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header6.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C79536" w14:textId="3E59D799" w:rsidR="004A3747" w:rsidRPr="00E1737D" w:rsidRDefault="00066B62" w:rsidP="00216695">
      <w:pPr>
        <w:pStyle w:val="Title"/>
        <w:spacing w:before="6000"/>
        <w:ind w:left="-142" w:right="3805"/>
        <w:rPr>
          <w:color w:val="000000" w:themeColor="text1"/>
          <w:sz w:val="56"/>
        </w:rPr>
      </w:pPr>
      <w:r w:rsidRPr="00F27C41">
        <w:rPr>
          <w:noProof/>
          <w:color w:val="000000" w:themeColor="text1"/>
          <w:sz w:val="56"/>
          <w:lang w:eastAsia="en-AU"/>
        </w:rPr>
        <w:drawing>
          <wp:anchor distT="0" distB="0" distL="114300" distR="114300" simplePos="0" relativeHeight="251707392" behindDoc="1" locked="0" layoutInCell="1" allowOverlap="1" wp14:anchorId="4315D2A1" wp14:editId="51B8660A">
            <wp:simplePos x="0" y="0"/>
            <wp:positionH relativeFrom="page">
              <wp:align>left</wp:align>
            </wp:positionH>
            <wp:positionV relativeFrom="paragraph">
              <wp:posOffset>-462511</wp:posOffset>
            </wp:positionV>
            <wp:extent cx="7560945" cy="10813415"/>
            <wp:effectExtent l="0" t="0" r="1905" b="69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age-red.jpg"/>
                    <pic:cNvPicPr/>
                  </pic:nvPicPr>
                  <pic:blipFill>
                    <a:blip r:embed="rId9">
                      <a:extLst>
                        <a:ext uri="{28A0092B-C50C-407E-A947-70E740481C1C}">
                          <a14:useLocalDpi xmlns:a14="http://schemas.microsoft.com/office/drawing/2010/main" val="0"/>
                        </a:ext>
                      </a:extLst>
                    </a:blip>
                    <a:stretch>
                      <a:fillRect/>
                    </a:stretch>
                  </pic:blipFill>
                  <pic:spPr>
                    <a:xfrm>
                      <a:off x="0" y="0"/>
                      <a:ext cx="7560945" cy="10813415"/>
                    </a:xfrm>
                    <a:prstGeom prst="rect">
                      <a:avLst/>
                    </a:prstGeom>
                  </pic:spPr>
                </pic:pic>
              </a:graphicData>
            </a:graphic>
            <wp14:sizeRelV relativeFrom="margin">
              <wp14:pctHeight>0</wp14:pctHeight>
            </wp14:sizeRelV>
          </wp:anchor>
        </w:drawing>
      </w:r>
      <w:r w:rsidR="004A3747">
        <w:rPr>
          <w:color w:val="000000" w:themeColor="text1"/>
          <w:sz w:val="56"/>
        </w:rPr>
        <w:t>Australian</w:t>
      </w:r>
      <w:r w:rsidR="004A3747">
        <w:rPr>
          <w:color w:val="000000" w:themeColor="text1"/>
          <w:sz w:val="56"/>
        </w:rPr>
        <w:br/>
        <w:t>Bleeding</w:t>
      </w:r>
      <w:r w:rsidR="004A3747">
        <w:rPr>
          <w:color w:val="000000" w:themeColor="text1"/>
          <w:sz w:val="56"/>
        </w:rPr>
        <w:br/>
        <w:t>Disorder</w:t>
      </w:r>
      <w:r w:rsidR="00E60531">
        <w:rPr>
          <w:color w:val="000000" w:themeColor="text1"/>
          <w:sz w:val="56"/>
        </w:rPr>
        <w:t>s</w:t>
      </w:r>
      <w:bookmarkStart w:id="0" w:name="_GoBack"/>
      <w:bookmarkEnd w:id="0"/>
      <w:r w:rsidR="004A3747">
        <w:rPr>
          <w:color w:val="000000" w:themeColor="text1"/>
          <w:sz w:val="56"/>
        </w:rPr>
        <w:br/>
        <w:t>Registry</w:t>
      </w:r>
    </w:p>
    <w:p w14:paraId="3EB44290" w14:textId="77777777" w:rsidR="004A3747" w:rsidRDefault="004A3747" w:rsidP="00216695">
      <w:pPr>
        <w:pStyle w:val="NoSpacing"/>
        <w:ind w:left="-142"/>
        <w:rPr>
          <w:sz w:val="28"/>
        </w:rPr>
      </w:pPr>
    </w:p>
    <w:p w14:paraId="246A513A" w14:textId="77777777" w:rsidR="004A3747" w:rsidRDefault="004A3747" w:rsidP="00216695">
      <w:pPr>
        <w:pStyle w:val="NoSpacing"/>
        <w:ind w:left="-142"/>
        <w:rPr>
          <w:sz w:val="28"/>
        </w:rPr>
      </w:pPr>
    </w:p>
    <w:p w14:paraId="1DBAD96A" w14:textId="77777777" w:rsidR="005E666A" w:rsidRDefault="005E666A" w:rsidP="00216695">
      <w:pPr>
        <w:pStyle w:val="NoSpacing"/>
        <w:ind w:left="-142"/>
        <w:rPr>
          <w:sz w:val="52"/>
        </w:rPr>
      </w:pPr>
    </w:p>
    <w:p w14:paraId="55B41EE8" w14:textId="77777777" w:rsidR="00B76960" w:rsidRDefault="00B76960" w:rsidP="0087463F">
      <w:pPr>
        <w:pStyle w:val="NoSpacing"/>
        <w:ind w:left="-142"/>
        <w:rPr>
          <w:sz w:val="48"/>
          <w:szCs w:val="48"/>
        </w:rPr>
      </w:pPr>
    </w:p>
    <w:p w14:paraId="5C2EB426" w14:textId="77777777" w:rsidR="00B76960" w:rsidRPr="00B76960" w:rsidRDefault="00B76960" w:rsidP="0087463F">
      <w:pPr>
        <w:pStyle w:val="NoSpacing"/>
        <w:ind w:left="-142"/>
        <w:rPr>
          <w:sz w:val="24"/>
          <w:szCs w:val="24"/>
        </w:rPr>
      </w:pPr>
    </w:p>
    <w:p w14:paraId="24338BF4" w14:textId="4042C28F" w:rsidR="004A3747" w:rsidRPr="0087463F" w:rsidRDefault="00260F41" w:rsidP="0087463F">
      <w:pPr>
        <w:pStyle w:val="NoSpacing"/>
        <w:ind w:left="-142"/>
        <w:rPr>
          <w:sz w:val="48"/>
          <w:szCs w:val="48"/>
        </w:rPr>
      </w:pPr>
      <w:r>
        <w:rPr>
          <w:sz w:val="48"/>
          <w:szCs w:val="48"/>
        </w:rPr>
        <w:t xml:space="preserve">Annual Report </w:t>
      </w:r>
      <w:r w:rsidR="002A3325">
        <w:rPr>
          <w:sz w:val="48"/>
          <w:szCs w:val="48"/>
        </w:rPr>
        <w:t>201</w:t>
      </w:r>
      <w:r w:rsidR="00822FE2">
        <w:rPr>
          <w:sz w:val="48"/>
          <w:szCs w:val="48"/>
        </w:rPr>
        <w:t>8</w:t>
      </w:r>
      <w:r w:rsidR="002A3325">
        <w:rPr>
          <w:sz w:val="48"/>
          <w:szCs w:val="48"/>
        </w:rPr>
        <w:t>-1</w:t>
      </w:r>
      <w:r w:rsidR="00822FE2">
        <w:rPr>
          <w:sz w:val="48"/>
          <w:szCs w:val="48"/>
        </w:rPr>
        <w:t>9</w:t>
      </w:r>
    </w:p>
    <w:p w14:paraId="688CDE50" w14:textId="77777777" w:rsidR="006C2430" w:rsidRDefault="006C2430">
      <w:pPr>
        <w:spacing w:after="0"/>
      </w:pPr>
      <w:r>
        <w:br w:type="page"/>
      </w:r>
    </w:p>
    <w:p w14:paraId="6D2BCB59" w14:textId="77777777" w:rsidR="00B76960" w:rsidRDefault="00B76960" w:rsidP="0092100C">
      <w:pPr>
        <w:spacing w:after="0"/>
      </w:pPr>
    </w:p>
    <w:p w14:paraId="2ACA32B0" w14:textId="77777777" w:rsidR="00B76960" w:rsidRDefault="00B76960" w:rsidP="0092100C">
      <w:pPr>
        <w:spacing w:after="0"/>
      </w:pPr>
    </w:p>
    <w:p w14:paraId="0247CEA2" w14:textId="77777777" w:rsidR="00B76960" w:rsidRDefault="00B76960" w:rsidP="0092100C">
      <w:pPr>
        <w:spacing w:after="0"/>
      </w:pPr>
    </w:p>
    <w:p w14:paraId="39742AB6" w14:textId="77777777" w:rsidR="00B76960" w:rsidRDefault="00B76960" w:rsidP="0092100C">
      <w:pPr>
        <w:spacing w:after="0"/>
      </w:pPr>
    </w:p>
    <w:p w14:paraId="7F39989F" w14:textId="1B236F5E" w:rsidR="0092100C" w:rsidRDefault="0092100C" w:rsidP="0092100C">
      <w:pPr>
        <w:spacing w:after="0"/>
      </w:pPr>
      <w:r>
        <w:rPr>
          <w:rFonts w:eastAsia="Times New Roman"/>
          <w:noProof/>
          <w:lang w:eastAsia="en-AU"/>
        </w:rPr>
        <w:drawing>
          <wp:inline distT="0" distB="0" distL="0" distR="0" wp14:anchorId="6C9647C0" wp14:editId="5C4B918D">
            <wp:extent cx="1220400" cy="428400"/>
            <wp:effectExtent l="0" t="0" r="0" b="0"/>
            <wp:docPr id="672" name="Picture 672" descr="cid:F6C40535-00CF-4106-8E67-54EA8699523D@swelldesign.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cid:F6C40535-00CF-4106-8E67-54EA8699523D@swelldesign.com.au"/>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220400" cy="428400"/>
                    </a:xfrm>
                    <a:prstGeom prst="rect">
                      <a:avLst/>
                    </a:prstGeom>
                    <a:noFill/>
                    <a:ln>
                      <a:noFill/>
                    </a:ln>
                  </pic:spPr>
                </pic:pic>
              </a:graphicData>
            </a:graphic>
          </wp:inline>
        </w:drawing>
      </w:r>
    </w:p>
    <w:p w14:paraId="5FA10BBD" w14:textId="77777777" w:rsidR="0092100C" w:rsidRDefault="0092100C" w:rsidP="0092100C">
      <w:pPr>
        <w:spacing w:after="0"/>
      </w:pPr>
    </w:p>
    <w:p w14:paraId="404C34CA" w14:textId="77777777" w:rsidR="0092100C" w:rsidRPr="0092100C" w:rsidRDefault="0092100C" w:rsidP="00E61665">
      <w:r w:rsidRPr="0092100C">
        <w:t xml:space="preserve">With the exception of any logos and registered trademarks, and where otherwise noted, all material presented in this document is provided under a </w:t>
      </w:r>
      <w:r w:rsidR="00BA084B">
        <w:t>Creative Commons Attribution 4.0 license (https://creativecommons.org/licenses/by/4.0/)</w:t>
      </w:r>
    </w:p>
    <w:p w14:paraId="46920F23" w14:textId="77777777" w:rsidR="0092100C" w:rsidRPr="0092100C" w:rsidRDefault="00BA084B" w:rsidP="00E61665">
      <w:r>
        <w:t>The details of the relevant license conditions are available on the Creative Commons website (accessible using the links provided</w:t>
      </w:r>
      <w:r w:rsidR="00B12039">
        <w:t>)</w:t>
      </w:r>
      <w:r>
        <w:t xml:space="preserve"> as is the full legal code for the CC BY 4.0 license (https://creativecommons.org/licenses/by/4.0/legalcode)</w:t>
      </w:r>
    </w:p>
    <w:p w14:paraId="6C5B7ED0" w14:textId="77777777" w:rsidR="00E61665" w:rsidRPr="00E61665" w:rsidRDefault="00E61665" w:rsidP="00E61665">
      <w:r w:rsidRPr="00E61665">
        <w:t>The content obtained from this document or derivative of this work must be attributed as</w:t>
      </w:r>
      <w:r w:rsidR="00AF5B49">
        <w:t>:</w:t>
      </w:r>
    </w:p>
    <w:p w14:paraId="0D1CEE3F" w14:textId="77777777" w:rsidR="00E61665" w:rsidRPr="00E61665" w:rsidRDefault="00E61665" w:rsidP="00E61665">
      <w:r w:rsidRPr="00E61665">
        <w:t xml:space="preserve">Australian Bleeding Disorders Registry (ABDR) Annual Report </w:t>
      </w:r>
      <w:r w:rsidR="005968C9">
        <w:t>201</w:t>
      </w:r>
      <w:r w:rsidR="0080412F">
        <w:t>8</w:t>
      </w:r>
      <w:r w:rsidR="005968C9">
        <w:t>-1</w:t>
      </w:r>
      <w:r w:rsidR="0080412F">
        <w:t>9</w:t>
      </w:r>
      <w:r w:rsidRPr="00E61665">
        <w:t xml:space="preserve"> published by the National Blood Authority.</w:t>
      </w:r>
    </w:p>
    <w:p w14:paraId="29ECA3F4" w14:textId="77777777" w:rsidR="00E61665" w:rsidRPr="00E61665" w:rsidRDefault="00E61665" w:rsidP="00E61665">
      <w:r w:rsidRPr="00E61665">
        <w:t xml:space="preserve">ISSN </w:t>
      </w:r>
      <w:r w:rsidR="005E6FDE">
        <w:t>1839-0811 (online version)</w:t>
      </w:r>
    </w:p>
    <w:p w14:paraId="765AA2E6" w14:textId="77777777" w:rsidR="00E61665" w:rsidRDefault="00E61665" w:rsidP="00E61665">
      <w:r w:rsidRPr="00E61665">
        <w:t xml:space="preserve">This report is available online at </w:t>
      </w:r>
      <w:hyperlink r:id="rId12" w:history="1">
        <w:r w:rsidR="003C41DE" w:rsidRPr="00FD1E27">
          <w:rPr>
            <w:rStyle w:val="Hyperlink"/>
          </w:rPr>
          <w:t>http://www.blood.gov.au/data-analysis-reporting</w:t>
        </w:r>
      </w:hyperlink>
    </w:p>
    <w:p w14:paraId="0E285AE7" w14:textId="77777777" w:rsidR="00441BF7" w:rsidRDefault="008964CF" w:rsidP="00441BF7">
      <w:r>
        <w:t>Version</w:t>
      </w:r>
      <w:r w:rsidR="00774D6E">
        <w:t xml:space="preserve">: </w:t>
      </w:r>
      <w:r w:rsidR="0080412F">
        <w:t>18</w:t>
      </w:r>
      <w:r w:rsidR="00254CF7">
        <w:t xml:space="preserve"> December </w:t>
      </w:r>
      <w:r w:rsidR="00AF5B49">
        <w:t>201</w:t>
      </w:r>
      <w:r w:rsidR="0080412F">
        <w:t>9</w:t>
      </w:r>
    </w:p>
    <w:p w14:paraId="3D340172" w14:textId="77777777" w:rsidR="00441BF7" w:rsidRDefault="00441BF7" w:rsidP="00441BF7"/>
    <w:p w14:paraId="0F284EBB" w14:textId="77777777" w:rsidR="00441BF7" w:rsidRDefault="00441BF7" w:rsidP="00441BF7"/>
    <w:p w14:paraId="18610705" w14:textId="77777777" w:rsidR="00441BF7" w:rsidRDefault="00441BF7" w:rsidP="00441BF7"/>
    <w:p w14:paraId="5D570F4D" w14:textId="77777777" w:rsidR="00441BF7" w:rsidRDefault="00441BF7" w:rsidP="00441BF7"/>
    <w:p w14:paraId="2806E918" w14:textId="77777777" w:rsidR="00441BF7" w:rsidRDefault="00441BF7" w:rsidP="00441BF7"/>
    <w:p w14:paraId="2C290FB1" w14:textId="77777777" w:rsidR="00441BF7" w:rsidRDefault="00441BF7" w:rsidP="00441BF7"/>
    <w:p w14:paraId="3E4BC833" w14:textId="77777777" w:rsidR="00441BF7" w:rsidRDefault="00441BF7" w:rsidP="00441BF7"/>
    <w:p w14:paraId="7C4C30A1" w14:textId="77777777" w:rsidR="00441BF7" w:rsidRDefault="00441BF7" w:rsidP="00441BF7"/>
    <w:p w14:paraId="11F2841B" w14:textId="77777777" w:rsidR="00441BF7" w:rsidRDefault="00441BF7" w:rsidP="00441BF7">
      <w:pPr>
        <w:spacing w:after="0"/>
        <w:jc w:val="right"/>
      </w:pPr>
    </w:p>
    <w:p w14:paraId="1FC2BDC7" w14:textId="77777777" w:rsidR="001C07F0" w:rsidRDefault="001C07F0" w:rsidP="00441BF7">
      <w:pPr>
        <w:spacing w:after="0"/>
        <w:jc w:val="right"/>
      </w:pPr>
    </w:p>
    <w:p w14:paraId="0CF73717" w14:textId="77777777" w:rsidR="00441BF7" w:rsidRDefault="00441BF7" w:rsidP="00441BF7">
      <w:pPr>
        <w:spacing w:after="0"/>
        <w:jc w:val="right"/>
      </w:pPr>
    </w:p>
    <w:p w14:paraId="03091EE3" w14:textId="77777777" w:rsidR="00441BF7" w:rsidRDefault="00441BF7" w:rsidP="00441BF7">
      <w:pPr>
        <w:spacing w:after="0"/>
        <w:jc w:val="right"/>
      </w:pPr>
    </w:p>
    <w:p w14:paraId="0FF2A06B" w14:textId="77777777" w:rsidR="00441BF7" w:rsidRDefault="00441BF7" w:rsidP="00441BF7">
      <w:pPr>
        <w:spacing w:after="0"/>
        <w:jc w:val="right"/>
      </w:pPr>
      <w:r>
        <w:rPr>
          <w:b/>
          <w:noProof/>
          <w:lang w:eastAsia="en-AU"/>
        </w:rPr>
        <w:drawing>
          <wp:inline distT="0" distB="0" distL="0" distR="0" wp14:anchorId="5A1BB15A" wp14:editId="736FAF72">
            <wp:extent cx="2527361" cy="472203"/>
            <wp:effectExtent l="0" t="0" r="6350" b="4445"/>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ALogo_LSCMYK.png"/>
                    <pic:cNvPicPr/>
                  </pic:nvPicPr>
                  <pic:blipFill>
                    <a:blip r:embed="rId13">
                      <a:extLst>
                        <a:ext uri="{28A0092B-C50C-407E-A947-70E740481C1C}">
                          <a14:useLocalDpi xmlns:a14="http://schemas.microsoft.com/office/drawing/2010/main" val="0"/>
                        </a:ext>
                      </a:extLst>
                    </a:blip>
                    <a:stretch>
                      <a:fillRect/>
                    </a:stretch>
                  </pic:blipFill>
                  <pic:spPr>
                    <a:xfrm>
                      <a:off x="0" y="0"/>
                      <a:ext cx="2527361" cy="472203"/>
                    </a:xfrm>
                    <a:prstGeom prst="rect">
                      <a:avLst/>
                    </a:prstGeom>
                  </pic:spPr>
                </pic:pic>
              </a:graphicData>
            </a:graphic>
          </wp:inline>
        </w:drawing>
      </w:r>
    </w:p>
    <w:p w14:paraId="6A00D3F4" w14:textId="77777777" w:rsidR="00441BF7" w:rsidRDefault="00441BF7" w:rsidP="00441BF7">
      <w:pPr>
        <w:spacing w:after="0"/>
        <w:jc w:val="right"/>
      </w:pPr>
    </w:p>
    <w:p w14:paraId="3CD0397E" w14:textId="77777777" w:rsidR="00441BF7" w:rsidRDefault="00441BF7" w:rsidP="00441BF7">
      <w:pPr>
        <w:spacing w:after="0"/>
        <w:jc w:val="right"/>
      </w:pPr>
    </w:p>
    <w:p w14:paraId="1B3A684C" w14:textId="77777777" w:rsidR="00216695" w:rsidRPr="004C7DF0" w:rsidRDefault="00216695" w:rsidP="00441BF7">
      <w:pPr>
        <w:spacing w:after="0"/>
        <w:jc w:val="right"/>
      </w:pPr>
      <w:r w:rsidRPr="004C7DF0">
        <w:t>Locked Bag 8430</w:t>
      </w:r>
    </w:p>
    <w:p w14:paraId="2ABFF710" w14:textId="77777777" w:rsidR="00216695" w:rsidRDefault="00216695" w:rsidP="00216695">
      <w:pPr>
        <w:pStyle w:val="NoSpacing"/>
        <w:jc w:val="right"/>
      </w:pPr>
      <w:r w:rsidRPr="004C7DF0">
        <w:t>Canberra ACT 2601</w:t>
      </w:r>
    </w:p>
    <w:p w14:paraId="2175F748" w14:textId="77777777" w:rsidR="00216695" w:rsidRDefault="00216695" w:rsidP="00216695">
      <w:pPr>
        <w:pStyle w:val="NoSpacing"/>
        <w:jc w:val="right"/>
      </w:pPr>
      <w:r>
        <w:t>Phone: 13 000 BLOOD (13000 25663)</w:t>
      </w:r>
    </w:p>
    <w:p w14:paraId="459C5029" w14:textId="77777777" w:rsidR="00216695" w:rsidRDefault="00216695" w:rsidP="00216695">
      <w:pPr>
        <w:pStyle w:val="NoSpacing"/>
        <w:jc w:val="right"/>
      </w:pPr>
      <w:r w:rsidRPr="007A06D9">
        <w:t xml:space="preserve">Email: </w:t>
      </w:r>
      <w:hyperlink r:id="rId14" w:history="1">
        <w:r w:rsidRPr="007A06D9">
          <w:rPr>
            <w:rStyle w:val="Hyperlink"/>
          </w:rPr>
          <w:t>data@blood.gov.au</w:t>
        </w:r>
      </w:hyperlink>
    </w:p>
    <w:p w14:paraId="18BC07EB" w14:textId="77777777" w:rsidR="00891D94" w:rsidRPr="00891D94" w:rsidRDefault="00732213" w:rsidP="00216695">
      <w:pPr>
        <w:pStyle w:val="NoSpacing"/>
        <w:jc w:val="right"/>
      </w:pPr>
      <w:hyperlink r:id="rId15" w:history="1">
        <w:r w:rsidR="00216695" w:rsidRPr="00C74209">
          <w:rPr>
            <w:rStyle w:val="Hyperlink"/>
          </w:rPr>
          <w:t>www.blood.gov.au</w:t>
        </w:r>
      </w:hyperlink>
    </w:p>
    <w:bookmarkStart w:id="1" w:name="_Toc351111325" w:displacedByCustomXml="next"/>
    <w:sdt>
      <w:sdtPr>
        <w:rPr>
          <w:rFonts w:asciiTheme="minorHAnsi" w:eastAsia="Dotum" w:hAnsiTheme="minorHAnsi" w:cstheme="minorHAnsi"/>
          <w:bCs w:val="0"/>
          <w:color w:val="auto"/>
          <w:spacing w:val="0"/>
          <w:sz w:val="22"/>
          <w:szCs w:val="22"/>
          <w:u w:val="single"/>
        </w:rPr>
        <w:id w:val="-347104933"/>
        <w:docPartObj>
          <w:docPartGallery w:val="Table of Contents"/>
          <w:docPartUnique/>
        </w:docPartObj>
      </w:sdtPr>
      <w:sdtEndPr>
        <w:rPr>
          <w:b/>
          <w:noProof/>
        </w:rPr>
      </w:sdtEndPr>
      <w:sdtContent>
        <w:p w14:paraId="00887FBE" w14:textId="77777777" w:rsidR="0092100C" w:rsidRDefault="0092100C" w:rsidP="00F52093">
          <w:pPr>
            <w:pStyle w:val="TOCHeading"/>
          </w:pPr>
          <w:r>
            <w:t>Table of Contents</w:t>
          </w:r>
        </w:p>
        <w:p w14:paraId="6F937388" w14:textId="60619FBC" w:rsidR="00CA560B" w:rsidRDefault="00995B72">
          <w:pPr>
            <w:pStyle w:val="TOC2"/>
            <w:rPr>
              <w:rFonts w:eastAsiaTheme="minorEastAsia" w:cstheme="minorBidi"/>
              <w:noProof/>
              <w:lang w:eastAsia="en-AU"/>
            </w:rPr>
          </w:pPr>
          <w:r>
            <w:fldChar w:fldCharType="begin"/>
          </w:r>
          <w:r w:rsidR="0092100C">
            <w:instrText xml:space="preserve"> TOC \o "1-3" \h \z \u </w:instrText>
          </w:r>
          <w:r>
            <w:fldChar w:fldCharType="separate"/>
          </w:r>
          <w:hyperlink w:anchor="_Toc46733238" w:history="1">
            <w:r w:rsidR="00CA560B" w:rsidRPr="006D5F85">
              <w:rPr>
                <w:rStyle w:val="Hyperlink"/>
                <w:noProof/>
              </w:rPr>
              <w:t>List of Tables</w:t>
            </w:r>
            <w:r w:rsidR="00CA560B">
              <w:rPr>
                <w:noProof/>
                <w:webHidden/>
              </w:rPr>
              <w:tab/>
            </w:r>
            <w:r w:rsidR="00CA560B">
              <w:rPr>
                <w:noProof/>
                <w:webHidden/>
              </w:rPr>
              <w:fldChar w:fldCharType="begin"/>
            </w:r>
            <w:r w:rsidR="00CA560B">
              <w:rPr>
                <w:noProof/>
                <w:webHidden/>
              </w:rPr>
              <w:instrText xml:space="preserve"> PAGEREF _Toc46733238 \h </w:instrText>
            </w:r>
            <w:r w:rsidR="00CA560B">
              <w:rPr>
                <w:noProof/>
                <w:webHidden/>
              </w:rPr>
            </w:r>
            <w:r w:rsidR="00CA560B">
              <w:rPr>
                <w:noProof/>
                <w:webHidden/>
              </w:rPr>
              <w:fldChar w:fldCharType="separate"/>
            </w:r>
            <w:r w:rsidR="001B5975">
              <w:rPr>
                <w:noProof/>
                <w:webHidden/>
              </w:rPr>
              <w:t>6</w:t>
            </w:r>
            <w:r w:rsidR="00CA560B">
              <w:rPr>
                <w:noProof/>
                <w:webHidden/>
              </w:rPr>
              <w:fldChar w:fldCharType="end"/>
            </w:r>
          </w:hyperlink>
        </w:p>
        <w:p w14:paraId="06C41043" w14:textId="719D1F7D" w:rsidR="00CA560B" w:rsidRDefault="00732213">
          <w:pPr>
            <w:pStyle w:val="TOC2"/>
            <w:rPr>
              <w:rFonts w:eastAsiaTheme="minorEastAsia" w:cstheme="minorBidi"/>
              <w:noProof/>
              <w:lang w:eastAsia="en-AU"/>
            </w:rPr>
          </w:pPr>
          <w:hyperlink w:anchor="_Toc46733239" w:history="1">
            <w:r w:rsidR="00CA560B" w:rsidRPr="006D5F85">
              <w:rPr>
                <w:rStyle w:val="Hyperlink"/>
                <w:noProof/>
              </w:rPr>
              <w:t>List of Figures</w:t>
            </w:r>
            <w:r w:rsidR="00CA560B">
              <w:rPr>
                <w:noProof/>
                <w:webHidden/>
              </w:rPr>
              <w:tab/>
            </w:r>
            <w:r w:rsidR="00CA560B">
              <w:rPr>
                <w:noProof/>
                <w:webHidden/>
              </w:rPr>
              <w:fldChar w:fldCharType="begin"/>
            </w:r>
            <w:r w:rsidR="00CA560B">
              <w:rPr>
                <w:noProof/>
                <w:webHidden/>
              </w:rPr>
              <w:instrText xml:space="preserve"> PAGEREF _Toc46733239 \h </w:instrText>
            </w:r>
            <w:r w:rsidR="00CA560B">
              <w:rPr>
                <w:noProof/>
                <w:webHidden/>
              </w:rPr>
            </w:r>
            <w:r w:rsidR="00CA560B">
              <w:rPr>
                <w:noProof/>
                <w:webHidden/>
              </w:rPr>
              <w:fldChar w:fldCharType="separate"/>
            </w:r>
            <w:r w:rsidR="001B5975">
              <w:rPr>
                <w:noProof/>
                <w:webHidden/>
              </w:rPr>
              <w:t>7</w:t>
            </w:r>
            <w:r w:rsidR="00CA560B">
              <w:rPr>
                <w:noProof/>
                <w:webHidden/>
              </w:rPr>
              <w:fldChar w:fldCharType="end"/>
            </w:r>
          </w:hyperlink>
        </w:p>
        <w:p w14:paraId="2AB08487" w14:textId="7EB69556" w:rsidR="00CA560B" w:rsidRDefault="00732213">
          <w:pPr>
            <w:pStyle w:val="TOC1"/>
            <w:rPr>
              <w:rFonts w:eastAsiaTheme="minorEastAsia" w:cstheme="minorBidi"/>
              <w:b w:val="0"/>
              <w:caps w:val="0"/>
              <w:noProof/>
              <w:lang w:eastAsia="en-AU"/>
            </w:rPr>
          </w:pPr>
          <w:hyperlink w:anchor="_Toc46733240" w:history="1">
            <w:r w:rsidR="00CA560B" w:rsidRPr="006D5F85">
              <w:rPr>
                <w:rStyle w:val="Hyperlink"/>
                <w:noProof/>
              </w:rPr>
              <w:t>Purpose of this document</w:t>
            </w:r>
            <w:r w:rsidR="00CA560B">
              <w:rPr>
                <w:noProof/>
                <w:webHidden/>
              </w:rPr>
              <w:tab/>
            </w:r>
            <w:r w:rsidR="00CA560B">
              <w:rPr>
                <w:noProof/>
                <w:webHidden/>
              </w:rPr>
              <w:fldChar w:fldCharType="begin"/>
            </w:r>
            <w:r w:rsidR="00CA560B">
              <w:rPr>
                <w:noProof/>
                <w:webHidden/>
              </w:rPr>
              <w:instrText xml:space="preserve"> PAGEREF _Toc46733240 \h </w:instrText>
            </w:r>
            <w:r w:rsidR="00CA560B">
              <w:rPr>
                <w:noProof/>
                <w:webHidden/>
              </w:rPr>
            </w:r>
            <w:r w:rsidR="00CA560B">
              <w:rPr>
                <w:noProof/>
                <w:webHidden/>
              </w:rPr>
              <w:fldChar w:fldCharType="separate"/>
            </w:r>
            <w:r w:rsidR="001B5975">
              <w:rPr>
                <w:noProof/>
                <w:webHidden/>
              </w:rPr>
              <w:t>8</w:t>
            </w:r>
            <w:r w:rsidR="00CA560B">
              <w:rPr>
                <w:noProof/>
                <w:webHidden/>
              </w:rPr>
              <w:fldChar w:fldCharType="end"/>
            </w:r>
          </w:hyperlink>
        </w:p>
        <w:p w14:paraId="50D8ECA2" w14:textId="3E5A0955" w:rsidR="00CA560B" w:rsidRDefault="00732213">
          <w:pPr>
            <w:pStyle w:val="TOC1"/>
            <w:rPr>
              <w:rFonts w:eastAsiaTheme="minorEastAsia" w:cstheme="minorBidi"/>
              <w:b w:val="0"/>
              <w:caps w:val="0"/>
              <w:noProof/>
              <w:lang w:eastAsia="en-AU"/>
            </w:rPr>
          </w:pPr>
          <w:hyperlink w:anchor="_Toc46733241" w:history="1">
            <w:r w:rsidR="00CA560B" w:rsidRPr="006D5F85">
              <w:rPr>
                <w:rStyle w:val="Hyperlink"/>
                <w:noProof/>
              </w:rPr>
              <w:t>Key findings</w:t>
            </w:r>
            <w:r w:rsidR="00CA560B">
              <w:rPr>
                <w:noProof/>
                <w:webHidden/>
              </w:rPr>
              <w:tab/>
            </w:r>
            <w:r w:rsidR="00CA560B">
              <w:rPr>
                <w:noProof/>
                <w:webHidden/>
              </w:rPr>
              <w:fldChar w:fldCharType="begin"/>
            </w:r>
            <w:r w:rsidR="00CA560B">
              <w:rPr>
                <w:noProof/>
                <w:webHidden/>
              </w:rPr>
              <w:instrText xml:space="preserve"> PAGEREF _Toc46733241 \h </w:instrText>
            </w:r>
            <w:r w:rsidR="00CA560B">
              <w:rPr>
                <w:noProof/>
                <w:webHidden/>
              </w:rPr>
            </w:r>
            <w:r w:rsidR="00CA560B">
              <w:rPr>
                <w:noProof/>
                <w:webHidden/>
              </w:rPr>
              <w:fldChar w:fldCharType="separate"/>
            </w:r>
            <w:r w:rsidR="001B5975">
              <w:rPr>
                <w:noProof/>
                <w:webHidden/>
              </w:rPr>
              <w:t>9</w:t>
            </w:r>
            <w:r w:rsidR="00CA560B">
              <w:rPr>
                <w:noProof/>
                <w:webHidden/>
              </w:rPr>
              <w:fldChar w:fldCharType="end"/>
            </w:r>
          </w:hyperlink>
        </w:p>
        <w:p w14:paraId="2CFAE888" w14:textId="64670F81" w:rsidR="00CA560B" w:rsidRDefault="00732213">
          <w:pPr>
            <w:pStyle w:val="TOC1"/>
            <w:rPr>
              <w:rFonts w:eastAsiaTheme="minorEastAsia" w:cstheme="minorBidi"/>
              <w:b w:val="0"/>
              <w:caps w:val="0"/>
              <w:noProof/>
              <w:lang w:eastAsia="en-AU"/>
            </w:rPr>
          </w:pPr>
          <w:hyperlink w:anchor="_Toc46733242" w:history="1">
            <w:r w:rsidR="00CA560B" w:rsidRPr="006D5F85">
              <w:rPr>
                <w:rStyle w:val="Hyperlink"/>
                <w:noProof/>
              </w:rPr>
              <w:t>Background</w:t>
            </w:r>
            <w:r w:rsidR="00CA560B">
              <w:rPr>
                <w:noProof/>
                <w:webHidden/>
              </w:rPr>
              <w:tab/>
            </w:r>
            <w:r w:rsidR="00CA560B">
              <w:rPr>
                <w:noProof/>
                <w:webHidden/>
              </w:rPr>
              <w:fldChar w:fldCharType="begin"/>
            </w:r>
            <w:r w:rsidR="00CA560B">
              <w:rPr>
                <w:noProof/>
                <w:webHidden/>
              </w:rPr>
              <w:instrText xml:space="preserve"> PAGEREF _Toc46733242 \h </w:instrText>
            </w:r>
            <w:r w:rsidR="00CA560B">
              <w:rPr>
                <w:noProof/>
                <w:webHidden/>
              </w:rPr>
            </w:r>
            <w:r w:rsidR="00CA560B">
              <w:rPr>
                <w:noProof/>
                <w:webHidden/>
              </w:rPr>
              <w:fldChar w:fldCharType="separate"/>
            </w:r>
            <w:r w:rsidR="001B5975">
              <w:rPr>
                <w:noProof/>
                <w:webHidden/>
              </w:rPr>
              <w:t>11</w:t>
            </w:r>
            <w:r w:rsidR="00CA560B">
              <w:rPr>
                <w:noProof/>
                <w:webHidden/>
              </w:rPr>
              <w:fldChar w:fldCharType="end"/>
            </w:r>
          </w:hyperlink>
        </w:p>
        <w:p w14:paraId="30B76F8A" w14:textId="5C72FC7A" w:rsidR="00CA560B" w:rsidRDefault="00732213">
          <w:pPr>
            <w:pStyle w:val="TOC2"/>
            <w:rPr>
              <w:rFonts w:eastAsiaTheme="minorEastAsia" w:cstheme="minorBidi"/>
              <w:noProof/>
              <w:lang w:eastAsia="en-AU"/>
            </w:rPr>
          </w:pPr>
          <w:hyperlink w:anchor="_Toc46733243" w:history="1">
            <w:r w:rsidR="00CA560B" w:rsidRPr="006D5F85">
              <w:rPr>
                <w:rStyle w:val="Hyperlink"/>
                <w:noProof/>
              </w:rPr>
              <w:t>What are bleeding disorders?</w:t>
            </w:r>
            <w:r w:rsidR="00CA560B">
              <w:rPr>
                <w:noProof/>
                <w:webHidden/>
              </w:rPr>
              <w:tab/>
            </w:r>
            <w:r w:rsidR="00CA560B">
              <w:rPr>
                <w:noProof/>
                <w:webHidden/>
              </w:rPr>
              <w:fldChar w:fldCharType="begin"/>
            </w:r>
            <w:r w:rsidR="00CA560B">
              <w:rPr>
                <w:noProof/>
                <w:webHidden/>
              </w:rPr>
              <w:instrText xml:space="preserve"> PAGEREF _Toc46733243 \h </w:instrText>
            </w:r>
            <w:r w:rsidR="00CA560B">
              <w:rPr>
                <w:noProof/>
                <w:webHidden/>
              </w:rPr>
            </w:r>
            <w:r w:rsidR="00CA560B">
              <w:rPr>
                <w:noProof/>
                <w:webHidden/>
              </w:rPr>
              <w:fldChar w:fldCharType="separate"/>
            </w:r>
            <w:r w:rsidR="001B5975">
              <w:rPr>
                <w:noProof/>
                <w:webHidden/>
              </w:rPr>
              <w:t>11</w:t>
            </w:r>
            <w:r w:rsidR="00CA560B">
              <w:rPr>
                <w:noProof/>
                <w:webHidden/>
              </w:rPr>
              <w:fldChar w:fldCharType="end"/>
            </w:r>
          </w:hyperlink>
        </w:p>
        <w:p w14:paraId="083EDB93" w14:textId="17489873" w:rsidR="00CA560B" w:rsidRDefault="00732213">
          <w:pPr>
            <w:pStyle w:val="TOC2"/>
            <w:rPr>
              <w:rFonts w:eastAsiaTheme="minorEastAsia" w:cstheme="minorBidi"/>
              <w:noProof/>
              <w:lang w:eastAsia="en-AU"/>
            </w:rPr>
          </w:pPr>
          <w:hyperlink w:anchor="_Toc46733244" w:history="1">
            <w:r w:rsidR="00CA560B" w:rsidRPr="006D5F85">
              <w:rPr>
                <w:rStyle w:val="Hyperlink"/>
                <w:noProof/>
              </w:rPr>
              <w:t>Bleeding disorders are inherited or acquired</w:t>
            </w:r>
            <w:r w:rsidR="00CA560B">
              <w:rPr>
                <w:noProof/>
                <w:webHidden/>
              </w:rPr>
              <w:tab/>
            </w:r>
            <w:r w:rsidR="00CA560B">
              <w:rPr>
                <w:noProof/>
                <w:webHidden/>
              </w:rPr>
              <w:fldChar w:fldCharType="begin"/>
            </w:r>
            <w:r w:rsidR="00CA560B">
              <w:rPr>
                <w:noProof/>
                <w:webHidden/>
              </w:rPr>
              <w:instrText xml:space="preserve"> PAGEREF _Toc46733244 \h </w:instrText>
            </w:r>
            <w:r w:rsidR="00CA560B">
              <w:rPr>
                <w:noProof/>
                <w:webHidden/>
              </w:rPr>
            </w:r>
            <w:r w:rsidR="00CA560B">
              <w:rPr>
                <w:noProof/>
                <w:webHidden/>
              </w:rPr>
              <w:fldChar w:fldCharType="separate"/>
            </w:r>
            <w:r w:rsidR="001B5975">
              <w:rPr>
                <w:noProof/>
                <w:webHidden/>
              </w:rPr>
              <w:t>11</w:t>
            </w:r>
            <w:r w:rsidR="00CA560B">
              <w:rPr>
                <w:noProof/>
                <w:webHidden/>
              </w:rPr>
              <w:fldChar w:fldCharType="end"/>
            </w:r>
          </w:hyperlink>
        </w:p>
        <w:p w14:paraId="6E7A5317" w14:textId="32A9EC1E" w:rsidR="00CA560B" w:rsidRDefault="00732213">
          <w:pPr>
            <w:pStyle w:val="TOC2"/>
            <w:rPr>
              <w:rFonts w:eastAsiaTheme="minorEastAsia" w:cstheme="minorBidi"/>
              <w:noProof/>
              <w:lang w:eastAsia="en-AU"/>
            </w:rPr>
          </w:pPr>
          <w:hyperlink w:anchor="_Toc46733245" w:history="1">
            <w:r w:rsidR="00CA560B" w:rsidRPr="006D5F85">
              <w:rPr>
                <w:rStyle w:val="Hyperlink"/>
                <w:noProof/>
              </w:rPr>
              <w:t>Haemophilia</w:t>
            </w:r>
            <w:r w:rsidR="00CA560B">
              <w:rPr>
                <w:noProof/>
                <w:webHidden/>
              </w:rPr>
              <w:tab/>
            </w:r>
            <w:r w:rsidR="00CA560B">
              <w:rPr>
                <w:noProof/>
                <w:webHidden/>
              </w:rPr>
              <w:fldChar w:fldCharType="begin"/>
            </w:r>
            <w:r w:rsidR="00CA560B">
              <w:rPr>
                <w:noProof/>
                <w:webHidden/>
              </w:rPr>
              <w:instrText xml:space="preserve"> PAGEREF _Toc46733245 \h </w:instrText>
            </w:r>
            <w:r w:rsidR="00CA560B">
              <w:rPr>
                <w:noProof/>
                <w:webHidden/>
              </w:rPr>
            </w:r>
            <w:r w:rsidR="00CA560B">
              <w:rPr>
                <w:noProof/>
                <w:webHidden/>
              </w:rPr>
              <w:fldChar w:fldCharType="separate"/>
            </w:r>
            <w:r w:rsidR="001B5975">
              <w:rPr>
                <w:noProof/>
                <w:webHidden/>
              </w:rPr>
              <w:t>11</w:t>
            </w:r>
            <w:r w:rsidR="00CA560B">
              <w:rPr>
                <w:noProof/>
                <w:webHidden/>
              </w:rPr>
              <w:fldChar w:fldCharType="end"/>
            </w:r>
          </w:hyperlink>
        </w:p>
        <w:p w14:paraId="65D29E80" w14:textId="5018A042" w:rsidR="00CA560B" w:rsidRDefault="00732213">
          <w:pPr>
            <w:pStyle w:val="TOC3"/>
            <w:rPr>
              <w:rFonts w:eastAsiaTheme="minorEastAsia" w:cstheme="minorBidi"/>
              <w:noProof/>
              <w:lang w:eastAsia="en-AU"/>
            </w:rPr>
          </w:pPr>
          <w:hyperlink w:anchor="_Toc46733246" w:history="1">
            <w:r w:rsidR="00CA560B" w:rsidRPr="006D5F85">
              <w:rPr>
                <w:rStyle w:val="Hyperlink"/>
                <w:noProof/>
              </w:rPr>
              <w:t>Types of haemophilia</w:t>
            </w:r>
            <w:r w:rsidR="00CA560B">
              <w:rPr>
                <w:noProof/>
                <w:webHidden/>
              </w:rPr>
              <w:tab/>
            </w:r>
            <w:r w:rsidR="00CA560B">
              <w:rPr>
                <w:noProof/>
                <w:webHidden/>
              </w:rPr>
              <w:fldChar w:fldCharType="begin"/>
            </w:r>
            <w:r w:rsidR="00CA560B">
              <w:rPr>
                <w:noProof/>
                <w:webHidden/>
              </w:rPr>
              <w:instrText xml:space="preserve"> PAGEREF _Toc46733246 \h </w:instrText>
            </w:r>
            <w:r w:rsidR="00CA560B">
              <w:rPr>
                <w:noProof/>
                <w:webHidden/>
              </w:rPr>
            </w:r>
            <w:r w:rsidR="00CA560B">
              <w:rPr>
                <w:noProof/>
                <w:webHidden/>
              </w:rPr>
              <w:fldChar w:fldCharType="separate"/>
            </w:r>
            <w:r w:rsidR="001B5975">
              <w:rPr>
                <w:noProof/>
                <w:webHidden/>
              </w:rPr>
              <w:t>12</w:t>
            </w:r>
            <w:r w:rsidR="00CA560B">
              <w:rPr>
                <w:noProof/>
                <w:webHidden/>
              </w:rPr>
              <w:fldChar w:fldCharType="end"/>
            </w:r>
          </w:hyperlink>
        </w:p>
        <w:p w14:paraId="5C178C29" w14:textId="432655C8" w:rsidR="00CA560B" w:rsidRDefault="00732213">
          <w:pPr>
            <w:pStyle w:val="TOC3"/>
            <w:rPr>
              <w:rFonts w:eastAsiaTheme="minorEastAsia" w:cstheme="minorBidi"/>
              <w:noProof/>
              <w:lang w:eastAsia="en-AU"/>
            </w:rPr>
          </w:pPr>
          <w:hyperlink w:anchor="_Toc46733247" w:history="1">
            <w:r w:rsidR="00CA560B" w:rsidRPr="006D5F85">
              <w:rPr>
                <w:rStyle w:val="Hyperlink"/>
                <w:noProof/>
              </w:rPr>
              <w:t>Haemophilia fast facts</w:t>
            </w:r>
            <w:r w:rsidR="00CA560B">
              <w:rPr>
                <w:noProof/>
                <w:webHidden/>
              </w:rPr>
              <w:tab/>
            </w:r>
            <w:r w:rsidR="00CA560B">
              <w:rPr>
                <w:noProof/>
                <w:webHidden/>
              </w:rPr>
              <w:fldChar w:fldCharType="begin"/>
            </w:r>
            <w:r w:rsidR="00CA560B">
              <w:rPr>
                <w:noProof/>
                <w:webHidden/>
              </w:rPr>
              <w:instrText xml:space="preserve"> PAGEREF _Toc46733247 \h </w:instrText>
            </w:r>
            <w:r w:rsidR="00CA560B">
              <w:rPr>
                <w:noProof/>
                <w:webHidden/>
              </w:rPr>
            </w:r>
            <w:r w:rsidR="00CA560B">
              <w:rPr>
                <w:noProof/>
                <w:webHidden/>
              </w:rPr>
              <w:fldChar w:fldCharType="separate"/>
            </w:r>
            <w:r w:rsidR="001B5975">
              <w:rPr>
                <w:noProof/>
                <w:webHidden/>
              </w:rPr>
              <w:t>12</w:t>
            </w:r>
            <w:r w:rsidR="00CA560B">
              <w:rPr>
                <w:noProof/>
                <w:webHidden/>
              </w:rPr>
              <w:fldChar w:fldCharType="end"/>
            </w:r>
          </w:hyperlink>
        </w:p>
        <w:p w14:paraId="0E68DDCF" w14:textId="437D9A49" w:rsidR="00CA560B" w:rsidRDefault="00732213">
          <w:pPr>
            <w:pStyle w:val="TOC2"/>
            <w:rPr>
              <w:rFonts w:eastAsiaTheme="minorEastAsia" w:cstheme="minorBidi"/>
              <w:noProof/>
              <w:lang w:eastAsia="en-AU"/>
            </w:rPr>
          </w:pPr>
          <w:hyperlink w:anchor="_Toc46733248" w:history="1">
            <w:r w:rsidR="00CA560B" w:rsidRPr="006D5F85">
              <w:rPr>
                <w:rStyle w:val="Hyperlink"/>
                <w:noProof/>
              </w:rPr>
              <w:t>Von willebrand disorder/disease (VWD)</w:t>
            </w:r>
            <w:r w:rsidR="00CA560B">
              <w:rPr>
                <w:noProof/>
                <w:webHidden/>
              </w:rPr>
              <w:tab/>
            </w:r>
            <w:r w:rsidR="00CA560B">
              <w:rPr>
                <w:noProof/>
                <w:webHidden/>
              </w:rPr>
              <w:fldChar w:fldCharType="begin"/>
            </w:r>
            <w:r w:rsidR="00CA560B">
              <w:rPr>
                <w:noProof/>
                <w:webHidden/>
              </w:rPr>
              <w:instrText xml:space="preserve"> PAGEREF _Toc46733248 \h </w:instrText>
            </w:r>
            <w:r w:rsidR="00CA560B">
              <w:rPr>
                <w:noProof/>
                <w:webHidden/>
              </w:rPr>
            </w:r>
            <w:r w:rsidR="00CA560B">
              <w:rPr>
                <w:noProof/>
                <w:webHidden/>
              </w:rPr>
              <w:fldChar w:fldCharType="separate"/>
            </w:r>
            <w:r w:rsidR="001B5975">
              <w:rPr>
                <w:noProof/>
                <w:webHidden/>
              </w:rPr>
              <w:t>12</w:t>
            </w:r>
            <w:r w:rsidR="00CA560B">
              <w:rPr>
                <w:noProof/>
                <w:webHidden/>
              </w:rPr>
              <w:fldChar w:fldCharType="end"/>
            </w:r>
          </w:hyperlink>
        </w:p>
        <w:p w14:paraId="68120AAA" w14:textId="19E83D23" w:rsidR="00CA560B" w:rsidRDefault="00732213">
          <w:pPr>
            <w:pStyle w:val="TOC3"/>
            <w:rPr>
              <w:rFonts w:eastAsiaTheme="minorEastAsia" w:cstheme="minorBidi"/>
              <w:noProof/>
              <w:lang w:eastAsia="en-AU"/>
            </w:rPr>
          </w:pPr>
          <w:hyperlink w:anchor="_Toc46733249" w:history="1">
            <w:r w:rsidR="00CA560B" w:rsidRPr="006D5F85">
              <w:rPr>
                <w:rStyle w:val="Hyperlink"/>
                <w:noProof/>
              </w:rPr>
              <w:t>Types of VWD</w:t>
            </w:r>
            <w:r w:rsidR="00CA560B">
              <w:rPr>
                <w:noProof/>
                <w:webHidden/>
              </w:rPr>
              <w:tab/>
            </w:r>
            <w:r w:rsidR="00CA560B">
              <w:rPr>
                <w:noProof/>
                <w:webHidden/>
              </w:rPr>
              <w:fldChar w:fldCharType="begin"/>
            </w:r>
            <w:r w:rsidR="00CA560B">
              <w:rPr>
                <w:noProof/>
                <w:webHidden/>
              </w:rPr>
              <w:instrText xml:space="preserve"> PAGEREF _Toc46733249 \h </w:instrText>
            </w:r>
            <w:r w:rsidR="00CA560B">
              <w:rPr>
                <w:noProof/>
                <w:webHidden/>
              </w:rPr>
            </w:r>
            <w:r w:rsidR="00CA560B">
              <w:rPr>
                <w:noProof/>
                <w:webHidden/>
              </w:rPr>
              <w:fldChar w:fldCharType="separate"/>
            </w:r>
            <w:r w:rsidR="001B5975">
              <w:rPr>
                <w:noProof/>
                <w:webHidden/>
              </w:rPr>
              <w:t>13</w:t>
            </w:r>
            <w:r w:rsidR="00CA560B">
              <w:rPr>
                <w:noProof/>
                <w:webHidden/>
              </w:rPr>
              <w:fldChar w:fldCharType="end"/>
            </w:r>
          </w:hyperlink>
        </w:p>
        <w:p w14:paraId="17300C01" w14:textId="6E04E902" w:rsidR="00CA560B" w:rsidRDefault="00732213">
          <w:pPr>
            <w:pStyle w:val="TOC2"/>
            <w:rPr>
              <w:rFonts w:eastAsiaTheme="minorEastAsia" w:cstheme="minorBidi"/>
              <w:noProof/>
              <w:lang w:eastAsia="en-AU"/>
            </w:rPr>
          </w:pPr>
          <w:hyperlink w:anchor="_Toc46733250" w:history="1">
            <w:r w:rsidR="00CA560B" w:rsidRPr="006D5F85">
              <w:rPr>
                <w:rStyle w:val="Hyperlink"/>
                <w:noProof/>
              </w:rPr>
              <w:t>Rare clotting factor deficiencies</w:t>
            </w:r>
            <w:r w:rsidR="00CA560B">
              <w:rPr>
                <w:noProof/>
                <w:webHidden/>
              </w:rPr>
              <w:tab/>
            </w:r>
            <w:r w:rsidR="00CA560B">
              <w:rPr>
                <w:noProof/>
                <w:webHidden/>
              </w:rPr>
              <w:fldChar w:fldCharType="begin"/>
            </w:r>
            <w:r w:rsidR="00CA560B">
              <w:rPr>
                <w:noProof/>
                <w:webHidden/>
              </w:rPr>
              <w:instrText xml:space="preserve"> PAGEREF _Toc46733250 \h </w:instrText>
            </w:r>
            <w:r w:rsidR="00CA560B">
              <w:rPr>
                <w:noProof/>
                <w:webHidden/>
              </w:rPr>
            </w:r>
            <w:r w:rsidR="00CA560B">
              <w:rPr>
                <w:noProof/>
                <w:webHidden/>
              </w:rPr>
              <w:fldChar w:fldCharType="separate"/>
            </w:r>
            <w:r w:rsidR="001B5975">
              <w:rPr>
                <w:noProof/>
                <w:webHidden/>
              </w:rPr>
              <w:t>13</w:t>
            </w:r>
            <w:r w:rsidR="00CA560B">
              <w:rPr>
                <w:noProof/>
                <w:webHidden/>
              </w:rPr>
              <w:fldChar w:fldCharType="end"/>
            </w:r>
          </w:hyperlink>
        </w:p>
        <w:p w14:paraId="29493996" w14:textId="3EAEE5EB" w:rsidR="00CA560B" w:rsidRDefault="00732213">
          <w:pPr>
            <w:pStyle w:val="TOC2"/>
            <w:rPr>
              <w:rFonts w:eastAsiaTheme="minorEastAsia" w:cstheme="minorBidi"/>
              <w:noProof/>
              <w:lang w:eastAsia="en-AU"/>
            </w:rPr>
          </w:pPr>
          <w:hyperlink w:anchor="_Toc46733251" w:history="1">
            <w:r w:rsidR="00CA560B" w:rsidRPr="006D5F85">
              <w:rPr>
                <w:rStyle w:val="Hyperlink"/>
                <w:noProof/>
                <w:lang w:eastAsia="en-AU"/>
              </w:rPr>
              <w:t>Special issues for girls and women</w:t>
            </w:r>
            <w:r w:rsidR="00CA560B">
              <w:rPr>
                <w:noProof/>
                <w:webHidden/>
              </w:rPr>
              <w:tab/>
            </w:r>
            <w:r w:rsidR="00CA560B">
              <w:rPr>
                <w:noProof/>
                <w:webHidden/>
              </w:rPr>
              <w:fldChar w:fldCharType="begin"/>
            </w:r>
            <w:r w:rsidR="00CA560B">
              <w:rPr>
                <w:noProof/>
                <w:webHidden/>
              </w:rPr>
              <w:instrText xml:space="preserve"> PAGEREF _Toc46733251 \h </w:instrText>
            </w:r>
            <w:r w:rsidR="00CA560B">
              <w:rPr>
                <w:noProof/>
                <w:webHidden/>
              </w:rPr>
            </w:r>
            <w:r w:rsidR="00CA560B">
              <w:rPr>
                <w:noProof/>
                <w:webHidden/>
              </w:rPr>
              <w:fldChar w:fldCharType="separate"/>
            </w:r>
            <w:r w:rsidR="001B5975">
              <w:rPr>
                <w:noProof/>
                <w:webHidden/>
              </w:rPr>
              <w:t>13</w:t>
            </w:r>
            <w:r w:rsidR="00CA560B">
              <w:rPr>
                <w:noProof/>
                <w:webHidden/>
              </w:rPr>
              <w:fldChar w:fldCharType="end"/>
            </w:r>
          </w:hyperlink>
        </w:p>
        <w:p w14:paraId="7933044F" w14:textId="4F8DC220" w:rsidR="00CA560B" w:rsidRDefault="00732213">
          <w:pPr>
            <w:pStyle w:val="TOC2"/>
            <w:rPr>
              <w:rFonts w:eastAsiaTheme="minorEastAsia" w:cstheme="minorBidi"/>
              <w:noProof/>
              <w:lang w:eastAsia="en-AU"/>
            </w:rPr>
          </w:pPr>
          <w:hyperlink w:anchor="_Toc46733252" w:history="1">
            <w:r w:rsidR="00CA560B" w:rsidRPr="006D5F85">
              <w:rPr>
                <w:rStyle w:val="Hyperlink"/>
                <w:noProof/>
              </w:rPr>
              <w:t>Inherited platelet disorders</w:t>
            </w:r>
            <w:r w:rsidR="00CA560B">
              <w:rPr>
                <w:noProof/>
                <w:webHidden/>
              </w:rPr>
              <w:tab/>
            </w:r>
            <w:r w:rsidR="00CA560B">
              <w:rPr>
                <w:noProof/>
                <w:webHidden/>
              </w:rPr>
              <w:fldChar w:fldCharType="begin"/>
            </w:r>
            <w:r w:rsidR="00CA560B">
              <w:rPr>
                <w:noProof/>
                <w:webHidden/>
              </w:rPr>
              <w:instrText xml:space="preserve"> PAGEREF _Toc46733252 \h </w:instrText>
            </w:r>
            <w:r w:rsidR="00CA560B">
              <w:rPr>
                <w:noProof/>
                <w:webHidden/>
              </w:rPr>
            </w:r>
            <w:r w:rsidR="00CA560B">
              <w:rPr>
                <w:noProof/>
                <w:webHidden/>
              </w:rPr>
              <w:fldChar w:fldCharType="separate"/>
            </w:r>
            <w:r w:rsidR="001B5975">
              <w:rPr>
                <w:noProof/>
                <w:webHidden/>
              </w:rPr>
              <w:t>14</w:t>
            </w:r>
            <w:r w:rsidR="00CA560B">
              <w:rPr>
                <w:noProof/>
                <w:webHidden/>
              </w:rPr>
              <w:fldChar w:fldCharType="end"/>
            </w:r>
          </w:hyperlink>
        </w:p>
        <w:p w14:paraId="35393C37" w14:textId="6BAC887A" w:rsidR="00CA560B" w:rsidRDefault="00732213">
          <w:pPr>
            <w:pStyle w:val="TOC3"/>
            <w:rPr>
              <w:rFonts w:eastAsiaTheme="minorEastAsia" w:cstheme="minorBidi"/>
              <w:noProof/>
              <w:lang w:eastAsia="en-AU"/>
            </w:rPr>
          </w:pPr>
          <w:hyperlink w:anchor="_Toc46733253" w:history="1">
            <w:r w:rsidR="00CA560B" w:rsidRPr="006D5F85">
              <w:rPr>
                <w:rStyle w:val="Hyperlink"/>
                <w:noProof/>
              </w:rPr>
              <w:t>What are platelet function disorders?</w:t>
            </w:r>
            <w:r w:rsidR="00CA560B">
              <w:rPr>
                <w:noProof/>
                <w:webHidden/>
              </w:rPr>
              <w:tab/>
            </w:r>
            <w:r w:rsidR="00CA560B">
              <w:rPr>
                <w:noProof/>
                <w:webHidden/>
              </w:rPr>
              <w:fldChar w:fldCharType="begin"/>
            </w:r>
            <w:r w:rsidR="00CA560B">
              <w:rPr>
                <w:noProof/>
                <w:webHidden/>
              </w:rPr>
              <w:instrText xml:space="preserve"> PAGEREF _Toc46733253 \h </w:instrText>
            </w:r>
            <w:r w:rsidR="00CA560B">
              <w:rPr>
                <w:noProof/>
                <w:webHidden/>
              </w:rPr>
            </w:r>
            <w:r w:rsidR="00CA560B">
              <w:rPr>
                <w:noProof/>
                <w:webHidden/>
              </w:rPr>
              <w:fldChar w:fldCharType="separate"/>
            </w:r>
            <w:r w:rsidR="001B5975">
              <w:rPr>
                <w:noProof/>
                <w:webHidden/>
              </w:rPr>
              <w:t>14</w:t>
            </w:r>
            <w:r w:rsidR="00CA560B">
              <w:rPr>
                <w:noProof/>
                <w:webHidden/>
              </w:rPr>
              <w:fldChar w:fldCharType="end"/>
            </w:r>
          </w:hyperlink>
        </w:p>
        <w:p w14:paraId="6FC7EB03" w14:textId="7BF04327" w:rsidR="00CA560B" w:rsidRDefault="00732213">
          <w:pPr>
            <w:pStyle w:val="TOC2"/>
            <w:rPr>
              <w:rFonts w:eastAsiaTheme="minorEastAsia" w:cstheme="minorBidi"/>
              <w:noProof/>
              <w:lang w:eastAsia="en-AU"/>
            </w:rPr>
          </w:pPr>
          <w:hyperlink w:anchor="_Toc46733254" w:history="1">
            <w:r w:rsidR="00CA560B" w:rsidRPr="006D5F85">
              <w:rPr>
                <w:rStyle w:val="Hyperlink"/>
                <w:noProof/>
              </w:rPr>
              <w:t>Severity</w:t>
            </w:r>
            <w:r w:rsidR="00CA560B">
              <w:rPr>
                <w:noProof/>
                <w:webHidden/>
              </w:rPr>
              <w:tab/>
            </w:r>
            <w:r w:rsidR="00CA560B">
              <w:rPr>
                <w:noProof/>
                <w:webHidden/>
              </w:rPr>
              <w:fldChar w:fldCharType="begin"/>
            </w:r>
            <w:r w:rsidR="00CA560B">
              <w:rPr>
                <w:noProof/>
                <w:webHidden/>
              </w:rPr>
              <w:instrText xml:space="preserve"> PAGEREF _Toc46733254 \h </w:instrText>
            </w:r>
            <w:r w:rsidR="00CA560B">
              <w:rPr>
                <w:noProof/>
                <w:webHidden/>
              </w:rPr>
            </w:r>
            <w:r w:rsidR="00CA560B">
              <w:rPr>
                <w:noProof/>
                <w:webHidden/>
              </w:rPr>
              <w:fldChar w:fldCharType="separate"/>
            </w:r>
            <w:r w:rsidR="001B5975">
              <w:rPr>
                <w:noProof/>
                <w:webHidden/>
              </w:rPr>
              <w:t>14</w:t>
            </w:r>
            <w:r w:rsidR="00CA560B">
              <w:rPr>
                <w:noProof/>
                <w:webHidden/>
              </w:rPr>
              <w:fldChar w:fldCharType="end"/>
            </w:r>
          </w:hyperlink>
        </w:p>
        <w:p w14:paraId="638FB48B" w14:textId="68F45A4B" w:rsidR="00CA560B" w:rsidRDefault="00732213">
          <w:pPr>
            <w:pStyle w:val="TOC2"/>
            <w:rPr>
              <w:rFonts w:eastAsiaTheme="minorEastAsia" w:cstheme="minorBidi"/>
              <w:noProof/>
              <w:lang w:eastAsia="en-AU"/>
            </w:rPr>
          </w:pPr>
          <w:hyperlink w:anchor="_Toc46733255" w:history="1">
            <w:r w:rsidR="00CA560B" w:rsidRPr="006D5F85">
              <w:rPr>
                <w:rStyle w:val="Hyperlink"/>
                <w:noProof/>
              </w:rPr>
              <w:t>Treatment of bleeding disorders</w:t>
            </w:r>
            <w:r w:rsidR="00CA560B">
              <w:rPr>
                <w:noProof/>
                <w:webHidden/>
              </w:rPr>
              <w:tab/>
            </w:r>
            <w:r w:rsidR="00CA560B">
              <w:rPr>
                <w:noProof/>
                <w:webHidden/>
              </w:rPr>
              <w:fldChar w:fldCharType="begin"/>
            </w:r>
            <w:r w:rsidR="00CA560B">
              <w:rPr>
                <w:noProof/>
                <w:webHidden/>
              </w:rPr>
              <w:instrText xml:space="preserve"> PAGEREF _Toc46733255 \h </w:instrText>
            </w:r>
            <w:r w:rsidR="00CA560B">
              <w:rPr>
                <w:noProof/>
                <w:webHidden/>
              </w:rPr>
            </w:r>
            <w:r w:rsidR="00CA560B">
              <w:rPr>
                <w:noProof/>
                <w:webHidden/>
              </w:rPr>
              <w:fldChar w:fldCharType="separate"/>
            </w:r>
            <w:r w:rsidR="001B5975">
              <w:rPr>
                <w:noProof/>
                <w:webHidden/>
              </w:rPr>
              <w:t>15</w:t>
            </w:r>
            <w:r w:rsidR="00CA560B">
              <w:rPr>
                <w:noProof/>
                <w:webHidden/>
              </w:rPr>
              <w:fldChar w:fldCharType="end"/>
            </w:r>
          </w:hyperlink>
        </w:p>
        <w:p w14:paraId="1B0E2C6A" w14:textId="7B02BD1A" w:rsidR="00CA560B" w:rsidRDefault="00732213">
          <w:pPr>
            <w:pStyle w:val="TOC1"/>
            <w:rPr>
              <w:rFonts w:eastAsiaTheme="minorEastAsia" w:cstheme="minorBidi"/>
              <w:b w:val="0"/>
              <w:caps w:val="0"/>
              <w:noProof/>
              <w:lang w:eastAsia="en-AU"/>
            </w:rPr>
          </w:pPr>
          <w:hyperlink w:anchor="_Toc46733256" w:history="1">
            <w:r w:rsidR="00CA560B" w:rsidRPr="006D5F85">
              <w:rPr>
                <w:rStyle w:val="Hyperlink"/>
                <w:noProof/>
              </w:rPr>
              <w:t>Treatment of bleeding disorders in Australia</w:t>
            </w:r>
            <w:r w:rsidR="00CA560B">
              <w:rPr>
                <w:noProof/>
                <w:webHidden/>
              </w:rPr>
              <w:tab/>
            </w:r>
            <w:r w:rsidR="00CA560B">
              <w:rPr>
                <w:noProof/>
                <w:webHidden/>
              </w:rPr>
              <w:fldChar w:fldCharType="begin"/>
            </w:r>
            <w:r w:rsidR="00CA560B">
              <w:rPr>
                <w:noProof/>
                <w:webHidden/>
              </w:rPr>
              <w:instrText xml:space="preserve"> PAGEREF _Toc46733256 \h </w:instrText>
            </w:r>
            <w:r w:rsidR="00CA560B">
              <w:rPr>
                <w:noProof/>
                <w:webHidden/>
              </w:rPr>
            </w:r>
            <w:r w:rsidR="00CA560B">
              <w:rPr>
                <w:noProof/>
                <w:webHidden/>
              </w:rPr>
              <w:fldChar w:fldCharType="separate"/>
            </w:r>
            <w:r w:rsidR="001B5975">
              <w:rPr>
                <w:noProof/>
                <w:webHidden/>
              </w:rPr>
              <w:t>16</w:t>
            </w:r>
            <w:r w:rsidR="00CA560B">
              <w:rPr>
                <w:noProof/>
                <w:webHidden/>
              </w:rPr>
              <w:fldChar w:fldCharType="end"/>
            </w:r>
          </w:hyperlink>
        </w:p>
        <w:p w14:paraId="09CA91EA" w14:textId="0C55DD4B" w:rsidR="00CA560B" w:rsidRDefault="00732213">
          <w:pPr>
            <w:pStyle w:val="TOC1"/>
            <w:rPr>
              <w:rFonts w:eastAsiaTheme="minorEastAsia" w:cstheme="minorBidi"/>
              <w:b w:val="0"/>
              <w:caps w:val="0"/>
              <w:noProof/>
              <w:lang w:eastAsia="en-AU"/>
            </w:rPr>
          </w:pPr>
          <w:hyperlink w:anchor="_Toc46733257" w:history="1">
            <w:r w:rsidR="00CA560B" w:rsidRPr="006D5F85">
              <w:rPr>
                <w:rStyle w:val="Hyperlink"/>
                <w:noProof/>
              </w:rPr>
              <w:t>The Australian Bleeding Disorders Registry (ABDR)</w:t>
            </w:r>
            <w:r w:rsidR="00CA560B">
              <w:rPr>
                <w:noProof/>
                <w:webHidden/>
              </w:rPr>
              <w:tab/>
            </w:r>
            <w:r w:rsidR="00CA560B">
              <w:rPr>
                <w:noProof/>
                <w:webHidden/>
              </w:rPr>
              <w:fldChar w:fldCharType="begin"/>
            </w:r>
            <w:r w:rsidR="00CA560B">
              <w:rPr>
                <w:noProof/>
                <w:webHidden/>
              </w:rPr>
              <w:instrText xml:space="preserve"> PAGEREF _Toc46733257 \h </w:instrText>
            </w:r>
            <w:r w:rsidR="00CA560B">
              <w:rPr>
                <w:noProof/>
                <w:webHidden/>
              </w:rPr>
            </w:r>
            <w:r w:rsidR="00CA560B">
              <w:rPr>
                <w:noProof/>
                <w:webHidden/>
              </w:rPr>
              <w:fldChar w:fldCharType="separate"/>
            </w:r>
            <w:r w:rsidR="001B5975">
              <w:rPr>
                <w:noProof/>
                <w:webHidden/>
              </w:rPr>
              <w:t>17</w:t>
            </w:r>
            <w:r w:rsidR="00CA560B">
              <w:rPr>
                <w:noProof/>
                <w:webHidden/>
              </w:rPr>
              <w:fldChar w:fldCharType="end"/>
            </w:r>
          </w:hyperlink>
        </w:p>
        <w:p w14:paraId="3B4C6259" w14:textId="75173682" w:rsidR="00CA560B" w:rsidRDefault="00732213">
          <w:pPr>
            <w:pStyle w:val="TOC2"/>
            <w:rPr>
              <w:rFonts w:eastAsiaTheme="minorEastAsia" w:cstheme="minorBidi"/>
              <w:noProof/>
              <w:lang w:eastAsia="en-AU"/>
            </w:rPr>
          </w:pPr>
          <w:hyperlink w:anchor="_Toc46733258" w:history="1">
            <w:r w:rsidR="00CA560B" w:rsidRPr="006D5F85">
              <w:rPr>
                <w:rStyle w:val="Hyperlink"/>
                <w:noProof/>
              </w:rPr>
              <w:t>ABDR management and governance</w:t>
            </w:r>
            <w:r w:rsidR="00CA560B">
              <w:rPr>
                <w:noProof/>
                <w:webHidden/>
              </w:rPr>
              <w:tab/>
            </w:r>
            <w:r w:rsidR="00CA560B">
              <w:rPr>
                <w:noProof/>
                <w:webHidden/>
              </w:rPr>
              <w:fldChar w:fldCharType="begin"/>
            </w:r>
            <w:r w:rsidR="00CA560B">
              <w:rPr>
                <w:noProof/>
                <w:webHidden/>
              </w:rPr>
              <w:instrText xml:space="preserve"> PAGEREF _Toc46733258 \h </w:instrText>
            </w:r>
            <w:r w:rsidR="00CA560B">
              <w:rPr>
                <w:noProof/>
                <w:webHidden/>
              </w:rPr>
            </w:r>
            <w:r w:rsidR="00CA560B">
              <w:rPr>
                <w:noProof/>
                <w:webHidden/>
              </w:rPr>
              <w:fldChar w:fldCharType="separate"/>
            </w:r>
            <w:r w:rsidR="001B5975">
              <w:rPr>
                <w:noProof/>
                <w:webHidden/>
              </w:rPr>
              <w:t>17</w:t>
            </w:r>
            <w:r w:rsidR="00CA560B">
              <w:rPr>
                <w:noProof/>
                <w:webHidden/>
              </w:rPr>
              <w:fldChar w:fldCharType="end"/>
            </w:r>
          </w:hyperlink>
        </w:p>
        <w:p w14:paraId="7C65CDD7" w14:textId="230A10E2" w:rsidR="00CA560B" w:rsidRDefault="00732213">
          <w:pPr>
            <w:pStyle w:val="TOC2"/>
            <w:rPr>
              <w:rFonts w:eastAsiaTheme="minorEastAsia" w:cstheme="minorBidi"/>
              <w:noProof/>
              <w:lang w:eastAsia="en-AU"/>
            </w:rPr>
          </w:pPr>
          <w:hyperlink w:anchor="_Toc46733259" w:history="1">
            <w:r w:rsidR="00CA560B" w:rsidRPr="006D5F85">
              <w:rPr>
                <w:rStyle w:val="Hyperlink"/>
                <w:noProof/>
              </w:rPr>
              <w:t>Patient privacy in ABDR and MyABDR</w:t>
            </w:r>
            <w:r w:rsidR="00CA560B">
              <w:rPr>
                <w:noProof/>
                <w:webHidden/>
              </w:rPr>
              <w:tab/>
            </w:r>
            <w:r w:rsidR="00CA560B">
              <w:rPr>
                <w:noProof/>
                <w:webHidden/>
              </w:rPr>
              <w:fldChar w:fldCharType="begin"/>
            </w:r>
            <w:r w:rsidR="00CA560B">
              <w:rPr>
                <w:noProof/>
                <w:webHidden/>
              </w:rPr>
              <w:instrText xml:space="preserve"> PAGEREF _Toc46733259 \h </w:instrText>
            </w:r>
            <w:r w:rsidR="00CA560B">
              <w:rPr>
                <w:noProof/>
                <w:webHidden/>
              </w:rPr>
            </w:r>
            <w:r w:rsidR="00CA560B">
              <w:rPr>
                <w:noProof/>
                <w:webHidden/>
              </w:rPr>
              <w:fldChar w:fldCharType="separate"/>
            </w:r>
            <w:r w:rsidR="001B5975">
              <w:rPr>
                <w:noProof/>
                <w:webHidden/>
              </w:rPr>
              <w:t>18</w:t>
            </w:r>
            <w:r w:rsidR="00CA560B">
              <w:rPr>
                <w:noProof/>
                <w:webHidden/>
              </w:rPr>
              <w:fldChar w:fldCharType="end"/>
            </w:r>
          </w:hyperlink>
        </w:p>
        <w:p w14:paraId="6896A551" w14:textId="45A3586E" w:rsidR="00CA560B" w:rsidRDefault="00732213">
          <w:pPr>
            <w:pStyle w:val="TOC2"/>
            <w:rPr>
              <w:rFonts w:eastAsiaTheme="minorEastAsia" w:cstheme="minorBidi"/>
              <w:noProof/>
              <w:lang w:eastAsia="en-AU"/>
            </w:rPr>
          </w:pPr>
          <w:hyperlink w:anchor="_Toc46733260" w:history="1">
            <w:r w:rsidR="00CA560B" w:rsidRPr="006D5F85">
              <w:rPr>
                <w:rStyle w:val="Hyperlink"/>
                <w:noProof/>
              </w:rPr>
              <w:t>Data governance</w:t>
            </w:r>
            <w:r w:rsidR="00CA560B">
              <w:rPr>
                <w:noProof/>
                <w:webHidden/>
              </w:rPr>
              <w:tab/>
            </w:r>
            <w:r w:rsidR="00CA560B">
              <w:rPr>
                <w:noProof/>
                <w:webHidden/>
              </w:rPr>
              <w:fldChar w:fldCharType="begin"/>
            </w:r>
            <w:r w:rsidR="00CA560B">
              <w:rPr>
                <w:noProof/>
                <w:webHidden/>
              </w:rPr>
              <w:instrText xml:space="preserve"> PAGEREF _Toc46733260 \h </w:instrText>
            </w:r>
            <w:r w:rsidR="00CA560B">
              <w:rPr>
                <w:noProof/>
                <w:webHidden/>
              </w:rPr>
            </w:r>
            <w:r w:rsidR="00CA560B">
              <w:rPr>
                <w:noProof/>
                <w:webHidden/>
              </w:rPr>
              <w:fldChar w:fldCharType="separate"/>
            </w:r>
            <w:r w:rsidR="001B5975">
              <w:rPr>
                <w:noProof/>
                <w:webHidden/>
              </w:rPr>
              <w:t>18</w:t>
            </w:r>
            <w:r w:rsidR="00CA560B">
              <w:rPr>
                <w:noProof/>
                <w:webHidden/>
              </w:rPr>
              <w:fldChar w:fldCharType="end"/>
            </w:r>
          </w:hyperlink>
        </w:p>
        <w:p w14:paraId="76510A23" w14:textId="3AB279C7" w:rsidR="00CA560B" w:rsidRDefault="00732213">
          <w:pPr>
            <w:pStyle w:val="TOC2"/>
            <w:rPr>
              <w:rFonts w:eastAsiaTheme="minorEastAsia" w:cstheme="minorBidi"/>
              <w:noProof/>
              <w:lang w:eastAsia="en-AU"/>
            </w:rPr>
          </w:pPr>
          <w:hyperlink w:anchor="_Toc46733261" w:history="1">
            <w:r w:rsidR="00CA560B" w:rsidRPr="006D5F85">
              <w:rPr>
                <w:rStyle w:val="Hyperlink"/>
                <w:noProof/>
              </w:rPr>
              <w:t>Data quality issues</w:t>
            </w:r>
            <w:r w:rsidR="00CA560B">
              <w:rPr>
                <w:noProof/>
                <w:webHidden/>
              </w:rPr>
              <w:tab/>
            </w:r>
            <w:r w:rsidR="00CA560B">
              <w:rPr>
                <w:noProof/>
                <w:webHidden/>
              </w:rPr>
              <w:fldChar w:fldCharType="begin"/>
            </w:r>
            <w:r w:rsidR="00CA560B">
              <w:rPr>
                <w:noProof/>
                <w:webHidden/>
              </w:rPr>
              <w:instrText xml:space="preserve"> PAGEREF _Toc46733261 \h </w:instrText>
            </w:r>
            <w:r w:rsidR="00CA560B">
              <w:rPr>
                <w:noProof/>
                <w:webHidden/>
              </w:rPr>
            </w:r>
            <w:r w:rsidR="00CA560B">
              <w:rPr>
                <w:noProof/>
                <w:webHidden/>
              </w:rPr>
              <w:fldChar w:fldCharType="separate"/>
            </w:r>
            <w:r w:rsidR="001B5975">
              <w:rPr>
                <w:noProof/>
                <w:webHidden/>
              </w:rPr>
              <w:t>18</w:t>
            </w:r>
            <w:r w:rsidR="00CA560B">
              <w:rPr>
                <w:noProof/>
                <w:webHidden/>
              </w:rPr>
              <w:fldChar w:fldCharType="end"/>
            </w:r>
          </w:hyperlink>
        </w:p>
        <w:p w14:paraId="1DFEC845" w14:textId="6E57151E" w:rsidR="00CA560B" w:rsidRDefault="00732213">
          <w:pPr>
            <w:pStyle w:val="TOC3"/>
            <w:rPr>
              <w:rFonts w:eastAsiaTheme="minorEastAsia" w:cstheme="minorBidi"/>
              <w:noProof/>
              <w:lang w:eastAsia="en-AU"/>
            </w:rPr>
          </w:pPr>
          <w:hyperlink w:anchor="_Toc46733262" w:history="1">
            <w:r w:rsidR="00CA560B" w:rsidRPr="006D5F85">
              <w:rPr>
                <w:rStyle w:val="Hyperlink"/>
                <w:noProof/>
              </w:rPr>
              <w:t>ABDR system</w:t>
            </w:r>
            <w:r w:rsidR="00CA560B">
              <w:rPr>
                <w:noProof/>
                <w:webHidden/>
              </w:rPr>
              <w:tab/>
            </w:r>
            <w:r w:rsidR="00CA560B">
              <w:rPr>
                <w:noProof/>
                <w:webHidden/>
              </w:rPr>
              <w:fldChar w:fldCharType="begin"/>
            </w:r>
            <w:r w:rsidR="00CA560B">
              <w:rPr>
                <w:noProof/>
                <w:webHidden/>
              </w:rPr>
              <w:instrText xml:space="preserve"> PAGEREF _Toc46733262 \h </w:instrText>
            </w:r>
            <w:r w:rsidR="00CA560B">
              <w:rPr>
                <w:noProof/>
                <w:webHidden/>
              </w:rPr>
            </w:r>
            <w:r w:rsidR="00CA560B">
              <w:rPr>
                <w:noProof/>
                <w:webHidden/>
              </w:rPr>
              <w:fldChar w:fldCharType="separate"/>
            </w:r>
            <w:r w:rsidR="001B5975">
              <w:rPr>
                <w:noProof/>
                <w:webHidden/>
              </w:rPr>
              <w:t>19</w:t>
            </w:r>
            <w:r w:rsidR="00CA560B">
              <w:rPr>
                <w:noProof/>
                <w:webHidden/>
              </w:rPr>
              <w:fldChar w:fldCharType="end"/>
            </w:r>
          </w:hyperlink>
        </w:p>
        <w:p w14:paraId="5255B3BD" w14:textId="1F6BAB1C" w:rsidR="00CA560B" w:rsidRDefault="00732213">
          <w:pPr>
            <w:pStyle w:val="TOC3"/>
            <w:rPr>
              <w:rFonts w:eastAsiaTheme="minorEastAsia" w:cstheme="minorBidi"/>
              <w:noProof/>
              <w:lang w:eastAsia="en-AU"/>
            </w:rPr>
          </w:pPr>
          <w:hyperlink w:anchor="_Toc46733263" w:history="1">
            <w:r w:rsidR="00CA560B" w:rsidRPr="006D5F85">
              <w:rPr>
                <w:rStyle w:val="Hyperlink"/>
                <w:noProof/>
              </w:rPr>
              <w:t>Comparing data from previous ABDR annual reports</w:t>
            </w:r>
            <w:r w:rsidR="00CA560B">
              <w:rPr>
                <w:noProof/>
                <w:webHidden/>
              </w:rPr>
              <w:tab/>
            </w:r>
            <w:r w:rsidR="00CA560B">
              <w:rPr>
                <w:noProof/>
                <w:webHidden/>
              </w:rPr>
              <w:fldChar w:fldCharType="begin"/>
            </w:r>
            <w:r w:rsidR="00CA560B">
              <w:rPr>
                <w:noProof/>
                <w:webHidden/>
              </w:rPr>
              <w:instrText xml:space="preserve"> PAGEREF _Toc46733263 \h </w:instrText>
            </w:r>
            <w:r w:rsidR="00CA560B">
              <w:rPr>
                <w:noProof/>
                <w:webHidden/>
              </w:rPr>
            </w:r>
            <w:r w:rsidR="00CA560B">
              <w:rPr>
                <w:noProof/>
                <w:webHidden/>
              </w:rPr>
              <w:fldChar w:fldCharType="separate"/>
            </w:r>
            <w:r w:rsidR="001B5975">
              <w:rPr>
                <w:noProof/>
                <w:webHidden/>
              </w:rPr>
              <w:t>19</w:t>
            </w:r>
            <w:r w:rsidR="00CA560B">
              <w:rPr>
                <w:noProof/>
                <w:webHidden/>
              </w:rPr>
              <w:fldChar w:fldCharType="end"/>
            </w:r>
          </w:hyperlink>
        </w:p>
        <w:p w14:paraId="3CDD4E19" w14:textId="342856C6" w:rsidR="00CA560B" w:rsidRDefault="00732213">
          <w:pPr>
            <w:pStyle w:val="TOC3"/>
            <w:rPr>
              <w:rFonts w:eastAsiaTheme="minorEastAsia" w:cstheme="minorBidi"/>
              <w:noProof/>
              <w:lang w:eastAsia="en-AU"/>
            </w:rPr>
          </w:pPr>
          <w:hyperlink w:anchor="_Toc46733264" w:history="1">
            <w:r w:rsidR="00CA560B" w:rsidRPr="006D5F85">
              <w:rPr>
                <w:rStyle w:val="Hyperlink"/>
                <w:noProof/>
              </w:rPr>
              <w:t>Consistent application of diagnoses and definitions</w:t>
            </w:r>
            <w:r w:rsidR="00CA560B">
              <w:rPr>
                <w:noProof/>
                <w:webHidden/>
              </w:rPr>
              <w:tab/>
            </w:r>
            <w:r w:rsidR="00CA560B">
              <w:rPr>
                <w:noProof/>
                <w:webHidden/>
              </w:rPr>
              <w:fldChar w:fldCharType="begin"/>
            </w:r>
            <w:r w:rsidR="00CA560B">
              <w:rPr>
                <w:noProof/>
                <w:webHidden/>
              </w:rPr>
              <w:instrText xml:space="preserve"> PAGEREF _Toc46733264 \h </w:instrText>
            </w:r>
            <w:r w:rsidR="00CA560B">
              <w:rPr>
                <w:noProof/>
                <w:webHidden/>
              </w:rPr>
            </w:r>
            <w:r w:rsidR="00CA560B">
              <w:rPr>
                <w:noProof/>
                <w:webHidden/>
              </w:rPr>
              <w:fldChar w:fldCharType="separate"/>
            </w:r>
            <w:r w:rsidR="001B5975">
              <w:rPr>
                <w:noProof/>
                <w:webHidden/>
              </w:rPr>
              <w:t>19</w:t>
            </w:r>
            <w:r w:rsidR="00CA560B">
              <w:rPr>
                <w:noProof/>
                <w:webHidden/>
              </w:rPr>
              <w:fldChar w:fldCharType="end"/>
            </w:r>
          </w:hyperlink>
        </w:p>
        <w:p w14:paraId="1109F944" w14:textId="2D3F685B" w:rsidR="00CA560B" w:rsidRDefault="00732213">
          <w:pPr>
            <w:pStyle w:val="TOC3"/>
            <w:rPr>
              <w:rFonts w:eastAsiaTheme="minorEastAsia" w:cstheme="minorBidi"/>
              <w:noProof/>
              <w:lang w:eastAsia="en-AU"/>
            </w:rPr>
          </w:pPr>
          <w:hyperlink w:anchor="_Toc46733265" w:history="1">
            <w:r w:rsidR="00CA560B" w:rsidRPr="006D5F85">
              <w:rPr>
                <w:rStyle w:val="Hyperlink"/>
                <w:noProof/>
              </w:rPr>
              <w:t>Von willebrand disease</w:t>
            </w:r>
            <w:r w:rsidR="00CA560B">
              <w:rPr>
                <w:noProof/>
                <w:webHidden/>
              </w:rPr>
              <w:tab/>
            </w:r>
            <w:r w:rsidR="00CA560B">
              <w:rPr>
                <w:noProof/>
                <w:webHidden/>
              </w:rPr>
              <w:fldChar w:fldCharType="begin"/>
            </w:r>
            <w:r w:rsidR="00CA560B">
              <w:rPr>
                <w:noProof/>
                <w:webHidden/>
              </w:rPr>
              <w:instrText xml:space="preserve"> PAGEREF _Toc46733265 \h </w:instrText>
            </w:r>
            <w:r w:rsidR="00CA560B">
              <w:rPr>
                <w:noProof/>
                <w:webHidden/>
              </w:rPr>
            </w:r>
            <w:r w:rsidR="00CA560B">
              <w:rPr>
                <w:noProof/>
                <w:webHidden/>
              </w:rPr>
              <w:fldChar w:fldCharType="separate"/>
            </w:r>
            <w:r w:rsidR="001B5975">
              <w:rPr>
                <w:noProof/>
                <w:webHidden/>
              </w:rPr>
              <w:t>19</w:t>
            </w:r>
            <w:r w:rsidR="00CA560B">
              <w:rPr>
                <w:noProof/>
                <w:webHidden/>
              </w:rPr>
              <w:fldChar w:fldCharType="end"/>
            </w:r>
          </w:hyperlink>
        </w:p>
        <w:p w14:paraId="46AC538F" w14:textId="4DF40DC0" w:rsidR="00CA560B" w:rsidRDefault="00732213">
          <w:pPr>
            <w:pStyle w:val="TOC3"/>
            <w:rPr>
              <w:rFonts w:eastAsiaTheme="minorEastAsia" w:cstheme="minorBidi"/>
              <w:noProof/>
              <w:lang w:eastAsia="en-AU"/>
            </w:rPr>
          </w:pPr>
          <w:hyperlink w:anchor="_Toc46733266" w:history="1">
            <w:r w:rsidR="00CA560B" w:rsidRPr="006D5F85">
              <w:rPr>
                <w:rStyle w:val="Hyperlink"/>
                <w:noProof/>
              </w:rPr>
              <w:t>Treatments not included in the ABDR</w:t>
            </w:r>
            <w:r w:rsidR="00CA560B">
              <w:rPr>
                <w:noProof/>
                <w:webHidden/>
              </w:rPr>
              <w:tab/>
            </w:r>
            <w:r w:rsidR="00CA560B">
              <w:rPr>
                <w:noProof/>
                <w:webHidden/>
              </w:rPr>
              <w:fldChar w:fldCharType="begin"/>
            </w:r>
            <w:r w:rsidR="00CA560B">
              <w:rPr>
                <w:noProof/>
                <w:webHidden/>
              </w:rPr>
              <w:instrText xml:space="preserve"> PAGEREF _Toc46733266 \h </w:instrText>
            </w:r>
            <w:r w:rsidR="00CA560B">
              <w:rPr>
                <w:noProof/>
                <w:webHidden/>
              </w:rPr>
            </w:r>
            <w:r w:rsidR="00CA560B">
              <w:rPr>
                <w:noProof/>
                <w:webHidden/>
              </w:rPr>
              <w:fldChar w:fldCharType="separate"/>
            </w:r>
            <w:r w:rsidR="001B5975">
              <w:rPr>
                <w:noProof/>
                <w:webHidden/>
              </w:rPr>
              <w:t>19</w:t>
            </w:r>
            <w:r w:rsidR="00CA560B">
              <w:rPr>
                <w:noProof/>
                <w:webHidden/>
              </w:rPr>
              <w:fldChar w:fldCharType="end"/>
            </w:r>
          </w:hyperlink>
        </w:p>
        <w:p w14:paraId="5C0E7515" w14:textId="3EFEC8E7" w:rsidR="00CA560B" w:rsidRDefault="00732213">
          <w:pPr>
            <w:pStyle w:val="TOC3"/>
            <w:rPr>
              <w:rFonts w:eastAsiaTheme="minorEastAsia" w:cstheme="minorBidi"/>
              <w:noProof/>
              <w:lang w:eastAsia="en-AU"/>
            </w:rPr>
          </w:pPr>
          <w:hyperlink w:anchor="_Toc46733267" w:history="1">
            <w:r w:rsidR="00CA560B" w:rsidRPr="006D5F85">
              <w:rPr>
                <w:rStyle w:val="Hyperlink"/>
                <w:noProof/>
              </w:rPr>
              <w:t>Consent</w:t>
            </w:r>
            <w:r w:rsidR="00CA560B">
              <w:rPr>
                <w:noProof/>
                <w:webHidden/>
              </w:rPr>
              <w:tab/>
            </w:r>
            <w:r w:rsidR="00CA560B">
              <w:rPr>
                <w:noProof/>
                <w:webHidden/>
              </w:rPr>
              <w:fldChar w:fldCharType="begin"/>
            </w:r>
            <w:r w:rsidR="00CA560B">
              <w:rPr>
                <w:noProof/>
                <w:webHidden/>
              </w:rPr>
              <w:instrText xml:space="preserve"> PAGEREF _Toc46733267 \h </w:instrText>
            </w:r>
            <w:r w:rsidR="00CA560B">
              <w:rPr>
                <w:noProof/>
                <w:webHidden/>
              </w:rPr>
            </w:r>
            <w:r w:rsidR="00CA560B">
              <w:rPr>
                <w:noProof/>
                <w:webHidden/>
              </w:rPr>
              <w:fldChar w:fldCharType="separate"/>
            </w:r>
            <w:r w:rsidR="001B5975">
              <w:rPr>
                <w:noProof/>
                <w:webHidden/>
              </w:rPr>
              <w:t>19</w:t>
            </w:r>
            <w:r w:rsidR="00CA560B">
              <w:rPr>
                <w:noProof/>
                <w:webHidden/>
              </w:rPr>
              <w:fldChar w:fldCharType="end"/>
            </w:r>
          </w:hyperlink>
        </w:p>
        <w:p w14:paraId="31AE8231" w14:textId="4F1B6345" w:rsidR="00CA560B" w:rsidRDefault="00732213">
          <w:pPr>
            <w:pStyle w:val="TOC1"/>
            <w:rPr>
              <w:rFonts w:eastAsiaTheme="minorEastAsia" w:cstheme="minorBidi"/>
              <w:b w:val="0"/>
              <w:caps w:val="0"/>
              <w:noProof/>
              <w:lang w:eastAsia="en-AU"/>
            </w:rPr>
          </w:pPr>
          <w:hyperlink w:anchor="_Toc46733268" w:history="1">
            <w:r w:rsidR="00CA560B" w:rsidRPr="006D5F85">
              <w:rPr>
                <w:rStyle w:val="Hyperlink"/>
                <w:noProof/>
              </w:rPr>
              <w:t>Supply of products for treatment</w:t>
            </w:r>
            <w:r w:rsidR="00CA560B">
              <w:rPr>
                <w:noProof/>
                <w:webHidden/>
              </w:rPr>
              <w:tab/>
            </w:r>
            <w:r w:rsidR="00CA560B">
              <w:rPr>
                <w:noProof/>
                <w:webHidden/>
              </w:rPr>
              <w:fldChar w:fldCharType="begin"/>
            </w:r>
            <w:r w:rsidR="00CA560B">
              <w:rPr>
                <w:noProof/>
                <w:webHidden/>
              </w:rPr>
              <w:instrText xml:space="preserve"> PAGEREF _Toc46733268 \h </w:instrText>
            </w:r>
            <w:r w:rsidR="00CA560B">
              <w:rPr>
                <w:noProof/>
                <w:webHidden/>
              </w:rPr>
            </w:r>
            <w:r w:rsidR="00CA560B">
              <w:rPr>
                <w:noProof/>
                <w:webHidden/>
              </w:rPr>
              <w:fldChar w:fldCharType="separate"/>
            </w:r>
            <w:r w:rsidR="001B5975">
              <w:rPr>
                <w:noProof/>
                <w:webHidden/>
              </w:rPr>
              <w:t>20</w:t>
            </w:r>
            <w:r w:rsidR="00CA560B">
              <w:rPr>
                <w:noProof/>
                <w:webHidden/>
              </w:rPr>
              <w:fldChar w:fldCharType="end"/>
            </w:r>
          </w:hyperlink>
        </w:p>
        <w:p w14:paraId="0EC56A4B" w14:textId="13FAD07A" w:rsidR="00CA560B" w:rsidRDefault="00732213">
          <w:pPr>
            <w:pStyle w:val="TOC3"/>
            <w:rPr>
              <w:rFonts w:eastAsiaTheme="minorEastAsia" w:cstheme="minorBidi"/>
              <w:noProof/>
              <w:lang w:eastAsia="en-AU"/>
            </w:rPr>
          </w:pPr>
          <w:hyperlink w:anchor="_Toc46733269" w:history="1">
            <w:r w:rsidR="00CA560B" w:rsidRPr="006D5F85">
              <w:rPr>
                <w:rStyle w:val="Hyperlink"/>
                <w:noProof/>
              </w:rPr>
              <w:t>Extended Half Life (EHL) products</w:t>
            </w:r>
            <w:r w:rsidR="00CA560B">
              <w:rPr>
                <w:noProof/>
                <w:webHidden/>
              </w:rPr>
              <w:tab/>
            </w:r>
            <w:r w:rsidR="00CA560B">
              <w:rPr>
                <w:noProof/>
                <w:webHidden/>
              </w:rPr>
              <w:fldChar w:fldCharType="begin"/>
            </w:r>
            <w:r w:rsidR="00CA560B">
              <w:rPr>
                <w:noProof/>
                <w:webHidden/>
              </w:rPr>
              <w:instrText xml:space="preserve"> PAGEREF _Toc46733269 \h </w:instrText>
            </w:r>
            <w:r w:rsidR="00CA560B">
              <w:rPr>
                <w:noProof/>
                <w:webHidden/>
              </w:rPr>
            </w:r>
            <w:r w:rsidR="00CA560B">
              <w:rPr>
                <w:noProof/>
                <w:webHidden/>
              </w:rPr>
              <w:fldChar w:fldCharType="separate"/>
            </w:r>
            <w:r w:rsidR="001B5975">
              <w:rPr>
                <w:noProof/>
                <w:webHidden/>
              </w:rPr>
              <w:t>20</w:t>
            </w:r>
            <w:r w:rsidR="00CA560B">
              <w:rPr>
                <w:noProof/>
                <w:webHidden/>
              </w:rPr>
              <w:fldChar w:fldCharType="end"/>
            </w:r>
          </w:hyperlink>
        </w:p>
        <w:p w14:paraId="468B8694" w14:textId="1979AACD" w:rsidR="00CA560B" w:rsidRDefault="00732213">
          <w:pPr>
            <w:pStyle w:val="TOC3"/>
            <w:rPr>
              <w:rFonts w:eastAsiaTheme="minorEastAsia" w:cstheme="minorBidi"/>
              <w:noProof/>
              <w:lang w:eastAsia="en-AU"/>
            </w:rPr>
          </w:pPr>
          <w:hyperlink w:anchor="_Toc46733270" w:history="1">
            <w:r w:rsidR="00CA560B" w:rsidRPr="006D5F85">
              <w:rPr>
                <w:rStyle w:val="Hyperlink"/>
                <w:noProof/>
              </w:rPr>
              <w:t>Patient suitability and prioritisation</w:t>
            </w:r>
            <w:r w:rsidR="00CA560B">
              <w:rPr>
                <w:noProof/>
                <w:webHidden/>
              </w:rPr>
              <w:tab/>
            </w:r>
            <w:r w:rsidR="00CA560B">
              <w:rPr>
                <w:noProof/>
                <w:webHidden/>
              </w:rPr>
              <w:fldChar w:fldCharType="begin"/>
            </w:r>
            <w:r w:rsidR="00CA560B">
              <w:rPr>
                <w:noProof/>
                <w:webHidden/>
              </w:rPr>
              <w:instrText xml:space="preserve"> PAGEREF _Toc46733270 \h </w:instrText>
            </w:r>
            <w:r w:rsidR="00CA560B">
              <w:rPr>
                <w:noProof/>
                <w:webHidden/>
              </w:rPr>
            </w:r>
            <w:r w:rsidR="00CA560B">
              <w:rPr>
                <w:noProof/>
                <w:webHidden/>
              </w:rPr>
              <w:fldChar w:fldCharType="separate"/>
            </w:r>
            <w:r w:rsidR="001B5975">
              <w:rPr>
                <w:noProof/>
                <w:webHidden/>
              </w:rPr>
              <w:t>21</w:t>
            </w:r>
            <w:r w:rsidR="00CA560B">
              <w:rPr>
                <w:noProof/>
                <w:webHidden/>
              </w:rPr>
              <w:fldChar w:fldCharType="end"/>
            </w:r>
          </w:hyperlink>
        </w:p>
        <w:p w14:paraId="71B6B29B" w14:textId="189BEA04" w:rsidR="00CA560B" w:rsidRDefault="00732213">
          <w:pPr>
            <w:pStyle w:val="TOC1"/>
            <w:rPr>
              <w:rFonts w:eastAsiaTheme="minorEastAsia" w:cstheme="minorBidi"/>
              <w:b w:val="0"/>
              <w:caps w:val="0"/>
              <w:noProof/>
              <w:lang w:eastAsia="en-AU"/>
            </w:rPr>
          </w:pPr>
          <w:hyperlink w:anchor="_Toc46733271" w:history="1">
            <w:r w:rsidR="00CA560B" w:rsidRPr="006D5F85">
              <w:rPr>
                <w:rStyle w:val="Hyperlink"/>
                <w:noProof/>
              </w:rPr>
              <w:t>ABDR patient demographics</w:t>
            </w:r>
            <w:r w:rsidR="00CA560B">
              <w:rPr>
                <w:noProof/>
                <w:webHidden/>
              </w:rPr>
              <w:tab/>
            </w:r>
            <w:r w:rsidR="00CA560B">
              <w:rPr>
                <w:noProof/>
                <w:webHidden/>
              </w:rPr>
              <w:fldChar w:fldCharType="begin"/>
            </w:r>
            <w:r w:rsidR="00CA560B">
              <w:rPr>
                <w:noProof/>
                <w:webHidden/>
              </w:rPr>
              <w:instrText xml:space="preserve"> PAGEREF _Toc46733271 \h </w:instrText>
            </w:r>
            <w:r w:rsidR="00CA560B">
              <w:rPr>
                <w:noProof/>
                <w:webHidden/>
              </w:rPr>
            </w:r>
            <w:r w:rsidR="00CA560B">
              <w:rPr>
                <w:noProof/>
                <w:webHidden/>
              </w:rPr>
              <w:fldChar w:fldCharType="separate"/>
            </w:r>
            <w:r w:rsidR="001B5975">
              <w:rPr>
                <w:noProof/>
                <w:webHidden/>
              </w:rPr>
              <w:t>22</w:t>
            </w:r>
            <w:r w:rsidR="00CA560B">
              <w:rPr>
                <w:noProof/>
                <w:webHidden/>
              </w:rPr>
              <w:fldChar w:fldCharType="end"/>
            </w:r>
          </w:hyperlink>
        </w:p>
        <w:p w14:paraId="08EED228" w14:textId="6E5CBC67" w:rsidR="00CA560B" w:rsidRDefault="00732213">
          <w:pPr>
            <w:pStyle w:val="TOC2"/>
            <w:rPr>
              <w:rFonts w:eastAsiaTheme="minorEastAsia" w:cstheme="minorBidi"/>
              <w:noProof/>
              <w:lang w:eastAsia="en-AU"/>
            </w:rPr>
          </w:pPr>
          <w:hyperlink w:anchor="_Toc46733272" w:history="1">
            <w:r w:rsidR="00CA560B" w:rsidRPr="006D5F85">
              <w:rPr>
                <w:rStyle w:val="Hyperlink"/>
                <w:noProof/>
              </w:rPr>
              <w:t>Diagnoses</w:t>
            </w:r>
            <w:r w:rsidR="00CA560B">
              <w:rPr>
                <w:noProof/>
                <w:webHidden/>
              </w:rPr>
              <w:tab/>
            </w:r>
            <w:r w:rsidR="00CA560B">
              <w:rPr>
                <w:noProof/>
                <w:webHidden/>
              </w:rPr>
              <w:fldChar w:fldCharType="begin"/>
            </w:r>
            <w:r w:rsidR="00CA560B">
              <w:rPr>
                <w:noProof/>
                <w:webHidden/>
              </w:rPr>
              <w:instrText xml:space="preserve"> PAGEREF _Toc46733272 \h </w:instrText>
            </w:r>
            <w:r w:rsidR="00CA560B">
              <w:rPr>
                <w:noProof/>
                <w:webHidden/>
              </w:rPr>
            </w:r>
            <w:r w:rsidR="00CA560B">
              <w:rPr>
                <w:noProof/>
                <w:webHidden/>
              </w:rPr>
              <w:fldChar w:fldCharType="separate"/>
            </w:r>
            <w:r w:rsidR="001B5975">
              <w:rPr>
                <w:noProof/>
                <w:webHidden/>
              </w:rPr>
              <w:t>22</w:t>
            </w:r>
            <w:r w:rsidR="00CA560B">
              <w:rPr>
                <w:noProof/>
                <w:webHidden/>
              </w:rPr>
              <w:fldChar w:fldCharType="end"/>
            </w:r>
          </w:hyperlink>
        </w:p>
        <w:p w14:paraId="4D010719" w14:textId="0E385864" w:rsidR="00CA560B" w:rsidRDefault="00732213">
          <w:pPr>
            <w:pStyle w:val="TOC3"/>
            <w:rPr>
              <w:rFonts w:eastAsiaTheme="minorEastAsia" w:cstheme="minorBidi"/>
              <w:noProof/>
              <w:lang w:eastAsia="en-AU"/>
            </w:rPr>
          </w:pPr>
          <w:hyperlink w:anchor="_Toc46733273" w:history="1">
            <w:r w:rsidR="00CA560B" w:rsidRPr="006D5F85">
              <w:rPr>
                <w:rStyle w:val="Hyperlink"/>
                <w:noProof/>
              </w:rPr>
              <w:t>Patients with multiple bleeding disorders</w:t>
            </w:r>
            <w:r w:rsidR="00CA560B">
              <w:rPr>
                <w:noProof/>
                <w:webHidden/>
              </w:rPr>
              <w:tab/>
            </w:r>
            <w:r w:rsidR="00CA560B">
              <w:rPr>
                <w:noProof/>
                <w:webHidden/>
              </w:rPr>
              <w:fldChar w:fldCharType="begin"/>
            </w:r>
            <w:r w:rsidR="00CA560B">
              <w:rPr>
                <w:noProof/>
                <w:webHidden/>
              </w:rPr>
              <w:instrText xml:space="preserve"> PAGEREF _Toc46733273 \h </w:instrText>
            </w:r>
            <w:r w:rsidR="00CA560B">
              <w:rPr>
                <w:noProof/>
                <w:webHidden/>
              </w:rPr>
            </w:r>
            <w:r w:rsidR="00CA560B">
              <w:rPr>
                <w:noProof/>
                <w:webHidden/>
              </w:rPr>
              <w:fldChar w:fldCharType="separate"/>
            </w:r>
            <w:r w:rsidR="001B5975">
              <w:rPr>
                <w:noProof/>
                <w:webHidden/>
              </w:rPr>
              <w:t>23</w:t>
            </w:r>
            <w:r w:rsidR="00CA560B">
              <w:rPr>
                <w:noProof/>
                <w:webHidden/>
              </w:rPr>
              <w:fldChar w:fldCharType="end"/>
            </w:r>
          </w:hyperlink>
        </w:p>
        <w:p w14:paraId="3B7A1742" w14:textId="7DAE0161" w:rsidR="00CA560B" w:rsidRDefault="00732213">
          <w:pPr>
            <w:pStyle w:val="TOC2"/>
            <w:rPr>
              <w:rFonts w:eastAsiaTheme="minorEastAsia" w:cstheme="minorBidi"/>
              <w:noProof/>
              <w:lang w:eastAsia="en-AU"/>
            </w:rPr>
          </w:pPr>
          <w:hyperlink w:anchor="_Toc46733274" w:history="1">
            <w:r w:rsidR="00CA560B" w:rsidRPr="006D5F85">
              <w:rPr>
                <w:rStyle w:val="Hyperlink"/>
                <w:noProof/>
              </w:rPr>
              <w:t>Age, diagnosis and severity</w:t>
            </w:r>
            <w:r w:rsidR="00CA560B">
              <w:rPr>
                <w:noProof/>
                <w:webHidden/>
              </w:rPr>
              <w:tab/>
            </w:r>
            <w:r w:rsidR="00CA560B">
              <w:rPr>
                <w:noProof/>
                <w:webHidden/>
              </w:rPr>
              <w:fldChar w:fldCharType="begin"/>
            </w:r>
            <w:r w:rsidR="00CA560B">
              <w:rPr>
                <w:noProof/>
                <w:webHidden/>
              </w:rPr>
              <w:instrText xml:space="preserve"> PAGEREF _Toc46733274 \h </w:instrText>
            </w:r>
            <w:r w:rsidR="00CA560B">
              <w:rPr>
                <w:noProof/>
                <w:webHidden/>
              </w:rPr>
            </w:r>
            <w:r w:rsidR="00CA560B">
              <w:rPr>
                <w:noProof/>
                <w:webHidden/>
              </w:rPr>
              <w:fldChar w:fldCharType="separate"/>
            </w:r>
            <w:r w:rsidR="001B5975">
              <w:rPr>
                <w:noProof/>
                <w:webHidden/>
              </w:rPr>
              <w:t>26</w:t>
            </w:r>
            <w:r w:rsidR="00CA560B">
              <w:rPr>
                <w:noProof/>
                <w:webHidden/>
              </w:rPr>
              <w:fldChar w:fldCharType="end"/>
            </w:r>
          </w:hyperlink>
        </w:p>
        <w:p w14:paraId="55DB1C43" w14:textId="6F79BBA8" w:rsidR="00CA560B" w:rsidRDefault="00732213">
          <w:pPr>
            <w:pStyle w:val="TOC2"/>
            <w:rPr>
              <w:rFonts w:eastAsiaTheme="minorEastAsia" w:cstheme="minorBidi"/>
              <w:noProof/>
              <w:lang w:eastAsia="en-AU"/>
            </w:rPr>
          </w:pPr>
          <w:hyperlink w:anchor="_Toc46733275" w:history="1">
            <w:r w:rsidR="00CA560B" w:rsidRPr="006D5F85">
              <w:rPr>
                <w:rStyle w:val="Hyperlink"/>
                <w:noProof/>
              </w:rPr>
              <w:t>By age group and detailed diagnosis</w:t>
            </w:r>
            <w:r w:rsidR="00CA560B">
              <w:rPr>
                <w:noProof/>
                <w:webHidden/>
              </w:rPr>
              <w:tab/>
            </w:r>
            <w:r w:rsidR="00CA560B">
              <w:rPr>
                <w:noProof/>
                <w:webHidden/>
              </w:rPr>
              <w:fldChar w:fldCharType="begin"/>
            </w:r>
            <w:r w:rsidR="00CA560B">
              <w:rPr>
                <w:noProof/>
                <w:webHidden/>
              </w:rPr>
              <w:instrText xml:space="preserve"> PAGEREF _Toc46733275 \h </w:instrText>
            </w:r>
            <w:r w:rsidR="00CA560B">
              <w:rPr>
                <w:noProof/>
                <w:webHidden/>
              </w:rPr>
            </w:r>
            <w:r w:rsidR="00CA560B">
              <w:rPr>
                <w:noProof/>
                <w:webHidden/>
              </w:rPr>
              <w:fldChar w:fldCharType="separate"/>
            </w:r>
            <w:r w:rsidR="001B5975">
              <w:rPr>
                <w:noProof/>
                <w:webHidden/>
              </w:rPr>
              <w:t>29</w:t>
            </w:r>
            <w:r w:rsidR="00CA560B">
              <w:rPr>
                <w:noProof/>
                <w:webHidden/>
              </w:rPr>
              <w:fldChar w:fldCharType="end"/>
            </w:r>
          </w:hyperlink>
        </w:p>
        <w:p w14:paraId="51D815A6" w14:textId="0914CBDC" w:rsidR="00CA560B" w:rsidRDefault="00732213">
          <w:pPr>
            <w:pStyle w:val="TOC2"/>
            <w:rPr>
              <w:rFonts w:eastAsiaTheme="minorEastAsia" w:cstheme="minorBidi"/>
              <w:noProof/>
              <w:lang w:eastAsia="en-AU"/>
            </w:rPr>
          </w:pPr>
          <w:hyperlink w:anchor="_Toc46733276" w:history="1">
            <w:r w:rsidR="00CA560B" w:rsidRPr="006D5F85">
              <w:rPr>
                <w:rStyle w:val="Hyperlink"/>
                <w:noProof/>
              </w:rPr>
              <w:t>By location</w:t>
            </w:r>
            <w:r w:rsidR="00CA560B">
              <w:rPr>
                <w:noProof/>
                <w:webHidden/>
              </w:rPr>
              <w:tab/>
            </w:r>
            <w:r w:rsidR="00CA560B">
              <w:rPr>
                <w:noProof/>
                <w:webHidden/>
              </w:rPr>
              <w:fldChar w:fldCharType="begin"/>
            </w:r>
            <w:r w:rsidR="00CA560B">
              <w:rPr>
                <w:noProof/>
                <w:webHidden/>
              </w:rPr>
              <w:instrText xml:space="preserve"> PAGEREF _Toc46733276 \h </w:instrText>
            </w:r>
            <w:r w:rsidR="00CA560B">
              <w:rPr>
                <w:noProof/>
                <w:webHidden/>
              </w:rPr>
            </w:r>
            <w:r w:rsidR="00CA560B">
              <w:rPr>
                <w:noProof/>
                <w:webHidden/>
              </w:rPr>
              <w:fldChar w:fldCharType="separate"/>
            </w:r>
            <w:r w:rsidR="001B5975">
              <w:rPr>
                <w:noProof/>
                <w:webHidden/>
              </w:rPr>
              <w:t>31</w:t>
            </w:r>
            <w:r w:rsidR="00CA560B">
              <w:rPr>
                <w:noProof/>
                <w:webHidden/>
              </w:rPr>
              <w:fldChar w:fldCharType="end"/>
            </w:r>
          </w:hyperlink>
        </w:p>
        <w:p w14:paraId="69C35CF1" w14:textId="34B1A0EC" w:rsidR="00CA560B" w:rsidRDefault="00732213">
          <w:pPr>
            <w:pStyle w:val="TOC2"/>
            <w:rPr>
              <w:rFonts w:eastAsiaTheme="minorEastAsia" w:cstheme="minorBidi"/>
              <w:noProof/>
              <w:lang w:eastAsia="en-AU"/>
            </w:rPr>
          </w:pPr>
          <w:hyperlink w:anchor="_Toc46733277" w:history="1">
            <w:r w:rsidR="00CA560B" w:rsidRPr="006D5F85">
              <w:rPr>
                <w:rStyle w:val="Hyperlink"/>
                <w:noProof/>
              </w:rPr>
              <w:t>By gender and age distribution</w:t>
            </w:r>
            <w:r w:rsidR="00CA560B">
              <w:rPr>
                <w:noProof/>
                <w:webHidden/>
              </w:rPr>
              <w:tab/>
            </w:r>
            <w:r w:rsidR="00CA560B">
              <w:rPr>
                <w:noProof/>
                <w:webHidden/>
              </w:rPr>
              <w:fldChar w:fldCharType="begin"/>
            </w:r>
            <w:r w:rsidR="00CA560B">
              <w:rPr>
                <w:noProof/>
                <w:webHidden/>
              </w:rPr>
              <w:instrText xml:space="preserve"> PAGEREF _Toc46733277 \h </w:instrText>
            </w:r>
            <w:r w:rsidR="00CA560B">
              <w:rPr>
                <w:noProof/>
                <w:webHidden/>
              </w:rPr>
            </w:r>
            <w:r w:rsidR="00CA560B">
              <w:rPr>
                <w:noProof/>
                <w:webHidden/>
              </w:rPr>
              <w:fldChar w:fldCharType="separate"/>
            </w:r>
            <w:r w:rsidR="001B5975">
              <w:rPr>
                <w:noProof/>
                <w:webHidden/>
              </w:rPr>
              <w:t>32</w:t>
            </w:r>
            <w:r w:rsidR="00CA560B">
              <w:rPr>
                <w:noProof/>
                <w:webHidden/>
              </w:rPr>
              <w:fldChar w:fldCharType="end"/>
            </w:r>
          </w:hyperlink>
        </w:p>
        <w:p w14:paraId="06D16903" w14:textId="05CC3B10" w:rsidR="00CA560B" w:rsidRDefault="00732213">
          <w:pPr>
            <w:pStyle w:val="TOC2"/>
            <w:rPr>
              <w:rFonts w:eastAsiaTheme="minorEastAsia" w:cstheme="minorBidi"/>
              <w:noProof/>
              <w:lang w:eastAsia="en-AU"/>
            </w:rPr>
          </w:pPr>
          <w:hyperlink w:anchor="_Toc46733278" w:history="1">
            <w:r w:rsidR="00CA560B" w:rsidRPr="006D5F85">
              <w:rPr>
                <w:rStyle w:val="Hyperlink"/>
                <w:noProof/>
              </w:rPr>
              <w:t>Inhibitor status</w:t>
            </w:r>
            <w:r w:rsidR="00CA560B">
              <w:rPr>
                <w:noProof/>
                <w:webHidden/>
              </w:rPr>
              <w:tab/>
            </w:r>
            <w:r w:rsidR="00CA560B">
              <w:rPr>
                <w:noProof/>
                <w:webHidden/>
              </w:rPr>
              <w:fldChar w:fldCharType="begin"/>
            </w:r>
            <w:r w:rsidR="00CA560B">
              <w:rPr>
                <w:noProof/>
                <w:webHidden/>
              </w:rPr>
              <w:instrText xml:space="preserve"> PAGEREF _Toc46733278 \h </w:instrText>
            </w:r>
            <w:r w:rsidR="00CA560B">
              <w:rPr>
                <w:noProof/>
                <w:webHidden/>
              </w:rPr>
            </w:r>
            <w:r w:rsidR="00CA560B">
              <w:rPr>
                <w:noProof/>
                <w:webHidden/>
              </w:rPr>
              <w:fldChar w:fldCharType="separate"/>
            </w:r>
            <w:r w:rsidR="001B5975">
              <w:rPr>
                <w:noProof/>
                <w:webHidden/>
              </w:rPr>
              <w:t>44</w:t>
            </w:r>
            <w:r w:rsidR="00CA560B">
              <w:rPr>
                <w:noProof/>
                <w:webHidden/>
              </w:rPr>
              <w:fldChar w:fldCharType="end"/>
            </w:r>
          </w:hyperlink>
        </w:p>
        <w:p w14:paraId="2AB65B4D" w14:textId="05FCDE87" w:rsidR="00CA560B" w:rsidRDefault="00732213">
          <w:pPr>
            <w:pStyle w:val="TOC2"/>
            <w:rPr>
              <w:rFonts w:eastAsiaTheme="minorEastAsia" w:cstheme="minorBidi"/>
              <w:noProof/>
              <w:lang w:eastAsia="en-AU"/>
            </w:rPr>
          </w:pPr>
          <w:hyperlink w:anchor="_Toc46733279" w:history="1">
            <w:r w:rsidR="00CA560B" w:rsidRPr="006D5F85">
              <w:rPr>
                <w:rStyle w:val="Hyperlink"/>
                <w:noProof/>
              </w:rPr>
              <w:t>Incidence of major disorders</w:t>
            </w:r>
            <w:r w:rsidR="00CA560B">
              <w:rPr>
                <w:noProof/>
                <w:webHidden/>
              </w:rPr>
              <w:tab/>
            </w:r>
            <w:r w:rsidR="00CA560B">
              <w:rPr>
                <w:noProof/>
                <w:webHidden/>
              </w:rPr>
              <w:fldChar w:fldCharType="begin"/>
            </w:r>
            <w:r w:rsidR="00CA560B">
              <w:rPr>
                <w:noProof/>
                <w:webHidden/>
              </w:rPr>
              <w:instrText xml:space="preserve"> PAGEREF _Toc46733279 \h </w:instrText>
            </w:r>
            <w:r w:rsidR="00CA560B">
              <w:rPr>
                <w:noProof/>
                <w:webHidden/>
              </w:rPr>
            </w:r>
            <w:r w:rsidR="00CA560B">
              <w:rPr>
                <w:noProof/>
                <w:webHidden/>
              </w:rPr>
              <w:fldChar w:fldCharType="separate"/>
            </w:r>
            <w:r w:rsidR="001B5975">
              <w:rPr>
                <w:noProof/>
                <w:webHidden/>
              </w:rPr>
              <w:t>47</w:t>
            </w:r>
            <w:r w:rsidR="00CA560B">
              <w:rPr>
                <w:noProof/>
                <w:webHidden/>
              </w:rPr>
              <w:fldChar w:fldCharType="end"/>
            </w:r>
          </w:hyperlink>
        </w:p>
        <w:p w14:paraId="30D97031" w14:textId="5C7FDF25" w:rsidR="00CA560B" w:rsidRDefault="00732213">
          <w:pPr>
            <w:pStyle w:val="TOC1"/>
            <w:rPr>
              <w:rFonts w:eastAsiaTheme="minorEastAsia" w:cstheme="minorBidi"/>
              <w:b w:val="0"/>
              <w:caps w:val="0"/>
              <w:noProof/>
              <w:lang w:eastAsia="en-AU"/>
            </w:rPr>
          </w:pPr>
          <w:hyperlink w:anchor="_Toc46733280" w:history="1">
            <w:r w:rsidR="00CA560B" w:rsidRPr="006D5F85">
              <w:rPr>
                <w:rStyle w:val="Hyperlink"/>
                <w:noProof/>
              </w:rPr>
              <w:t>Patient Treatment in 2018-19</w:t>
            </w:r>
            <w:r w:rsidR="00CA560B">
              <w:rPr>
                <w:noProof/>
                <w:webHidden/>
              </w:rPr>
              <w:tab/>
            </w:r>
            <w:r w:rsidR="00CA560B">
              <w:rPr>
                <w:noProof/>
                <w:webHidden/>
              </w:rPr>
              <w:fldChar w:fldCharType="begin"/>
            </w:r>
            <w:r w:rsidR="00CA560B">
              <w:rPr>
                <w:noProof/>
                <w:webHidden/>
              </w:rPr>
              <w:instrText xml:space="preserve"> PAGEREF _Toc46733280 \h </w:instrText>
            </w:r>
            <w:r w:rsidR="00CA560B">
              <w:rPr>
                <w:noProof/>
                <w:webHidden/>
              </w:rPr>
            </w:r>
            <w:r w:rsidR="00CA560B">
              <w:rPr>
                <w:noProof/>
                <w:webHidden/>
              </w:rPr>
              <w:fldChar w:fldCharType="separate"/>
            </w:r>
            <w:r w:rsidR="001B5975">
              <w:rPr>
                <w:noProof/>
                <w:webHidden/>
              </w:rPr>
              <w:t>48</w:t>
            </w:r>
            <w:r w:rsidR="00CA560B">
              <w:rPr>
                <w:noProof/>
                <w:webHidden/>
              </w:rPr>
              <w:fldChar w:fldCharType="end"/>
            </w:r>
          </w:hyperlink>
        </w:p>
        <w:p w14:paraId="20B1CBC3" w14:textId="17F23F9F" w:rsidR="00CA560B" w:rsidRDefault="00732213">
          <w:pPr>
            <w:pStyle w:val="TOC2"/>
            <w:rPr>
              <w:rFonts w:eastAsiaTheme="minorEastAsia" w:cstheme="minorBidi"/>
              <w:noProof/>
              <w:lang w:eastAsia="en-AU"/>
            </w:rPr>
          </w:pPr>
          <w:hyperlink w:anchor="_Toc46733281" w:history="1">
            <w:r w:rsidR="00CA560B" w:rsidRPr="006D5F85">
              <w:rPr>
                <w:rStyle w:val="Hyperlink"/>
                <w:noProof/>
              </w:rPr>
              <w:t>Products issued to patients</w:t>
            </w:r>
            <w:r w:rsidR="00CA560B">
              <w:rPr>
                <w:noProof/>
                <w:webHidden/>
              </w:rPr>
              <w:tab/>
            </w:r>
            <w:r w:rsidR="00CA560B">
              <w:rPr>
                <w:noProof/>
                <w:webHidden/>
              </w:rPr>
              <w:fldChar w:fldCharType="begin"/>
            </w:r>
            <w:r w:rsidR="00CA560B">
              <w:rPr>
                <w:noProof/>
                <w:webHidden/>
              </w:rPr>
              <w:instrText xml:space="preserve"> PAGEREF _Toc46733281 \h </w:instrText>
            </w:r>
            <w:r w:rsidR="00CA560B">
              <w:rPr>
                <w:noProof/>
                <w:webHidden/>
              </w:rPr>
            </w:r>
            <w:r w:rsidR="00CA560B">
              <w:rPr>
                <w:noProof/>
                <w:webHidden/>
              </w:rPr>
              <w:fldChar w:fldCharType="separate"/>
            </w:r>
            <w:r w:rsidR="001B5975">
              <w:rPr>
                <w:noProof/>
                <w:webHidden/>
              </w:rPr>
              <w:t>48</w:t>
            </w:r>
            <w:r w:rsidR="00CA560B">
              <w:rPr>
                <w:noProof/>
                <w:webHidden/>
              </w:rPr>
              <w:fldChar w:fldCharType="end"/>
            </w:r>
          </w:hyperlink>
        </w:p>
        <w:p w14:paraId="5FE2C803" w14:textId="09973DC9" w:rsidR="00CA560B" w:rsidRDefault="00732213">
          <w:pPr>
            <w:pStyle w:val="TOC2"/>
            <w:rPr>
              <w:rFonts w:eastAsiaTheme="minorEastAsia" w:cstheme="minorBidi"/>
              <w:noProof/>
              <w:lang w:eastAsia="en-AU"/>
            </w:rPr>
          </w:pPr>
          <w:hyperlink w:anchor="_Toc46733282" w:history="1">
            <w:r w:rsidR="00CA560B" w:rsidRPr="006D5F85">
              <w:rPr>
                <w:rStyle w:val="Hyperlink"/>
                <w:noProof/>
              </w:rPr>
              <w:t>Volume (IU) of products issued for HMA and HMB</w:t>
            </w:r>
            <w:r w:rsidR="00CA560B">
              <w:rPr>
                <w:noProof/>
                <w:webHidden/>
              </w:rPr>
              <w:tab/>
            </w:r>
            <w:r w:rsidR="00CA560B">
              <w:rPr>
                <w:noProof/>
                <w:webHidden/>
              </w:rPr>
              <w:fldChar w:fldCharType="begin"/>
            </w:r>
            <w:r w:rsidR="00CA560B">
              <w:rPr>
                <w:noProof/>
                <w:webHidden/>
              </w:rPr>
              <w:instrText xml:space="preserve"> PAGEREF _Toc46733282 \h </w:instrText>
            </w:r>
            <w:r w:rsidR="00CA560B">
              <w:rPr>
                <w:noProof/>
                <w:webHidden/>
              </w:rPr>
            </w:r>
            <w:r w:rsidR="00CA560B">
              <w:rPr>
                <w:noProof/>
                <w:webHidden/>
              </w:rPr>
              <w:fldChar w:fldCharType="separate"/>
            </w:r>
            <w:r w:rsidR="001B5975">
              <w:rPr>
                <w:noProof/>
                <w:webHidden/>
              </w:rPr>
              <w:t>51</w:t>
            </w:r>
            <w:r w:rsidR="00CA560B">
              <w:rPr>
                <w:noProof/>
                <w:webHidden/>
              </w:rPr>
              <w:fldChar w:fldCharType="end"/>
            </w:r>
          </w:hyperlink>
        </w:p>
        <w:p w14:paraId="1A200292" w14:textId="073A8D78" w:rsidR="00CA560B" w:rsidRDefault="00732213">
          <w:pPr>
            <w:pStyle w:val="TOC2"/>
            <w:rPr>
              <w:rFonts w:eastAsiaTheme="minorEastAsia" w:cstheme="minorBidi"/>
              <w:noProof/>
              <w:lang w:eastAsia="en-AU"/>
            </w:rPr>
          </w:pPr>
          <w:hyperlink w:anchor="_Toc46733283" w:history="1">
            <w:r w:rsidR="00CA560B" w:rsidRPr="006D5F85">
              <w:rPr>
                <w:rStyle w:val="Hyperlink"/>
                <w:noProof/>
              </w:rPr>
              <w:t>Volume of products issued and patient counts by treatment regimen, severity, product and state</w:t>
            </w:r>
            <w:r w:rsidR="00CA560B">
              <w:rPr>
                <w:noProof/>
                <w:webHidden/>
              </w:rPr>
              <w:tab/>
            </w:r>
            <w:r w:rsidR="00CA560B">
              <w:rPr>
                <w:noProof/>
                <w:webHidden/>
              </w:rPr>
              <w:fldChar w:fldCharType="begin"/>
            </w:r>
            <w:r w:rsidR="00CA560B">
              <w:rPr>
                <w:noProof/>
                <w:webHidden/>
              </w:rPr>
              <w:instrText xml:space="preserve"> PAGEREF _Toc46733283 \h </w:instrText>
            </w:r>
            <w:r w:rsidR="00CA560B">
              <w:rPr>
                <w:noProof/>
                <w:webHidden/>
              </w:rPr>
            </w:r>
            <w:r w:rsidR="00CA560B">
              <w:rPr>
                <w:noProof/>
                <w:webHidden/>
              </w:rPr>
              <w:fldChar w:fldCharType="separate"/>
            </w:r>
            <w:r w:rsidR="001B5975">
              <w:rPr>
                <w:noProof/>
                <w:webHidden/>
              </w:rPr>
              <w:t>55</w:t>
            </w:r>
            <w:r w:rsidR="00CA560B">
              <w:rPr>
                <w:noProof/>
                <w:webHidden/>
              </w:rPr>
              <w:fldChar w:fldCharType="end"/>
            </w:r>
          </w:hyperlink>
        </w:p>
        <w:p w14:paraId="590F4898" w14:textId="1C6C15C9" w:rsidR="00CA560B" w:rsidRDefault="00732213">
          <w:pPr>
            <w:pStyle w:val="TOC1"/>
            <w:rPr>
              <w:rFonts w:eastAsiaTheme="minorEastAsia" w:cstheme="minorBidi"/>
              <w:b w:val="0"/>
              <w:caps w:val="0"/>
              <w:noProof/>
              <w:lang w:eastAsia="en-AU"/>
            </w:rPr>
          </w:pPr>
          <w:hyperlink w:anchor="_Toc46733284" w:history="1">
            <w:r w:rsidR="00CA560B" w:rsidRPr="006D5F85">
              <w:rPr>
                <w:rStyle w:val="Hyperlink"/>
                <w:noProof/>
              </w:rPr>
              <w:t>Appendix A Characteristics of Rare Clotting Factor Deficiencies</w:t>
            </w:r>
            <w:r w:rsidR="00CA560B">
              <w:rPr>
                <w:noProof/>
                <w:webHidden/>
              </w:rPr>
              <w:tab/>
            </w:r>
            <w:r w:rsidR="00CA560B">
              <w:rPr>
                <w:noProof/>
                <w:webHidden/>
              </w:rPr>
              <w:fldChar w:fldCharType="begin"/>
            </w:r>
            <w:r w:rsidR="00CA560B">
              <w:rPr>
                <w:noProof/>
                <w:webHidden/>
              </w:rPr>
              <w:instrText xml:space="preserve"> PAGEREF _Toc46733284 \h </w:instrText>
            </w:r>
            <w:r w:rsidR="00CA560B">
              <w:rPr>
                <w:noProof/>
                <w:webHidden/>
              </w:rPr>
            </w:r>
            <w:r w:rsidR="00CA560B">
              <w:rPr>
                <w:noProof/>
                <w:webHidden/>
              </w:rPr>
              <w:fldChar w:fldCharType="separate"/>
            </w:r>
            <w:r w:rsidR="001B5975">
              <w:rPr>
                <w:noProof/>
                <w:webHidden/>
              </w:rPr>
              <w:t>67</w:t>
            </w:r>
            <w:r w:rsidR="00CA560B">
              <w:rPr>
                <w:noProof/>
                <w:webHidden/>
              </w:rPr>
              <w:fldChar w:fldCharType="end"/>
            </w:r>
          </w:hyperlink>
        </w:p>
        <w:p w14:paraId="3A60D9D8" w14:textId="1BDBA4F3" w:rsidR="00CA560B" w:rsidRDefault="00732213">
          <w:pPr>
            <w:pStyle w:val="TOC1"/>
            <w:rPr>
              <w:rFonts w:eastAsiaTheme="minorEastAsia" w:cstheme="minorBidi"/>
              <w:b w:val="0"/>
              <w:caps w:val="0"/>
              <w:noProof/>
              <w:lang w:eastAsia="en-AU"/>
            </w:rPr>
          </w:pPr>
          <w:hyperlink w:anchor="_Toc46733285" w:history="1">
            <w:r w:rsidR="00CA560B" w:rsidRPr="006D5F85">
              <w:rPr>
                <w:rStyle w:val="Hyperlink"/>
                <w:noProof/>
              </w:rPr>
              <w:t>Appendix B Haemophilia Treatment Centres</w:t>
            </w:r>
            <w:r w:rsidR="00CA560B">
              <w:rPr>
                <w:noProof/>
                <w:webHidden/>
              </w:rPr>
              <w:tab/>
            </w:r>
            <w:r w:rsidR="00CA560B">
              <w:rPr>
                <w:noProof/>
                <w:webHidden/>
              </w:rPr>
              <w:fldChar w:fldCharType="begin"/>
            </w:r>
            <w:r w:rsidR="00CA560B">
              <w:rPr>
                <w:noProof/>
                <w:webHidden/>
              </w:rPr>
              <w:instrText xml:space="preserve"> PAGEREF _Toc46733285 \h </w:instrText>
            </w:r>
            <w:r w:rsidR="00CA560B">
              <w:rPr>
                <w:noProof/>
                <w:webHidden/>
              </w:rPr>
            </w:r>
            <w:r w:rsidR="00CA560B">
              <w:rPr>
                <w:noProof/>
                <w:webHidden/>
              </w:rPr>
              <w:fldChar w:fldCharType="separate"/>
            </w:r>
            <w:r w:rsidR="001B5975">
              <w:rPr>
                <w:noProof/>
                <w:webHidden/>
              </w:rPr>
              <w:t>68</w:t>
            </w:r>
            <w:r w:rsidR="00CA560B">
              <w:rPr>
                <w:noProof/>
                <w:webHidden/>
              </w:rPr>
              <w:fldChar w:fldCharType="end"/>
            </w:r>
          </w:hyperlink>
        </w:p>
        <w:p w14:paraId="3091F927" w14:textId="2C4F6E56" w:rsidR="00CA560B" w:rsidRDefault="00732213">
          <w:pPr>
            <w:pStyle w:val="TOC2"/>
            <w:rPr>
              <w:rFonts w:eastAsiaTheme="minorEastAsia" w:cstheme="minorBidi"/>
              <w:noProof/>
              <w:lang w:eastAsia="en-AU"/>
            </w:rPr>
          </w:pPr>
          <w:hyperlink w:anchor="_Toc46733286" w:history="1">
            <w:r w:rsidR="00CA560B" w:rsidRPr="006D5F85">
              <w:rPr>
                <w:rStyle w:val="Hyperlink"/>
                <w:noProof/>
              </w:rPr>
              <w:t>The objectives of HTCs</w:t>
            </w:r>
            <w:r w:rsidR="00CA560B">
              <w:rPr>
                <w:noProof/>
                <w:webHidden/>
              </w:rPr>
              <w:tab/>
            </w:r>
            <w:r w:rsidR="00CA560B">
              <w:rPr>
                <w:noProof/>
                <w:webHidden/>
              </w:rPr>
              <w:fldChar w:fldCharType="begin"/>
            </w:r>
            <w:r w:rsidR="00CA560B">
              <w:rPr>
                <w:noProof/>
                <w:webHidden/>
              </w:rPr>
              <w:instrText xml:space="preserve"> PAGEREF _Toc46733286 \h </w:instrText>
            </w:r>
            <w:r w:rsidR="00CA560B">
              <w:rPr>
                <w:noProof/>
                <w:webHidden/>
              </w:rPr>
            </w:r>
            <w:r w:rsidR="00CA560B">
              <w:rPr>
                <w:noProof/>
                <w:webHidden/>
              </w:rPr>
              <w:fldChar w:fldCharType="separate"/>
            </w:r>
            <w:r w:rsidR="001B5975">
              <w:rPr>
                <w:noProof/>
                <w:webHidden/>
              </w:rPr>
              <w:t>68</w:t>
            </w:r>
            <w:r w:rsidR="00CA560B">
              <w:rPr>
                <w:noProof/>
                <w:webHidden/>
              </w:rPr>
              <w:fldChar w:fldCharType="end"/>
            </w:r>
          </w:hyperlink>
        </w:p>
        <w:p w14:paraId="6B102428" w14:textId="425668FA" w:rsidR="00CA560B" w:rsidRDefault="00732213">
          <w:pPr>
            <w:pStyle w:val="TOC2"/>
            <w:rPr>
              <w:rFonts w:eastAsiaTheme="minorEastAsia" w:cstheme="minorBidi"/>
              <w:noProof/>
              <w:lang w:eastAsia="en-AU"/>
            </w:rPr>
          </w:pPr>
          <w:hyperlink w:anchor="_Toc46733287" w:history="1">
            <w:r w:rsidR="00CA560B" w:rsidRPr="006D5F85">
              <w:rPr>
                <w:rStyle w:val="Hyperlink"/>
                <w:noProof/>
              </w:rPr>
              <w:t>Operating concept</w:t>
            </w:r>
            <w:r w:rsidR="00CA560B">
              <w:rPr>
                <w:noProof/>
                <w:webHidden/>
              </w:rPr>
              <w:tab/>
            </w:r>
            <w:r w:rsidR="00CA560B">
              <w:rPr>
                <w:noProof/>
                <w:webHidden/>
              </w:rPr>
              <w:fldChar w:fldCharType="begin"/>
            </w:r>
            <w:r w:rsidR="00CA560B">
              <w:rPr>
                <w:noProof/>
                <w:webHidden/>
              </w:rPr>
              <w:instrText xml:space="preserve"> PAGEREF _Toc46733287 \h </w:instrText>
            </w:r>
            <w:r w:rsidR="00CA560B">
              <w:rPr>
                <w:noProof/>
                <w:webHidden/>
              </w:rPr>
            </w:r>
            <w:r w:rsidR="00CA560B">
              <w:rPr>
                <w:noProof/>
                <w:webHidden/>
              </w:rPr>
              <w:fldChar w:fldCharType="separate"/>
            </w:r>
            <w:r w:rsidR="001B5975">
              <w:rPr>
                <w:noProof/>
                <w:webHidden/>
              </w:rPr>
              <w:t>68</w:t>
            </w:r>
            <w:r w:rsidR="00CA560B">
              <w:rPr>
                <w:noProof/>
                <w:webHidden/>
              </w:rPr>
              <w:fldChar w:fldCharType="end"/>
            </w:r>
          </w:hyperlink>
        </w:p>
        <w:p w14:paraId="65480E50" w14:textId="6F70C018" w:rsidR="00CA560B" w:rsidRDefault="00732213">
          <w:pPr>
            <w:pStyle w:val="TOC2"/>
            <w:rPr>
              <w:rFonts w:eastAsiaTheme="minorEastAsia" w:cstheme="minorBidi"/>
              <w:noProof/>
              <w:lang w:eastAsia="en-AU"/>
            </w:rPr>
          </w:pPr>
          <w:hyperlink w:anchor="_Toc46733288" w:history="1">
            <w:r w:rsidR="00CA560B" w:rsidRPr="006D5F85">
              <w:rPr>
                <w:rStyle w:val="Hyperlink"/>
                <w:noProof/>
              </w:rPr>
              <w:t>Data quality of HTC data collections</w:t>
            </w:r>
            <w:r w:rsidR="00CA560B">
              <w:rPr>
                <w:noProof/>
                <w:webHidden/>
              </w:rPr>
              <w:tab/>
            </w:r>
            <w:r w:rsidR="00CA560B">
              <w:rPr>
                <w:noProof/>
                <w:webHidden/>
              </w:rPr>
              <w:fldChar w:fldCharType="begin"/>
            </w:r>
            <w:r w:rsidR="00CA560B">
              <w:rPr>
                <w:noProof/>
                <w:webHidden/>
              </w:rPr>
              <w:instrText xml:space="preserve"> PAGEREF _Toc46733288 \h </w:instrText>
            </w:r>
            <w:r w:rsidR="00CA560B">
              <w:rPr>
                <w:noProof/>
                <w:webHidden/>
              </w:rPr>
            </w:r>
            <w:r w:rsidR="00CA560B">
              <w:rPr>
                <w:noProof/>
                <w:webHidden/>
              </w:rPr>
              <w:fldChar w:fldCharType="separate"/>
            </w:r>
            <w:r w:rsidR="001B5975">
              <w:rPr>
                <w:noProof/>
                <w:webHidden/>
              </w:rPr>
              <w:t>69</w:t>
            </w:r>
            <w:r w:rsidR="00CA560B">
              <w:rPr>
                <w:noProof/>
                <w:webHidden/>
              </w:rPr>
              <w:fldChar w:fldCharType="end"/>
            </w:r>
          </w:hyperlink>
        </w:p>
        <w:p w14:paraId="1859EF9A" w14:textId="63A0EC65" w:rsidR="00CA560B" w:rsidRDefault="00732213">
          <w:pPr>
            <w:pStyle w:val="TOC2"/>
            <w:rPr>
              <w:rFonts w:eastAsiaTheme="minorEastAsia" w:cstheme="minorBidi"/>
              <w:noProof/>
              <w:lang w:eastAsia="en-AU"/>
            </w:rPr>
          </w:pPr>
          <w:hyperlink w:anchor="_Toc46733289" w:history="1">
            <w:r w:rsidR="00CA560B" w:rsidRPr="006D5F85">
              <w:rPr>
                <w:rStyle w:val="Hyperlink"/>
                <w:noProof/>
              </w:rPr>
              <w:t>Data Projects</w:t>
            </w:r>
            <w:r w:rsidR="00CA560B">
              <w:rPr>
                <w:noProof/>
                <w:webHidden/>
              </w:rPr>
              <w:tab/>
            </w:r>
            <w:r w:rsidR="00CA560B">
              <w:rPr>
                <w:noProof/>
                <w:webHidden/>
              </w:rPr>
              <w:fldChar w:fldCharType="begin"/>
            </w:r>
            <w:r w:rsidR="00CA560B">
              <w:rPr>
                <w:noProof/>
                <w:webHidden/>
              </w:rPr>
              <w:instrText xml:space="preserve"> PAGEREF _Toc46733289 \h </w:instrText>
            </w:r>
            <w:r w:rsidR="00CA560B">
              <w:rPr>
                <w:noProof/>
                <w:webHidden/>
              </w:rPr>
            </w:r>
            <w:r w:rsidR="00CA560B">
              <w:rPr>
                <w:noProof/>
                <w:webHidden/>
              </w:rPr>
              <w:fldChar w:fldCharType="separate"/>
            </w:r>
            <w:r w:rsidR="001B5975">
              <w:rPr>
                <w:noProof/>
                <w:webHidden/>
              </w:rPr>
              <w:t>70</w:t>
            </w:r>
            <w:r w:rsidR="00CA560B">
              <w:rPr>
                <w:noProof/>
                <w:webHidden/>
              </w:rPr>
              <w:fldChar w:fldCharType="end"/>
            </w:r>
          </w:hyperlink>
        </w:p>
        <w:p w14:paraId="4D49A6EF" w14:textId="38BBDA65" w:rsidR="00CA560B" w:rsidRDefault="00732213">
          <w:pPr>
            <w:pStyle w:val="TOC2"/>
            <w:rPr>
              <w:rFonts w:eastAsiaTheme="minorEastAsia" w:cstheme="minorBidi"/>
              <w:noProof/>
              <w:lang w:eastAsia="en-AU"/>
            </w:rPr>
          </w:pPr>
          <w:hyperlink w:anchor="_Toc46733290" w:history="1">
            <w:r w:rsidR="00CA560B" w:rsidRPr="006D5F85">
              <w:rPr>
                <w:rStyle w:val="Hyperlink"/>
                <w:noProof/>
              </w:rPr>
              <w:t>List of HTCs</w:t>
            </w:r>
            <w:r w:rsidR="00CA560B">
              <w:rPr>
                <w:noProof/>
                <w:webHidden/>
              </w:rPr>
              <w:tab/>
            </w:r>
            <w:r w:rsidR="00CA560B">
              <w:rPr>
                <w:noProof/>
                <w:webHidden/>
              </w:rPr>
              <w:fldChar w:fldCharType="begin"/>
            </w:r>
            <w:r w:rsidR="00CA560B">
              <w:rPr>
                <w:noProof/>
                <w:webHidden/>
              </w:rPr>
              <w:instrText xml:space="preserve"> PAGEREF _Toc46733290 \h </w:instrText>
            </w:r>
            <w:r w:rsidR="00CA560B">
              <w:rPr>
                <w:noProof/>
                <w:webHidden/>
              </w:rPr>
            </w:r>
            <w:r w:rsidR="00CA560B">
              <w:rPr>
                <w:noProof/>
                <w:webHidden/>
              </w:rPr>
              <w:fldChar w:fldCharType="separate"/>
            </w:r>
            <w:r w:rsidR="001B5975">
              <w:rPr>
                <w:noProof/>
                <w:webHidden/>
              </w:rPr>
              <w:t>71</w:t>
            </w:r>
            <w:r w:rsidR="00CA560B">
              <w:rPr>
                <w:noProof/>
                <w:webHidden/>
              </w:rPr>
              <w:fldChar w:fldCharType="end"/>
            </w:r>
          </w:hyperlink>
        </w:p>
        <w:p w14:paraId="1D95FD50" w14:textId="7DE48069" w:rsidR="00CA560B" w:rsidRDefault="00732213">
          <w:pPr>
            <w:pStyle w:val="TOC1"/>
            <w:rPr>
              <w:rFonts w:eastAsiaTheme="minorEastAsia" w:cstheme="minorBidi"/>
              <w:b w:val="0"/>
              <w:caps w:val="0"/>
              <w:noProof/>
              <w:lang w:eastAsia="en-AU"/>
            </w:rPr>
          </w:pPr>
          <w:hyperlink w:anchor="_Toc46733291" w:history="1">
            <w:r w:rsidR="00CA560B" w:rsidRPr="006D5F85">
              <w:rPr>
                <w:rStyle w:val="Hyperlink"/>
                <w:noProof/>
              </w:rPr>
              <w:t>Appendix C National Supply of Products</w:t>
            </w:r>
            <w:r w:rsidR="00CA560B">
              <w:rPr>
                <w:noProof/>
                <w:webHidden/>
              </w:rPr>
              <w:tab/>
            </w:r>
            <w:r w:rsidR="00CA560B">
              <w:rPr>
                <w:noProof/>
                <w:webHidden/>
              </w:rPr>
              <w:fldChar w:fldCharType="begin"/>
            </w:r>
            <w:r w:rsidR="00CA560B">
              <w:rPr>
                <w:noProof/>
                <w:webHidden/>
              </w:rPr>
              <w:instrText xml:space="preserve"> PAGEREF _Toc46733291 \h </w:instrText>
            </w:r>
            <w:r w:rsidR="00CA560B">
              <w:rPr>
                <w:noProof/>
                <w:webHidden/>
              </w:rPr>
            </w:r>
            <w:r w:rsidR="00CA560B">
              <w:rPr>
                <w:noProof/>
                <w:webHidden/>
              </w:rPr>
              <w:fldChar w:fldCharType="separate"/>
            </w:r>
            <w:r w:rsidR="001B5975">
              <w:rPr>
                <w:noProof/>
                <w:webHidden/>
              </w:rPr>
              <w:t>72</w:t>
            </w:r>
            <w:r w:rsidR="00CA560B">
              <w:rPr>
                <w:noProof/>
                <w:webHidden/>
              </w:rPr>
              <w:fldChar w:fldCharType="end"/>
            </w:r>
          </w:hyperlink>
        </w:p>
        <w:p w14:paraId="1E239B6A" w14:textId="422761D8" w:rsidR="00CA560B" w:rsidRDefault="00732213">
          <w:pPr>
            <w:pStyle w:val="TOC2"/>
            <w:rPr>
              <w:rFonts w:eastAsiaTheme="minorEastAsia" w:cstheme="minorBidi"/>
              <w:noProof/>
              <w:lang w:eastAsia="en-AU"/>
            </w:rPr>
          </w:pPr>
          <w:hyperlink w:anchor="_Toc46733292" w:history="1">
            <w:r w:rsidR="00CA560B" w:rsidRPr="006D5F85">
              <w:rPr>
                <w:rStyle w:val="Hyperlink"/>
                <w:rFonts w:ascii="Calibri" w:hAnsi="Calibri" w:cs="Calibri"/>
                <w:noProof/>
              </w:rPr>
              <w:t>National supply plan and budget</w:t>
            </w:r>
            <w:r w:rsidR="00CA560B">
              <w:rPr>
                <w:noProof/>
                <w:webHidden/>
              </w:rPr>
              <w:tab/>
            </w:r>
            <w:r w:rsidR="00CA560B">
              <w:rPr>
                <w:noProof/>
                <w:webHidden/>
              </w:rPr>
              <w:fldChar w:fldCharType="begin"/>
            </w:r>
            <w:r w:rsidR="00CA560B">
              <w:rPr>
                <w:noProof/>
                <w:webHidden/>
              </w:rPr>
              <w:instrText xml:space="preserve"> PAGEREF _Toc46733292 \h </w:instrText>
            </w:r>
            <w:r w:rsidR="00CA560B">
              <w:rPr>
                <w:noProof/>
                <w:webHidden/>
              </w:rPr>
            </w:r>
            <w:r w:rsidR="00CA560B">
              <w:rPr>
                <w:noProof/>
                <w:webHidden/>
              </w:rPr>
              <w:fldChar w:fldCharType="separate"/>
            </w:r>
            <w:r w:rsidR="001B5975">
              <w:rPr>
                <w:noProof/>
                <w:webHidden/>
              </w:rPr>
              <w:t>72</w:t>
            </w:r>
            <w:r w:rsidR="00CA560B">
              <w:rPr>
                <w:noProof/>
                <w:webHidden/>
              </w:rPr>
              <w:fldChar w:fldCharType="end"/>
            </w:r>
          </w:hyperlink>
        </w:p>
        <w:p w14:paraId="570DF192" w14:textId="10646BA5" w:rsidR="00CA560B" w:rsidRDefault="00732213">
          <w:pPr>
            <w:pStyle w:val="TOC2"/>
            <w:rPr>
              <w:rFonts w:eastAsiaTheme="minorEastAsia" w:cstheme="minorBidi"/>
              <w:noProof/>
              <w:lang w:eastAsia="en-AU"/>
            </w:rPr>
          </w:pPr>
          <w:hyperlink w:anchor="_Toc46733293" w:history="1">
            <w:r w:rsidR="00CA560B" w:rsidRPr="006D5F85">
              <w:rPr>
                <w:rStyle w:val="Hyperlink"/>
                <w:noProof/>
              </w:rPr>
              <w:t>Issues of clotting factors</w:t>
            </w:r>
            <w:r w:rsidR="00CA560B">
              <w:rPr>
                <w:noProof/>
                <w:webHidden/>
              </w:rPr>
              <w:tab/>
            </w:r>
            <w:r w:rsidR="00CA560B">
              <w:rPr>
                <w:noProof/>
                <w:webHidden/>
              </w:rPr>
              <w:fldChar w:fldCharType="begin"/>
            </w:r>
            <w:r w:rsidR="00CA560B">
              <w:rPr>
                <w:noProof/>
                <w:webHidden/>
              </w:rPr>
              <w:instrText xml:space="preserve"> PAGEREF _Toc46733293 \h </w:instrText>
            </w:r>
            <w:r w:rsidR="00CA560B">
              <w:rPr>
                <w:noProof/>
                <w:webHidden/>
              </w:rPr>
            </w:r>
            <w:r w:rsidR="00CA560B">
              <w:rPr>
                <w:noProof/>
                <w:webHidden/>
              </w:rPr>
              <w:fldChar w:fldCharType="separate"/>
            </w:r>
            <w:r w:rsidR="001B5975">
              <w:rPr>
                <w:noProof/>
                <w:webHidden/>
              </w:rPr>
              <w:t>73</w:t>
            </w:r>
            <w:r w:rsidR="00CA560B">
              <w:rPr>
                <w:noProof/>
                <w:webHidden/>
              </w:rPr>
              <w:fldChar w:fldCharType="end"/>
            </w:r>
          </w:hyperlink>
        </w:p>
        <w:p w14:paraId="4CF9537E" w14:textId="5F5B1847" w:rsidR="00CA560B" w:rsidRDefault="00732213">
          <w:pPr>
            <w:pStyle w:val="TOC2"/>
            <w:rPr>
              <w:rFonts w:eastAsiaTheme="minorEastAsia" w:cstheme="minorBidi"/>
              <w:noProof/>
              <w:lang w:eastAsia="en-AU"/>
            </w:rPr>
          </w:pPr>
          <w:hyperlink w:anchor="_Toc46733294" w:history="1">
            <w:r w:rsidR="00CA560B" w:rsidRPr="006D5F85">
              <w:rPr>
                <w:rStyle w:val="Hyperlink"/>
                <w:noProof/>
              </w:rPr>
              <w:t>Supply of extended half life products</w:t>
            </w:r>
            <w:r w:rsidR="00CA560B">
              <w:rPr>
                <w:noProof/>
                <w:webHidden/>
              </w:rPr>
              <w:tab/>
            </w:r>
            <w:r w:rsidR="00CA560B">
              <w:rPr>
                <w:noProof/>
                <w:webHidden/>
              </w:rPr>
              <w:fldChar w:fldCharType="begin"/>
            </w:r>
            <w:r w:rsidR="00CA560B">
              <w:rPr>
                <w:noProof/>
                <w:webHidden/>
              </w:rPr>
              <w:instrText xml:space="preserve"> PAGEREF _Toc46733294 \h </w:instrText>
            </w:r>
            <w:r w:rsidR="00CA560B">
              <w:rPr>
                <w:noProof/>
                <w:webHidden/>
              </w:rPr>
            </w:r>
            <w:r w:rsidR="00CA560B">
              <w:rPr>
                <w:noProof/>
                <w:webHidden/>
              </w:rPr>
              <w:fldChar w:fldCharType="separate"/>
            </w:r>
            <w:r w:rsidR="001B5975">
              <w:rPr>
                <w:noProof/>
                <w:webHidden/>
              </w:rPr>
              <w:t>76</w:t>
            </w:r>
            <w:r w:rsidR="00CA560B">
              <w:rPr>
                <w:noProof/>
                <w:webHidden/>
              </w:rPr>
              <w:fldChar w:fldCharType="end"/>
            </w:r>
          </w:hyperlink>
        </w:p>
        <w:p w14:paraId="1404E05E" w14:textId="7B5EA122" w:rsidR="00CA560B" w:rsidRDefault="00732213">
          <w:pPr>
            <w:pStyle w:val="TOC3"/>
            <w:rPr>
              <w:rFonts w:eastAsiaTheme="minorEastAsia" w:cstheme="minorBidi"/>
              <w:noProof/>
              <w:lang w:eastAsia="en-AU"/>
            </w:rPr>
          </w:pPr>
          <w:hyperlink w:anchor="_Toc46733295" w:history="1">
            <w:r w:rsidR="00CA560B" w:rsidRPr="006D5F85">
              <w:rPr>
                <w:rStyle w:val="Hyperlink"/>
                <w:noProof/>
              </w:rPr>
              <w:t>Patient suitability and prioritisation</w:t>
            </w:r>
            <w:r w:rsidR="00CA560B">
              <w:rPr>
                <w:noProof/>
                <w:webHidden/>
              </w:rPr>
              <w:tab/>
            </w:r>
            <w:r w:rsidR="00CA560B">
              <w:rPr>
                <w:noProof/>
                <w:webHidden/>
              </w:rPr>
              <w:fldChar w:fldCharType="begin"/>
            </w:r>
            <w:r w:rsidR="00CA560B">
              <w:rPr>
                <w:noProof/>
                <w:webHidden/>
              </w:rPr>
              <w:instrText xml:space="preserve"> PAGEREF _Toc46733295 \h </w:instrText>
            </w:r>
            <w:r w:rsidR="00CA560B">
              <w:rPr>
                <w:noProof/>
                <w:webHidden/>
              </w:rPr>
            </w:r>
            <w:r w:rsidR="00CA560B">
              <w:rPr>
                <w:noProof/>
                <w:webHidden/>
              </w:rPr>
              <w:fldChar w:fldCharType="separate"/>
            </w:r>
            <w:r w:rsidR="001B5975">
              <w:rPr>
                <w:noProof/>
                <w:webHidden/>
              </w:rPr>
              <w:t>76</w:t>
            </w:r>
            <w:r w:rsidR="00CA560B">
              <w:rPr>
                <w:noProof/>
                <w:webHidden/>
              </w:rPr>
              <w:fldChar w:fldCharType="end"/>
            </w:r>
          </w:hyperlink>
        </w:p>
        <w:p w14:paraId="1A203697" w14:textId="7A4E703E" w:rsidR="00CA560B" w:rsidRDefault="00732213">
          <w:pPr>
            <w:pStyle w:val="TOC3"/>
            <w:rPr>
              <w:rFonts w:eastAsiaTheme="minorEastAsia" w:cstheme="minorBidi"/>
              <w:noProof/>
              <w:lang w:eastAsia="en-AU"/>
            </w:rPr>
          </w:pPr>
          <w:hyperlink w:anchor="_Toc46733296" w:history="1">
            <w:r w:rsidR="00CA560B" w:rsidRPr="006D5F85">
              <w:rPr>
                <w:rStyle w:val="Hyperlink"/>
                <w:noProof/>
              </w:rPr>
              <w:t>Priority Criteria</w:t>
            </w:r>
            <w:r w:rsidR="00CA560B">
              <w:rPr>
                <w:noProof/>
                <w:webHidden/>
              </w:rPr>
              <w:tab/>
            </w:r>
            <w:r w:rsidR="00CA560B">
              <w:rPr>
                <w:noProof/>
                <w:webHidden/>
              </w:rPr>
              <w:fldChar w:fldCharType="begin"/>
            </w:r>
            <w:r w:rsidR="00CA560B">
              <w:rPr>
                <w:noProof/>
                <w:webHidden/>
              </w:rPr>
              <w:instrText xml:space="preserve"> PAGEREF _Toc46733296 \h </w:instrText>
            </w:r>
            <w:r w:rsidR="00CA560B">
              <w:rPr>
                <w:noProof/>
                <w:webHidden/>
              </w:rPr>
            </w:r>
            <w:r w:rsidR="00CA560B">
              <w:rPr>
                <w:noProof/>
                <w:webHidden/>
              </w:rPr>
              <w:fldChar w:fldCharType="separate"/>
            </w:r>
            <w:r w:rsidR="001B5975">
              <w:rPr>
                <w:noProof/>
                <w:webHidden/>
              </w:rPr>
              <w:t>76</w:t>
            </w:r>
            <w:r w:rsidR="00CA560B">
              <w:rPr>
                <w:noProof/>
                <w:webHidden/>
              </w:rPr>
              <w:fldChar w:fldCharType="end"/>
            </w:r>
          </w:hyperlink>
        </w:p>
        <w:p w14:paraId="60DAFA6C" w14:textId="4052D107" w:rsidR="00CA560B" w:rsidRDefault="00732213">
          <w:pPr>
            <w:pStyle w:val="TOC3"/>
            <w:rPr>
              <w:rFonts w:eastAsiaTheme="minorEastAsia" w:cstheme="minorBidi"/>
              <w:noProof/>
              <w:lang w:eastAsia="en-AU"/>
            </w:rPr>
          </w:pPr>
          <w:hyperlink w:anchor="_Toc46733297" w:history="1">
            <w:r w:rsidR="00CA560B" w:rsidRPr="006D5F85">
              <w:rPr>
                <w:rStyle w:val="Hyperlink"/>
                <w:noProof/>
              </w:rPr>
              <w:t>Other considerations</w:t>
            </w:r>
            <w:r w:rsidR="00CA560B">
              <w:rPr>
                <w:noProof/>
                <w:webHidden/>
              </w:rPr>
              <w:tab/>
            </w:r>
            <w:r w:rsidR="00CA560B">
              <w:rPr>
                <w:noProof/>
                <w:webHidden/>
              </w:rPr>
              <w:fldChar w:fldCharType="begin"/>
            </w:r>
            <w:r w:rsidR="00CA560B">
              <w:rPr>
                <w:noProof/>
                <w:webHidden/>
              </w:rPr>
              <w:instrText xml:space="preserve"> PAGEREF _Toc46733297 \h </w:instrText>
            </w:r>
            <w:r w:rsidR="00CA560B">
              <w:rPr>
                <w:noProof/>
                <w:webHidden/>
              </w:rPr>
            </w:r>
            <w:r w:rsidR="00CA560B">
              <w:rPr>
                <w:noProof/>
                <w:webHidden/>
              </w:rPr>
              <w:fldChar w:fldCharType="separate"/>
            </w:r>
            <w:r w:rsidR="001B5975">
              <w:rPr>
                <w:noProof/>
                <w:webHidden/>
              </w:rPr>
              <w:t>77</w:t>
            </w:r>
            <w:r w:rsidR="00CA560B">
              <w:rPr>
                <w:noProof/>
                <w:webHidden/>
              </w:rPr>
              <w:fldChar w:fldCharType="end"/>
            </w:r>
          </w:hyperlink>
        </w:p>
        <w:p w14:paraId="4BC5EA95" w14:textId="1112A5A2" w:rsidR="00CA560B" w:rsidRDefault="00732213">
          <w:pPr>
            <w:pStyle w:val="TOC2"/>
            <w:rPr>
              <w:rFonts w:eastAsiaTheme="minorEastAsia" w:cstheme="minorBidi"/>
              <w:noProof/>
              <w:lang w:eastAsia="en-AU"/>
            </w:rPr>
          </w:pPr>
          <w:hyperlink w:anchor="_Toc46733298" w:history="1">
            <w:r w:rsidR="00CA560B" w:rsidRPr="006D5F85">
              <w:rPr>
                <w:rStyle w:val="Hyperlink"/>
                <w:noProof/>
              </w:rPr>
              <w:t>Chronology of products supplied</w:t>
            </w:r>
            <w:r w:rsidR="00CA560B">
              <w:rPr>
                <w:noProof/>
                <w:webHidden/>
              </w:rPr>
              <w:tab/>
            </w:r>
            <w:r w:rsidR="00CA560B">
              <w:rPr>
                <w:noProof/>
                <w:webHidden/>
              </w:rPr>
              <w:fldChar w:fldCharType="begin"/>
            </w:r>
            <w:r w:rsidR="00CA560B">
              <w:rPr>
                <w:noProof/>
                <w:webHidden/>
              </w:rPr>
              <w:instrText xml:space="preserve"> PAGEREF _Toc46733298 \h </w:instrText>
            </w:r>
            <w:r w:rsidR="00CA560B">
              <w:rPr>
                <w:noProof/>
                <w:webHidden/>
              </w:rPr>
            </w:r>
            <w:r w:rsidR="00CA560B">
              <w:rPr>
                <w:noProof/>
                <w:webHidden/>
              </w:rPr>
              <w:fldChar w:fldCharType="separate"/>
            </w:r>
            <w:r w:rsidR="001B5975">
              <w:rPr>
                <w:noProof/>
                <w:webHidden/>
              </w:rPr>
              <w:t>78</w:t>
            </w:r>
            <w:r w:rsidR="00CA560B">
              <w:rPr>
                <w:noProof/>
                <w:webHidden/>
              </w:rPr>
              <w:fldChar w:fldCharType="end"/>
            </w:r>
          </w:hyperlink>
        </w:p>
        <w:p w14:paraId="02C53ECF" w14:textId="3D3DCE7D" w:rsidR="00CA560B" w:rsidRDefault="00732213">
          <w:pPr>
            <w:pStyle w:val="TOC1"/>
            <w:rPr>
              <w:rFonts w:eastAsiaTheme="minorEastAsia" w:cstheme="minorBidi"/>
              <w:b w:val="0"/>
              <w:caps w:val="0"/>
              <w:noProof/>
              <w:lang w:eastAsia="en-AU"/>
            </w:rPr>
          </w:pPr>
          <w:hyperlink w:anchor="_Toc46733299" w:history="1">
            <w:r w:rsidR="00CA560B" w:rsidRPr="006D5F85">
              <w:rPr>
                <w:rStyle w:val="Hyperlink"/>
                <w:noProof/>
              </w:rPr>
              <w:t>Appendix D History of the ABDR</w:t>
            </w:r>
            <w:r w:rsidR="00CA560B">
              <w:rPr>
                <w:noProof/>
                <w:webHidden/>
              </w:rPr>
              <w:tab/>
            </w:r>
            <w:r w:rsidR="00CA560B">
              <w:rPr>
                <w:noProof/>
                <w:webHidden/>
              </w:rPr>
              <w:fldChar w:fldCharType="begin"/>
            </w:r>
            <w:r w:rsidR="00CA560B">
              <w:rPr>
                <w:noProof/>
                <w:webHidden/>
              </w:rPr>
              <w:instrText xml:space="preserve"> PAGEREF _Toc46733299 \h </w:instrText>
            </w:r>
            <w:r w:rsidR="00CA560B">
              <w:rPr>
                <w:noProof/>
                <w:webHidden/>
              </w:rPr>
            </w:r>
            <w:r w:rsidR="00CA560B">
              <w:rPr>
                <w:noProof/>
                <w:webHidden/>
              </w:rPr>
              <w:fldChar w:fldCharType="separate"/>
            </w:r>
            <w:r w:rsidR="001B5975">
              <w:rPr>
                <w:noProof/>
                <w:webHidden/>
              </w:rPr>
              <w:t>79</w:t>
            </w:r>
            <w:r w:rsidR="00CA560B">
              <w:rPr>
                <w:noProof/>
                <w:webHidden/>
              </w:rPr>
              <w:fldChar w:fldCharType="end"/>
            </w:r>
          </w:hyperlink>
        </w:p>
        <w:p w14:paraId="64073528" w14:textId="0B3F4AF9" w:rsidR="00CA560B" w:rsidRDefault="00732213">
          <w:pPr>
            <w:pStyle w:val="TOC2"/>
            <w:rPr>
              <w:rFonts w:eastAsiaTheme="minorEastAsia" w:cstheme="minorBidi"/>
              <w:noProof/>
              <w:lang w:eastAsia="en-AU"/>
            </w:rPr>
          </w:pPr>
          <w:hyperlink w:anchor="_Toc46733300" w:history="1">
            <w:r w:rsidR="00CA560B" w:rsidRPr="006D5F85">
              <w:rPr>
                <w:rStyle w:val="Hyperlink"/>
                <w:noProof/>
              </w:rPr>
              <w:t>Benefits of the 4</w:t>
            </w:r>
            <w:r w:rsidR="00CA560B" w:rsidRPr="006D5F85">
              <w:rPr>
                <w:rStyle w:val="Hyperlink"/>
                <w:noProof/>
                <w:vertAlign w:val="superscript"/>
              </w:rPr>
              <w:t>th</w:t>
            </w:r>
            <w:r w:rsidR="00CA560B" w:rsidRPr="006D5F85">
              <w:rPr>
                <w:rStyle w:val="Hyperlink"/>
                <w:noProof/>
              </w:rPr>
              <w:t xml:space="preserve"> generation ABDR</w:t>
            </w:r>
            <w:r w:rsidR="00CA560B">
              <w:rPr>
                <w:noProof/>
                <w:webHidden/>
              </w:rPr>
              <w:tab/>
            </w:r>
            <w:r w:rsidR="00CA560B">
              <w:rPr>
                <w:noProof/>
                <w:webHidden/>
              </w:rPr>
              <w:fldChar w:fldCharType="begin"/>
            </w:r>
            <w:r w:rsidR="00CA560B">
              <w:rPr>
                <w:noProof/>
                <w:webHidden/>
              </w:rPr>
              <w:instrText xml:space="preserve"> PAGEREF _Toc46733300 \h </w:instrText>
            </w:r>
            <w:r w:rsidR="00CA560B">
              <w:rPr>
                <w:noProof/>
                <w:webHidden/>
              </w:rPr>
            </w:r>
            <w:r w:rsidR="00CA560B">
              <w:rPr>
                <w:noProof/>
                <w:webHidden/>
              </w:rPr>
              <w:fldChar w:fldCharType="separate"/>
            </w:r>
            <w:r w:rsidR="001B5975">
              <w:rPr>
                <w:noProof/>
                <w:webHidden/>
              </w:rPr>
              <w:t>80</w:t>
            </w:r>
            <w:r w:rsidR="00CA560B">
              <w:rPr>
                <w:noProof/>
                <w:webHidden/>
              </w:rPr>
              <w:fldChar w:fldCharType="end"/>
            </w:r>
          </w:hyperlink>
        </w:p>
        <w:p w14:paraId="038F34F3" w14:textId="2DB36CE7" w:rsidR="00CA560B" w:rsidRDefault="00732213">
          <w:pPr>
            <w:pStyle w:val="TOC2"/>
            <w:rPr>
              <w:rFonts w:eastAsiaTheme="minorEastAsia" w:cstheme="minorBidi"/>
              <w:noProof/>
              <w:lang w:eastAsia="en-AU"/>
            </w:rPr>
          </w:pPr>
          <w:hyperlink w:anchor="_Toc46733301" w:history="1">
            <w:r w:rsidR="00CA560B" w:rsidRPr="006D5F85">
              <w:rPr>
                <w:rStyle w:val="Hyperlink"/>
                <w:noProof/>
              </w:rPr>
              <w:t>Current position of the development of the ABDR</w:t>
            </w:r>
            <w:r w:rsidR="00CA560B">
              <w:rPr>
                <w:noProof/>
                <w:webHidden/>
              </w:rPr>
              <w:tab/>
            </w:r>
            <w:r w:rsidR="00CA560B">
              <w:rPr>
                <w:noProof/>
                <w:webHidden/>
              </w:rPr>
              <w:fldChar w:fldCharType="begin"/>
            </w:r>
            <w:r w:rsidR="00CA560B">
              <w:rPr>
                <w:noProof/>
                <w:webHidden/>
              </w:rPr>
              <w:instrText xml:space="preserve"> PAGEREF _Toc46733301 \h </w:instrText>
            </w:r>
            <w:r w:rsidR="00CA560B">
              <w:rPr>
                <w:noProof/>
                <w:webHidden/>
              </w:rPr>
            </w:r>
            <w:r w:rsidR="00CA560B">
              <w:rPr>
                <w:noProof/>
                <w:webHidden/>
              </w:rPr>
              <w:fldChar w:fldCharType="separate"/>
            </w:r>
            <w:r w:rsidR="001B5975">
              <w:rPr>
                <w:noProof/>
                <w:webHidden/>
              </w:rPr>
              <w:t>80</w:t>
            </w:r>
            <w:r w:rsidR="00CA560B">
              <w:rPr>
                <w:noProof/>
                <w:webHidden/>
              </w:rPr>
              <w:fldChar w:fldCharType="end"/>
            </w:r>
          </w:hyperlink>
        </w:p>
        <w:p w14:paraId="27EF0A99" w14:textId="70DC6B9B" w:rsidR="00CA560B" w:rsidRDefault="00732213">
          <w:pPr>
            <w:pStyle w:val="TOC1"/>
            <w:rPr>
              <w:rFonts w:eastAsiaTheme="minorEastAsia" w:cstheme="minorBidi"/>
              <w:b w:val="0"/>
              <w:caps w:val="0"/>
              <w:noProof/>
              <w:lang w:eastAsia="en-AU"/>
            </w:rPr>
          </w:pPr>
          <w:hyperlink w:anchor="_Toc46733302" w:history="1">
            <w:r w:rsidR="00CA560B" w:rsidRPr="006D5F85">
              <w:rPr>
                <w:rStyle w:val="Hyperlink"/>
                <w:noProof/>
              </w:rPr>
              <w:t>Appendix E Patient Registration Form</w:t>
            </w:r>
            <w:r w:rsidR="00CA560B">
              <w:rPr>
                <w:noProof/>
                <w:webHidden/>
              </w:rPr>
              <w:tab/>
            </w:r>
            <w:r w:rsidR="00CA560B">
              <w:rPr>
                <w:noProof/>
                <w:webHidden/>
              </w:rPr>
              <w:fldChar w:fldCharType="begin"/>
            </w:r>
            <w:r w:rsidR="00CA560B">
              <w:rPr>
                <w:noProof/>
                <w:webHidden/>
              </w:rPr>
              <w:instrText xml:space="preserve"> PAGEREF _Toc46733302 \h </w:instrText>
            </w:r>
            <w:r w:rsidR="00CA560B">
              <w:rPr>
                <w:noProof/>
                <w:webHidden/>
              </w:rPr>
            </w:r>
            <w:r w:rsidR="00CA560B">
              <w:rPr>
                <w:noProof/>
                <w:webHidden/>
              </w:rPr>
              <w:fldChar w:fldCharType="separate"/>
            </w:r>
            <w:r w:rsidR="001B5975">
              <w:rPr>
                <w:noProof/>
                <w:webHidden/>
              </w:rPr>
              <w:t>81</w:t>
            </w:r>
            <w:r w:rsidR="00CA560B">
              <w:rPr>
                <w:noProof/>
                <w:webHidden/>
              </w:rPr>
              <w:fldChar w:fldCharType="end"/>
            </w:r>
          </w:hyperlink>
        </w:p>
        <w:p w14:paraId="18764B87" w14:textId="04ACABA6" w:rsidR="00CA560B" w:rsidRDefault="00732213">
          <w:pPr>
            <w:pStyle w:val="TOC1"/>
            <w:rPr>
              <w:rFonts w:eastAsiaTheme="minorEastAsia" w:cstheme="minorBidi"/>
              <w:b w:val="0"/>
              <w:caps w:val="0"/>
              <w:noProof/>
              <w:lang w:eastAsia="en-AU"/>
            </w:rPr>
          </w:pPr>
          <w:hyperlink w:anchor="_Toc46733303" w:history="1">
            <w:r w:rsidR="00CA560B" w:rsidRPr="006D5F85">
              <w:rPr>
                <w:rStyle w:val="Hyperlink"/>
                <w:noProof/>
              </w:rPr>
              <w:t>Acronyms and glossary of terms</w:t>
            </w:r>
            <w:r w:rsidR="00CA560B">
              <w:rPr>
                <w:noProof/>
                <w:webHidden/>
              </w:rPr>
              <w:tab/>
            </w:r>
            <w:r w:rsidR="00CA560B">
              <w:rPr>
                <w:noProof/>
                <w:webHidden/>
              </w:rPr>
              <w:fldChar w:fldCharType="begin"/>
            </w:r>
            <w:r w:rsidR="00CA560B">
              <w:rPr>
                <w:noProof/>
                <w:webHidden/>
              </w:rPr>
              <w:instrText xml:space="preserve"> PAGEREF _Toc46733303 \h </w:instrText>
            </w:r>
            <w:r w:rsidR="00CA560B">
              <w:rPr>
                <w:noProof/>
                <w:webHidden/>
              </w:rPr>
            </w:r>
            <w:r w:rsidR="00CA560B">
              <w:rPr>
                <w:noProof/>
                <w:webHidden/>
              </w:rPr>
              <w:fldChar w:fldCharType="separate"/>
            </w:r>
            <w:r w:rsidR="001B5975">
              <w:rPr>
                <w:noProof/>
                <w:webHidden/>
              </w:rPr>
              <w:t>84</w:t>
            </w:r>
            <w:r w:rsidR="00CA560B">
              <w:rPr>
                <w:noProof/>
                <w:webHidden/>
              </w:rPr>
              <w:fldChar w:fldCharType="end"/>
            </w:r>
          </w:hyperlink>
        </w:p>
        <w:p w14:paraId="0D3C3983" w14:textId="46AB11DF" w:rsidR="00CA560B" w:rsidRDefault="00732213">
          <w:pPr>
            <w:pStyle w:val="TOC2"/>
            <w:rPr>
              <w:rFonts w:eastAsiaTheme="minorEastAsia" w:cstheme="minorBidi"/>
              <w:noProof/>
              <w:lang w:eastAsia="en-AU"/>
            </w:rPr>
          </w:pPr>
          <w:hyperlink w:anchor="_Toc46733304" w:history="1">
            <w:r w:rsidR="00CA560B" w:rsidRPr="006D5F85">
              <w:rPr>
                <w:rStyle w:val="Hyperlink"/>
                <w:noProof/>
              </w:rPr>
              <w:t>Acronyms</w:t>
            </w:r>
            <w:r w:rsidR="00CA560B">
              <w:rPr>
                <w:noProof/>
                <w:webHidden/>
              </w:rPr>
              <w:tab/>
            </w:r>
            <w:r w:rsidR="00CA560B">
              <w:rPr>
                <w:noProof/>
                <w:webHidden/>
              </w:rPr>
              <w:fldChar w:fldCharType="begin"/>
            </w:r>
            <w:r w:rsidR="00CA560B">
              <w:rPr>
                <w:noProof/>
                <w:webHidden/>
              </w:rPr>
              <w:instrText xml:space="preserve"> PAGEREF _Toc46733304 \h </w:instrText>
            </w:r>
            <w:r w:rsidR="00CA560B">
              <w:rPr>
                <w:noProof/>
                <w:webHidden/>
              </w:rPr>
            </w:r>
            <w:r w:rsidR="00CA560B">
              <w:rPr>
                <w:noProof/>
                <w:webHidden/>
              </w:rPr>
              <w:fldChar w:fldCharType="separate"/>
            </w:r>
            <w:r w:rsidR="001B5975">
              <w:rPr>
                <w:noProof/>
                <w:webHidden/>
              </w:rPr>
              <w:t>84</w:t>
            </w:r>
            <w:r w:rsidR="00CA560B">
              <w:rPr>
                <w:noProof/>
                <w:webHidden/>
              </w:rPr>
              <w:fldChar w:fldCharType="end"/>
            </w:r>
          </w:hyperlink>
        </w:p>
        <w:p w14:paraId="5A77044B" w14:textId="4FA6CD3B" w:rsidR="00CA560B" w:rsidRDefault="00732213">
          <w:pPr>
            <w:pStyle w:val="TOC2"/>
            <w:rPr>
              <w:rFonts w:eastAsiaTheme="minorEastAsia" w:cstheme="minorBidi"/>
              <w:noProof/>
              <w:lang w:eastAsia="en-AU"/>
            </w:rPr>
          </w:pPr>
          <w:hyperlink w:anchor="_Toc46733305" w:history="1">
            <w:r w:rsidR="00CA560B" w:rsidRPr="006D5F85">
              <w:rPr>
                <w:rStyle w:val="Hyperlink"/>
                <w:noProof/>
              </w:rPr>
              <w:t>Glossary of terms</w:t>
            </w:r>
            <w:r w:rsidR="00CA560B">
              <w:rPr>
                <w:noProof/>
                <w:webHidden/>
              </w:rPr>
              <w:tab/>
            </w:r>
            <w:r w:rsidR="00CA560B">
              <w:rPr>
                <w:noProof/>
                <w:webHidden/>
              </w:rPr>
              <w:fldChar w:fldCharType="begin"/>
            </w:r>
            <w:r w:rsidR="00CA560B">
              <w:rPr>
                <w:noProof/>
                <w:webHidden/>
              </w:rPr>
              <w:instrText xml:space="preserve"> PAGEREF _Toc46733305 \h </w:instrText>
            </w:r>
            <w:r w:rsidR="00CA560B">
              <w:rPr>
                <w:noProof/>
                <w:webHidden/>
              </w:rPr>
            </w:r>
            <w:r w:rsidR="00CA560B">
              <w:rPr>
                <w:noProof/>
                <w:webHidden/>
              </w:rPr>
              <w:fldChar w:fldCharType="separate"/>
            </w:r>
            <w:r w:rsidR="001B5975">
              <w:rPr>
                <w:noProof/>
                <w:webHidden/>
              </w:rPr>
              <w:t>84</w:t>
            </w:r>
            <w:r w:rsidR="00CA560B">
              <w:rPr>
                <w:noProof/>
                <w:webHidden/>
              </w:rPr>
              <w:fldChar w:fldCharType="end"/>
            </w:r>
          </w:hyperlink>
        </w:p>
        <w:p w14:paraId="51E714E9" w14:textId="41ECE15D" w:rsidR="0092100C" w:rsidRDefault="00995B72" w:rsidP="00B3645D">
          <w:pPr>
            <w:pStyle w:val="TOC2"/>
          </w:pPr>
          <w:r>
            <w:rPr>
              <w:b/>
              <w:bCs/>
              <w:noProof/>
            </w:rPr>
            <w:fldChar w:fldCharType="end"/>
          </w:r>
        </w:p>
      </w:sdtContent>
    </w:sdt>
    <w:p w14:paraId="291A10A7" w14:textId="77777777" w:rsidR="00B3645D" w:rsidRDefault="00B3645D">
      <w:pPr>
        <w:spacing w:after="0"/>
        <w:sectPr w:rsidR="00B3645D" w:rsidSect="00B3645D">
          <w:headerReference w:type="even" r:id="rId16"/>
          <w:headerReference w:type="default" r:id="rId17"/>
          <w:footerReference w:type="even" r:id="rId18"/>
          <w:footerReference w:type="default" r:id="rId19"/>
          <w:headerReference w:type="first" r:id="rId20"/>
          <w:footerReference w:type="first" r:id="rId21"/>
          <w:pgSz w:w="11907" w:h="16839" w:code="9"/>
          <w:pgMar w:top="709" w:right="1610" w:bottom="1077" w:left="1077" w:header="720" w:footer="720" w:gutter="0"/>
          <w:cols w:space="720"/>
          <w:docGrid w:linePitch="360"/>
        </w:sectPr>
      </w:pPr>
    </w:p>
    <w:p w14:paraId="67FDA09F" w14:textId="77777777" w:rsidR="00110B3B" w:rsidRDefault="006E02FE" w:rsidP="00110B3B">
      <w:pPr>
        <w:pStyle w:val="Heading2"/>
      </w:pPr>
      <w:bookmarkStart w:id="2" w:name="_Toc46733238"/>
      <w:r>
        <w:t xml:space="preserve">List of </w:t>
      </w:r>
      <w:r w:rsidR="00110B3B">
        <w:t>Tables</w:t>
      </w:r>
      <w:bookmarkEnd w:id="2"/>
    </w:p>
    <w:p w14:paraId="50E847F2" w14:textId="29DC9B04" w:rsidR="00B821BD" w:rsidRDefault="00995B72">
      <w:pPr>
        <w:pStyle w:val="TableofFigures"/>
        <w:tabs>
          <w:tab w:val="right" w:leader="dot" w:pos="9210"/>
        </w:tabs>
        <w:rPr>
          <w:rFonts w:asciiTheme="minorHAnsi" w:eastAsiaTheme="minorEastAsia" w:hAnsiTheme="minorHAnsi" w:cstheme="minorBidi"/>
          <w:noProof/>
          <w:lang w:eastAsia="en-AU"/>
        </w:rPr>
      </w:pPr>
      <w:r w:rsidRPr="00C816B6">
        <w:rPr>
          <w:highlight w:val="yellow"/>
        </w:rPr>
        <w:fldChar w:fldCharType="begin"/>
      </w:r>
      <w:r w:rsidR="00110B3B" w:rsidRPr="00C816B6">
        <w:rPr>
          <w:highlight w:val="yellow"/>
        </w:rPr>
        <w:instrText xml:space="preserve"> TOC \h \z \c "Table" </w:instrText>
      </w:r>
      <w:r w:rsidRPr="00C816B6">
        <w:rPr>
          <w:highlight w:val="yellow"/>
        </w:rPr>
        <w:fldChar w:fldCharType="separate"/>
      </w:r>
      <w:hyperlink w:anchor="_Toc53676795" w:history="1">
        <w:r w:rsidR="00B821BD" w:rsidRPr="00B9197E">
          <w:rPr>
            <w:rStyle w:val="Hyperlink"/>
            <w:noProof/>
          </w:rPr>
          <w:t>Table 1 - Major bleeding disorders and their cause</w:t>
        </w:r>
        <w:r w:rsidR="00B821BD">
          <w:rPr>
            <w:noProof/>
            <w:webHidden/>
          </w:rPr>
          <w:tab/>
        </w:r>
        <w:r w:rsidR="00B821BD">
          <w:rPr>
            <w:noProof/>
            <w:webHidden/>
          </w:rPr>
          <w:fldChar w:fldCharType="begin"/>
        </w:r>
        <w:r w:rsidR="00B821BD">
          <w:rPr>
            <w:noProof/>
            <w:webHidden/>
          </w:rPr>
          <w:instrText xml:space="preserve"> PAGEREF _Toc53676795 \h </w:instrText>
        </w:r>
        <w:r w:rsidR="00B821BD">
          <w:rPr>
            <w:noProof/>
            <w:webHidden/>
          </w:rPr>
        </w:r>
        <w:r w:rsidR="00B821BD">
          <w:rPr>
            <w:noProof/>
            <w:webHidden/>
          </w:rPr>
          <w:fldChar w:fldCharType="separate"/>
        </w:r>
        <w:r w:rsidR="00B821BD">
          <w:rPr>
            <w:noProof/>
            <w:webHidden/>
          </w:rPr>
          <w:t>11</w:t>
        </w:r>
        <w:r w:rsidR="00B821BD">
          <w:rPr>
            <w:noProof/>
            <w:webHidden/>
          </w:rPr>
          <w:fldChar w:fldCharType="end"/>
        </w:r>
      </w:hyperlink>
    </w:p>
    <w:p w14:paraId="7A1CED3F" w14:textId="2BDD0EB7" w:rsidR="00B821BD" w:rsidRDefault="00732213">
      <w:pPr>
        <w:pStyle w:val="TableofFigures"/>
        <w:tabs>
          <w:tab w:val="right" w:leader="dot" w:pos="9210"/>
        </w:tabs>
        <w:rPr>
          <w:rFonts w:asciiTheme="minorHAnsi" w:eastAsiaTheme="minorEastAsia" w:hAnsiTheme="minorHAnsi" w:cstheme="minorBidi"/>
          <w:noProof/>
          <w:lang w:eastAsia="en-AU"/>
        </w:rPr>
      </w:pPr>
      <w:hyperlink w:anchor="_Toc53676796" w:history="1">
        <w:r w:rsidR="00B821BD" w:rsidRPr="00B9197E">
          <w:rPr>
            <w:rStyle w:val="Hyperlink"/>
            <w:noProof/>
          </w:rPr>
          <w:t>Table 2 - Severity and the concentration of clotting factors</w:t>
        </w:r>
        <w:r w:rsidR="00B821BD" w:rsidRPr="00B9197E">
          <w:rPr>
            <w:rStyle w:val="Hyperlink"/>
            <w:rFonts w:ascii="ZWAdobeF" w:hAnsi="ZWAdobeF" w:cs="ZWAdobeF"/>
            <w:noProof/>
          </w:rPr>
          <w:t>0F</w:t>
        </w:r>
        <w:r w:rsidR="00B821BD">
          <w:rPr>
            <w:noProof/>
            <w:webHidden/>
          </w:rPr>
          <w:tab/>
        </w:r>
        <w:r w:rsidR="00B821BD">
          <w:rPr>
            <w:noProof/>
            <w:webHidden/>
          </w:rPr>
          <w:fldChar w:fldCharType="begin"/>
        </w:r>
        <w:r w:rsidR="00B821BD">
          <w:rPr>
            <w:noProof/>
            <w:webHidden/>
          </w:rPr>
          <w:instrText xml:space="preserve"> PAGEREF _Toc53676796 \h </w:instrText>
        </w:r>
        <w:r w:rsidR="00B821BD">
          <w:rPr>
            <w:noProof/>
            <w:webHidden/>
          </w:rPr>
        </w:r>
        <w:r w:rsidR="00B821BD">
          <w:rPr>
            <w:noProof/>
            <w:webHidden/>
          </w:rPr>
          <w:fldChar w:fldCharType="separate"/>
        </w:r>
        <w:r w:rsidR="00B821BD">
          <w:rPr>
            <w:noProof/>
            <w:webHidden/>
          </w:rPr>
          <w:t>14</w:t>
        </w:r>
        <w:r w:rsidR="00B821BD">
          <w:rPr>
            <w:noProof/>
            <w:webHidden/>
          </w:rPr>
          <w:fldChar w:fldCharType="end"/>
        </w:r>
      </w:hyperlink>
    </w:p>
    <w:p w14:paraId="42C67E07" w14:textId="4312F085" w:rsidR="00B821BD" w:rsidRDefault="00732213">
      <w:pPr>
        <w:pStyle w:val="TableofFigures"/>
        <w:tabs>
          <w:tab w:val="right" w:leader="dot" w:pos="9210"/>
        </w:tabs>
        <w:rPr>
          <w:rFonts w:asciiTheme="minorHAnsi" w:eastAsiaTheme="minorEastAsia" w:hAnsiTheme="minorHAnsi" w:cstheme="minorBidi"/>
          <w:noProof/>
          <w:lang w:eastAsia="en-AU"/>
        </w:rPr>
      </w:pPr>
      <w:hyperlink w:anchor="_Toc53676797" w:history="1">
        <w:r w:rsidR="00B821BD" w:rsidRPr="00B9197E">
          <w:rPr>
            <w:rStyle w:val="Hyperlink"/>
            <w:noProof/>
          </w:rPr>
          <w:t>Table 3 - Number of people in the registry and treated by broad diagnosis</w:t>
        </w:r>
        <w:r w:rsidR="00B821BD">
          <w:rPr>
            <w:noProof/>
            <w:webHidden/>
          </w:rPr>
          <w:tab/>
        </w:r>
        <w:r w:rsidR="00B821BD">
          <w:rPr>
            <w:noProof/>
            <w:webHidden/>
          </w:rPr>
          <w:fldChar w:fldCharType="begin"/>
        </w:r>
        <w:r w:rsidR="00B821BD">
          <w:rPr>
            <w:noProof/>
            <w:webHidden/>
          </w:rPr>
          <w:instrText xml:space="preserve"> PAGEREF _Toc53676797 \h </w:instrText>
        </w:r>
        <w:r w:rsidR="00B821BD">
          <w:rPr>
            <w:noProof/>
            <w:webHidden/>
          </w:rPr>
        </w:r>
        <w:r w:rsidR="00B821BD">
          <w:rPr>
            <w:noProof/>
            <w:webHidden/>
          </w:rPr>
          <w:fldChar w:fldCharType="separate"/>
        </w:r>
        <w:r w:rsidR="00B821BD">
          <w:rPr>
            <w:noProof/>
            <w:webHidden/>
          </w:rPr>
          <w:t>22</w:t>
        </w:r>
        <w:r w:rsidR="00B821BD">
          <w:rPr>
            <w:noProof/>
            <w:webHidden/>
          </w:rPr>
          <w:fldChar w:fldCharType="end"/>
        </w:r>
      </w:hyperlink>
    </w:p>
    <w:p w14:paraId="53DD9AFF" w14:textId="57F4A5F1" w:rsidR="00B821BD" w:rsidRDefault="00732213">
      <w:pPr>
        <w:pStyle w:val="TableofFigures"/>
        <w:tabs>
          <w:tab w:val="right" w:leader="dot" w:pos="9210"/>
        </w:tabs>
        <w:rPr>
          <w:rFonts w:asciiTheme="minorHAnsi" w:eastAsiaTheme="minorEastAsia" w:hAnsiTheme="minorHAnsi" w:cstheme="minorBidi"/>
          <w:noProof/>
          <w:lang w:eastAsia="en-AU"/>
        </w:rPr>
      </w:pPr>
      <w:hyperlink w:anchor="_Toc53676798" w:history="1">
        <w:r w:rsidR="00B821BD" w:rsidRPr="00B9197E">
          <w:rPr>
            <w:rStyle w:val="Hyperlink"/>
            <w:noProof/>
          </w:rPr>
          <w:t>Table 4 - Number of hereditary patients who received Extended Half Life Products  by broad diagnosis and financial year</w:t>
        </w:r>
        <w:r w:rsidR="00B821BD">
          <w:rPr>
            <w:noProof/>
            <w:webHidden/>
          </w:rPr>
          <w:tab/>
        </w:r>
        <w:r w:rsidR="00B821BD">
          <w:rPr>
            <w:noProof/>
            <w:webHidden/>
          </w:rPr>
          <w:fldChar w:fldCharType="begin"/>
        </w:r>
        <w:r w:rsidR="00B821BD">
          <w:rPr>
            <w:noProof/>
            <w:webHidden/>
          </w:rPr>
          <w:instrText xml:space="preserve"> PAGEREF _Toc53676798 \h </w:instrText>
        </w:r>
        <w:r w:rsidR="00B821BD">
          <w:rPr>
            <w:noProof/>
            <w:webHidden/>
          </w:rPr>
        </w:r>
        <w:r w:rsidR="00B821BD">
          <w:rPr>
            <w:noProof/>
            <w:webHidden/>
          </w:rPr>
          <w:fldChar w:fldCharType="separate"/>
        </w:r>
        <w:r w:rsidR="00B821BD">
          <w:rPr>
            <w:noProof/>
            <w:webHidden/>
          </w:rPr>
          <w:t>23</w:t>
        </w:r>
        <w:r w:rsidR="00B821BD">
          <w:rPr>
            <w:noProof/>
            <w:webHidden/>
          </w:rPr>
          <w:fldChar w:fldCharType="end"/>
        </w:r>
      </w:hyperlink>
    </w:p>
    <w:p w14:paraId="77901B46" w14:textId="0FEB242F" w:rsidR="00B821BD" w:rsidRDefault="00732213">
      <w:pPr>
        <w:pStyle w:val="TableofFigures"/>
        <w:tabs>
          <w:tab w:val="right" w:leader="dot" w:pos="9210"/>
        </w:tabs>
        <w:rPr>
          <w:rFonts w:asciiTheme="minorHAnsi" w:eastAsiaTheme="minorEastAsia" w:hAnsiTheme="minorHAnsi" w:cstheme="minorBidi"/>
          <w:noProof/>
          <w:lang w:eastAsia="en-AU"/>
        </w:rPr>
      </w:pPr>
      <w:hyperlink w:anchor="_Toc53676799" w:history="1">
        <w:r w:rsidR="00B821BD" w:rsidRPr="00B9197E">
          <w:rPr>
            <w:rStyle w:val="Hyperlink"/>
            <w:noProof/>
          </w:rPr>
          <w:t>Table 5 - Number of people in the registry with multiple bleeding disorders</w:t>
        </w:r>
        <w:r w:rsidR="00B821BD">
          <w:rPr>
            <w:noProof/>
            <w:webHidden/>
          </w:rPr>
          <w:tab/>
        </w:r>
        <w:r w:rsidR="00B821BD">
          <w:rPr>
            <w:noProof/>
            <w:webHidden/>
          </w:rPr>
          <w:fldChar w:fldCharType="begin"/>
        </w:r>
        <w:r w:rsidR="00B821BD">
          <w:rPr>
            <w:noProof/>
            <w:webHidden/>
          </w:rPr>
          <w:instrText xml:space="preserve"> PAGEREF _Toc53676799 \h </w:instrText>
        </w:r>
        <w:r w:rsidR="00B821BD">
          <w:rPr>
            <w:noProof/>
            <w:webHidden/>
          </w:rPr>
        </w:r>
        <w:r w:rsidR="00B821BD">
          <w:rPr>
            <w:noProof/>
            <w:webHidden/>
          </w:rPr>
          <w:fldChar w:fldCharType="separate"/>
        </w:r>
        <w:r w:rsidR="00B821BD">
          <w:rPr>
            <w:noProof/>
            <w:webHidden/>
          </w:rPr>
          <w:t>23</w:t>
        </w:r>
        <w:r w:rsidR="00B821BD">
          <w:rPr>
            <w:noProof/>
            <w:webHidden/>
          </w:rPr>
          <w:fldChar w:fldCharType="end"/>
        </w:r>
      </w:hyperlink>
    </w:p>
    <w:p w14:paraId="6E73492F" w14:textId="339743D1" w:rsidR="00B821BD" w:rsidRDefault="00732213">
      <w:pPr>
        <w:pStyle w:val="TableofFigures"/>
        <w:tabs>
          <w:tab w:val="right" w:leader="dot" w:pos="9210"/>
        </w:tabs>
        <w:rPr>
          <w:rFonts w:asciiTheme="minorHAnsi" w:eastAsiaTheme="minorEastAsia" w:hAnsiTheme="minorHAnsi" w:cstheme="minorBidi"/>
          <w:noProof/>
          <w:lang w:eastAsia="en-AU"/>
        </w:rPr>
      </w:pPr>
      <w:hyperlink w:anchor="_Toc53676800" w:history="1">
        <w:r w:rsidR="00B821BD" w:rsidRPr="00B9197E">
          <w:rPr>
            <w:rStyle w:val="Hyperlink"/>
            <w:noProof/>
          </w:rPr>
          <w:t>Table 6 - Number of people in the registry and treated by detailed diagnosis</w:t>
        </w:r>
        <w:r w:rsidR="00B821BD">
          <w:rPr>
            <w:noProof/>
            <w:webHidden/>
          </w:rPr>
          <w:tab/>
        </w:r>
        <w:r w:rsidR="00B821BD">
          <w:rPr>
            <w:noProof/>
            <w:webHidden/>
          </w:rPr>
          <w:fldChar w:fldCharType="begin"/>
        </w:r>
        <w:r w:rsidR="00B821BD">
          <w:rPr>
            <w:noProof/>
            <w:webHidden/>
          </w:rPr>
          <w:instrText xml:space="preserve"> PAGEREF _Toc53676800 \h </w:instrText>
        </w:r>
        <w:r w:rsidR="00B821BD">
          <w:rPr>
            <w:noProof/>
            <w:webHidden/>
          </w:rPr>
        </w:r>
        <w:r w:rsidR="00B821BD">
          <w:rPr>
            <w:noProof/>
            <w:webHidden/>
          </w:rPr>
          <w:fldChar w:fldCharType="separate"/>
        </w:r>
        <w:r w:rsidR="00B821BD">
          <w:rPr>
            <w:noProof/>
            <w:webHidden/>
          </w:rPr>
          <w:t>24</w:t>
        </w:r>
        <w:r w:rsidR="00B821BD">
          <w:rPr>
            <w:noProof/>
            <w:webHidden/>
          </w:rPr>
          <w:fldChar w:fldCharType="end"/>
        </w:r>
      </w:hyperlink>
    </w:p>
    <w:p w14:paraId="57CB7A8C" w14:textId="7BD49AF4" w:rsidR="00B821BD" w:rsidRDefault="00732213">
      <w:pPr>
        <w:pStyle w:val="TableofFigures"/>
        <w:tabs>
          <w:tab w:val="right" w:leader="dot" w:pos="9210"/>
        </w:tabs>
        <w:rPr>
          <w:rFonts w:asciiTheme="minorHAnsi" w:eastAsiaTheme="minorEastAsia" w:hAnsiTheme="minorHAnsi" w:cstheme="minorBidi"/>
          <w:noProof/>
          <w:lang w:eastAsia="en-AU"/>
        </w:rPr>
      </w:pPr>
      <w:hyperlink w:anchor="_Toc53676801" w:history="1">
        <w:r w:rsidR="00B821BD" w:rsidRPr="00B9197E">
          <w:rPr>
            <w:rStyle w:val="Hyperlink"/>
            <w:noProof/>
          </w:rPr>
          <w:t>Table 7 - Number of adult patients in the registry and treated by broad diagnosis and severity for HMA, HMB</w:t>
        </w:r>
        <w:r w:rsidR="00B821BD">
          <w:rPr>
            <w:noProof/>
            <w:webHidden/>
          </w:rPr>
          <w:tab/>
        </w:r>
        <w:r w:rsidR="00B821BD">
          <w:rPr>
            <w:noProof/>
            <w:webHidden/>
          </w:rPr>
          <w:fldChar w:fldCharType="begin"/>
        </w:r>
        <w:r w:rsidR="00B821BD">
          <w:rPr>
            <w:noProof/>
            <w:webHidden/>
          </w:rPr>
          <w:instrText xml:space="preserve"> PAGEREF _Toc53676801 \h </w:instrText>
        </w:r>
        <w:r w:rsidR="00B821BD">
          <w:rPr>
            <w:noProof/>
            <w:webHidden/>
          </w:rPr>
        </w:r>
        <w:r w:rsidR="00B821BD">
          <w:rPr>
            <w:noProof/>
            <w:webHidden/>
          </w:rPr>
          <w:fldChar w:fldCharType="separate"/>
        </w:r>
        <w:r w:rsidR="00B821BD">
          <w:rPr>
            <w:noProof/>
            <w:webHidden/>
          </w:rPr>
          <w:t>27</w:t>
        </w:r>
        <w:r w:rsidR="00B821BD">
          <w:rPr>
            <w:noProof/>
            <w:webHidden/>
          </w:rPr>
          <w:fldChar w:fldCharType="end"/>
        </w:r>
      </w:hyperlink>
    </w:p>
    <w:p w14:paraId="34292B0C" w14:textId="32E2E3A7" w:rsidR="00B821BD" w:rsidRDefault="00732213">
      <w:pPr>
        <w:pStyle w:val="TableofFigures"/>
        <w:tabs>
          <w:tab w:val="right" w:leader="dot" w:pos="9210"/>
        </w:tabs>
        <w:rPr>
          <w:rFonts w:asciiTheme="minorHAnsi" w:eastAsiaTheme="minorEastAsia" w:hAnsiTheme="minorHAnsi" w:cstheme="minorBidi"/>
          <w:noProof/>
          <w:lang w:eastAsia="en-AU"/>
        </w:rPr>
      </w:pPr>
      <w:hyperlink w:anchor="_Toc53676802" w:history="1">
        <w:r w:rsidR="00B821BD" w:rsidRPr="00B9197E">
          <w:rPr>
            <w:rStyle w:val="Hyperlink"/>
            <w:noProof/>
          </w:rPr>
          <w:t>Table 8 - Number of paediatric and adolescent patients in the registry and treated by broad diagnosis and severity for HMA, HMB</w:t>
        </w:r>
        <w:r w:rsidR="00B821BD">
          <w:rPr>
            <w:noProof/>
            <w:webHidden/>
          </w:rPr>
          <w:tab/>
        </w:r>
        <w:r w:rsidR="00B821BD">
          <w:rPr>
            <w:noProof/>
            <w:webHidden/>
          </w:rPr>
          <w:fldChar w:fldCharType="begin"/>
        </w:r>
        <w:r w:rsidR="00B821BD">
          <w:rPr>
            <w:noProof/>
            <w:webHidden/>
          </w:rPr>
          <w:instrText xml:space="preserve"> PAGEREF _Toc53676802 \h </w:instrText>
        </w:r>
        <w:r w:rsidR="00B821BD">
          <w:rPr>
            <w:noProof/>
            <w:webHidden/>
          </w:rPr>
        </w:r>
        <w:r w:rsidR="00B821BD">
          <w:rPr>
            <w:noProof/>
            <w:webHidden/>
          </w:rPr>
          <w:fldChar w:fldCharType="separate"/>
        </w:r>
        <w:r w:rsidR="00B821BD">
          <w:rPr>
            <w:noProof/>
            <w:webHidden/>
          </w:rPr>
          <w:t>28</w:t>
        </w:r>
        <w:r w:rsidR="00B821BD">
          <w:rPr>
            <w:noProof/>
            <w:webHidden/>
          </w:rPr>
          <w:fldChar w:fldCharType="end"/>
        </w:r>
      </w:hyperlink>
    </w:p>
    <w:p w14:paraId="2A652B33" w14:textId="0F811CCE" w:rsidR="00B821BD" w:rsidRDefault="00732213">
      <w:pPr>
        <w:pStyle w:val="TableofFigures"/>
        <w:tabs>
          <w:tab w:val="right" w:leader="dot" w:pos="9210"/>
        </w:tabs>
        <w:rPr>
          <w:rFonts w:asciiTheme="minorHAnsi" w:eastAsiaTheme="minorEastAsia" w:hAnsiTheme="minorHAnsi" w:cstheme="minorBidi"/>
          <w:noProof/>
          <w:lang w:eastAsia="en-AU"/>
        </w:rPr>
      </w:pPr>
      <w:hyperlink w:anchor="_Toc53676803" w:history="1">
        <w:r w:rsidR="00B821BD" w:rsidRPr="00B9197E">
          <w:rPr>
            <w:rStyle w:val="Hyperlink"/>
            <w:noProof/>
          </w:rPr>
          <w:t>Table 9 - Number of people in the registry diagnosed with HMA or HMB by age group and disease classification</w:t>
        </w:r>
        <w:r w:rsidR="00B821BD">
          <w:rPr>
            <w:noProof/>
            <w:webHidden/>
          </w:rPr>
          <w:tab/>
        </w:r>
        <w:r w:rsidR="00B821BD">
          <w:rPr>
            <w:noProof/>
            <w:webHidden/>
          </w:rPr>
          <w:fldChar w:fldCharType="begin"/>
        </w:r>
        <w:r w:rsidR="00B821BD">
          <w:rPr>
            <w:noProof/>
            <w:webHidden/>
          </w:rPr>
          <w:instrText xml:space="preserve"> PAGEREF _Toc53676803 \h </w:instrText>
        </w:r>
        <w:r w:rsidR="00B821BD">
          <w:rPr>
            <w:noProof/>
            <w:webHidden/>
          </w:rPr>
        </w:r>
        <w:r w:rsidR="00B821BD">
          <w:rPr>
            <w:noProof/>
            <w:webHidden/>
          </w:rPr>
          <w:fldChar w:fldCharType="separate"/>
        </w:r>
        <w:r w:rsidR="00B821BD">
          <w:rPr>
            <w:noProof/>
            <w:webHidden/>
          </w:rPr>
          <w:t>29</w:t>
        </w:r>
        <w:r w:rsidR="00B821BD">
          <w:rPr>
            <w:noProof/>
            <w:webHidden/>
          </w:rPr>
          <w:fldChar w:fldCharType="end"/>
        </w:r>
      </w:hyperlink>
    </w:p>
    <w:p w14:paraId="06371414" w14:textId="78EA4337" w:rsidR="00B821BD" w:rsidRDefault="00732213">
      <w:pPr>
        <w:pStyle w:val="TableofFigures"/>
        <w:tabs>
          <w:tab w:val="right" w:leader="dot" w:pos="9210"/>
        </w:tabs>
        <w:rPr>
          <w:rFonts w:asciiTheme="minorHAnsi" w:eastAsiaTheme="minorEastAsia" w:hAnsiTheme="minorHAnsi" w:cstheme="minorBidi"/>
          <w:noProof/>
          <w:lang w:eastAsia="en-AU"/>
        </w:rPr>
      </w:pPr>
      <w:hyperlink w:anchor="_Toc53676804" w:history="1">
        <w:r w:rsidR="00B821BD" w:rsidRPr="00B9197E">
          <w:rPr>
            <w:rStyle w:val="Hyperlink"/>
            <w:noProof/>
          </w:rPr>
          <w:t>Table 10 - Number of people in the registry diagnosed with VWD by age group and disease classification</w:t>
        </w:r>
        <w:r w:rsidR="00B821BD">
          <w:rPr>
            <w:noProof/>
            <w:webHidden/>
          </w:rPr>
          <w:tab/>
        </w:r>
        <w:r w:rsidR="00B821BD">
          <w:rPr>
            <w:noProof/>
            <w:webHidden/>
          </w:rPr>
          <w:fldChar w:fldCharType="begin"/>
        </w:r>
        <w:r w:rsidR="00B821BD">
          <w:rPr>
            <w:noProof/>
            <w:webHidden/>
          </w:rPr>
          <w:instrText xml:space="preserve"> PAGEREF _Toc53676804 \h </w:instrText>
        </w:r>
        <w:r w:rsidR="00B821BD">
          <w:rPr>
            <w:noProof/>
            <w:webHidden/>
          </w:rPr>
        </w:r>
        <w:r w:rsidR="00B821BD">
          <w:rPr>
            <w:noProof/>
            <w:webHidden/>
          </w:rPr>
          <w:fldChar w:fldCharType="separate"/>
        </w:r>
        <w:r w:rsidR="00B821BD">
          <w:rPr>
            <w:noProof/>
            <w:webHidden/>
          </w:rPr>
          <w:t>30</w:t>
        </w:r>
        <w:r w:rsidR="00B821BD">
          <w:rPr>
            <w:noProof/>
            <w:webHidden/>
          </w:rPr>
          <w:fldChar w:fldCharType="end"/>
        </w:r>
      </w:hyperlink>
    </w:p>
    <w:p w14:paraId="0A0A00DC" w14:textId="1D4097E7" w:rsidR="00B821BD" w:rsidRDefault="00732213">
      <w:pPr>
        <w:pStyle w:val="TableofFigures"/>
        <w:tabs>
          <w:tab w:val="right" w:leader="dot" w:pos="9210"/>
        </w:tabs>
        <w:rPr>
          <w:rFonts w:asciiTheme="minorHAnsi" w:eastAsiaTheme="minorEastAsia" w:hAnsiTheme="minorHAnsi" w:cstheme="minorBidi"/>
          <w:noProof/>
          <w:lang w:eastAsia="en-AU"/>
        </w:rPr>
      </w:pPr>
      <w:hyperlink w:anchor="_Toc53676805" w:history="1">
        <w:r w:rsidR="00B821BD" w:rsidRPr="00B9197E">
          <w:rPr>
            <w:rStyle w:val="Hyperlink"/>
            <w:noProof/>
          </w:rPr>
          <w:t>Table 11 - Numbers of patients with severe HMA and HMB by location</w:t>
        </w:r>
        <w:r w:rsidR="00B821BD">
          <w:rPr>
            <w:noProof/>
            <w:webHidden/>
          </w:rPr>
          <w:tab/>
        </w:r>
        <w:r w:rsidR="00B821BD">
          <w:rPr>
            <w:noProof/>
            <w:webHidden/>
          </w:rPr>
          <w:fldChar w:fldCharType="begin"/>
        </w:r>
        <w:r w:rsidR="00B821BD">
          <w:rPr>
            <w:noProof/>
            <w:webHidden/>
          </w:rPr>
          <w:instrText xml:space="preserve"> PAGEREF _Toc53676805 \h </w:instrText>
        </w:r>
        <w:r w:rsidR="00B821BD">
          <w:rPr>
            <w:noProof/>
            <w:webHidden/>
          </w:rPr>
        </w:r>
        <w:r w:rsidR="00B821BD">
          <w:rPr>
            <w:noProof/>
            <w:webHidden/>
          </w:rPr>
          <w:fldChar w:fldCharType="separate"/>
        </w:r>
        <w:r w:rsidR="00B821BD">
          <w:rPr>
            <w:noProof/>
            <w:webHidden/>
          </w:rPr>
          <w:t>31</w:t>
        </w:r>
        <w:r w:rsidR="00B821BD">
          <w:rPr>
            <w:noProof/>
            <w:webHidden/>
          </w:rPr>
          <w:fldChar w:fldCharType="end"/>
        </w:r>
      </w:hyperlink>
    </w:p>
    <w:p w14:paraId="3CCFB73D" w14:textId="2AB40CFF" w:rsidR="00B821BD" w:rsidRDefault="00732213">
      <w:pPr>
        <w:pStyle w:val="TableofFigures"/>
        <w:tabs>
          <w:tab w:val="right" w:leader="dot" w:pos="9210"/>
        </w:tabs>
        <w:rPr>
          <w:rFonts w:asciiTheme="minorHAnsi" w:eastAsiaTheme="minorEastAsia" w:hAnsiTheme="minorHAnsi" w:cstheme="minorBidi"/>
          <w:noProof/>
          <w:lang w:eastAsia="en-AU"/>
        </w:rPr>
      </w:pPr>
      <w:hyperlink w:anchor="_Toc53676806" w:history="1">
        <w:r w:rsidR="00B821BD" w:rsidRPr="00B9197E">
          <w:rPr>
            <w:rStyle w:val="Hyperlink"/>
            <w:noProof/>
          </w:rPr>
          <w:t>Table 12 - Patient numbers by Bleeding Disorder and gender</w:t>
        </w:r>
        <w:r w:rsidR="00B821BD">
          <w:rPr>
            <w:noProof/>
            <w:webHidden/>
          </w:rPr>
          <w:tab/>
        </w:r>
        <w:r w:rsidR="00B821BD">
          <w:rPr>
            <w:noProof/>
            <w:webHidden/>
          </w:rPr>
          <w:fldChar w:fldCharType="begin"/>
        </w:r>
        <w:r w:rsidR="00B821BD">
          <w:rPr>
            <w:noProof/>
            <w:webHidden/>
          </w:rPr>
          <w:instrText xml:space="preserve"> PAGEREF _Toc53676806 \h </w:instrText>
        </w:r>
        <w:r w:rsidR="00B821BD">
          <w:rPr>
            <w:noProof/>
            <w:webHidden/>
          </w:rPr>
        </w:r>
        <w:r w:rsidR="00B821BD">
          <w:rPr>
            <w:noProof/>
            <w:webHidden/>
          </w:rPr>
          <w:fldChar w:fldCharType="separate"/>
        </w:r>
        <w:r w:rsidR="00B821BD">
          <w:rPr>
            <w:noProof/>
            <w:webHidden/>
          </w:rPr>
          <w:t>32</w:t>
        </w:r>
        <w:r w:rsidR="00B821BD">
          <w:rPr>
            <w:noProof/>
            <w:webHidden/>
          </w:rPr>
          <w:fldChar w:fldCharType="end"/>
        </w:r>
      </w:hyperlink>
    </w:p>
    <w:p w14:paraId="07B5654C" w14:textId="788E8523" w:rsidR="00B821BD" w:rsidRDefault="00732213">
      <w:pPr>
        <w:pStyle w:val="TableofFigures"/>
        <w:tabs>
          <w:tab w:val="right" w:leader="dot" w:pos="9210"/>
        </w:tabs>
        <w:rPr>
          <w:rFonts w:asciiTheme="minorHAnsi" w:eastAsiaTheme="minorEastAsia" w:hAnsiTheme="minorHAnsi" w:cstheme="minorBidi"/>
          <w:noProof/>
          <w:lang w:eastAsia="en-AU"/>
        </w:rPr>
      </w:pPr>
      <w:hyperlink w:anchor="_Toc53676807" w:history="1">
        <w:r w:rsidR="00B821BD" w:rsidRPr="00B9197E">
          <w:rPr>
            <w:rStyle w:val="Hyperlink"/>
            <w:noProof/>
          </w:rPr>
          <w:t>Table 13 - Patient numbers by Bleeding Disorder and Age Group</w:t>
        </w:r>
        <w:r w:rsidR="00B821BD">
          <w:rPr>
            <w:noProof/>
            <w:webHidden/>
          </w:rPr>
          <w:tab/>
        </w:r>
        <w:r w:rsidR="00B821BD">
          <w:rPr>
            <w:noProof/>
            <w:webHidden/>
          </w:rPr>
          <w:fldChar w:fldCharType="begin"/>
        </w:r>
        <w:r w:rsidR="00B821BD">
          <w:rPr>
            <w:noProof/>
            <w:webHidden/>
          </w:rPr>
          <w:instrText xml:space="preserve"> PAGEREF _Toc53676807 \h </w:instrText>
        </w:r>
        <w:r w:rsidR="00B821BD">
          <w:rPr>
            <w:noProof/>
            <w:webHidden/>
          </w:rPr>
        </w:r>
        <w:r w:rsidR="00B821BD">
          <w:rPr>
            <w:noProof/>
            <w:webHidden/>
          </w:rPr>
          <w:fldChar w:fldCharType="separate"/>
        </w:r>
        <w:r w:rsidR="00B821BD">
          <w:rPr>
            <w:noProof/>
            <w:webHidden/>
          </w:rPr>
          <w:t>34</w:t>
        </w:r>
        <w:r w:rsidR="00B821BD">
          <w:rPr>
            <w:noProof/>
            <w:webHidden/>
          </w:rPr>
          <w:fldChar w:fldCharType="end"/>
        </w:r>
      </w:hyperlink>
    </w:p>
    <w:p w14:paraId="54FBC8AF" w14:textId="1C629C58" w:rsidR="00B821BD" w:rsidRDefault="00732213">
      <w:pPr>
        <w:pStyle w:val="TableofFigures"/>
        <w:tabs>
          <w:tab w:val="right" w:leader="dot" w:pos="9210"/>
        </w:tabs>
        <w:rPr>
          <w:rFonts w:asciiTheme="minorHAnsi" w:eastAsiaTheme="minorEastAsia" w:hAnsiTheme="minorHAnsi" w:cstheme="minorBidi"/>
          <w:noProof/>
          <w:lang w:eastAsia="en-AU"/>
        </w:rPr>
      </w:pPr>
      <w:hyperlink w:anchor="_Toc53676808" w:history="1">
        <w:r w:rsidR="00B821BD" w:rsidRPr="00B9197E">
          <w:rPr>
            <w:rStyle w:val="Hyperlink"/>
            <w:noProof/>
          </w:rPr>
          <w:t>Table 14 - Hereditary HMA, HMB and VWD patients by gender and age range at 30 June 2019</w:t>
        </w:r>
        <w:r w:rsidR="00B821BD">
          <w:rPr>
            <w:noProof/>
            <w:webHidden/>
          </w:rPr>
          <w:tab/>
        </w:r>
        <w:r w:rsidR="00B821BD">
          <w:rPr>
            <w:noProof/>
            <w:webHidden/>
          </w:rPr>
          <w:fldChar w:fldCharType="begin"/>
        </w:r>
        <w:r w:rsidR="00B821BD">
          <w:rPr>
            <w:noProof/>
            <w:webHidden/>
          </w:rPr>
          <w:instrText xml:space="preserve"> PAGEREF _Toc53676808 \h </w:instrText>
        </w:r>
        <w:r w:rsidR="00B821BD">
          <w:rPr>
            <w:noProof/>
            <w:webHidden/>
          </w:rPr>
        </w:r>
        <w:r w:rsidR="00B821BD">
          <w:rPr>
            <w:noProof/>
            <w:webHidden/>
          </w:rPr>
          <w:fldChar w:fldCharType="separate"/>
        </w:r>
        <w:r w:rsidR="00B821BD">
          <w:rPr>
            <w:noProof/>
            <w:webHidden/>
          </w:rPr>
          <w:t>35</w:t>
        </w:r>
        <w:r w:rsidR="00B821BD">
          <w:rPr>
            <w:noProof/>
            <w:webHidden/>
          </w:rPr>
          <w:fldChar w:fldCharType="end"/>
        </w:r>
      </w:hyperlink>
    </w:p>
    <w:p w14:paraId="5A4EC4A1" w14:textId="46D5281D" w:rsidR="00B821BD" w:rsidRDefault="00732213">
      <w:pPr>
        <w:pStyle w:val="TableofFigures"/>
        <w:tabs>
          <w:tab w:val="right" w:leader="dot" w:pos="9210"/>
        </w:tabs>
        <w:rPr>
          <w:rFonts w:asciiTheme="minorHAnsi" w:eastAsiaTheme="minorEastAsia" w:hAnsiTheme="minorHAnsi" w:cstheme="minorBidi"/>
          <w:noProof/>
          <w:lang w:eastAsia="en-AU"/>
        </w:rPr>
      </w:pPr>
      <w:hyperlink w:anchor="_Toc53676809" w:history="1">
        <w:r w:rsidR="00B821BD" w:rsidRPr="00B9197E">
          <w:rPr>
            <w:rStyle w:val="Hyperlink"/>
            <w:noProof/>
          </w:rPr>
          <w:t>Table 15 - Description of inhibitor status used in ABDR</w:t>
        </w:r>
        <w:r w:rsidR="00B821BD">
          <w:rPr>
            <w:noProof/>
            <w:webHidden/>
          </w:rPr>
          <w:tab/>
        </w:r>
        <w:r w:rsidR="00B821BD">
          <w:rPr>
            <w:noProof/>
            <w:webHidden/>
          </w:rPr>
          <w:fldChar w:fldCharType="begin"/>
        </w:r>
        <w:r w:rsidR="00B821BD">
          <w:rPr>
            <w:noProof/>
            <w:webHidden/>
          </w:rPr>
          <w:instrText xml:space="preserve"> PAGEREF _Toc53676809 \h </w:instrText>
        </w:r>
        <w:r w:rsidR="00B821BD">
          <w:rPr>
            <w:noProof/>
            <w:webHidden/>
          </w:rPr>
        </w:r>
        <w:r w:rsidR="00B821BD">
          <w:rPr>
            <w:noProof/>
            <w:webHidden/>
          </w:rPr>
          <w:fldChar w:fldCharType="separate"/>
        </w:r>
        <w:r w:rsidR="00B821BD">
          <w:rPr>
            <w:noProof/>
            <w:webHidden/>
          </w:rPr>
          <w:t>45</w:t>
        </w:r>
        <w:r w:rsidR="00B821BD">
          <w:rPr>
            <w:noProof/>
            <w:webHidden/>
          </w:rPr>
          <w:fldChar w:fldCharType="end"/>
        </w:r>
      </w:hyperlink>
    </w:p>
    <w:p w14:paraId="1ADA3346" w14:textId="35F581E7" w:rsidR="00B821BD" w:rsidRDefault="00732213">
      <w:pPr>
        <w:pStyle w:val="TableofFigures"/>
        <w:tabs>
          <w:tab w:val="right" w:leader="dot" w:pos="9210"/>
        </w:tabs>
        <w:rPr>
          <w:rFonts w:asciiTheme="minorHAnsi" w:eastAsiaTheme="minorEastAsia" w:hAnsiTheme="minorHAnsi" w:cstheme="minorBidi"/>
          <w:noProof/>
          <w:lang w:eastAsia="en-AU"/>
        </w:rPr>
      </w:pPr>
      <w:hyperlink w:anchor="_Toc53676810" w:history="1">
        <w:r w:rsidR="00B821BD" w:rsidRPr="00B9197E">
          <w:rPr>
            <w:rStyle w:val="Hyperlink"/>
            <w:noProof/>
          </w:rPr>
          <w:t>Table 16 - Patient inhibitor status numbers</w:t>
        </w:r>
        <w:r w:rsidR="00B821BD">
          <w:rPr>
            <w:noProof/>
            <w:webHidden/>
          </w:rPr>
          <w:tab/>
        </w:r>
        <w:r w:rsidR="00B821BD">
          <w:rPr>
            <w:noProof/>
            <w:webHidden/>
          </w:rPr>
          <w:fldChar w:fldCharType="begin"/>
        </w:r>
        <w:r w:rsidR="00B821BD">
          <w:rPr>
            <w:noProof/>
            <w:webHidden/>
          </w:rPr>
          <w:instrText xml:space="preserve"> PAGEREF _Toc53676810 \h </w:instrText>
        </w:r>
        <w:r w:rsidR="00B821BD">
          <w:rPr>
            <w:noProof/>
            <w:webHidden/>
          </w:rPr>
        </w:r>
        <w:r w:rsidR="00B821BD">
          <w:rPr>
            <w:noProof/>
            <w:webHidden/>
          </w:rPr>
          <w:fldChar w:fldCharType="separate"/>
        </w:r>
        <w:r w:rsidR="00B821BD">
          <w:rPr>
            <w:noProof/>
            <w:webHidden/>
          </w:rPr>
          <w:t>46</w:t>
        </w:r>
        <w:r w:rsidR="00B821BD">
          <w:rPr>
            <w:noProof/>
            <w:webHidden/>
          </w:rPr>
          <w:fldChar w:fldCharType="end"/>
        </w:r>
      </w:hyperlink>
    </w:p>
    <w:p w14:paraId="3FEDD5A7" w14:textId="53B21FEC" w:rsidR="00B821BD" w:rsidRDefault="00732213">
      <w:pPr>
        <w:pStyle w:val="TableofFigures"/>
        <w:tabs>
          <w:tab w:val="right" w:leader="dot" w:pos="9210"/>
        </w:tabs>
        <w:rPr>
          <w:rFonts w:asciiTheme="minorHAnsi" w:eastAsiaTheme="minorEastAsia" w:hAnsiTheme="minorHAnsi" w:cstheme="minorBidi"/>
          <w:noProof/>
          <w:lang w:eastAsia="en-AU"/>
        </w:rPr>
      </w:pPr>
      <w:hyperlink w:anchor="_Toc53676811" w:history="1">
        <w:r w:rsidR="00B821BD" w:rsidRPr="00B9197E">
          <w:rPr>
            <w:rStyle w:val="Hyperlink"/>
            <w:noProof/>
          </w:rPr>
          <w:t>Table 17 - Incidence statistics from World Federation of Hemophilia Global Survey 2018</w:t>
        </w:r>
        <w:r w:rsidR="00B821BD">
          <w:rPr>
            <w:noProof/>
            <w:webHidden/>
          </w:rPr>
          <w:tab/>
        </w:r>
        <w:r w:rsidR="00B821BD">
          <w:rPr>
            <w:noProof/>
            <w:webHidden/>
          </w:rPr>
          <w:fldChar w:fldCharType="begin"/>
        </w:r>
        <w:r w:rsidR="00B821BD">
          <w:rPr>
            <w:noProof/>
            <w:webHidden/>
          </w:rPr>
          <w:instrText xml:space="preserve"> PAGEREF _Toc53676811 \h </w:instrText>
        </w:r>
        <w:r w:rsidR="00B821BD">
          <w:rPr>
            <w:noProof/>
            <w:webHidden/>
          </w:rPr>
        </w:r>
        <w:r w:rsidR="00B821BD">
          <w:rPr>
            <w:noProof/>
            <w:webHidden/>
          </w:rPr>
          <w:fldChar w:fldCharType="separate"/>
        </w:r>
        <w:r w:rsidR="00B821BD">
          <w:rPr>
            <w:noProof/>
            <w:webHidden/>
          </w:rPr>
          <w:t>47</w:t>
        </w:r>
        <w:r w:rsidR="00B821BD">
          <w:rPr>
            <w:noProof/>
            <w:webHidden/>
          </w:rPr>
          <w:fldChar w:fldCharType="end"/>
        </w:r>
      </w:hyperlink>
    </w:p>
    <w:p w14:paraId="222A3D9D" w14:textId="49618E5E" w:rsidR="00B821BD" w:rsidRDefault="00732213">
      <w:pPr>
        <w:pStyle w:val="TableofFigures"/>
        <w:tabs>
          <w:tab w:val="right" w:leader="dot" w:pos="9210"/>
        </w:tabs>
        <w:rPr>
          <w:rFonts w:asciiTheme="minorHAnsi" w:eastAsiaTheme="minorEastAsia" w:hAnsiTheme="minorHAnsi" w:cstheme="minorBidi"/>
          <w:noProof/>
          <w:lang w:eastAsia="en-AU"/>
        </w:rPr>
      </w:pPr>
      <w:hyperlink w:anchor="_Toc53676812" w:history="1">
        <w:r w:rsidR="00B821BD" w:rsidRPr="00B9197E">
          <w:rPr>
            <w:rStyle w:val="Hyperlink"/>
            <w:noProof/>
          </w:rPr>
          <w:t>Table 18 - Volume (IU) of product issued for HMA, HMB and VWD patients, by severity and treatment regimen in 2018-19 - hereditary bleeding disorders</w:t>
        </w:r>
        <w:r w:rsidR="00B821BD">
          <w:rPr>
            <w:noProof/>
            <w:webHidden/>
          </w:rPr>
          <w:tab/>
        </w:r>
        <w:r w:rsidR="00B821BD">
          <w:rPr>
            <w:noProof/>
            <w:webHidden/>
          </w:rPr>
          <w:fldChar w:fldCharType="begin"/>
        </w:r>
        <w:r w:rsidR="00B821BD">
          <w:rPr>
            <w:noProof/>
            <w:webHidden/>
          </w:rPr>
          <w:instrText xml:space="preserve"> PAGEREF _Toc53676812 \h </w:instrText>
        </w:r>
        <w:r w:rsidR="00B821BD">
          <w:rPr>
            <w:noProof/>
            <w:webHidden/>
          </w:rPr>
        </w:r>
        <w:r w:rsidR="00B821BD">
          <w:rPr>
            <w:noProof/>
            <w:webHidden/>
          </w:rPr>
          <w:fldChar w:fldCharType="separate"/>
        </w:r>
        <w:r w:rsidR="00B821BD">
          <w:rPr>
            <w:noProof/>
            <w:webHidden/>
          </w:rPr>
          <w:t>49</w:t>
        </w:r>
        <w:r w:rsidR="00B821BD">
          <w:rPr>
            <w:noProof/>
            <w:webHidden/>
          </w:rPr>
          <w:fldChar w:fldCharType="end"/>
        </w:r>
      </w:hyperlink>
    </w:p>
    <w:p w14:paraId="498A70A0" w14:textId="7ECA78AA" w:rsidR="00B821BD" w:rsidRDefault="00732213">
      <w:pPr>
        <w:pStyle w:val="TableofFigures"/>
        <w:tabs>
          <w:tab w:val="right" w:leader="dot" w:pos="9210"/>
        </w:tabs>
        <w:rPr>
          <w:rFonts w:asciiTheme="minorHAnsi" w:eastAsiaTheme="minorEastAsia" w:hAnsiTheme="minorHAnsi" w:cstheme="minorBidi"/>
          <w:noProof/>
          <w:lang w:eastAsia="en-AU"/>
        </w:rPr>
      </w:pPr>
      <w:hyperlink w:anchor="_Toc53676813" w:history="1">
        <w:r w:rsidR="00B821BD" w:rsidRPr="00B9197E">
          <w:rPr>
            <w:rStyle w:val="Hyperlink"/>
            <w:noProof/>
          </w:rPr>
          <w:t>Table 19 - Volume (IU) of product issued for HMA, HMB and VWD patients over time, including EHL products 2014-15 to 2018-19 - hereditary bleeding disorders</w:t>
        </w:r>
        <w:r w:rsidR="00B821BD">
          <w:rPr>
            <w:noProof/>
            <w:webHidden/>
          </w:rPr>
          <w:tab/>
        </w:r>
        <w:r w:rsidR="00B821BD">
          <w:rPr>
            <w:noProof/>
            <w:webHidden/>
          </w:rPr>
          <w:fldChar w:fldCharType="begin"/>
        </w:r>
        <w:r w:rsidR="00B821BD">
          <w:rPr>
            <w:noProof/>
            <w:webHidden/>
          </w:rPr>
          <w:instrText xml:space="preserve"> PAGEREF _Toc53676813 \h </w:instrText>
        </w:r>
        <w:r w:rsidR="00B821BD">
          <w:rPr>
            <w:noProof/>
            <w:webHidden/>
          </w:rPr>
        </w:r>
        <w:r w:rsidR="00B821BD">
          <w:rPr>
            <w:noProof/>
            <w:webHidden/>
          </w:rPr>
          <w:fldChar w:fldCharType="separate"/>
        </w:r>
        <w:r w:rsidR="00B821BD">
          <w:rPr>
            <w:noProof/>
            <w:webHidden/>
          </w:rPr>
          <w:t>50</w:t>
        </w:r>
        <w:r w:rsidR="00B821BD">
          <w:rPr>
            <w:noProof/>
            <w:webHidden/>
          </w:rPr>
          <w:fldChar w:fldCharType="end"/>
        </w:r>
      </w:hyperlink>
    </w:p>
    <w:p w14:paraId="5F0F73A1" w14:textId="559F569C" w:rsidR="00B821BD" w:rsidRDefault="00732213">
      <w:pPr>
        <w:pStyle w:val="TableofFigures"/>
        <w:tabs>
          <w:tab w:val="right" w:leader="dot" w:pos="9210"/>
        </w:tabs>
        <w:rPr>
          <w:rFonts w:asciiTheme="minorHAnsi" w:eastAsiaTheme="minorEastAsia" w:hAnsiTheme="minorHAnsi" w:cstheme="minorBidi"/>
          <w:noProof/>
          <w:lang w:eastAsia="en-AU"/>
        </w:rPr>
      </w:pPr>
      <w:hyperlink w:anchor="_Toc53676814" w:history="1">
        <w:r w:rsidR="00B821BD" w:rsidRPr="00B9197E">
          <w:rPr>
            <w:rStyle w:val="Hyperlink"/>
            <w:noProof/>
          </w:rPr>
          <w:t>Table 20 - Volume (IU) of product issued for HMA, HMB and VWD patients, by severity and treatment regimen in 2018-19 - acquired bleeding disorders</w:t>
        </w:r>
        <w:r w:rsidR="00B821BD">
          <w:rPr>
            <w:noProof/>
            <w:webHidden/>
          </w:rPr>
          <w:tab/>
        </w:r>
        <w:r w:rsidR="00B821BD">
          <w:rPr>
            <w:noProof/>
            <w:webHidden/>
          </w:rPr>
          <w:fldChar w:fldCharType="begin"/>
        </w:r>
        <w:r w:rsidR="00B821BD">
          <w:rPr>
            <w:noProof/>
            <w:webHidden/>
          </w:rPr>
          <w:instrText xml:space="preserve"> PAGEREF _Toc53676814 \h </w:instrText>
        </w:r>
        <w:r w:rsidR="00B821BD">
          <w:rPr>
            <w:noProof/>
            <w:webHidden/>
          </w:rPr>
        </w:r>
        <w:r w:rsidR="00B821BD">
          <w:rPr>
            <w:noProof/>
            <w:webHidden/>
          </w:rPr>
          <w:fldChar w:fldCharType="separate"/>
        </w:r>
        <w:r w:rsidR="00B821BD">
          <w:rPr>
            <w:noProof/>
            <w:webHidden/>
          </w:rPr>
          <w:t>50</w:t>
        </w:r>
        <w:r w:rsidR="00B821BD">
          <w:rPr>
            <w:noProof/>
            <w:webHidden/>
          </w:rPr>
          <w:fldChar w:fldCharType="end"/>
        </w:r>
      </w:hyperlink>
    </w:p>
    <w:p w14:paraId="6ED3C898" w14:textId="2B94F4FB" w:rsidR="00B821BD" w:rsidRDefault="00732213">
      <w:pPr>
        <w:pStyle w:val="TableofFigures"/>
        <w:tabs>
          <w:tab w:val="right" w:leader="dot" w:pos="9210"/>
        </w:tabs>
        <w:rPr>
          <w:rFonts w:asciiTheme="minorHAnsi" w:eastAsiaTheme="minorEastAsia" w:hAnsiTheme="minorHAnsi" w:cstheme="minorBidi"/>
          <w:noProof/>
          <w:lang w:eastAsia="en-AU"/>
        </w:rPr>
      </w:pPr>
      <w:hyperlink w:anchor="_Toc53676815" w:history="1">
        <w:r w:rsidR="00B821BD" w:rsidRPr="00B9197E">
          <w:rPr>
            <w:rStyle w:val="Hyperlink"/>
            <w:noProof/>
          </w:rPr>
          <w:t>Table 21 - Volume (IU) of products issued for other patients, by severity and treatment regimen in 2018-19 - other diagnoses</w:t>
        </w:r>
        <w:r w:rsidR="00B821BD">
          <w:rPr>
            <w:noProof/>
            <w:webHidden/>
          </w:rPr>
          <w:tab/>
        </w:r>
        <w:r w:rsidR="00B821BD">
          <w:rPr>
            <w:noProof/>
            <w:webHidden/>
          </w:rPr>
          <w:fldChar w:fldCharType="begin"/>
        </w:r>
        <w:r w:rsidR="00B821BD">
          <w:rPr>
            <w:noProof/>
            <w:webHidden/>
          </w:rPr>
          <w:instrText xml:space="preserve"> PAGEREF _Toc53676815 \h </w:instrText>
        </w:r>
        <w:r w:rsidR="00B821BD">
          <w:rPr>
            <w:noProof/>
            <w:webHidden/>
          </w:rPr>
        </w:r>
        <w:r w:rsidR="00B821BD">
          <w:rPr>
            <w:noProof/>
            <w:webHidden/>
          </w:rPr>
          <w:fldChar w:fldCharType="separate"/>
        </w:r>
        <w:r w:rsidR="00B821BD">
          <w:rPr>
            <w:noProof/>
            <w:webHidden/>
          </w:rPr>
          <w:t>50</w:t>
        </w:r>
        <w:r w:rsidR="00B821BD">
          <w:rPr>
            <w:noProof/>
            <w:webHidden/>
          </w:rPr>
          <w:fldChar w:fldCharType="end"/>
        </w:r>
      </w:hyperlink>
    </w:p>
    <w:p w14:paraId="4DC358A4" w14:textId="5B7451F3" w:rsidR="00B821BD" w:rsidRDefault="00732213">
      <w:pPr>
        <w:pStyle w:val="TableofFigures"/>
        <w:tabs>
          <w:tab w:val="right" w:leader="dot" w:pos="9210"/>
        </w:tabs>
        <w:rPr>
          <w:rFonts w:asciiTheme="minorHAnsi" w:eastAsiaTheme="minorEastAsia" w:hAnsiTheme="minorHAnsi" w:cstheme="minorBidi"/>
          <w:noProof/>
          <w:lang w:eastAsia="en-AU"/>
        </w:rPr>
      </w:pPr>
      <w:hyperlink w:anchor="_Toc53676816" w:history="1">
        <w:r w:rsidR="00B821BD" w:rsidRPr="00B9197E">
          <w:rPr>
            <w:rStyle w:val="Hyperlink"/>
            <w:noProof/>
          </w:rPr>
          <w:t>Table 22 - Volume (IU) of products issued in 2018-19 (including EHL products) by treatment regimen - hereditary bleeding disorders</w:t>
        </w:r>
        <w:r w:rsidR="00B821BD">
          <w:rPr>
            <w:noProof/>
            <w:webHidden/>
          </w:rPr>
          <w:tab/>
        </w:r>
        <w:r w:rsidR="00B821BD">
          <w:rPr>
            <w:noProof/>
            <w:webHidden/>
          </w:rPr>
          <w:fldChar w:fldCharType="begin"/>
        </w:r>
        <w:r w:rsidR="00B821BD">
          <w:rPr>
            <w:noProof/>
            <w:webHidden/>
          </w:rPr>
          <w:instrText xml:space="preserve"> PAGEREF _Toc53676816 \h </w:instrText>
        </w:r>
        <w:r w:rsidR="00B821BD">
          <w:rPr>
            <w:noProof/>
            <w:webHidden/>
          </w:rPr>
        </w:r>
        <w:r w:rsidR="00B821BD">
          <w:rPr>
            <w:noProof/>
            <w:webHidden/>
          </w:rPr>
          <w:fldChar w:fldCharType="separate"/>
        </w:r>
        <w:r w:rsidR="00B821BD">
          <w:rPr>
            <w:noProof/>
            <w:webHidden/>
          </w:rPr>
          <w:t>56</w:t>
        </w:r>
        <w:r w:rsidR="00B821BD">
          <w:rPr>
            <w:noProof/>
            <w:webHidden/>
          </w:rPr>
          <w:fldChar w:fldCharType="end"/>
        </w:r>
      </w:hyperlink>
    </w:p>
    <w:p w14:paraId="5A2C7B4C" w14:textId="10E43918" w:rsidR="00B821BD" w:rsidRDefault="00732213">
      <w:pPr>
        <w:pStyle w:val="TableofFigures"/>
        <w:tabs>
          <w:tab w:val="right" w:leader="dot" w:pos="9210"/>
        </w:tabs>
        <w:rPr>
          <w:rFonts w:asciiTheme="minorHAnsi" w:eastAsiaTheme="minorEastAsia" w:hAnsiTheme="minorHAnsi" w:cstheme="minorBidi"/>
          <w:noProof/>
          <w:lang w:eastAsia="en-AU"/>
        </w:rPr>
      </w:pPr>
      <w:hyperlink w:anchor="_Toc53676817" w:history="1">
        <w:r w:rsidR="00B821BD" w:rsidRPr="00B9197E">
          <w:rPr>
            <w:rStyle w:val="Hyperlink"/>
            <w:noProof/>
          </w:rPr>
          <w:t>Table 23 - Patient numbers and Volume (IU) of products issued in 2018-19 by treatment regimen - hereditary bleeding disorders – Adult patients</w:t>
        </w:r>
        <w:r w:rsidR="00B821BD">
          <w:rPr>
            <w:noProof/>
            <w:webHidden/>
          </w:rPr>
          <w:tab/>
        </w:r>
        <w:r w:rsidR="00B821BD">
          <w:rPr>
            <w:noProof/>
            <w:webHidden/>
          </w:rPr>
          <w:fldChar w:fldCharType="begin"/>
        </w:r>
        <w:r w:rsidR="00B821BD">
          <w:rPr>
            <w:noProof/>
            <w:webHidden/>
          </w:rPr>
          <w:instrText xml:space="preserve"> PAGEREF _Toc53676817 \h </w:instrText>
        </w:r>
        <w:r w:rsidR="00B821BD">
          <w:rPr>
            <w:noProof/>
            <w:webHidden/>
          </w:rPr>
        </w:r>
        <w:r w:rsidR="00B821BD">
          <w:rPr>
            <w:noProof/>
            <w:webHidden/>
          </w:rPr>
          <w:fldChar w:fldCharType="separate"/>
        </w:r>
        <w:r w:rsidR="00B821BD">
          <w:rPr>
            <w:noProof/>
            <w:webHidden/>
          </w:rPr>
          <w:t>57</w:t>
        </w:r>
        <w:r w:rsidR="00B821BD">
          <w:rPr>
            <w:noProof/>
            <w:webHidden/>
          </w:rPr>
          <w:fldChar w:fldCharType="end"/>
        </w:r>
      </w:hyperlink>
    </w:p>
    <w:p w14:paraId="7782E5C7" w14:textId="3076C0FF" w:rsidR="00B821BD" w:rsidRDefault="00732213">
      <w:pPr>
        <w:pStyle w:val="TableofFigures"/>
        <w:tabs>
          <w:tab w:val="right" w:leader="dot" w:pos="9210"/>
        </w:tabs>
        <w:rPr>
          <w:rFonts w:asciiTheme="minorHAnsi" w:eastAsiaTheme="minorEastAsia" w:hAnsiTheme="minorHAnsi" w:cstheme="minorBidi"/>
          <w:noProof/>
          <w:lang w:eastAsia="en-AU"/>
        </w:rPr>
      </w:pPr>
      <w:hyperlink w:anchor="_Toc53676818" w:history="1">
        <w:r w:rsidR="00B821BD" w:rsidRPr="00B9197E">
          <w:rPr>
            <w:rStyle w:val="Hyperlink"/>
            <w:noProof/>
          </w:rPr>
          <w:t>Table 24 - Patient numbers and Volume (IU) of products issued in 2018-19 by treatment regimen - Acquired bleeding disorders</w:t>
        </w:r>
        <w:r w:rsidR="00B821BD">
          <w:rPr>
            <w:noProof/>
            <w:webHidden/>
          </w:rPr>
          <w:tab/>
        </w:r>
        <w:r w:rsidR="00B821BD">
          <w:rPr>
            <w:noProof/>
            <w:webHidden/>
          </w:rPr>
          <w:fldChar w:fldCharType="begin"/>
        </w:r>
        <w:r w:rsidR="00B821BD">
          <w:rPr>
            <w:noProof/>
            <w:webHidden/>
          </w:rPr>
          <w:instrText xml:space="preserve"> PAGEREF _Toc53676818 \h </w:instrText>
        </w:r>
        <w:r w:rsidR="00B821BD">
          <w:rPr>
            <w:noProof/>
            <w:webHidden/>
          </w:rPr>
        </w:r>
        <w:r w:rsidR="00B821BD">
          <w:rPr>
            <w:noProof/>
            <w:webHidden/>
          </w:rPr>
          <w:fldChar w:fldCharType="separate"/>
        </w:r>
        <w:r w:rsidR="00B821BD">
          <w:rPr>
            <w:noProof/>
            <w:webHidden/>
          </w:rPr>
          <w:t>59</w:t>
        </w:r>
        <w:r w:rsidR="00B821BD">
          <w:rPr>
            <w:noProof/>
            <w:webHidden/>
          </w:rPr>
          <w:fldChar w:fldCharType="end"/>
        </w:r>
      </w:hyperlink>
    </w:p>
    <w:p w14:paraId="73B5F4F5" w14:textId="381EC145" w:rsidR="00B821BD" w:rsidRDefault="00732213">
      <w:pPr>
        <w:pStyle w:val="TableofFigures"/>
        <w:tabs>
          <w:tab w:val="right" w:leader="dot" w:pos="9210"/>
        </w:tabs>
        <w:rPr>
          <w:rFonts w:asciiTheme="minorHAnsi" w:eastAsiaTheme="minorEastAsia" w:hAnsiTheme="minorHAnsi" w:cstheme="minorBidi"/>
          <w:noProof/>
          <w:lang w:eastAsia="en-AU"/>
        </w:rPr>
      </w:pPr>
      <w:hyperlink w:anchor="_Toc53676819" w:history="1">
        <w:r w:rsidR="00B821BD" w:rsidRPr="00B9197E">
          <w:rPr>
            <w:rStyle w:val="Hyperlink"/>
            <w:noProof/>
          </w:rPr>
          <w:t>Table 25 - Volume (IU) of products issued in 2018-19 by treatment regimen - other diagnoses</w:t>
        </w:r>
        <w:r w:rsidR="00B821BD">
          <w:rPr>
            <w:noProof/>
            <w:webHidden/>
          </w:rPr>
          <w:tab/>
        </w:r>
        <w:r w:rsidR="00B821BD">
          <w:rPr>
            <w:noProof/>
            <w:webHidden/>
          </w:rPr>
          <w:fldChar w:fldCharType="begin"/>
        </w:r>
        <w:r w:rsidR="00B821BD">
          <w:rPr>
            <w:noProof/>
            <w:webHidden/>
          </w:rPr>
          <w:instrText xml:space="preserve"> PAGEREF _Toc53676819 \h </w:instrText>
        </w:r>
        <w:r w:rsidR="00B821BD">
          <w:rPr>
            <w:noProof/>
            <w:webHidden/>
          </w:rPr>
        </w:r>
        <w:r w:rsidR="00B821BD">
          <w:rPr>
            <w:noProof/>
            <w:webHidden/>
          </w:rPr>
          <w:fldChar w:fldCharType="separate"/>
        </w:r>
        <w:r w:rsidR="00B821BD">
          <w:rPr>
            <w:noProof/>
            <w:webHidden/>
          </w:rPr>
          <w:t>60</w:t>
        </w:r>
        <w:r w:rsidR="00B821BD">
          <w:rPr>
            <w:noProof/>
            <w:webHidden/>
          </w:rPr>
          <w:fldChar w:fldCharType="end"/>
        </w:r>
      </w:hyperlink>
    </w:p>
    <w:p w14:paraId="268349F9" w14:textId="6A5CF753" w:rsidR="00B821BD" w:rsidRDefault="00732213">
      <w:pPr>
        <w:pStyle w:val="TableofFigures"/>
        <w:tabs>
          <w:tab w:val="right" w:leader="dot" w:pos="9210"/>
        </w:tabs>
        <w:rPr>
          <w:rFonts w:asciiTheme="minorHAnsi" w:eastAsiaTheme="minorEastAsia" w:hAnsiTheme="minorHAnsi" w:cstheme="minorBidi"/>
          <w:noProof/>
          <w:lang w:eastAsia="en-AU"/>
        </w:rPr>
      </w:pPr>
      <w:hyperlink w:anchor="_Toc53676820" w:history="1">
        <w:r w:rsidR="00B821BD" w:rsidRPr="00B9197E">
          <w:rPr>
            <w:rStyle w:val="Hyperlink"/>
            <w:noProof/>
          </w:rPr>
          <w:t>Table 26 - Number of patients for hereditary HMA, HMB and VWD by state</w:t>
        </w:r>
        <w:r w:rsidR="00B821BD">
          <w:rPr>
            <w:noProof/>
            <w:webHidden/>
          </w:rPr>
          <w:tab/>
        </w:r>
        <w:r w:rsidR="00B821BD">
          <w:rPr>
            <w:noProof/>
            <w:webHidden/>
          </w:rPr>
          <w:fldChar w:fldCharType="begin"/>
        </w:r>
        <w:r w:rsidR="00B821BD">
          <w:rPr>
            <w:noProof/>
            <w:webHidden/>
          </w:rPr>
          <w:instrText xml:space="preserve"> PAGEREF _Toc53676820 \h </w:instrText>
        </w:r>
        <w:r w:rsidR="00B821BD">
          <w:rPr>
            <w:noProof/>
            <w:webHidden/>
          </w:rPr>
        </w:r>
        <w:r w:rsidR="00B821BD">
          <w:rPr>
            <w:noProof/>
            <w:webHidden/>
          </w:rPr>
          <w:fldChar w:fldCharType="separate"/>
        </w:r>
        <w:r w:rsidR="00B821BD">
          <w:rPr>
            <w:noProof/>
            <w:webHidden/>
          </w:rPr>
          <w:t>61</w:t>
        </w:r>
        <w:r w:rsidR="00B821BD">
          <w:rPr>
            <w:noProof/>
            <w:webHidden/>
          </w:rPr>
          <w:fldChar w:fldCharType="end"/>
        </w:r>
      </w:hyperlink>
    </w:p>
    <w:p w14:paraId="15B9AFC0" w14:textId="3A2BB9F1" w:rsidR="00B821BD" w:rsidRDefault="00732213">
      <w:pPr>
        <w:pStyle w:val="TableofFigures"/>
        <w:tabs>
          <w:tab w:val="right" w:leader="dot" w:pos="9210"/>
        </w:tabs>
        <w:rPr>
          <w:rFonts w:asciiTheme="minorHAnsi" w:eastAsiaTheme="minorEastAsia" w:hAnsiTheme="minorHAnsi" w:cstheme="minorBidi"/>
          <w:noProof/>
          <w:lang w:eastAsia="en-AU"/>
        </w:rPr>
      </w:pPr>
      <w:hyperlink w:anchor="_Toc53676821" w:history="1">
        <w:r w:rsidR="00B821BD" w:rsidRPr="00B9197E">
          <w:rPr>
            <w:rStyle w:val="Hyperlink"/>
            <w:noProof/>
          </w:rPr>
          <w:t>Table 27 - Volume (IU) of product issued for hereditary HMA, HMB and VWD by state</w:t>
        </w:r>
        <w:r w:rsidR="00B821BD">
          <w:rPr>
            <w:noProof/>
            <w:webHidden/>
          </w:rPr>
          <w:tab/>
        </w:r>
        <w:r w:rsidR="00B821BD">
          <w:rPr>
            <w:noProof/>
            <w:webHidden/>
          </w:rPr>
          <w:fldChar w:fldCharType="begin"/>
        </w:r>
        <w:r w:rsidR="00B821BD">
          <w:rPr>
            <w:noProof/>
            <w:webHidden/>
          </w:rPr>
          <w:instrText xml:space="preserve"> PAGEREF _Toc53676821 \h </w:instrText>
        </w:r>
        <w:r w:rsidR="00B821BD">
          <w:rPr>
            <w:noProof/>
            <w:webHidden/>
          </w:rPr>
        </w:r>
        <w:r w:rsidR="00B821BD">
          <w:rPr>
            <w:noProof/>
            <w:webHidden/>
          </w:rPr>
          <w:fldChar w:fldCharType="separate"/>
        </w:r>
        <w:r w:rsidR="00B821BD">
          <w:rPr>
            <w:noProof/>
            <w:webHidden/>
          </w:rPr>
          <w:t>62</w:t>
        </w:r>
        <w:r w:rsidR="00B821BD">
          <w:rPr>
            <w:noProof/>
            <w:webHidden/>
          </w:rPr>
          <w:fldChar w:fldCharType="end"/>
        </w:r>
      </w:hyperlink>
    </w:p>
    <w:p w14:paraId="0F980782" w14:textId="534F8F03" w:rsidR="00B821BD" w:rsidRDefault="00732213">
      <w:pPr>
        <w:pStyle w:val="TableofFigures"/>
        <w:tabs>
          <w:tab w:val="right" w:leader="dot" w:pos="9210"/>
        </w:tabs>
        <w:rPr>
          <w:rFonts w:asciiTheme="minorHAnsi" w:eastAsiaTheme="minorEastAsia" w:hAnsiTheme="minorHAnsi" w:cstheme="minorBidi"/>
          <w:noProof/>
          <w:lang w:eastAsia="en-AU"/>
        </w:rPr>
      </w:pPr>
      <w:hyperlink w:anchor="_Toc53676822" w:history="1">
        <w:r w:rsidR="00B821BD" w:rsidRPr="00B9197E">
          <w:rPr>
            <w:rStyle w:val="Hyperlink"/>
            <w:noProof/>
          </w:rPr>
          <w:t>Table 28 - Volume (IU), patient counts and IU or mg/kg/year of products issued in 2018-19 by treatment regimen - Hereditary</w:t>
        </w:r>
        <w:r w:rsidR="00B821BD">
          <w:rPr>
            <w:noProof/>
            <w:webHidden/>
          </w:rPr>
          <w:tab/>
        </w:r>
        <w:r w:rsidR="00B821BD">
          <w:rPr>
            <w:noProof/>
            <w:webHidden/>
          </w:rPr>
          <w:fldChar w:fldCharType="begin"/>
        </w:r>
        <w:r w:rsidR="00B821BD">
          <w:rPr>
            <w:noProof/>
            <w:webHidden/>
          </w:rPr>
          <w:instrText xml:space="preserve"> PAGEREF _Toc53676822 \h </w:instrText>
        </w:r>
        <w:r w:rsidR="00B821BD">
          <w:rPr>
            <w:noProof/>
            <w:webHidden/>
          </w:rPr>
        </w:r>
        <w:r w:rsidR="00B821BD">
          <w:rPr>
            <w:noProof/>
            <w:webHidden/>
          </w:rPr>
          <w:fldChar w:fldCharType="separate"/>
        </w:r>
        <w:r w:rsidR="00B821BD">
          <w:rPr>
            <w:noProof/>
            <w:webHidden/>
          </w:rPr>
          <w:t>63</w:t>
        </w:r>
        <w:r w:rsidR="00B821BD">
          <w:rPr>
            <w:noProof/>
            <w:webHidden/>
          </w:rPr>
          <w:fldChar w:fldCharType="end"/>
        </w:r>
      </w:hyperlink>
    </w:p>
    <w:p w14:paraId="5664C6E3" w14:textId="0337C3A2" w:rsidR="00B821BD" w:rsidRDefault="00732213">
      <w:pPr>
        <w:pStyle w:val="TableofFigures"/>
        <w:tabs>
          <w:tab w:val="right" w:leader="dot" w:pos="9210"/>
        </w:tabs>
        <w:rPr>
          <w:rFonts w:asciiTheme="minorHAnsi" w:eastAsiaTheme="minorEastAsia" w:hAnsiTheme="minorHAnsi" w:cstheme="minorBidi"/>
          <w:noProof/>
          <w:lang w:eastAsia="en-AU"/>
        </w:rPr>
      </w:pPr>
      <w:hyperlink w:anchor="_Toc53676823" w:history="1">
        <w:r w:rsidR="00B821BD" w:rsidRPr="00B9197E">
          <w:rPr>
            <w:rStyle w:val="Hyperlink"/>
            <w:noProof/>
          </w:rPr>
          <w:t>Table 29 - Volume (IU) of product issued and patient counts for hereditary HMA and HMB by severity and regimen type</w:t>
        </w:r>
        <w:r w:rsidR="00B821BD">
          <w:rPr>
            <w:noProof/>
            <w:webHidden/>
          </w:rPr>
          <w:tab/>
        </w:r>
        <w:r w:rsidR="00B821BD">
          <w:rPr>
            <w:noProof/>
            <w:webHidden/>
          </w:rPr>
          <w:fldChar w:fldCharType="begin"/>
        </w:r>
        <w:r w:rsidR="00B821BD">
          <w:rPr>
            <w:noProof/>
            <w:webHidden/>
          </w:rPr>
          <w:instrText xml:space="preserve"> PAGEREF _Toc53676823 \h </w:instrText>
        </w:r>
        <w:r w:rsidR="00B821BD">
          <w:rPr>
            <w:noProof/>
            <w:webHidden/>
          </w:rPr>
        </w:r>
        <w:r w:rsidR="00B821BD">
          <w:rPr>
            <w:noProof/>
            <w:webHidden/>
          </w:rPr>
          <w:fldChar w:fldCharType="separate"/>
        </w:r>
        <w:r w:rsidR="00B821BD">
          <w:rPr>
            <w:noProof/>
            <w:webHidden/>
          </w:rPr>
          <w:t>64</w:t>
        </w:r>
        <w:r w:rsidR="00B821BD">
          <w:rPr>
            <w:noProof/>
            <w:webHidden/>
          </w:rPr>
          <w:fldChar w:fldCharType="end"/>
        </w:r>
      </w:hyperlink>
    </w:p>
    <w:p w14:paraId="732EE94C" w14:textId="0D88C6E2" w:rsidR="00B821BD" w:rsidRDefault="00732213">
      <w:pPr>
        <w:pStyle w:val="TableofFigures"/>
        <w:tabs>
          <w:tab w:val="right" w:leader="dot" w:pos="9210"/>
        </w:tabs>
        <w:rPr>
          <w:rFonts w:asciiTheme="minorHAnsi" w:eastAsiaTheme="minorEastAsia" w:hAnsiTheme="minorHAnsi" w:cstheme="minorBidi"/>
          <w:noProof/>
          <w:lang w:eastAsia="en-AU"/>
        </w:rPr>
      </w:pPr>
      <w:hyperlink w:anchor="_Toc53676824" w:history="1">
        <w:r w:rsidR="00B821BD" w:rsidRPr="00B9197E">
          <w:rPr>
            <w:rStyle w:val="Hyperlink"/>
            <w:noProof/>
          </w:rPr>
          <w:t>Table 30 - Volume (IU) of product issued and patient counts for hereditary HMA, HMB and VWD by regimen type and product</w:t>
        </w:r>
        <w:r w:rsidR="00B821BD">
          <w:rPr>
            <w:noProof/>
            <w:webHidden/>
          </w:rPr>
          <w:tab/>
        </w:r>
        <w:r w:rsidR="00B821BD">
          <w:rPr>
            <w:noProof/>
            <w:webHidden/>
          </w:rPr>
          <w:fldChar w:fldCharType="begin"/>
        </w:r>
        <w:r w:rsidR="00B821BD">
          <w:rPr>
            <w:noProof/>
            <w:webHidden/>
          </w:rPr>
          <w:instrText xml:space="preserve"> PAGEREF _Toc53676824 \h </w:instrText>
        </w:r>
        <w:r w:rsidR="00B821BD">
          <w:rPr>
            <w:noProof/>
            <w:webHidden/>
          </w:rPr>
        </w:r>
        <w:r w:rsidR="00B821BD">
          <w:rPr>
            <w:noProof/>
            <w:webHidden/>
          </w:rPr>
          <w:fldChar w:fldCharType="separate"/>
        </w:r>
        <w:r w:rsidR="00B821BD">
          <w:rPr>
            <w:noProof/>
            <w:webHidden/>
          </w:rPr>
          <w:t>65</w:t>
        </w:r>
        <w:r w:rsidR="00B821BD">
          <w:rPr>
            <w:noProof/>
            <w:webHidden/>
          </w:rPr>
          <w:fldChar w:fldCharType="end"/>
        </w:r>
      </w:hyperlink>
    </w:p>
    <w:p w14:paraId="69B90BF5" w14:textId="5ADFA10F" w:rsidR="00B821BD" w:rsidRDefault="00732213">
      <w:pPr>
        <w:pStyle w:val="TableofFigures"/>
        <w:tabs>
          <w:tab w:val="right" w:leader="dot" w:pos="9210"/>
        </w:tabs>
        <w:rPr>
          <w:rFonts w:asciiTheme="minorHAnsi" w:eastAsiaTheme="minorEastAsia" w:hAnsiTheme="minorHAnsi" w:cstheme="minorBidi"/>
          <w:noProof/>
          <w:lang w:eastAsia="en-AU"/>
        </w:rPr>
      </w:pPr>
      <w:hyperlink w:anchor="_Toc53676825" w:history="1">
        <w:r w:rsidR="00B821BD" w:rsidRPr="00B9197E">
          <w:rPr>
            <w:rStyle w:val="Hyperlink"/>
            <w:noProof/>
          </w:rPr>
          <w:t>Table 31 - Characteristics of rare clotting factor deficiencies</w:t>
        </w:r>
        <w:r w:rsidR="00B821BD">
          <w:rPr>
            <w:noProof/>
            <w:webHidden/>
          </w:rPr>
          <w:tab/>
        </w:r>
        <w:r w:rsidR="00B821BD">
          <w:rPr>
            <w:noProof/>
            <w:webHidden/>
          </w:rPr>
          <w:fldChar w:fldCharType="begin"/>
        </w:r>
        <w:r w:rsidR="00B821BD">
          <w:rPr>
            <w:noProof/>
            <w:webHidden/>
          </w:rPr>
          <w:instrText xml:space="preserve"> PAGEREF _Toc53676825 \h </w:instrText>
        </w:r>
        <w:r w:rsidR="00B821BD">
          <w:rPr>
            <w:noProof/>
            <w:webHidden/>
          </w:rPr>
        </w:r>
        <w:r w:rsidR="00B821BD">
          <w:rPr>
            <w:noProof/>
            <w:webHidden/>
          </w:rPr>
          <w:fldChar w:fldCharType="separate"/>
        </w:r>
        <w:r w:rsidR="00B821BD">
          <w:rPr>
            <w:noProof/>
            <w:webHidden/>
          </w:rPr>
          <w:t>67</w:t>
        </w:r>
        <w:r w:rsidR="00B821BD">
          <w:rPr>
            <w:noProof/>
            <w:webHidden/>
          </w:rPr>
          <w:fldChar w:fldCharType="end"/>
        </w:r>
      </w:hyperlink>
    </w:p>
    <w:p w14:paraId="7B0C9FE0" w14:textId="09937B14" w:rsidR="00B821BD" w:rsidRDefault="00732213">
      <w:pPr>
        <w:pStyle w:val="TableofFigures"/>
        <w:tabs>
          <w:tab w:val="right" w:leader="dot" w:pos="9210"/>
        </w:tabs>
        <w:rPr>
          <w:rFonts w:asciiTheme="minorHAnsi" w:eastAsiaTheme="minorEastAsia" w:hAnsiTheme="minorHAnsi" w:cstheme="minorBidi"/>
          <w:noProof/>
          <w:lang w:eastAsia="en-AU"/>
        </w:rPr>
      </w:pPr>
      <w:hyperlink w:anchor="_Toc53676826" w:history="1">
        <w:r w:rsidR="00B821BD" w:rsidRPr="00B9197E">
          <w:rPr>
            <w:rStyle w:val="Hyperlink"/>
            <w:noProof/>
          </w:rPr>
          <w:t>Table 32 - Haemophilia Treatment Centres</w:t>
        </w:r>
        <w:r w:rsidR="00B821BD">
          <w:rPr>
            <w:noProof/>
            <w:webHidden/>
          </w:rPr>
          <w:tab/>
        </w:r>
        <w:r w:rsidR="00B821BD">
          <w:rPr>
            <w:noProof/>
            <w:webHidden/>
          </w:rPr>
          <w:fldChar w:fldCharType="begin"/>
        </w:r>
        <w:r w:rsidR="00B821BD">
          <w:rPr>
            <w:noProof/>
            <w:webHidden/>
          </w:rPr>
          <w:instrText xml:space="preserve"> PAGEREF _Toc53676826 \h </w:instrText>
        </w:r>
        <w:r w:rsidR="00B821BD">
          <w:rPr>
            <w:noProof/>
            <w:webHidden/>
          </w:rPr>
        </w:r>
        <w:r w:rsidR="00B821BD">
          <w:rPr>
            <w:noProof/>
            <w:webHidden/>
          </w:rPr>
          <w:fldChar w:fldCharType="separate"/>
        </w:r>
        <w:r w:rsidR="00B821BD">
          <w:rPr>
            <w:noProof/>
            <w:webHidden/>
          </w:rPr>
          <w:t>71</w:t>
        </w:r>
        <w:r w:rsidR="00B821BD">
          <w:rPr>
            <w:noProof/>
            <w:webHidden/>
          </w:rPr>
          <w:fldChar w:fldCharType="end"/>
        </w:r>
      </w:hyperlink>
    </w:p>
    <w:p w14:paraId="7EBEEAA3" w14:textId="3678BC9B" w:rsidR="00407F59" w:rsidRPr="00C816B6" w:rsidRDefault="00995B72" w:rsidP="005E666A">
      <w:pPr>
        <w:tabs>
          <w:tab w:val="right" w:leader="dot" w:pos="9214"/>
        </w:tabs>
        <w:spacing w:after="0"/>
        <w:ind w:left="284" w:right="430" w:hanging="284"/>
        <w:rPr>
          <w:highlight w:val="yellow"/>
        </w:rPr>
      </w:pPr>
      <w:r w:rsidRPr="00C816B6">
        <w:rPr>
          <w:highlight w:val="yellow"/>
        </w:rPr>
        <w:fldChar w:fldCharType="end"/>
      </w:r>
    </w:p>
    <w:p w14:paraId="7D3C65D3" w14:textId="77777777" w:rsidR="00A13DCE" w:rsidRPr="00266B0E" w:rsidRDefault="00A13DCE">
      <w:pPr>
        <w:spacing w:after="0"/>
        <w:rPr>
          <w:rFonts w:ascii="Arial" w:hAnsi="Arial" w:cs="Arial"/>
          <w:caps/>
        </w:rPr>
      </w:pPr>
      <w:r>
        <w:br w:type="page"/>
      </w:r>
    </w:p>
    <w:p w14:paraId="111B3E2D" w14:textId="77777777" w:rsidR="00110B3B" w:rsidRPr="00093282" w:rsidRDefault="006E02FE" w:rsidP="00110B3B">
      <w:pPr>
        <w:pStyle w:val="Heading2"/>
      </w:pPr>
      <w:bookmarkStart w:id="3" w:name="_Toc46733239"/>
      <w:r w:rsidRPr="00093282">
        <w:t xml:space="preserve">List of </w:t>
      </w:r>
      <w:r w:rsidR="00110B3B" w:rsidRPr="00093282">
        <w:t>Figures</w:t>
      </w:r>
      <w:bookmarkEnd w:id="3"/>
    </w:p>
    <w:p w14:paraId="342ED690" w14:textId="390A7081" w:rsidR="00B821BD" w:rsidRDefault="00995B72">
      <w:pPr>
        <w:pStyle w:val="TableofFigures"/>
        <w:tabs>
          <w:tab w:val="right" w:leader="dot" w:pos="9210"/>
        </w:tabs>
        <w:rPr>
          <w:rFonts w:asciiTheme="minorHAnsi" w:eastAsiaTheme="minorEastAsia" w:hAnsiTheme="minorHAnsi" w:cstheme="minorBidi"/>
          <w:noProof/>
          <w:lang w:eastAsia="en-AU"/>
        </w:rPr>
      </w:pPr>
      <w:r w:rsidRPr="00093282">
        <w:fldChar w:fldCharType="begin"/>
      </w:r>
      <w:r w:rsidR="00110B3B" w:rsidRPr="00093282">
        <w:instrText xml:space="preserve"> TOC \h \z \c "Figure" </w:instrText>
      </w:r>
      <w:r w:rsidRPr="00093282">
        <w:fldChar w:fldCharType="separate"/>
      </w:r>
      <w:hyperlink w:anchor="_Toc53676827" w:history="1">
        <w:r w:rsidR="00B821BD" w:rsidRPr="00DC5F0E">
          <w:rPr>
            <w:rStyle w:val="Hyperlink"/>
            <w:noProof/>
          </w:rPr>
          <w:t>Figure 1 - Location of haemophilia treatment centres</w:t>
        </w:r>
        <w:r w:rsidR="00B821BD">
          <w:rPr>
            <w:noProof/>
            <w:webHidden/>
          </w:rPr>
          <w:tab/>
        </w:r>
        <w:r w:rsidR="00B821BD">
          <w:rPr>
            <w:noProof/>
            <w:webHidden/>
          </w:rPr>
          <w:fldChar w:fldCharType="begin"/>
        </w:r>
        <w:r w:rsidR="00B821BD">
          <w:rPr>
            <w:noProof/>
            <w:webHidden/>
          </w:rPr>
          <w:instrText xml:space="preserve"> PAGEREF _Toc53676827 \h </w:instrText>
        </w:r>
        <w:r w:rsidR="00B821BD">
          <w:rPr>
            <w:noProof/>
            <w:webHidden/>
          </w:rPr>
        </w:r>
        <w:r w:rsidR="00B821BD">
          <w:rPr>
            <w:noProof/>
            <w:webHidden/>
          </w:rPr>
          <w:fldChar w:fldCharType="separate"/>
        </w:r>
        <w:r w:rsidR="00B821BD">
          <w:rPr>
            <w:noProof/>
            <w:webHidden/>
          </w:rPr>
          <w:t>16</w:t>
        </w:r>
        <w:r w:rsidR="00B821BD">
          <w:rPr>
            <w:noProof/>
            <w:webHidden/>
          </w:rPr>
          <w:fldChar w:fldCharType="end"/>
        </w:r>
      </w:hyperlink>
    </w:p>
    <w:p w14:paraId="03EA2663" w14:textId="3A7A4AD7" w:rsidR="00B821BD" w:rsidRDefault="00732213">
      <w:pPr>
        <w:pStyle w:val="TableofFigures"/>
        <w:tabs>
          <w:tab w:val="right" w:leader="dot" w:pos="9210"/>
        </w:tabs>
        <w:rPr>
          <w:rFonts w:asciiTheme="minorHAnsi" w:eastAsiaTheme="minorEastAsia" w:hAnsiTheme="minorHAnsi" w:cstheme="minorBidi"/>
          <w:noProof/>
          <w:lang w:eastAsia="en-AU"/>
        </w:rPr>
      </w:pPr>
      <w:hyperlink w:anchor="_Toc53676828" w:history="1">
        <w:r w:rsidR="00B821BD" w:rsidRPr="00DC5F0E">
          <w:rPr>
            <w:rStyle w:val="Hyperlink"/>
            <w:noProof/>
          </w:rPr>
          <w:t>Figure 2 - Market share of recombinant FVIII issues 2014-15 to 2018-19</w:t>
        </w:r>
        <w:r w:rsidR="00B821BD">
          <w:rPr>
            <w:noProof/>
            <w:webHidden/>
          </w:rPr>
          <w:tab/>
        </w:r>
        <w:r w:rsidR="00B821BD">
          <w:rPr>
            <w:noProof/>
            <w:webHidden/>
          </w:rPr>
          <w:fldChar w:fldCharType="begin"/>
        </w:r>
        <w:r w:rsidR="00B821BD">
          <w:rPr>
            <w:noProof/>
            <w:webHidden/>
          </w:rPr>
          <w:instrText xml:space="preserve"> PAGEREF _Toc53676828 \h </w:instrText>
        </w:r>
        <w:r w:rsidR="00B821BD">
          <w:rPr>
            <w:noProof/>
            <w:webHidden/>
          </w:rPr>
        </w:r>
        <w:r w:rsidR="00B821BD">
          <w:rPr>
            <w:noProof/>
            <w:webHidden/>
          </w:rPr>
          <w:fldChar w:fldCharType="separate"/>
        </w:r>
        <w:r w:rsidR="00B821BD">
          <w:rPr>
            <w:noProof/>
            <w:webHidden/>
          </w:rPr>
          <w:t>20</w:t>
        </w:r>
        <w:r w:rsidR="00B821BD">
          <w:rPr>
            <w:noProof/>
            <w:webHidden/>
          </w:rPr>
          <w:fldChar w:fldCharType="end"/>
        </w:r>
      </w:hyperlink>
    </w:p>
    <w:p w14:paraId="48CF4FCC" w14:textId="3D42B770" w:rsidR="00B821BD" w:rsidRDefault="00732213">
      <w:pPr>
        <w:pStyle w:val="TableofFigures"/>
        <w:tabs>
          <w:tab w:val="right" w:leader="dot" w:pos="9210"/>
        </w:tabs>
        <w:rPr>
          <w:rFonts w:asciiTheme="minorHAnsi" w:eastAsiaTheme="minorEastAsia" w:hAnsiTheme="minorHAnsi" w:cstheme="minorBidi"/>
          <w:noProof/>
          <w:lang w:eastAsia="en-AU"/>
        </w:rPr>
      </w:pPr>
      <w:hyperlink w:anchor="_Toc53676829" w:history="1">
        <w:r w:rsidR="00B821BD" w:rsidRPr="00DC5F0E">
          <w:rPr>
            <w:rStyle w:val="Hyperlink"/>
            <w:noProof/>
          </w:rPr>
          <w:t>Figure 3 - Total Units (IU) of extended half life products issued 2018-19</w:t>
        </w:r>
        <w:r w:rsidR="00B821BD">
          <w:rPr>
            <w:noProof/>
            <w:webHidden/>
          </w:rPr>
          <w:tab/>
        </w:r>
        <w:r w:rsidR="00B821BD">
          <w:rPr>
            <w:noProof/>
            <w:webHidden/>
          </w:rPr>
          <w:fldChar w:fldCharType="begin"/>
        </w:r>
        <w:r w:rsidR="00B821BD">
          <w:rPr>
            <w:noProof/>
            <w:webHidden/>
          </w:rPr>
          <w:instrText xml:space="preserve"> PAGEREF _Toc53676829 \h </w:instrText>
        </w:r>
        <w:r w:rsidR="00B821BD">
          <w:rPr>
            <w:noProof/>
            <w:webHidden/>
          </w:rPr>
        </w:r>
        <w:r w:rsidR="00B821BD">
          <w:rPr>
            <w:noProof/>
            <w:webHidden/>
          </w:rPr>
          <w:fldChar w:fldCharType="separate"/>
        </w:r>
        <w:r w:rsidR="00B821BD">
          <w:rPr>
            <w:noProof/>
            <w:webHidden/>
          </w:rPr>
          <w:t>21</w:t>
        </w:r>
        <w:r w:rsidR="00B821BD">
          <w:rPr>
            <w:noProof/>
            <w:webHidden/>
          </w:rPr>
          <w:fldChar w:fldCharType="end"/>
        </w:r>
      </w:hyperlink>
    </w:p>
    <w:p w14:paraId="543528EA" w14:textId="4467C266" w:rsidR="00B821BD" w:rsidRDefault="00732213">
      <w:pPr>
        <w:pStyle w:val="TableofFigures"/>
        <w:tabs>
          <w:tab w:val="right" w:leader="dot" w:pos="9210"/>
        </w:tabs>
        <w:rPr>
          <w:rFonts w:asciiTheme="minorHAnsi" w:eastAsiaTheme="minorEastAsia" w:hAnsiTheme="minorHAnsi" w:cstheme="minorBidi"/>
          <w:noProof/>
          <w:lang w:eastAsia="en-AU"/>
        </w:rPr>
      </w:pPr>
      <w:hyperlink w:anchor="_Toc53676830" w:history="1">
        <w:r w:rsidR="00B821BD" w:rsidRPr="00DC5F0E">
          <w:rPr>
            <w:rStyle w:val="Hyperlink"/>
            <w:noProof/>
          </w:rPr>
          <w:t>Figure 4 - Numbers of active patients in the Registry as at 30 June 2019</w:t>
        </w:r>
        <w:r w:rsidR="00B821BD">
          <w:rPr>
            <w:noProof/>
            <w:webHidden/>
          </w:rPr>
          <w:tab/>
        </w:r>
        <w:r w:rsidR="00B821BD">
          <w:rPr>
            <w:noProof/>
            <w:webHidden/>
          </w:rPr>
          <w:fldChar w:fldCharType="begin"/>
        </w:r>
        <w:r w:rsidR="00B821BD">
          <w:rPr>
            <w:noProof/>
            <w:webHidden/>
          </w:rPr>
          <w:instrText xml:space="preserve"> PAGEREF _Toc53676830 \h </w:instrText>
        </w:r>
        <w:r w:rsidR="00B821BD">
          <w:rPr>
            <w:noProof/>
            <w:webHidden/>
          </w:rPr>
        </w:r>
        <w:r w:rsidR="00B821BD">
          <w:rPr>
            <w:noProof/>
            <w:webHidden/>
          </w:rPr>
          <w:fldChar w:fldCharType="separate"/>
        </w:r>
        <w:r w:rsidR="00B821BD">
          <w:rPr>
            <w:noProof/>
            <w:webHidden/>
          </w:rPr>
          <w:t>31</w:t>
        </w:r>
        <w:r w:rsidR="00B821BD">
          <w:rPr>
            <w:noProof/>
            <w:webHidden/>
          </w:rPr>
          <w:fldChar w:fldCharType="end"/>
        </w:r>
      </w:hyperlink>
    </w:p>
    <w:p w14:paraId="166F70C0" w14:textId="1E07C0FF" w:rsidR="00B821BD" w:rsidRDefault="00732213">
      <w:pPr>
        <w:pStyle w:val="TableofFigures"/>
        <w:tabs>
          <w:tab w:val="right" w:leader="dot" w:pos="9210"/>
        </w:tabs>
        <w:rPr>
          <w:rFonts w:asciiTheme="minorHAnsi" w:eastAsiaTheme="minorEastAsia" w:hAnsiTheme="minorHAnsi" w:cstheme="minorBidi"/>
          <w:noProof/>
          <w:lang w:eastAsia="en-AU"/>
        </w:rPr>
      </w:pPr>
      <w:hyperlink w:anchor="_Toc53676831" w:history="1">
        <w:r w:rsidR="00B821BD" w:rsidRPr="00DC5F0E">
          <w:rPr>
            <w:rStyle w:val="Hyperlink"/>
            <w:noProof/>
          </w:rPr>
          <w:t>Figure 5 - Distribution of hereditary female HMA patients by age in 2018-19</w:t>
        </w:r>
        <w:r w:rsidR="00B821BD">
          <w:rPr>
            <w:noProof/>
            <w:webHidden/>
          </w:rPr>
          <w:tab/>
        </w:r>
        <w:r w:rsidR="00B821BD">
          <w:rPr>
            <w:noProof/>
            <w:webHidden/>
          </w:rPr>
          <w:fldChar w:fldCharType="begin"/>
        </w:r>
        <w:r w:rsidR="00B821BD">
          <w:rPr>
            <w:noProof/>
            <w:webHidden/>
          </w:rPr>
          <w:instrText xml:space="preserve"> PAGEREF _Toc53676831 \h </w:instrText>
        </w:r>
        <w:r w:rsidR="00B821BD">
          <w:rPr>
            <w:noProof/>
            <w:webHidden/>
          </w:rPr>
        </w:r>
        <w:r w:rsidR="00B821BD">
          <w:rPr>
            <w:noProof/>
            <w:webHidden/>
          </w:rPr>
          <w:fldChar w:fldCharType="separate"/>
        </w:r>
        <w:r w:rsidR="00B821BD">
          <w:rPr>
            <w:noProof/>
            <w:webHidden/>
          </w:rPr>
          <w:t>36</w:t>
        </w:r>
        <w:r w:rsidR="00B821BD">
          <w:rPr>
            <w:noProof/>
            <w:webHidden/>
          </w:rPr>
          <w:fldChar w:fldCharType="end"/>
        </w:r>
      </w:hyperlink>
    </w:p>
    <w:p w14:paraId="4C454420" w14:textId="67AB15EF" w:rsidR="00B821BD" w:rsidRDefault="00732213">
      <w:pPr>
        <w:pStyle w:val="TableofFigures"/>
        <w:tabs>
          <w:tab w:val="right" w:leader="dot" w:pos="9210"/>
        </w:tabs>
        <w:rPr>
          <w:rFonts w:asciiTheme="minorHAnsi" w:eastAsiaTheme="minorEastAsia" w:hAnsiTheme="minorHAnsi" w:cstheme="minorBidi"/>
          <w:noProof/>
          <w:lang w:eastAsia="en-AU"/>
        </w:rPr>
      </w:pPr>
      <w:hyperlink w:anchor="_Toc53676832" w:history="1">
        <w:r w:rsidR="00B821BD" w:rsidRPr="00DC5F0E">
          <w:rPr>
            <w:rStyle w:val="Hyperlink"/>
            <w:noProof/>
          </w:rPr>
          <w:t>Figure 6 - Distribution of hereditary female HMB patients by age in 2018-19</w:t>
        </w:r>
        <w:r w:rsidR="00B821BD">
          <w:rPr>
            <w:noProof/>
            <w:webHidden/>
          </w:rPr>
          <w:tab/>
        </w:r>
        <w:r w:rsidR="00B821BD">
          <w:rPr>
            <w:noProof/>
            <w:webHidden/>
          </w:rPr>
          <w:fldChar w:fldCharType="begin"/>
        </w:r>
        <w:r w:rsidR="00B821BD">
          <w:rPr>
            <w:noProof/>
            <w:webHidden/>
          </w:rPr>
          <w:instrText xml:space="preserve"> PAGEREF _Toc53676832 \h </w:instrText>
        </w:r>
        <w:r w:rsidR="00B821BD">
          <w:rPr>
            <w:noProof/>
            <w:webHidden/>
          </w:rPr>
        </w:r>
        <w:r w:rsidR="00B821BD">
          <w:rPr>
            <w:noProof/>
            <w:webHidden/>
          </w:rPr>
          <w:fldChar w:fldCharType="separate"/>
        </w:r>
        <w:r w:rsidR="00B821BD">
          <w:rPr>
            <w:noProof/>
            <w:webHidden/>
          </w:rPr>
          <w:t>37</w:t>
        </w:r>
        <w:r w:rsidR="00B821BD">
          <w:rPr>
            <w:noProof/>
            <w:webHidden/>
          </w:rPr>
          <w:fldChar w:fldCharType="end"/>
        </w:r>
      </w:hyperlink>
    </w:p>
    <w:p w14:paraId="18535951" w14:textId="4706ABD6" w:rsidR="00B821BD" w:rsidRDefault="00732213">
      <w:pPr>
        <w:pStyle w:val="TableofFigures"/>
        <w:tabs>
          <w:tab w:val="right" w:leader="dot" w:pos="9210"/>
        </w:tabs>
        <w:rPr>
          <w:rFonts w:asciiTheme="minorHAnsi" w:eastAsiaTheme="minorEastAsia" w:hAnsiTheme="minorHAnsi" w:cstheme="minorBidi"/>
          <w:noProof/>
          <w:lang w:eastAsia="en-AU"/>
        </w:rPr>
      </w:pPr>
      <w:hyperlink w:anchor="_Toc53676833" w:history="1">
        <w:r w:rsidR="00B821BD" w:rsidRPr="00DC5F0E">
          <w:rPr>
            <w:rStyle w:val="Hyperlink"/>
            <w:noProof/>
          </w:rPr>
          <w:t>Figure 7 - Distribution of hereditary male HMA patients by age in 2018-19</w:t>
        </w:r>
        <w:r w:rsidR="00B821BD">
          <w:rPr>
            <w:noProof/>
            <w:webHidden/>
          </w:rPr>
          <w:tab/>
        </w:r>
        <w:r w:rsidR="00B821BD">
          <w:rPr>
            <w:noProof/>
            <w:webHidden/>
          </w:rPr>
          <w:fldChar w:fldCharType="begin"/>
        </w:r>
        <w:r w:rsidR="00B821BD">
          <w:rPr>
            <w:noProof/>
            <w:webHidden/>
          </w:rPr>
          <w:instrText xml:space="preserve"> PAGEREF _Toc53676833 \h </w:instrText>
        </w:r>
        <w:r w:rsidR="00B821BD">
          <w:rPr>
            <w:noProof/>
            <w:webHidden/>
          </w:rPr>
        </w:r>
        <w:r w:rsidR="00B821BD">
          <w:rPr>
            <w:noProof/>
            <w:webHidden/>
          </w:rPr>
          <w:fldChar w:fldCharType="separate"/>
        </w:r>
        <w:r w:rsidR="00B821BD">
          <w:rPr>
            <w:noProof/>
            <w:webHidden/>
          </w:rPr>
          <w:t>38</w:t>
        </w:r>
        <w:r w:rsidR="00B821BD">
          <w:rPr>
            <w:noProof/>
            <w:webHidden/>
          </w:rPr>
          <w:fldChar w:fldCharType="end"/>
        </w:r>
      </w:hyperlink>
    </w:p>
    <w:p w14:paraId="50963C29" w14:textId="6DEEC5CF" w:rsidR="00B821BD" w:rsidRDefault="00732213">
      <w:pPr>
        <w:pStyle w:val="TableofFigures"/>
        <w:tabs>
          <w:tab w:val="right" w:leader="dot" w:pos="9210"/>
        </w:tabs>
        <w:rPr>
          <w:rFonts w:asciiTheme="minorHAnsi" w:eastAsiaTheme="minorEastAsia" w:hAnsiTheme="minorHAnsi" w:cstheme="minorBidi"/>
          <w:noProof/>
          <w:lang w:eastAsia="en-AU"/>
        </w:rPr>
      </w:pPr>
      <w:hyperlink w:anchor="_Toc53676834" w:history="1">
        <w:r w:rsidR="00B821BD" w:rsidRPr="00DC5F0E">
          <w:rPr>
            <w:rStyle w:val="Hyperlink"/>
            <w:noProof/>
          </w:rPr>
          <w:t>Figure 8 - Distribution of hereditary male HMA severe patients by age in 2018-19</w:t>
        </w:r>
        <w:r w:rsidR="00B821BD">
          <w:rPr>
            <w:noProof/>
            <w:webHidden/>
          </w:rPr>
          <w:tab/>
        </w:r>
        <w:r w:rsidR="00B821BD">
          <w:rPr>
            <w:noProof/>
            <w:webHidden/>
          </w:rPr>
          <w:fldChar w:fldCharType="begin"/>
        </w:r>
        <w:r w:rsidR="00B821BD">
          <w:rPr>
            <w:noProof/>
            <w:webHidden/>
          </w:rPr>
          <w:instrText xml:space="preserve"> PAGEREF _Toc53676834 \h </w:instrText>
        </w:r>
        <w:r w:rsidR="00B821BD">
          <w:rPr>
            <w:noProof/>
            <w:webHidden/>
          </w:rPr>
        </w:r>
        <w:r w:rsidR="00B821BD">
          <w:rPr>
            <w:noProof/>
            <w:webHidden/>
          </w:rPr>
          <w:fldChar w:fldCharType="separate"/>
        </w:r>
        <w:r w:rsidR="00B821BD">
          <w:rPr>
            <w:noProof/>
            <w:webHidden/>
          </w:rPr>
          <w:t>39</w:t>
        </w:r>
        <w:r w:rsidR="00B821BD">
          <w:rPr>
            <w:noProof/>
            <w:webHidden/>
          </w:rPr>
          <w:fldChar w:fldCharType="end"/>
        </w:r>
      </w:hyperlink>
    </w:p>
    <w:p w14:paraId="2E8ED287" w14:textId="7B555287" w:rsidR="00B821BD" w:rsidRDefault="00732213">
      <w:pPr>
        <w:pStyle w:val="TableofFigures"/>
        <w:tabs>
          <w:tab w:val="right" w:leader="dot" w:pos="9210"/>
        </w:tabs>
        <w:rPr>
          <w:rFonts w:asciiTheme="minorHAnsi" w:eastAsiaTheme="minorEastAsia" w:hAnsiTheme="minorHAnsi" w:cstheme="minorBidi"/>
          <w:noProof/>
          <w:lang w:eastAsia="en-AU"/>
        </w:rPr>
      </w:pPr>
      <w:hyperlink w:anchor="_Toc53676835" w:history="1">
        <w:r w:rsidR="00B821BD" w:rsidRPr="00DC5F0E">
          <w:rPr>
            <w:rStyle w:val="Hyperlink"/>
            <w:noProof/>
          </w:rPr>
          <w:t>Figure 9 - Distribution of hereditary male HMB patients by age in 2018-19</w:t>
        </w:r>
        <w:r w:rsidR="00B821BD">
          <w:rPr>
            <w:noProof/>
            <w:webHidden/>
          </w:rPr>
          <w:tab/>
        </w:r>
        <w:r w:rsidR="00B821BD">
          <w:rPr>
            <w:noProof/>
            <w:webHidden/>
          </w:rPr>
          <w:fldChar w:fldCharType="begin"/>
        </w:r>
        <w:r w:rsidR="00B821BD">
          <w:rPr>
            <w:noProof/>
            <w:webHidden/>
          </w:rPr>
          <w:instrText xml:space="preserve"> PAGEREF _Toc53676835 \h </w:instrText>
        </w:r>
        <w:r w:rsidR="00B821BD">
          <w:rPr>
            <w:noProof/>
            <w:webHidden/>
          </w:rPr>
        </w:r>
        <w:r w:rsidR="00B821BD">
          <w:rPr>
            <w:noProof/>
            <w:webHidden/>
          </w:rPr>
          <w:fldChar w:fldCharType="separate"/>
        </w:r>
        <w:r w:rsidR="00B821BD">
          <w:rPr>
            <w:noProof/>
            <w:webHidden/>
          </w:rPr>
          <w:t>40</w:t>
        </w:r>
        <w:r w:rsidR="00B821BD">
          <w:rPr>
            <w:noProof/>
            <w:webHidden/>
          </w:rPr>
          <w:fldChar w:fldCharType="end"/>
        </w:r>
      </w:hyperlink>
    </w:p>
    <w:p w14:paraId="382F5285" w14:textId="4C95F85B" w:rsidR="00B821BD" w:rsidRDefault="00732213">
      <w:pPr>
        <w:pStyle w:val="TableofFigures"/>
        <w:tabs>
          <w:tab w:val="right" w:leader="dot" w:pos="9210"/>
        </w:tabs>
        <w:rPr>
          <w:rFonts w:asciiTheme="minorHAnsi" w:eastAsiaTheme="minorEastAsia" w:hAnsiTheme="minorHAnsi" w:cstheme="minorBidi"/>
          <w:noProof/>
          <w:lang w:eastAsia="en-AU"/>
        </w:rPr>
      </w:pPr>
      <w:hyperlink w:anchor="_Toc53676836" w:history="1">
        <w:r w:rsidR="00B821BD" w:rsidRPr="00DC5F0E">
          <w:rPr>
            <w:rStyle w:val="Hyperlink"/>
            <w:noProof/>
          </w:rPr>
          <w:t>Figure 10 - Distribution of hereditary male HMB severe patients by age in 2018-19</w:t>
        </w:r>
        <w:r w:rsidR="00B821BD">
          <w:rPr>
            <w:noProof/>
            <w:webHidden/>
          </w:rPr>
          <w:tab/>
        </w:r>
        <w:r w:rsidR="00B821BD">
          <w:rPr>
            <w:noProof/>
            <w:webHidden/>
          </w:rPr>
          <w:fldChar w:fldCharType="begin"/>
        </w:r>
        <w:r w:rsidR="00B821BD">
          <w:rPr>
            <w:noProof/>
            <w:webHidden/>
          </w:rPr>
          <w:instrText xml:space="preserve"> PAGEREF _Toc53676836 \h </w:instrText>
        </w:r>
        <w:r w:rsidR="00B821BD">
          <w:rPr>
            <w:noProof/>
            <w:webHidden/>
          </w:rPr>
        </w:r>
        <w:r w:rsidR="00B821BD">
          <w:rPr>
            <w:noProof/>
            <w:webHidden/>
          </w:rPr>
          <w:fldChar w:fldCharType="separate"/>
        </w:r>
        <w:r w:rsidR="00B821BD">
          <w:rPr>
            <w:noProof/>
            <w:webHidden/>
          </w:rPr>
          <w:t>41</w:t>
        </w:r>
        <w:r w:rsidR="00B821BD">
          <w:rPr>
            <w:noProof/>
            <w:webHidden/>
          </w:rPr>
          <w:fldChar w:fldCharType="end"/>
        </w:r>
      </w:hyperlink>
    </w:p>
    <w:p w14:paraId="0A7D8B1E" w14:textId="6DC64452" w:rsidR="00B821BD" w:rsidRDefault="00732213">
      <w:pPr>
        <w:pStyle w:val="TableofFigures"/>
        <w:tabs>
          <w:tab w:val="right" w:leader="dot" w:pos="9210"/>
        </w:tabs>
        <w:rPr>
          <w:rFonts w:asciiTheme="minorHAnsi" w:eastAsiaTheme="minorEastAsia" w:hAnsiTheme="minorHAnsi" w:cstheme="minorBidi"/>
          <w:noProof/>
          <w:lang w:eastAsia="en-AU"/>
        </w:rPr>
      </w:pPr>
      <w:hyperlink w:anchor="_Toc53676837" w:history="1">
        <w:r w:rsidR="00B821BD" w:rsidRPr="00DC5F0E">
          <w:rPr>
            <w:rStyle w:val="Hyperlink"/>
            <w:noProof/>
          </w:rPr>
          <w:t>Figure 11 - Distribution of hereditary female VWD patients by age in 2018-19</w:t>
        </w:r>
        <w:r w:rsidR="00B821BD">
          <w:rPr>
            <w:noProof/>
            <w:webHidden/>
          </w:rPr>
          <w:tab/>
        </w:r>
        <w:r w:rsidR="00B821BD">
          <w:rPr>
            <w:noProof/>
            <w:webHidden/>
          </w:rPr>
          <w:fldChar w:fldCharType="begin"/>
        </w:r>
        <w:r w:rsidR="00B821BD">
          <w:rPr>
            <w:noProof/>
            <w:webHidden/>
          </w:rPr>
          <w:instrText xml:space="preserve"> PAGEREF _Toc53676837 \h </w:instrText>
        </w:r>
        <w:r w:rsidR="00B821BD">
          <w:rPr>
            <w:noProof/>
            <w:webHidden/>
          </w:rPr>
        </w:r>
        <w:r w:rsidR="00B821BD">
          <w:rPr>
            <w:noProof/>
            <w:webHidden/>
          </w:rPr>
          <w:fldChar w:fldCharType="separate"/>
        </w:r>
        <w:r w:rsidR="00B821BD">
          <w:rPr>
            <w:noProof/>
            <w:webHidden/>
          </w:rPr>
          <w:t>42</w:t>
        </w:r>
        <w:r w:rsidR="00B821BD">
          <w:rPr>
            <w:noProof/>
            <w:webHidden/>
          </w:rPr>
          <w:fldChar w:fldCharType="end"/>
        </w:r>
      </w:hyperlink>
    </w:p>
    <w:p w14:paraId="0D4EA65D" w14:textId="0FDB3C7A" w:rsidR="00B821BD" w:rsidRDefault="00732213">
      <w:pPr>
        <w:pStyle w:val="TableofFigures"/>
        <w:tabs>
          <w:tab w:val="right" w:leader="dot" w:pos="9210"/>
        </w:tabs>
        <w:rPr>
          <w:rFonts w:asciiTheme="minorHAnsi" w:eastAsiaTheme="minorEastAsia" w:hAnsiTheme="minorHAnsi" w:cstheme="minorBidi"/>
          <w:noProof/>
          <w:lang w:eastAsia="en-AU"/>
        </w:rPr>
      </w:pPr>
      <w:hyperlink w:anchor="_Toc53676838" w:history="1">
        <w:r w:rsidR="00B821BD" w:rsidRPr="00DC5F0E">
          <w:rPr>
            <w:rStyle w:val="Hyperlink"/>
            <w:noProof/>
          </w:rPr>
          <w:t>Figure 12 - Distribution of hereditary male VWD patients by age in 2018-19</w:t>
        </w:r>
        <w:r w:rsidR="00B821BD">
          <w:rPr>
            <w:noProof/>
            <w:webHidden/>
          </w:rPr>
          <w:tab/>
        </w:r>
        <w:r w:rsidR="00B821BD">
          <w:rPr>
            <w:noProof/>
            <w:webHidden/>
          </w:rPr>
          <w:fldChar w:fldCharType="begin"/>
        </w:r>
        <w:r w:rsidR="00B821BD">
          <w:rPr>
            <w:noProof/>
            <w:webHidden/>
          </w:rPr>
          <w:instrText xml:space="preserve"> PAGEREF _Toc53676838 \h </w:instrText>
        </w:r>
        <w:r w:rsidR="00B821BD">
          <w:rPr>
            <w:noProof/>
            <w:webHidden/>
          </w:rPr>
        </w:r>
        <w:r w:rsidR="00B821BD">
          <w:rPr>
            <w:noProof/>
            <w:webHidden/>
          </w:rPr>
          <w:fldChar w:fldCharType="separate"/>
        </w:r>
        <w:r w:rsidR="00B821BD">
          <w:rPr>
            <w:noProof/>
            <w:webHidden/>
          </w:rPr>
          <w:t>43</w:t>
        </w:r>
        <w:r w:rsidR="00B821BD">
          <w:rPr>
            <w:noProof/>
            <w:webHidden/>
          </w:rPr>
          <w:fldChar w:fldCharType="end"/>
        </w:r>
      </w:hyperlink>
    </w:p>
    <w:p w14:paraId="1D50F48F" w14:textId="6E4B7FC0" w:rsidR="00B821BD" w:rsidRDefault="00732213">
      <w:pPr>
        <w:pStyle w:val="TableofFigures"/>
        <w:tabs>
          <w:tab w:val="right" w:leader="dot" w:pos="9210"/>
        </w:tabs>
        <w:rPr>
          <w:rFonts w:asciiTheme="minorHAnsi" w:eastAsiaTheme="minorEastAsia" w:hAnsiTheme="minorHAnsi" w:cstheme="minorBidi"/>
          <w:noProof/>
          <w:lang w:eastAsia="en-AU"/>
        </w:rPr>
      </w:pPr>
      <w:hyperlink w:anchor="_Toc53676839" w:history="1">
        <w:r w:rsidR="00B821BD" w:rsidRPr="00DC5F0E">
          <w:rPr>
            <w:rStyle w:val="Hyperlink"/>
            <w:noProof/>
          </w:rPr>
          <w:t>Figure 13 - Percentage of patients receiving product by severity for HMA - hereditary bleeding disorders</w:t>
        </w:r>
        <w:r w:rsidR="00B821BD">
          <w:rPr>
            <w:noProof/>
            <w:webHidden/>
          </w:rPr>
          <w:tab/>
        </w:r>
        <w:r w:rsidR="00B821BD">
          <w:rPr>
            <w:noProof/>
            <w:webHidden/>
          </w:rPr>
          <w:fldChar w:fldCharType="begin"/>
        </w:r>
        <w:r w:rsidR="00B821BD">
          <w:rPr>
            <w:noProof/>
            <w:webHidden/>
          </w:rPr>
          <w:instrText xml:space="preserve"> PAGEREF _Toc53676839 \h </w:instrText>
        </w:r>
        <w:r w:rsidR="00B821BD">
          <w:rPr>
            <w:noProof/>
            <w:webHidden/>
          </w:rPr>
        </w:r>
        <w:r w:rsidR="00B821BD">
          <w:rPr>
            <w:noProof/>
            <w:webHidden/>
          </w:rPr>
          <w:fldChar w:fldCharType="separate"/>
        </w:r>
        <w:r w:rsidR="00B821BD">
          <w:rPr>
            <w:noProof/>
            <w:webHidden/>
          </w:rPr>
          <w:t>48</w:t>
        </w:r>
        <w:r w:rsidR="00B821BD">
          <w:rPr>
            <w:noProof/>
            <w:webHidden/>
          </w:rPr>
          <w:fldChar w:fldCharType="end"/>
        </w:r>
      </w:hyperlink>
    </w:p>
    <w:p w14:paraId="45C2E352" w14:textId="7D355F61" w:rsidR="00B821BD" w:rsidRDefault="00732213">
      <w:pPr>
        <w:pStyle w:val="TableofFigures"/>
        <w:tabs>
          <w:tab w:val="right" w:leader="dot" w:pos="9210"/>
        </w:tabs>
        <w:rPr>
          <w:rFonts w:asciiTheme="minorHAnsi" w:eastAsiaTheme="minorEastAsia" w:hAnsiTheme="minorHAnsi" w:cstheme="minorBidi"/>
          <w:noProof/>
          <w:lang w:eastAsia="en-AU"/>
        </w:rPr>
      </w:pPr>
      <w:hyperlink w:anchor="_Toc53676840" w:history="1">
        <w:r w:rsidR="00B821BD" w:rsidRPr="00DC5F0E">
          <w:rPr>
            <w:rStyle w:val="Hyperlink"/>
            <w:noProof/>
          </w:rPr>
          <w:t>Figure 14 - Percentage of patients receiving product by severity for HMB - hereditary bleeding disorders</w:t>
        </w:r>
        <w:r w:rsidR="00B821BD">
          <w:rPr>
            <w:noProof/>
            <w:webHidden/>
          </w:rPr>
          <w:tab/>
        </w:r>
        <w:r w:rsidR="00B821BD">
          <w:rPr>
            <w:noProof/>
            <w:webHidden/>
          </w:rPr>
          <w:fldChar w:fldCharType="begin"/>
        </w:r>
        <w:r w:rsidR="00B821BD">
          <w:rPr>
            <w:noProof/>
            <w:webHidden/>
          </w:rPr>
          <w:instrText xml:space="preserve"> PAGEREF _Toc53676840 \h </w:instrText>
        </w:r>
        <w:r w:rsidR="00B821BD">
          <w:rPr>
            <w:noProof/>
            <w:webHidden/>
          </w:rPr>
        </w:r>
        <w:r w:rsidR="00B821BD">
          <w:rPr>
            <w:noProof/>
            <w:webHidden/>
          </w:rPr>
          <w:fldChar w:fldCharType="separate"/>
        </w:r>
        <w:r w:rsidR="00B821BD">
          <w:rPr>
            <w:noProof/>
            <w:webHidden/>
          </w:rPr>
          <w:t>49</w:t>
        </w:r>
        <w:r w:rsidR="00B821BD">
          <w:rPr>
            <w:noProof/>
            <w:webHidden/>
          </w:rPr>
          <w:fldChar w:fldCharType="end"/>
        </w:r>
      </w:hyperlink>
    </w:p>
    <w:p w14:paraId="6097A4AB" w14:textId="32FBE927" w:rsidR="00B821BD" w:rsidRDefault="00732213">
      <w:pPr>
        <w:pStyle w:val="TableofFigures"/>
        <w:tabs>
          <w:tab w:val="right" w:leader="dot" w:pos="9210"/>
        </w:tabs>
        <w:rPr>
          <w:rFonts w:asciiTheme="minorHAnsi" w:eastAsiaTheme="minorEastAsia" w:hAnsiTheme="minorHAnsi" w:cstheme="minorBidi"/>
          <w:noProof/>
          <w:lang w:eastAsia="en-AU"/>
        </w:rPr>
      </w:pPr>
      <w:hyperlink w:anchor="_Toc53676841" w:history="1">
        <w:r w:rsidR="00B821BD" w:rsidRPr="00DC5F0E">
          <w:rPr>
            <w:rStyle w:val="Hyperlink"/>
            <w:noProof/>
          </w:rPr>
          <w:t>Figure 15 - FVIII Product usage (IU/kg/year) in severe HMA patients on prophylaxis</w:t>
        </w:r>
        <w:r w:rsidR="00B821BD">
          <w:rPr>
            <w:noProof/>
            <w:webHidden/>
          </w:rPr>
          <w:tab/>
        </w:r>
        <w:r w:rsidR="00B821BD">
          <w:rPr>
            <w:noProof/>
            <w:webHidden/>
          </w:rPr>
          <w:fldChar w:fldCharType="begin"/>
        </w:r>
        <w:r w:rsidR="00B821BD">
          <w:rPr>
            <w:noProof/>
            <w:webHidden/>
          </w:rPr>
          <w:instrText xml:space="preserve"> PAGEREF _Toc53676841 \h </w:instrText>
        </w:r>
        <w:r w:rsidR="00B821BD">
          <w:rPr>
            <w:noProof/>
            <w:webHidden/>
          </w:rPr>
        </w:r>
        <w:r w:rsidR="00B821BD">
          <w:rPr>
            <w:noProof/>
            <w:webHidden/>
          </w:rPr>
          <w:fldChar w:fldCharType="separate"/>
        </w:r>
        <w:r w:rsidR="00B821BD">
          <w:rPr>
            <w:noProof/>
            <w:webHidden/>
          </w:rPr>
          <w:t>51</w:t>
        </w:r>
        <w:r w:rsidR="00B821BD">
          <w:rPr>
            <w:noProof/>
            <w:webHidden/>
          </w:rPr>
          <w:fldChar w:fldCharType="end"/>
        </w:r>
      </w:hyperlink>
    </w:p>
    <w:p w14:paraId="349512D5" w14:textId="32537D96" w:rsidR="00B821BD" w:rsidRDefault="00732213">
      <w:pPr>
        <w:pStyle w:val="TableofFigures"/>
        <w:tabs>
          <w:tab w:val="right" w:leader="dot" w:pos="9210"/>
        </w:tabs>
        <w:rPr>
          <w:rFonts w:asciiTheme="minorHAnsi" w:eastAsiaTheme="minorEastAsia" w:hAnsiTheme="minorHAnsi" w:cstheme="minorBidi"/>
          <w:noProof/>
          <w:lang w:eastAsia="en-AU"/>
        </w:rPr>
      </w:pPr>
      <w:hyperlink w:anchor="_Toc53676842" w:history="1">
        <w:r w:rsidR="00B821BD" w:rsidRPr="00DC5F0E">
          <w:rPr>
            <w:rStyle w:val="Hyperlink"/>
            <w:noProof/>
          </w:rPr>
          <w:t>Figure 16 - FVIII Product usage (IU/kg/year) in severe HMA patients on demand</w:t>
        </w:r>
        <w:r w:rsidR="00B821BD">
          <w:rPr>
            <w:noProof/>
            <w:webHidden/>
          </w:rPr>
          <w:tab/>
        </w:r>
        <w:r w:rsidR="00B821BD">
          <w:rPr>
            <w:noProof/>
            <w:webHidden/>
          </w:rPr>
          <w:fldChar w:fldCharType="begin"/>
        </w:r>
        <w:r w:rsidR="00B821BD">
          <w:rPr>
            <w:noProof/>
            <w:webHidden/>
          </w:rPr>
          <w:instrText xml:space="preserve"> PAGEREF _Toc53676842 \h </w:instrText>
        </w:r>
        <w:r w:rsidR="00B821BD">
          <w:rPr>
            <w:noProof/>
            <w:webHidden/>
          </w:rPr>
        </w:r>
        <w:r w:rsidR="00B821BD">
          <w:rPr>
            <w:noProof/>
            <w:webHidden/>
          </w:rPr>
          <w:fldChar w:fldCharType="separate"/>
        </w:r>
        <w:r w:rsidR="00B821BD">
          <w:rPr>
            <w:noProof/>
            <w:webHidden/>
          </w:rPr>
          <w:t>52</w:t>
        </w:r>
        <w:r w:rsidR="00B821BD">
          <w:rPr>
            <w:noProof/>
            <w:webHidden/>
          </w:rPr>
          <w:fldChar w:fldCharType="end"/>
        </w:r>
      </w:hyperlink>
    </w:p>
    <w:p w14:paraId="56003FA2" w14:textId="124EC5D6" w:rsidR="00B821BD" w:rsidRDefault="00732213">
      <w:pPr>
        <w:pStyle w:val="TableofFigures"/>
        <w:tabs>
          <w:tab w:val="right" w:leader="dot" w:pos="9210"/>
        </w:tabs>
        <w:rPr>
          <w:rFonts w:asciiTheme="minorHAnsi" w:eastAsiaTheme="minorEastAsia" w:hAnsiTheme="minorHAnsi" w:cstheme="minorBidi"/>
          <w:noProof/>
          <w:lang w:eastAsia="en-AU"/>
        </w:rPr>
      </w:pPr>
      <w:hyperlink w:anchor="_Toc53676843" w:history="1">
        <w:r w:rsidR="00B821BD" w:rsidRPr="00DC5F0E">
          <w:rPr>
            <w:rStyle w:val="Hyperlink"/>
            <w:noProof/>
          </w:rPr>
          <w:t>Figure 17 - FIX Product usage (IU/kg/year) in severe HMB patients on prophylaxis</w:t>
        </w:r>
        <w:r w:rsidR="00B821BD">
          <w:rPr>
            <w:noProof/>
            <w:webHidden/>
          </w:rPr>
          <w:tab/>
        </w:r>
        <w:r w:rsidR="00B821BD">
          <w:rPr>
            <w:noProof/>
            <w:webHidden/>
          </w:rPr>
          <w:fldChar w:fldCharType="begin"/>
        </w:r>
        <w:r w:rsidR="00B821BD">
          <w:rPr>
            <w:noProof/>
            <w:webHidden/>
          </w:rPr>
          <w:instrText xml:space="preserve"> PAGEREF _Toc53676843 \h </w:instrText>
        </w:r>
        <w:r w:rsidR="00B821BD">
          <w:rPr>
            <w:noProof/>
            <w:webHidden/>
          </w:rPr>
        </w:r>
        <w:r w:rsidR="00B821BD">
          <w:rPr>
            <w:noProof/>
            <w:webHidden/>
          </w:rPr>
          <w:fldChar w:fldCharType="separate"/>
        </w:r>
        <w:r w:rsidR="00B821BD">
          <w:rPr>
            <w:noProof/>
            <w:webHidden/>
          </w:rPr>
          <w:t>53</w:t>
        </w:r>
        <w:r w:rsidR="00B821BD">
          <w:rPr>
            <w:noProof/>
            <w:webHidden/>
          </w:rPr>
          <w:fldChar w:fldCharType="end"/>
        </w:r>
      </w:hyperlink>
    </w:p>
    <w:p w14:paraId="629603EA" w14:textId="22C76372" w:rsidR="00B821BD" w:rsidRDefault="00732213">
      <w:pPr>
        <w:pStyle w:val="TableofFigures"/>
        <w:tabs>
          <w:tab w:val="right" w:leader="dot" w:pos="9210"/>
        </w:tabs>
        <w:rPr>
          <w:rFonts w:asciiTheme="minorHAnsi" w:eastAsiaTheme="minorEastAsia" w:hAnsiTheme="minorHAnsi" w:cstheme="minorBidi"/>
          <w:noProof/>
          <w:lang w:eastAsia="en-AU"/>
        </w:rPr>
      </w:pPr>
      <w:hyperlink w:anchor="_Toc53676844" w:history="1">
        <w:r w:rsidR="00B821BD" w:rsidRPr="00DC5F0E">
          <w:rPr>
            <w:rStyle w:val="Hyperlink"/>
            <w:noProof/>
          </w:rPr>
          <w:t>Figure 18 - FIX Product usage (IU/kg/year) in severe HMB patients on demand</w:t>
        </w:r>
        <w:r w:rsidR="00B821BD">
          <w:rPr>
            <w:noProof/>
            <w:webHidden/>
          </w:rPr>
          <w:tab/>
        </w:r>
        <w:r w:rsidR="00B821BD">
          <w:rPr>
            <w:noProof/>
            <w:webHidden/>
          </w:rPr>
          <w:fldChar w:fldCharType="begin"/>
        </w:r>
        <w:r w:rsidR="00B821BD">
          <w:rPr>
            <w:noProof/>
            <w:webHidden/>
          </w:rPr>
          <w:instrText xml:space="preserve"> PAGEREF _Toc53676844 \h </w:instrText>
        </w:r>
        <w:r w:rsidR="00B821BD">
          <w:rPr>
            <w:noProof/>
            <w:webHidden/>
          </w:rPr>
        </w:r>
        <w:r w:rsidR="00B821BD">
          <w:rPr>
            <w:noProof/>
            <w:webHidden/>
          </w:rPr>
          <w:fldChar w:fldCharType="separate"/>
        </w:r>
        <w:r w:rsidR="00B821BD">
          <w:rPr>
            <w:noProof/>
            <w:webHidden/>
          </w:rPr>
          <w:t>54</w:t>
        </w:r>
        <w:r w:rsidR="00B821BD">
          <w:rPr>
            <w:noProof/>
            <w:webHidden/>
          </w:rPr>
          <w:fldChar w:fldCharType="end"/>
        </w:r>
      </w:hyperlink>
    </w:p>
    <w:p w14:paraId="30210E96" w14:textId="62D1B94E" w:rsidR="00B821BD" w:rsidRDefault="00732213">
      <w:pPr>
        <w:pStyle w:val="TableofFigures"/>
        <w:tabs>
          <w:tab w:val="right" w:leader="dot" w:pos="9210"/>
        </w:tabs>
        <w:rPr>
          <w:rFonts w:asciiTheme="minorHAnsi" w:eastAsiaTheme="minorEastAsia" w:hAnsiTheme="minorHAnsi" w:cstheme="minorBidi"/>
          <w:noProof/>
          <w:lang w:eastAsia="en-AU"/>
        </w:rPr>
      </w:pPr>
      <w:hyperlink w:anchor="_Toc53676845" w:history="1">
        <w:r w:rsidR="00B821BD" w:rsidRPr="00DC5F0E">
          <w:rPr>
            <w:rStyle w:val="Hyperlink"/>
            <w:noProof/>
          </w:rPr>
          <w:t>Figure 19 - National issues by product category 2018-19</w:t>
        </w:r>
        <w:r w:rsidR="00B821BD">
          <w:rPr>
            <w:noProof/>
            <w:webHidden/>
          </w:rPr>
          <w:tab/>
        </w:r>
        <w:r w:rsidR="00B821BD">
          <w:rPr>
            <w:noProof/>
            <w:webHidden/>
          </w:rPr>
          <w:fldChar w:fldCharType="begin"/>
        </w:r>
        <w:r w:rsidR="00B821BD">
          <w:rPr>
            <w:noProof/>
            <w:webHidden/>
          </w:rPr>
          <w:instrText xml:space="preserve"> PAGEREF _Toc53676845 \h </w:instrText>
        </w:r>
        <w:r w:rsidR="00B821BD">
          <w:rPr>
            <w:noProof/>
            <w:webHidden/>
          </w:rPr>
        </w:r>
        <w:r w:rsidR="00B821BD">
          <w:rPr>
            <w:noProof/>
            <w:webHidden/>
          </w:rPr>
          <w:fldChar w:fldCharType="separate"/>
        </w:r>
        <w:r w:rsidR="00B821BD">
          <w:rPr>
            <w:noProof/>
            <w:webHidden/>
          </w:rPr>
          <w:t>72</w:t>
        </w:r>
        <w:r w:rsidR="00B821BD">
          <w:rPr>
            <w:noProof/>
            <w:webHidden/>
          </w:rPr>
          <w:fldChar w:fldCharType="end"/>
        </w:r>
      </w:hyperlink>
    </w:p>
    <w:p w14:paraId="7F395D84" w14:textId="43B925AE" w:rsidR="00B821BD" w:rsidRDefault="00732213">
      <w:pPr>
        <w:pStyle w:val="TableofFigures"/>
        <w:tabs>
          <w:tab w:val="right" w:leader="dot" w:pos="9210"/>
        </w:tabs>
        <w:rPr>
          <w:rFonts w:asciiTheme="minorHAnsi" w:eastAsiaTheme="minorEastAsia" w:hAnsiTheme="minorHAnsi" w:cstheme="minorBidi"/>
          <w:noProof/>
          <w:lang w:eastAsia="en-AU"/>
        </w:rPr>
      </w:pPr>
      <w:hyperlink w:anchor="_Toc53676846" w:history="1">
        <w:r w:rsidR="00B821BD" w:rsidRPr="00DC5F0E">
          <w:rPr>
            <w:rStyle w:val="Hyperlink"/>
            <w:noProof/>
          </w:rPr>
          <w:t>Figure 20 - Expenditure on clotting factors and percentage of blood budget 2009-10 to 2018-19</w:t>
        </w:r>
        <w:r w:rsidR="00B821BD">
          <w:rPr>
            <w:noProof/>
            <w:webHidden/>
          </w:rPr>
          <w:tab/>
        </w:r>
        <w:r w:rsidR="00B821BD">
          <w:rPr>
            <w:noProof/>
            <w:webHidden/>
          </w:rPr>
          <w:fldChar w:fldCharType="begin"/>
        </w:r>
        <w:r w:rsidR="00B821BD">
          <w:rPr>
            <w:noProof/>
            <w:webHidden/>
          </w:rPr>
          <w:instrText xml:space="preserve"> PAGEREF _Toc53676846 \h </w:instrText>
        </w:r>
        <w:r w:rsidR="00B821BD">
          <w:rPr>
            <w:noProof/>
            <w:webHidden/>
          </w:rPr>
        </w:r>
        <w:r w:rsidR="00B821BD">
          <w:rPr>
            <w:noProof/>
            <w:webHidden/>
          </w:rPr>
          <w:fldChar w:fldCharType="separate"/>
        </w:r>
        <w:r w:rsidR="00B821BD">
          <w:rPr>
            <w:noProof/>
            <w:webHidden/>
          </w:rPr>
          <w:t>73</w:t>
        </w:r>
        <w:r w:rsidR="00B821BD">
          <w:rPr>
            <w:noProof/>
            <w:webHidden/>
          </w:rPr>
          <w:fldChar w:fldCharType="end"/>
        </w:r>
      </w:hyperlink>
    </w:p>
    <w:p w14:paraId="56C586AA" w14:textId="04398AA8" w:rsidR="00B821BD" w:rsidRDefault="00732213">
      <w:pPr>
        <w:pStyle w:val="TableofFigures"/>
        <w:tabs>
          <w:tab w:val="right" w:leader="dot" w:pos="9210"/>
        </w:tabs>
        <w:rPr>
          <w:rFonts w:asciiTheme="minorHAnsi" w:eastAsiaTheme="minorEastAsia" w:hAnsiTheme="minorHAnsi" w:cstheme="minorBidi"/>
          <w:noProof/>
          <w:lang w:eastAsia="en-AU"/>
        </w:rPr>
      </w:pPr>
      <w:hyperlink w:anchor="_Toc53676847" w:history="1">
        <w:r w:rsidR="00B821BD" w:rsidRPr="00DC5F0E">
          <w:rPr>
            <w:rStyle w:val="Hyperlink"/>
            <w:noProof/>
          </w:rPr>
          <w:t>Figure 21 - Issues of factor VIII products, 2014-15 to 2018-19 per ‘000 population</w:t>
        </w:r>
        <w:r w:rsidR="00B821BD">
          <w:rPr>
            <w:noProof/>
            <w:webHidden/>
          </w:rPr>
          <w:tab/>
        </w:r>
        <w:r w:rsidR="00B821BD">
          <w:rPr>
            <w:noProof/>
            <w:webHidden/>
          </w:rPr>
          <w:fldChar w:fldCharType="begin"/>
        </w:r>
        <w:r w:rsidR="00B821BD">
          <w:rPr>
            <w:noProof/>
            <w:webHidden/>
          </w:rPr>
          <w:instrText xml:space="preserve"> PAGEREF _Toc53676847 \h </w:instrText>
        </w:r>
        <w:r w:rsidR="00B821BD">
          <w:rPr>
            <w:noProof/>
            <w:webHidden/>
          </w:rPr>
        </w:r>
        <w:r w:rsidR="00B821BD">
          <w:rPr>
            <w:noProof/>
            <w:webHidden/>
          </w:rPr>
          <w:fldChar w:fldCharType="separate"/>
        </w:r>
        <w:r w:rsidR="00B821BD">
          <w:rPr>
            <w:noProof/>
            <w:webHidden/>
          </w:rPr>
          <w:t>74</w:t>
        </w:r>
        <w:r w:rsidR="00B821BD">
          <w:rPr>
            <w:noProof/>
            <w:webHidden/>
          </w:rPr>
          <w:fldChar w:fldCharType="end"/>
        </w:r>
      </w:hyperlink>
    </w:p>
    <w:p w14:paraId="72CC0F62" w14:textId="4C0A2677" w:rsidR="00B821BD" w:rsidRDefault="00732213">
      <w:pPr>
        <w:pStyle w:val="TableofFigures"/>
        <w:tabs>
          <w:tab w:val="right" w:leader="dot" w:pos="9210"/>
        </w:tabs>
        <w:rPr>
          <w:rFonts w:asciiTheme="minorHAnsi" w:eastAsiaTheme="minorEastAsia" w:hAnsiTheme="minorHAnsi" w:cstheme="minorBidi"/>
          <w:noProof/>
          <w:lang w:eastAsia="en-AU"/>
        </w:rPr>
      </w:pPr>
      <w:hyperlink w:anchor="_Toc53676848" w:history="1">
        <w:r w:rsidR="00B821BD" w:rsidRPr="00DC5F0E">
          <w:rPr>
            <w:rStyle w:val="Hyperlink"/>
            <w:noProof/>
          </w:rPr>
          <w:t>Figure 22 - Issues of factor IX products, 2014-15 to 2018-19 per ‘000 population</w:t>
        </w:r>
        <w:r w:rsidR="00B821BD">
          <w:rPr>
            <w:noProof/>
            <w:webHidden/>
          </w:rPr>
          <w:tab/>
        </w:r>
        <w:r w:rsidR="00B821BD">
          <w:rPr>
            <w:noProof/>
            <w:webHidden/>
          </w:rPr>
          <w:fldChar w:fldCharType="begin"/>
        </w:r>
        <w:r w:rsidR="00B821BD">
          <w:rPr>
            <w:noProof/>
            <w:webHidden/>
          </w:rPr>
          <w:instrText xml:space="preserve"> PAGEREF _Toc53676848 \h </w:instrText>
        </w:r>
        <w:r w:rsidR="00B821BD">
          <w:rPr>
            <w:noProof/>
            <w:webHidden/>
          </w:rPr>
        </w:r>
        <w:r w:rsidR="00B821BD">
          <w:rPr>
            <w:noProof/>
            <w:webHidden/>
          </w:rPr>
          <w:fldChar w:fldCharType="separate"/>
        </w:r>
        <w:r w:rsidR="00B821BD">
          <w:rPr>
            <w:noProof/>
            <w:webHidden/>
          </w:rPr>
          <w:t>74</w:t>
        </w:r>
        <w:r w:rsidR="00B821BD">
          <w:rPr>
            <w:noProof/>
            <w:webHidden/>
          </w:rPr>
          <w:fldChar w:fldCharType="end"/>
        </w:r>
      </w:hyperlink>
    </w:p>
    <w:p w14:paraId="19770476" w14:textId="479CD9BE" w:rsidR="00B821BD" w:rsidRDefault="00732213">
      <w:pPr>
        <w:pStyle w:val="TableofFigures"/>
        <w:tabs>
          <w:tab w:val="right" w:leader="dot" w:pos="9210"/>
        </w:tabs>
        <w:rPr>
          <w:rFonts w:asciiTheme="minorHAnsi" w:eastAsiaTheme="minorEastAsia" w:hAnsiTheme="minorHAnsi" w:cstheme="minorBidi"/>
          <w:noProof/>
          <w:lang w:eastAsia="en-AU"/>
        </w:rPr>
      </w:pPr>
      <w:hyperlink w:anchor="_Toc53676849" w:history="1">
        <w:r w:rsidR="00B821BD" w:rsidRPr="00DC5F0E">
          <w:rPr>
            <w:rStyle w:val="Hyperlink"/>
            <w:noProof/>
          </w:rPr>
          <w:t>Figure 23 - Issues of recombinant factor VIIa products, 2014-15 to 2018-19 per ‘000 population</w:t>
        </w:r>
        <w:r w:rsidR="00B821BD">
          <w:rPr>
            <w:noProof/>
            <w:webHidden/>
          </w:rPr>
          <w:tab/>
        </w:r>
        <w:r w:rsidR="00B821BD">
          <w:rPr>
            <w:noProof/>
            <w:webHidden/>
          </w:rPr>
          <w:fldChar w:fldCharType="begin"/>
        </w:r>
        <w:r w:rsidR="00B821BD">
          <w:rPr>
            <w:noProof/>
            <w:webHidden/>
          </w:rPr>
          <w:instrText xml:space="preserve"> PAGEREF _Toc53676849 \h </w:instrText>
        </w:r>
        <w:r w:rsidR="00B821BD">
          <w:rPr>
            <w:noProof/>
            <w:webHidden/>
          </w:rPr>
        </w:r>
        <w:r w:rsidR="00B821BD">
          <w:rPr>
            <w:noProof/>
            <w:webHidden/>
          </w:rPr>
          <w:fldChar w:fldCharType="separate"/>
        </w:r>
        <w:r w:rsidR="00B821BD">
          <w:rPr>
            <w:noProof/>
            <w:webHidden/>
          </w:rPr>
          <w:t>75</w:t>
        </w:r>
        <w:r w:rsidR="00B821BD">
          <w:rPr>
            <w:noProof/>
            <w:webHidden/>
          </w:rPr>
          <w:fldChar w:fldCharType="end"/>
        </w:r>
      </w:hyperlink>
    </w:p>
    <w:p w14:paraId="05F2DF0A" w14:textId="5E57E5C6" w:rsidR="00B821BD" w:rsidRDefault="00732213">
      <w:pPr>
        <w:pStyle w:val="TableofFigures"/>
        <w:tabs>
          <w:tab w:val="right" w:leader="dot" w:pos="9210"/>
        </w:tabs>
        <w:rPr>
          <w:rFonts w:asciiTheme="minorHAnsi" w:eastAsiaTheme="minorEastAsia" w:hAnsiTheme="minorHAnsi" w:cstheme="minorBidi"/>
          <w:noProof/>
          <w:lang w:eastAsia="en-AU"/>
        </w:rPr>
      </w:pPr>
      <w:hyperlink w:anchor="_Toc53676850" w:history="1">
        <w:r w:rsidR="00B821BD" w:rsidRPr="00DC5F0E">
          <w:rPr>
            <w:rStyle w:val="Hyperlink"/>
            <w:noProof/>
          </w:rPr>
          <w:t>Figure 24 - Issues of FEIBA, 2014-15 to 2018-19 per ‘000 population</w:t>
        </w:r>
        <w:r w:rsidR="00B821BD">
          <w:rPr>
            <w:noProof/>
            <w:webHidden/>
          </w:rPr>
          <w:tab/>
        </w:r>
        <w:r w:rsidR="00B821BD">
          <w:rPr>
            <w:noProof/>
            <w:webHidden/>
          </w:rPr>
          <w:fldChar w:fldCharType="begin"/>
        </w:r>
        <w:r w:rsidR="00B821BD">
          <w:rPr>
            <w:noProof/>
            <w:webHidden/>
          </w:rPr>
          <w:instrText xml:space="preserve"> PAGEREF _Toc53676850 \h </w:instrText>
        </w:r>
        <w:r w:rsidR="00B821BD">
          <w:rPr>
            <w:noProof/>
            <w:webHidden/>
          </w:rPr>
        </w:r>
        <w:r w:rsidR="00B821BD">
          <w:rPr>
            <w:noProof/>
            <w:webHidden/>
          </w:rPr>
          <w:fldChar w:fldCharType="separate"/>
        </w:r>
        <w:r w:rsidR="00B821BD">
          <w:rPr>
            <w:noProof/>
            <w:webHidden/>
          </w:rPr>
          <w:t>75</w:t>
        </w:r>
        <w:r w:rsidR="00B821BD">
          <w:rPr>
            <w:noProof/>
            <w:webHidden/>
          </w:rPr>
          <w:fldChar w:fldCharType="end"/>
        </w:r>
      </w:hyperlink>
    </w:p>
    <w:p w14:paraId="516330A3" w14:textId="095F64F6" w:rsidR="00B821BD" w:rsidRDefault="00732213">
      <w:pPr>
        <w:pStyle w:val="TableofFigures"/>
        <w:tabs>
          <w:tab w:val="right" w:leader="dot" w:pos="9210"/>
        </w:tabs>
        <w:rPr>
          <w:rFonts w:asciiTheme="minorHAnsi" w:eastAsiaTheme="minorEastAsia" w:hAnsiTheme="minorHAnsi" w:cstheme="minorBidi"/>
          <w:noProof/>
          <w:lang w:eastAsia="en-AU"/>
        </w:rPr>
      </w:pPr>
      <w:hyperlink w:anchor="_Toc53676851" w:history="1">
        <w:r w:rsidR="00B821BD" w:rsidRPr="00DC5F0E">
          <w:rPr>
            <w:rStyle w:val="Hyperlink"/>
            <w:noProof/>
          </w:rPr>
          <w:t>Figure 25 - Uptake of EHL product use December 2017- July 2019</w:t>
        </w:r>
        <w:r w:rsidR="00B821BD">
          <w:rPr>
            <w:noProof/>
            <w:webHidden/>
          </w:rPr>
          <w:tab/>
        </w:r>
        <w:r w:rsidR="00B821BD">
          <w:rPr>
            <w:noProof/>
            <w:webHidden/>
          </w:rPr>
          <w:fldChar w:fldCharType="begin"/>
        </w:r>
        <w:r w:rsidR="00B821BD">
          <w:rPr>
            <w:noProof/>
            <w:webHidden/>
          </w:rPr>
          <w:instrText xml:space="preserve"> PAGEREF _Toc53676851 \h </w:instrText>
        </w:r>
        <w:r w:rsidR="00B821BD">
          <w:rPr>
            <w:noProof/>
            <w:webHidden/>
          </w:rPr>
        </w:r>
        <w:r w:rsidR="00B821BD">
          <w:rPr>
            <w:noProof/>
            <w:webHidden/>
          </w:rPr>
          <w:fldChar w:fldCharType="separate"/>
        </w:r>
        <w:r w:rsidR="00B821BD">
          <w:rPr>
            <w:noProof/>
            <w:webHidden/>
          </w:rPr>
          <w:t>76</w:t>
        </w:r>
        <w:r w:rsidR="00B821BD">
          <w:rPr>
            <w:noProof/>
            <w:webHidden/>
          </w:rPr>
          <w:fldChar w:fldCharType="end"/>
        </w:r>
      </w:hyperlink>
    </w:p>
    <w:p w14:paraId="1C9CFEAF" w14:textId="6389AFEC" w:rsidR="00110B3B" w:rsidRDefault="00995B72">
      <w:pPr>
        <w:spacing w:after="0"/>
      </w:pPr>
      <w:r w:rsidRPr="00093282">
        <w:fldChar w:fldCharType="end"/>
      </w:r>
    </w:p>
    <w:p w14:paraId="4DE34ACD" w14:textId="77777777" w:rsidR="00B3645D" w:rsidRDefault="00B3645D">
      <w:pPr>
        <w:spacing w:after="0"/>
        <w:sectPr w:rsidR="00B3645D" w:rsidSect="009D1C51">
          <w:pgSz w:w="11907" w:h="16839" w:code="9"/>
          <w:pgMar w:top="993" w:right="1610" w:bottom="1077" w:left="1077" w:header="720" w:footer="720" w:gutter="0"/>
          <w:cols w:space="720"/>
          <w:docGrid w:linePitch="360"/>
        </w:sectPr>
      </w:pPr>
    </w:p>
    <w:p w14:paraId="23B98266" w14:textId="77777777" w:rsidR="00407F59" w:rsidRDefault="00407F59" w:rsidP="00F52093">
      <w:pPr>
        <w:pStyle w:val="Heading1"/>
      </w:pPr>
      <w:bookmarkStart w:id="4" w:name="_Toc46733240"/>
      <w:r>
        <w:t>Purpose of this document</w:t>
      </w:r>
      <w:bookmarkEnd w:id="4"/>
    </w:p>
    <w:p w14:paraId="1ECC5A6C" w14:textId="77777777" w:rsidR="00407F59" w:rsidRDefault="005C2A6D">
      <w:pPr>
        <w:spacing w:after="0"/>
      </w:pPr>
      <w:r>
        <w:t xml:space="preserve">The intention of this document is to present the reader with </w:t>
      </w:r>
      <w:r w:rsidR="00E44CA5" w:rsidRPr="00E44CA5">
        <w:t xml:space="preserve">an integrated view of current clinical and demographic information on people with </w:t>
      </w:r>
      <w:r w:rsidR="00DE1ECD">
        <w:t xml:space="preserve">inherited </w:t>
      </w:r>
      <w:r w:rsidR="00E44CA5" w:rsidRPr="00E44CA5">
        <w:t>bleeding disorders in Australia and the resultant demand for clotting factor products.</w:t>
      </w:r>
      <w:r w:rsidR="004D1643">
        <w:t xml:space="preserve"> </w:t>
      </w:r>
      <w:r w:rsidR="00E44CA5" w:rsidRPr="00E44CA5">
        <w:t>It draws on data from the Australian Bleeding Disorders Registry (ABDR) and other National Blood Authority (NBA) supply and contract sources.</w:t>
      </w:r>
      <w:r w:rsidR="004D1643">
        <w:t xml:space="preserve"> </w:t>
      </w:r>
      <w:r w:rsidR="00E44CA5" w:rsidRPr="00E44CA5">
        <w:t>Some international data comparisons have also, where meaningful, been included.</w:t>
      </w:r>
    </w:p>
    <w:p w14:paraId="20B5B322" w14:textId="77777777" w:rsidR="00E44CA5" w:rsidRDefault="00E44CA5">
      <w:pPr>
        <w:spacing w:after="0"/>
      </w:pPr>
    </w:p>
    <w:p w14:paraId="75A5E748" w14:textId="77777777" w:rsidR="00C51C61" w:rsidRPr="00A614E4" w:rsidRDefault="00C51C61">
      <w:pPr>
        <w:spacing w:after="0"/>
      </w:pPr>
      <w:r w:rsidRPr="00A614E4">
        <w:t xml:space="preserve">The </w:t>
      </w:r>
      <w:r w:rsidR="006D7BC3">
        <w:t>ABDR</w:t>
      </w:r>
      <w:r w:rsidRPr="00A614E4">
        <w:t xml:space="preserve"> is a clinical registry for patients in Australia with bleeding disorders. It is used on a daily basis by clinicians in all Australian </w:t>
      </w:r>
      <w:r w:rsidR="006427EA" w:rsidRPr="00A614E4">
        <w:t>H</w:t>
      </w:r>
      <w:r w:rsidRPr="00A614E4">
        <w:t xml:space="preserve">aemophilia </w:t>
      </w:r>
      <w:r w:rsidR="006427EA" w:rsidRPr="00A614E4">
        <w:t>T</w:t>
      </w:r>
      <w:r w:rsidRPr="00A614E4">
        <w:t xml:space="preserve">reatment </w:t>
      </w:r>
      <w:r w:rsidR="006427EA" w:rsidRPr="00A614E4">
        <w:t>Centres</w:t>
      </w:r>
      <w:r w:rsidRPr="00A614E4">
        <w:t xml:space="preserve"> (HTCs) to assist in managing the treatment of people with bleeding disorders and to gain a better understanding of the incidence and prevalence of bleeding disorders. This information will also be used </w:t>
      </w:r>
      <w:r w:rsidR="006427EA" w:rsidRPr="00A614E4">
        <w:t xml:space="preserve">by the NBA </w:t>
      </w:r>
      <w:r w:rsidRPr="00A614E4">
        <w:t>to understand demand for, and to facilitate orderi</w:t>
      </w:r>
      <w:r w:rsidR="00F24D73">
        <w:t>ng of, clotting factor product.</w:t>
      </w:r>
    </w:p>
    <w:p w14:paraId="78A69D61" w14:textId="77777777" w:rsidR="00C51C61" w:rsidRPr="00A614E4" w:rsidRDefault="00C51C61">
      <w:pPr>
        <w:spacing w:after="0"/>
      </w:pPr>
    </w:p>
    <w:p w14:paraId="2AF0858E" w14:textId="77777777" w:rsidR="00E44CA5" w:rsidRDefault="00E44CA5">
      <w:pPr>
        <w:spacing w:after="0"/>
      </w:pPr>
      <w:r>
        <w:t>This document will be used by people involved in providing care for patients with bleeding disorders, and may also be useful for patient advocacy groups and those in administrative and government positions.</w:t>
      </w:r>
    </w:p>
    <w:p w14:paraId="6840610A" w14:textId="77777777" w:rsidR="004A5BE4" w:rsidRPr="00E73E5B" w:rsidRDefault="0092100C">
      <w:pPr>
        <w:spacing w:after="0"/>
      </w:pPr>
      <w:r>
        <w:br w:type="page"/>
      </w:r>
    </w:p>
    <w:p w14:paraId="08D7AF47" w14:textId="77777777" w:rsidR="009960EE" w:rsidRPr="00922E79" w:rsidRDefault="00216695" w:rsidP="00F52093">
      <w:pPr>
        <w:pStyle w:val="Heading1"/>
      </w:pPr>
      <w:bookmarkStart w:id="5" w:name="_Toc46733241"/>
      <w:bookmarkEnd w:id="1"/>
      <w:r>
        <w:t>Key f</w:t>
      </w:r>
      <w:r w:rsidR="00434460">
        <w:t>indings</w:t>
      </w:r>
      <w:bookmarkEnd w:id="5"/>
    </w:p>
    <w:p w14:paraId="3411D443" w14:textId="6D4436D8" w:rsidR="00D67969" w:rsidRDefault="00D67969" w:rsidP="00346AA9">
      <w:pPr>
        <w:spacing w:after="0"/>
        <w:ind w:left="-284"/>
      </w:pPr>
      <w:r>
        <w:rPr>
          <w:noProof/>
          <w:lang w:eastAsia="en-AU"/>
        </w:rPr>
        <w:drawing>
          <wp:inline distT="0" distB="0" distL="0" distR="0" wp14:anchorId="6CF8E6A4" wp14:editId="229B57DA">
            <wp:extent cx="6443330" cy="7867783"/>
            <wp:effectExtent l="38100" t="0" r="15240" b="0"/>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590724F4" w14:textId="4E1A407D" w:rsidR="000D1C0E" w:rsidRDefault="000D1C0E" w:rsidP="007A6394">
      <w:pPr>
        <w:pStyle w:val="ListParagraph"/>
        <w:ind w:left="0"/>
      </w:pPr>
    </w:p>
    <w:p w14:paraId="00C597B0" w14:textId="2C08CA21" w:rsidR="004C2993" w:rsidRDefault="004C2993" w:rsidP="007A6394">
      <w:pPr>
        <w:pStyle w:val="ListParagraph"/>
        <w:ind w:left="0"/>
      </w:pPr>
      <w:r>
        <w:rPr>
          <w:noProof/>
          <w:lang w:eastAsia="en-AU"/>
        </w:rPr>
        <w:drawing>
          <wp:inline distT="0" distB="0" distL="0" distR="0" wp14:anchorId="683F11A7" wp14:editId="20CC81A0">
            <wp:extent cx="6134986" cy="5348177"/>
            <wp:effectExtent l="38100" t="0" r="18415" b="0"/>
            <wp:docPr id="685" name="Diagram 68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3BA40ACA" w14:textId="77777777" w:rsidR="00D479B1" w:rsidRDefault="00D479B1" w:rsidP="00D479B1">
      <w:pPr>
        <w:pStyle w:val="ListParagraph"/>
        <w:ind w:left="0"/>
      </w:pPr>
      <w:r>
        <w:t>Source: NBA Annual Report 2018-19</w:t>
      </w:r>
    </w:p>
    <w:p w14:paraId="0DFD5B67" w14:textId="77777777" w:rsidR="00631D80" w:rsidRDefault="00631D80" w:rsidP="007A6394">
      <w:pPr>
        <w:pStyle w:val="ListParagraph"/>
        <w:ind w:left="0"/>
      </w:pPr>
    </w:p>
    <w:p w14:paraId="779D36E6" w14:textId="77777777" w:rsidR="007A6394" w:rsidRDefault="007A6394" w:rsidP="00445786">
      <w:pPr>
        <w:sectPr w:rsidR="007A6394" w:rsidSect="00346AA9">
          <w:pgSz w:w="11907" w:h="16839" w:code="9"/>
          <w:pgMar w:top="851" w:right="992" w:bottom="1077" w:left="851" w:header="720" w:footer="720" w:gutter="0"/>
          <w:cols w:space="720"/>
          <w:docGrid w:linePitch="360"/>
        </w:sectPr>
      </w:pPr>
    </w:p>
    <w:p w14:paraId="2E5E1FA2" w14:textId="77777777" w:rsidR="0098358B" w:rsidRPr="00F03972" w:rsidRDefault="00883C9C" w:rsidP="00F52093">
      <w:pPr>
        <w:pStyle w:val="Heading1"/>
      </w:pPr>
      <w:bookmarkStart w:id="6" w:name="_Toc351111326"/>
      <w:bookmarkStart w:id="7" w:name="_Toc46733242"/>
      <w:r>
        <w:t>Background</w:t>
      </w:r>
      <w:bookmarkEnd w:id="6"/>
      <w:bookmarkEnd w:id="7"/>
    </w:p>
    <w:p w14:paraId="6BF067F6" w14:textId="03AAC7A2" w:rsidR="00393DF9" w:rsidRDefault="00393DF9" w:rsidP="00393DF9">
      <w:r>
        <w:t xml:space="preserve">The information in this section has been drawn from the </w:t>
      </w:r>
      <w:r w:rsidR="00EF420B">
        <w:t xml:space="preserve">materials and websites of two peak bodies for haemophilia; the </w:t>
      </w:r>
      <w:r>
        <w:t>World Federation of Hemophilia (</w:t>
      </w:r>
      <w:hyperlink r:id="rId32" w:history="1">
        <w:r w:rsidRPr="000D1EE0">
          <w:rPr>
            <w:rStyle w:val="Hyperlink"/>
          </w:rPr>
          <w:t>www.wfh.org</w:t>
        </w:r>
      </w:hyperlink>
      <w:r>
        <w:t>) and the Haemophilia Foundation Australia (</w:t>
      </w:r>
      <w:hyperlink r:id="rId33" w:history="1">
        <w:r w:rsidRPr="000D1EE0">
          <w:rPr>
            <w:rStyle w:val="Hyperlink"/>
          </w:rPr>
          <w:t>www.haemophilia.org.au</w:t>
        </w:r>
      </w:hyperlink>
      <w:r>
        <w:t>).</w:t>
      </w:r>
    </w:p>
    <w:p w14:paraId="00D1279B" w14:textId="77777777" w:rsidR="00883C9C" w:rsidRDefault="00611696" w:rsidP="00611696">
      <w:pPr>
        <w:pStyle w:val="Heading2"/>
      </w:pPr>
      <w:bookmarkStart w:id="8" w:name="_Toc351111327"/>
      <w:bookmarkStart w:id="9" w:name="_Toc46733243"/>
      <w:r>
        <w:t>What are bleeding disorders?</w:t>
      </w:r>
      <w:bookmarkEnd w:id="8"/>
      <w:bookmarkEnd w:id="9"/>
    </w:p>
    <w:p w14:paraId="72E913B0" w14:textId="77777777" w:rsidR="00611696" w:rsidRDefault="00611696" w:rsidP="00B76829">
      <w:r>
        <w:t>In people with bleeding disorders, the clotting process doesn’t work properly. As a result, people with bleeding disorders can bleed for longer than normal, and some may experience spontaneous bleeding into joints, muscles, or other parts of their bodies.</w:t>
      </w:r>
    </w:p>
    <w:p w14:paraId="72A5317C" w14:textId="77777777" w:rsidR="00434460" w:rsidRDefault="00434460" w:rsidP="00434460">
      <w:pPr>
        <w:pStyle w:val="Heading2"/>
      </w:pPr>
      <w:bookmarkStart w:id="10" w:name="_Toc46733244"/>
      <w:r>
        <w:t>Bleeding disorders are inherited or acquired</w:t>
      </w:r>
      <w:bookmarkEnd w:id="10"/>
    </w:p>
    <w:p w14:paraId="466852AA" w14:textId="77777777" w:rsidR="00434460" w:rsidRDefault="00434460" w:rsidP="00434460">
      <w:r>
        <w:t>Bleeding disorders are almost always inherited or passed through families; they have a genetic basis and the genes responsible for the disorders are passed from parents to children. However, a person can also spontaneously develop a bleeding disorder, although this is rare.</w:t>
      </w:r>
    </w:p>
    <w:p w14:paraId="2B381DE6" w14:textId="77777777" w:rsidR="00434460" w:rsidRDefault="00434460" w:rsidP="00434460">
      <w:pPr>
        <w:spacing w:after="0"/>
      </w:pPr>
      <w:r>
        <w:t>A</w:t>
      </w:r>
      <w:r w:rsidRPr="00616507">
        <w:t xml:space="preserve">cquired bleeding disorders are not inherited or passed through families. </w:t>
      </w:r>
      <w:r>
        <w:t>M</w:t>
      </w:r>
      <w:r w:rsidRPr="00616507">
        <w:t xml:space="preserve">ost </w:t>
      </w:r>
      <w:r>
        <w:t>a</w:t>
      </w:r>
      <w:r w:rsidRPr="00616507">
        <w:t>cquired bleeding disorders have an identifiable root cause. Men and women are equally likely to be affected by an acquired bleeding disorder, and the potential for problems is high.</w:t>
      </w:r>
    </w:p>
    <w:p w14:paraId="22DFC7BD" w14:textId="1E7C16D4" w:rsidR="00E95C81" w:rsidRDefault="00E95C81" w:rsidP="0042201D">
      <w:pPr>
        <w:pStyle w:val="Caption"/>
        <w:spacing w:before="120"/>
        <w:rPr>
          <w:lang w:val="en-GB"/>
        </w:rPr>
      </w:pPr>
      <w:bookmarkStart w:id="11" w:name="_Ref283645073"/>
      <w:bookmarkStart w:id="12" w:name="_Toc313873657"/>
      <w:bookmarkStart w:id="13" w:name="_Ref351371102"/>
      <w:bookmarkStart w:id="14" w:name="_Toc53676795"/>
      <w:r>
        <w:t xml:space="preserve">Table </w:t>
      </w:r>
      <w:r w:rsidR="00732213">
        <w:fldChar w:fldCharType="begin"/>
      </w:r>
      <w:r w:rsidR="00732213">
        <w:instrText xml:space="preserve"> SEQ Table \* ARABIC </w:instrText>
      </w:r>
      <w:r w:rsidR="00732213">
        <w:fldChar w:fldCharType="separate"/>
      </w:r>
      <w:r w:rsidR="001B5975">
        <w:rPr>
          <w:noProof/>
        </w:rPr>
        <w:t>1</w:t>
      </w:r>
      <w:r w:rsidR="00732213">
        <w:rPr>
          <w:noProof/>
        </w:rPr>
        <w:fldChar w:fldCharType="end"/>
      </w:r>
      <w:bookmarkEnd w:id="11"/>
      <w:r w:rsidR="0001048E">
        <w:rPr>
          <w:noProof/>
        </w:rPr>
        <w:t xml:space="preserve"> - </w:t>
      </w:r>
      <w:r>
        <w:t>Major bleeding disorders and their cause</w:t>
      </w:r>
      <w:bookmarkEnd w:id="12"/>
      <w:bookmarkEnd w:id="13"/>
      <w:bookmarkEnd w:id="14"/>
    </w:p>
    <w:tbl>
      <w:tblPr>
        <w:tblStyle w:val="NBATableStyle1"/>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1E0" w:firstRow="1" w:lastRow="1" w:firstColumn="1" w:lastColumn="1" w:noHBand="0" w:noVBand="0"/>
      </w:tblPr>
      <w:tblGrid>
        <w:gridCol w:w="2618"/>
        <w:gridCol w:w="6572"/>
      </w:tblGrid>
      <w:tr w:rsidR="00E95C81" w:rsidRPr="00883C9C" w14:paraId="6F306515" w14:textId="77777777">
        <w:trPr>
          <w:cnfStyle w:val="100000000000" w:firstRow="1" w:lastRow="0" w:firstColumn="0" w:lastColumn="0" w:oddVBand="0" w:evenVBand="0" w:oddHBand="0" w:evenHBand="0" w:firstRowFirstColumn="0" w:firstRowLastColumn="0" w:lastRowFirstColumn="0" w:lastRowLastColumn="0"/>
          <w:trHeight w:val="389"/>
          <w:tblHeader/>
        </w:trPr>
        <w:tc>
          <w:tcPr>
            <w:tcW w:w="262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DFE6690" w14:textId="77777777" w:rsidR="00E95C81" w:rsidRPr="00417BAA" w:rsidRDefault="00E95C81" w:rsidP="00A857A3">
            <w:pPr>
              <w:pStyle w:val="tabhead"/>
              <w:spacing w:before="0" w:after="0"/>
              <w:jc w:val="left"/>
              <w:rPr>
                <w:sz w:val="22"/>
                <w:lang w:val="en-GB" w:eastAsia="en-US"/>
              </w:rPr>
            </w:pPr>
            <w:r w:rsidRPr="00417BAA">
              <w:rPr>
                <w:sz w:val="22"/>
                <w:lang w:val="en-GB" w:eastAsia="en-US"/>
              </w:rPr>
              <w:t>Disorder group</w:t>
            </w:r>
          </w:p>
        </w:tc>
        <w:tc>
          <w:tcPr>
            <w:tcW w:w="661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3B19867" w14:textId="77777777" w:rsidR="00E95C81" w:rsidRPr="00417BAA" w:rsidRDefault="00E95C81" w:rsidP="00A857A3">
            <w:pPr>
              <w:pStyle w:val="tabhead"/>
              <w:spacing w:before="0" w:after="0"/>
              <w:jc w:val="left"/>
              <w:rPr>
                <w:sz w:val="22"/>
                <w:lang w:val="en-GB" w:eastAsia="en-US"/>
              </w:rPr>
            </w:pPr>
            <w:r w:rsidRPr="00417BAA">
              <w:rPr>
                <w:sz w:val="22"/>
                <w:lang w:val="en-GB" w:eastAsia="en-US"/>
              </w:rPr>
              <w:t>Cause</w:t>
            </w:r>
          </w:p>
        </w:tc>
      </w:tr>
      <w:tr w:rsidR="00E95C81" w:rsidRPr="00883C9C" w14:paraId="30714564" w14:textId="77777777">
        <w:trPr>
          <w:trHeight w:val="389"/>
        </w:trPr>
        <w:tc>
          <w:tcPr>
            <w:tcW w:w="2628" w:type="dxa"/>
          </w:tcPr>
          <w:p w14:paraId="2EA2C347" w14:textId="77777777" w:rsidR="00E95C81" w:rsidRPr="00883C9C" w:rsidRDefault="00E95C81" w:rsidP="00A857A3">
            <w:pPr>
              <w:pStyle w:val="tabtext"/>
              <w:spacing w:before="0" w:after="0"/>
              <w:rPr>
                <w:sz w:val="22"/>
                <w:lang w:val="en-GB" w:eastAsia="en-US"/>
              </w:rPr>
            </w:pPr>
            <w:r w:rsidRPr="00883C9C">
              <w:rPr>
                <w:sz w:val="22"/>
                <w:lang w:val="en-GB" w:eastAsia="en-US"/>
              </w:rPr>
              <w:t>Haemophilia A</w:t>
            </w:r>
          </w:p>
        </w:tc>
        <w:tc>
          <w:tcPr>
            <w:tcW w:w="6614" w:type="dxa"/>
          </w:tcPr>
          <w:p w14:paraId="352A3CF5" w14:textId="77777777" w:rsidR="00E95C81" w:rsidRPr="00883C9C" w:rsidRDefault="00E95C81" w:rsidP="00A857A3">
            <w:pPr>
              <w:pStyle w:val="tabtext"/>
              <w:spacing w:before="0" w:after="0"/>
              <w:rPr>
                <w:sz w:val="22"/>
                <w:lang w:val="en-GB" w:eastAsia="en-US"/>
              </w:rPr>
            </w:pPr>
            <w:r w:rsidRPr="00883C9C">
              <w:rPr>
                <w:sz w:val="22"/>
                <w:lang w:val="en-GB" w:eastAsia="en-US"/>
              </w:rPr>
              <w:t xml:space="preserve">Deficiency </w:t>
            </w:r>
            <w:r w:rsidR="00DE1ECD">
              <w:rPr>
                <w:sz w:val="22"/>
                <w:lang w:val="en-GB" w:eastAsia="en-US"/>
              </w:rPr>
              <w:t>of</w:t>
            </w:r>
            <w:r w:rsidRPr="00883C9C">
              <w:rPr>
                <w:sz w:val="22"/>
                <w:lang w:val="en-GB" w:eastAsia="en-US"/>
              </w:rPr>
              <w:t xml:space="preserve"> </w:t>
            </w:r>
            <w:r w:rsidR="00703719">
              <w:rPr>
                <w:sz w:val="22"/>
                <w:lang w:val="en-GB" w:eastAsia="en-US"/>
              </w:rPr>
              <w:t>Factor</w:t>
            </w:r>
            <w:r w:rsidRPr="00883C9C">
              <w:rPr>
                <w:sz w:val="22"/>
                <w:lang w:val="en-GB" w:eastAsia="en-US"/>
              </w:rPr>
              <w:t xml:space="preserve"> VIII </w:t>
            </w:r>
          </w:p>
        </w:tc>
      </w:tr>
      <w:tr w:rsidR="00E95C81" w:rsidRPr="00883C9C" w14:paraId="76A6BC5A" w14:textId="77777777">
        <w:trPr>
          <w:trHeight w:val="389"/>
        </w:trPr>
        <w:tc>
          <w:tcPr>
            <w:tcW w:w="2628" w:type="dxa"/>
          </w:tcPr>
          <w:p w14:paraId="047FE4A0" w14:textId="77777777" w:rsidR="00E95C81" w:rsidRPr="00883C9C" w:rsidRDefault="00E95C81" w:rsidP="00A857A3">
            <w:pPr>
              <w:pStyle w:val="tabtext"/>
              <w:spacing w:before="0" w:after="0"/>
              <w:rPr>
                <w:sz w:val="22"/>
                <w:lang w:val="en-GB" w:eastAsia="en-US"/>
              </w:rPr>
            </w:pPr>
            <w:r w:rsidRPr="00883C9C">
              <w:rPr>
                <w:sz w:val="22"/>
                <w:lang w:val="en-GB" w:eastAsia="en-US"/>
              </w:rPr>
              <w:t>Haemophilia B</w:t>
            </w:r>
          </w:p>
        </w:tc>
        <w:tc>
          <w:tcPr>
            <w:tcW w:w="6614" w:type="dxa"/>
          </w:tcPr>
          <w:p w14:paraId="397272B1" w14:textId="77777777" w:rsidR="00E95C81" w:rsidRPr="00883C9C" w:rsidRDefault="00E95C81" w:rsidP="00A857A3">
            <w:pPr>
              <w:pStyle w:val="tabtext"/>
              <w:spacing w:before="0" w:after="0"/>
              <w:rPr>
                <w:sz w:val="22"/>
                <w:lang w:val="en-GB" w:eastAsia="en-US"/>
              </w:rPr>
            </w:pPr>
            <w:r w:rsidRPr="00883C9C">
              <w:rPr>
                <w:sz w:val="22"/>
                <w:lang w:val="en-GB" w:eastAsia="en-US"/>
              </w:rPr>
              <w:t xml:space="preserve">Deficiency </w:t>
            </w:r>
            <w:r w:rsidR="00DE1ECD">
              <w:rPr>
                <w:sz w:val="22"/>
                <w:lang w:val="en-GB" w:eastAsia="en-US"/>
              </w:rPr>
              <w:t>of</w:t>
            </w:r>
            <w:r w:rsidRPr="00883C9C">
              <w:rPr>
                <w:sz w:val="22"/>
                <w:lang w:val="en-GB" w:eastAsia="en-US"/>
              </w:rPr>
              <w:t xml:space="preserve"> </w:t>
            </w:r>
            <w:r w:rsidR="00703719">
              <w:rPr>
                <w:sz w:val="22"/>
                <w:lang w:val="en-GB" w:eastAsia="en-US"/>
              </w:rPr>
              <w:t>Factor</w:t>
            </w:r>
            <w:r w:rsidRPr="00883C9C">
              <w:rPr>
                <w:sz w:val="22"/>
                <w:lang w:val="en-GB" w:eastAsia="en-US"/>
              </w:rPr>
              <w:t xml:space="preserve"> IX</w:t>
            </w:r>
          </w:p>
        </w:tc>
      </w:tr>
      <w:tr w:rsidR="00E95C81" w:rsidRPr="00883C9C" w14:paraId="623368CF" w14:textId="77777777">
        <w:trPr>
          <w:trHeight w:val="389"/>
        </w:trPr>
        <w:tc>
          <w:tcPr>
            <w:tcW w:w="2628" w:type="dxa"/>
          </w:tcPr>
          <w:p w14:paraId="7594B08B" w14:textId="77777777" w:rsidR="00E95C81" w:rsidRPr="00883C9C" w:rsidRDefault="00E95C81" w:rsidP="00A857A3">
            <w:pPr>
              <w:pStyle w:val="tabtext"/>
              <w:spacing w:before="0" w:after="0"/>
              <w:rPr>
                <w:sz w:val="22"/>
                <w:lang w:val="en-GB" w:eastAsia="en-US"/>
              </w:rPr>
            </w:pPr>
            <w:r w:rsidRPr="00883C9C">
              <w:rPr>
                <w:sz w:val="22"/>
                <w:lang w:val="en-GB" w:eastAsia="en-US"/>
              </w:rPr>
              <w:t>von Willebrand Disease</w:t>
            </w:r>
          </w:p>
        </w:tc>
        <w:tc>
          <w:tcPr>
            <w:tcW w:w="6614" w:type="dxa"/>
          </w:tcPr>
          <w:p w14:paraId="6445BB68" w14:textId="77777777" w:rsidR="00E95C81" w:rsidRPr="00883C9C" w:rsidRDefault="00E95C81" w:rsidP="00A857A3">
            <w:pPr>
              <w:pStyle w:val="tabtext"/>
              <w:spacing w:before="0" w:after="0"/>
              <w:rPr>
                <w:sz w:val="22"/>
                <w:lang w:val="en-GB" w:eastAsia="en-US"/>
              </w:rPr>
            </w:pPr>
            <w:r w:rsidRPr="00883C9C">
              <w:rPr>
                <w:sz w:val="22"/>
                <w:lang w:val="en-GB" w:eastAsia="en-US"/>
              </w:rPr>
              <w:t xml:space="preserve">Deficiency, or dysfunction, </w:t>
            </w:r>
            <w:r w:rsidR="00DE1ECD">
              <w:rPr>
                <w:sz w:val="22"/>
                <w:lang w:val="en-GB" w:eastAsia="en-US"/>
              </w:rPr>
              <w:t>of</w:t>
            </w:r>
            <w:r w:rsidRPr="00883C9C">
              <w:rPr>
                <w:sz w:val="22"/>
                <w:lang w:val="en-GB" w:eastAsia="en-US"/>
              </w:rPr>
              <w:t xml:space="preserve"> von Willebrand </w:t>
            </w:r>
            <w:r w:rsidR="00703719">
              <w:rPr>
                <w:sz w:val="22"/>
                <w:lang w:val="en-GB" w:eastAsia="en-US"/>
              </w:rPr>
              <w:t>Factor</w:t>
            </w:r>
          </w:p>
        </w:tc>
      </w:tr>
      <w:tr w:rsidR="00E95C81" w:rsidRPr="00883C9C" w14:paraId="14B1E849" w14:textId="77777777">
        <w:trPr>
          <w:trHeight w:val="389"/>
        </w:trPr>
        <w:tc>
          <w:tcPr>
            <w:tcW w:w="2628" w:type="dxa"/>
          </w:tcPr>
          <w:p w14:paraId="6948B9D8" w14:textId="77777777" w:rsidR="00E95C81" w:rsidRPr="00883C9C" w:rsidRDefault="00E95C81" w:rsidP="00A857A3">
            <w:pPr>
              <w:pStyle w:val="tabtext"/>
              <w:spacing w:before="0" w:after="0"/>
              <w:rPr>
                <w:sz w:val="22"/>
                <w:lang w:val="en-GB" w:eastAsia="en-US"/>
              </w:rPr>
            </w:pPr>
            <w:r w:rsidRPr="00883C9C">
              <w:rPr>
                <w:sz w:val="22"/>
                <w:lang w:val="en-GB" w:eastAsia="en-US"/>
              </w:rPr>
              <w:t xml:space="preserve">Other </w:t>
            </w:r>
            <w:r w:rsidR="00703719">
              <w:rPr>
                <w:sz w:val="22"/>
                <w:lang w:val="en-GB" w:eastAsia="en-US"/>
              </w:rPr>
              <w:t>Factor</w:t>
            </w:r>
            <w:r w:rsidRPr="00883C9C">
              <w:rPr>
                <w:sz w:val="22"/>
                <w:lang w:val="en-GB" w:eastAsia="en-US"/>
              </w:rPr>
              <w:t xml:space="preserve"> deficiencies</w:t>
            </w:r>
          </w:p>
        </w:tc>
        <w:tc>
          <w:tcPr>
            <w:tcW w:w="6614" w:type="dxa"/>
          </w:tcPr>
          <w:p w14:paraId="260E7BD9" w14:textId="77777777" w:rsidR="00E95C81" w:rsidRPr="00883C9C" w:rsidRDefault="00E95C81" w:rsidP="00A857A3">
            <w:pPr>
              <w:pStyle w:val="tabtext"/>
              <w:spacing w:before="0" w:after="0"/>
              <w:rPr>
                <w:sz w:val="22"/>
                <w:lang w:val="en-GB" w:eastAsia="en-US"/>
              </w:rPr>
            </w:pPr>
            <w:r w:rsidRPr="00883C9C">
              <w:rPr>
                <w:sz w:val="22"/>
                <w:lang w:val="en-GB" w:eastAsia="en-US"/>
              </w:rPr>
              <w:t xml:space="preserve">Deficiency </w:t>
            </w:r>
            <w:r w:rsidR="00DE1ECD">
              <w:rPr>
                <w:sz w:val="22"/>
                <w:lang w:val="en-GB" w:eastAsia="en-US"/>
              </w:rPr>
              <w:t>of</w:t>
            </w:r>
            <w:r w:rsidRPr="00883C9C">
              <w:rPr>
                <w:sz w:val="22"/>
                <w:lang w:val="en-GB" w:eastAsia="en-US"/>
              </w:rPr>
              <w:t xml:space="preserve"> other coagulation factors</w:t>
            </w:r>
          </w:p>
        </w:tc>
      </w:tr>
      <w:tr w:rsidR="00E95C81" w:rsidRPr="00883C9C" w14:paraId="3F598AC8" w14:textId="77777777">
        <w:trPr>
          <w:trHeight w:val="389"/>
        </w:trPr>
        <w:tc>
          <w:tcPr>
            <w:tcW w:w="2628" w:type="dxa"/>
          </w:tcPr>
          <w:p w14:paraId="0828F1B2" w14:textId="77777777" w:rsidR="00E95C81" w:rsidRPr="00883C9C" w:rsidRDefault="00E95C81" w:rsidP="00A857A3">
            <w:pPr>
              <w:pStyle w:val="tabtext"/>
              <w:spacing w:before="0" w:after="0"/>
              <w:rPr>
                <w:sz w:val="22"/>
                <w:lang w:val="en-GB" w:eastAsia="en-US"/>
              </w:rPr>
            </w:pPr>
            <w:r w:rsidRPr="00883C9C">
              <w:rPr>
                <w:sz w:val="22"/>
                <w:lang w:val="en-GB" w:eastAsia="en-US"/>
              </w:rPr>
              <w:t>Platelet Disorder</w:t>
            </w:r>
          </w:p>
        </w:tc>
        <w:tc>
          <w:tcPr>
            <w:tcW w:w="6614" w:type="dxa"/>
          </w:tcPr>
          <w:p w14:paraId="25CCDD7B" w14:textId="77777777" w:rsidR="00E95C81" w:rsidRPr="00883C9C" w:rsidRDefault="00E95C81" w:rsidP="00A857A3">
            <w:pPr>
              <w:pStyle w:val="tabtext"/>
              <w:spacing w:before="0" w:after="0"/>
              <w:rPr>
                <w:sz w:val="22"/>
                <w:lang w:val="en-GB" w:eastAsia="en-US"/>
              </w:rPr>
            </w:pPr>
            <w:r w:rsidRPr="00883C9C">
              <w:rPr>
                <w:sz w:val="22"/>
                <w:lang w:val="en-GB" w:eastAsia="en-US"/>
              </w:rPr>
              <w:t xml:space="preserve">Inherited deficiency </w:t>
            </w:r>
            <w:r w:rsidR="00DE1ECD">
              <w:rPr>
                <w:sz w:val="22"/>
                <w:lang w:val="en-GB" w:eastAsia="en-US"/>
              </w:rPr>
              <w:t>of</w:t>
            </w:r>
            <w:r w:rsidRPr="00883C9C">
              <w:rPr>
                <w:sz w:val="22"/>
                <w:lang w:val="en-GB" w:eastAsia="en-US"/>
              </w:rPr>
              <w:t xml:space="preserve"> effective platelet function</w:t>
            </w:r>
          </w:p>
        </w:tc>
      </w:tr>
    </w:tbl>
    <w:p w14:paraId="692DDEFD" w14:textId="77777777" w:rsidR="00883C9C" w:rsidRDefault="00611696" w:rsidP="00611696">
      <w:pPr>
        <w:pStyle w:val="Heading2"/>
      </w:pPr>
      <w:bookmarkStart w:id="15" w:name="_Toc351111328"/>
      <w:bookmarkStart w:id="16" w:name="_Toc46733245"/>
      <w:r>
        <w:t>Haemophilia</w:t>
      </w:r>
      <w:bookmarkEnd w:id="15"/>
      <w:bookmarkEnd w:id="16"/>
    </w:p>
    <w:p w14:paraId="1FD082ED" w14:textId="77777777" w:rsidR="00611696" w:rsidRDefault="00393DF9" w:rsidP="00B76829">
      <w:r>
        <w:t>Haemophilia</w:t>
      </w:r>
      <w:r w:rsidR="00611696">
        <w:t xml:space="preserve"> </w:t>
      </w:r>
      <w:r w:rsidR="000C16EE">
        <w:t>causes excessive bleeding following trauma or surgery and can be related to spontaneous haemorrhages into muscles and joints</w:t>
      </w:r>
      <w:r w:rsidR="00611696">
        <w:t xml:space="preserve">. People with </w:t>
      </w:r>
      <w:r>
        <w:t>haemophilia</w:t>
      </w:r>
      <w:r w:rsidR="00611696">
        <w:t xml:space="preserve"> do not bleed any faster than normal, but th</w:t>
      </w:r>
      <w:r w:rsidR="001101B4">
        <w:t>ey can bleed for a longer time.</w:t>
      </w:r>
    </w:p>
    <w:p w14:paraId="1D3B90F9" w14:textId="77777777" w:rsidR="0042201D" w:rsidRPr="0042201D" w:rsidRDefault="004835CA" w:rsidP="0042201D">
      <w:bookmarkStart w:id="17" w:name="_Toc351111329"/>
      <w:r w:rsidRPr="004835CA">
        <w:t xml:space="preserve">Haemophilia is an X-linked disorder that typically affects males, whereas females are normally classified as carriers. However, affected males will pass on the haemophilia gene to their daughters, and women carrying a F8 or F9 gene mutation may have reduced factor levels and should therefore be classified as having haemophilia. </w:t>
      </w:r>
      <w:r>
        <w:t>Most carriers are asymptomatic</w:t>
      </w:r>
      <w:r w:rsidR="00F24D73">
        <w:t>.</w:t>
      </w:r>
      <w:r w:rsidR="0042201D">
        <w:t xml:space="preserve"> </w:t>
      </w:r>
      <w:r w:rsidR="0042201D" w:rsidRPr="0042201D">
        <w:t xml:space="preserve">Carriers with clotting factor levels in the haemophilia range may be symptomatic, with bleeding manifestations commensurate with their degree of clotting factor deficiency, particularly during trauma and surgery. </w:t>
      </w:r>
      <w:r w:rsidR="00926EBA">
        <w:t>Symptomatic carriers are classified as haemophilia in line with the World Federation of Hemophilia (</w:t>
      </w:r>
      <w:hyperlink r:id="rId34" w:history="1">
        <w:r w:rsidR="00926EBA" w:rsidRPr="000D1EE0">
          <w:rPr>
            <w:rStyle w:val="Hyperlink"/>
          </w:rPr>
          <w:t>www.wfh.org</w:t>
        </w:r>
      </w:hyperlink>
      <w:r w:rsidR="00926EBA">
        <w:t>) guidelines.</w:t>
      </w:r>
    </w:p>
    <w:p w14:paraId="11354FE4" w14:textId="77777777" w:rsidR="004835CA" w:rsidRPr="004835CA" w:rsidRDefault="004835CA" w:rsidP="004835CA"/>
    <w:p w14:paraId="4546907B" w14:textId="77777777" w:rsidR="00611696" w:rsidRDefault="00611696" w:rsidP="00367ADA">
      <w:pPr>
        <w:pStyle w:val="Heading3"/>
      </w:pPr>
      <w:bookmarkStart w:id="18" w:name="_Toc46733246"/>
      <w:r>
        <w:t>Types of haemophilia</w:t>
      </w:r>
      <w:bookmarkEnd w:id="17"/>
      <w:bookmarkEnd w:id="18"/>
    </w:p>
    <w:p w14:paraId="3F21906E" w14:textId="77777777" w:rsidR="00611696" w:rsidRDefault="00611696" w:rsidP="00611696">
      <w:pPr>
        <w:pStyle w:val="ListParagraph"/>
        <w:numPr>
          <w:ilvl w:val="0"/>
          <w:numId w:val="11"/>
        </w:numPr>
      </w:pPr>
      <w:r>
        <w:t xml:space="preserve">The most common type of </w:t>
      </w:r>
      <w:r w:rsidR="00393DF9">
        <w:t>haemophilia</w:t>
      </w:r>
      <w:r>
        <w:t xml:space="preserve"> is called </w:t>
      </w:r>
      <w:r w:rsidR="00703719">
        <w:t>H</w:t>
      </w:r>
      <w:r w:rsidR="00393DF9">
        <w:t>aemophilia</w:t>
      </w:r>
      <w:r>
        <w:t xml:space="preserve"> A. This means the person does not have enough clotting </w:t>
      </w:r>
      <w:r w:rsidR="00703719">
        <w:t>Factor</w:t>
      </w:r>
      <w:r>
        <w:t xml:space="preserve"> VIII (factor eight).</w:t>
      </w:r>
    </w:p>
    <w:p w14:paraId="05AEAC53" w14:textId="77777777" w:rsidR="00611696" w:rsidRDefault="00393DF9" w:rsidP="00611696">
      <w:pPr>
        <w:pStyle w:val="ListParagraph"/>
        <w:numPr>
          <w:ilvl w:val="0"/>
          <w:numId w:val="11"/>
        </w:numPr>
      </w:pPr>
      <w:r>
        <w:t>Haemophilia</w:t>
      </w:r>
      <w:r w:rsidR="00611696">
        <w:t xml:space="preserve"> B is less common. A person with </w:t>
      </w:r>
      <w:r w:rsidR="00703719">
        <w:t>Haem</w:t>
      </w:r>
      <w:r>
        <w:t>ophilia</w:t>
      </w:r>
      <w:r w:rsidR="00611696">
        <w:t xml:space="preserve"> B does not have enough </w:t>
      </w:r>
      <w:r w:rsidR="00703719">
        <w:t>F</w:t>
      </w:r>
      <w:r w:rsidR="00611696">
        <w:t>actor IX (factor nine). The</w:t>
      </w:r>
      <w:r w:rsidR="00751EE0">
        <w:t xml:space="preserve"> symptoms are</w:t>
      </w:r>
      <w:r w:rsidR="00611696">
        <w:t xml:space="preserve"> the same for people with </w:t>
      </w:r>
      <w:r w:rsidR="00703719">
        <w:t>H</w:t>
      </w:r>
      <w:r>
        <w:t>aemophilia</w:t>
      </w:r>
      <w:r w:rsidR="00611696">
        <w:t xml:space="preserve"> A and B; that is, they bleed for a longer time than normal.</w:t>
      </w:r>
    </w:p>
    <w:p w14:paraId="19158FE5" w14:textId="77777777" w:rsidR="00611696" w:rsidRDefault="00611696" w:rsidP="00367ADA">
      <w:pPr>
        <w:pStyle w:val="Heading3"/>
      </w:pPr>
      <w:bookmarkStart w:id="19" w:name="_Toc351111330"/>
      <w:bookmarkStart w:id="20" w:name="_Toc46733247"/>
      <w:r>
        <w:t xml:space="preserve">Haemophilia </w:t>
      </w:r>
      <w:r w:rsidR="00B46DDA">
        <w:t>f</w:t>
      </w:r>
      <w:r>
        <w:t xml:space="preserve">ast </w:t>
      </w:r>
      <w:r w:rsidR="00B46DDA">
        <w:t>f</w:t>
      </w:r>
      <w:r>
        <w:t>acts</w:t>
      </w:r>
      <w:bookmarkEnd w:id="19"/>
      <w:bookmarkEnd w:id="20"/>
    </w:p>
    <w:p w14:paraId="6B3E1051" w14:textId="77777777" w:rsidR="00611696" w:rsidRDefault="00611696" w:rsidP="00611696">
      <w:pPr>
        <w:pStyle w:val="ListParagraph"/>
        <w:numPr>
          <w:ilvl w:val="0"/>
          <w:numId w:val="12"/>
        </w:numPr>
        <w:spacing w:after="0"/>
      </w:pPr>
      <w:r>
        <w:t>Haemophilia occurs in 1 in 6,000-10,000 males internationally.</w:t>
      </w:r>
    </w:p>
    <w:p w14:paraId="4704E23F" w14:textId="77777777" w:rsidR="00611696" w:rsidRDefault="00611696" w:rsidP="00611696">
      <w:pPr>
        <w:pStyle w:val="ListParagraph"/>
        <w:numPr>
          <w:ilvl w:val="0"/>
          <w:numId w:val="12"/>
        </w:numPr>
        <w:spacing w:after="0"/>
      </w:pPr>
      <w:r>
        <w:t xml:space="preserve">Currently in Australia </w:t>
      </w:r>
      <w:r w:rsidRPr="00414894">
        <w:t xml:space="preserve">there are </w:t>
      </w:r>
      <w:r w:rsidR="00444CC2">
        <w:t>3</w:t>
      </w:r>
      <w:r w:rsidR="00C3724F">
        <w:t>,</w:t>
      </w:r>
      <w:r w:rsidR="00444CC2">
        <w:t>009</w:t>
      </w:r>
      <w:r w:rsidR="00AD3299" w:rsidRPr="00414894">
        <w:t xml:space="preserve"> </w:t>
      </w:r>
      <w:r w:rsidRPr="00414894">
        <w:t>people</w:t>
      </w:r>
      <w:r>
        <w:t xml:space="preserve"> with </w:t>
      </w:r>
      <w:r w:rsidR="00703719">
        <w:t>Haemophilia</w:t>
      </w:r>
      <w:r w:rsidR="00AD3299">
        <w:t xml:space="preserve"> A and B, </w:t>
      </w:r>
      <w:r w:rsidR="00414894">
        <w:t xml:space="preserve">(including </w:t>
      </w:r>
      <w:r w:rsidR="00C3724F">
        <w:t>7</w:t>
      </w:r>
      <w:r w:rsidR="00444CC2">
        <w:t>9</w:t>
      </w:r>
      <w:r w:rsidR="00C3724F">
        <w:t xml:space="preserve"> </w:t>
      </w:r>
      <w:r w:rsidR="00414894">
        <w:t xml:space="preserve">with Acquired Haemophilia) </w:t>
      </w:r>
      <w:r w:rsidR="00AD3299">
        <w:t xml:space="preserve">with </w:t>
      </w:r>
      <w:r>
        <w:t>varied degrees of severity</w:t>
      </w:r>
      <w:r w:rsidR="00AD3299">
        <w:t>, in the Australian Bleeding Disorders Registry (ABDR)</w:t>
      </w:r>
      <w:r>
        <w:t>.</w:t>
      </w:r>
    </w:p>
    <w:p w14:paraId="2168573E" w14:textId="77777777" w:rsidR="00611696" w:rsidRDefault="00611696" w:rsidP="00AD3299">
      <w:pPr>
        <w:pStyle w:val="ListParagraph"/>
        <w:numPr>
          <w:ilvl w:val="0"/>
          <w:numId w:val="12"/>
        </w:numPr>
        <w:spacing w:after="0"/>
      </w:pPr>
      <w:r>
        <w:t xml:space="preserve">Bleeding is most commonly internal into the joints and/or muscles. </w:t>
      </w:r>
      <w:r w:rsidR="00AD3299" w:rsidRPr="00AD3299">
        <w:t xml:space="preserve">Less commonly, bleeding into internal organs can </w:t>
      </w:r>
      <w:r w:rsidR="00AD3299">
        <w:t xml:space="preserve">also </w:t>
      </w:r>
      <w:r w:rsidR="00AD3299" w:rsidRPr="00AD3299">
        <w:t>occur.</w:t>
      </w:r>
      <w:r w:rsidR="00AD3299">
        <w:t xml:space="preserve"> </w:t>
      </w:r>
      <w:r>
        <w:t>It can happen without an obvious cause (sometimes called ‘spontaneous’), or as a result of injury.</w:t>
      </w:r>
    </w:p>
    <w:p w14:paraId="3AE79C85" w14:textId="77777777" w:rsidR="00611696" w:rsidRDefault="00611696" w:rsidP="00611696">
      <w:pPr>
        <w:pStyle w:val="ListParagraph"/>
        <w:numPr>
          <w:ilvl w:val="0"/>
          <w:numId w:val="12"/>
        </w:numPr>
        <w:spacing w:after="0"/>
      </w:pPr>
      <w:r>
        <w:t xml:space="preserve">Over time this internal bleeding </w:t>
      </w:r>
      <w:r w:rsidR="00D259BF">
        <w:t xml:space="preserve">into joints </w:t>
      </w:r>
      <w:r>
        <w:t>('bleeds') can cause severe arthritis, chronic pain and disability.</w:t>
      </w:r>
    </w:p>
    <w:p w14:paraId="626C8097" w14:textId="77777777" w:rsidR="00611696" w:rsidRDefault="00611696" w:rsidP="00611696">
      <w:pPr>
        <w:pStyle w:val="ListParagraph"/>
        <w:numPr>
          <w:ilvl w:val="0"/>
          <w:numId w:val="12"/>
        </w:numPr>
        <w:spacing w:after="0"/>
      </w:pPr>
      <w:r>
        <w:t>Specialised treatment is needed to help blood clot normally. With appropriate treatment haemophilia can be managed effectively.</w:t>
      </w:r>
    </w:p>
    <w:p w14:paraId="778E1EBB" w14:textId="77777777" w:rsidR="00367ADA" w:rsidRDefault="00611696" w:rsidP="00367ADA">
      <w:pPr>
        <w:pStyle w:val="ListParagraph"/>
        <w:numPr>
          <w:ilvl w:val="0"/>
          <w:numId w:val="12"/>
        </w:numPr>
        <w:spacing w:after="0"/>
      </w:pPr>
      <w:r>
        <w:t xml:space="preserve">Haemophilia is an inherited condition and occurs in </w:t>
      </w:r>
      <w:r w:rsidR="00393DF9">
        <w:t>families;</w:t>
      </w:r>
      <w:r>
        <w:t xml:space="preserve"> however in 1/3 of cases it appears in families with no previous history of the disorder. The haemophilia gene is passed down from parent to child through generations. Men with haemophilia will pass the gene on to their daughters but not their sons. Women who carry the haemophilia gene can pass the haemophilia gene on to their sons and daughters. Sons with the gene will have haemophilia. Some women and girls who carry the gene may also experience bleeding problems.</w:t>
      </w:r>
    </w:p>
    <w:p w14:paraId="223DF222" w14:textId="77777777" w:rsidR="00367ADA" w:rsidRDefault="00367ADA" w:rsidP="00367ADA">
      <w:pPr>
        <w:pStyle w:val="Heading2"/>
      </w:pPr>
      <w:bookmarkStart w:id="21" w:name="_Toc351111331"/>
      <w:bookmarkStart w:id="22" w:name="_Toc46733248"/>
      <w:r>
        <w:t xml:space="preserve">Von </w:t>
      </w:r>
      <w:r w:rsidR="0021645C">
        <w:t>w</w:t>
      </w:r>
      <w:r>
        <w:t xml:space="preserve">illebrand </w:t>
      </w:r>
      <w:r w:rsidR="0021645C">
        <w:t>d</w:t>
      </w:r>
      <w:r>
        <w:t>isorder/</w:t>
      </w:r>
      <w:r w:rsidR="0021645C">
        <w:t>d</w:t>
      </w:r>
      <w:r>
        <w:t>isease (VWD)</w:t>
      </w:r>
      <w:bookmarkEnd w:id="21"/>
      <w:bookmarkEnd w:id="22"/>
    </w:p>
    <w:p w14:paraId="3D7EC21E" w14:textId="77777777" w:rsidR="00367ADA" w:rsidRDefault="00496C6C" w:rsidP="00B76829">
      <w:r>
        <w:t>V</w:t>
      </w:r>
      <w:r w:rsidR="00367ADA">
        <w:t xml:space="preserve">on Willebrand disease (VWD) is the most common type of bleeding disorder. </w:t>
      </w:r>
      <w:r w:rsidR="008D1F4C">
        <w:t xml:space="preserve">People with VWD have a problem with von Willebrand </w:t>
      </w:r>
      <w:r w:rsidR="00703719">
        <w:t>Factor</w:t>
      </w:r>
      <w:r w:rsidR="008D1F4C">
        <w:t xml:space="preserve"> (VWF), a protein in their blood that would normally help control bleeding. </w:t>
      </w:r>
      <w:r w:rsidR="00367ADA">
        <w:t xml:space="preserve">When a blood vessel is injured and bleeding occurs, VWF helps cells in the blood, called platelets, </w:t>
      </w:r>
      <w:r w:rsidR="00D259BF">
        <w:t xml:space="preserve">adhere to damaged blood vessels and </w:t>
      </w:r>
      <w:r w:rsidR="00367ADA">
        <w:t>mesh together and form a clot to stop the bleeding. People with VWD do not have enough VWF, or it does not work the way it should. It takes longer for blood to</w:t>
      </w:r>
      <w:r w:rsidR="001101B4">
        <w:t xml:space="preserve"> clot and for bleeding to stop.</w:t>
      </w:r>
    </w:p>
    <w:p w14:paraId="42E9C27A" w14:textId="77777777" w:rsidR="00D259BF" w:rsidRDefault="00367ADA" w:rsidP="00D259BF">
      <w:r>
        <w:t xml:space="preserve">VWD is generally less severe than other bleeding disorders. Many people with VWD may not know that they have the disorder because their bleeding symptoms are very mild. For most people with VWD, the disorder causes little or no disruption to their lives except when there is a serious injury or need for surgery. However, with all forms of VWD, </w:t>
      </w:r>
      <w:r w:rsidR="00F24D73">
        <w:t>there can be bleeding problems.</w:t>
      </w:r>
      <w:r w:rsidR="005A75B9">
        <w:t xml:space="preserve"> </w:t>
      </w:r>
      <w:r w:rsidR="00D259BF">
        <w:t>VWD is difficult to accurately diagnose as laboratory values can fluctuate and values in those with mild bleeding symptoms can overlap with normal laboratory values.</w:t>
      </w:r>
    </w:p>
    <w:p w14:paraId="1CD6AA66" w14:textId="77777777" w:rsidR="00393DF9" w:rsidRDefault="00D259BF" w:rsidP="00D259BF">
      <w:r w:rsidRPr="00333EEB">
        <w:t xml:space="preserve">From some studies, it is estimated that up to 1% of the world’s population has VWD, but because many people have only very mild symptoms, only a small number of them are diagnosed. Research has shown that as many as 9 out of 10 people with VWD have not been diagnosed. It is estimated that VWD affects approximately 200,000 people in Australia, but symptomatic individuals possibly less. Currently there </w:t>
      </w:r>
      <w:r w:rsidRPr="006C588E">
        <w:t xml:space="preserve">are </w:t>
      </w:r>
      <w:r w:rsidR="00C26D46">
        <w:t>2,</w:t>
      </w:r>
      <w:r w:rsidR="00444CC2">
        <w:t>253</w:t>
      </w:r>
      <w:r w:rsidR="00C3724F" w:rsidRPr="00414894">
        <w:t xml:space="preserve"> </w:t>
      </w:r>
      <w:r w:rsidRPr="00414894">
        <w:t>people with</w:t>
      </w:r>
      <w:r w:rsidRPr="00333EEB">
        <w:t xml:space="preserve"> VWD in the ABDR </w:t>
      </w:r>
      <w:r w:rsidR="0001048E">
        <w:t xml:space="preserve">including </w:t>
      </w:r>
      <w:r w:rsidR="00444CC2">
        <w:t>32</w:t>
      </w:r>
      <w:r w:rsidR="00C3724F">
        <w:t xml:space="preserve"> </w:t>
      </w:r>
      <w:r w:rsidR="00C26D46">
        <w:t xml:space="preserve">with </w:t>
      </w:r>
      <w:r w:rsidR="00496C6C">
        <w:t>a</w:t>
      </w:r>
      <w:r w:rsidR="0001048E">
        <w:t xml:space="preserve">cquired </w:t>
      </w:r>
      <w:r w:rsidRPr="00333EEB">
        <w:t>VWD.</w:t>
      </w:r>
    </w:p>
    <w:p w14:paraId="7253C9FE" w14:textId="77777777" w:rsidR="00390C7B" w:rsidRDefault="00390C7B" w:rsidP="004B3EBB">
      <w:bookmarkStart w:id="23" w:name="_Toc351111332"/>
      <w:r>
        <w:br w:type="page"/>
      </w:r>
    </w:p>
    <w:p w14:paraId="1379054B" w14:textId="77777777" w:rsidR="00367ADA" w:rsidRDefault="00367ADA" w:rsidP="00367ADA">
      <w:pPr>
        <w:pStyle w:val="Heading3"/>
      </w:pPr>
      <w:bookmarkStart w:id="24" w:name="_Toc46733249"/>
      <w:r>
        <w:t>Types of VWD</w:t>
      </w:r>
      <w:bookmarkEnd w:id="23"/>
      <w:bookmarkEnd w:id="24"/>
    </w:p>
    <w:p w14:paraId="24CCD701" w14:textId="6DBE6C3D" w:rsidR="00367ADA" w:rsidRDefault="00367ADA" w:rsidP="00B76829">
      <w:r>
        <w:t>There are three main types of VWD. Bleeding symptoms can be quite variable within each type depending in part on the VWF activity. It is important to know which type of VWD a person has, because treatm</w:t>
      </w:r>
      <w:r w:rsidR="001101B4">
        <w:t>ent is different for each type.</w:t>
      </w:r>
    </w:p>
    <w:p w14:paraId="61610326" w14:textId="77777777" w:rsidR="00367ADA" w:rsidRDefault="00367ADA" w:rsidP="00367ADA">
      <w:pPr>
        <w:pStyle w:val="ListParagraph"/>
        <w:numPr>
          <w:ilvl w:val="0"/>
          <w:numId w:val="13"/>
        </w:numPr>
        <w:spacing w:after="0"/>
      </w:pPr>
      <w:r>
        <w:t>Type 1 VWD is the most common form. People with Type 1 VWD have lower than normal levels of VWF. Symptoms are usually mild. Still, it is possible for someone with Type 1 VWD to have serious bleeding.</w:t>
      </w:r>
    </w:p>
    <w:p w14:paraId="61C2B513" w14:textId="77777777" w:rsidR="00367ADA" w:rsidRDefault="00367ADA" w:rsidP="00367ADA">
      <w:pPr>
        <w:pStyle w:val="ListParagraph"/>
        <w:numPr>
          <w:ilvl w:val="0"/>
          <w:numId w:val="13"/>
        </w:numPr>
        <w:spacing w:after="0"/>
      </w:pPr>
      <w:r>
        <w:t>Type 2 VWD involves a defect in the VWF structure. The VWF protein does not work properly, causing lower than normal VWF activity. There are different Type 2 VWD defects. S</w:t>
      </w:r>
      <w:r w:rsidR="00AD3299">
        <w:t>everity of s</w:t>
      </w:r>
      <w:r>
        <w:t xml:space="preserve">ymptoms </w:t>
      </w:r>
      <w:r w:rsidR="00AD3299">
        <w:t>can vary</w:t>
      </w:r>
      <w:r>
        <w:t>.</w:t>
      </w:r>
    </w:p>
    <w:p w14:paraId="05A985CE" w14:textId="77777777" w:rsidR="00E8135F" w:rsidRDefault="00367ADA" w:rsidP="00E8135F">
      <w:pPr>
        <w:pStyle w:val="ListParagraph"/>
        <w:numPr>
          <w:ilvl w:val="0"/>
          <w:numId w:val="13"/>
        </w:numPr>
        <w:spacing w:after="0"/>
      </w:pPr>
      <w:r>
        <w:t>Type 3 VWD is usually the most serious form. People with Type 3 VWD have very little or no VWF. Symptoms are more severe. People with Type 3 VWD can have bleeding into muscles and joints, sometimes without injury.</w:t>
      </w:r>
    </w:p>
    <w:p w14:paraId="537ED287" w14:textId="77777777" w:rsidR="00367ADA" w:rsidRDefault="00367ADA" w:rsidP="00367ADA">
      <w:pPr>
        <w:pStyle w:val="Heading2"/>
      </w:pPr>
      <w:bookmarkStart w:id="25" w:name="_Toc351111333"/>
      <w:bookmarkStart w:id="26" w:name="_Toc46733250"/>
      <w:r>
        <w:t xml:space="preserve">Rare </w:t>
      </w:r>
      <w:r w:rsidR="00B46DDA">
        <w:t>c</w:t>
      </w:r>
      <w:r>
        <w:t xml:space="preserve">lotting </w:t>
      </w:r>
      <w:r w:rsidR="00B46DDA">
        <w:t>f</w:t>
      </w:r>
      <w:r>
        <w:t xml:space="preserve">actor </w:t>
      </w:r>
      <w:r w:rsidR="00B46DDA">
        <w:t>d</w:t>
      </w:r>
      <w:r>
        <w:t>eficiencies</w:t>
      </w:r>
      <w:bookmarkEnd w:id="25"/>
      <w:bookmarkEnd w:id="26"/>
    </w:p>
    <w:p w14:paraId="435F62B4" w14:textId="77777777" w:rsidR="00367ADA" w:rsidRPr="00367ADA" w:rsidRDefault="00367ADA" w:rsidP="00F51FE9">
      <w:pPr>
        <w:rPr>
          <w:lang w:eastAsia="en-AU"/>
        </w:rPr>
      </w:pPr>
      <w:r w:rsidRPr="00367ADA">
        <w:rPr>
          <w:lang w:eastAsia="en-AU"/>
        </w:rPr>
        <w:t xml:space="preserve">Rare clotting factor deficiencies are a group of inherited bleeding disorders caused by a problem with one </w:t>
      </w:r>
      <w:r w:rsidR="00AD3299">
        <w:rPr>
          <w:lang w:eastAsia="en-AU"/>
        </w:rPr>
        <w:t>of</w:t>
      </w:r>
      <w:r w:rsidRPr="00367ADA">
        <w:rPr>
          <w:lang w:eastAsia="en-AU"/>
        </w:rPr>
        <w:t xml:space="preserve"> several clotting factors.</w:t>
      </w:r>
      <w:r w:rsidRPr="00F51FE9">
        <w:rPr>
          <w:lang w:eastAsia="en-AU"/>
        </w:rPr>
        <w:t xml:space="preserve"> </w:t>
      </w:r>
      <w:r w:rsidRPr="00367ADA">
        <w:rPr>
          <w:lang w:eastAsia="en-AU"/>
        </w:rPr>
        <w:t xml:space="preserve">Clotting factors are proteins in the blood that control bleeding. Many different clotting factors work together in a series of chemical reactions to stop bleeding. This is called </w:t>
      </w:r>
      <w:r w:rsidRPr="00F51FE9">
        <w:rPr>
          <w:lang w:eastAsia="en-AU"/>
        </w:rPr>
        <w:t>the clotting process.</w:t>
      </w:r>
    </w:p>
    <w:p w14:paraId="3D5A6F2E" w14:textId="392D6DBE" w:rsidR="00D36997" w:rsidRPr="00F51FE9" w:rsidRDefault="00367ADA" w:rsidP="00F51FE9">
      <w:pPr>
        <w:rPr>
          <w:lang w:eastAsia="en-AU"/>
        </w:rPr>
      </w:pPr>
      <w:r w:rsidRPr="00367ADA">
        <w:rPr>
          <w:lang w:eastAsia="en-AU"/>
        </w:rPr>
        <w:t xml:space="preserve">Problems with </w:t>
      </w:r>
      <w:r w:rsidR="00703719">
        <w:rPr>
          <w:lang w:eastAsia="en-AU"/>
        </w:rPr>
        <w:t>Factor</w:t>
      </w:r>
      <w:r w:rsidRPr="00367ADA">
        <w:rPr>
          <w:lang w:eastAsia="en-AU"/>
        </w:rPr>
        <w:t xml:space="preserve"> VIII and </w:t>
      </w:r>
      <w:r w:rsidR="00703719">
        <w:rPr>
          <w:lang w:eastAsia="en-AU"/>
        </w:rPr>
        <w:t>Factor</w:t>
      </w:r>
      <w:r w:rsidRPr="00367ADA">
        <w:rPr>
          <w:lang w:eastAsia="en-AU"/>
        </w:rPr>
        <w:t xml:space="preserve"> IX are known as </w:t>
      </w:r>
      <w:r w:rsidR="00703719">
        <w:rPr>
          <w:lang w:eastAsia="en-AU"/>
        </w:rPr>
        <w:t>Haemophilia</w:t>
      </w:r>
      <w:r w:rsidRPr="00367ADA">
        <w:rPr>
          <w:lang w:eastAsia="en-AU"/>
        </w:rPr>
        <w:t xml:space="preserve"> A and B, respectively. Rare clotting factor deficiencies are bleeding disorders in which one of the other clotting </w:t>
      </w:r>
      <w:r w:rsidR="0002487E">
        <w:rPr>
          <w:lang w:eastAsia="en-AU"/>
        </w:rPr>
        <w:t xml:space="preserve">factors (i.e. factors I, II, V, </w:t>
      </w:r>
      <w:r w:rsidRPr="00367ADA">
        <w:rPr>
          <w:lang w:eastAsia="en-AU"/>
        </w:rPr>
        <w:t xml:space="preserve">V+VIII, VII, X, XI, or XIII) is missing or not working properly. </w:t>
      </w:r>
      <w:r w:rsidR="00D36997" w:rsidRPr="00F51FE9">
        <w:rPr>
          <w:lang w:eastAsia="en-AU"/>
        </w:rPr>
        <w:t>The World Fe</w:t>
      </w:r>
      <w:r w:rsidR="00685F6A">
        <w:rPr>
          <w:lang w:eastAsia="en-AU"/>
        </w:rPr>
        <w:t xml:space="preserve">deration of </w:t>
      </w:r>
      <w:r w:rsidR="005B7E71">
        <w:rPr>
          <w:lang w:eastAsia="en-AU"/>
        </w:rPr>
        <w:t>Hemophilia</w:t>
      </w:r>
      <w:r w:rsidR="00685F6A">
        <w:rPr>
          <w:lang w:eastAsia="en-AU"/>
        </w:rPr>
        <w:t xml:space="preserve"> produced</w:t>
      </w:r>
      <w:r w:rsidR="00D04348">
        <w:rPr>
          <w:lang w:eastAsia="en-AU"/>
        </w:rPr>
        <w:t xml:space="preserve"> a summary</w:t>
      </w:r>
      <w:r w:rsidR="00685F6A">
        <w:rPr>
          <w:lang w:eastAsia="en-AU"/>
        </w:rPr>
        <w:t xml:space="preserve"> </w:t>
      </w:r>
      <w:r w:rsidR="00496C6C">
        <w:rPr>
          <w:lang w:eastAsia="en-AU"/>
        </w:rPr>
        <w:t>(</w:t>
      </w:r>
      <w:r w:rsidR="005265AB">
        <w:fldChar w:fldCharType="begin"/>
      </w:r>
      <w:r w:rsidR="005265AB">
        <w:rPr>
          <w:lang w:eastAsia="en-AU"/>
        </w:rPr>
        <w:instrText xml:space="preserve"> REF _Ref486581095 \h </w:instrText>
      </w:r>
      <w:r w:rsidR="005265AB">
        <w:fldChar w:fldCharType="separate"/>
      </w:r>
      <w:r w:rsidR="001B5975">
        <w:t xml:space="preserve">Table </w:t>
      </w:r>
      <w:r w:rsidR="005265AB">
        <w:fldChar w:fldCharType="end"/>
      </w:r>
      <w:r w:rsidR="00444CC2">
        <w:t>25)</w:t>
      </w:r>
      <w:r w:rsidR="001A31EC" w:rsidRPr="0011050D">
        <w:rPr>
          <w:lang w:eastAsia="en-AU"/>
        </w:rPr>
        <w:t xml:space="preserve"> </w:t>
      </w:r>
      <w:r w:rsidR="00D04348" w:rsidRPr="0011050D">
        <w:rPr>
          <w:lang w:eastAsia="en-AU"/>
        </w:rPr>
        <w:t>o</w:t>
      </w:r>
      <w:r w:rsidR="00D04348">
        <w:rPr>
          <w:lang w:eastAsia="en-AU"/>
        </w:rPr>
        <w:t>f</w:t>
      </w:r>
      <w:r w:rsidR="00D36997" w:rsidRPr="00F51FE9">
        <w:rPr>
          <w:lang w:eastAsia="en-AU"/>
        </w:rPr>
        <w:t xml:space="preserve"> the characteristics of rare clotting factor deficiencies, the severity of bleeds associated with them, and the treatment typically required.</w:t>
      </w:r>
    </w:p>
    <w:p w14:paraId="5167FEBE" w14:textId="77777777" w:rsidR="00393DF9" w:rsidRPr="006A7049" w:rsidRDefault="00393DF9" w:rsidP="00D04348">
      <w:pPr>
        <w:pStyle w:val="Heading2"/>
        <w:rPr>
          <w:lang w:eastAsia="en-AU"/>
        </w:rPr>
      </w:pPr>
      <w:bookmarkStart w:id="27" w:name="_Toc351111334"/>
      <w:bookmarkStart w:id="28" w:name="_Toc46733251"/>
      <w:r w:rsidRPr="006A7049">
        <w:rPr>
          <w:lang w:eastAsia="en-AU"/>
        </w:rPr>
        <w:t>Special issues for girls and women</w:t>
      </w:r>
      <w:bookmarkEnd w:id="27"/>
      <w:bookmarkEnd w:id="28"/>
    </w:p>
    <w:p w14:paraId="1DA4A05C" w14:textId="77777777" w:rsidR="00393DF9" w:rsidRPr="00393DF9" w:rsidRDefault="00393DF9" w:rsidP="00393DF9">
      <w:pPr>
        <w:rPr>
          <w:lang w:eastAsia="en-AU"/>
        </w:rPr>
      </w:pPr>
      <w:r w:rsidRPr="00393DF9">
        <w:rPr>
          <w:lang w:eastAsia="en-AU"/>
        </w:rPr>
        <w:t xml:space="preserve">Women with clotting factor deficiencies </w:t>
      </w:r>
      <w:r w:rsidR="00F0715B">
        <w:rPr>
          <w:lang w:eastAsia="en-AU"/>
        </w:rPr>
        <w:t>may</w:t>
      </w:r>
      <w:r w:rsidRPr="00393DF9">
        <w:rPr>
          <w:lang w:eastAsia="en-AU"/>
        </w:rPr>
        <w:t xml:space="preserve"> have </w:t>
      </w:r>
      <w:r w:rsidR="00F0715B">
        <w:rPr>
          <w:lang w:eastAsia="en-AU"/>
        </w:rPr>
        <w:t>additional</w:t>
      </w:r>
      <w:r w:rsidRPr="00393DF9">
        <w:rPr>
          <w:lang w:eastAsia="en-AU"/>
        </w:rPr>
        <w:t xml:space="preserve"> symptoms because of menstruation and childbirth. Girls may have especially heavy bleeding when they begin to menstruate. Women with clotting factor deficiencies may have heavier and/or longer menstrual flow, which can cause </w:t>
      </w:r>
      <w:r w:rsidR="005B7E71" w:rsidRPr="00393DF9">
        <w:rPr>
          <w:lang w:eastAsia="en-AU"/>
        </w:rPr>
        <w:t>anaemia</w:t>
      </w:r>
      <w:r w:rsidRPr="00393DF9">
        <w:rPr>
          <w:lang w:eastAsia="en-AU"/>
        </w:rPr>
        <w:t xml:space="preserve"> (</w:t>
      </w:r>
      <w:r w:rsidR="00AD3299">
        <w:rPr>
          <w:lang w:eastAsia="en-AU"/>
        </w:rPr>
        <w:t xml:space="preserve">with </w:t>
      </w:r>
      <w:r w:rsidRPr="00393DF9">
        <w:rPr>
          <w:lang w:eastAsia="en-AU"/>
        </w:rPr>
        <w:t>low levels of iron, which results in weakness and fatigue). Women with clotting factor deficiencies should receive genetic counse</w:t>
      </w:r>
      <w:r w:rsidR="00D04348">
        <w:rPr>
          <w:lang w:eastAsia="en-AU"/>
        </w:rPr>
        <w:t>l</w:t>
      </w:r>
      <w:r w:rsidRPr="00393DF9">
        <w:rPr>
          <w:lang w:eastAsia="en-AU"/>
        </w:rPr>
        <w:t>ling about the risks of having an affected child well in advance of any planned pregnancies and should see an obstetrician as soon as they suspect they are pregnant. The obstetrician should work closely with the staff of the h</w:t>
      </w:r>
      <w:r w:rsidR="00AD3299">
        <w:rPr>
          <w:lang w:eastAsia="en-AU"/>
        </w:rPr>
        <w:t>a</w:t>
      </w:r>
      <w:r w:rsidRPr="00393DF9">
        <w:rPr>
          <w:lang w:eastAsia="en-AU"/>
        </w:rPr>
        <w:t xml:space="preserve">emophilia/bleeding disorder treatment </w:t>
      </w:r>
      <w:r w:rsidR="009E2624">
        <w:rPr>
          <w:lang w:eastAsia="en-AU"/>
        </w:rPr>
        <w:t>centre</w:t>
      </w:r>
      <w:r w:rsidRPr="00393DF9">
        <w:rPr>
          <w:lang w:eastAsia="en-AU"/>
        </w:rPr>
        <w:t xml:space="preserve"> in order to provide the best care during pregnancy and childbirth and to minimize the potential complications for both the mother and the newborn</w:t>
      </w:r>
      <w:r w:rsidR="00AD3299">
        <w:rPr>
          <w:lang w:eastAsia="en-AU"/>
        </w:rPr>
        <w:t xml:space="preserve"> child</w:t>
      </w:r>
      <w:r w:rsidR="001101B4">
        <w:rPr>
          <w:lang w:eastAsia="en-AU"/>
        </w:rPr>
        <w:t>.</w:t>
      </w:r>
    </w:p>
    <w:p w14:paraId="4FA89B06" w14:textId="77777777" w:rsidR="00393DF9" w:rsidRPr="00393DF9" w:rsidRDefault="00393DF9" w:rsidP="00393DF9">
      <w:pPr>
        <w:rPr>
          <w:lang w:eastAsia="en-AU"/>
        </w:rPr>
      </w:pPr>
      <w:r w:rsidRPr="00393DF9">
        <w:rPr>
          <w:lang w:eastAsia="en-AU"/>
        </w:rPr>
        <w:t xml:space="preserve">Women with certain </w:t>
      </w:r>
      <w:r w:rsidR="00AD3299">
        <w:rPr>
          <w:lang w:eastAsia="en-AU"/>
        </w:rPr>
        <w:t xml:space="preserve">rare </w:t>
      </w:r>
      <w:r w:rsidRPr="00393DF9">
        <w:rPr>
          <w:lang w:eastAsia="en-AU"/>
        </w:rPr>
        <w:t xml:space="preserve">factor deficiencies (such as </w:t>
      </w:r>
      <w:r w:rsidR="00703719">
        <w:rPr>
          <w:lang w:eastAsia="en-AU"/>
        </w:rPr>
        <w:t>Factor</w:t>
      </w:r>
      <w:r w:rsidRPr="00393DF9">
        <w:rPr>
          <w:lang w:eastAsia="en-AU"/>
        </w:rPr>
        <w:t xml:space="preserve"> XIII deficiency and afibrinogenemia) may be at greater risk of miscarriage and placental abruption (a premature separation of the placenta from the uterus that disrupts the flow of blood and oxygen to the </w:t>
      </w:r>
      <w:r w:rsidR="005B7E71" w:rsidRPr="00393DF9">
        <w:rPr>
          <w:lang w:eastAsia="en-AU"/>
        </w:rPr>
        <w:t>foetus</w:t>
      </w:r>
      <w:r w:rsidRPr="00393DF9">
        <w:rPr>
          <w:lang w:eastAsia="en-AU"/>
        </w:rPr>
        <w:t xml:space="preserve">). Therefore, these women require treatment throughout the pregnancy </w:t>
      </w:r>
      <w:r w:rsidR="001101B4">
        <w:rPr>
          <w:lang w:eastAsia="en-AU"/>
        </w:rPr>
        <w:t>to prevent these complications.</w:t>
      </w:r>
    </w:p>
    <w:p w14:paraId="12501876" w14:textId="77777777" w:rsidR="00E8135F" w:rsidRDefault="00393DF9" w:rsidP="00E8135F">
      <w:pPr>
        <w:rPr>
          <w:lang w:eastAsia="en-AU"/>
        </w:rPr>
      </w:pPr>
      <w:r w:rsidRPr="00393DF9">
        <w:rPr>
          <w:lang w:eastAsia="en-AU"/>
        </w:rPr>
        <w:t>The main risk related to pregnancy is postpartum h</w:t>
      </w:r>
      <w:r w:rsidR="00AD3299">
        <w:rPr>
          <w:lang w:eastAsia="en-AU"/>
        </w:rPr>
        <w:t>a</w:t>
      </w:r>
      <w:r w:rsidRPr="00393DF9">
        <w:rPr>
          <w:lang w:eastAsia="en-AU"/>
        </w:rPr>
        <w:t>emorrhage. All bleeding disorders are associated with a greater risk of increased bleeding after delivery. The risk and the severity of the bleeding can be reduced with appropriate treatment. This treatment is different for each woman and depends on her personal and family history of bleeding symptoms, the severity of the factor deficiency, and the mode of delivery (vaginal birth vs. c</w:t>
      </w:r>
      <w:r w:rsidR="00AD3299">
        <w:rPr>
          <w:lang w:eastAsia="en-AU"/>
        </w:rPr>
        <w:t>a</w:t>
      </w:r>
      <w:r w:rsidRPr="00393DF9">
        <w:rPr>
          <w:lang w:eastAsia="en-AU"/>
        </w:rPr>
        <w:t>esarean section). Factor replacement may be necessary in some cases.</w:t>
      </w:r>
      <w:bookmarkStart w:id="29" w:name="_Ref350263197"/>
      <w:bookmarkStart w:id="30" w:name="_Ref350263188"/>
    </w:p>
    <w:p w14:paraId="25C73432" w14:textId="77777777" w:rsidR="00390C7B" w:rsidRDefault="00390C7B">
      <w:pPr>
        <w:spacing w:after="0"/>
        <w:rPr>
          <w:rFonts w:ascii="Arial" w:hAnsi="Arial" w:cs="Arial"/>
          <w:caps/>
          <w:sz w:val="32"/>
          <w:szCs w:val="32"/>
        </w:rPr>
      </w:pPr>
      <w:bookmarkStart w:id="31" w:name="_Toc351111335"/>
      <w:bookmarkEnd w:id="29"/>
      <w:bookmarkEnd w:id="30"/>
      <w:r>
        <w:br w:type="page"/>
      </w:r>
    </w:p>
    <w:p w14:paraId="662A2705" w14:textId="77777777" w:rsidR="00C03BA4" w:rsidRDefault="00C03BA4" w:rsidP="00C03BA4">
      <w:pPr>
        <w:pStyle w:val="Heading2"/>
      </w:pPr>
      <w:bookmarkStart w:id="32" w:name="_Toc46733252"/>
      <w:r>
        <w:t xml:space="preserve">Inherited </w:t>
      </w:r>
      <w:r w:rsidR="00B46DDA">
        <w:t>p</w:t>
      </w:r>
      <w:r>
        <w:t xml:space="preserve">latelet </w:t>
      </w:r>
      <w:r w:rsidR="00B46DDA">
        <w:t>d</w:t>
      </w:r>
      <w:r>
        <w:t>isorders</w:t>
      </w:r>
      <w:bookmarkEnd w:id="31"/>
      <w:bookmarkEnd w:id="32"/>
    </w:p>
    <w:p w14:paraId="7A27E83E" w14:textId="77777777" w:rsidR="00C03BA4" w:rsidRDefault="00C03BA4" w:rsidP="00C03BA4">
      <w:r>
        <w:t xml:space="preserve">Platelets are small </w:t>
      </w:r>
      <w:r w:rsidR="0002487E">
        <w:t xml:space="preserve">parts of </w:t>
      </w:r>
      <w:r>
        <w:t>cells that circulate in the blood. They are involved in the formation of blood clots and the r</w:t>
      </w:r>
      <w:r w:rsidR="001101B4">
        <w:t>epair of damaged blood vessels.</w:t>
      </w:r>
    </w:p>
    <w:p w14:paraId="68059545" w14:textId="77777777" w:rsidR="00C03BA4" w:rsidRDefault="00C03BA4" w:rsidP="00C03BA4">
      <w:r>
        <w:t>When a blood vessel is injured, platelets stick to the damaged area and spread along the surface to stop the bleeding (this process is called adhesion). At the same time, chemical signals are released from small sacks inside the platelets called granules (this process is called secretion). These chemicals attract other platelets to the site of injury and make them clump together to form what is called a platelet plug (this process is called aggregation).</w:t>
      </w:r>
    </w:p>
    <w:p w14:paraId="393C76EC" w14:textId="77777777" w:rsidR="00C03BA4" w:rsidRDefault="00C03BA4" w:rsidP="00C03BA4">
      <w:r>
        <w:t>Sometimes the platelet plug is enough to stop the bleeding. However if the wound is large, other proteins called clotting factors are recruited to the site of injury. These clotting factors work together on the surface of the platelets to form</w:t>
      </w:r>
      <w:r w:rsidR="001101B4">
        <w:t xml:space="preserve"> and strengthen the blood clot.</w:t>
      </w:r>
    </w:p>
    <w:p w14:paraId="5FAB0311" w14:textId="77777777" w:rsidR="00C03BA4" w:rsidRDefault="00C03BA4" w:rsidP="00C03BA4">
      <w:pPr>
        <w:pStyle w:val="Heading3"/>
      </w:pPr>
      <w:bookmarkStart w:id="33" w:name="_Toc351111336"/>
      <w:bookmarkStart w:id="34" w:name="_Toc46733253"/>
      <w:r>
        <w:t xml:space="preserve">What are </w:t>
      </w:r>
      <w:r w:rsidR="00B46DDA">
        <w:t>p</w:t>
      </w:r>
      <w:r>
        <w:t xml:space="preserve">latelet </w:t>
      </w:r>
      <w:r w:rsidR="00B46DDA">
        <w:t>f</w:t>
      </w:r>
      <w:r>
        <w:t xml:space="preserve">unction </w:t>
      </w:r>
      <w:r w:rsidR="00B46DDA">
        <w:t>d</w:t>
      </w:r>
      <w:r>
        <w:t>isorders?</w:t>
      </w:r>
      <w:bookmarkEnd w:id="33"/>
      <w:bookmarkEnd w:id="34"/>
    </w:p>
    <w:p w14:paraId="3EA17A05" w14:textId="77777777" w:rsidR="003D7A1D" w:rsidRDefault="00C03BA4" w:rsidP="00C03BA4">
      <w:r>
        <w:t>Platelet function disorders are conditions in which platelets don’t work the way they should, resulting in a tendency to bleed or bruise. Since the platelet plug does not form properly, bleeding can continue for longer than normal.</w:t>
      </w:r>
      <w:r w:rsidR="005A75B9">
        <w:t xml:space="preserve"> </w:t>
      </w:r>
      <w:r>
        <w:t>Since platelets have many roles in blood clotting, platelet function disorders can lead to bleeding disorders of various intensities.</w:t>
      </w:r>
    </w:p>
    <w:p w14:paraId="53D2D94C" w14:textId="77777777" w:rsidR="003D7A1D" w:rsidRDefault="003D7A1D" w:rsidP="003D7A1D">
      <w:pPr>
        <w:pStyle w:val="Heading2"/>
      </w:pPr>
      <w:bookmarkStart w:id="35" w:name="_Toc351111337"/>
      <w:bookmarkStart w:id="36" w:name="_Toc46733254"/>
      <w:r>
        <w:t>Severity</w:t>
      </w:r>
      <w:bookmarkEnd w:id="35"/>
      <w:bookmarkEnd w:id="36"/>
    </w:p>
    <w:p w14:paraId="5AE71D63" w14:textId="77777777" w:rsidR="00883C9C" w:rsidRDefault="003D7A1D" w:rsidP="00695CA6">
      <w:r w:rsidRPr="003D7A1D">
        <w:t>Haemophilia A and B are classified according to their severity, as this informs the treatment regimens required.</w:t>
      </w:r>
      <w:r w:rsidR="007A06D9">
        <w:t xml:space="preserve"> </w:t>
      </w:r>
      <w:r w:rsidRPr="003D7A1D">
        <w:t xml:space="preserve">The definitions of severity that are applied within the ABDR are listed in </w:t>
      </w:r>
      <w:r w:rsidR="00C51C61">
        <w:fldChar w:fldCharType="begin" w:fldLock="1"/>
      </w:r>
      <w:r w:rsidR="00C51C61">
        <w:instrText xml:space="preserve"> REF _Ref350267491 \h  \* MERGEFORMAT </w:instrText>
      </w:r>
      <w:r w:rsidR="00C51C61">
        <w:fldChar w:fldCharType="separate"/>
      </w:r>
      <w:r w:rsidR="005E6BF0" w:rsidRPr="008A594E">
        <w:t>Table 2</w:t>
      </w:r>
      <w:r w:rsidR="00C51C61">
        <w:fldChar w:fldCharType="end"/>
      </w:r>
      <w:r w:rsidRPr="008A594E">
        <w:t>.</w:t>
      </w:r>
      <w:r w:rsidR="00A2507B">
        <w:t xml:space="preserve"> </w:t>
      </w:r>
      <w:r>
        <w:t>Definition of severity of V</w:t>
      </w:r>
      <w:r w:rsidRPr="003D7A1D">
        <w:t xml:space="preserve">WD and other coagulation factor deficiencies </w:t>
      </w:r>
      <w:r w:rsidR="0012008C">
        <w:t xml:space="preserve">is </w:t>
      </w:r>
      <w:r w:rsidR="00A2507B">
        <w:t>not standardised but</w:t>
      </w:r>
      <w:r w:rsidRPr="003D7A1D">
        <w:t xml:space="preserve"> variable.</w:t>
      </w:r>
    </w:p>
    <w:p w14:paraId="6F5F4491" w14:textId="0A4F0A33" w:rsidR="00883C9C" w:rsidRDefault="00883C9C" w:rsidP="008A1B16">
      <w:pPr>
        <w:pStyle w:val="Caption"/>
        <w:keepNext/>
        <w:autoSpaceDE w:val="0"/>
      </w:pPr>
      <w:bookmarkStart w:id="37" w:name="_Ref350267491"/>
      <w:bookmarkStart w:id="38" w:name="_Toc53676796"/>
      <w:r>
        <w:t xml:space="preserve">Table </w:t>
      </w:r>
      <w:r w:rsidR="00732213">
        <w:fldChar w:fldCharType="begin"/>
      </w:r>
      <w:r w:rsidR="00732213">
        <w:instrText xml:space="preserve"> SEQ Table \* ARABIC </w:instrText>
      </w:r>
      <w:r w:rsidR="00732213">
        <w:fldChar w:fldCharType="separate"/>
      </w:r>
      <w:r w:rsidR="001B5975">
        <w:rPr>
          <w:noProof/>
        </w:rPr>
        <w:t>2</w:t>
      </w:r>
      <w:r w:rsidR="00732213">
        <w:rPr>
          <w:noProof/>
        </w:rPr>
        <w:fldChar w:fldCharType="end"/>
      </w:r>
      <w:bookmarkEnd w:id="37"/>
      <w:r w:rsidR="0001048E">
        <w:rPr>
          <w:noProof/>
        </w:rPr>
        <w:t xml:space="preserve"> -</w:t>
      </w:r>
      <w:r w:rsidR="0079121B">
        <w:t xml:space="preserve"> </w:t>
      </w:r>
      <w:r w:rsidRPr="00ED1760">
        <w:t>Severit</w:t>
      </w:r>
      <w:r w:rsidR="008428AF">
        <w:t>y</w:t>
      </w:r>
      <w:r w:rsidRPr="00ED1760">
        <w:t xml:space="preserve"> and the concentration of clotting factors</w:t>
      </w:r>
      <w:r w:rsidR="008A1B16">
        <w:rPr>
          <w:rFonts w:ascii="ZWAdobeF" w:hAnsi="ZWAdobeF" w:cs="ZWAdobeF"/>
          <w:b w:val="0"/>
          <w:color w:val="auto"/>
          <w:sz w:val="2"/>
          <w:szCs w:val="2"/>
        </w:rPr>
        <w:t>0F</w:t>
      </w:r>
      <w:r w:rsidR="00946331">
        <w:rPr>
          <w:rStyle w:val="FootnoteReference"/>
        </w:rPr>
        <w:footnoteReference w:id="2"/>
      </w:r>
      <w:bookmarkEnd w:id="38"/>
    </w:p>
    <w:tbl>
      <w:tblPr>
        <w:tblStyle w:val="NBATableStyle1"/>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507"/>
        <w:gridCol w:w="2232"/>
        <w:gridCol w:w="5451"/>
      </w:tblGrid>
      <w:tr w:rsidR="00883C9C" w:rsidRPr="00883C9C" w14:paraId="2C970FB4" w14:textId="77777777">
        <w:trPr>
          <w:cnfStyle w:val="100000000000" w:firstRow="1" w:lastRow="0" w:firstColumn="0" w:lastColumn="0" w:oddVBand="0" w:evenVBand="0" w:oddHBand="0" w:evenHBand="0" w:firstRowFirstColumn="0" w:firstRowLastColumn="0" w:lastRowFirstColumn="0" w:lastRowLastColumn="0"/>
          <w:tblHeader/>
        </w:trPr>
        <w:tc>
          <w:tcPr>
            <w:tcW w:w="1526"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34D65434" w14:textId="60248C78" w:rsidR="00883C9C" w:rsidRPr="0012008C" w:rsidRDefault="00883C9C" w:rsidP="0012008C">
            <w:pPr>
              <w:pStyle w:val="tabhead"/>
              <w:jc w:val="left"/>
              <w:rPr>
                <w:sz w:val="22"/>
              </w:rPr>
            </w:pPr>
            <w:r w:rsidRPr="0012008C">
              <w:rPr>
                <w:sz w:val="22"/>
              </w:rPr>
              <w:t>Severity</w:t>
            </w:r>
          </w:p>
        </w:tc>
        <w:tc>
          <w:tcPr>
            <w:tcW w:w="226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1D692D87" w14:textId="77777777" w:rsidR="00883C9C" w:rsidRPr="0012008C" w:rsidRDefault="00883C9C" w:rsidP="0012008C">
            <w:pPr>
              <w:pStyle w:val="tabhead"/>
              <w:jc w:val="left"/>
              <w:rPr>
                <w:sz w:val="22"/>
              </w:rPr>
            </w:pPr>
            <w:r w:rsidRPr="0012008C">
              <w:rPr>
                <w:sz w:val="22"/>
              </w:rPr>
              <w:t>Concentration of</w:t>
            </w:r>
            <w:r w:rsidRPr="0012008C">
              <w:rPr>
                <w:sz w:val="22"/>
              </w:rPr>
              <w:br/>
              <w:t>Clotting Factor</w:t>
            </w:r>
          </w:p>
        </w:tc>
        <w:tc>
          <w:tcPr>
            <w:tcW w:w="5641"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67045754" w14:textId="78E87FF9" w:rsidR="00883C9C" w:rsidRPr="0012008C" w:rsidRDefault="008428AF" w:rsidP="0012008C">
            <w:pPr>
              <w:pStyle w:val="tabhead"/>
              <w:jc w:val="left"/>
              <w:rPr>
                <w:sz w:val="22"/>
              </w:rPr>
            </w:pPr>
            <w:r>
              <w:rPr>
                <w:sz w:val="22"/>
              </w:rPr>
              <w:t>Typical Bleeding Picture</w:t>
            </w:r>
          </w:p>
        </w:tc>
      </w:tr>
      <w:tr w:rsidR="00883C9C" w14:paraId="6E86FC64" w14:textId="77777777">
        <w:tc>
          <w:tcPr>
            <w:tcW w:w="1526" w:type="dxa"/>
            <w:vAlign w:val="top"/>
          </w:tcPr>
          <w:p w14:paraId="3A422C3B" w14:textId="77777777" w:rsidR="00883C9C" w:rsidRPr="00883C9C" w:rsidRDefault="00883C9C" w:rsidP="00D451CA">
            <w:pPr>
              <w:pStyle w:val="tabtext"/>
              <w:rPr>
                <w:sz w:val="22"/>
              </w:rPr>
            </w:pPr>
            <w:r w:rsidRPr="00883C9C">
              <w:rPr>
                <w:sz w:val="22"/>
              </w:rPr>
              <w:t>Severe</w:t>
            </w:r>
          </w:p>
        </w:tc>
        <w:tc>
          <w:tcPr>
            <w:tcW w:w="2268" w:type="dxa"/>
            <w:vAlign w:val="top"/>
          </w:tcPr>
          <w:p w14:paraId="17A7A3FC" w14:textId="77777777" w:rsidR="00883C9C" w:rsidRPr="00883C9C" w:rsidRDefault="00883C9C" w:rsidP="0012008C">
            <w:pPr>
              <w:pStyle w:val="tabtext"/>
              <w:rPr>
                <w:sz w:val="22"/>
              </w:rPr>
            </w:pPr>
            <w:r w:rsidRPr="00883C9C">
              <w:rPr>
                <w:sz w:val="22"/>
              </w:rPr>
              <w:t xml:space="preserve">&lt;0.01 IU/ml </w:t>
            </w:r>
            <w:r w:rsidRPr="00883C9C">
              <w:rPr>
                <w:sz w:val="22"/>
              </w:rPr>
              <w:br/>
              <w:t>(&lt;1% of normal</w:t>
            </w:r>
            <w:r w:rsidRPr="00883C9C">
              <w:rPr>
                <w:sz w:val="22"/>
                <w:vertAlign w:val="superscript"/>
              </w:rPr>
              <w:t>†</w:t>
            </w:r>
            <w:r w:rsidRPr="00883C9C">
              <w:rPr>
                <w:sz w:val="22"/>
              </w:rPr>
              <w:t>)</w:t>
            </w:r>
          </w:p>
        </w:tc>
        <w:tc>
          <w:tcPr>
            <w:tcW w:w="5641" w:type="dxa"/>
            <w:vAlign w:val="top"/>
          </w:tcPr>
          <w:p w14:paraId="154AB824" w14:textId="77777777" w:rsidR="00883C9C" w:rsidRPr="00883C9C" w:rsidRDefault="00883C9C" w:rsidP="00D451CA">
            <w:pPr>
              <w:pStyle w:val="tabtext"/>
              <w:rPr>
                <w:sz w:val="22"/>
              </w:rPr>
            </w:pPr>
            <w:r w:rsidRPr="00883C9C">
              <w:rPr>
                <w:sz w:val="22"/>
              </w:rPr>
              <w:t>Frequent bleeding episodes common, predominantly into joints &amp; muscles.</w:t>
            </w:r>
            <w:r w:rsidR="007A06D9">
              <w:rPr>
                <w:sz w:val="22"/>
              </w:rPr>
              <w:t xml:space="preserve"> </w:t>
            </w:r>
            <w:r w:rsidRPr="00883C9C">
              <w:rPr>
                <w:sz w:val="22"/>
              </w:rPr>
              <w:t>Bleeding can occur spontaneously or after minor injury.</w:t>
            </w:r>
          </w:p>
        </w:tc>
      </w:tr>
      <w:tr w:rsidR="00883C9C" w14:paraId="674CC0ED" w14:textId="77777777">
        <w:tc>
          <w:tcPr>
            <w:tcW w:w="1526" w:type="dxa"/>
            <w:vAlign w:val="top"/>
          </w:tcPr>
          <w:p w14:paraId="4B8D74D3" w14:textId="77777777" w:rsidR="00883C9C" w:rsidRPr="00883C9C" w:rsidRDefault="00883C9C" w:rsidP="00D451CA">
            <w:pPr>
              <w:pStyle w:val="tabtext"/>
              <w:rPr>
                <w:sz w:val="22"/>
              </w:rPr>
            </w:pPr>
            <w:r w:rsidRPr="00883C9C">
              <w:rPr>
                <w:sz w:val="22"/>
              </w:rPr>
              <w:t>Moderate</w:t>
            </w:r>
          </w:p>
        </w:tc>
        <w:tc>
          <w:tcPr>
            <w:tcW w:w="2268" w:type="dxa"/>
            <w:vAlign w:val="top"/>
          </w:tcPr>
          <w:p w14:paraId="0CC79D18" w14:textId="77777777" w:rsidR="00883C9C" w:rsidRPr="00883C9C" w:rsidRDefault="00883C9C" w:rsidP="0012008C">
            <w:pPr>
              <w:pStyle w:val="tabtext"/>
              <w:rPr>
                <w:sz w:val="22"/>
              </w:rPr>
            </w:pPr>
            <w:r w:rsidRPr="00883C9C">
              <w:rPr>
                <w:sz w:val="22"/>
              </w:rPr>
              <w:t xml:space="preserve">0.01 – 0.05 IU/ml </w:t>
            </w:r>
            <w:r w:rsidRPr="00883C9C">
              <w:rPr>
                <w:sz w:val="22"/>
              </w:rPr>
              <w:br/>
              <w:t>(1–5% of normal)</w:t>
            </w:r>
          </w:p>
        </w:tc>
        <w:tc>
          <w:tcPr>
            <w:tcW w:w="5641" w:type="dxa"/>
            <w:vAlign w:val="top"/>
          </w:tcPr>
          <w:p w14:paraId="60E25E69" w14:textId="77777777" w:rsidR="00883C9C" w:rsidRPr="00883C9C" w:rsidRDefault="00883C9C" w:rsidP="00D451CA">
            <w:pPr>
              <w:pStyle w:val="tabtext"/>
              <w:rPr>
                <w:sz w:val="22"/>
              </w:rPr>
            </w:pPr>
            <w:r w:rsidRPr="00883C9C">
              <w:rPr>
                <w:sz w:val="22"/>
              </w:rPr>
              <w:t>Can bleed after minor injury.</w:t>
            </w:r>
            <w:r w:rsidR="007A06D9">
              <w:rPr>
                <w:sz w:val="22"/>
              </w:rPr>
              <w:t xml:space="preserve"> </w:t>
            </w:r>
            <w:r w:rsidRPr="00883C9C">
              <w:rPr>
                <w:sz w:val="22"/>
              </w:rPr>
              <w:t>May have joint bleeding.</w:t>
            </w:r>
            <w:r w:rsidR="007A06D9">
              <w:rPr>
                <w:sz w:val="22"/>
              </w:rPr>
              <w:t xml:space="preserve"> </w:t>
            </w:r>
            <w:r w:rsidRPr="00883C9C">
              <w:rPr>
                <w:sz w:val="22"/>
              </w:rPr>
              <w:t>Severe bleeding with trauma, surgery, invasive procedures.</w:t>
            </w:r>
          </w:p>
        </w:tc>
      </w:tr>
      <w:tr w:rsidR="00883C9C" w14:paraId="2893B1CA" w14:textId="77777777">
        <w:tc>
          <w:tcPr>
            <w:tcW w:w="1526" w:type="dxa"/>
            <w:vAlign w:val="top"/>
          </w:tcPr>
          <w:p w14:paraId="06923BB0" w14:textId="77777777" w:rsidR="00883C9C" w:rsidRPr="00883C9C" w:rsidRDefault="00883C9C" w:rsidP="00D451CA">
            <w:pPr>
              <w:pStyle w:val="tabtext"/>
              <w:rPr>
                <w:sz w:val="22"/>
              </w:rPr>
            </w:pPr>
            <w:r w:rsidRPr="00883C9C">
              <w:rPr>
                <w:sz w:val="22"/>
              </w:rPr>
              <w:t>Mild</w:t>
            </w:r>
          </w:p>
        </w:tc>
        <w:tc>
          <w:tcPr>
            <w:tcW w:w="2268" w:type="dxa"/>
            <w:vAlign w:val="top"/>
          </w:tcPr>
          <w:p w14:paraId="33087E85" w14:textId="77777777" w:rsidR="00883C9C" w:rsidRPr="00883C9C" w:rsidRDefault="00883C9C" w:rsidP="0012008C">
            <w:pPr>
              <w:pStyle w:val="tabtext"/>
              <w:rPr>
                <w:sz w:val="22"/>
              </w:rPr>
            </w:pPr>
            <w:r w:rsidRPr="00883C9C">
              <w:rPr>
                <w:sz w:val="22"/>
              </w:rPr>
              <w:t xml:space="preserve">&gt;0.05 – 0.40 IU/ml </w:t>
            </w:r>
            <w:r w:rsidRPr="00883C9C">
              <w:rPr>
                <w:sz w:val="22"/>
              </w:rPr>
              <w:br/>
              <w:t>(5-40% of normal)</w:t>
            </w:r>
            <w:r w:rsidRPr="00883C9C">
              <w:rPr>
                <w:sz w:val="22"/>
                <w:vertAlign w:val="superscript"/>
              </w:rPr>
              <w:t>‡</w:t>
            </w:r>
          </w:p>
        </w:tc>
        <w:tc>
          <w:tcPr>
            <w:tcW w:w="5641" w:type="dxa"/>
            <w:vAlign w:val="top"/>
          </w:tcPr>
          <w:p w14:paraId="67EA74E7" w14:textId="77777777" w:rsidR="00883C9C" w:rsidRPr="00883C9C" w:rsidRDefault="00883C9C" w:rsidP="00D451CA">
            <w:pPr>
              <w:pStyle w:val="tabtext"/>
              <w:rPr>
                <w:sz w:val="22"/>
              </w:rPr>
            </w:pPr>
            <w:r w:rsidRPr="00883C9C">
              <w:rPr>
                <w:sz w:val="22"/>
              </w:rPr>
              <w:t>Spontaneous bleeding does not occur.</w:t>
            </w:r>
            <w:r w:rsidR="007A06D9">
              <w:rPr>
                <w:sz w:val="22"/>
              </w:rPr>
              <w:t xml:space="preserve"> </w:t>
            </w:r>
            <w:r w:rsidRPr="00883C9C">
              <w:rPr>
                <w:sz w:val="22"/>
              </w:rPr>
              <w:t>Bleeding with major trauma, surgery, invasive procedures.</w:t>
            </w:r>
          </w:p>
        </w:tc>
      </w:tr>
    </w:tbl>
    <w:p w14:paraId="45184D20" w14:textId="77777777" w:rsidR="00883C9C" w:rsidRPr="00FB0C0A" w:rsidRDefault="00883C9C" w:rsidP="00883C9C">
      <w:pPr>
        <w:ind w:left="720" w:hanging="720"/>
        <w:rPr>
          <w:sz w:val="16"/>
          <w:szCs w:val="16"/>
        </w:rPr>
      </w:pPr>
      <w:r w:rsidRPr="00FB0C0A">
        <w:rPr>
          <w:sz w:val="16"/>
          <w:szCs w:val="16"/>
        </w:rPr>
        <w:t>Notes</w:t>
      </w:r>
      <w:r w:rsidRPr="00FB0C0A">
        <w:rPr>
          <w:sz w:val="16"/>
          <w:szCs w:val="16"/>
        </w:rPr>
        <w:tab/>
        <w:t xml:space="preserve">† Normal concentration of </w:t>
      </w:r>
      <w:r w:rsidR="00703719">
        <w:rPr>
          <w:sz w:val="16"/>
          <w:szCs w:val="16"/>
        </w:rPr>
        <w:t>Factor</w:t>
      </w:r>
      <w:r w:rsidRPr="00FB0C0A">
        <w:rPr>
          <w:sz w:val="16"/>
          <w:szCs w:val="16"/>
        </w:rPr>
        <w:t xml:space="preserve"> VIII or IX is defined as 100% or one unit of </w:t>
      </w:r>
      <w:r w:rsidR="00703719">
        <w:rPr>
          <w:sz w:val="16"/>
          <w:szCs w:val="16"/>
        </w:rPr>
        <w:t>Factor</w:t>
      </w:r>
      <w:r w:rsidRPr="00FB0C0A">
        <w:rPr>
          <w:sz w:val="16"/>
          <w:szCs w:val="16"/>
        </w:rPr>
        <w:t xml:space="preserve"> VIII activity per ml of plasma - 100 U/dL (Kasper, CK 200</w:t>
      </w:r>
      <w:r w:rsidR="00486913" w:rsidRPr="00FB0C0A">
        <w:rPr>
          <w:sz w:val="16"/>
          <w:szCs w:val="16"/>
        </w:rPr>
        <w:t>4</w:t>
      </w:r>
      <w:r w:rsidRPr="00FB0C0A">
        <w:rPr>
          <w:sz w:val="16"/>
          <w:szCs w:val="16"/>
        </w:rPr>
        <w:t>, Hereditary plasma clotting factor disorders and their management. Treatment of</w:t>
      </w:r>
      <w:r w:rsidR="0012008C" w:rsidRPr="00FB0C0A">
        <w:rPr>
          <w:sz w:val="16"/>
          <w:szCs w:val="16"/>
        </w:rPr>
        <w:t xml:space="preserve"> </w:t>
      </w:r>
      <w:r w:rsidRPr="00FB0C0A">
        <w:rPr>
          <w:sz w:val="16"/>
          <w:szCs w:val="16"/>
        </w:rPr>
        <w:t>Hemophilia Monograph Series, No. 4, World Federation of Hemophilia, Montreal, Canada</w:t>
      </w:r>
      <w:r w:rsidR="0012008C" w:rsidRPr="00FB0C0A">
        <w:rPr>
          <w:sz w:val="16"/>
          <w:szCs w:val="16"/>
        </w:rPr>
        <w:t>)</w:t>
      </w:r>
      <w:r w:rsidRPr="00FB0C0A">
        <w:rPr>
          <w:sz w:val="16"/>
          <w:szCs w:val="16"/>
        </w:rPr>
        <w:br/>
      </w:r>
      <w:r w:rsidR="00730A48" w:rsidRPr="00FB0C0A">
        <w:rPr>
          <w:sz w:val="16"/>
          <w:szCs w:val="16"/>
        </w:rPr>
        <w:t>‡ L</w:t>
      </w:r>
      <w:r w:rsidRPr="00FB0C0A">
        <w:rPr>
          <w:sz w:val="16"/>
          <w:szCs w:val="16"/>
        </w:rPr>
        <w:t>evels of FVIII above 40% are usually considered su</w:t>
      </w:r>
      <w:r w:rsidR="0012008C" w:rsidRPr="00FB0C0A">
        <w:rPr>
          <w:sz w:val="16"/>
          <w:szCs w:val="16"/>
        </w:rPr>
        <w:t>fficient for normal haemostasis</w:t>
      </w:r>
    </w:p>
    <w:p w14:paraId="5053AE0C" w14:textId="77777777" w:rsidR="00390C7B" w:rsidRDefault="00390C7B">
      <w:pPr>
        <w:spacing w:after="0"/>
        <w:rPr>
          <w:rFonts w:ascii="Arial" w:hAnsi="Arial" w:cs="Arial"/>
          <w:caps/>
          <w:sz w:val="32"/>
          <w:szCs w:val="32"/>
        </w:rPr>
      </w:pPr>
      <w:bookmarkStart w:id="39" w:name="_Toc351111338"/>
      <w:r>
        <w:br w:type="page"/>
      </w:r>
    </w:p>
    <w:p w14:paraId="3548F201" w14:textId="77777777" w:rsidR="003D7A1D" w:rsidRDefault="003D7A1D" w:rsidP="003D7A1D">
      <w:pPr>
        <w:pStyle w:val="Heading2"/>
      </w:pPr>
      <w:bookmarkStart w:id="40" w:name="_Toc46733255"/>
      <w:r>
        <w:t xml:space="preserve">Treatment of </w:t>
      </w:r>
      <w:r w:rsidR="00B46DDA">
        <w:t>b</w:t>
      </w:r>
      <w:r>
        <w:t xml:space="preserve">leeding </w:t>
      </w:r>
      <w:r w:rsidR="00B46DDA">
        <w:t>d</w:t>
      </w:r>
      <w:r>
        <w:t>isorders</w:t>
      </w:r>
      <w:bookmarkEnd w:id="39"/>
      <w:bookmarkEnd w:id="40"/>
    </w:p>
    <w:p w14:paraId="4A78DC91" w14:textId="77777777" w:rsidR="003D7A1D" w:rsidRDefault="003D7A1D" w:rsidP="003D7A1D">
      <w:r>
        <w:t>Mild conditions may require no treatment or treatment only under special circumstances, such as surgery.</w:t>
      </w:r>
      <w:r w:rsidR="007A06D9">
        <w:t xml:space="preserve"> </w:t>
      </w:r>
      <w:r>
        <w:t>More severe conditions may require regular interventions.</w:t>
      </w:r>
      <w:r w:rsidR="007A06D9">
        <w:t xml:space="preserve"> </w:t>
      </w:r>
      <w:r>
        <w:t>Treatment may occur in hospital or other medical facilities, or at home.</w:t>
      </w:r>
      <w:r w:rsidR="007A06D9">
        <w:t xml:space="preserve"> </w:t>
      </w:r>
      <w:r>
        <w:t>The treatments may be regular and preventative (prophylaxis), or on demand (when a bleed occurs).</w:t>
      </w:r>
      <w:r w:rsidR="005A75B9">
        <w:t xml:space="preserve"> In some patients, therapy is complicated when their body develops inhibitors that destroy the replacement clotting factors and other treatment is necessary.</w:t>
      </w:r>
    </w:p>
    <w:p w14:paraId="19B2761A" w14:textId="77777777" w:rsidR="003D7A1D" w:rsidRDefault="003D7A1D" w:rsidP="003D7A1D">
      <w:r>
        <w:t>Often the treatments involve providing replacement for the missing or defective clotting factors.</w:t>
      </w:r>
      <w:r w:rsidR="007A06D9">
        <w:t xml:space="preserve"> </w:t>
      </w:r>
      <w:r w:rsidR="00683FCD">
        <w:t xml:space="preserve">Products used include plasma derived and recombinant clotting factors, cryoprecipitate and Desmopressin (1-desamino-8-D-arginine vasopressin; DDAVP) which can stimulate the release of Factor VIII and VWF from stores in the body (this is not used in </w:t>
      </w:r>
      <w:r w:rsidR="00703719">
        <w:t>Haemophilia</w:t>
      </w:r>
      <w:r w:rsidR="001101B4">
        <w:t xml:space="preserve"> B or Factor IX deficiency).</w:t>
      </w:r>
    </w:p>
    <w:p w14:paraId="6E698B99" w14:textId="77777777" w:rsidR="003D7A1D" w:rsidRPr="00E44CA5" w:rsidRDefault="003D7A1D" w:rsidP="00F52093">
      <w:pPr>
        <w:pStyle w:val="Heading1"/>
      </w:pPr>
      <w:bookmarkStart w:id="41" w:name="_Toc351111339"/>
      <w:bookmarkStart w:id="42" w:name="_Toc46733256"/>
      <w:r w:rsidRPr="00E44CA5">
        <w:t xml:space="preserve">Treatment </w:t>
      </w:r>
      <w:r w:rsidR="00E44CA5" w:rsidRPr="00E44CA5">
        <w:t>of bleeding disorders</w:t>
      </w:r>
      <w:r w:rsidRPr="00E44CA5">
        <w:t xml:space="preserve"> in Australia</w:t>
      </w:r>
      <w:bookmarkEnd w:id="41"/>
      <w:bookmarkEnd w:id="42"/>
    </w:p>
    <w:p w14:paraId="621D69B6" w14:textId="77777777" w:rsidR="003D7A1D" w:rsidRDefault="003D7A1D" w:rsidP="003D7A1D">
      <w:r>
        <w:t xml:space="preserve">The majority of people with these conditions are treated at HTCs which are specialist centres that provide comprehensive care to people with haemophilia and other </w:t>
      </w:r>
      <w:r w:rsidR="005D1A41">
        <w:t>bleeding disorders</w:t>
      </w:r>
      <w:r>
        <w:t>.</w:t>
      </w:r>
      <w:r w:rsidR="007A06D9">
        <w:t xml:space="preserve"> </w:t>
      </w:r>
      <w:r>
        <w:t xml:space="preserve">The comprehensive care model ensures that preventative and general treatment on the complex aspects of haemophilia are given in a co-ordinated way by a multi-disciplinary team </w:t>
      </w:r>
      <w:r w:rsidR="005D1A41">
        <w:t xml:space="preserve">with specialised expertise </w:t>
      </w:r>
      <w:r>
        <w:t>within the one centre.</w:t>
      </w:r>
    </w:p>
    <w:p w14:paraId="1D6D5225" w14:textId="7E30040D" w:rsidR="003D7A1D" w:rsidRDefault="003D7A1D" w:rsidP="003D7A1D">
      <w:r>
        <w:t xml:space="preserve">HTCs were established </w:t>
      </w:r>
      <w:r w:rsidR="00692B1D">
        <w:t>following</w:t>
      </w:r>
      <w:r>
        <w:t xml:space="preserve"> a decision by Australian Health Ministers Advisory Council (AHMAC) in </w:t>
      </w:r>
      <w:r w:rsidR="00692B1D">
        <w:t>1998</w:t>
      </w:r>
      <w:r>
        <w:t>, to provide a leadership role within their hospital, city and outlying areas to ensure optimal care and an equitable distribution of professional and therapeutic resources, together with responsible record-keeping.</w:t>
      </w:r>
      <w:r w:rsidR="007A06D9">
        <w:t xml:space="preserve"> </w:t>
      </w:r>
      <w:r w:rsidR="005D1A41">
        <w:t>The</w:t>
      </w:r>
      <w:r>
        <w:t xml:space="preserve"> roles</w:t>
      </w:r>
      <w:r w:rsidR="00427643">
        <w:t>, aims and governance</w:t>
      </w:r>
      <w:r>
        <w:t xml:space="preserve"> of these Centres are defined in</w:t>
      </w:r>
      <w:r w:rsidR="001A5AD5">
        <w:t xml:space="preserve"> </w:t>
      </w:r>
      <w:hyperlink w:anchor="_Appendix_B_Haemophilia" w:history="1">
        <w:r w:rsidR="00333EEB" w:rsidRPr="00726B65">
          <w:rPr>
            <w:rStyle w:val="Hyperlink"/>
          </w:rPr>
          <w:t>Appendix B</w:t>
        </w:r>
      </w:hyperlink>
      <w:r w:rsidR="0012008C" w:rsidRPr="00333EEB">
        <w:t>.</w:t>
      </w:r>
      <w:r w:rsidR="008A594E">
        <w:t xml:space="preserve"> </w:t>
      </w:r>
      <w:r>
        <w:t xml:space="preserve">The locations of the HTCs in Australia are shown in </w:t>
      </w:r>
      <w:r w:rsidR="00C51C61">
        <w:fldChar w:fldCharType="begin" w:fldLock="1"/>
      </w:r>
      <w:r w:rsidR="00C51C61">
        <w:instrText xml:space="preserve"> REF _Ref350267973 \h  \* MERGEFORMAT </w:instrText>
      </w:r>
      <w:r w:rsidR="00C51C61">
        <w:fldChar w:fldCharType="separate"/>
      </w:r>
      <w:r w:rsidR="005E6BF0" w:rsidRPr="008A594E">
        <w:t>Figure 1</w:t>
      </w:r>
      <w:r w:rsidR="00C51C61">
        <w:fldChar w:fldCharType="end"/>
      </w:r>
      <w:r w:rsidRPr="008A594E">
        <w:t>.</w:t>
      </w:r>
    </w:p>
    <w:p w14:paraId="05F525EB" w14:textId="77777777" w:rsidR="00E14A47" w:rsidRDefault="00E14A47" w:rsidP="003D7A1D"/>
    <w:p w14:paraId="5A1623FA" w14:textId="30C36F0F" w:rsidR="008567EE" w:rsidRDefault="00445CC0" w:rsidP="008567EE">
      <w:bookmarkStart w:id="43" w:name="_Ref350267973"/>
      <w:bookmarkStart w:id="44" w:name="_Ref351361689"/>
      <w:r>
        <w:rPr>
          <w:noProof/>
          <w:lang w:eastAsia="en-AU"/>
        </w:rPr>
        <w:drawing>
          <wp:inline distT="0" distB="0" distL="0" distR="0" wp14:anchorId="54885E5A" wp14:editId="54AA027A">
            <wp:extent cx="5854700" cy="36531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854700" cy="3653155"/>
                    </a:xfrm>
                    <a:prstGeom prst="rect">
                      <a:avLst/>
                    </a:prstGeom>
                  </pic:spPr>
                </pic:pic>
              </a:graphicData>
            </a:graphic>
          </wp:inline>
        </w:drawing>
      </w:r>
    </w:p>
    <w:p w14:paraId="28BC5EFF" w14:textId="47A17316" w:rsidR="008E1FE0" w:rsidRDefault="008E1FE0" w:rsidP="008567EE">
      <w:pPr>
        <w:pStyle w:val="Caption"/>
      </w:pPr>
      <w:bookmarkStart w:id="45" w:name="_Toc53676827"/>
      <w:r>
        <w:t xml:space="preserve">Figure </w:t>
      </w:r>
      <w:r w:rsidR="00995B72">
        <w:fldChar w:fldCharType="begin"/>
      </w:r>
      <w:r w:rsidR="00417BAA">
        <w:instrText xml:space="preserve"> SEQ Figure \* ARABIC </w:instrText>
      </w:r>
      <w:r w:rsidR="00995B72">
        <w:fldChar w:fldCharType="separate"/>
      </w:r>
      <w:r w:rsidR="001B5975">
        <w:rPr>
          <w:noProof/>
        </w:rPr>
        <w:t>1</w:t>
      </w:r>
      <w:r w:rsidR="00995B72">
        <w:rPr>
          <w:noProof/>
        </w:rPr>
        <w:fldChar w:fldCharType="end"/>
      </w:r>
      <w:bookmarkEnd w:id="43"/>
      <w:r>
        <w:rPr>
          <w:noProof/>
        </w:rPr>
        <w:t xml:space="preserve"> </w:t>
      </w:r>
      <w:r w:rsidR="001F71BA">
        <w:rPr>
          <w:noProof/>
        </w:rPr>
        <w:t xml:space="preserve">- </w:t>
      </w:r>
      <w:r>
        <w:rPr>
          <w:noProof/>
        </w:rPr>
        <w:t xml:space="preserve">Location of </w:t>
      </w:r>
      <w:r w:rsidR="00C01BED">
        <w:rPr>
          <w:noProof/>
        </w:rPr>
        <w:t>haemophilia t</w:t>
      </w:r>
      <w:r w:rsidRPr="00B23415">
        <w:rPr>
          <w:noProof/>
        </w:rPr>
        <w:t xml:space="preserve">reatment </w:t>
      </w:r>
      <w:r w:rsidR="00C01BED">
        <w:rPr>
          <w:noProof/>
        </w:rPr>
        <w:t>c</w:t>
      </w:r>
      <w:r w:rsidRPr="00B23415">
        <w:rPr>
          <w:noProof/>
        </w:rPr>
        <w:t>entres</w:t>
      </w:r>
      <w:bookmarkEnd w:id="44"/>
      <w:bookmarkEnd w:id="45"/>
    </w:p>
    <w:p w14:paraId="5D952012" w14:textId="77777777" w:rsidR="00877CFE" w:rsidRDefault="00877CFE" w:rsidP="00877CFE">
      <w:r>
        <w:t>The model for HTCs varies between jurisdictions in rela</w:t>
      </w:r>
      <w:r w:rsidR="00FB0C0A">
        <w:t xml:space="preserve">tion </w:t>
      </w:r>
      <w:r w:rsidR="00045B84">
        <w:t xml:space="preserve">to </w:t>
      </w:r>
      <w:r w:rsidR="00FB0C0A">
        <w:t>centralisation of services,</w:t>
      </w:r>
      <w:r>
        <w:t xml:space="preserve"> size and age of patient population.</w:t>
      </w:r>
    </w:p>
    <w:p w14:paraId="3CFC3EA9" w14:textId="77777777" w:rsidR="001072D1" w:rsidRDefault="00877CFE" w:rsidP="00877CFE">
      <w:pPr>
        <w:rPr>
          <w:lang w:val="en-GB"/>
        </w:rPr>
      </w:pPr>
      <w:r>
        <w:t>There are also some patients whose treatment is managed by clinicians who are not associated with a HTC. The proportion of product that is used in these circumstances varies across jurisdictions and there is some variability in the data capture for this activity between jurisdictions. Accordingly, data on total volume of products recorded from the ABDR may not be consistent with data from other sources.</w:t>
      </w:r>
    </w:p>
    <w:p w14:paraId="33FCB75B" w14:textId="77777777" w:rsidR="00774D6E" w:rsidRDefault="00774D6E" w:rsidP="008E1FE0">
      <w:pPr>
        <w:rPr>
          <w:lang w:val="en-GB"/>
        </w:rPr>
        <w:sectPr w:rsidR="00774D6E" w:rsidSect="009D1C51">
          <w:pgSz w:w="11907" w:h="16839" w:code="9"/>
          <w:pgMar w:top="993" w:right="1610" w:bottom="1077" w:left="1077" w:header="720" w:footer="720" w:gutter="0"/>
          <w:cols w:space="720"/>
          <w:docGrid w:linePitch="360"/>
        </w:sectPr>
      </w:pPr>
    </w:p>
    <w:bookmarkStart w:id="46" w:name="_Toc351111340"/>
    <w:bookmarkStart w:id="47" w:name="_Toc46733257"/>
    <w:p w14:paraId="0112EF5C" w14:textId="77777777" w:rsidR="008E1FE0" w:rsidRPr="008428AF" w:rsidRDefault="00774D6E" w:rsidP="001B5975">
      <w:pPr>
        <w:pStyle w:val="Heading1"/>
      </w:pPr>
      <w:r w:rsidRPr="008428AF">
        <w:rPr>
          <w:noProof/>
          <w:lang w:eastAsia="en-AU"/>
        </w:rPr>
        <mc:AlternateContent>
          <mc:Choice Requires="wps">
            <w:drawing>
              <wp:anchor distT="91440" distB="91440" distL="457200" distR="91440" simplePos="0" relativeHeight="251657728" behindDoc="0" locked="0" layoutInCell="0" allowOverlap="1" wp14:anchorId="11722564" wp14:editId="4605761D">
                <wp:simplePos x="0" y="0"/>
                <wp:positionH relativeFrom="page">
                  <wp:posOffset>5217160</wp:posOffset>
                </wp:positionH>
                <wp:positionV relativeFrom="page">
                  <wp:align>top</wp:align>
                </wp:positionV>
                <wp:extent cx="2472690" cy="10675620"/>
                <wp:effectExtent l="0" t="0" r="19685" b="13335"/>
                <wp:wrapSquare wrapText="bothSides"/>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472690" cy="10675620"/>
                        </a:xfrm>
                        <a:prstGeom prst="rect">
                          <a:avLst/>
                        </a:prstGeom>
                        <a:solidFill>
                          <a:srgbClr val="005374"/>
                        </a:solidFill>
                        <a:ln w="12700">
                          <a:solidFill>
                            <a:srgbClr val="31849B"/>
                          </a:solidFill>
                          <a:miter lim="800000"/>
                          <a:headEnd/>
                          <a:tailEnd/>
                        </a:ln>
                        <a:extLst/>
                      </wps:spPr>
                      <wps:txbx>
                        <w:txbxContent>
                          <w:p w14:paraId="416118A6" w14:textId="77777777" w:rsidR="009F739F" w:rsidRPr="00E01A19" w:rsidRDefault="009F739F"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b/>
                                <w:i/>
                                <w:iCs/>
                                <w:color w:val="005374"/>
                              </w:rPr>
                            </w:pPr>
                            <w:r w:rsidRPr="00E01A19">
                              <w:rPr>
                                <w:b/>
                                <w:i/>
                                <w:iCs/>
                                <w:color w:val="005374"/>
                                <w:sz w:val="20"/>
                              </w:rPr>
                              <w:t>Endorsement from Haemophilia Foundation Australia</w:t>
                            </w:r>
                          </w:p>
                          <w:p w14:paraId="44FB74EB" w14:textId="70A57A3A" w:rsidR="009F739F" w:rsidRPr="00E01A19" w:rsidRDefault="009F739F"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005374"/>
                                <w:sz w:val="16"/>
                              </w:rPr>
                            </w:pPr>
                            <w:r w:rsidRPr="00E01A19">
                              <w:rPr>
                                <w:i/>
                                <w:iCs/>
                                <w:color w:val="005374"/>
                                <w:sz w:val="16"/>
                              </w:rPr>
                              <w:t>Haemophilia Foundation Australia supports the ABDR. It helps doctors and other treating health professionals to understand more about the care and treatment needs of people affected by bleeding disorders. The ABDR will assist and guide planning to ensure treatment product is available when it is needed. We are confident the steps in place will mean accurate, reliable and confidential data is available and that no patient details can be identified outside haemophilia centres.</w:t>
                            </w:r>
                          </w:p>
                          <w:p w14:paraId="7DC12253" w14:textId="77777777" w:rsidR="009F739F" w:rsidRPr="00E01A19" w:rsidRDefault="00732213"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005374"/>
                              </w:rPr>
                            </w:pPr>
                            <w:hyperlink r:id="rId36" w:history="1">
                              <w:r w:rsidR="009F739F" w:rsidRPr="00E01A19">
                                <w:rPr>
                                  <w:rStyle w:val="Hyperlink"/>
                                  <w:i/>
                                  <w:iCs/>
                                  <w:sz w:val="16"/>
                                </w:rPr>
                                <w:t>www.haemophilia.org.au</w:t>
                              </w:r>
                            </w:hyperlink>
                          </w:p>
                          <w:p w14:paraId="754ECAE0" w14:textId="77777777" w:rsidR="009F739F" w:rsidRDefault="009F739F"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b/>
                                <w:i/>
                                <w:iCs/>
                                <w:color w:val="005374"/>
                                <w:sz w:val="20"/>
                              </w:rPr>
                            </w:pPr>
                          </w:p>
                          <w:p w14:paraId="6AC9F5F9" w14:textId="77777777" w:rsidR="009F739F" w:rsidRPr="00E01A19" w:rsidRDefault="009F739F"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b/>
                                <w:i/>
                                <w:iCs/>
                                <w:color w:val="005374"/>
                              </w:rPr>
                            </w:pPr>
                            <w:r w:rsidRPr="00E01A19">
                              <w:rPr>
                                <w:b/>
                                <w:i/>
                                <w:iCs/>
                                <w:color w:val="005374"/>
                                <w:sz w:val="20"/>
                              </w:rPr>
                              <w:t>Endorsement from Australian Haemophilia Centre Directors’ Organisation</w:t>
                            </w:r>
                          </w:p>
                          <w:p w14:paraId="60EE425F" w14:textId="77777777" w:rsidR="009F739F" w:rsidRPr="00E01A19" w:rsidRDefault="009F739F"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005374"/>
                                <w:sz w:val="16"/>
                              </w:rPr>
                            </w:pPr>
                            <w:r w:rsidRPr="00E01A19">
                              <w:rPr>
                                <w:i/>
                                <w:iCs/>
                                <w:color w:val="005374"/>
                                <w:sz w:val="16"/>
                              </w:rPr>
                              <w:t>The ABDR is a valuable tool that provides a summary of those affected with haemophilia and other bleeding disorders in Australia. Data from the ABDR is the best information available for clinicians to advise governments making policy decisions regarding treatment needs and product availability.</w:t>
                            </w:r>
                          </w:p>
                          <w:p w14:paraId="2F752C86" w14:textId="77777777" w:rsidR="009F739F" w:rsidRPr="00E01A19" w:rsidRDefault="009F739F"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005374"/>
                                <w:sz w:val="18"/>
                              </w:rPr>
                            </w:pPr>
                            <w:r w:rsidRPr="00E01A19">
                              <w:rPr>
                                <w:i/>
                                <w:iCs/>
                                <w:color w:val="005374"/>
                                <w:sz w:val="16"/>
                              </w:rPr>
                              <w:t>National statistics available through the ABDR will give AHCDO an overview of practice and allow opportunities for improvement. This data can be pooled to compare Australian treatment standards with international benchmarks. The ABDR will continue to provide the ability to assess quality of life and other important clinical questions arising across Australia.</w:t>
                            </w:r>
                          </w:p>
                          <w:p w14:paraId="3D39EDBE" w14:textId="77777777" w:rsidR="009F739F" w:rsidRPr="001B5975" w:rsidRDefault="009F739F"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005374"/>
                                <w:sz w:val="16"/>
                                <w:szCs w:val="16"/>
                              </w:rPr>
                            </w:pPr>
                            <w:r w:rsidRPr="001B5975">
                              <w:rPr>
                                <w:i/>
                                <w:iCs/>
                                <w:color w:val="005374"/>
                                <w:sz w:val="16"/>
                                <w:szCs w:val="16"/>
                              </w:rPr>
                              <w:t>AHCDO’s partnership on this initiative with the National Blood Authority, Haemophilia Foundation Australia and other specialist health professional groups is vital to the pursuit of excellence in clinical treatment practices.</w:t>
                            </w:r>
                          </w:p>
                          <w:p w14:paraId="72625C6D" w14:textId="77777777" w:rsidR="009F739F" w:rsidRPr="00E01A19" w:rsidRDefault="00732213"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005374"/>
                                <w:sz w:val="18"/>
                              </w:rPr>
                            </w:pPr>
                            <w:hyperlink r:id="rId37" w:history="1">
                              <w:r w:rsidR="009F739F" w:rsidRPr="00D973F4">
                                <w:rPr>
                                  <w:rStyle w:val="Hyperlink"/>
                                  <w:i/>
                                  <w:iCs/>
                                  <w:sz w:val="18"/>
                                </w:rPr>
                                <w:t>www.ahcdo.org.au</w:t>
                              </w:r>
                            </w:hyperlink>
                          </w:p>
                        </w:txbxContent>
                      </wps:txbx>
                      <wps:bodyPr rot="0" vert="horz" wrap="square" lIns="0" tIns="914400" rIns="914400" bIns="914400" anchor="t" anchorCtr="0" upright="1">
                        <a:noAutofit/>
                      </wps:bodyPr>
                    </wps:wsp>
                  </a:graphicData>
                </a:graphic>
                <wp14:sizeRelH relativeFrom="page">
                  <wp14:pctWidth>33000</wp14:pctWidth>
                </wp14:sizeRelH>
                <wp14:sizeRelV relativeFrom="page">
                  <wp14:pctHeight>100000</wp14:pctHeight>
                </wp14:sizeRelV>
              </wp:anchor>
            </w:drawing>
          </mc:Choice>
          <mc:Fallback>
            <w:pict>
              <v:rect w14:anchorId="11722564" id="Rectangle 2" o:spid="_x0000_s1026" style="position:absolute;margin-left:410.8pt;margin-top:0;width:194.7pt;height:840.6pt;flip:y;z-index:251657728;visibility:visible;mso-wrap-style:square;mso-width-percent:330;mso-height-percent:1000;mso-wrap-distance-left:36pt;mso-wrap-distance-top:7.2pt;mso-wrap-distance-right:7.2pt;mso-wrap-distance-bottom:7.2pt;mso-position-horizontal:absolute;mso-position-horizontal-relative:page;mso-position-vertical:top;mso-position-vertical-relative:page;mso-width-percent:330;mso-height-percent:10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" o:allowincell="f" fillcolor="#005374" strokecolor="#31849b" strokeweight="1pt">
                <v:textbox inset="0,1in,1in,1in">
                  <w:txbxContent>
                    <w:p w14:paraId="416118A6" w14:textId="77777777" w:rsidR="009F739F" w:rsidRPr="00E01A19" w:rsidRDefault="009F739F"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b/>
                          <w:i/>
                          <w:iCs/>
                          <w:color w:val="005374"/>
                        </w:rPr>
                      </w:pPr>
                      <w:r w:rsidRPr="00E01A19">
                        <w:rPr>
                          <w:b/>
                          <w:i/>
                          <w:iCs/>
                          <w:color w:val="005374"/>
                          <w:sz w:val="20"/>
                        </w:rPr>
                        <w:t>Endorsement from Haemophilia Foundation Australia</w:t>
                      </w:r>
                    </w:p>
                    <w:p w14:paraId="44FB74EB" w14:textId="70A57A3A" w:rsidR="009F739F" w:rsidRPr="00E01A19" w:rsidRDefault="009F739F"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005374"/>
                          <w:sz w:val="16"/>
                        </w:rPr>
                      </w:pPr>
                      <w:r w:rsidRPr="00E01A19">
                        <w:rPr>
                          <w:i/>
                          <w:iCs/>
                          <w:color w:val="005374"/>
                          <w:sz w:val="16"/>
                        </w:rPr>
                        <w:t>Haemophilia Foundation Australia supports the ABDR. It helps doctors and other treating health professionals to understand more about the care and treatment needs of people affected by bleeding disorders. The ABDR will assist and guide planning to ensure treatment product is available when it is needed. We are confident the steps in place will mean accurate, reliable and confidential data is available and that no patient details can be identified outside haemophilia centres.</w:t>
                      </w:r>
                    </w:p>
                    <w:p w14:paraId="7DC12253" w14:textId="77777777" w:rsidR="009F739F" w:rsidRPr="00E01A19" w:rsidRDefault="00B821BD"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005374"/>
                        </w:rPr>
                      </w:pPr>
                      <w:hyperlink r:id="rId38" w:history="1">
                        <w:r w:rsidR="009F739F" w:rsidRPr="00E01A19">
                          <w:rPr>
                            <w:rStyle w:val="Hyperlink"/>
                            <w:i/>
                            <w:iCs/>
                            <w:sz w:val="16"/>
                          </w:rPr>
                          <w:t>www.haemophilia.org.au</w:t>
                        </w:r>
                      </w:hyperlink>
                    </w:p>
                    <w:p w14:paraId="754ECAE0" w14:textId="77777777" w:rsidR="009F739F" w:rsidRDefault="009F739F"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b/>
                          <w:i/>
                          <w:iCs/>
                          <w:color w:val="005374"/>
                          <w:sz w:val="20"/>
                        </w:rPr>
                      </w:pPr>
                    </w:p>
                    <w:p w14:paraId="6AC9F5F9" w14:textId="77777777" w:rsidR="009F739F" w:rsidRPr="00E01A19" w:rsidRDefault="009F739F"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b/>
                          <w:i/>
                          <w:iCs/>
                          <w:color w:val="005374"/>
                        </w:rPr>
                      </w:pPr>
                      <w:r w:rsidRPr="00E01A19">
                        <w:rPr>
                          <w:b/>
                          <w:i/>
                          <w:iCs/>
                          <w:color w:val="005374"/>
                          <w:sz w:val="20"/>
                        </w:rPr>
                        <w:t>Endorsement from Australian Haemophilia Centre Directors’ Organisation</w:t>
                      </w:r>
                    </w:p>
                    <w:p w14:paraId="60EE425F" w14:textId="77777777" w:rsidR="009F739F" w:rsidRPr="00E01A19" w:rsidRDefault="009F739F"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005374"/>
                          <w:sz w:val="16"/>
                        </w:rPr>
                      </w:pPr>
                      <w:r w:rsidRPr="00E01A19">
                        <w:rPr>
                          <w:i/>
                          <w:iCs/>
                          <w:color w:val="005374"/>
                          <w:sz w:val="16"/>
                        </w:rPr>
                        <w:t>The ABDR is a valuable tool that provides a summary of those affected with haemophilia and other bleeding disorders in Australia. Data from the ABDR is the best information available for clinicians to advise governments making policy decisions regarding treatment needs and product availability.</w:t>
                      </w:r>
                    </w:p>
                    <w:p w14:paraId="2F752C86" w14:textId="77777777" w:rsidR="009F739F" w:rsidRPr="00E01A19" w:rsidRDefault="009F739F"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005374"/>
                          <w:sz w:val="18"/>
                        </w:rPr>
                      </w:pPr>
                      <w:r w:rsidRPr="00E01A19">
                        <w:rPr>
                          <w:i/>
                          <w:iCs/>
                          <w:color w:val="005374"/>
                          <w:sz w:val="16"/>
                        </w:rPr>
                        <w:t>National statistics available through the ABDR will give AHCDO an overview of practice and allow opportunities for improvement. This data can be pooled to compare Australian treatment standards with international benchmarks. The ABDR will continue to provide the ability to assess quality of life and other important clinical questions arising across Australia.</w:t>
                      </w:r>
                    </w:p>
                    <w:p w14:paraId="3D39EDBE" w14:textId="77777777" w:rsidR="009F739F" w:rsidRPr="001B5975" w:rsidRDefault="009F739F"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005374"/>
                          <w:sz w:val="16"/>
                          <w:szCs w:val="16"/>
                        </w:rPr>
                      </w:pPr>
                      <w:r w:rsidRPr="001B5975">
                        <w:rPr>
                          <w:i/>
                          <w:iCs/>
                          <w:color w:val="005374"/>
                          <w:sz w:val="16"/>
                          <w:szCs w:val="16"/>
                        </w:rPr>
                        <w:t>AHCDO’s partnership on this initiative with the National Blood Authority, Haemophilia Foundation Australia and other specialist health professional groups is vital to the pursuit of excellence in clinical treatment practices.</w:t>
                      </w:r>
                    </w:p>
                    <w:p w14:paraId="72625C6D" w14:textId="77777777" w:rsidR="009F739F" w:rsidRPr="00E01A19" w:rsidRDefault="00B821BD" w:rsidP="00E01A19">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005374"/>
                          <w:sz w:val="18"/>
                        </w:rPr>
                      </w:pPr>
                      <w:hyperlink r:id="rId39" w:history="1">
                        <w:r w:rsidR="009F739F" w:rsidRPr="00D973F4">
                          <w:rPr>
                            <w:rStyle w:val="Hyperlink"/>
                            <w:i/>
                            <w:iCs/>
                            <w:sz w:val="18"/>
                          </w:rPr>
                          <w:t>www.ahcdo.org.au</w:t>
                        </w:r>
                      </w:hyperlink>
                    </w:p>
                  </w:txbxContent>
                </v:textbox>
                <w10:wrap type="square" anchorx="page" anchory="page"/>
              </v:rect>
            </w:pict>
          </mc:Fallback>
        </mc:AlternateContent>
      </w:r>
      <w:r w:rsidR="00DF2F46" w:rsidRPr="008428AF">
        <w:t>T</w:t>
      </w:r>
      <w:r w:rsidR="008E1FE0" w:rsidRPr="008428AF">
        <w:t>he Australian Bleeding Disorders Registry</w:t>
      </w:r>
      <w:bookmarkEnd w:id="46"/>
      <w:r w:rsidR="00B46DDA" w:rsidRPr="008428AF">
        <w:t xml:space="preserve"> (ABDR)</w:t>
      </w:r>
      <w:bookmarkEnd w:id="47"/>
    </w:p>
    <w:p w14:paraId="4E7552F8" w14:textId="11DF9753" w:rsidR="00BF0AD6" w:rsidRDefault="008E1FE0" w:rsidP="008E1FE0">
      <w:r>
        <w:t xml:space="preserve">The Australian Bleeding Disorders Registry (ABDR) is a database that is designed to collect all clinical information related to the treatment of people with </w:t>
      </w:r>
      <w:r w:rsidR="005D1A41">
        <w:t xml:space="preserve">inherited </w:t>
      </w:r>
      <w:r>
        <w:t>bleeding disorders.</w:t>
      </w:r>
      <w:r w:rsidR="007A06D9">
        <w:t xml:space="preserve"> </w:t>
      </w:r>
      <w:r>
        <w:t>This includes information about patient diagnosis, viral status, treatment details, hospital admissions and administrative information as well as details on ordering, supply and use of clotting factor products.</w:t>
      </w:r>
      <w:r w:rsidR="007A06D9">
        <w:t xml:space="preserve"> </w:t>
      </w:r>
      <w:r>
        <w:t>Information is entered into the ABDR web enabled software by staff at HTCs.</w:t>
      </w:r>
      <w:r w:rsidR="007A06D9">
        <w:t xml:space="preserve"> </w:t>
      </w:r>
      <w:r>
        <w:t>The current version of the ABDR has been in existence since December 2008 and background on the development of the system is at</w:t>
      </w:r>
      <w:r w:rsidR="00A85B97">
        <w:t xml:space="preserve"> </w:t>
      </w:r>
      <w:hyperlink w:anchor="_Appendix_D_History" w:history="1">
        <w:r w:rsidR="00A85B97" w:rsidRPr="00A85B97">
          <w:rPr>
            <w:rStyle w:val="Hyperlink"/>
          </w:rPr>
          <w:t>Appendix D</w:t>
        </w:r>
      </w:hyperlink>
      <w:r w:rsidR="00BF0AD6">
        <w:t>.</w:t>
      </w:r>
      <w:r w:rsidR="00D259BF">
        <w:t xml:space="preserve"> In Aug</w:t>
      </w:r>
      <w:r w:rsidR="00B468BE">
        <w:t>ust</w:t>
      </w:r>
      <w:r w:rsidR="00D259BF">
        <w:t xml:space="preserve"> 2012 the 4</w:t>
      </w:r>
      <w:r w:rsidR="00D259BF" w:rsidRPr="0070063B">
        <w:rPr>
          <w:vertAlign w:val="superscript"/>
        </w:rPr>
        <w:t>th</w:t>
      </w:r>
      <w:r w:rsidR="00D259BF">
        <w:t xml:space="preserve"> generation ABDR was implemented.</w:t>
      </w:r>
    </w:p>
    <w:p w14:paraId="05FCD6EE" w14:textId="77777777" w:rsidR="00E01A19" w:rsidRDefault="00BF0AD6" w:rsidP="00BF0AD6">
      <w:r>
        <w:t>The ABDR provides health care teams and support staff with a record enabling them to monitor and manage treatment over time to improve patients’ quality of life. De</w:t>
      </w:r>
      <w:r w:rsidR="00877CFE">
        <w:t>-identified</w:t>
      </w:r>
      <w:r>
        <w:t xml:space="preserve"> information from the ABDR may be used</w:t>
      </w:r>
      <w:r w:rsidR="00877CFE">
        <w:t xml:space="preserve"> for research purposes</w:t>
      </w:r>
      <w:r>
        <w:t xml:space="preserve"> by authorised organisations to understand and improve treatment for bleeding disorders.</w:t>
      </w:r>
      <w:r w:rsidR="00877CFE">
        <w:t xml:space="preserve"> Considerations for the release of any information for research are made under specific governance arrangements.</w:t>
      </w:r>
      <w:r>
        <w:t xml:space="preserve"> The ABDR also provides governments with information on total clotting factor product requirements to </w:t>
      </w:r>
      <w:r w:rsidR="00877CFE">
        <w:t>inform supply planning</w:t>
      </w:r>
      <w:r>
        <w:t xml:space="preserve"> to meet the needs of all Australians with bleeding disorders.</w:t>
      </w:r>
      <w:bookmarkStart w:id="48" w:name="_top"/>
      <w:bookmarkEnd w:id="48"/>
    </w:p>
    <w:p w14:paraId="4FCE1771" w14:textId="77777777" w:rsidR="00375DD4" w:rsidRDefault="001F71BA" w:rsidP="00375DD4">
      <w:r w:rsidRPr="00B208C0">
        <w:t xml:space="preserve">The ABDR has evolved and improved with improvements in technology and feedback from stakeholders. </w:t>
      </w:r>
      <w:r>
        <w:t>In 2014 t</w:t>
      </w:r>
      <w:r w:rsidRPr="00B208C0">
        <w:t>he ABDR enter</w:t>
      </w:r>
      <w:r>
        <w:t>ed</w:t>
      </w:r>
      <w:r w:rsidRPr="00B208C0">
        <w:t xml:space="preserve"> a new phase with MyABDR </w:t>
      </w:r>
      <w:r>
        <w:t>-</w:t>
      </w:r>
      <w:r w:rsidR="00375DD4">
        <w:t xml:space="preserve"> a secure app for smartphones (Android and iOS) and a web site for people with bleeding disorders or parents/caregivers to record home treatments and bleeds. It is an internet-based online system that gives patients a quick, easy and reliable way to:</w:t>
      </w:r>
    </w:p>
    <w:p w14:paraId="30661F9F" w14:textId="77777777" w:rsidR="00375DD4" w:rsidRDefault="00375DD4" w:rsidP="00375DD4">
      <w:pPr>
        <w:pStyle w:val="ListParagraph"/>
        <w:numPr>
          <w:ilvl w:val="0"/>
          <w:numId w:val="44"/>
        </w:numPr>
        <w:ind w:left="714" w:hanging="357"/>
      </w:pPr>
      <w:r>
        <w:t>Record treatments and bleeds</w:t>
      </w:r>
    </w:p>
    <w:p w14:paraId="58D7DADF" w14:textId="77777777" w:rsidR="00375DD4" w:rsidRDefault="00375DD4" w:rsidP="00375DD4">
      <w:pPr>
        <w:pStyle w:val="ListParagraph"/>
        <w:numPr>
          <w:ilvl w:val="0"/>
          <w:numId w:val="44"/>
        </w:numPr>
        <w:ind w:left="714" w:hanging="357"/>
      </w:pPr>
      <w:r>
        <w:t>Manage treatment product stock</w:t>
      </w:r>
    </w:p>
    <w:p w14:paraId="6BF47B1F" w14:textId="77777777" w:rsidR="00375DD4" w:rsidRDefault="00375DD4" w:rsidP="00375DD4">
      <w:pPr>
        <w:pStyle w:val="ListParagraph"/>
        <w:numPr>
          <w:ilvl w:val="0"/>
          <w:numId w:val="44"/>
        </w:numPr>
        <w:ind w:left="714" w:hanging="357"/>
      </w:pPr>
      <w:r>
        <w:t xml:space="preserve">Share the information with a Haemophilia Treatment Centre through the Australian Bleeding </w:t>
      </w:r>
      <w:r w:rsidRPr="00B5588A">
        <w:t>Disorders Registry</w:t>
      </w:r>
      <w:r>
        <w:t xml:space="preserve"> (ABDR)</w:t>
      </w:r>
    </w:p>
    <w:p w14:paraId="1D24337F" w14:textId="77777777" w:rsidR="00375DD4" w:rsidRDefault="00375DD4" w:rsidP="00375DD4">
      <w:pPr>
        <w:pStyle w:val="ListParagraph"/>
        <w:numPr>
          <w:ilvl w:val="0"/>
          <w:numId w:val="44"/>
        </w:numPr>
        <w:ind w:left="714" w:hanging="357"/>
      </w:pPr>
      <w:r>
        <w:t>Update contact and personal details</w:t>
      </w:r>
      <w:r w:rsidR="00045B84">
        <w:t>.</w:t>
      </w:r>
    </w:p>
    <w:p w14:paraId="10D863E2" w14:textId="77777777" w:rsidR="008E1FE0" w:rsidRDefault="008E1FE0" w:rsidP="008E1FE0">
      <w:pPr>
        <w:pStyle w:val="Heading2"/>
      </w:pPr>
      <w:bookmarkStart w:id="49" w:name="_Toc351111341"/>
      <w:bookmarkStart w:id="50" w:name="_Toc46733258"/>
      <w:r>
        <w:t xml:space="preserve">ABDR </w:t>
      </w:r>
      <w:r w:rsidR="00B46DDA">
        <w:t>m</w:t>
      </w:r>
      <w:r>
        <w:t xml:space="preserve">anagement and </w:t>
      </w:r>
      <w:r w:rsidR="00B46DDA">
        <w:t>g</w:t>
      </w:r>
      <w:r>
        <w:t>overnance</w:t>
      </w:r>
      <w:bookmarkEnd w:id="49"/>
      <w:bookmarkEnd w:id="50"/>
    </w:p>
    <w:p w14:paraId="587C9949" w14:textId="77777777" w:rsidR="00BF0AD6" w:rsidRDefault="008E1FE0" w:rsidP="008E1FE0">
      <w:r>
        <w:t xml:space="preserve">The ABDR is managed on a day to day basis by the </w:t>
      </w:r>
      <w:r w:rsidR="00BF0AD6">
        <w:t>National Blood Authority (</w:t>
      </w:r>
      <w:r>
        <w:t>NBA</w:t>
      </w:r>
      <w:r w:rsidR="00BF0AD6">
        <w:t>)</w:t>
      </w:r>
      <w:r>
        <w:t xml:space="preserve"> in accordance with the guidance and policy oversight provided by the ABDR Steering Committee.</w:t>
      </w:r>
      <w:r w:rsidR="007A06D9">
        <w:t xml:space="preserve"> </w:t>
      </w:r>
      <w:r>
        <w:t>The Committee consists of representatives of the key stakeholders involved in the clinical management, advocacy and funding of treatment for people with bleeding disorders.</w:t>
      </w:r>
    </w:p>
    <w:p w14:paraId="3F116A99" w14:textId="77777777" w:rsidR="00375DD4" w:rsidRDefault="00375DD4">
      <w:pPr>
        <w:spacing w:after="0"/>
      </w:pPr>
      <w:r>
        <w:br w:type="page"/>
      </w:r>
    </w:p>
    <w:p w14:paraId="1A334AB3" w14:textId="77777777" w:rsidR="008E1FE0" w:rsidRPr="00375DD4" w:rsidRDefault="008E1FE0" w:rsidP="008E1FE0">
      <w:r w:rsidRPr="00375DD4">
        <w:t xml:space="preserve">In </w:t>
      </w:r>
      <w:r w:rsidR="00444CC2">
        <w:t>2018</w:t>
      </w:r>
      <w:r w:rsidR="005968C9">
        <w:t>-1</w:t>
      </w:r>
      <w:r w:rsidR="00444CC2">
        <w:t>9</w:t>
      </w:r>
      <w:r w:rsidR="00C526A6">
        <w:t xml:space="preserve"> </w:t>
      </w:r>
      <w:r w:rsidRPr="00375DD4">
        <w:t>the Steering Committee representatives were:</w:t>
      </w:r>
    </w:p>
    <w:p w14:paraId="3CC563B5" w14:textId="77777777" w:rsidR="008E1FE0" w:rsidRPr="005B7E71" w:rsidRDefault="00C91B36" w:rsidP="008E1FE0">
      <w:pPr>
        <w:pStyle w:val="ListParagraph"/>
        <w:numPr>
          <w:ilvl w:val="0"/>
          <w:numId w:val="15"/>
        </w:numPr>
      </w:pPr>
      <w:r w:rsidRPr="005B7E71">
        <w:t xml:space="preserve">Dr Simon McRae </w:t>
      </w:r>
      <w:r w:rsidR="00BF0AD6" w:rsidRPr="005B7E71">
        <w:t>(</w:t>
      </w:r>
      <w:r w:rsidR="008E1FE0" w:rsidRPr="005B7E71">
        <w:t>Chair</w:t>
      </w:r>
      <w:r w:rsidR="00BF0AD6" w:rsidRPr="005B7E71">
        <w:t>)</w:t>
      </w:r>
      <w:r w:rsidR="008E1FE0" w:rsidRPr="005B7E71">
        <w:t xml:space="preserve"> – Australian Haemophilia Centre </w:t>
      </w:r>
      <w:r w:rsidR="00BF0AD6" w:rsidRPr="005B7E71">
        <w:t>Directors’ Organisation</w:t>
      </w:r>
    </w:p>
    <w:p w14:paraId="7B8EF6CF" w14:textId="77777777" w:rsidR="008E1FE0" w:rsidRPr="005B7E71" w:rsidRDefault="008E1FE0" w:rsidP="008E1FE0">
      <w:pPr>
        <w:pStyle w:val="ListParagraph"/>
        <w:numPr>
          <w:ilvl w:val="0"/>
          <w:numId w:val="15"/>
        </w:numPr>
      </w:pPr>
      <w:r w:rsidRPr="005B7E71">
        <w:t xml:space="preserve">Dr </w:t>
      </w:r>
      <w:r w:rsidR="00C91B36">
        <w:t>Huyen Tran</w:t>
      </w:r>
      <w:r w:rsidRPr="005B7E71">
        <w:t xml:space="preserve"> – Chair of Australian Haemophilia Centre </w:t>
      </w:r>
      <w:r w:rsidR="00BF0AD6" w:rsidRPr="005B7E71">
        <w:t>Directors’ Organisation</w:t>
      </w:r>
    </w:p>
    <w:p w14:paraId="369F5E28" w14:textId="77777777" w:rsidR="008E1FE0" w:rsidRPr="005B7E71" w:rsidRDefault="008E1FE0" w:rsidP="008E1FE0">
      <w:pPr>
        <w:pStyle w:val="ListParagraph"/>
        <w:numPr>
          <w:ilvl w:val="0"/>
          <w:numId w:val="15"/>
        </w:numPr>
      </w:pPr>
      <w:r w:rsidRPr="005B7E71">
        <w:t>Ms Sharon Caris – Executive Director, The Haemop</w:t>
      </w:r>
      <w:r w:rsidR="00BF0AD6" w:rsidRPr="005B7E71">
        <w:t>hilia Foundation Australia</w:t>
      </w:r>
    </w:p>
    <w:p w14:paraId="1AEC0138" w14:textId="77777777" w:rsidR="008E1FE0" w:rsidRPr="005B7E71" w:rsidRDefault="00CC33F1" w:rsidP="008E1FE0">
      <w:pPr>
        <w:pStyle w:val="ListParagraph"/>
        <w:numPr>
          <w:ilvl w:val="0"/>
          <w:numId w:val="15"/>
        </w:numPr>
      </w:pPr>
      <w:r w:rsidRPr="005B7E71">
        <w:t>Mr Michael Furey</w:t>
      </w:r>
      <w:r w:rsidR="008E1FE0" w:rsidRPr="005B7E71">
        <w:t xml:space="preserve">, </w:t>
      </w:r>
      <w:r w:rsidRPr="005B7E71">
        <w:t>VIC</w:t>
      </w:r>
      <w:r w:rsidR="008E1FE0" w:rsidRPr="005B7E71">
        <w:t xml:space="preserve"> Health – Jurisd</w:t>
      </w:r>
      <w:r w:rsidR="00BF0AD6" w:rsidRPr="005B7E71">
        <w:t>ictional Blood Committee nominee</w:t>
      </w:r>
    </w:p>
    <w:p w14:paraId="6AF78F44" w14:textId="77777777" w:rsidR="008E1FE0" w:rsidRPr="005B7E71" w:rsidRDefault="00D815F0" w:rsidP="008E1FE0">
      <w:pPr>
        <w:pStyle w:val="ListParagraph"/>
        <w:numPr>
          <w:ilvl w:val="0"/>
          <w:numId w:val="15"/>
        </w:numPr>
      </w:pPr>
      <w:r w:rsidRPr="005B7E71">
        <w:t>Mr Ian Kemp</w:t>
      </w:r>
      <w:r w:rsidR="0012008C" w:rsidRPr="005B7E71">
        <w:t xml:space="preserve"> </w:t>
      </w:r>
      <w:r w:rsidR="008E1FE0" w:rsidRPr="005B7E71">
        <w:t>– National Blood Authority</w:t>
      </w:r>
    </w:p>
    <w:p w14:paraId="3640204F" w14:textId="77777777" w:rsidR="00255606" w:rsidRPr="00255606" w:rsidRDefault="00255606" w:rsidP="00255606">
      <w:pPr>
        <w:pStyle w:val="Heading2"/>
      </w:pPr>
      <w:bookmarkStart w:id="51" w:name="_Toc46733259"/>
      <w:bookmarkStart w:id="52" w:name="_Toc351111342"/>
      <w:r w:rsidRPr="00255606">
        <w:t xml:space="preserve">Patient </w:t>
      </w:r>
      <w:r w:rsidR="00774D6E">
        <w:t>p</w:t>
      </w:r>
      <w:r w:rsidRPr="00255606">
        <w:t>rivacy in ABDR and MyABDR</w:t>
      </w:r>
      <w:bookmarkEnd w:id="51"/>
    </w:p>
    <w:p w14:paraId="5524533C" w14:textId="065BA9E8" w:rsidR="00255606" w:rsidRPr="00255606" w:rsidRDefault="00255606" w:rsidP="00255606">
      <w:r w:rsidRPr="00255606">
        <w:t>The ABDR and MyABDR are provided by the National Blood Authority (NBA)</w:t>
      </w:r>
      <w:r>
        <w:t xml:space="preserve">. </w:t>
      </w:r>
      <w:r w:rsidRPr="00255606">
        <w:t xml:space="preserve">The NBA is required to ensure that patient information in ABDR and MyABDR is collected and managed in a way which complies with the Commonwealth </w:t>
      </w:r>
      <w:r w:rsidRPr="00255606">
        <w:rPr>
          <w:i/>
          <w:iCs/>
        </w:rPr>
        <w:t>Privacy Act 1988</w:t>
      </w:r>
      <w:r w:rsidR="00F24D73">
        <w:t>.</w:t>
      </w:r>
      <w:r w:rsidRPr="00255606">
        <w:t xml:space="preserve"> There are also parallel requirements which may apply </w:t>
      </w:r>
      <w:r w:rsidR="00F24D73">
        <w:t>under state and territory laws.</w:t>
      </w:r>
      <w:r w:rsidRPr="00255606">
        <w:t xml:space="preserve"> Privacy requirements under the </w:t>
      </w:r>
      <w:r w:rsidRPr="00255606">
        <w:rPr>
          <w:i/>
          <w:iCs/>
        </w:rPr>
        <w:t>Privacy Act</w:t>
      </w:r>
      <w:r w:rsidRPr="00255606">
        <w:t xml:space="preserve"> were tightened in 2014, and a new Privacy Policy for these systems was implemented from 26 January 2015.</w:t>
      </w:r>
    </w:p>
    <w:p w14:paraId="6D9A0B25" w14:textId="77777777" w:rsidR="00255606" w:rsidRPr="00255606" w:rsidRDefault="00255606" w:rsidP="00255606">
      <w:r w:rsidRPr="00255606">
        <w:t xml:space="preserve">More information about the management of patient privacy in ABDR and MyABDR can be found </w:t>
      </w:r>
      <w:r w:rsidR="00EB1178">
        <w:t xml:space="preserve">at </w:t>
      </w:r>
      <w:hyperlink r:id="rId40" w:history="1">
        <w:r w:rsidR="00EB1178" w:rsidRPr="00C01BED">
          <w:rPr>
            <w:rStyle w:val="Hyperlink"/>
          </w:rPr>
          <w:t>http://www.blood.gov.au/privacy-info-abdr-myabdr</w:t>
        </w:r>
      </w:hyperlink>
      <w:r w:rsidRPr="00255606">
        <w:t>, including a copy of the ABDR/MyABDR Privacy Policy together with further information, forms and other implementation resources.</w:t>
      </w:r>
    </w:p>
    <w:p w14:paraId="49AA8F4A" w14:textId="77777777" w:rsidR="00FB1355" w:rsidRPr="00FB1355" w:rsidRDefault="00FB1355" w:rsidP="00FB1355">
      <w:r>
        <w:t>In order to maintain the anonymity of individual patients and health providers, small cell data published or released, showing less than five (5) may be suppressed or aggregated if there is a potential to re-identify or exceptions are agreed between national and state/territory data custodians.</w:t>
      </w:r>
    </w:p>
    <w:p w14:paraId="2F47E5AC" w14:textId="77777777" w:rsidR="009E43D9" w:rsidRDefault="00975E82" w:rsidP="009E43D9">
      <w:pPr>
        <w:pStyle w:val="Heading2"/>
      </w:pPr>
      <w:bookmarkStart w:id="53" w:name="_Toc46733260"/>
      <w:r>
        <w:t>D</w:t>
      </w:r>
      <w:r w:rsidR="009E43D9">
        <w:t>ata</w:t>
      </w:r>
      <w:bookmarkEnd w:id="52"/>
      <w:r w:rsidR="00760526">
        <w:t xml:space="preserve"> </w:t>
      </w:r>
      <w:r w:rsidR="009B406E">
        <w:t>g</w:t>
      </w:r>
      <w:r w:rsidR="00760526">
        <w:t>overnance</w:t>
      </w:r>
      <w:bookmarkEnd w:id="53"/>
    </w:p>
    <w:p w14:paraId="7442BE83" w14:textId="77777777" w:rsidR="00760526" w:rsidRDefault="00760526" w:rsidP="00760526">
      <w:r>
        <w:t xml:space="preserve">There is an extremely robust </w:t>
      </w:r>
      <w:r w:rsidR="00045B84">
        <w:t>g</w:t>
      </w:r>
      <w:r>
        <w:t>overnance framework that oversees the management and operation of the ABDR. An AHCDO member chairs the Steering Committee tasked with these responsibilities. The Steering Committee also includes the Executive Director of Haemophilia Foundation Australia to ensure patient needs are met. Patient privacy and confidentiality are paramount to these arrangements.</w:t>
      </w:r>
    </w:p>
    <w:p w14:paraId="3F93AF49" w14:textId="77777777" w:rsidR="00760526" w:rsidRDefault="00760526" w:rsidP="00760526">
      <w:r>
        <w:t xml:space="preserve">In addition, there </w:t>
      </w:r>
      <w:r w:rsidR="00444CC2">
        <w:t>are</w:t>
      </w:r>
      <w:r w:rsidR="00930A3A">
        <w:t xml:space="preserve"> </w:t>
      </w:r>
      <w:r>
        <w:t>stringent security protocols embedded into the technical architecture of the ABDR. These effectively control access to personal data ensuring this information is only accessible to treating health professionals and authorised support staff.</w:t>
      </w:r>
    </w:p>
    <w:p w14:paraId="1FB85B90" w14:textId="77777777" w:rsidR="009E43D9" w:rsidRDefault="009E43D9" w:rsidP="009E43D9">
      <w:r>
        <w:t>The database provides a capability for all HTC staff to enter data on the interactions with patients to provide treating clinicians with a comprehensive picture of the health and wellbeing of patients.</w:t>
      </w:r>
      <w:r w:rsidR="007A06D9">
        <w:t xml:space="preserve"> </w:t>
      </w:r>
      <w:r>
        <w:t>The database provides for both real time ordering of product and retrospective collection of data to provide national clotting factor usage data to inform and assist planning and funding.</w:t>
      </w:r>
      <w:r w:rsidR="007A06D9">
        <w:t xml:space="preserve"> </w:t>
      </w:r>
      <w:r w:rsidR="00427643">
        <w:t>T</w:t>
      </w:r>
      <w:r>
        <w:t xml:space="preserve">he system </w:t>
      </w:r>
      <w:r w:rsidR="00427643">
        <w:t xml:space="preserve">also </w:t>
      </w:r>
      <w:r>
        <w:t>provide</w:t>
      </w:r>
      <w:r w:rsidR="00427643">
        <w:t>s</w:t>
      </w:r>
      <w:r>
        <w:t xml:space="preserve"> for inclusion of information on physiotherapy and social work interactions with patients.</w:t>
      </w:r>
    </w:p>
    <w:p w14:paraId="7E9D6732" w14:textId="77777777" w:rsidR="00946331" w:rsidRDefault="009E43D9" w:rsidP="009E43D9">
      <w:r>
        <w:t xml:space="preserve">To ensure appropriate management of the information, the NBA has instigated a detailed governance framework for </w:t>
      </w:r>
      <w:r w:rsidR="00427643">
        <w:t>data use and release</w:t>
      </w:r>
      <w:r>
        <w:t>.</w:t>
      </w:r>
    </w:p>
    <w:p w14:paraId="778CD8BB" w14:textId="77777777" w:rsidR="009E43D9" w:rsidRPr="00377999" w:rsidRDefault="009E43D9" w:rsidP="009E43D9">
      <w:pPr>
        <w:pStyle w:val="Heading2"/>
      </w:pPr>
      <w:bookmarkStart w:id="54" w:name="_Ref350499673"/>
      <w:bookmarkStart w:id="55" w:name="_Ref350499678"/>
      <w:bookmarkStart w:id="56" w:name="_Ref350499859"/>
      <w:bookmarkStart w:id="57" w:name="_Ref350512768"/>
      <w:bookmarkStart w:id="58" w:name="_Ref350512774"/>
      <w:bookmarkStart w:id="59" w:name="_Ref350512797"/>
      <w:bookmarkStart w:id="60" w:name="_Ref350512807"/>
      <w:bookmarkStart w:id="61" w:name="_Ref350512821"/>
      <w:bookmarkStart w:id="62" w:name="_Toc351111343"/>
      <w:bookmarkStart w:id="63" w:name="_Toc46733261"/>
      <w:r w:rsidRPr="00377999">
        <w:t xml:space="preserve">Data </w:t>
      </w:r>
      <w:r w:rsidR="00B46DDA" w:rsidRPr="00377999">
        <w:t>q</w:t>
      </w:r>
      <w:r w:rsidRPr="00377999">
        <w:t xml:space="preserve">uality </w:t>
      </w:r>
      <w:r w:rsidR="00B46DDA" w:rsidRPr="00377999">
        <w:t>i</w:t>
      </w:r>
      <w:r w:rsidRPr="00377999">
        <w:t>ssues</w:t>
      </w:r>
      <w:bookmarkEnd w:id="54"/>
      <w:bookmarkEnd w:id="55"/>
      <w:bookmarkEnd w:id="56"/>
      <w:bookmarkEnd w:id="57"/>
      <w:bookmarkEnd w:id="58"/>
      <w:bookmarkEnd w:id="59"/>
      <w:bookmarkEnd w:id="60"/>
      <w:bookmarkEnd w:id="61"/>
      <w:bookmarkEnd w:id="62"/>
      <w:bookmarkEnd w:id="63"/>
    </w:p>
    <w:p w14:paraId="7163699A" w14:textId="77777777" w:rsidR="00417BB6" w:rsidRPr="00377999" w:rsidRDefault="00417BB6" w:rsidP="00417BB6">
      <w:r w:rsidRPr="00377999">
        <w:t>There are a number of data quality issues in the ABDR. These include incomplete records with empty fields or entries.</w:t>
      </w:r>
      <w:r>
        <w:t xml:space="preserve"> </w:t>
      </w:r>
      <w:r w:rsidRPr="00377999">
        <w:t xml:space="preserve">The data </w:t>
      </w:r>
      <w:r>
        <w:t xml:space="preserve">entered </w:t>
      </w:r>
      <w:r w:rsidRPr="00377999">
        <w:t>in</w:t>
      </w:r>
      <w:r>
        <w:t>to</w:t>
      </w:r>
      <w:r w:rsidRPr="00377999">
        <w:t xml:space="preserve"> some fields has also been characterised by a lack of consistency</w:t>
      </w:r>
      <w:r>
        <w:t>. This issue</w:t>
      </w:r>
      <w:r w:rsidRPr="00377999">
        <w:t xml:space="preserve"> in the interpretation of specific fields</w:t>
      </w:r>
      <w:r>
        <w:t xml:space="preserve"> has been addressed with the development of data standards for users. Application of the data standards will improve data quality</w:t>
      </w:r>
      <w:r w:rsidRPr="00377999">
        <w:t>. The ABDR Steering Committee has initiated strategies to improve the data quality and over time the reporting from the ABDR has become more robust.</w:t>
      </w:r>
      <w:r>
        <w:t xml:space="preserve"> </w:t>
      </w:r>
      <w:r w:rsidRPr="00377999">
        <w:t xml:space="preserve">However, there </w:t>
      </w:r>
      <w:r w:rsidR="00444CC2">
        <w:t>are</w:t>
      </w:r>
      <w:r w:rsidRPr="00377999">
        <w:t xml:space="preserve"> still some data quality issues that impact the data presented in this report</w:t>
      </w:r>
      <w:r>
        <w:t xml:space="preserve"> and review of these issues continues to be addressed</w:t>
      </w:r>
      <w:r w:rsidR="001101B4">
        <w:t>.</w:t>
      </w:r>
    </w:p>
    <w:p w14:paraId="0DD739E6" w14:textId="77777777" w:rsidR="007012B4" w:rsidRDefault="007012B4" w:rsidP="007012B4">
      <w:pPr>
        <w:pStyle w:val="Heading3"/>
      </w:pPr>
      <w:bookmarkStart w:id="64" w:name="_Toc46733262"/>
      <w:r>
        <w:t>ABDR system</w:t>
      </w:r>
      <w:bookmarkEnd w:id="64"/>
    </w:p>
    <w:p w14:paraId="14D4F743" w14:textId="77777777" w:rsidR="007012B4" w:rsidRPr="00377999" w:rsidRDefault="007012B4" w:rsidP="007012B4">
      <w:r w:rsidRPr="00377999">
        <w:t>The 4th Generation ABDR was successfully implemented on 13 August 2012.</w:t>
      </w:r>
      <w:r w:rsidR="00255606">
        <w:t xml:space="preserve"> System enhancements are ongoing and approved by the ABDR Steering Group</w:t>
      </w:r>
      <w:r w:rsidRPr="00377999">
        <w:t xml:space="preserve"> </w:t>
      </w:r>
      <w:r w:rsidR="00255606">
        <w:t>to enhance</w:t>
      </w:r>
      <w:r w:rsidRPr="00377999">
        <w:t xml:space="preserve"> performance and ease of use.</w:t>
      </w:r>
    </w:p>
    <w:p w14:paraId="491E7C7D" w14:textId="77777777" w:rsidR="001A52DE" w:rsidRDefault="001A52DE" w:rsidP="001A52DE">
      <w:pPr>
        <w:pStyle w:val="Heading3"/>
      </w:pPr>
      <w:bookmarkStart w:id="65" w:name="_Toc46733263"/>
      <w:r>
        <w:t xml:space="preserve">Comparing data from previous ABDR </w:t>
      </w:r>
      <w:r w:rsidR="009B406E">
        <w:t>a</w:t>
      </w:r>
      <w:r>
        <w:t xml:space="preserve">nnual </w:t>
      </w:r>
      <w:r w:rsidR="009B406E">
        <w:t>r</w:t>
      </w:r>
      <w:r>
        <w:t>eports</w:t>
      </w:r>
      <w:bookmarkEnd w:id="65"/>
    </w:p>
    <w:p w14:paraId="319A9543" w14:textId="77777777" w:rsidR="007920C3" w:rsidRPr="00377999" w:rsidRDefault="00E44CA5" w:rsidP="007920C3">
      <w:r w:rsidRPr="00377999">
        <w:t xml:space="preserve">Comprehensive automated and manual data cleansing and validation processes </w:t>
      </w:r>
      <w:r w:rsidR="00E425F7">
        <w:t>(</w:t>
      </w:r>
      <w:r w:rsidRPr="00377999">
        <w:t xml:space="preserve">that occurred as part of the </w:t>
      </w:r>
      <w:r w:rsidR="00E425F7">
        <w:t>implementation of the new system)</w:t>
      </w:r>
      <w:r w:rsidRPr="00377999">
        <w:t xml:space="preserve"> enhanced the ABDR data accuracy and consistency presented in this report. This will make it difficult to undertake comparisons with data published in previous reports particularly in regards to multiple diagnoses, treatment plans, ages and dates of </w:t>
      </w:r>
      <w:r w:rsidR="00E425F7">
        <w:t>death</w:t>
      </w:r>
      <w:r w:rsidRPr="00377999">
        <w:t>.</w:t>
      </w:r>
      <w:r w:rsidR="007920C3" w:rsidRPr="00377999">
        <w:t xml:space="preserve"> </w:t>
      </w:r>
      <w:r w:rsidR="00A81297">
        <w:t xml:space="preserve">In 2014-15 historical data was refreshed for the four previous years. </w:t>
      </w:r>
      <w:r w:rsidR="00E22077">
        <w:t>Continued work on the data integrity of the registry h</w:t>
      </w:r>
      <w:r w:rsidR="00F24D73">
        <w:t xml:space="preserve">as been undertaken in </w:t>
      </w:r>
      <w:r w:rsidR="005968C9">
        <w:t>201</w:t>
      </w:r>
      <w:r w:rsidR="00444CC2">
        <w:t>8</w:t>
      </w:r>
      <w:r w:rsidR="005968C9">
        <w:t>-1</w:t>
      </w:r>
      <w:r w:rsidR="00444CC2">
        <w:t>9</w:t>
      </w:r>
      <w:r w:rsidR="00F24D73">
        <w:t>.</w:t>
      </w:r>
    </w:p>
    <w:p w14:paraId="125CFA9E" w14:textId="77777777" w:rsidR="007D3F52" w:rsidRDefault="007D3F52" w:rsidP="007D3F52">
      <w:pPr>
        <w:pStyle w:val="Heading3"/>
      </w:pPr>
      <w:bookmarkStart w:id="66" w:name="_Toc46733264"/>
      <w:r>
        <w:t>Consistent application of diagnoses and definitions</w:t>
      </w:r>
      <w:bookmarkEnd w:id="66"/>
    </w:p>
    <w:p w14:paraId="1407399F" w14:textId="77777777" w:rsidR="007D3F52" w:rsidRDefault="007D3F52" w:rsidP="00695CA6">
      <w:r w:rsidRPr="00377999">
        <w:t xml:space="preserve">The application of definitions </w:t>
      </w:r>
      <w:r>
        <w:t xml:space="preserve">for bleeding disorders </w:t>
      </w:r>
      <w:r w:rsidR="001232D0">
        <w:t xml:space="preserve">(e.g. VWD subtypes) </w:t>
      </w:r>
      <w:r w:rsidR="00E425F7">
        <w:t>varies</w:t>
      </w:r>
      <w:r w:rsidRPr="00377999">
        <w:t xml:space="preserve"> between </w:t>
      </w:r>
      <w:r>
        <w:t>HTC</w:t>
      </w:r>
      <w:r w:rsidRPr="00377999">
        <w:t>s, and work will continue to ensure consistent approaches are used</w:t>
      </w:r>
      <w:r w:rsidR="00E425F7">
        <w:t>, including</w:t>
      </w:r>
      <w:r w:rsidR="001232D0" w:rsidRPr="00377999">
        <w:t xml:space="preserve"> align</w:t>
      </w:r>
      <w:r w:rsidR="00E425F7">
        <w:t>ment of</w:t>
      </w:r>
      <w:r w:rsidR="001232D0" w:rsidRPr="00377999">
        <w:t xml:space="preserve"> the severity ratings and treatment regimens for some patient records.</w:t>
      </w:r>
    </w:p>
    <w:p w14:paraId="743A4168" w14:textId="77777777" w:rsidR="00817786" w:rsidRDefault="00817786" w:rsidP="00695CA6">
      <w:r>
        <w:t xml:space="preserve">Commencing 2014-15 the data has been categorised by </w:t>
      </w:r>
      <w:r w:rsidR="00C375FC">
        <w:t>h</w:t>
      </w:r>
      <w:r>
        <w:t>ereditary</w:t>
      </w:r>
      <w:r w:rsidR="00C375FC">
        <w:t xml:space="preserve"> and</w:t>
      </w:r>
      <w:r>
        <w:t xml:space="preserve"> </w:t>
      </w:r>
      <w:r w:rsidR="00C375FC">
        <w:t>a</w:t>
      </w:r>
      <w:r>
        <w:t>cquired.</w:t>
      </w:r>
    </w:p>
    <w:p w14:paraId="79EC18E8" w14:textId="77777777" w:rsidR="001A52DE" w:rsidRDefault="0021645C" w:rsidP="001A52DE">
      <w:pPr>
        <w:pStyle w:val="Heading3"/>
      </w:pPr>
      <w:bookmarkStart w:id="67" w:name="_Toc46733265"/>
      <w:r>
        <w:t>V</w:t>
      </w:r>
      <w:r w:rsidR="001A52DE">
        <w:t xml:space="preserve">on </w:t>
      </w:r>
      <w:r>
        <w:t>w</w:t>
      </w:r>
      <w:r w:rsidR="001A52DE">
        <w:t xml:space="preserve">illebrand </w:t>
      </w:r>
      <w:r>
        <w:t>d</w:t>
      </w:r>
      <w:r w:rsidR="001A52DE">
        <w:t>isease</w:t>
      </w:r>
      <w:bookmarkEnd w:id="67"/>
    </w:p>
    <w:p w14:paraId="71846C4C" w14:textId="77777777" w:rsidR="00D12B5C" w:rsidRDefault="00D12B5C" w:rsidP="001232D0">
      <w:r>
        <w:t>N</w:t>
      </w:r>
      <w:r w:rsidRPr="00D12B5C">
        <w:t>ot all</w:t>
      </w:r>
      <w:r>
        <w:t xml:space="preserve"> patients</w:t>
      </w:r>
      <w:r w:rsidRPr="00D12B5C">
        <w:t xml:space="preserve"> with </w:t>
      </w:r>
      <w:r>
        <w:t>VWD</w:t>
      </w:r>
      <w:r w:rsidRPr="00D12B5C">
        <w:t xml:space="preserve"> are treated through HTCs and the figures</w:t>
      </w:r>
      <w:r>
        <w:t xml:space="preserve"> in this report do</w:t>
      </w:r>
      <w:r w:rsidRPr="00D12B5C">
        <w:t xml:space="preserve"> not represent the total number of </w:t>
      </w:r>
      <w:r>
        <w:t>V</w:t>
      </w:r>
      <w:r w:rsidRPr="00D12B5C">
        <w:t>WD patients in Australia.</w:t>
      </w:r>
    </w:p>
    <w:p w14:paraId="003B8EBB" w14:textId="77777777" w:rsidR="00D12B5C" w:rsidRDefault="001232D0" w:rsidP="001232D0">
      <w:r>
        <w:t>T</w:t>
      </w:r>
      <w:r w:rsidR="006757F8">
        <w:t xml:space="preserve">he diagnosis of VWD </w:t>
      </w:r>
      <w:r>
        <w:t xml:space="preserve">subtypes </w:t>
      </w:r>
      <w:r w:rsidR="006757F8">
        <w:t xml:space="preserve">and </w:t>
      </w:r>
      <w:r>
        <w:t xml:space="preserve">the </w:t>
      </w:r>
      <w:r w:rsidR="006757F8">
        <w:t>assign</w:t>
      </w:r>
      <w:r>
        <w:t>ment of</w:t>
      </w:r>
      <w:r w:rsidR="006757F8">
        <w:t xml:space="preserve"> a severity </w:t>
      </w:r>
      <w:r w:rsidR="00E425F7">
        <w:t xml:space="preserve">rating </w:t>
      </w:r>
      <w:r w:rsidR="006757F8">
        <w:t xml:space="preserve">to the disorder can vary between HTCs. </w:t>
      </w:r>
      <w:r w:rsidR="006757F8" w:rsidRPr="006757F8">
        <w:t>Often the treatments</w:t>
      </w:r>
      <w:r w:rsidR="006757F8">
        <w:t xml:space="preserve"> for VWD</w:t>
      </w:r>
      <w:r w:rsidR="006757F8" w:rsidRPr="006757F8">
        <w:t xml:space="preserve"> involve providing replacement for the missing or defective clotting factor</w:t>
      </w:r>
      <w:r w:rsidR="007D3F52">
        <w:t>s,</w:t>
      </w:r>
      <w:r w:rsidR="006757F8">
        <w:t xml:space="preserve"> and use of these produ</w:t>
      </w:r>
      <w:r w:rsidR="001101B4">
        <w:t>cts is included in this report.</w:t>
      </w:r>
    </w:p>
    <w:p w14:paraId="07DF5DCD" w14:textId="77777777" w:rsidR="006757F8" w:rsidRDefault="006757F8" w:rsidP="006757F8">
      <w:pPr>
        <w:pStyle w:val="Heading3"/>
      </w:pPr>
      <w:bookmarkStart w:id="68" w:name="_Toc46733266"/>
      <w:r>
        <w:t>Treatments not included in the ABDR</w:t>
      </w:r>
      <w:bookmarkEnd w:id="68"/>
    </w:p>
    <w:p w14:paraId="1F1E27FD" w14:textId="77777777" w:rsidR="007D3F52" w:rsidRDefault="007D3F52" w:rsidP="007D3F52">
      <w:pPr>
        <w:rPr>
          <w:lang w:val="en-GB"/>
        </w:rPr>
      </w:pPr>
      <w:r>
        <w:rPr>
          <w:lang w:val="en-GB"/>
        </w:rPr>
        <w:t>The treatments for bleeding disorders often involve providing replacement for the missing or defective clotting factors. The use of commercially produced clotting factors is the subject of this report.</w:t>
      </w:r>
    </w:p>
    <w:p w14:paraId="62F0E4B3" w14:textId="77777777" w:rsidR="00E425F7" w:rsidRDefault="007D3F52" w:rsidP="00695CA6">
      <w:pPr>
        <w:rPr>
          <w:lang w:val="en-GB"/>
        </w:rPr>
      </w:pPr>
      <w:r>
        <w:rPr>
          <w:lang w:val="en-GB"/>
        </w:rPr>
        <w:t xml:space="preserve">However, there are other clinically appropriate treatments for bleeding disorders which are not </w:t>
      </w:r>
      <w:r w:rsidR="001232D0">
        <w:rPr>
          <w:lang w:val="en-GB"/>
        </w:rPr>
        <w:t>counted in this report</w:t>
      </w:r>
      <w:r>
        <w:rPr>
          <w:lang w:val="en-GB"/>
        </w:rPr>
        <w:t xml:space="preserve">. Other products used include cryoprecipitate (a fresh blood product), platelets (a fresh blood product) and </w:t>
      </w:r>
      <w:r w:rsidR="00E425F7" w:rsidRPr="006757F8">
        <w:t>Desmopressin (1-desamino-8-D-arginine vaso</w:t>
      </w:r>
      <w:r w:rsidR="00E425F7">
        <w:t>pressin, abbreviated as DDAVP)</w:t>
      </w:r>
      <w:r>
        <w:rPr>
          <w:lang w:val="en-GB"/>
        </w:rPr>
        <w:t>.</w:t>
      </w:r>
    </w:p>
    <w:p w14:paraId="4E8282C7" w14:textId="77777777" w:rsidR="006757F8" w:rsidRDefault="007D3F52" w:rsidP="00695CA6">
      <w:r w:rsidRPr="006757F8">
        <w:t>Mild cases of H</w:t>
      </w:r>
      <w:r>
        <w:t>M</w:t>
      </w:r>
      <w:r w:rsidRPr="006757F8">
        <w:t>A, H</w:t>
      </w:r>
      <w:r>
        <w:t>M</w:t>
      </w:r>
      <w:r w:rsidRPr="006757F8">
        <w:t xml:space="preserve">B and </w:t>
      </w:r>
      <w:r>
        <w:t>V</w:t>
      </w:r>
      <w:r w:rsidRPr="006757F8">
        <w:t>WD are often treated with DDAVP</w:t>
      </w:r>
      <w:r>
        <w:t xml:space="preserve">. </w:t>
      </w:r>
      <w:r w:rsidR="006757F8" w:rsidRPr="006757F8">
        <w:t xml:space="preserve">Platelet disorders may be treated with DDAVP, platelet infusion or </w:t>
      </w:r>
      <w:r>
        <w:t>F</w:t>
      </w:r>
      <w:r w:rsidR="006757F8" w:rsidRPr="006757F8">
        <w:t>VIIa.</w:t>
      </w:r>
    </w:p>
    <w:p w14:paraId="7FDFE30E" w14:textId="77777777" w:rsidR="00FB5EEB" w:rsidRDefault="00FB5EEB" w:rsidP="00FB5EEB">
      <w:pPr>
        <w:pStyle w:val="Heading3"/>
      </w:pPr>
      <w:bookmarkStart w:id="69" w:name="_Toc46733267"/>
      <w:r>
        <w:t>Consent</w:t>
      </w:r>
      <w:bookmarkEnd w:id="69"/>
    </w:p>
    <w:p w14:paraId="4B169D53" w14:textId="77777777" w:rsidR="00EF6F54" w:rsidRDefault="00FB5EEB" w:rsidP="00FB5EEB">
      <w:pPr>
        <w:rPr>
          <w:lang w:val="en-GB"/>
        </w:rPr>
      </w:pPr>
      <w:r w:rsidRPr="00FB5EEB">
        <w:rPr>
          <w:lang w:val="en-GB"/>
        </w:rPr>
        <w:t xml:space="preserve">Patient information in the Australian Bleeding Disorders Registry (ABDR) and MyABDR is collected and managed in a way which complies with the Commonwealth </w:t>
      </w:r>
      <w:r w:rsidRPr="00FB5EEB">
        <w:rPr>
          <w:i/>
          <w:iCs/>
          <w:lang w:val="en-GB"/>
        </w:rPr>
        <w:t>Privacy Act 1988</w:t>
      </w:r>
      <w:r w:rsidRPr="00FB5EEB">
        <w:rPr>
          <w:lang w:val="en-GB"/>
        </w:rPr>
        <w:t xml:space="preserve"> and parallel requirements </w:t>
      </w:r>
      <w:r w:rsidR="00F24D73">
        <w:rPr>
          <w:lang w:val="en-GB"/>
        </w:rPr>
        <w:t>under state and territory laws.</w:t>
      </w:r>
      <w:r w:rsidRPr="00FB5EEB">
        <w:rPr>
          <w:lang w:val="en-GB"/>
        </w:rPr>
        <w:t xml:space="preserve"> Privacy requirements under the </w:t>
      </w:r>
      <w:r w:rsidRPr="00FB5EEB">
        <w:rPr>
          <w:i/>
          <w:iCs/>
          <w:lang w:val="en-GB"/>
        </w:rPr>
        <w:t>Privacy Act</w:t>
      </w:r>
      <w:r w:rsidRPr="00FB5EEB">
        <w:rPr>
          <w:lang w:val="en-GB"/>
        </w:rPr>
        <w:t xml:space="preserve"> were tightened in 2014, and a new ABDR/MyABDR Privacy Policy </w:t>
      </w:r>
      <w:r w:rsidR="00F60D24" w:rsidRPr="00FB5EEB">
        <w:rPr>
          <w:lang w:val="en-GB"/>
        </w:rPr>
        <w:t>applie</w:t>
      </w:r>
      <w:r w:rsidR="00F60D24">
        <w:rPr>
          <w:lang w:val="en-GB"/>
        </w:rPr>
        <w:t>d</w:t>
      </w:r>
      <w:r w:rsidR="00F60D24" w:rsidRPr="00FB5EEB">
        <w:rPr>
          <w:lang w:val="en-GB"/>
        </w:rPr>
        <w:t xml:space="preserve"> </w:t>
      </w:r>
      <w:r w:rsidRPr="00FB5EEB">
        <w:rPr>
          <w:lang w:val="en-GB"/>
        </w:rPr>
        <w:t>from 26 January 2015</w:t>
      </w:r>
      <w:r w:rsidR="001101B4">
        <w:rPr>
          <w:lang w:val="en-GB"/>
        </w:rPr>
        <w:t>.</w:t>
      </w:r>
    </w:p>
    <w:p w14:paraId="3D9E6221" w14:textId="77777777" w:rsidR="00FB5EEB" w:rsidRPr="00FB5EEB" w:rsidRDefault="00FB5EEB" w:rsidP="00FB5EEB">
      <w:pPr>
        <w:rPr>
          <w:lang w:val="en-GB"/>
        </w:rPr>
      </w:pPr>
      <w:r w:rsidRPr="00FB5EEB">
        <w:rPr>
          <w:lang w:val="en-GB"/>
        </w:rPr>
        <w:t>A patient’s personal information may be entered into the ABDR, either at a Haemophilia Treatment Centre (HTC) or when a patient enters data directly via MyABDR, and becomes part of an electronic record about the patient’s bleeding disorder condition.</w:t>
      </w:r>
    </w:p>
    <w:p w14:paraId="002751D3" w14:textId="77777777" w:rsidR="00FB5EEB" w:rsidRPr="00FB5EEB" w:rsidRDefault="00FB5EEB" w:rsidP="00FB5EEB">
      <w:pPr>
        <w:rPr>
          <w:lang w:val="en-GB"/>
        </w:rPr>
      </w:pPr>
      <w:r w:rsidRPr="00FB5EEB">
        <w:rPr>
          <w:lang w:val="en-GB"/>
        </w:rPr>
        <w:t>In accordance with the ABDR/</w:t>
      </w:r>
      <w:hyperlink r:id="rId41" w:history="1">
        <w:r w:rsidRPr="00572648">
          <w:rPr>
            <w:rStyle w:val="Hyperlink"/>
            <w:lang w:val="en-GB"/>
          </w:rPr>
          <w:t>MyABDR Privacy Policy</w:t>
        </w:r>
      </w:hyperlink>
      <w:r w:rsidRPr="00FB5EEB">
        <w:rPr>
          <w:lang w:val="en-GB"/>
        </w:rPr>
        <w:t>, a patient’s consent is required for the recording of their data in ABDR (consent may be given by a parent, guardian or authorised</w:t>
      </w:r>
      <w:r>
        <w:rPr>
          <w:lang w:val="en-GB"/>
        </w:rPr>
        <w:t xml:space="preserve"> </w:t>
      </w:r>
      <w:r w:rsidRPr="00FB5EEB">
        <w:rPr>
          <w:lang w:val="en-GB"/>
        </w:rPr>
        <w:t>representative where relevant).</w:t>
      </w:r>
      <w:r>
        <w:rPr>
          <w:lang w:val="en-GB"/>
        </w:rPr>
        <w:t xml:space="preserve"> Where a patient does not consent then details will not be aggregated in this report, and therefore patient numbers and product use may be understated.</w:t>
      </w:r>
    </w:p>
    <w:p w14:paraId="7F7ACA37" w14:textId="77777777" w:rsidR="00407F59" w:rsidRPr="00976BD2" w:rsidRDefault="00407F59" w:rsidP="00976BD2">
      <w:pPr>
        <w:pStyle w:val="ListParagraph"/>
        <w:numPr>
          <w:ilvl w:val="0"/>
          <w:numId w:val="25"/>
        </w:numPr>
        <w:spacing w:after="0"/>
        <w:rPr>
          <w:highlight w:val="yellow"/>
        </w:rPr>
      </w:pPr>
      <w:r w:rsidRPr="00976BD2">
        <w:rPr>
          <w:highlight w:val="yellow"/>
        </w:rPr>
        <w:br w:type="page"/>
      </w:r>
    </w:p>
    <w:p w14:paraId="24AC9386" w14:textId="77777777" w:rsidR="00407F59" w:rsidRDefault="00407F59" w:rsidP="00F52093">
      <w:pPr>
        <w:pStyle w:val="Heading1"/>
      </w:pPr>
      <w:bookmarkStart w:id="70" w:name="_Toc351111352"/>
      <w:bookmarkStart w:id="71" w:name="_Ref351291317"/>
      <w:bookmarkStart w:id="72" w:name="_Ref351291350"/>
      <w:bookmarkStart w:id="73" w:name="_Toc46733268"/>
      <w:r>
        <w:t>Supply of products</w:t>
      </w:r>
      <w:bookmarkEnd w:id="70"/>
      <w:r>
        <w:t xml:space="preserve"> for treatment</w:t>
      </w:r>
      <w:bookmarkEnd w:id="71"/>
      <w:bookmarkEnd w:id="72"/>
      <w:bookmarkEnd w:id="73"/>
    </w:p>
    <w:p w14:paraId="0BA440FE" w14:textId="705E3238" w:rsidR="006A055E" w:rsidRDefault="006A055E" w:rsidP="00407F59">
      <w:pPr>
        <w:spacing w:after="0"/>
      </w:pPr>
      <w:r>
        <w:t xml:space="preserve">A key element in ensuring security of supply of products for the treatment of bleeding disorders is the NBA’s role in developing, coordinating and monitoring the annual national supply plan and budget, including obtaining annual approval from health ministers. Further details on national supply and demand trends can be </w:t>
      </w:r>
      <w:r w:rsidRPr="008A594E">
        <w:t xml:space="preserve">found in </w:t>
      </w:r>
      <w:hyperlink w:anchor="_Appendix_C_National" w:history="1">
        <w:r w:rsidR="00E425F7" w:rsidRPr="00726B65">
          <w:rPr>
            <w:rStyle w:val="Hyperlink"/>
          </w:rPr>
          <w:t>Appendix C</w:t>
        </w:r>
      </w:hyperlink>
      <w:r w:rsidRPr="008A594E">
        <w:t>.</w:t>
      </w:r>
    </w:p>
    <w:p w14:paraId="375E046D" w14:textId="77777777" w:rsidR="006A055E" w:rsidRDefault="006A055E" w:rsidP="00407F59">
      <w:pPr>
        <w:spacing w:after="0"/>
      </w:pPr>
    </w:p>
    <w:p w14:paraId="2CDC8D42" w14:textId="77777777" w:rsidR="00407F59" w:rsidRDefault="006A055E" w:rsidP="00407F59">
      <w:pPr>
        <w:spacing w:after="0"/>
      </w:pPr>
      <w:r>
        <w:t xml:space="preserve">The range of products available to clinicians has changed over the years. </w:t>
      </w:r>
      <w:r w:rsidR="00C51C61">
        <w:fldChar w:fldCharType="begin" w:fldLock="1"/>
      </w:r>
      <w:r w:rsidR="00C51C61">
        <w:instrText xml:space="preserve"> REF _Ref351283513 \h  \* MERGEFORMAT </w:instrText>
      </w:r>
      <w:r w:rsidR="00C51C61">
        <w:fldChar w:fldCharType="separate"/>
      </w:r>
      <w:r w:rsidR="005E6BF0" w:rsidRPr="008A594E">
        <w:t>Figure 2</w:t>
      </w:r>
      <w:r w:rsidR="00C51C61">
        <w:fldChar w:fldCharType="end"/>
      </w:r>
      <w:r w:rsidRPr="008A594E">
        <w:t xml:space="preserve"> sho</w:t>
      </w:r>
      <w:r>
        <w:t xml:space="preserve">ws the total issues and market shares for recombinant products from </w:t>
      </w:r>
      <w:r w:rsidR="005968C9">
        <w:t>201</w:t>
      </w:r>
      <w:r w:rsidR="00444CC2">
        <w:t>4</w:t>
      </w:r>
      <w:r w:rsidR="005968C9">
        <w:t>-1</w:t>
      </w:r>
      <w:r w:rsidR="00444CC2">
        <w:t>5</w:t>
      </w:r>
      <w:r>
        <w:t xml:space="preserve"> to</w:t>
      </w:r>
      <w:r w:rsidR="00675F6D">
        <w:t xml:space="preserve"> </w:t>
      </w:r>
      <w:r w:rsidR="005968C9">
        <w:t>201</w:t>
      </w:r>
      <w:r w:rsidR="00444CC2">
        <w:t>8</w:t>
      </w:r>
      <w:r w:rsidR="005968C9">
        <w:t>-1</w:t>
      </w:r>
      <w:r w:rsidR="00444CC2">
        <w:t>9</w:t>
      </w:r>
      <w:r w:rsidR="00F24D73">
        <w:t>.</w:t>
      </w:r>
    </w:p>
    <w:p w14:paraId="2423F7A4" w14:textId="77777777" w:rsidR="00407F59" w:rsidRDefault="00407F59" w:rsidP="00407F59">
      <w:pPr>
        <w:spacing w:after="0"/>
      </w:pPr>
    </w:p>
    <w:p w14:paraId="2E2E8849" w14:textId="396C7B39" w:rsidR="00314628" w:rsidRDefault="00723DB1" w:rsidP="00407F59">
      <w:r w:rsidRPr="00723DB1">
        <w:rPr>
          <w:noProof/>
          <w:lang w:eastAsia="en-AU"/>
        </w:rPr>
        <w:drawing>
          <wp:inline distT="0" distB="0" distL="0" distR="0" wp14:anchorId="6030CCED" wp14:editId="2AD7D255">
            <wp:extent cx="5854700" cy="324342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54700" cy="3243423"/>
                    </a:xfrm>
                    <a:prstGeom prst="rect">
                      <a:avLst/>
                    </a:prstGeom>
                    <a:noFill/>
                    <a:ln>
                      <a:noFill/>
                    </a:ln>
                  </pic:spPr>
                </pic:pic>
              </a:graphicData>
            </a:graphic>
          </wp:inline>
        </w:drawing>
      </w:r>
    </w:p>
    <w:p w14:paraId="071CDD43" w14:textId="655A0175" w:rsidR="00D21B2E" w:rsidRPr="00462E88" w:rsidRDefault="00D21B2E" w:rsidP="00D21B2E">
      <w:pPr>
        <w:pStyle w:val="Caption"/>
      </w:pPr>
      <w:bookmarkStart w:id="74" w:name="_Ref351283513"/>
      <w:bookmarkStart w:id="75" w:name="_Toc53676828"/>
      <w:r w:rsidRPr="00462E88">
        <w:t xml:space="preserve">Figure </w:t>
      </w:r>
      <w:r w:rsidR="00732213">
        <w:fldChar w:fldCharType="begin"/>
      </w:r>
      <w:r w:rsidR="00732213">
        <w:instrText xml:space="preserve"> SEQ Figure \* ARABIC </w:instrText>
      </w:r>
      <w:r w:rsidR="00732213">
        <w:fldChar w:fldCharType="separate"/>
      </w:r>
      <w:r w:rsidR="001B5975">
        <w:rPr>
          <w:noProof/>
        </w:rPr>
        <w:t>2</w:t>
      </w:r>
      <w:r w:rsidR="00732213">
        <w:rPr>
          <w:noProof/>
        </w:rPr>
        <w:fldChar w:fldCharType="end"/>
      </w:r>
      <w:bookmarkEnd w:id="74"/>
      <w:r w:rsidRPr="00462E88">
        <w:t xml:space="preserve"> </w:t>
      </w:r>
      <w:r>
        <w:t xml:space="preserve">- </w:t>
      </w:r>
      <w:r w:rsidRPr="00462E88">
        <w:t xml:space="preserve">Market share of </w:t>
      </w:r>
      <w:r>
        <w:t>recombinant FVIII issues 2014</w:t>
      </w:r>
      <w:r w:rsidRPr="00462E88">
        <w:t>-</w:t>
      </w:r>
      <w:r>
        <w:t xml:space="preserve">15 </w:t>
      </w:r>
      <w:r w:rsidRPr="00462E88">
        <w:t xml:space="preserve">to </w:t>
      </w:r>
      <w:r>
        <w:t>2018-19</w:t>
      </w:r>
      <w:bookmarkEnd w:id="75"/>
    </w:p>
    <w:p w14:paraId="023EC7EB" w14:textId="156AA9EA" w:rsidR="00407F59" w:rsidRDefault="00B74FCA" w:rsidP="00407F59">
      <w:r>
        <w:fldChar w:fldCharType="begin"/>
      </w:r>
      <w:r>
        <w:instrText xml:space="preserve"> REF _Ref351283513 \h </w:instrText>
      </w:r>
      <w:r>
        <w:fldChar w:fldCharType="separate"/>
      </w:r>
      <w:r w:rsidR="001B5975" w:rsidRPr="00462E88">
        <w:t xml:space="preserve">Figure </w:t>
      </w:r>
      <w:r w:rsidR="001B5975">
        <w:rPr>
          <w:noProof/>
        </w:rPr>
        <w:t>2</w:t>
      </w:r>
      <w:r>
        <w:fldChar w:fldCharType="end"/>
      </w:r>
      <w:r>
        <w:t xml:space="preserve"> </w:t>
      </w:r>
      <w:r w:rsidR="00407F59" w:rsidRPr="008A594E">
        <w:t>i</w:t>
      </w:r>
      <w:r w:rsidR="00407F59">
        <w:t>llustrates the chan</w:t>
      </w:r>
      <w:r w:rsidR="002701A3">
        <w:t xml:space="preserve">ges that occurred during </w:t>
      </w:r>
      <w:r w:rsidR="001232AB">
        <w:t>201</w:t>
      </w:r>
      <w:r w:rsidR="00444CC2">
        <w:t>4</w:t>
      </w:r>
      <w:r w:rsidR="001232AB">
        <w:t xml:space="preserve"> </w:t>
      </w:r>
      <w:r w:rsidR="00726B65">
        <w:t>to</w:t>
      </w:r>
      <w:r w:rsidR="002701A3">
        <w:t xml:space="preserve"> 201</w:t>
      </w:r>
      <w:r w:rsidR="00444CC2">
        <w:t>9</w:t>
      </w:r>
      <w:r w:rsidR="00407F59">
        <w:t xml:space="preserve">, </w:t>
      </w:r>
      <w:r w:rsidR="00E425F7">
        <w:t xml:space="preserve">brought about by new national supply arrangements, </w:t>
      </w:r>
      <w:r w:rsidR="00407F59">
        <w:t xml:space="preserve">with a transition away from </w:t>
      </w:r>
      <w:r w:rsidR="00427643">
        <w:t xml:space="preserve">Kogenate </w:t>
      </w:r>
      <w:r w:rsidR="00407F59">
        <w:t xml:space="preserve">and Recombinate, an increase in the </w:t>
      </w:r>
      <w:r w:rsidR="00CC61AD">
        <w:t>issue</w:t>
      </w:r>
      <w:r w:rsidR="00407F59">
        <w:t xml:space="preserve"> of Xyntha and the introduction of </w:t>
      </w:r>
      <w:r w:rsidR="00427643">
        <w:t>Advate</w:t>
      </w:r>
      <w:r w:rsidR="00407F59">
        <w:t>.</w:t>
      </w:r>
      <w:r w:rsidR="00B355D1">
        <w:t xml:space="preserve"> </w:t>
      </w:r>
      <w:r w:rsidR="00B355D1" w:rsidDel="00FB6138">
        <w:t xml:space="preserve">In 2014-15 </w:t>
      </w:r>
      <w:r w:rsidR="00C322BA" w:rsidDel="00FB6138">
        <w:t xml:space="preserve">the NBA implemented new contracts for the supply of </w:t>
      </w:r>
      <w:r w:rsidR="0082585C" w:rsidDel="00FB6138">
        <w:t>Recombinant</w:t>
      </w:r>
      <w:r w:rsidR="00C322BA" w:rsidDel="00FB6138">
        <w:t xml:space="preserve"> Factor VIII and IX.</w:t>
      </w:r>
      <w:r w:rsidR="00C322BA">
        <w:t xml:space="preserve"> The new supply arrangements have provided high level national efficiencies without detriment to the patient population. </w:t>
      </w:r>
      <w:r w:rsidR="00B355D1">
        <w:t xml:space="preserve">Advate </w:t>
      </w:r>
      <w:r w:rsidR="002024C9">
        <w:t xml:space="preserve">accounted for approximately </w:t>
      </w:r>
      <w:r w:rsidR="00CC33F1">
        <w:t>5</w:t>
      </w:r>
      <w:r w:rsidR="00723DB1">
        <w:t>2</w:t>
      </w:r>
      <w:r w:rsidR="002024C9">
        <w:t xml:space="preserve"> per cent </w:t>
      </w:r>
      <w:r w:rsidR="00C322BA">
        <w:t>and</w:t>
      </w:r>
      <w:r w:rsidR="002024C9">
        <w:t xml:space="preserve"> Xyntha for </w:t>
      </w:r>
      <w:r w:rsidR="00CC33F1">
        <w:t>4</w:t>
      </w:r>
      <w:r w:rsidR="00723DB1">
        <w:t>8</w:t>
      </w:r>
      <w:r w:rsidR="002024C9">
        <w:t xml:space="preserve"> per cent of the market shar</w:t>
      </w:r>
      <w:r w:rsidR="00C322BA">
        <w:t xml:space="preserve">e of </w:t>
      </w:r>
      <w:r w:rsidR="0082585C">
        <w:t>Recombinant</w:t>
      </w:r>
      <w:r w:rsidR="00C322BA">
        <w:t xml:space="preserve"> FVIII issues</w:t>
      </w:r>
      <w:r w:rsidR="00832220">
        <w:t xml:space="preserve"> during </w:t>
      </w:r>
      <w:r w:rsidR="00484259">
        <w:t>201</w:t>
      </w:r>
      <w:r w:rsidR="00444CC2">
        <w:t>8</w:t>
      </w:r>
      <w:r w:rsidR="00892C1D">
        <w:noBreakHyphen/>
      </w:r>
      <w:r w:rsidR="00484259">
        <w:t>1</w:t>
      </w:r>
      <w:r w:rsidR="00444CC2">
        <w:t>9</w:t>
      </w:r>
      <w:r w:rsidR="00723DB1">
        <w:t xml:space="preserve"> excluding EHL products or 42</w:t>
      </w:r>
      <w:r w:rsidR="008428AF">
        <w:t xml:space="preserve"> per cent</w:t>
      </w:r>
      <w:r w:rsidR="00723DB1">
        <w:t xml:space="preserve"> and 39</w:t>
      </w:r>
      <w:r w:rsidR="008428AF">
        <w:t xml:space="preserve"> per cent</w:t>
      </w:r>
      <w:r w:rsidR="00723DB1">
        <w:t xml:space="preserve"> of the market including EHL products</w:t>
      </w:r>
      <w:r w:rsidR="007A712E">
        <w:t>.</w:t>
      </w:r>
    </w:p>
    <w:p w14:paraId="3D882763" w14:textId="77777777" w:rsidR="0094622E" w:rsidRDefault="005A316F" w:rsidP="00407F59">
      <w:r w:rsidRPr="00D65B23">
        <w:t>The most challenging aspect of HMA management is the development of FVIII inhibitors; previously untreated patients are at the highest risk for inhibi</w:t>
      </w:r>
      <w:r w:rsidR="00F24D73">
        <w:t>tor formation.</w:t>
      </w:r>
    </w:p>
    <w:p w14:paraId="47D18FFC" w14:textId="36412868" w:rsidR="00CF3237" w:rsidRDefault="002132B8" w:rsidP="00FA7AAC">
      <w:pPr>
        <w:pStyle w:val="Heading3"/>
      </w:pPr>
      <w:bookmarkStart w:id="76" w:name="_Toc46733269"/>
      <w:r>
        <w:t>Extended Half Life (</w:t>
      </w:r>
      <w:r w:rsidR="00CF3237">
        <w:t>EHL</w:t>
      </w:r>
      <w:r>
        <w:t>)</w:t>
      </w:r>
      <w:r w:rsidR="00CF3237">
        <w:t xml:space="preserve"> products</w:t>
      </w:r>
      <w:bookmarkEnd w:id="76"/>
    </w:p>
    <w:p w14:paraId="4B929002" w14:textId="77777777" w:rsidR="00CF3237" w:rsidRDefault="00CF3237">
      <w:pPr>
        <w:spacing w:after="0"/>
      </w:pPr>
    </w:p>
    <w:p w14:paraId="4A71699A" w14:textId="61D21FE9" w:rsidR="002132B8" w:rsidRDefault="000E18FC">
      <w:pPr>
        <w:spacing w:after="0"/>
      </w:pPr>
      <w:r w:rsidRPr="00EA7BD0">
        <w:t xml:space="preserve">In 2018 the NBA </w:t>
      </w:r>
      <w:r>
        <w:t>governments endorsed l</w:t>
      </w:r>
      <w:r w:rsidR="00CF3237">
        <w:t>imited interim supply arrangements</w:t>
      </w:r>
      <w:r w:rsidR="002132B8">
        <w:t xml:space="preserve"> for extended half life products</w:t>
      </w:r>
      <w:r w:rsidR="00CF3237">
        <w:t xml:space="preserve"> </w:t>
      </w:r>
      <w:r>
        <w:t xml:space="preserve">to </w:t>
      </w:r>
      <w:r w:rsidR="00CF3237">
        <w:t xml:space="preserve">enable </w:t>
      </w:r>
      <w:r w:rsidR="002132B8">
        <w:t>a limited number of</w:t>
      </w:r>
      <w:r w:rsidR="00CF3237">
        <w:t xml:space="preserve"> patients to access EHL products under nationally funded arrangements. </w:t>
      </w:r>
      <w:r w:rsidR="002132B8">
        <w:t>The agreed arrangements were to enable</w:t>
      </w:r>
      <w:r w:rsidR="00CF3237">
        <w:t>:</w:t>
      </w:r>
    </w:p>
    <w:p w14:paraId="2AAFF8A4" w14:textId="1816CA69" w:rsidR="002132B8" w:rsidRDefault="002132B8" w:rsidP="002132B8">
      <w:pPr>
        <w:spacing w:after="0"/>
      </w:pPr>
      <w:r>
        <w:t xml:space="preserve">• around 140 haemophilia A patients to have access to the Shire product Adynovate (around 100 patients) or the </w:t>
      </w:r>
      <w:r w:rsidR="008428AF">
        <w:t>Sanofi-aventis</w:t>
      </w:r>
      <w:r>
        <w:t xml:space="preserve"> product Eloctate (around 40 patients), and</w:t>
      </w:r>
    </w:p>
    <w:p w14:paraId="4E6B8091" w14:textId="67196AE0" w:rsidR="002132B8" w:rsidRDefault="00CF3237">
      <w:pPr>
        <w:spacing w:after="0"/>
      </w:pPr>
      <w:r>
        <w:t xml:space="preserve">• around 60 haemophilia B patients to have access to the </w:t>
      </w:r>
      <w:r w:rsidR="0070310A">
        <w:t>Sanofi-aventis</w:t>
      </w:r>
      <w:r>
        <w:t xml:space="preserve"> product Alprolix</w:t>
      </w:r>
      <w:r w:rsidR="002132B8">
        <w:t>.</w:t>
      </w:r>
    </w:p>
    <w:p w14:paraId="3BE270D0" w14:textId="77777777" w:rsidR="002132B8" w:rsidRDefault="002132B8">
      <w:pPr>
        <w:spacing w:after="0"/>
      </w:pPr>
    </w:p>
    <w:p w14:paraId="07F9AB64" w14:textId="77777777" w:rsidR="002132B8" w:rsidRPr="00FA7AAC" w:rsidRDefault="00CF3237" w:rsidP="00FA7AAC">
      <w:pPr>
        <w:pStyle w:val="Heading3"/>
        <w:rPr>
          <w:color w:val="auto"/>
          <w:sz w:val="20"/>
          <w:szCs w:val="20"/>
        </w:rPr>
      </w:pPr>
      <w:bookmarkStart w:id="77" w:name="_Toc46733270"/>
      <w:r w:rsidRPr="00FA7AAC">
        <w:rPr>
          <w:color w:val="auto"/>
          <w:sz w:val="20"/>
          <w:szCs w:val="20"/>
        </w:rPr>
        <w:t>Patient</w:t>
      </w:r>
      <w:r w:rsidR="002132B8" w:rsidRPr="00FA7AAC">
        <w:rPr>
          <w:color w:val="auto"/>
          <w:sz w:val="20"/>
          <w:szCs w:val="20"/>
        </w:rPr>
        <w:t xml:space="preserve"> suitability and prioritisation</w:t>
      </w:r>
      <w:bookmarkEnd w:id="77"/>
    </w:p>
    <w:p w14:paraId="4639499D" w14:textId="4656277D" w:rsidR="002132B8" w:rsidRDefault="002132B8">
      <w:pPr>
        <w:spacing w:after="0"/>
      </w:pPr>
      <w:r>
        <w:t>P</w:t>
      </w:r>
      <w:r w:rsidR="00CF3237">
        <w:t>rioritisation criteria and other considerations</w:t>
      </w:r>
      <w:r>
        <w:t xml:space="preserve"> were agreed by a Referen</w:t>
      </w:r>
      <w:r w:rsidR="00FC7FD0">
        <w:t>c</w:t>
      </w:r>
      <w:r>
        <w:t xml:space="preserve">e Group </w:t>
      </w:r>
      <w:r w:rsidR="00CF3237">
        <w:t xml:space="preserve"> to ensure that EHL products </w:t>
      </w:r>
      <w:r>
        <w:t>we</w:t>
      </w:r>
      <w:r w:rsidR="00CF3237">
        <w:t>re directed to those patients where the greatest benefit w</w:t>
      </w:r>
      <w:r>
        <w:t>ould</w:t>
      </w:r>
      <w:r w:rsidR="00AC74A7">
        <w:t xml:space="preserve"> be obtained. Patient suitability criteria and other considerations are set out in </w:t>
      </w:r>
      <w:hyperlink w:anchor="_Appendix_C_National" w:history="1">
        <w:r w:rsidR="00AC74A7" w:rsidRPr="00A85B97">
          <w:rPr>
            <w:rStyle w:val="Hyperlink"/>
          </w:rPr>
          <w:t>Appendix C</w:t>
        </w:r>
      </w:hyperlink>
      <w:r w:rsidR="00AC74A7">
        <w:t>.</w:t>
      </w:r>
    </w:p>
    <w:p w14:paraId="52904416" w14:textId="77777777" w:rsidR="00142B29" w:rsidRDefault="00142B29">
      <w:pPr>
        <w:spacing w:after="0"/>
      </w:pPr>
    </w:p>
    <w:p w14:paraId="55344D8F" w14:textId="0ABB7FA8" w:rsidR="00142B29" w:rsidRDefault="00142B29" w:rsidP="00142B29">
      <w:pPr>
        <w:spacing w:after="0"/>
      </w:pPr>
      <w:r>
        <w:t>During 2018-19, in total, 2</w:t>
      </w:r>
      <w:r w:rsidR="00FB30A0">
        <w:t>09</w:t>
      </w:r>
      <w:r>
        <w:t xml:space="preserve"> patients used EHL products (see </w:t>
      </w:r>
      <w:r w:rsidR="00EF10A5">
        <w:rPr>
          <w:highlight w:val="yellow"/>
        </w:rPr>
        <w:fldChar w:fldCharType="begin"/>
      </w:r>
      <w:r w:rsidR="00EF10A5">
        <w:instrText xml:space="preserve"> REF _Ref43899615 \h </w:instrText>
      </w:r>
      <w:r w:rsidR="00EF10A5">
        <w:rPr>
          <w:highlight w:val="yellow"/>
        </w:rPr>
      </w:r>
      <w:r w:rsidR="00EF10A5">
        <w:rPr>
          <w:highlight w:val="yellow"/>
        </w:rPr>
        <w:fldChar w:fldCharType="separate"/>
      </w:r>
      <w:r w:rsidR="001B5975">
        <w:t xml:space="preserve">Table </w:t>
      </w:r>
      <w:r w:rsidR="001B5975">
        <w:rPr>
          <w:noProof/>
        </w:rPr>
        <w:t>4</w:t>
      </w:r>
      <w:r w:rsidR="00EF10A5">
        <w:rPr>
          <w:highlight w:val="yellow"/>
        </w:rPr>
        <w:fldChar w:fldCharType="end"/>
      </w:r>
      <w:r>
        <w:t>). Some patients used product for only part of the year and other patients were able to be added to the arrangements.</w:t>
      </w:r>
    </w:p>
    <w:p w14:paraId="629247B5" w14:textId="77777777" w:rsidR="00FC7FD0" w:rsidRDefault="00FC7FD0">
      <w:pPr>
        <w:spacing w:after="0"/>
      </w:pPr>
    </w:p>
    <w:p w14:paraId="5F59B5D2" w14:textId="3F2CAAB6" w:rsidR="00314628" w:rsidRDefault="00D21B2E">
      <w:pPr>
        <w:spacing w:after="0"/>
      </w:pPr>
      <w:r>
        <w:rPr>
          <w:highlight w:val="yellow"/>
        </w:rPr>
        <w:fldChar w:fldCharType="begin"/>
      </w:r>
      <w:r>
        <w:instrText xml:space="preserve"> REF _Ref43898467 \h </w:instrText>
      </w:r>
      <w:r>
        <w:rPr>
          <w:highlight w:val="yellow"/>
        </w:rPr>
      </w:r>
      <w:r>
        <w:rPr>
          <w:highlight w:val="yellow"/>
        </w:rPr>
        <w:fldChar w:fldCharType="separate"/>
      </w:r>
      <w:r w:rsidR="001B5975">
        <w:t xml:space="preserve">Figure </w:t>
      </w:r>
      <w:r w:rsidR="001B5975">
        <w:rPr>
          <w:noProof/>
        </w:rPr>
        <w:t>3</w:t>
      </w:r>
      <w:r>
        <w:rPr>
          <w:highlight w:val="yellow"/>
        </w:rPr>
        <w:fldChar w:fldCharType="end"/>
      </w:r>
      <w:r w:rsidR="000E18FC">
        <w:t xml:space="preserve"> shows the total units (IU) of EHL products supplied in 2017-18 (part year only) and 2018-19.</w:t>
      </w:r>
    </w:p>
    <w:p w14:paraId="70F6E3A6" w14:textId="77777777" w:rsidR="001A5EAF" w:rsidRDefault="001A5EAF">
      <w:pPr>
        <w:spacing w:after="0"/>
      </w:pPr>
    </w:p>
    <w:p w14:paraId="09791F3B" w14:textId="62EE1C73" w:rsidR="008C6E72" w:rsidRDefault="002C1A03" w:rsidP="008C6E72">
      <w:pPr>
        <w:spacing w:after="0"/>
        <w:jc w:val="center"/>
      </w:pPr>
      <w:r w:rsidRPr="002C1A03">
        <w:rPr>
          <w:noProof/>
          <w:lang w:eastAsia="en-AU"/>
        </w:rPr>
        <w:drawing>
          <wp:inline distT="0" distB="0" distL="0" distR="0" wp14:anchorId="78E9D1D1" wp14:editId="606BA67A">
            <wp:extent cx="5854700" cy="2829299"/>
            <wp:effectExtent l="0" t="0" r="0" b="9525"/>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854700" cy="2829299"/>
                    </a:xfrm>
                    <a:prstGeom prst="rect">
                      <a:avLst/>
                    </a:prstGeom>
                    <a:noFill/>
                    <a:ln>
                      <a:noFill/>
                    </a:ln>
                  </pic:spPr>
                </pic:pic>
              </a:graphicData>
            </a:graphic>
          </wp:inline>
        </w:drawing>
      </w:r>
    </w:p>
    <w:p w14:paraId="21785573" w14:textId="1F85D37C" w:rsidR="008C6E72" w:rsidRPr="00462E88" w:rsidRDefault="00D21B2E" w:rsidP="002C1A03">
      <w:pPr>
        <w:pStyle w:val="Caption"/>
        <w:jc w:val="both"/>
      </w:pPr>
      <w:bookmarkStart w:id="78" w:name="_Ref43898467"/>
      <w:bookmarkStart w:id="79" w:name="_Toc53676829"/>
      <w:r>
        <w:t xml:space="preserve">Figure </w:t>
      </w:r>
      <w:r w:rsidR="00732213">
        <w:fldChar w:fldCharType="begin"/>
      </w:r>
      <w:r w:rsidR="00732213">
        <w:instrText xml:space="preserve"> SEQ Figure \* ARABIC </w:instrText>
      </w:r>
      <w:r w:rsidR="00732213">
        <w:fldChar w:fldCharType="separate"/>
      </w:r>
      <w:r w:rsidR="001B5975">
        <w:rPr>
          <w:noProof/>
        </w:rPr>
        <w:t>3</w:t>
      </w:r>
      <w:r w:rsidR="00732213">
        <w:rPr>
          <w:noProof/>
        </w:rPr>
        <w:fldChar w:fldCharType="end"/>
      </w:r>
      <w:bookmarkEnd w:id="78"/>
      <w:r w:rsidR="008C6E72" w:rsidRPr="00462E88">
        <w:t xml:space="preserve"> </w:t>
      </w:r>
      <w:r w:rsidR="008C6E72">
        <w:t>- Total Units (IU) of extended half life products issued 2018-19</w:t>
      </w:r>
      <w:bookmarkEnd w:id="79"/>
    </w:p>
    <w:p w14:paraId="08ACD201" w14:textId="06AFCDD7" w:rsidR="00A409E4" w:rsidRDefault="00A409E4" w:rsidP="008C6E72">
      <w:pPr>
        <w:spacing w:after="0"/>
        <w:jc w:val="center"/>
      </w:pPr>
      <w:r>
        <w:br w:type="page"/>
      </w:r>
    </w:p>
    <w:p w14:paraId="69013239" w14:textId="77777777" w:rsidR="00A409E4" w:rsidRDefault="001C7DA8" w:rsidP="00F52093">
      <w:pPr>
        <w:pStyle w:val="Heading1"/>
      </w:pPr>
      <w:bookmarkStart w:id="80" w:name="_Toc351111344"/>
      <w:bookmarkStart w:id="81" w:name="_Toc46733271"/>
      <w:r>
        <w:t>ABDR p</w:t>
      </w:r>
      <w:r w:rsidR="00A409E4">
        <w:t>atient</w:t>
      </w:r>
      <w:bookmarkEnd w:id="80"/>
      <w:r>
        <w:t xml:space="preserve"> demographics</w:t>
      </w:r>
      <w:bookmarkEnd w:id="81"/>
    </w:p>
    <w:p w14:paraId="6DF0A7F2" w14:textId="77777777" w:rsidR="00A409E4" w:rsidRDefault="003F5368" w:rsidP="00105014">
      <w:pPr>
        <w:spacing w:after="0"/>
      </w:pPr>
      <w:r w:rsidRPr="003F5368">
        <w:t xml:space="preserve">This section of the report presents the key patient </w:t>
      </w:r>
      <w:r w:rsidR="001554EB">
        <w:t xml:space="preserve">demographic </w:t>
      </w:r>
      <w:r w:rsidRPr="003F5368">
        <w:t xml:space="preserve">data collected </w:t>
      </w:r>
      <w:r w:rsidR="00C816B6">
        <w:t>in</w:t>
      </w:r>
      <w:r w:rsidRPr="003F5368">
        <w:t xml:space="preserve"> the ABDR.</w:t>
      </w:r>
    </w:p>
    <w:p w14:paraId="4467D6B1" w14:textId="77777777" w:rsidR="001846A0" w:rsidRDefault="00CD4E60" w:rsidP="00105014">
      <w:pPr>
        <w:pStyle w:val="Heading2"/>
        <w:spacing w:before="140" w:after="0"/>
      </w:pPr>
      <w:bookmarkStart w:id="82" w:name="_Toc351111345"/>
      <w:bookmarkStart w:id="83" w:name="_Toc46733272"/>
      <w:r>
        <w:t>D</w:t>
      </w:r>
      <w:r w:rsidR="00BD106E">
        <w:t>iagnos</w:t>
      </w:r>
      <w:r w:rsidR="004B2935">
        <w:t>e</w:t>
      </w:r>
      <w:r w:rsidR="00BD106E">
        <w:t>s</w:t>
      </w:r>
      <w:bookmarkEnd w:id="82"/>
      <w:bookmarkEnd w:id="83"/>
    </w:p>
    <w:p w14:paraId="5EA40DCE" w14:textId="54742263" w:rsidR="00A409E4" w:rsidRDefault="001554EB">
      <w:pPr>
        <w:spacing w:after="0"/>
      </w:pPr>
      <w:r>
        <w:t>The following tables present the numbers of patients in the ABDR and the numbers of patients who received therapeutic products d</w:t>
      </w:r>
      <w:r w:rsidR="00675F6D">
        <w:t xml:space="preserve">uring the years </w:t>
      </w:r>
      <w:r w:rsidR="003C0C56">
        <w:t>2014-15 to 2018-19</w:t>
      </w:r>
      <w:r>
        <w:t xml:space="preserve">. </w:t>
      </w:r>
      <w:r w:rsidRPr="0033259E">
        <w:t xml:space="preserve">As noted in the section on </w:t>
      </w:r>
      <w:r w:rsidR="00C51C61">
        <w:fldChar w:fldCharType="begin" w:fldLock="1"/>
      </w:r>
      <w:r w:rsidR="00C51C61">
        <w:instrText xml:space="preserve"> REF _Ref350499673 \h  \* MERGEFORMAT </w:instrText>
      </w:r>
      <w:r w:rsidR="00C51C61">
        <w:fldChar w:fldCharType="separate"/>
      </w:r>
      <w:r w:rsidR="005E6BF0" w:rsidRPr="00C51DED">
        <w:rPr>
          <w:i/>
        </w:rPr>
        <w:t>Data quality issues</w:t>
      </w:r>
      <w:r w:rsidR="00C51C61">
        <w:fldChar w:fldCharType="end"/>
      </w:r>
      <w:r w:rsidR="00B37E48" w:rsidRPr="00C51DED">
        <w:t xml:space="preserve"> (page</w:t>
      </w:r>
      <w:r w:rsidR="003E3FE2" w:rsidRPr="00C51DED">
        <w:t xml:space="preserve"> </w:t>
      </w:r>
      <w:r w:rsidR="00995B72" w:rsidRPr="00C51DED">
        <w:fldChar w:fldCharType="begin"/>
      </w:r>
      <w:r w:rsidR="00B37E48" w:rsidRPr="00C51DED">
        <w:instrText xml:space="preserve"> PAGEREF _Ref350499673 \h </w:instrText>
      </w:r>
      <w:r w:rsidR="00995B72" w:rsidRPr="00C51DED">
        <w:fldChar w:fldCharType="separate"/>
      </w:r>
      <w:r w:rsidR="001B5975">
        <w:rPr>
          <w:noProof/>
        </w:rPr>
        <w:t>18</w:t>
      </w:r>
      <w:r w:rsidR="00995B72" w:rsidRPr="00C51DED">
        <w:fldChar w:fldCharType="end"/>
      </w:r>
      <w:r w:rsidR="00B37E48" w:rsidRPr="00C51DED">
        <w:t>)</w:t>
      </w:r>
      <w:r w:rsidR="003E3FE2" w:rsidRPr="0033259E">
        <w:t xml:space="preserve"> comprehensive automated and manual data cleansing and validation processes that occurred as part of the 4th Generation ABDR Redevelopment project released in August 2012 </w:t>
      </w:r>
      <w:r w:rsidR="00675F6D">
        <w:t xml:space="preserve">and the continuation in </w:t>
      </w:r>
      <w:r w:rsidR="001F000C">
        <w:t>201</w:t>
      </w:r>
      <w:r w:rsidR="00444CC2">
        <w:t>8</w:t>
      </w:r>
      <w:r w:rsidR="001F000C">
        <w:t>-1</w:t>
      </w:r>
      <w:r w:rsidR="00444CC2">
        <w:t>9</w:t>
      </w:r>
      <w:r w:rsidR="00C33714">
        <w:t xml:space="preserve"> </w:t>
      </w:r>
      <w:r w:rsidR="003E3FE2" w:rsidRPr="0033259E">
        <w:t>enhanced the ABDR data accuracy and consistency presented in this report. This may make it difficult to undertake comparisons with data published in previous reports.</w:t>
      </w:r>
    </w:p>
    <w:p w14:paraId="56B278F1" w14:textId="77777777" w:rsidR="003E3FE2" w:rsidRDefault="003E3FE2">
      <w:pPr>
        <w:spacing w:after="0"/>
      </w:pPr>
    </w:p>
    <w:p w14:paraId="17D69EFA" w14:textId="791AE013" w:rsidR="00D4150C" w:rsidRDefault="00C51C61">
      <w:pPr>
        <w:spacing w:after="0"/>
      </w:pPr>
      <w:r>
        <w:fldChar w:fldCharType="begin" w:fldLock="1"/>
      </w:r>
      <w:r>
        <w:instrText xml:space="preserve"> REF _Ref351290855 \h  \* MERGEFORMAT </w:instrText>
      </w:r>
      <w:r>
        <w:fldChar w:fldCharType="separate"/>
      </w:r>
      <w:r w:rsidR="005E6BF0" w:rsidRPr="001A4829">
        <w:t xml:space="preserve">Table </w:t>
      </w:r>
      <w:r w:rsidR="0001048E">
        <w:t>3</w:t>
      </w:r>
      <w:r>
        <w:fldChar w:fldCharType="end"/>
      </w:r>
      <w:r w:rsidR="0001048E">
        <w:t xml:space="preserve"> </w:t>
      </w:r>
      <w:r w:rsidR="00045B84">
        <w:t>shows</w:t>
      </w:r>
      <w:r w:rsidR="00045B84" w:rsidRPr="001A4829">
        <w:t xml:space="preserve"> </w:t>
      </w:r>
      <w:r w:rsidR="00D4150C" w:rsidRPr="001A4829">
        <w:t>t</w:t>
      </w:r>
      <w:r w:rsidR="00D4150C" w:rsidRPr="0033259E">
        <w:t xml:space="preserve">he number of people in the </w:t>
      </w:r>
      <w:r w:rsidR="004B2935" w:rsidRPr="0033259E">
        <w:t>registry</w:t>
      </w:r>
      <w:r w:rsidR="00D4150C" w:rsidRPr="0033259E">
        <w:t xml:space="preserve"> and the number treated by latest broad diagnosis</w:t>
      </w:r>
      <w:r w:rsidR="00D65B23" w:rsidRPr="0033259E">
        <w:t xml:space="preserve"> for the</w:t>
      </w:r>
      <w:r w:rsidR="00260F41">
        <w:t xml:space="preserve"> years </w:t>
      </w:r>
      <w:r w:rsidR="003C0C56">
        <w:t>2014-15 to 2018-19</w:t>
      </w:r>
      <w:r w:rsidR="00D4150C" w:rsidRPr="00F00D7B">
        <w:t>.</w:t>
      </w:r>
      <w:r w:rsidR="00C33714">
        <w:t xml:space="preserve"> </w:t>
      </w:r>
      <w:r w:rsidR="00365C32">
        <w:fldChar w:fldCharType="begin"/>
      </w:r>
      <w:r w:rsidR="00365C32">
        <w:instrText xml:space="preserve"> REF _Ref47512553 \h </w:instrText>
      </w:r>
      <w:r w:rsidR="00365C32">
        <w:fldChar w:fldCharType="separate"/>
      </w:r>
      <w:r w:rsidR="001B5975">
        <w:t xml:space="preserve">Table </w:t>
      </w:r>
      <w:r w:rsidR="001B5975">
        <w:rPr>
          <w:noProof/>
        </w:rPr>
        <w:t>6</w:t>
      </w:r>
      <w:r w:rsidR="00365C32">
        <w:fldChar w:fldCharType="end"/>
      </w:r>
      <w:r w:rsidR="001A4829" w:rsidRPr="0045028D">
        <w:t xml:space="preserve"> </w:t>
      </w:r>
      <w:r w:rsidR="00683FCD" w:rsidRPr="0045028D">
        <w:t>expand</w:t>
      </w:r>
      <w:r w:rsidR="00820389">
        <w:t>s</w:t>
      </w:r>
      <w:r w:rsidR="00683FCD" w:rsidRPr="0045028D">
        <w:t xml:space="preserve"> the data in </w:t>
      </w:r>
      <w:r w:rsidRPr="0045028D">
        <w:fldChar w:fldCharType="begin" w:fldLock="1"/>
      </w:r>
      <w:r w:rsidRPr="0045028D">
        <w:instrText xml:space="preserve"> REF _Ref351290855 \h  \* MERGEFORMAT </w:instrText>
      </w:r>
      <w:r w:rsidRPr="0045028D">
        <w:fldChar w:fldCharType="separate"/>
      </w:r>
      <w:r w:rsidR="005E6BF0" w:rsidRPr="0045028D">
        <w:t>Table</w:t>
      </w:r>
      <w:r w:rsidR="0001048E">
        <w:t xml:space="preserve"> 3 </w:t>
      </w:r>
      <w:r w:rsidRPr="0045028D">
        <w:fldChar w:fldCharType="end"/>
      </w:r>
      <w:r w:rsidR="00683FCD" w:rsidRPr="0045028D">
        <w:t xml:space="preserve">to show the number of people in the </w:t>
      </w:r>
      <w:r w:rsidR="004B2935" w:rsidRPr="0045028D">
        <w:t>registry</w:t>
      </w:r>
      <w:r w:rsidR="00683FCD" w:rsidRPr="0045028D">
        <w:t xml:space="preserve"> and the number treated by detailed diagnosis</w:t>
      </w:r>
      <w:r w:rsidR="00467E79" w:rsidRPr="0045028D">
        <w:t xml:space="preserve"> </w:t>
      </w:r>
      <w:r w:rsidR="00260F41">
        <w:t xml:space="preserve">for the years </w:t>
      </w:r>
      <w:r w:rsidR="003C0C56">
        <w:t>2014-15 to 2018-19</w:t>
      </w:r>
      <w:r w:rsidR="00683FCD" w:rsidRPr="00F00D7B">
        <w:t>.</w:t>
      </w:r>
    </w:p>
    <w:p w14:paraId="1F9DA61A" w14:textId="77777777" w:rsidR="00BD106E" w:rsidRDefault="00BD106E">
      <w:pPr>
        <w:spacing w:after="0"/>
      </w:pPr>
    </w:p>
    <w:p w14:paraId="7DF9FFA5" w14:textId="5E588040" w:rsidR="009B0F9A" w:rsidRPr="00462E88" w:rsidRDefault="00675E8B" w:rsidP="009B0F9A">
      <w:pPr>
        <w:pStyle w:val="Caption"/>
      </w:pPr>
      <w:bookmarkStart w:id="84" w:name="_Ref436221036"/>
      <w:bookmarkStart w:id="85" w:name="_Toc53676797"/>
      <w:r>
        <w:t xml:space="preserve">Table </w:t>
      </w:r>
      <w:r w:rsidR="00732213">
        <w:fldChar w:fldCharType="begin"/>
      </w:r>
      <w:r w:rsidR="00732213">
        <w:instrText xml:space="preserve"> SEQ Table \* ARABIC </w:instrText>
      </w:r>
      <w:r w:rsidR="00732213">
        <w:fldChar w:fldCharType="separate"/>
      </w:r>
      <w:r w:rsidR="001B5975">
        <w:rPr>
          <w:noProof/>
        </w:rPr>
        <w:t>3</w:t>
      </w:r>
      <w:r w:rsidR="00732213">
        <w:rPr>
          <w:noProof/>
        </w:rPr>
        <w:fldChar w:fldCharType="end"/>
      </w:r>
      <w:bookmarkEnd w:id="84"/>
      <w:r>
        <w:t xml:space="preserve"> </w:t>
      </w:r>
      <w:r w:rsidR="00A80C78">
        <w:t>-</w:t>
      </w:r>
      <w:r>
        <w:t xml:space="preserve"> </w:t>
      </w:r>
      <w:r w:rsidRPr="00462E88">
        <w:t xml:space="preserve">Number of people in the </w:t>
      </w:r>
      <w:r w:rsidR="00C01BED">
        <w:t>r</w:t>
      </w:r>
      <w:r w:rsidRPr="00462E88">
        <w:t xml:space="preserve">egistry </w:t>
      </w:r>
      <w:r w:rsidR="009B0F9A" w:rsidRPr="00462E88">
        <w:t xml:space="preserve">and treated by </w:t>
      </w:r>
      <w:r w:rsidR="009B0F9A">
        <w:t>broad diagnosis</w:t>
      </w:r>
      <w:bookmarkEnd w:id="85"/>
    </w:p>
    <w:tbl>
      <w:tblPr>
        <w:tblStyle w:val="NBATableStyle1"/>
        <w:tblW w:w="10349" w:type="dxa"/>
        <w:tblInd w:w="-176"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1843"/>
        <w:gridCol w:w="849"/>
        <w:gridCol w:w="850"/>
        <w:gridCol w:w="850"/>
        <w:gridCol w:w="850"/>
        <w:gridCol w:w="852"/>
        <w:gridCol w:w="850"/>
        <w:gridCol w:w="850"/>
        <w:gridCol w:w="850"/>
        <w:gridCol w:w="850"/>
        <w:gridCol w:w="855"/>
      </w:tblGrid>
      <w:tr w:rsidR="009B0F9A" w:rsidRPr="00F70150" w14:paraId="39825877" w14:textId="77777777" w:rsidTr="002F72D2">
        <w:trPr>
          <w:cnfStyle w:val="100000000000" w:firstRow="1" w:lastRow="0" w:firstColumn="0" w:lastColumn="0" w:oddVBand="0" w:evenVBand="0" w:oddHBand="0" w:evenHBand="0" w:firstRowFirstColumn="0" w:firstRowLastColumn="0" w:lastRowFirstColumn="0" w:lastRowLastColumn="0"/>
          <w:trHeight w:val="483"/>
          <w:tblHeader/>
        </w:trPr>
        <w:tc>
          <w:tcPr>
            <w:tcW w:w="1843" w:type="dxa"/>
          </w:tcPr>
          <w:p w14:paraId="7AD152BA" w14:textId="77777777" w:rsidR="009B0F9A" w:rsidRDefault="009B0F9A" w:rsidP="002F72D2">
            <w:pPr>
              <w:spacing w:after="0"/>
              <w:rPr>
                <w:sz w:val="20"/>
                <w:szCs w:val="20"/>
              </w:rPr>
            </w:pPr>
          </w:p>
          <w:p w14:paraId="4B5F9817" w14:textId="77777777" w:rsidR="009B0F9A" w:rsidRPr="00E456BC" w:rsidRDefault="009B0F9A" w:rsidP="002F72D2">
            <w:pPr>
              <w:spacing w:after="0"/>
              <w:rPr>
                <w:sz w:val="20"/>
                <w:szCs w:val="20"/>
              </w:rPr>
            </w:pPr>
            <w:r w:rsidRPr="00E456BC">
              <w:rPr>
                <w:sz w:val="20"/>
                <w:szCs w:val="20"/>
              </w:rPr>
              <w:t>Diagnosis</w:t>
            </w:r>
          </w:p>
          <w:p w14:paraId="2D5A8133" w14:textId="77777777" w:rsidR="009B0F9A" w:rsidRPr="00F70150" w:rsidRDefault="009B0F9A" w:rsidP="002F72D2">
            <w:pPr>
              <w:spacing w:after="0"/>
              <w:rPr>
                <w:sz w:val="20"/>
                <w:szCs w:val="20"/>
              </w:rPr>
            </w:pPr>
          </w:p>
        </w:tc>
        <w:tc>
          <w:tcPr>
            <w:tcW w:w="4251" w:type="dxa"/>
            <w:gridSpan w:val="5"/>
          </w:tcPr>
          <w:p w14:paraId="041B4903" w14:textId="77777777" w:rsidR="009B0F9A" w:rsidRPr="00BA05DC" w:rsidRDefault="009B0F9A" w:rsidP="002F72D2">
            <w:pPr>
              <w:spacing w:after="0"/>
              <w:rPr>
                <w:sz w:val="20"/>
                <w:szCs w:val="20"/>
              </w:rPr>
            </w:pPr>
            <w:r w:rsidRPr="00BA05DC">
              <w:rPr>
                <w:sz w:val="20"/>
                <w:szCs w:val="20"/>
              </w:rPr>
              <w:t>Number in ABDR Registry*</w:t>
            </w:r>
          </w:p>
        </w:tc>
        <w:tc>
          <w:tcPr>
            <w:tcW w:w="4255" w:type="dxa"/>
            <w:gridSpan w:val="5"/>
          </w:tcPr>
          <w:p w14:paraId="25CCB682" w14:textId="77777777" w:rsidR="009B0F9A" w:rsidRPr="00BA05DC" w:rsidRDefault="009B0F9A" w:rsidP="002F72D2">
            <w:pPr>
              <w:spacing w:after="0"/>
              <w:rPr>
                <w:sz w:val="20"/>
                <w:szCs w:val="20"/>
              </w:rPr>
            </w:pPr>
            <w:r>
              <w:rPr>
                <w:sz w:val="20"/>
                <w:szCs w:val="20"/>
              </w:rPr>
              <w:t>Number who Received Product during the year</w:t>
            </w:r>
          </w:p>
        </w:tc>
      </w:tr>
      <w:tr w:rsidR="003C0C56" w:rsidRPr="00E456BC" w14:paraId="4AEC4DE8" w14:textId="77777777" w:rsidTr="00C852F2">
        <w:trPr>
          <w:trHeight w:val="242"/>
        </w:trPr>
        <w:tc>
          <w:tcPr>
            <w:tcW w:w="1843" w:type="dxa"/>
          </w:tcPr>
          <w:p w14:paraId="5888B2C2" w14:textId="03F79B70" w:rsidR="003C0C56" w:rsidRDefault="003C0C56" w:rsidP="003C0C56">
            <w:pPr>
              <w:rPr>
                <w:b/>
                <w:bCs/>
                <w:color w:val="000000"/>
                <w:sz w:val="18"/>
                <w:szCs w:val="18"/>
              </w:rPr>
            </w:pPr>
          </w:p>
        </w:tc>
        <w:tc>
          <w:tcPr>
            <w:tcW w:w="849" w:type="dxa"/>
            <w:tcBorders>
              <w:top w:val="nil"/>
              <w:left w:val="nil"/>
              <w:bottom w:val="single" w:sz="12" w:space="0" w:color="FFFFFF"/>
              <w:right w:val="single" w:sz="12" w:space="0" w:color="FFFFFF"/>
            </w:tcBorders>
            <w:shd w:val="clear" w:color="000000" w:fill="F2F2F2"/>
          </w:tcPr>
          <w:p w14:paraId="0F3E9B0A" w14:textId="77777777" w:rsidR="003C0C56" w:rsidRDefault="003C0C56" w:rsidP="003C0C56">
            <w:pPr>
              <w:spacing w:after="0"/>
              <w:jc w:val="right"/>
              <w:rPr>
                <w:b/>
                <w:bCs/>
                <w:color w:val="000000"/>
                <w:sz w:val="18"/>
                <w:szCs w:val="18"/>
                <w:lang w:eastAsia="en-AU"/>
              </w:rPr>
            </w:pPr>
            <w:r>
              <w:rPr>
                <w:b/>
                <w:bCs/>
                <w:color w:val="000000"/>
                <w:sz w:val="18"/>
                <w:szCs w:val="18"/>
              </w:rPr>
              <w:t>2014-15</w:t>
            </w:r>
          </w:p>
        </w:tc>
        <w:tc>
          <w:tcPr>
            <w:tcW w:w="850" w:type="dxa"/>
            <w:tcBorders>
              <w:top w:val="nil"/>
              <w:left w:val="nil"/>
              <w:bottom w:val="single" w:sz="12" w:space="0" w:color="FFFFFF"/>
              <w:right w:val="single" w:sz="12" w:space="0" w:color="FFFFFF"/>
            </w:tcBorders>
            <w:shd w:val="clear" w:color="000000" w:fill="F2F2F2"/>
          </w:tcPr>
          <w:p w14:paraId="6FCE8AF3" w14:textId="77777777" w:rsidR="003C0C56" w:rsidRDefault="003C0C56" w:rsidP="003C0C56">
            <w:pPr>
              <w:jc w:val="right"/>
              <w:rPr>
                <w:b/>
                <w:bCs/>
                <w:color w:val="000000"/>
                <w:sz w:val="18"/>
                <w:szCs w:val="18"/>
              </w:rPr>
            </w:pPr>
            <w:r>
              <w:rPr>
                <w:b/>
                <w:bCs/>
                <w:color w:val="000000"/>
                <w:sz w:val="18"/>
                <w:szCs w:val="18"/>
              </w:rPr>
              <w:t>2015-16</w:t>
            </w:r>
          </w:p>
        </w:tc>
        <w:tc>
          <w:tcPr>
            <w:tcW w:w="850" w:type="dxa"/>
            <w:tcBorders>
              <w:top w:val="nil"/>
              <w:left w:val="nil"/>
              <w:bottom w:val="single" w:sz="12" w:space="0" w:color="FFFFFF"/>
              <w:right w:val="single" w:sz="12" w:space="0" w:color="FFFFFF"/>
            </w:tcBorders>
            <w:shd w:val="clear" w:color="000000" w:fill="F2F2F2"/>
          </w:tcPr>
          <w:p w14:paraId="61B56E95" w14:textId="77777777" w:rsidR="003C0C56" w:rsidRDefault="003C0C56" w:rsidP="003C0C56">
            <w:pPr>
              <w:jc w:val="right"/>
              <w:rPr>
                <w:b/>
                <w:bCs/>
                <w:color w:val="000000"/>
                <w:sz w:val="18"/>
                <w:szCs w:val="18"/>
              </w:rPr>
            </w:pPr>
            <w:r>
              <w:rPr>
                <w:b/>
                <w:bCs/>
                <w:color w:val="000000"/>
                <w:sz w:val="18"/>
                <w:szCs w:val="18"/>
              </w:rPr>
              <w:t>2016-17</w:t>
            </w:r>
          </w:p>
        </w:tc>
        <w:tc>
          <w:tcPr>
            <w:tcW w:w="850" w:type="dxa"/>
            <w:tcBorders>
              <w:top w:val="nil"/>
              <w:left w:val="nil"/>
              <w:bottom w:val="single" w:sz="12" w:space="0" w:color="FFFFFF"/>
              <w:right w:val="single" w:sz="12" w:space="0" w:color="FFFFFF"/>
            </w:tcBorders>
            <w:shd w:val="clear" w:color="000000" w:fill="F2F2F2"/>
          </w:tcPr>
          <w:p w14:paraId="08602FF6" w14:textId="77777777" w:rsidR="003C0C56" w:rsidRDefault="003C0C56" w:rsidP="003C0C56">
            <w:pPr>
              <w:jc w:val="right"/>
              <w:rPr>
                <w:b/>
                <w:bCs/>
                <w:color w:val="000000"/>
                <w:sz w:val="18"/>
                <w:szCs w:val="18"/>
              </w:rPr>
            </w:pPr>
            <w:r>
              <w:rPr>
                <w:b/>
                <w:bCs/>
                <w:color w:val="000000"/>
                <w:sz w:val="18"/>
                <w:szCs w:val="18"/>
              </w:rPr>
              <w:t>2017-18</w:t>
            </w:r>
          </w:p>
        </w:tc>
        <w:tc>
          <w:tcPr>
            <w:tcW w:w="852" w:type="dxa"/>
            <w:tcBorders>
              <w:top w:val="nil"/>
              <w:left w:val="nil"/>
              <w:bottom w:val="single" w:sz="12" w:space="0" w:color="FFFFFF"/>
              <w:right w:val="single" w:sz="12" w:space="0" w:color="FFFFFF"/>
            </w:tcBorders>
            <w:shd w:val="clear" w:color="000000" w:fill="F2F2F2"/>
          </w:tcPr>
          <w:p w14:paraId="6D1C9E12" w14:textId="77777777" w:rsidR="003C0C56" w:rsidRDefault="003C0C56" w:rsidP="003C0C56">
            <w:pPr>
              <w:jc w:val="right"/>
              <w:rPr>
                <w:b/>
                <w:bCs/>
                <w:color w:val="000000"/>
                <w:sz w:val="18"/>
                <w:szCs w:val="18"/>
              </w:rPr>
            </w:pPr>
            <w:r>
              <w:rPr>
                <w:b/>
                <w:bCs/>
                <w:color w:val="000000"/>
                <w:sz w:val="18"/>
                <w:szCs w:val="18"/>
              </w:rPr>
              <w:t>2018-19</w:t>
            </w:r>
          </w:p>
        </w:tc>
        <w:tc>
          <w:tcPr>
            <w:tcW w:w="850" w:type="dxa"/>
            <w:tcBorders>
              <w:top w:val="nil"/>
              <w:left w:val="nil"/>
              <w:bottom w:val="single" w:sz="12" w:space="0" w:color="FFFFFF"/>
              <w:right w:val="single" w:sz="12" w:space="0" w:color="FFFFFF"/>
            </w:tcBorders>
            <w:shd w:val="clear" w:color="000000" w:fill="F2F2F2"/>
          </w:tcPr>
          <w:p w14:paraId="7DE91118" w14:textId="77777777" w:rsidR="003C0C56" w:rsidRDefault="003C0C56" w:rsidP="003C0C56">
            <w:pPr>
              <w:spacing w:after="0"/>
              <w:jc w:val="right"/>
              <w:rPr>
                <w:b/>
                <w:bCs/>
                <w:color w:val="000000"/>
                <w:sz w:val="18"/>
                <w:szCs w:val="18"/>
                <w:lang w:eastAsia="en-AU"/>
              </w:rPr>
            </w:pPr>
            <w:r>
              <w:rPr>
                <w:b/>
                <w:bCs/>
                <w:color w:val="000000"/>
                <w:sz w:val="18"/>
                <w:szCs w:val="18"/>
              </w:rPr>
              <w:t>2014-15</w:t>
            </w:r>
          </w:p>
        </w:tc>
        <w:tc>
          <w:tcPr>
            <w:tcW w:w="850" w:type="dxa"/>
            <w:tcBorders>
              <w:top w:val="nil"/>
              <w:left w:val="nil"/>
              <w:bottom w:val="single" w:sz="12" w:space="0" w:color="FFFFFF"/>
              <w:right w:val="single" w:sz="12" w:space="0" w:color="FFFFFF"/>
            </w:tcBorders>
            <w:shd w:val="clear" w:color="000000" w:fill="F2F2F2"/>
          </w:tcPr>
          <w:p w14:paraId="7141CFF5" w14:textId="77777777" w:rsidR="003C0C56" w:rsidRDefault="003C0C56" w:rsidP="003C0C56">
            <w:pPr>
              <w:jc w:val="right"/>
              <w:rPr>
                <w:b/>
                <w:bCs/>
                <w:color w:val="000000"/>
                <w:sz w:val="18"/>
                <w:szCs w:val="18"/>
              </w:rPr>
            </w:pPr>
            <w:r>
              <w:rPr>
                <w:b/>
                <w:bCs/>
                <w:color w:val="000000"/>
                <w:sz w:val="18"/>
                <w:szCs w:val="18"/>
              </w:rPr>
              <w:t>2015-16</w:t>
            </w:r>
          </w:p>
        </w:tc>
        <w:tc>
          <w:tcPr>
            <w:tcW w:w="850" w:type="dxa"/>
            <w:tcBorders>
              <w:top w:val="nil"/>
              <w:left w:val="nil"/>
              <w:bottom w:val="single" w:sz="12" w:space="0" w:color="FFFFFF"/>
              <w:right w:val="single" w:sz="12" w:space="0" w:color="FFFFFF"/>
            </w:tcBorders>
            <w:shd w:val="clear" w:color="000000" w:fill="F2F2F2"/>
          </w:tcPr>
          <w:p w14:paraId="04D3EF28" w14:textId="77777777" w:rsidR="003C0C56" w:rsidRDefault="003C0C56" w:rsidP="003C0C56">
            <w:pPr>
              <w:jc w:val="right"/>
              <w:rPr>
                <w:b/>
                <w:bCs/>
                <w:color w:val="000000"/>
                <w:sz w:val="18"/>
                <w:szCs w:val="18"/>
              </w:rPr>
            </w:pPr>
            <w:r>
              <w:rPr>
                <w:b/>
                <w:bCs/>
                <w:color w:val="000000"/>
                <w:sz w:val="18"/>
                <w:szCs w:val="18"/>
              </w:rPr>
              <w:t>2016-17</w:t>
            </w:r>
          </w:p>
        </w:tc>
        <w:tc>
          <w:tcPr>
            <w:tcW w:w="850" w:type="dxa"/>
            <w:tcBorders>
              <w:top w:val="nil"/>
              <w:left w:val="nil"/>
              <w:bottom w:val="single" w:sz="12" w:space="0" w:color="FFFFFF"/>
              <w:right w:val="single" w:sz="12" w:space="0" w:color="FFFFFF"/>
            </w:tcBorders>
            <w:shd w:val="clear" w:color="000000" w:fill="F2F2F2"/>
          </w:tcPr>
          <w:p w14:paraId="518A7C77" w14:textId="77777777" w:rsidR="003C0C56" w:rsidRDefault="003C0C56" w:rsidP="003C0C56">
            <w:pPr>
              <w:jc w:val="right"/>
              <w:rPr>
                <w:b/>
                <w:bCs/>
                <w:color w:val="000000"/>
                <w:sz w:val="18"/>
                <w:szCs w:val="18"/>
              </w:rPr>
            </w:pPr>
            <w:r>
              <w:rPr>
                <w:b/>
                <w:bCs/>
                <w:color w:val="000000"/>
                <w:sz w:val="18"/>
                <w:szCs w:val="18"/>
              </w:rPr>
              <w:t>2017-18</w:t>
            </w:r>
          </w:p>
        </w:tc>
        <w:tc>
          <w:tcPr>
            <w:tcW w:w="855" w:type="dxa"/>
            <w:tcBorders>
              <w:top w:val="nil"/>
              <w:left w:val="nil"/>
              <w:bottom w:val="single" w:sz="12" w:space="0" w:color="FFFFFF"/>
              <w:right w:val="single" w:sz="12" w:space="0" w:color="FFFFFF"/>
            </w:tcBorders>
            <w:shd w:val="clear" w:color="000000" w:fill="F2F2F2"/>
          </w:tcPr>
          <w:p w14:paraId="48D5BE24" w14:textId="77777777" w:rsidR="003C0C56" w:rsidRDefault="003C0C56" w:rsidP="003C0C56">
            <w:pPr>
              <w:jc w:val="right"/>
              <w:rPr>
                <w:b/>
                <w:bCs/>
                <w:color w:val="000000"/>
                <w:sz w:val="18"/>
                <w:szCs w:val="18"/>
              </w:rPr>
            </w:pPr>
            <w:r>
              <w:rPr>
                <w:b/>
                <w:bCs/>
                <w:color w:val="000000"/>
                <w:sz w:val="18"/>
                <w:szCs w:val="18"/>
              </w:rPr>
              <w:t>2018-19</w:t>
            </w:r>
          </w:p>
        </w:tc>
      </w:tr>
      <w:tr w:rsidR="003C0C56" w:rsidRPr="00F70150" w14:paraId="1395C1B3" w14:textId="77777777" w:rsidTr="00C852F2">
        <w:trPr>
          <w:trHeight w:val="251"/>
        </w:trPr>
        <w:tc>
          <w:tcPr>
            <w:tcW w:w="1843" w:type="dxa"/>
          </w:tcPr>
          <w:p w14:paraId="6675AD86" w14:textId="77777777" w:rsidR="003C0C56" w:rsidRDefault="003C0C56" w:rsidP="003C0C56">
            <w:pPr>
              <w:rPr>
                <w:b/>
                <w:bCs/>
                <w:color w:val="000000"/>
                <w:sz w:val="18"/>
                <w:szCs w:val="18"/>
              </w:rPr>
            </w:pPr>
            <w:r>
              <w:rPr>
                <w:b/>
                <w:bCs/>
                <w:color w:val="000000"/>
                <w:sz w:val="18"/>
                <w:szCs w:val="18"/>
              </w:rPr>
              <w:t>Hereditary</w:t>
            </w:r>
          </w:p>
        </w:tc>
        <w:tc>
          <w:tcPr>
            <w:tcW w:w="849" w:type="dxa"/>
            <w:tcBorders>
              <w:top w:val="nil"/>
              <w:left w:val="nil"/>
              <w:bottom w:val="single" w:sz="12" w:space="0" w:color="FFFFFF"/>
              <w:right w:val="single" w:sz="12" w:space="0" w:color="FFFFFF"/>
            </w:tcBorders>
            <w:shd w:val="clear" w:color="000000" w:fill="F2F2F2"/>
          </w:tcPr>
          <w:p w14:paraId="4B8ECB44" w14:textId="7AE024FB" w:rsidR="003C0C56" w:rsidRDefault="003C0C56" w:rsidP="003C0C56">
            <w:pPr>
              <w:jc w:val="right"/>
              <w:rPr>
                <w:color w:val="000000"/>
                <w:sz w:val="18"/>
                <w:szCs w:val="18"/>
              </w:rPr>
            </w:pPr>
          </w:p>
        </w:tc>
        <w:tc>
          <w:tcPr>
            <w:tcW w:w="850" w:type="dxa"/>
            <w:tcBorders>
              <w:top w:val="nil"/>
              <w:left w:val="nil"/>
              <w:bottom w:val="single" w:sz="12" w:space="0" w:color="FFFFFF"/>
              <w:right w:val="single" w:sz="12" w:space="0" w:color="FFFFFF"/>
            </w:tcBorders>
            <w:shd w:val="clear" w:color="000000" w:fill="F2F2F2"/>
          </w:tcPr>
          <w:p w14:paraId="4018C486" w14:textId="4D12BA87" w:rsidR="003C0C56" w:rsidRDefault="003C0C56" w:rsidP="003C0C56">
            <w:pPr>
              <w:jc w:val="right"/>
              <w:rPr>
                <w:color w:val="000000"/>
                <w:sz w:val="18"/>
                <w:szCs w:val="18"/>
              </w:rPr>
            </w:pPr>
          </w:p>
        </w:tc>
        <w:tc>
          <w:tcPr>
            <w:tcW w:w="850" w:type="dxa"/>
            <w:tcBorders>
              <w:top w:val="nil"/>
              <w:left w:val="nil"/>
              <w:bottom w:val="single" w:sz="12" w:space="0" w:color="FFFFFF"/>
              <w:right w:val="single" w:sz="12" w:space="0" w:color="FFFFFF"/>
            </w:tcBorders>
            <w:shd w:val="clear" w:color="000000" w:fill="F2F2F2"/>
          </w:tcPr>
          <w:p w14:paraId="113813D6" w14:textId="628AB8A3" w:rsidR="003C0C56" w:rsidRDefault="003C0C56" w:rsidP="003C0C56">
            <w:pPr>
              <w:jc w:val="right"/>
              <w:rPr>
                <w:color w:val="000000"/>
                <w:sz w:val="18"/>
                <w:szCs w:val="18"/>
              </w:rPr>
            </w:pPr>
          </w:p>
        </w:tc>
        <w:tc>
          <w:tcPr>
            <w:tcW w:w="850" w:type="dxa"/>
            <w:tcBorders>
              <w:top w:val="nil"/>
              <w:left w:val="nil"/>
              <w:bottom w:val="single" w:sz="12" w:space="0" w:color="FFFFFF"/>
              <w:right w:val="single" w:sz="12" w:space="0" w:color="FFFFFF"/>
            </w:tcBorders>
            <w:shd w:val="clear" w:color="000000" w:fill="F2F2F2"/>
          </w:tcPr>
          <w:p w14:paraId="2F5DB356" w14:textId="7EDA3F1F" w:rsidR="003C0C56" w:rsidRDefault="003C0C56" w:rsidP="003C0C56">
            <w:pPr>
              <w:jc w:val="right"/>
              <w:rPr>
                <w:color w:val="000000"/>
                <w:sz w:val="18"/>
                <w:szCs w:val="18"/>
              </w:rPr>
            </w:pPr>
          </w:p>
        </w:tc>
        <w:tc>
          <w:tcPr>
            <w:tcW w:w="852" w:type="dxa"/>
            <w:tcBorders>
              <w:top w:val="nil"/>
              <w:left w:val="nil"/>
              <w:bottom w:val="single" w:sz="12" w:space="0" w:color="FFFFFF"/>
              <w:right w:val="single" w:sz="12" w:space="0" w:color="FFFFFF"/>
            </w:tcBorders>
            <w:shd w:val="clear" w:color="000000" w:fill="F2F2F2"/>
          </w:tcPr>
          <w:p w14:paraId="38B5C5BB" w14:textId="15B47669" w:rsidR="003C0C56" w:rsidRDefault="003C0C56" w:rsidP="003C0C56">
            <w:pPr>
              <w:jc w:val="right"/>
              <w:rPr>
                <w:color w:val="000000"/>
                <w:sz w:val="18"/>
                <w:szCs w:val="18"/>
              </w:rPr>
            </w:pPr>
          </w:p>
        </w:tc>
        <w:tc>
          <w:tcPr>
            <w:tcW w:w="850" w:type="dxa"/>
            <w:tcBorders>
              <w:top w:val="nil"/>
              <w:left w:val="nil"/>
              <w:bottom w:val="single" w:sz="12" w:space="0" w:color="FFFFFF"/>
              <w:right w:val="single" w:sz="12" w:space="0" w:color="FFFFFF"/>
            </w:tcBorders>
            <w:shd w:val="clear" w:color="000000" w:fill="F2F2F2"/>
          </w:tcPr>
          <w:p w14:paraId="306F6875" w14:textId="472F4E12" w:rsidR="003C0C56" w:rsidRDefault="003C0C56" w:rsidP="003C0C56">
            <w:pPr>
              <w:jc w:val="right"/>
              <w:rPr>
                <w:color w:val="000000"/>
                <w:sz w:val="18"/>
                <w:szCs w:val="18"/>
              </w:rPr>
            </w:pPr>
          </w:p>
        </w:tc>
        <w:tc>
          <w:tcPr>
            <w:tcW w:w="850" w:type="dxa"/>
            <w:tcBorders>
              <w:top w:val="nil"/>
              <w:left w:val="nil"/>
              <w:bottom w:val="single" w:sz="12" w:space="0" w:color="FFFFFF"/>
              <w:right w:val="single" w:sz="12" w:space="0" w:color="FFFFFF"/>
            </w:tcBorders>
            <w:shd w:val="clear" w:color="000000" w:fill="F2F2F2"/>
          </w:tcPr>
          <w:p w14:paraId="3D071BF5" w14:textId="7CD2DDA7" w:rsidR="003C0C56" w:rsidRDefault="003C0C56" w:rsidP="003C0C56">
            <w:pPr>
              <w:jc w:val="right"/>
              <w:rPr>
                <w:color w:val="000000"/>
                <w:sz w:val="18"/>
                <w:szCs w:val="18"/>
              </w:rPr>
            </w:pPr>
          </w:p>
        </w:tc>
        <w:tc>
          <w:tcPr>
            <w:tcW w:w="850" w:type="dxa"/>
            <w:tcBorders>
              <w:top w:val="nil"/>
              <w:left w:val="nil"/>
              <w:bottom w:val="single" w:sz="12" w:space="0" w:color="FFFFFF"/>
              <w:right w:val="single" w:sz="12" w:space="0" w:color="FFFFFF"/>
            </w:tcBorders>
            <w:shd w:val="clear" w:color="000000" w:fill="F2F2F2"/>
          </w:tcPr>
          <w:p w14:paraId="54C85C78" w14:textId="408E5D0F" w:rsidR="003C0C56" w:rsidRDefault="003C0C56" w:rsidP="003C0C56">
            <w:pPr>
              <w:jc w:val="right"/>
              <w:rPr>
                <w:color w:val="000000"/>
                <w:sz w:val="18"/>
                <w:szCs w:val="18"/>
              </w:rPr>
            </w:pPr>
          </w:p>
        </w:tc>
        <w:tc>
          <w:tcPr>
            <w:tcW w:w="850" w:type="dxa"/>
            <w:tcBorders>
              <w:top w:val="nil"/>
              <w:left w:val="nil"/>
              <w:bottom w:val="single" w:sz="12" w:space="0" w:color="FFFFFF"/>
              <w:right w:val="single" w:sz="12" w:space="0" w:color="FFFFFF"/>
            </w:tcBorders>
            <w:shd w:val="clear" w:color="000000" w:fill="F2F2F2"/>
          </w:tcPr>
          <w:p w14:paraId="259058F6" w14:textId="3094D900" w:rsidR="003C0C56" w:rsidRDefault="003C0C56" w:rsidP="003C0C56">
            <w:pPr>
              <w:jc w:val="right"/>
              <w:rPr>
                <w:color w:val="000000"/>
                <w:sz w:val="18"/>
                <w:szCs w:val="18"/>
              </w:rPr>
            </w:pPr>
          </w:p>
        </w:tc>
        <w:tc>
          <w:tcPr>
            <w:tcW w:w="855" w:type="dxa"/>
            <w:tcBorders>
              <w:top w:val="nil"/>
              <w:left w:val="nil"/>
              <w:bottom w:val="single" w:sz="12" w:space="0" w:color="FFFFFF"/>
              <w:right w:val="single" w:sz="12" w:space="0" w:color="FFFFFF"/>
            </w:tcBorders>
            <w:shd w:val="clear" w:color="000000" w:fill="F2F2F2"/>
          </w:tcPr>
          <w:p w14:paraId="2DB1A864" w14:textId="59559297" w:rsidR="003C0C56" w:rsidRDefault="003C0C56" w:rsidP="003C0C56">
            <w:pPr>
              <w:jc w:val="right"/>
              <w:rPr>
                <w:color w:val="000000"/>
                <w:sz w:val="18"/>
                <w:szCs w:val="18"/>
              </w:rPr>
            </w:pPr>
          </w:p>
        </w:tc>
      </w:tr>
      <w:tr w:rsidR="006E4A63" w:rsidRPr="00F70150" w14:paraId="5C501837" w14:textId="77777777" w:rsidTr="00C852F2">
        <w:trPr>
          <w:trHeight w:val="244"/>
        </w:trPr>
        <w:tc>
          <w:tcPr>
            <w:tcW w:w="1843" w:type="dxa"/>
          </w:tcPr>
          <w:p w14:paraId="73349A6F" w14:textId="77777777" w:rsidR="006E4A63" w:rsidRDefault="006E4A63" w:rsidP="003C0C56">
            <w:pPr>
              <w:rPr>
                <w:color w:val="000000"/>
                <w:sz w:val="18"/>
                <w:szCs w:val="18"/>
              </w:rPr>
            </w:pPr>
            <w:r>
              <w:rPr>
                <w:color w:val="000000"/>
                <w:sz w:val="18"/>
                <w:szCs w:val="18"/>
              </w:rPr>
              <w:t>HMA</w:t>
            </w:r>
          </w:p>
        </w:tc>
        <w:tc>
          <w:tcPr>
            <w:tcW w:w="849" w:type="dxa"/>
            <w:tcBorders>
              <w:top w:val="nil"/>
              <w:left w:val="nil"/>
              <w:bottom w:val="single" w:sz="12" w:space="0" w:color="FFFFFF"/>
              <w:right w:val="single" w:sz="12" w:space="0" w:color="FFFFFF"/>
            </w:tcBorders>
            <w:shd w:val="clear" w:color="000000" w:fill="F2F2F2"/>
          </w:tcPr>
          <w:p w14:paraId="44158D2F" w14:textId="77777777" w:rsidR="006E4A63" w:rsidRDefault="006E4A63">
            <w:pPr>
              <w:jc w:val="right"/>
              <w:rPr>
                <w:color w:val="000000"/>
                <w:sz w:val="18"/>
                <w:szCs w:val="18"/>
              </w:rPr>
            </w:pPr>
            <w:r>
              <w:rPr>
                <w:color w:val="000000"/>
                <w:sz w:val="18"/>
                <w:szCs w:val="18"/>
              </w:rPr>
              <w:t>2,158</w:t>
            </w:r>
          </w:p>
        </w:tc>
        <w:tc>
          <w:tcPr>
            <w:tcW w:w="850" w:type="dxa"/>
            <w:tcBorders>
              <w:top w:val="nil"/>
              <w:left w:val="nil"/>
              <w:bottom w:val="single" w:sz="12" w:space="0" w:color="FFFFFF"/>
              <w:right w:val="single" w:sz="12" w:space="0" w:color="FFFFFF"/>
            </w:tcBorders>
            <w:shd w:val="clear" w:color="000000" w:fill="F2F2F2"/>
          </w:tcPr>
          <w:p w14:paraId="09D61D78" w14:textId="77777777" w:rsidR="006E4A63" w:rsidRDefault="006E4A63">
            <w:pPr>
              <w:jc w:val="right"/>
              <w:rPr>
                <w:color w:val="000000"/>
                <w:sz w:val="18"/>
                <w:szCs w:val="18"/>
              </w:rPr>
            </w:pPr>
            <w:r>
              <w:rPr>
                <w:color w:val="000000"/>
                <w:sz w:val="18"/>
                <w:szCs w:val="18"/>
              </w:rPr>
              <w:t>2,301</w:t>
            </w:r>
          </w:p>
        </w:tc>
        <w:tc>
          <w:tcPr>
            <w:tcW w:w="850" w:type="dxa"/>
            <w:tcBorders>
              <w:top w:val="nil"/>
              <w:left w:val="nil"/>
              <w:bottom w:val="single" w:sz="12" w:space="0" w:color="FFFFFF"/>
              <w:right w:val="single" w:sz="12" w:space="0" w:color="FFFFFF"/>
            </w:tcBorders>
            <w:shd w:val="clear" w:color="000000" w:fill="F2F2F2"/>
          </w:tcPr>
          <w:p w14:paraId="76352C74" w14:textId="77777777" w:rsidR="006E4A63" w:rsidRDefault="006E4A63">
            <w:pPr>
              <w:jc w:val="right"/>
              <w:rPr>
                <w:color w:val="000000"/>
                <w:sz w:val="18"/>
                <w:szCs w:val="18"/>
              </w:rPr>
            </w:pPr>
            <w:r>
              <w:rPr>
                <w:color w:val="000000"/>
                <w:sz w:val="18"/>
                <w:szCs w:val="18"/>
              </w:rPr>
              <w:t>2,365</w:t>
            </w:r>
          </w:p>
        </w:tc>
        <w:tc>
          <w:tcPr>
            <w:tcW w:w="850" w:type="dxa"/>
            <w:tcBorders>
              <w:top w:val="nil"/>
              <w:left w:val="nil"/>
              <w:bottom w:val="single" w:sz="12" w:space="0" w:color="FFFFFF"/>
              <w:right w:val="single" w:sz="12" w:space="0" w:color="FFFFFF"/>
            </w:tcBorders>
            <w:shd w:val="clear" w:color="000000" w:fill="F2F2F2"/>
          </w:tcPr>
          <w:p w14:paraId="70F75041" w14:textId="77777777" w:rsidR="006E4A63" w:rsidRDefault="006E4A63">
            <w:pPr>
              <w:jc w:val="right"/>
              <w:rPr>
                <w:color w:val="000000"/>
                <w:sz w:val="18"/>
                <w:szCs w:val="18"/>
              </w:rPr>
            </w:pPr>
            <w:r>
              <w:rPr>
                <w:color w:val="000000"/>
                <w:sz w:val="18"/>
                <w:szCs w:val="18"/>
              </w:rPr>
              <w:t>2,302</w:t>
            </w:r>
          </w:p>
        </w:tc>
        <w:tc>
          <w:tcPr>
            <w:tcW w:w="852" w:type="dxa"/>
            <w:tcBorders>
              <w:top w:val="nil"/>
              <w:left w:val="nil"/>
              <w:bottom w:val="single" w:sz="12" w:space="0" w:color="FFFFFF"/>
              <w:right w:val="single" w:sz="12" w:space="0" w:color="FFFFFF"/>
            </w:tcBorders>
            <w:shd w:val="clear" w:color="000000" w:fill="F2F2F2"/>
          </w:tcPr>
          <w:p w14:paraId="5ACEC007" w14:textId="77777777" w:rsidR="006E4A63" w:rsidRDefault="006E4A63" w:rsidP="003C0C56">
            <w:pPr>
              <w:jc w:val="right"/>
              <w:rPr>
                <w:color w:val="000000"/>
                <w:sz w:val="18"/>
                <w:szCs w:val="18"/>
              </w:rPr>
            </w:pPr>
            <w:r>
              <w:rPr>
                <w:color w:val="000000"/>
                <w:sz w:val="18"/>
                <w:szCs w:val="18"/>
              </w:rPr>
              <w:t>2,372</w:t>
            </w:r>
          </w:p>
        </w:tc>
        <w:tc>
          <w:tcPr>
            <w:tcW w:w="850" w:type="dxa"/>
            <w:tcBorders>
              <w:top w:val="nil"/>
              <w:left w:val="nil"/>
              <w:bottom w:val="single" w:sz="12" w:space="0" w:color="FFFFFF"/>
              <w:right w:val="single" w:sz="12" w:space="0" w:color="FFFFFF"/>
            </w:tcBorders>
            <w:shd w:val="clear" w:color="000000" w:fill="F2F2F2"/>
          </w:tcPr>
          <w:p w14:paraId="48A9B478" w14:textId="77777777" w:rsidR="006E4A63" w:rsidRDefault="006E4A63">
            <w:pPr>
              <w:jc w:val="right"/>
              <w:rPr>
                <w:color w:val="000000"/>
                <w:sz w:val="18"/>
                <w:szCs w:val="18"/>
              </w:rPr>
            </w:pPr>
            <w:r>
              <w:rPr>
                <w:color w:val="000000"/>
                <w:sz w:val="18"/>
                <w:szCs w:val="18"/>
              </w:rPr>
              <w:t>992</w:t>
            </w:r>
          </w:p>
        </w:tc>
        <w:tc>
          <w:tcPr>
            <w:tcW w:w="850" w:type="dxa"/>
            <w:tcBorders>
              <w:top w:val="nil"/>
              <w:left w:val="nil"/>
              <w:bottom w:val="single" w:sz="12" w:space="0" w:color="FFFFFF"/>
              <w:right w:val="single" w:sz="12" w:space="0" w:color="FFFFFF"/>
            </w:tcBorders>
            <w:shd w:val="clear" w:color="000000" w:fill="F2F2F2"/>
          </w:tcPr>
          <w:p w14:paraId="317D36F6" w14:textId="77777777" w:rsidR="006E4A63" w:rsidRDefault="006E4A63">
            <w:pPr>
              <w:jc w:val="right"/>
              <w:rPr>
                <w:color w:val="000000"/>
                <w:sz w:val="18"/>
                <w:szCs w:val="18"/>
              </w:rPr>
            </w:pPr>
            <w:r>
              <w:rPr>
                <w:color w:val="000000"/>
                <w:sz w:val="18"/>
                <w:szCs w:val="18"/>
              </w:rPr>
              <w:t>1,022</w:t>
            </w:r>
          </w:p>
        </w:tc>
        <w:tc>
          <w:tcPr>
            <w:tcW w:w="850" w:type="dxa"/>
            <w:tcBorders>
              <w:top w:val="nil"/>
              <w:left w:val="nil"/>
              <w:bottom w:val="single" w:sz="12" w:space="0" w:color="FFFFFF"/>
              <w:right w:val="single" w:sz="12" w:space="0" w:color="FFFFFF"/>
            </w:tcBorders>
            <w:shd w:val="clear" w:color="000000" w:fill="F2F2F2"/>
          </w:tcPr>
          <w:p w14:paraId="2BB24D44" w14:textId="77777777" w:rsidR="006E4A63" w:rsidRDefault="006E4A63">
            <w:pPr>
              <w:jc w:val="right"/>
              <w:rPr>
                <w:color w:val="000000"/>
                <w:sz w:val="18"/>
                <w:szCs w:val="18"/>
              </w:rPr>
            </w:pPr>
            <w:r>
              <w:rPr>
                <w:color w:val="000000"/>
                <w:sz w:val="18"/>
                <w:szCs w:val="18"/>
              </w:rPr>
              <w:t>1,009</w:t>
            </w:r>
          </w:p>
        </w:tc>
        <w:tc>
          <w:tcPr>
            <w:tcW w:w="850" w:type="dxa"/>
            <w:tcBorders>
              <w:top w:val="nil"/>
              <w:left w:val="nil"/>
              <w:bottom w:val="single" w:sz="12" w:space="0" w:color="FFFFFF"/>
              <w:right w:val="single" w:sz="12" w:space="0" w:color="FFFFFF"/>
            </w:tcBorders>
            <w:shd w:val="clear" w:color="000000" w:fill="F2F2F2"/>
          </w:tcPr>
          <w:p w14:paraId="724AF1A2" w14:textId="77777777" w:rsidR="006E4A63" w:rsidRDefault="006E4A63">
            <w:pPr>
              <w:jc w:val="right"/>
              <w:rPr>
                <w:color w:val="000000"/>
                <w:sz w:val="18"/>
                <w:szCs w:val="18"/>
              </w:rPr>
            </w:pPr>
            <w:r>
              <w:rPr>
                <w:color w:val="000000"/>
                <w:sz w:val="18"/>
                <w:szCs w:val="18"/>
              </w:rPr>
              <w:t>1,040</w:t>
            </w:r>
          </w:p>
        </w:tc>
        <w:tc>
          <w:tcPr>
            <w:tcW w:w="855" w:type="dxa"/>
            <w:tcBorders>
              <w:top w:val="nil"/>
              <w:left w:val="nil"/>
              <w:bottom w:val="single" w:sz="12" w:space="0" w:color="FFFFFF"/>
              <w:right w:val="single" w:sz="12" w:space="0" w:color="FFFFFF"/>
            </w:tcBorders>
            <w:shd w:val="clear" w:color="000000" w:fill="F2F2F2"/>
          </w:tcPr>
          <w:p w14:paraId="4024BC14" w14:textId="77777777" w:rsidR="006E4A63" w:rsidRDefault="006E4A63" w:rsidP="003C0C56">
            <w:pPr>
              <w:jc w:val="right"/>
              <w:rPr>
                <w:color w:val="000000"/>
                <w:sz w:val="18"/>
                <w:szCs w:val="18"/>
              </w:rPr>
            </w:pPr>
            <w:r>
              <w:rPr>
                <w:color w:val="000000"/>
                <w:sz w:val="18"/>
                <w:szCs w:val="18"/>
              </w:rPr>
              <w:t>1104</w:t>
            </w:r>
          </w:p>
        </w:tc>
      </w:tr>
      <w:tr w:rsidR="006E4A63" w:rsidRPr="00F70150" w14:paraId="1ED764AD" w14:textId="77777777" w:rsidTr="00C852F2">
        <w:trPr>
          <w:trHeight w:val="244"/>
        </w:trPr>
        <w:tc>
          <w:tcPr>
            <w:tcW w:w="1843" w:type="dxa"/>
          </w:tcPr>
          <w:p w14:paraId="07BDE4BA" w14:textId="77777777" w:rsidR="006E4A63" w:rsidRDefault="006E4A63" w:rsidP="003C0C56">
            <w:pPr>
              <w:rPr>
                <w:color w:val="000000"/>
                <w:sz w:val="18"/>
                <w:szCs w:val="18"/>
              </w:rPr>
            </w:pPr>
            <w:r>
              <w:rPr>
                <w:color w:val="000000"/>
                <w:sz w:val="18"/>
                <w:szCs w:val="18"/>
              </w:rPr>
              <w:t>HMB</w:t>
            </w:r>
          </w:p>
        </w:tc>
        <w:tc>
          <w:tcPr>
            <w:tcW w:w="849" w:type="dxa"/>
            <w:tcBorders>
              <w:top w:val="nil"/>
              <w:left w:val="nil"/>
              <w:bottom w:val="single" w:sz="12" w:space="0" w:color="FFFFFF"/>
              <w:right w:val="single" w:sz="12" w:space="0" w:color="FFFFFF"/>
            </w:tcBorders>
            <w:shd w:val="clear" w:color="000000" w:fill="F2F2F2"/>
          </w:tcPr>
          <w:p w14:paraId="1AFC78E2" w14:textId="77777777" w:rsidR="006E4A63" w:rsidRDefault="006E4A63">
            <w:pPr>
              <w:jc w:val="right"/>
              <w:rPr>
                <w:color w:val="000000"/>
                <w:sz w:val="18"/>
                <w:szCs w:val="18"/>
              </w:rPr>
            </w:pPr>
            <w:r>
              <w:rPr>
                <w:color w:val="000000"/>
                <w:sz w:val="18"/>
                <w:szCs w:val="18"/>
              </w:rPr>
              <w:t>530</w:t>
            </w:r>
          </w:p>
        </w:tc>
        <w:tc>
          <w:tcPr>
            <w:tcW w:w="850" w:type="dxa"/>
            <w:tcBorders>
              <w:top w:val="nil"/>
              <w:left w:val="nil"/>
              <w:bottom w:val="single" w:sz="12" w:space="0" w:color="FFFFFF"/>
              <w:right w:val="single" w:sz="12" w:space="0" w:color="FFFFFF"/>
            </w:tcBorders>
            <w:shd w:val="clear" w:color="000000" w:fill="F2F2F2"/>
          </w:tcPr>
          <w:p w14:paraId="62B62A40" w14:textId="77777777" w:rsidR="006E4A63" w:rsidRDefault="006E4A63">
            <w:pPr>
              <w:jc w:val="right"/>
              <w:rPr>
                <w:color w:val="000000"/>
                <w:sz w:val="18"/>
                <w:szCs w:val="18"/>
              </w:rPr>
            </w:pPr>
            <w:r>
              <w:rPr>
                <w:color w:val="000000"/>
                <w:sz w:val="18"/>
                <w:szCs w:val="18"/>
              </w:rPr>
              <w:t>548</w:t>
            </w:r>
          </w:p>
        </w:tc>
        <w:tc>
          <w:tcPr>
            <w:tcW w:w="850" w:type="dxa"/>
            <w:tcBorders>
              <w:top w:val="nil"/>
              <w:left w:val="nil"/>
              <w:bottom w:val="single" w:sz="12" w:space="0" w:color="FFFFFF"/>
              <w:right w:val="single" w:sz="12" w:space="0" w:color="FFFFFF"/>
            </w:tcBorders>
            <w:shd w:val="clear" w:color="000000" w:fill="F2F2F2"/>
          </w:tcPr>
          <w:p w14:paraId="017FC347" w14:textId="77777777" w:rsidR="006E4A63" w:rsidRDefault="006E4A63">
            <w:pPr>
              <w:jc w:val="right"/>
              <w:rPr>
                <w:color w:val="000000"/>
                <w:sz w:val="18"/>
                <w:szCs w:val="18"/>
              </w:rPr>
            </w:pPr>
            <w:r>
              <w:rPr>
                <w:color w:val="000000"/>
                <w:sz w:val="18"/>
                <w:szCs w:val="18"/>
              </w:rPr>
              <w:t>564</w:t>
            </w:r>
          </w:p>
        </w:tc>
        <w:tc>
          <w:tcPr>
            <w:tcW w:w="850" w:type="dxa"/>
            <w:tcBorders>
              <w:top w:val="nil"/>
              <w:left w:val="nil"/>
              <w:bottom w:val="single" w:sz="12" w:space="0" w:color="FFFFFF"/>
              <w:right w:val="single" w:sz="12" w:space="0" w:color="FFFFFF"/>
            </w:tcBorders>
            <w:shd w:val="clear" w:color="000000" w:fill="F2F2F2"/>
          </w:tcPr>
          <w:p w14:paraId="1D732F18" w14:textId="77777777" w:rsidR="006E4A63" w:rsidRDefault="006E4A63">
            <w:pPr>
              <w:jc w:val="right"/>
              <w:rPr>
                <w:color w:val="000000"/>
                <w:sz w:val="18"/>
                <w:szCs w:val="18"/>
              </w:rPr>
            </w:pPr>
            <w:r>
              <w:rPr>
                <w:color w:val="000000"/>
                <w:sz w:val="18"/>
                <w:szCs w:val="18"/>
              </w:rPr>
              <w:t>541</w:t>
            </w:r>
          </w:p>
        </w:tc>
        <w:tc>
          <w:tcPr>
            <w:tcW w:w="852" w:type="dxa"/>
            <w:tcBorders>
              <w:top w:val="nil"/>
              <w:left w:val="nil"/>
              <w:bottom w:val="single" w:sz="12" w:space="0" w:color="FFFFFF"/>
              <w:right w:val="single" w:sz="12" w:space="0" w:color="FFFFFF"/>
            </w:tcBorders>
            <w:shd w:val="clear" w:color="000000" w:fill="F2F2F2"/>
          </w:tcPr>
          <w:p w14:paraId="66E27D51" w14:textId="77777777" w:rsidR="006E4A63" w:rsidRDefault="006E4A63" w:rsidP="003C0C56">
            <w:pPr>
              <w:jc w:val="right"/>
              <w:rPr>
                <w:color w:val="000000"/>
                <w:sz w:val="18"/>
                <w:szCs w:val="18"/>
              </w:rPr>
            </w:pPr>
            <w:r>
              <w:rPr>
                <w:color w:val="000000"/>
                <w:sz w:val="18"/>
                <w:szCs w:val="18"/>
              </w:rPr>
              <w:t>558</w:t>
            </w:r>
          </w:p>
        </w:tc>
        <w:tc>
          <w:tcPr>
            <w:tcW w:w="850" w:type="dxa"/>
            <w:tcBorders>
              <w:top w:val="nil"/>
              <w:left w:val="nil"/>
              <w:bottom w:val="single" w:sz="12" w:space="0" w:color="FFFFFF"/>
              <w:right w:val="single" w:sz="12" w:space="0" w:color="FFFFFF"/>
            </w:tcBorders>
            <w:shd w:val="clear" w:color="000000" w:fill="F2F2F2"/>
          </w:tcPr>
          <w:p w14:paraId="19EE6A5A" w14:textId="77777777" w:rsidR="006E4A63" w:rsidRDefault="006E4A63">
            <w:pPr>
              <w:jc w:val="right"/>
              <w:rPr>
                <w:color w:val="000000"/>
                <w:sz w:val="18"/>
                <w:szCs w:val="18"/>
              </w:rPr>
            </w:pPr>
            <w:r>
              <w:rPr>
                <w:color w:val="000000"/>
                <w:sz w:val="18"/>
                <w:szCs w:val="18"/>
              </w:rPr>
              <w:t>218</w:t>
            </w:r>
          </w:p>
        </w:tc>
        <w:tc>
          <w:tcPr>
            <w:tcW w:w="850" w:type="dxa"/>
            <w:tcBorders>
              <w:top w:val="nil"/>
              <w:left w:val="nil"/>
              <w:bottom w:val="single" w:sz="12" w:space="0" w:color="FFFFFF"/>
              <w:right w:val="single" w:sz="12" w:space="0" w:color="FFFFFF"/>
            </w:tcBorders>
            <w:shd w:val="clear" w:color="000000" w:fill="F2F2F2"/>
          </w:tcPr>
          <w:p w14:paraId="6A72B949" w14:textId="77777777" w:rsidR="006E4A63" w:rsidRDefault="006E4A63">
            <w:pPr>
              <w:jc w:val="right"/>
              <w:rPr>
                <w:color w:val="000000"/>
                <w:sz w:val="18"/>
                <w:szCs w:val="18"/>
              </w:rPr>
            </w:pPr>
            <w:r>
              <w:rPr>
                <w:color w:val="000000"/>
                <w:sz w:val="18"/>
                <w:szCs w:val="18"/>
              </w:rPr>
              <w:t>219</w:t>
            </w:r>
          </w:p>
        </w:tc>
        <w:tc>
          <w:tcPr>
            <w:tcW w:w="850" w:type="dxa"/>
            <w:tcBorders>
              <w:top w:val="nil"/>
              <w:left w:val="nil"/>
              <w:bottom w:val="single" w:sz="12" w:space="0" w:color="FFFFFF"/>
              <w:right w:val="single" w:sz="12" w:space="0" w:color="FFFFFF"/>
            </w:tcBorders>
            <w:shd w:val="clear" w:color="000000" w:fill="F2F2F2"/>
          </w:tcPr>
          <w:p w14:paraId="4E3B275F" w14:textId="77777777" w:rsidR="006E4A63" w:rsidRDefault="006E4A63">
            <w:pPr>
              <w:jc w:val="right"/>
              <w:rPr>
                <w:color w:val="000000"/>
                <w:sz w:val="18"/>
                <w:szCs w:val="18"/>
              </w:rPr>
            </w:pPr>
            <w:r>
              <w:rPr>
                <w:color w:val="000000"/>
                <w:sz w:val="18"/>
                <w:szCs w:val="18"/>
              </w:rPr>
              <w:t>218</w:t>
            </w:r>
          </w:p>
        </w:tc>
        <w:tc>
          <w:tcPr>
            <w:tcW w:w="850" w:type="dxa"/>
            <w:tcBorders>
              <w:top w:val="nil"/>
              <w:left w:val="nil"/>
              <w:bottom w:val="single" w:sz="12" w:space="0" w:color="FFFFFF"/>
              <w:right w:val="single" w:sz="12" w:space="0" w:color="FFFFFF"/>
            </w:tcBorders>
            <w:shd w:val="clear" w:color="000000" w:fill="F2F2F2"/>
          </w:tcPr>
          <w:p w14:paraId="4E623908" w14:textId="77777777" w:rsidR="006E4A63" w:rsidRDefault="006E4A63">
            <w:pPr>
              <w:jc w:val="right"/>
              <w:rPr>
                <w:color w:val="000000"/>
                <w:sz w:val="18"/>
                <w:szCs w:val="18"/>
              </w:rPr>
            </w:pPr>
            <w:r>
              <w:rPr>
                <w:color w:val="000000"/>
                <w:sz w:val="18"/>
                <w:szCs w:val="18"/>
              </w:rPr>
              <w:t>227</w:t>
            </w:r>
          </w:p>
        </w:tc>
        <w:tc>
          <w:tcPr>
            <w:tcW w:w="855" w:type="dxa"/>
            <w:tcBorders>
              <w:top w:val="nil"/>
              <w:left w:val="nil"/>
              <w:bottom w:val="single" w:sz="12" w:space="0" w:color="FFFFFF"/>
              <w:right w:val="single" w:sz="12" w:space="0" w:color="FFFFFF"/>
            </w:tcBorders>
            <w:shd w:val="clear" w:color="000000" w:fill="F2F2F2"/>
          </w:tcPr>
          <w:p w14:paraId="2932D9B9" w14:textId="77777777" w:rsidR="006E4A63" w:rsidRDefault="006E4A63" w:rsidP="003C0C56">
            <w:pPr>
              <w:jc w:val="right"/>
              <w:rPr>
                <w:color w:val="000000"/>
                <w:sz w:val="18"/>
                <w:szCs w:val="18"/>
              </w:rPr>
            </w:pPr>
            <w:r>
              <w:rPr>
                <w:color w:val="000000"/>
                <w:sz w:val="18"/>
                <w:szCs w:val="18"/>
              </w:rPr>
              <w:t>247</w:t>
            </w:r>
          </w:p>
        </w:tc>
      </w:tr>
      <w:tr w:rsidR="006E4A63" w:rsidRPr="00F70150" w14:paraId="1A46C42D" w14:textId="77777777" w:rsidTr="00C852F2">
        <w:trPr>
          <w:trHeight w:val="244"/>
        </w:trPr>
        <w:tc>
          <w:tcPr>
            <w:tcW w:w="1843" w:type="dxa"/>
          </w:tcPr>
          <w:p w14:paraId="483E0BDA" w14:textId="77777777" w:rsidR="006E4A63" w:rsidRDefault="006E4A63" w:rsidP="003C0C56">
            <w:pPr>
              <w:rPr>
                <w:color w:val="000000"/>
                <w:sz w:val="18"/>
                <w:szCs w:val="18"/>
              </w:rPr>
            </w:pPr>
            <w:r>
              <w:rPr>
                <w:color w:val="000000"/>
                <w:sz w:val="18"/>
                <w:szCs w:val="18"/>
              </w:rPr>
              <w:t>VWD</w:t>
            </w:r>
          </w:p>
        </w:tc>
        <w:tc>
          <w:tcPr>
            <w:tcW w:w="849" w:type="dxa"/>
            <w:tcBorders>
              <w:top w:val="nil"/>
              <w:left w:val="nil"/>
              <w:bottom w:val="single" w:sz="12" w:space="0" w:color="FFFFFF"/>
              <w:right w:val="single" w:sz="12" w:space="0" w:color="FFFFFF"/>
            </w:tcBorders>
            <w:shd w:val="clear" w:color="000000" w:fill="F2F2F2"/>
          </w:tcPr>
          <w:p w14:paraId="0F597D38" w14:textId="77777777" w:rsidR="006E4A63" w:rsidRDefault="006E4A63">
            <w:pPr>
              <w:jc w:val="right"/>
              <w:rPr>
                <w:color w:val="000000"/>
                <w:sz w:val="18"/>
                <w:szCs w:val="18"/>
              </w:rPr>
            </w:pPr>
            <w:r>
              <w:rPr>
                <w:color w:val="000000"/>
                <w:sz w:val="18"/>
                <w:szCs w:val="18"/>
              </w:rPr>
              <w:t>2,012</w:t>
            </w:r>
          </w:p>
        </w:tc>
        <w:tc>
          <w:tcPr>
            <w:tcW w:w="850" w:type="dxa"/>
            <w:tcBorders>
              <w:top w:val="nil"/>
              <w:left w:val="nil"/>
              <w:bottom w:val="single" w:sz="12" w:space="0" w:color="FFFFFF"/>
              <w:right w:val="single" w:sz="12" w:space="0" w:color="FFFFFF"/>
            </w:tcBorders>
            <w:shd w:val="clear" w:color="000000" w:fill="F2F2F2"/>
          </w:tcPr>
          <w:p w14:paraId="77258AB5" w14:textId="77777777" w:rsidR="006E4A63" w:rsidRDefault="006E4A63">
            <w:pPr>
              <w:jc w:val="right"/>
              <w:rPr>
                <w:color w:val="000000"/>
                <w:sz w:val="18"/>
                <w:szCs w:val="18"/>
              </w:rPr>
            </w:pPr>
            <w:r>
              <w:rPr>
                <w:color w:val="000000"/>
                <w:sz w:val="18"/>
                <w:szCs w:val="18"/>
              </w:rPr>
              <w:t>2,092</w:t>
            </w:r>
          </w:p>
        </w:tc>
        <w:tc>
          <w:tcPr>
            <w:tcW w:w="850" w:type="dxa"/>
            <w:tcBorders>
              <w:top w:val="nil"/>
              <w:left w:val="nil"/>
              <w:bottom w:val="single" w:sz="12" w:space="0" w:color="FFFFFF"/>
              <w:right w:val="single" w:sz="12" w:space="0" w:color="FFFFFF"/>
            </w:tcBorders>
            <w:shd w:val="clear" w:color="000000" w:fill="F2F2F2"/>
          </w:tcPr>
          <w:p w14:paraId="764738E3" w14:textId="77777777" w:rsidR="006E4A63" w:rsidRDefault="006E4A63">
            <w:pPr>
              <w:jc w:val="right"/>
              <w:rPr>
                <w:color w:val="000000"/>
                <w:sz w:val="18"/>
                <w:szCs w:val="18"/>
              </w:rPr>
            </w:pPr>
            <w:r>
              <w:rPr>
                <w:color w:val="000000"/>
                <w:sz w:val="18"/>
                <w:szCs w:val="18"/>
              </w:rPr>
              <w:t>2,141</w:t>
            </w:r>
          </w:p>
        </w:tc>
        <w:tc>
          <w:tcPr>
            <w:tcW w:w="850" w:type="dxa"/>
            <w:tcBorders>
              <w:top w:val="nil"/>
              <w:left w:val="nil"/>
              <w:bottom w:val="single" w:sz="12" w:space="0" w:color="FFFFFF"/>
              <w:right w:val="single" w:sz="12" w:space="0" w:color="FFFFFF"/>
            </w:tcBorders>
            <w:shd w:val="clear" w:color="000000" w:fill="F2F2F2"/>
          </w:tcPr>
          <w:p w14:paraId="255E557A" w14:textId="77777777" w:rsidR="006E4A63" w:rsidRDefault="006E4A63">
            <w:pPr>
              <w:jc w:val="right"/>
              <w:rPr>
                <w:color w:val="000000"/>
                <w:sz w:val="18"/>
                <w:szCs w:val="18"/>
              </w:rPr>
            </w:pPr>
            <w:r>
              <w:rPr>
                <w:color w:val="000000"/>
                <w:sz w:val="18"/>
                <w:szCs w:val="18"/>
              </w:rPr>
              <w:t>2,146</w:t>
            </w:r>
          </w:p>
        </w:tc>
        <w:tc>
          <w:tcPr>
            <w:tcW w:w="852" w:type="dxa"/>
            <w:tcBorders>
              <w:top w:val="nil"/>
              <w:left w:val="nil"/>
              <w:bottom w:val="single" w:sz="12" w:space="0" w:color="FFFFFF"/>
              <w:right w:val="single" w:sz="12" w:space="0" w:color="FFFFFF"/>
            </w:tcBorders>
            <w:shd w:val="clear" w:color="000000" w:fill="F2F2F2"/>
          </w:tcPr>
          <w:p w14:paraId="2F01EA49" w14:textId="77777777" w:rsidR="006E4A63" w:rsidRDefault="006E4A63" w:rsidP="003C0C56">
            <w:pPr>
              <w:jc w:val="right"/>
              <w:rPr>
                <w:color w:val="000000"/>
                <w:sz w:val="18"/>
                <w:szCs w:val="18"/>
              </w:rPr>
            </w:pPr>
            <w:r>
              <w:rPr>
                <w:color w:val="000000"/>
                <w:sz w:val="18"/>
                <w:szCs w:val="18"/>
              </w:rPr>
              <w:t>2,221</w:t>
            </w:r>
          </w:p>
        </w:tc>
        <w:tc>
          <w:tcPr>
            <w:tcW w:w="850" w:type="dxa"/>
            <w:tcBorders>
              <w:top w:val="nil"/>
              <w:left w:val="nil"/>
              <w:bottom w:val="single" w:sz="12" w:space="0" w:color="FFFFFF"/>
              <w:right w:val="single" w:sz="12" w:space="0" w:color="FFFFFF"/>
            </w:tcBorders>
            <w:shd w:val="clear" w:color="000000" w:fill="F2F2F2"/>
          </w:tcPr>
          <w:p w14:paraId="7785B880" w14:textId="77777777" w:rsidR="006E4A63" w:rsidRDefault="006E4A63">
            <w:pPr>
              <w:jc w:val="right"/>
              <w:rPr>
                <w:color w:val="000000"/>
                <w:sz w:val="18"/>
                <w:szCs w:val="18"/>
              </w:rPr>
            </w:pPr>
            <w:r>
              <w:rPr>
                <w:color w:val="000000"/>
                <w:sz w:val="18"/>
                <w:szCs w:val="18"/>
              </w:rPr>
              <w:t>255</w:t>
            </w:r>
          </w:p>
        </w:tc>
        <w:tc>
          <w:tcPr>
            <w:tcW w:w="850" w:type="dxa"/>
            <w:tcBorders>
              <w:top w:val="nil"/>
              <w:left w:val="nil"/>
              <w:bottom w:val="single" w:sz="12" w:space="0" w:color="FFFFFF"/>
              <w:right w:val="single" w:sz="12" w:space="0" w:color="FFFFFF"/>
            </w:tcBorders>
            <w:shd w:val="clear" w:color="000000" w:fill="F2F2F2"/>
          </w:tcPr>
          <w:p w14:paraId="6003F95D" w14:textId="77777777" w:rsidR="006E4A63" w:rsidRDefault="006E4A63">
            <w:pPr>
              <w:jc w:val="right"/>
              <w:rPr>
                <w:color w:val="000000"/>
                <w:sz w:val="18"/>
                <w:szCs w:val="18"/>
              </w:rPr>
            </w:pPr>
            <w:r>
              <w:rPr>
                <w:color w:val="000000"/>
                <w:sz w:val="18"/>
                <w:szCs w:val="18"/>
              </w:rPr>
              <w:t>287</w:t>
            </w:r>
          </w:p>
        </w:tc>
        <w:tc>
          <w:tcPr>
            <w:tcW w:w="850" w:type="dxa"/>
            <w:tcBorders>
              <w:top w:val="nil"/>
              <w:left w:val="nil"/>
              <w:bottom w:val="single" w:sz="12" w:space="0" w:color="FFFFFF"/>
              <w:right w:val="single" w:sz="12" w:space="0" w:color="FFFFFF"/>
            </w:tcBorders>
            <w:shd w:val="clear" w:color="000000" w:fill="F2F2F2"/>
          </w:tcPr>
          <w:p w14:paraId="13825029" w14:textId="77777777" w:rsidR="006E4A63" w:rsidRDefault="006E4A63">
            <w:pPr>
              <w:jc w:val="right"/>
              <w:rPr>
                <w:color w:val="000000"/>
                <w:sz w:val="18"/>
                <w:szCs w:val="18"/>
              </w:rPr>
            </w:pPr>
            <w:r>
              <w:rPr>
                <w:color w:val="000000"/>
                <w:sz w:val="18"/>
                <w:szCs w:val="18"/>
              </w:rPr>
              <w:t>248</w:t>
            </w:r>
          </w:p>
        </w:tc>
        <w:tc>
          <w:tcPr>
            <w:tcW w:w="850" w:type="dxa"/>
            <w:tcBorders>
              <w:top w:val="nil"/>
              <w:left w:val="nil"/>
              <w:bottom w:val="single" w:sz="12" w:space="0" w:color="FFFFFF"/>
              <w:right w:val="single" w:sz="12" w:space="0" w:color="FFFFFF"/>
            </w:tcBorders>
            <w:shd w:val="clear" w:color="000000" w:fill="F2F2F2"/>
          </w:tcPr>
          <w:p w14:paraId="0949F38A" w14:textId="77777777" w:rsidR="006E4A63" w:rsidRDefault="006E4A63">
            <w:pPr>
              <w:jc w:val="right"/>
              <w:rPr>
                <w:color w:val="000000"/>
                <w:sz w:val="18"/>
                <w:szCs w:val="18"/>
              </w:rPr>
            </w:pPr>
            <w:r>
              <w:rPr>
                <w:color w:val="000000"/>
                <w:sz w:val="18"/>
                <w:szCs w:val="18"/>
              </w:rPr>
              <w:t>239</w:t>
            </w:r>
          </w:p>
        </w:tc>
        <w:tc>
          <w:tcPr>
            <w:tcW w:w="855" w:type="dxa"/>
            <w:tcBorders>
              <w:top w:val="nil"/>
              <w:left w:val="nil"/>
              <w:bottom w:val="single" w:sz="12" w:space="0" w:color="FFFFFF"/>
              <w:right w:val="single" w:sz="12" w:space="0" w:color="FFFFFF"/>
            </w:tcBorders>
            <w:shd w:val="clear" w:color="000000" w:fill="F2F2F2"/>
          </w:tcPr>
          <w:p w14:paraId="7510A2E9" w14:textId="77777777" w:rsidR="006E4A63" w:rsidRDefault="006E4A63" w:rsidP="003C0C56">
            <w:pPr>
              <w:jc w:val="right"/>
              <w:rPr>
                <w:color w:val="000000"/>
                <w:sz w:val="18"/>
                <w:szCs w:val="18"/>
              </w:rPr>
            </w:pPr>
            <w:r>
              <w:rPr>
                <w:color w:val="000000"/>
                <w:sz w:val="18"/>
                <w:szCs w:val="18"/>
              </w:rPr>
              <w:t>307</w:t>
            </w:r>
          </w:p>
        </w:tc>
      </w:tr>
      <w:tr w:rsidR="006E4A63" w:rsidRPr="00F70150" w14:paraId="61349306" w14:textId="77777777" w:rsidTr="00C852F2">
        <w:trPr>
          <w:trHeight w:val="218"/>
        </w:trPr>
        <w:tc>
          <w:tcPr>
            <w:tcW w:w="1843" w:type="dxa"/>
          </w:tcPr>
          <w:p w14:paraId="27E0ABD2" w14:textId="77777777" w:rsidR="006E4A63" w:rsidRDefault="006E4A63" w:rsidP="003C0C56">
            <w:pPr>
              <w:rPr>
                <w:b/>
                <w:bCs/>
                <w:color w:val="000000"/>
                <w:sz w:val="18"/>
                <w:szCs w:val="18"/>
              </w:rPr>
            </w:pPr>
            <w:r>
              <w:rPr>
                <w:b/>
                <w:bCs/>
                <w:color w:val="000000"/>
                <w:sz w:val="18"/>
                <w:szCs w:val="18"/>
              </w:rPr>
              <w:t>Acquired</w:t>
            </w:r>
          </w:p>
        </w:tc>
        <w:tc>
          <w:tcPr>
            <w:tcW w:w="849" w:type="dxa"/>
            <w:tcBorders>
              <w:top w:val="nil"/>
              <w:left w:val="nil"/>
              <w:bottom w:val="single" w:sz="12" w:space="0" w:color="FFFFFF"/>
              <w:right w:val="single" w:sz="12" w:space="0" w:color="FFFFFF"/>
            </w:tcBorders>
            <w:shd w:val="clear" w:color="000000" w:fill="F2F2F2"/>
          </w:tcPr>
          <w:p w14:paraId="712C56FA" w14:textId="42E59089" w:rsidR="006E4A63" w:rsidRDefault="006E4A63">
            <w:pPr>
              <w:jc w:val="right"/>
              <w:rPr>
                <w:color w:val="000000"/>
                <w:sz w:val="18"/>
                <w:szCs w:val="18"/>
              </w:rPr>
            </w:pPr>
          </w:p>
        </w:tc>
        <w:tc>
          <w:tcPr>
            <w:tcW w:w="850" w:type="dxa"/>
            <w:tcBorders>
              <w:top w:val="nil"/>
              <w:left w:val="nil"/>
              <w:bottom w:val="single" w:sz="12" w:space="0" w:color="FFFFFF"/>
              <w:right w:val="single" w:sz="12" w:space="0" w:color="FFFFFF"/>
            </w:tcBorders>
            <w:shd w:val="clear" w:color="000000" w:fill="F2F2F2"/>
          </w:tcPr>
          <w:p w14:paraId="4D119DCB" w14:textId="7BE69DE6" w:rsidR="006E4A63" w:rsidRDefault="006E4A63">
            <w:pPr>
              <w:jc w:val="right"/>
              <w:rPr>
                <w:color w:val="000000"/>
                <w:sz w:val="18"/>
                <w:szCs w:val="18"/>
              </w:rPr>
            </w:pPr>
          </w:p>
        </w:tc>
        <w:tc>
          <w:tcPr>
            <w:tcW w:w="850" w:type="dxa"/>
            <w:tcBorders>
              <w:top w:val="nil"/>
              <w:left w:val="nil"/>
              <w:bottom w:val="single" w:sz="12" w:space="0" w:color="FFFFFF"/>
              <w:right w:val="single" w:sz="12" w:space="0" w:color="FFFFFF"/>
            </w:tcBorders>
            <w:shd w:val="clear" w:color="000000" w:fill="F2F2F2"/>
          </w:tcPr>
          <w:p w14:paraId="37DF6105" w14:textId="5944815B" w:rsidR="006E4A63" w:rsidRDefault="006E4A63">
            <w:pPr>
              <w:jc w:val="right"/>
              <w:rPr>
                <w:color w:val="000000"/>
                <w:sz w:val="18"/>
                <w:szCs w:val="18"/>
              </w:rPr>
            </w:pPr>
          </w:p>
        </w:tc>
        <w:tc>
          <w:tcPr>
            <w:tcW w:w="850" w:type="dxa"/>
            <w:tcBorders>
              <w:top w:val="nil"/>
              <w:left w:val="nil"/>
              <w:bottom w:val="single" w:sz="12" w:space="0" w:color="FFFFFF"/>
              <w:right w:val="single" w:sz="12" w:space="0" w:color="FFFFFF"/>
            </w:tcBorders>
            <w:shd w:val="clear" w:color="000000" w:fill="F2F2F2"/>
          </w:tcPr>
          <w:p w14:paraId="0F99C25A" w14:textId="34236331" w:rsidR="006E4A63" w:rsidRDefault="006E4A63">
            <w:pPr>
              <w:jc w:val="right"/>
              <w:rPr>
                <w:color w:val="000000"/>
                <w:sz w:val="18"/>
                <w:szCs w:val="18"/>
              </w:rPr>
            </w:pPr>
          </w:p>
        </w:tc>
        <w:tc>
          <w:tcPr>
            <w:tcW w:w="852" w:type="dxa"/>
            <w:tcBorders>
              <w:top w:val="nil"/>
              <w:left w:val="nil"/>
              <w:bottom w:val="single" w:sz="12" w:space="0" w:color="FFFFFF"/>
              <w:right w:val="single" w:sz="12" w:space="0" w:color="FFFFFF"/>
            </w:tcBorders>
            <w:shd w:val="clear" w:color="000000" w:fill="F2F2F2"/>
          </w:tcPr>
          <w:p w14:paraId="18C1BFC1" w14:textId="4CA10E31" w:rsidR="006E4A63" w:rsidRDefault="006E4A63" w:rsidP="003C0C56">
            <w:pPr>
              <w:jc w:val="right"/>
              <w:rPr>
                <w:color w:val="000000"/>
                <w:sz w:val="18"/>
                <w:szCs w:val="18"/>
              </w:rPr>
            </w:pPr>
          </w:p>
        </w:tc>
        <w:tc>
          <w:tcPr>
            <w:tcW w:w="850" w:type="dxa"/>
            <w:tcBorders>
              <w:top w:val="nil"/>
              <w:left w:val="nil"/>
              <w:bottom w:val="single" w:sz="12" w:space="0" w:color="FFFFFF"/>
              <w:right w:val="single" w:sz="12" w:space="0" w:color="FFFFFF"/>
            </w:tcBorders>
            <w:shd w:val="clear" w:color="000000" w:fill="F2F2F2"/>
          </w:tcPr>
          <w:p w14:paraId="5BE60669" w14:textId="59AA3AE7" w:rsidR="006E4A63" w:rsidRDefault="006E4A63">
            <w:pPr>
              <w:jc w:val="right"/>
              <w:rPr>
                <w:color w:val="000000"/>
                <w:sz w:val="18"/>
                <w:szCs w:val="18"/>
              </w:rPr>
            </w:pPr>
          </w:p>
        </w:tc>
        <w:tc>
          <w:tcPr>
            <w:tcW w:w="850" w:type="dxa"/>
            <w:tcBorders>
              <w:top w:val="nil"/>
              <w:left w:val="nil"/>
              <w:bottom w:val="single" w:sz="12" w:space="0" w:color="FFFFFF"/>
              <w:right w:val="single" w:sz="12" w:space="0" w:color="FFFFFF"/>
            </w:tcBorders>
            <w:shd w:val="clear" w:color="000000" w:fill="F2F2F2"/>
          </w:tcPr>
          <w:p w14:paraId="2290C5EF" w14:textId="72A2863C" w:rsidR="006E4A63" w:rsidRDefault="006E4A63">
            <w:pPr>
              <w:jc w:val="right"/>
              <w:rPr>
                <w:color w:val="000000"/>
                <w:sz w:val="18"/>
                <w:szCs w:val="18"/>
              </w:rPr>
            </w:pPr>
          </w:p>
        </w:tc>
        <w:tc>
          <w:tcPr>
            <w:tcW w:w="850" w:type="dxa"/>
            <w:tcBorders>
              <w:top w:val="nil"/>
              <w:left w:val="nil"/>
              <w:bottom w:val="single" w:sz="12" w:space="0" w:color="FFFFFF"/>
              <w:right w:val="single" w:sz="12" w:space="0" w:color="FFFFFF"/>
            </w:tcBorders>
            <w:shd w:val="clear" w:color="000000" w:fill="F2F2F2"/>
          </w:tcPr>
          <w:p w14:paraId="270628DC" w14:textId="60048F3A" w:rsidR="006E4A63" w:rsidRDefault="006E4A63">
            <w:pPr>
              <w:jc w:val="right"/>
              <w:rPr>
                <w:color w:val="000000"/>
                <w:sz w:val="18"/>
                <w:szCs w:val="18"/>
              </w:rPr>
            </w:pPr>
          </w:p>
        </w:tc>
        <w:tc>
          <w:tcPr>
            <w:tcW w:w="850" w:type="dxa"/>
            <w:tcBorders>
              <w:top w:val="nil"/>
              <w:left w:val="nil"/>
              <w:bottom w:val="single" w:sz="12" w:space="0" w:color="FFFFFF"/>
              <w:right w:val="single" w:sz="12" w:space="0" w:color="FFFFFF"/>
            </w:tcBorders>
            <w:shd w:val="clear" w:color="000000" w:fill="F2F2F2"/>
          </w:tcPr>
          <w:p w14:paraId="325A3AE4" w14:textId="29F77F69" w:rsidR="006E4A63" w:rsidRDefault="006E4A63">
            <w:pPr>
              <w:jc w:val="right"/>
              <w:rPr>
                <w:color w:val="000000"/>
                <w:sz w:val="18"/>
                <w:szCs w:val="18"/>
              </w:rPr>
            </w:pPr>
          </w:p>
        </w:tc>
        <w:tc>
          <w:tcPr>
            <w:tcW w:w="855" w:type="dxa"/>
            <w:tcBorders>
              <w:top w:val="nil"/>
              <w:left w:val="nil"/>
              <w:bottom w:val="single" w:sz="12" w:space="0" w:color="FFFFFF"/>
              <w:right w:val="single" w:sz="12" w:space="0" w:color="FFFFFF"/>
            </w:tcBorders>
            <w:shd w:val="clear" w:color="000000" w:fill="F2F2F2"/>
          </w:tcPr>
          <w:p w14:paraId="4A9214CB" w14:textId="16DFA2BC" w:rsidR="006E4A63" w:rsidRDefault="006E4A63" w:rsidP="003C0C56">
            <w:pPr>
              <w:jc w:val="right"/>
              <w:rPr>
                <w:color w:val="000000"/>
                <w:sz w:val="18"/>
                <w:szCs w:val="18"/>
              </w:rPr>
            </w:pPr>
          </w:p>
        </w:tc>
      </w:tr>
      <w:tr w:rsidR="006E4A63" w:rsidRPr="00F70150" w14:paraId="7A49EB23" w14:textId="77777777" w:rsidTr="00C852F2">
        <w:trPr>
          <w:trHeight w:val="244"/>
        </w:trPr>
        <w:tc>
          <w:tcPr>
            <w:tcW w:w="1843" w:type="dxa"/>
          </w:tcPr>
          <w:p w14:paraId="38F940DF" w14:textId="77777777" w:rsidR="006E4A63" w:rsidRDefault="006E4A63" w:rsidP="003C0C56">
            <w:pPr>
              <w:rPr>
                <w:color w:val="000000"/>
                <w:sz w:val="18"/>
                <w:szCs w:val="18"/>
              </w:rPr>
            </w:pPr>
            <w:r>
              <w:rPr>
                <w:color w:val="000000"/>
                <w:sz w:val="18"/>
                <w:szCs w:val="18"/>
              </w:rPr>
              <w:t>HMA</w:t>
            </w:r>
          </w:p>
        </w:tc>
        <w:tc>
          <w:tcPr>
            <w:tcW w:w="849" w:type="dxa"/>
            <w:tcBorders>
              <w:top w:val="nil"/>
              <w:left w:val="nil"/>
              <w:bottom w:val="single" w:sz="12" w:space="0" w:color="FFFFFF"/>
              <w:right w:val="single" w:sz="12" w:space="0" w:color="FFFFFF"/>
            </w:tcBorders>
            <w:shd w:val="clear" w:color="000000" w:fill="F2F2F2"/>
          </w:tcPr>
          <w:p w14:paraId="4D3A6FDF" w14:textId="77777777" w:rsidR="006E4A63" w:rsidRDefault="006E4A63">
            <w:pPr>
              <w:jc w:val="right"/>
              <w:rPr>
                <w:color w:val="000000"/>
                <w:sz w:val="18"/>
                <w:szCs w:val="18"/>
              </w:rPr>
            </w:pPr>
            <w:r>
              <w:rPr>
                <w:color w:val="000000"/>
                <w:sz w:val="18"/>
                <w:szCs w:val="18"/>
              </w:rPr>
              <w:t>59</w:t>
            </w:r>
          </w:p>
        </w:tc>
        <w:tc>
          <w:tcPr>
            <w:tcW w:w="850" w:type="dxa"/>
            <w:tcBorders>
              <w:top w:val="nil"/>
              <w:left w:val="nil"/>
              <w:bottom w:val="single" w:sz="12" w:space="0" w:color="FFFFFF"/>
              <w:right w:val="single" w:sz="12" w:space="0" w:color="FFFFFF"/>
            </w:tcBorders>
            <w:shd w:val="clear" w:color="000000" w:fill="F2F2F2"/>
          </w:tcPr>
          <w:p w14:paraId="55E29514" w14:textId="77777777" w:rsidR="006E4A63" w:rsidRDefault="006E4A63">
            <w:pPr>
              <w:jc w:val="right"/>
              <w:rPr>
                <w:color w:val="000000"/>
                <w:sz w:val="18"/>
                <w:szCs w:val="18"/>
              </w:rPr>
            </w:pPr>
            <w:r>
              <w:rPr>
                <w:color w:val="000000"/>
                <w:sz w:val="18"/>
                <w:szCs w:val="18"/>
              </w:rPr>
              <w:t>74</w:t>
            </w:r>
          </w:p>
        </w:tc>
        <w:tc>
          <w:tcPr>
            <w:tcW w:w="850" w:type="dxa"/>
            <w:tcBorders>
              <w:top w:val="nil"/>
              <w:left w:val="nil"/>
              <w:bottom w:val="single" w:sz="12" w:space="0" w:color="FFFFFF"/>
              <w:right w:val="single" w:sz="12" w:space="0" w:color="FFFFFF"/>
            </w:tcBorders>
            <w:shd w:val="clear" w:color="000000" w:fill="F2F2F2"/>
          </w:tcPr>
          <w:p w14:paraId="707DFCA6" w14:textId="77777777" w:rsidR="006E4A63" w:rsidRDefault="006E4A63">
            <w:pPr>
              <w:jc w:val="right"/>
              <w:rPr>
                <w:color w:val="000000"/>
                <w:sz w:val="18"/>
                <w:szCs w:val="18"/>
              </w:rPr>
            </w:pPr>
            <w:r>
              <w:rPr>
                <w:color w:val="000000"/>
                <w:sz w:val="18"/>
                <w:szCs w:val="18"/>
              </w:rPr>
              <w:t>68</w:t>
            </w:r>
          </w:p>
        </w:tc>
        <w:tc>
          <w:tcPr>
            <w:tcW w:w="850" w:type="dxa"/>
            <w:tcBorders>
              <w:top w:val="nil"/>
              <w:left w:val="nil"/>
              <w:bottom w:val="single" w:sz="12" w:space="0" w:color="FFFFFF"/>
              <w:right w:val="single" w:sz="12" w:space="0" w:color="FFFFFF"/>
            </w:tcBorders>
            <w:shd w:val="clear" w:color="000000" w:fill="F2F2F2"/>
          </w:tcPr>
          <w:p w14:paraId="2C526B16" w14:textId="77777777" w:rsidR="006E4A63" w:rsidRDefault="006E4A63">
            <w:pPr>
              <w:jc w:val="right"/>
              <w:rPr>
                <w:color w:val="000000"/>
                <w:sz w:val="18"/>
                <w:szCs w:val="18"/>
              </w:rPr>
            </w:pPr>
            <w:r>
              <w:rPr>
                <w:color w:val="000000"/>
                <w:sz w:val="18"/>
                <w:szCs w:val="18"/>
              </w:rPr>
              <w:t>74</w:t>
            </w:r>
          </w:p>
        </w:tc>
        <w:tc>
          <w:tcPr>
            <w:tcW w:w="852" w:type="dxa"/>
            <w:tcBorders>
              <w:top w:val="nil"/>
              <w:left w:val="nil"/>
              <w:bottom w:val="single" w:sz="12" w:space="0" w:color="FFFFFF"/>
              <w:right w:val="single" w:sz="12" w:space="0" w:color="FFFFFF"/>
            </w:tcBorders>
            <w:shd w:val="clear" w:color="000000" w:fill="F2F2F2"/>
          </w:tcPr>
          <w:p w14:paraId="70E2EB5A" w14:textId="77777777" w:rsidR="006E4A63" w:rsidRDefault="006E4A63" w:rsidP="003C0C56">
            <w:pPr>
              <w:jc w:val="right"/>
              <w:rPr>
                <w:color w:val="000000"/>
                <w:sz w:val="18"/>
                <w:szCs w:val="18"/>
              </w:rPr>
            </w:pPr>
            <w:r>
              <w:rPr>
                <w:color w:val="000000"/>
                <w:sz w:val="18"/>
                <w:szCs w:val="18"/>
              </w:rPr>
              <w:t>78</w:t>
            </w:r>
          </w:p>
        </w:tc>
        <w:tc>
          <w:tcPr>
            <w:tcW w:w="850" w:type="dxa"/>
            <w:tcBorders>
              <w:top w:val="nil"/>
              <w:left w:val="nil"/>
              <w:bottom w:val="single" w:sz="12" w:space="0" w:color="FFFFFF"/>
              <w:right w:val="single" w:sz="12" w:space="0" w:color="FFFFFF"/>
            </w:tcBorders>
            <w:shd w:val="clear" w:color="000000" w:fill="F2F2F2"/>
          </w:tcPr>
          <w:p w14:paraId="4C6BDD05" w14:textId="77777777" w:rsidR="006E4A63" w:rsidRDefault="006E4A63">
            <w:pPr>
              <w:jc w:val="right"/>
              <w:rPr>
                <w:color w:val="000000"/>
                <w:sz w:val="18"/>
                <w:szCs w:val="18"/>
              </w:rPr>
            </w:pPr>
            <w:r>
              <w:rPr>
                <w:color w:val="000000"/>
                <w:sz w:val="18"/>
                <w:szCs w:val="18"/>
              </w:rPr>
              <w:t>23</w:t>
            </w:r>
          </w:p>
        </w:tc>
        <w:tc>
          <w:tcPr>
            <w:tcW w:w="850" w:type="dxa"/>
            <w:tcBorders>
              <w:top w:val="nil"/>
              <w:left w:val="nil"/>
              <w:bottom w:val="single" w:sz="12" w:space="0" w:color="FFFFFF"/>
              <w:right w:val="single" w:sz="12" w:space="0" w:color="FFFFFF"/>
            </w:tcBorders>
            <w:shd w:val="clear" w:color="000000" w:fill="F2F2F2"/>
          </w:tcPr>
          <w:p w14:paraId="610AF66F" w14:textId="77777777" w:rsidR="006E4A63" w:rsidRDefault="006E4A63">
            <w:pPr>
              <w:jc w:val="right"/>
              <w:rPr>
                <w:color w:val="000000"/>
                <w:sz w:val="18"/>
                <w:szCs w:val="18"/>
              </w:rPr>
            </w:pPr>
            <w:r>
              <w:rPr>
                <w:color w:val="000000"/>
                <w:sz w:val="18"/>
                <w:szCs w:val="18"/>
              </w:rPr>
              <w:t>13</w:t>
            </w:r>
          </w:p>
        </w:tc>
        <w:tc>
          <w:tcPr>
            <w:tcW w:w="850" w:type="dxa"/>
            <w:tcBorders>
              <w:top w:val="nil"/>
              <w:left w:val="nil"/>
              <w:bottom w:val="single" w:sz="12" w:space="0" w:color="FFFFFF"/>
              <w:right w:val="single" w:sz="12" w:space="0" w:color="FFFFFF"/>
            </w:tcBorders>
            <w:shd w:val="clear" w:color="000000" w:fill="F2F2F2"/>
          </w:tcPr>
          <w:p w14:paraId="7C9CF68F" w14:textId="77777777" w:rsidR="006E4A63" w:rsidRDefault="006E4A63">
            <w:pPr>
              <w:jc w:val="right"/>
              <w:rPr>
                <w:color w:val="000000"/>
                <w:sz w:val="18"/>
                <w:szCs w:val="18"/>
              </w:rPr>
            </w:pPr>
            <w:r>
              <w:rPr>
                <w:color w:val="000000"/>
                <w:sz w:val="18"/>
                <w:szCs w:val="18"/>
              </w:rPr>
              <w:t>11</w:t>
            </w:r>
          </w:p>
        </w:tc>
        <w:tc>
          <w:tcPr>
            <w:tcW w:w="850" w:type="dxa"/>
            <w:tcBorders>
              <w:top w:val="nil"/>
              <w:left w:val="nil"/>
              <w:bottom w:val="single" w:sz="12" w:space="0" w:color="FFFFFF"/>
              <w:right w:val="single" w:sz="12" w:space="0" w:color="FFFFFF"/>
            </w:tcBorders>
            <w:shd w:val="clear" w:color="000000" w:fill="F2F2F2"/>
          </w:tcPr>
          <w:p w14:paraId="2CABBDEB" w14:textId="77777777" w:rsidR="006E4A63" w:rsidRDefault="006E4A63">
            <w:pPr>
              <w:jc w:val="right"/>
              <w:rPr>
                <w:color w:val="000000"/>
                <w:sz w:val="18"/>
                <w:szCs w:val="18"/>
              </w:rPr>
            </w:pPr>
            <w:r>
              <w:rPr>
                <w:color w:val="000000"/>
                <w:sz w:val="18"/>
                <w:szCs w:val="18"/>
              </w:rPr>
              <w:t>12</w:t>
            </w:r>
          </w:p>
        </w:tc>
        <w:tc>
          <w:tcPr>
            <w:tcW w:w="855" w:type="dxa"/>
            <w:tcBorders>
              <w:top w:val="nil"/>
              <w:left w:val="nil"/>
              <w:bottom w:val="single" w:sz="12" w:space="0" w:color="FFFFFF"/>
              <w:right w:val="single" w:sz="12" w:space="0" w:color="FFFFFF"/>
            </w:tcBorders>
            <w:shd w:val="clear" w:color="000000" w:fill="F2F2F2"/>
          </w:tcPr>
          <w:p w14:paraId="53A19E7C" w14:textId="77777777" w:rsidR="006E4A63" w:rsidRDefault="006E4A63" w:rsidP="003C0C56">
            <w:pPr>
              <w:jc w:val="right"/>
              <w:rPr>
                <w:color w:val="000000"/>
                <w:sz w:val="18"/>
                <w:szCs w:val="18"/>
              </w:rPr>
            </w:pPr>
            <w:r>
              <w:rPr>
                <w:color w:val="000000"/>
                <w:sz w:val="18"/>
                <w:szCs w:val="18"/>
              </w:rPr>
              <w:t>15</w:t>
            </w:r>
          </w:p>
        </w:tc>
      </w:tr>
      <w:tr w:rsidR="006E4A63" w:rsidRPr="00F70150" w14:paraId="4B512D9A" w14:textId="77777777" w:rsidTr="00C852F2">
        <w:trPr>
          <w:trHeight w:val="244"/>
        </w:trPr>
        <w:tc>
          <w:tcPr>
            <w:tcW w:w="1843" w:type="dxa"/>
          </w:tcPr>
          <w:p w14:paraId="00CE93BB" w14:textId="77777777" w:rsidR="006E4A63" w:rsidRDefault="006E4A63" w:rsidP="003C0C56">
            <w:pPr>
              <w:rPr>
                <w:color w:val="000000"/>
                <w:sz w:val="18"/>
                <w:szCs w:val="18"/>
              </w:rPr>
            </w:pPr>
            <w:r>
              <w:rPr>
                <w:color w:val="000000"/>
                <w:sz w:val="18"/>
                <w:szCs w:val="18"/>
              </w:rPr>
              <w:t>HMB</w:t>
            </w:r>
          </w:p>
        </w:tc>
        <w:tc>
          <w:tcPr>
            <w:tcW w:w="849" w:type="dxa"/>
            <w:tcBorders>
              <w:top w:val="nil"/>
              <w:left w:val="nil"/>
              <w:bottom w:val="single" w:sz="12" w:space="0" w:color="FFFFFF"/>
              <w:right w:val="single" w:sz="12" w:space="0" w:color="FFFFFF"/>
            </w:tcBorders>
            <w:shd w:val="clear" w:color="000000" w:fill="F2F2F2"/>
          </w:tcPr>
          <w:p w14:paraId="100623B6" w14:textId="1C72B3A2" w:rsidR="006E4A63" w:rsidRDefault="006E4A63">
            <w:pPr>
              <w:jc w:val="right"/>
              <w:rPr>
                <w:color w:val="000000"/>
                <w:sz w:val="18"/>
                <w:szCs w:val="18"/>
              </w:rPr>
            </w:pPr>
          </w:p>
        </w:tc>
        <w:tc>
          <w:tcPr>
            <w:tcW w:w="850" w:type="dxa"/>
            <w:tcBorders>
              <w:top w:val="nil"/>
              <w:left w:val="nil"/>
              <w:bottom w:val="single" w:sz="12" w:space="0" w:color="FFFFFF"/>
              <w:right w:val="single" w:sz="12" w:space="0" w:color="FFFFFF"/>
            </w:tcBorders>
            <w:shd w:val="clear" w:color="000000" w:fill="F2F2F2"/>
          </w:tcPr>
          <w:p w14:paraId="5694A820" w14:textId="7761FD34" w:rsidR="006E4A63" w:rsidRDefault="006E4A63">
            <w:pPr>
              <w:jc w:val="right"/>
              <w:rPr>
                <w:color w:val="000000"/>
                <w:sz w:val="18"/>
                <w:szCs w:val="18"/>
              </w:rPr>
            </w:pPr>
          </w:p>
        </w:tc>
        <w:tc>
          <w:tcPr>
            <w:tcW w:w="850" w:type="dxa"/>
            <w:tcBorders>
              <w:top w:val="nil"/>
              <w:left w:val="nil"/>
              <w:bottom w:val="single" w:sz="12" w:space="0" w:color="FFFFFF"/>
              <w:right w:val="single" w:sz="12" w:space="0" w:color="FFFFFF"/>
            </w:tcBorders>
            <w:shd w:val="clear" w:color="000000" w:fill="F2F2F2"/>
          </w:tcPr>
          <w:p w14:paraId="2002C302" w14:textId="77777777" w:rsidR="006E4A63" w:rsidRDefault="006E4A63">
            <w:pPr>
              <w:jc w:val="right"/>
              <w:rPr>
                <w:color w:val="000000"/>
                <w:sz w:val="18"/>
                <w:szCs w:val="18"/>
              </w:rPr>
            </w:pPr>
            <w:r>
              <w:rPr>
                <w:color w:val="000000"/>
                <w:sz w:val="18"/>
                <w:szCs w:val="18"/>
              </w:rPr>
              <w:t>&lt;5</w:t>
            </w:r>
          </w:p>
        </w:tc>
        <w:tc>
          <w:tcPr>
            <w:tcW w:w="850" w:type="dxa"/>
            <w:tcBorders>
              <w:top w:val="nil"/>
              <w:left w:val="nil"/>
              <w:bottom w:val="single" w:sz="12" w:space="0" w:color="FFFFFF"/>
              <w:right w:val="single" w:sz="12" w:space="0" w:color="FFFFFF"/>
            </w:tcBorders>
            <w:shd w:val="clear" w:color="000000" w:fill="F2F2F2"/>
          </w:tcPr>
          <w:p w14:paraId="24FFEAC3" w14:textId="77777777" w:rsidR="006E4A63" w:rsidRDefault="006E4A63">
            <w:pPr>
              <w:jc w:val="right"/>
              <w:rPr>
                <w:color w:val="000000"/>
                <w:sz w:val="18"/>
                <w:szCs w:val="18"/>
              </w:rPr>
            </w:pPr>
            <w:r>
              <w:rPr>
                <w:color w:val="000000"/>
                <w:sz w:val="18"/>
                <w:szCs w:val="18"/>
              </w:rPr>
              <w:t>&lt;5</w:t>
            </w:r>
          </w:p>
        </w:tc>
        <w:tc>
          <w:tcPr>
            <w:tcW w:w="852" w:type="dxa"/>
            <w:tcBorders>
              <w:top w:val="nil"/>
              <w:left w:val="nil"/>
              <w:bottom w:val="single" w:sz="12" w:space="0" w:color="FFFFFF"/>
              <w:right w:val="single" w:sz="12" w:space="0" w:color="FFFFFF"/>
            </w:tcBorders>
            <w:shd w:val="clear" w:color="000000" w:fill="F2F2F2"/>
          </w:tcPr>
          <w:p w14:paraId="08DDF5D0" w14:textId="53260AA6" w:rsidR="006E4A63" w:rsidRDefault="00B239D7" w:rsidP="003C0C56">
            <w:pPr>
              <w:jc w:val="right"/>
              <w:rPr>
                <w:color w:val="000000"/>
                <w:sz w:val="18"/>
                <w:szCs w:val="18"/>
              </w:rPr>
            </w:pPr>
            <w:r>
              <w:rPr>
                <w:color w:val="000000"/>
                <w:sz w:val="18"/>
                <w:szCs w:val="18"/>
              </w:rPr>
              <w:t>&lt;5</w:t>
            </w:r>
          </w:p>
        </w:tc>
        <w:tc>
          <w:tcPr>
            <w:tcW w:w="850" w:type="dxa"/>
            <w:tcBorders>
              <w:top w:val="nil"/>
              <w:left w:val="nil"/>
              <w:bottom w:val="single" w:sz="12" w:space="0" w:color="FFFFFF"/>
              <w:right w:val="single" w:sz="12" w:space="0" w:color="FFFFFF"/>
            </w:tcBorders>
            <w:shd w:val="clear" w:color="000000" w:fill="F2F2F2"/>
          </w:tcPr>
          <w:p w14:paraId="462BDE2A" w14:textId="053BAC4E" w:rsidR="006E4A63" w:rsidRDefault="006E4A63">
            <w:pPr>
              <w:jc w:val="right"/>
              <w:rPr>
                <w:color w:val="000000"/>
                <w:sz w:val="18"/>
                <w:szCs w:val="18"/>
              </w:rPr>
            </w:pPr>
          </w:p>
        </w:tc>
        <w:tc>
          <w:tcPr>
            <w:tcW w:w="850" w:type="dxa"/>
            <w:tcBorders>
              <w:top w:val="nil"/>
              <w:left w:val="nil"/>
              <w:bottom w:val="single" w:sz="12" w:space="0" w:color="FFFFFF"/>
              <w:right w:val="single" w:sz="12" w:space="0" w:color="FFFFFF"/>
            </w:tcBorders>
            <w:shd w:val="clear" w:color="000000" w:fill="F2F2F2"/>
          </w:tcPr>
          <w:p w14:paraId="1BF6D48A" w14:textId="77777777" w:rsidR="006E4A63" w:rsidRDefault="006E4A63">
            <w:pPr>
              <w:jc w:val="right"/>
              <w:rPr>
                <w:color w:val="000000"/>
                <w:sz w:val="18"/>
                <w:szCs w:val="18"/>
              </w:rPr>
            </w:pPr>
            <w:r>
              <w:rPr>
                <w:color w:val="000000"/>
                <w:sz w:val="18"/>
                <w:szCs w:val="18"/>
              </w:rPr>
              <w:t>&lt;5</w:t>
            </w:r>
          </w:p>
        </w:tc>
        <w:tc>
          <w:tcPr>
            <w:tcW w:w="850" w:type="dxa"/>
            <w:tcBorders>
              <w:top w:val="nil"/>
              <w:left w:val="nil"/>
              <w:bottom w:val="single" w:sz="12" w:space="0" w:color="FFFFFF"/>
              <w:right w:val="single" w:sz="12" w:space="0" w:color="FFFFFF"/>
            </w:tcBorders>
            <w:shd w:val="clear" w:color="000000" w:fill="F2F2F2"/>
          </w:tcPr>
          <w:p w14:paraId="67447F75" w14:textId="5D4DDBEA" w:rsidR="006E4A63" w:rsidRDefault="006E4A63">
            <w:pPr>
              <w:jc w:val="right"/>
              <w:rPr>
                <w:color w:val="000000"/>
                <w:sz w:val="18"/>
                <w:szCs w:val="18"/>
              </w:rPr>
            </w:pPr>
          </w:p>
        </w:tc>
        <w:tc>
          <w:tcPr>
            <w:tcW w:w="850" w:type="dxa"/>
            <w:tcBorders>
              <w:top w:val="nil"/>
              <w:left w:val="nil"/>
              <w:bottom w:val="single" w:sz="12" w:space="0" w:color="FFFFFF"/>
              <w:right w:val="single" w:sz="12" w:space="0" w:color="FFFFFF"/>
            </w:tcBorders>
            <w:shd w:val="clear" w:color="000000" w:fill="F2F2F2"/>
          </w:tcPr>
          <w:p w14:paraId="49DA96BA" w14:textId="0EFA86F6" w:rsidR="006E4A63" w:rsidRDefault="006E4A63">
            <w:pPr>
              <w:jc w:val="right"/>
              <w:rPr>
                <w:color w:val="000000"/>
                <w:sz w:val="18"/>
                <w:szCs w:val="18"/>
              </w:rPr>
            </w:pPr>
          </w:p>
        </w:tc>
        <w:tc>
          <w:tcPr>
            <w:tcW w:w="855" w:type="dxa"/>
            <w:tcBorders>
              <w:top w:val="nil"/>
              <w:left w:val="nil"/>
              <w:bottom w:val="single" w:sz="12" w:space="0" w:color="FFFFFF"/>
              <w:right w:val="single" w:sz="12" w:space="0" w:color="FFFFFF"/>
            </w:tcBorders>
            <w:shd w:val="clear" w:color="000000" w:fill="F2F2F2"/>
          </w:tcPr>
          <w:p w14:paraId="61D534A3" w14:textId="3C1854DF" w:rsidR="006E4A63" w:rsidRDefault="006E4A63" w:rsidP="003C0C56">
            <w:pPr>
              <w:jc w:val="right"/>
              <w:rPr>
                <w:color w:val="000000"/>
                <w:sz w:val="18"/>
                <w:szCs w:val="18"/>
              </w:rPr>
            </w:pPr>
          </w:p>
        </w:tc>
      </w:tr>
      <w:tr w:rsidR="006E4A63" w:rsidRPr="00F70150" w14:paraId="26CE6BF9" w14:textId="77777777" w:rsidTr="00C852F2">
        <w:trPr>
          <w:trHeight w:val="244"/>
        </w:trPr>
        <w:tc>
          <w:tcPr>
            <w:tcW w:w="1843" w:type="dxa"/>
          </w:tcPr>
          <w:p w14:paraId="044F455D" w14:textId="77777777" w:rsidR="006E4A63" w:rsidRDefault="006E4A63" w:rsidP="003C0C56">
            <w:pPr>
              <w:rPr>
                <w:color w:val="000000"/>
                <w:sz w:val="18"/>
                <w:szCs w:val="18"/>
              </w:rPr>
            </w:pPr>
            <w:r>
              <w:rPr>
                <w:color w:val="000000"/>
                <w:sz w:val="18"/>
                <w:szCs w:val="18"/>
              </w:rPr>
              <w:t>VWD</w:t>
            </w:r>
          </w:p>
        </w:tc>
        <w:tc>
          <w:tcPr>
            <w:tcW w:w="849" w:type="dxa"/>
            <w:tcBorders>
              <w:top w:val="nil"/>
              <w:left w:val="nil"/>
              <w:bottom w:val="single" w:sz="12" w:space="0" w:color="FFFFFF"/>
              <w:right w:val="single" w:sz="12" w:space="0" w:color="FFFFFF"/>
            </w:tcBorders>
            <w:shd w:val="clear" w:color="000000" w:fill="F2F2F2"/>
          </w:tcPr>
          <w:p w14:paraId="7024C125" w14:textId="77777777" w:rsidR="006E4A63" w:rsidRDefault="006E4A63">
            <w:pPr>
              <w:jc w:val="right"/>
              <w:rPr>
                <w:color w:val="000000"/>
                <w:sz w:val="18"/>
                <w:szCs w:val="18"/>
              </w:rPr>
            </w:pPr>
            <w:r>
              <w:rPr>
                <w:color w:val="000000"/>
                <w:sz w:val="18"/>
                <w:szCs w:val="18"/>
              </w:rPr>
              <w:t>19</w:t>
            </w:r>
          </w:p>
        </w:tc>
        <w:tc>
          <w:tcPr>
            <w:tcW w:w="850" w:type="dxa"/>
            <w:tcBorders>
              <w:top w:val="nil"/>
              <w:left w:val="nil"/>
              <w:bottom w:val="single" w:sz="12" w:space="0" w:color="FFFFFF"/>
              <w:right w:val="single" w:sz="12" w:space="0" w:color="FFFFFF"/>
            </w:tcBorders>
            <w:shd w:val="clear" w:color="000000" w:fill="F2F2F2"/>
          </w:tcPr>
          <w:p w14:paraId="4D12A9C4" w14:textId="77777777" w:rsidR="006E4A63" w:rsidRDefault="006E4A63">
            <w:pPr>
              <w:jc w:val="right"/>
              <w:rPr>
                <w:color w:val="000000"/>
                <w:sz w:val="18"/>
                <w:szCs w:val="18"/>
              </w:rPr>
            </w:pPr>
            <w:r>
              <w:rPr>
                <w:color w:val="000000"/>
                <w:sz w:val="18"/>
                <w:szCs w:val="18"/>
              </w:rPr>
              <w:t>22</w:t>
            </w:r>
          </w:p>
        </w:tc>
        <w:tc>
          <w:tcPr>
            <w:tcW w:w="850" w:type="dxa"/>
            <w:tcBorders>
              <w:top w:val="nil"/>
              <w:left w:val="nil"/>
              <w:bottom w:val="single" w:sz="12" w:space="0" w:color="FFFFFF"/>
              <w:right w:val="single" w:sz="12" w:space="0" w:color="FFFFFF"/>
            </w:tcBorders>
            <w:shd w:val="clear" w:color="000000" w:fill="F2F2F2"/>
          </w:tcPr>
          <w:p w14:paraId="6007B1D2" w14:textId="77777777" w:rsidR="006E4A63" w:rsidRDefault="006E4A63">
            <w:pPr>
              <w:jc w:val="right"/>
              <w:rPr>
                <w:color w:val="000000"/>
                <w:sz w:val="18"/>
                <w:szCs w:val="18"/>
              </w:rPr>
            </w:pPr>
            <w:r>
              <w:rPr>
                <w:color w:val="000000"/>
                <w:sz w:val="18"/>
                <w:szCs w:val="18"/>
              </w:rPr>
              <w:t>25</w:t>
            </w:r>
          </w:p>
        </w:tc>
        <w:tc>
          <w:tcPr>
            <w:tcW w:w="850" w:type="dxa"/>
            <w:tcBorders>
              <w:top w:val="nil"/>
              <w:left w:val="nil"/>
              <w:bottom w:val="single" w:sz="12" w:space="0" w:color="FFFFFF"/>
              <w:right w:val="single" w:sz="12" w:space="0" w:color="FFFFFF"/>
            </w:tcBorders>
            <w:shd w:val="clear" w:color="000000" w:fill="F2F2F2"/>
          </w:tcPr>
          <w:p w14:paraId="223DBB87" w14:textId="77777777" w:rsidR="006E4A63" w:rsidRDefault="006E4A63">
            <w:pPr>
              <w:jc w:val="right"/>
              <w:rPr>
                <w:color w:val="000000"/>
                <w:sz w:val="18"/>
                <w:szCs w:val="18"/>
              </w:rPr>
            </w:pPr>
            <w:r>
              <w:rPr>
                <w:color w:val="000000"/>
                <w:sz w:val="18"/>
                <w:szCs w:val="18"/>
              </w:rPr>
              <w:t>27</w:t>
            </w:r>
          </w:p>
        </w:tc>
        <w:tc>
          <w:tcPr>
            <w:tcW w:w="852" w:type="dxa"/>
            <w:tcBorders>
              <w:top w:val="nil"/>
              <w:left w:val="nil"/>
              <w:bottom w:val="single" w:sz="12" w:space="0" w:color="FFFFFF"/>
              <w:right w:val="single" w:sz="12" w:space="0" w:color="FFFFFF"/>
            </w:tcBorders>
            <w:shd w:val="clear" w:color="000000" w:fill="F2F2F2"/>
          </w:tcPr>
          <w:p w14:paraId="354FF5A6" w14:textId="77777777" w:rsidR="006E4A63" w:rsidRDefault="006E4A63" w:rsidP="003C0C56">
            <w:pPr>
              <w:jc w:val="right"/>
              <w:rPr>
                <w:color w:val="000000"/>
                <w:sz w:val="18"/>
                <w:szCs w:val="18"/>
              </w:rPr>
            </w:pPr>
            <w:r>
              <w:rPr>
                <w:color w:val="000000"/>
                <w:sz w:val="18"/>
                <w:szCs w:val="18"/>
              </w:rPr>
              <w:t>32</w:t>
            </w:r>
          </w:p>
        </w:tc>
        <w:tc>
          <w:tcPr>
            <w:tcW w:w="850" w:type="dxa"/>
            <w:tcBorders>
              <w:top w:val="nil"/>
              <w:left w:val="nil"/>
              <w:bottom w:val="single" w:sz="12" w:space="0" w:color="FFFFFF"/>
              <w:right w:val="single" w:sz="12" w:space="0" w:color="FFFFFF"/>
            </w:tcBorders>
            <w:shd w:val="clear" w:color="000000" w:fill="F2F2F2"/>
          </w:tcPr>
          <w:p w14:paraId="578F9F58" w14:textId="77777777" w:rsidR="006E4A63" w:rsidRDefault="006E4A63">
            <w:pPr>
              <w:jc w:val="right"/>
              <w:rPr>
                <w:color w:val="000000"/>
                <w:sz w:val="18"/>
                <w:szCs w:val="18"/>
              </w:rPr>
            </w:pPr>
            <w:r>
              <w:rPr>
                <w:color w:val="000000"/>
                <w:sz w:val="18"/>
                <w:szCs w:val="18"/>
              </w:rPr>
              <w:t>&lt;5</w:t>
            </w:r>
          </w:p>
        </w:tc>
        <w:tc>
          <w:tcPr>
            <w:tcW w:w="850" w:type="dxa"/>
            <w:tcBorders>
              <w:top w:val="nil"/>
              <w:left w:val="nil"/>
              <w:bottom w:val="single" w:sz="12" w:space="0" w:color="FFFFFF"/>
              <w:right w:val="single" w:sz="12" w:space="0" w:color="FFFFFF"/>
            </w:tcBorders>
            <w:shd w:val="clear" w:color="000000" w:fill="F2F2F2"/>
          </w:tcPr>
          <w:p w14:paraId="3BE0DC18" w14:textId="77777777" w:rsidR="006E4A63" w:rsidRDefault="006E4A63">
            <w:pPr>
              <w:jc w:val="right"/>
              <w:rPr>
                <w:color w:val="000000"/>
                <w:sz w:val="18"/>
                <w:szCs w:val="18"/>
              </w:rPr>
            </w:pPr>
            <w:r>
              <w:rPr>
                <w:color w:val="000000"/>
                <w:sz w:val="18"/>
                <w:szCs w:val="18"/>
              </w:rPr>
              <w:t>8</w:t>
            </w:r>
          </w:p>
        </w:tc>
        <w:tc>
          <w:tcPr>
            <w:tcW w:w="850" w:type="dxa"/>
            <w:tcBorders>
              <w:top w:val="nil"/>
              <w:left w:val="nil"/>
              <w:bottom w:val="single" w:sz="12" w:space="0" w:color="FFFFFF"/>
              <w:right w:val="single" w:sz="12" w:space="0" w:color="FFFFFF"/>
            </w:tcBorders>
            <w:shd w:val="clear" w:color="000000" w:fill="F2F2F2"/>
          </w:tcPr>
          <w:p w14:paraId="3C68587D" w14:textId="77777777" w:rsidR="006E4A63" w:rsidRDefault="006E4A63">
            <w:pPr>
              <w:jc w:val="right"/>
              <w:rPr>
                <w:color w:val="000000"/>
                <w:sz w:val="18"/>
                <w:szCs w:val="18"/>
              </w:rPr>
            </w:pPr>
            <w:r>
              <w:rPr>
                <w:color w:val="000000"/>
                <w:sz w:val="18"/>
                <w:szCs w:val="18"/>
              </w:rPr>
              <w:t>10</w:t>
            </w:r>
          </w:p>
        </w:tc>
        <w:tc>
          <w:tcPr>
            <w:tcW w:w="850" w:type="dxa"/>
            <w:tcBorders>
              <w:top w:val="nil"/>
              <w:left w:val="nil"/>
              <w:bottom w:val="single" w:sz="12" w:space="0" w:color="FFFFFF"/>
              <w:right w:val="single" w:sz="12" w:space="0" w:color="FFFFFF"/>
            </w:tcBorders>
            <w:shd w:val="clear" w:color="000000" w:fill="F2F2F2"/>
          </w:tcPr>
          <w:p w14:paraId="0A17901A" w14:textId="77777777" w:rsidR="006E4A63" w:rsidRDefault="006E4A63">
            <w:pPr>
              <w:jc w:val="right"/>
              <w:rPr>
                <w:color w:val="000000"/>
                <w:sz w:val="18"/>
                <w:szCs w:val="18"/>
              </w:rPr>
            </w:pPr>
            <w:r>
              <w:rPr>
                <w:color w:val="000000"/>
                <w:sz w:val="18"/>
                <w:szCs w:val="18"/>
              </w:rPr>
              <w:t>5</w:t>
            </w:r>
          </w:p>
        </w:tc>
        <w:tc>
          <w:tcPr>
            <w:tcW w:w="855" w:type="dxa"/>
            <w:tcBorders>
              <w:top w:val="nil"/>
              <w:left w:val="nil"/>
              <w:bottom w:val="single" w:sz="12" w:space="0" w:color="FFFFFF"/>
              <w:right w:val="single" w:sz="12" w:space="0" w:color="FFFFFF"/>
            </w:tcBorders>
            <w:shd w:val="clear" w:color="000000" w:fill="F2F2F2"/>
          </w:tcPr>
          <w:p w14:paraId="44FFDD02" w14:textId="77777777" w:rsidR="006E4A63" w:rsidRDefault="006E4A63" w:rsidP="003C0C56">
            <w:pPr>
              <w:jc w:val="right"/>
              <w:rPr>
                <w:color w:val="000000"/>
                <w:sz w:val="18"/>
                <w:szCs w:val="18"/>
              </w:rPr>
            </w:pPr>
            <w:r>
              <w:rPr>
                <w:color w:val="000000"/>
                <w:sz w:val="18"/>
                <w:szCs w:val="18"/>
              </w:rPr>
              <w:t>10</w:t>
            </w:r>
          </w:p>
        </w:tc>
      </w:tr>
      <w:tr w:rsidR="006E4A63" w:rsidRPr="00F70150" w14:paraId="75EF25B0" w14:textId="77777777" w:rsidTr="00C852F2">
        <w:trPr>
          <w:trHeight w:val="244"/>
        </w:trPr>
        <w:tc>
          <w:tcPr>
            <w:tcW w:w="1843" w:type="dxa"/>
          </w:tcPr>
          <w:p w14:paraId="5810E58E" w14:textId="77777777" w:rsidR="006E4A63" w:rsidRDefault="006E4A63" w:rsidP="003C0C56">
            <w:pPr>
              <w:rPr>
                <w:b/>
                <w:bCs/>
                <w:color w:val="000000"/>
                <w:sz w:val="18"/>
                <w:szCs w:val="18"/>
              </w:rPr>
            </w:pPr>
            <w:r>
              <w:rPr>
                <w:b/>
                <w:bCs/>
                <w:color w:val="000000"/>
                <w:sz w:val="18"/>
                <w:szCs w:val="18"/>
              </w:rPr>
              <w:t>Other Diagnoses</w:t>
            </w:r>
          </w:p>
        </w:tc>
        <w:tc>
          <w:tcPr>
            <w:tcW w:w="849" w:type="dxa"/>
            <w:tcBorders>
              <w:top w:val="nil"/>
              <w:left w:val="nil"/>
              <w:bottom w:val="single" w:sz="12" w:space="0" w:color="FFFFFF"/>
              <w:right w:val="single" w:sz="12" w:space="0" w:color="FFFFFF"/>
            </w:tcBorders>
            <w:shd w:val="clear" w:color="000000" w:fill="F2F2F2"/>
          </w:tcPr>
          <w:p w14:paraId="1B4357F9" w14:textId="0C7CD01F" w:rsidR="006E4A63" w:rsidRDefault="006E4A63">
            <w:pPr>
              <w:jc w:val="right"/>
              <w:rPr>
                <w:color w:val="000000"/>
                <w:sz w:val="18"/>
                <w:szCs w:val="18"/>
              </w:rPr>
            </w:pPr>
          </w:p>
        </w:tc>
        <w:tc>
          <w:tcPr>
            <w:tcW w:w="850" w:type="dxa"/>
            <w:tcBorders>
              <w:top w:val="nil"/>
              <w:left w:val="nil"/>
              <w:bottom w:val="single" w:sz="12" w:space="0" w:color="FFFFFF"/>
              <w:right w:val="single" w:sz="12" w:space="0" w:color="FFFFFF"/>
            </w:tcBorders>
            <w:shd w:val="clear" w:color="000000" w:fill="F2F2F2"/>
          </w:tcPr>
          <w:p w14:paraId="0192A7B4" w14:textId="2B48F853" w:rsidR="006E4A63" w:rsidRDefault="006E4A63">
            <w:pPr>
              <w:jc w:val="right"/>
              <w:rPr>
                <w:color w:val="000000"/>
                <w:sz w:val="18"/>
                <w:szCs w:val="18"/>
              </w:rPr>
            </w:pPr>
          </w:p>
        </w:tc>
        <w:tc>
          <w:tcPr>
            <w:tcW w:w="850" w:type="dxa"/>
            <w:tcBorders>
              <w:top w:val="nil"/>
              <w:left w:val="nil"/>
              <w:bottom w:val="single" w:sz="12" w:space="0" w:color="FFFFFF"/>
              <w:right w:val="single" w:sz="12" w:space="0" w:color="FFFFFF"/>
            </w:tcBorders>
            <w:shd w:val="clear" w:color="000000" w:fill="F2F2F2"/>
          </w:tcPr>
          <w:p w14:paraId="7238595D" w14:textId="296B516F" w:rsidR="006E4A63" w:rsidRDefault="006E4A63">
            <w:pPr>
              <w:jc w:val="right"/>
              <w:rPr>
                <w:color w:val="000000"/>
                <w:sz w:val="18"/>
                <w:szCs w:val="18"/>
              </w:rPr>
            </w:pPr>
          </w:p>
        </w:tc>
        <w:tc>
          <w:tcPr>
            <w:tcW w:w="850" w:type="dxa"/>
            <w:tcBorders>
              <w:top w:val="nil"/>
              <w:left w:val="nil"/>
              <w:bottom w:val="single" w:sz="12" w:space="0" w:color="FFFFFF"/>
              <w:right w:val="single" w:sz="12" w:space="0" w:color="FFFFFF"/>
            </w:tcBorders>
            <w:shd w:val="clear" w:color="000000" w:fill="F2F2F2"/>
          </w:tcPr>
          <w:p w14:paraId="76C92EBB" w14:textId="151FDB87" w:rsidR="006E4A63" w:rsidRDefault="006E4A63">
            <w:pPr>
              <w:jc w:val="right"/>
              <w:rPr>
                <w:color w:val="000000"/>
                <w:sz w:val="18"/>
                <w:szCs w:val="18"/>
              </w:rPr>
            </w:pPr>
          </w:p>
        </w:tc>
        <w:tc>
          <w:tcPr>
            <w:tcW w:w="852" w:type="dxa"/>
            <w:tcBorders>
              <w:top w:val="nil"/>
              <w:left w:val="nil"/>
              <w:bottom w:val="single" w:sz="12" w:space="0" w:color="FFFFFF"/>
              <w:right w:val="single" w:sz="12" w:space="0" w:color="FFFFFF"/>
            </w:tcBorders>
            <w:shd w:val="clear" w:color="000000" w:fill="F2F2F2"/>
          </w:tcPr>
          <w:p w14:paraId="1F12C188" w14:textId="02359979" w:rsidR="006E4A63" w:rsidRDefault="006E4A63" w:rsidP="003C0C56">
            <w:pPr>
              <w:jc w:val="right"/>
              <w:rPr>
                <w:color w:val="000000"/>
                <w:sz w:val="18"/>
                <w:szCs w:val="18"/>
              </w:rPr>
            </w:pPr>
          </w:p>
        </w:tc>
        <w:tc>
          <w:tcPr>
            <w:tcW w:w="850" w:type="dxa"/>
            <w:tcBorders>
              <w:top w:val="nil"/>
              <w:left w:val="nil"/>
              <w:bottom w:val="single" w:sz="12" w:space="0" w:color="FFFFFF"/>
              <w:right w:val="single" w:sz="12" w:space="0" w:color="FFFFFF"/>
            </w:tcBorders>
            <w:shd w:val="clear" w:color="000000" w:fill="F2F2F2"/>
          </w:tcPr>
          <w:p w14:paraId="2D975327" w14:textId="5D4D58C0" w:rsidR="006E4A63" w:rsidRDefault="006E4A63">
            <w:pPr>
              <w:jc w:val="right"/>
              <w:rPr>
                <w:color w:val="000000"/>
                <w:sz w:val="18"/>
                <w:szCs w:val="18"/>
              </w:rPr>
            </w:pPr>
          </w:p>
        </w:tc>
        <w:tc>
          <w:tcPr>
            <w:tcW w:w="850" w:type="dxa"/>
            <w:tcBorders>
              <w:top w:val="nil"/>
              <w:left w:val="nil"/>
              <w:bottom w:val="single" w:sz="12" w:space="0" w:color="FFFFFF"/>
              <w:right w:val="single" w:sz="12" w:space="0" w:color="FFFFFF"/>
            </w:tcBorders>
            <w:shd w:val="clear" w:color="000000" w:fill="F2F2F2"/>
          </w:tcPr>
          <w:p w14:paraId="215DC35B" w14:textId="7B529484" w:rsidR="006E4A63" w:rsidRDefault="006E4A63">
            <w:pPr>
              <w:jc w:val="right"/>
              <w:rPr>
                <w:color w:val="000000"/>
                <w:sz w:val="18"/>
                <w:szCs w:val="18"/>
              </w:rPr>
            </w:pPr>
          </w:p>
        </w:tc>
        <w:tc>
          <w:tcPr>
            <w:tcW w:w="850" w:type="dxa"/>
            <w:tcBorders>
              <w:top w:val="nil"/>
              <w:left w:val="nil"/>
              <w:bottom w:val="single" w:sz="12" w:space="0" w:color="FFFFFF"/>
              <w:right w:val="single" w:sz="12" w:space="0" w:color="FFFFFF"/>
            </w:tcBorders>
            <w:shd w:val="clear" w:color="000000" w:fill="F2F2F2"/>
          </w:tcPr>
          <w:p w14:paraId="251C38C7" w14:textId="2A1889D6" w:rsidR="006E4A63" w:rsidRDefault="006E4A63">
            <w:pPr>
              <w:jc w:val="right"/>
              <w:rPr>
                <w:color w:val="000000"/>
                <w:sz w:val="18"/>
                <w:szCs w:val="18"/>
              </w:rPr>
            </w:pPr>
          </w:p>
        </w:tc>
        <w:tc>
          <w:tcPr>
            <w:tcW w:w="850" w:type="dxa"/>
            <w:tcBorders>
              <w:top w:val="nil"/>
              <w:left w:val="nil"/>
              <w:bottom w:val="single" w:sz="12" w:space="0" w:color="FFFFFF"/>
              <w:right w:val="single" w:sz="12" w:space="0" w:color="FFFFFF"/>
            </w:tcBorders>
            <w:shd w:val="clear" w:color="000000" w:fill="F2F2F2"/>
          </w:tcPr>
          <w:p w14:paraId="46BADF0B" w14:textId="0A6C9037" w:rsidR="006E4A63" w:rsidRDefault="006E4A63">
            <w:pPr>
              <w:jc w:val="right"/>
              <w:rPr>
                <w:color w:val="000000"/>
                <w:sz w:val="18"/>
                <w:szCs w:val="18"/>
              </w:rPr>
            </w:pPr>
          </w:p>
        </w:tc>
        <w:tc>
          <w:tcPr>
            <w:tcW w:w="855" w:type="dxa"/>
            <w:tcBorders>
              <w:top w:val="nil"/>
              <w:left w:val="nil"/>
              <w:bottom w:val="single" w:sz="12" w:space="0" w:color="FFFFFF"/>
              <w:right w:val="single" w:sz="12" w:space="0" w:color="FFFFFF"/>
            </w:tcBorders>
            <w:shd w:val="clear" w:color="000000" w:fill="F2F2F2"/>
          </w:tcPr>
          <w:p w14:paraId="0A0B7E0B" w14:textId="01E54DAC" w:rsidR="006E4A63" w:rsidRDefault="006E4A63" w:rsidP="003C0C56">
            <w:pPr>
              <w:jc w:val="right"/>
              <w:rPr>
                <w:color w:val="000000"/>
                <w:sz w:val="18"/>
                <w:szCs w:val="18"/>
              </w:rPr>
            </w:pPr>
          </w:p>
        </w:tc>
      </w:tr>
      <w:tr w:rsidR="006E4A63" w:rsidRPr="00F70150" w14:paraId="47C6E2E7" w14:textId="77777777" w:rsidTr="00C852F2">
        <w:trPr>
          <w:trHeight w:val="244"/>
        </w:trPr>
        <w:tc>
          <w:tcPr>
            <w:tcW w:w="1843" w:type="dxa"/>
          </w:tcPr>
          <w:p w14:paraId="7285CBE4" w14:textId="77777777" w:rsidR="006E4A63" w:rsidRDefault="006E4A63" w:rsidP="003C0C56">
            <w:pPr>
              <w:rPr>
                <w:color w:val="000000"/>
                <w:sz w:val="18"/>
                <w:szCs w:val="18"/>
              </w:rPr>
            </w:pPr>
            <w:r>
              <w:rPr>
                <w:color w:val="000000"/>
                <w:sz w:val="18"/>
                <w:szCs w:val="18"/>
              </w:rPr>
              <w:t>Other</w:t>
            </w:r>
            <w:r w:rsidRPr="006A685B">
              <w:rPr>
                <w:sz w:val="16"/>
                <w:szCs w:val="16"/>
              </w:rPr>
              <w:t>‡</w:t>
            </w:r>
          </w:p>
        </w:tc>
        <w:tc>
          <w:tcPr>
            <w:tcW w:w="849" w:type="dxa"/>
            <w:tcBorders>
              <w:top w:val="nil"/>
              <w:left w:val="nil"/>
              <w:bottom w:val="single" w:sz="12" w:space="0" w:color="FFFFFF"/>
              <w:right w:val="single" w:sz="12" w:space="0" w:color="FFFFFF"/>
            </w:tcBorders>
            <w:shd w:val="clear" w:color="000000" w:fill="F2F2F2"/>
          </w:tcPr>
          <w:p w14:paraId="11EBECE1" w14:textId="77777777" w:rsidR="006E4A63" w:rsidRDefault="006E4A63">
            <w:pPr>
              <w:jc w:val="right"/>
              <w:rPr>
                <w:color w:val="000000"/>
                <w:sz w:val="18"/>
                <w:szCs w:val="18"/>
              </w:rPr>
            </w:pPr>
            <w:r>
              <w:rPr>
                <w:color w:val="000000"/>
                <w:sz w:val="18"/>
                <w:szCs w:val="18"/>
              </w:rPr>
              <w:t>193</w:t>
            </w:r>
          </w:p>
        </w:tc>
        <w:tc>
          <w:tcPr>
            <w:tcW w:w="850" w:type="dxa"/>
            <w:tcBorders>
              <w:top w:val="nil"/>
              <w:left w:val="nil"/>
              <w:bottom w:val="single" w:sz="12" w:space="0" w:color="FFFFFF"/>
              <w:right w:val="single" w:sz="12" w:space="0" w:color="FFFFFF"/>
            </w:tcBorders>
            <w:shd w:val="clear" w:color="000000" w:fill="F2F2F2"/>
          </w:tcPr>
          <w:p w14:paraId="22EB41BE" w14:textId="77777777" w:rsidR="006E4A63" w:rsidRDefault="006E4A63">
            <w:pPr>
              <w:jc w:val="right"/>
              <w:rPr>
                <w:color w:val="000000"/>
                <w:sz w:val="18"/>
                <w:szCs w:val="18"/>
              </w:rPr>
            </w:pPr>
            <w:r>
              <w:rPr>
                <w:color w:val="000000"/>
                <w:sz w:val="18"/>
                <w:szCs w:val="18"/>
              </w:rPr>
              <w:t>179</w:t>
            </w:r>
          </w:p>
        </w:tc>
        <w:tc>
          <w:tcPr>
            <w:tcW w:w="850" w:type="dxa"/>
            <w:tcBorders>
              <w:top w:val="nil"/>
              <w:left w:val="nil"/>
              <w:bottom w:val="single" w:sz="12" w:space="0" w:color="FFFFFF"/>
              <w:right w:val="single" w:sz="12" w:space="0" w:color="FFFFFF"/>
            </w:tcBorders>
            <w:shd w:val="clear" w:color="000000" w:fill="F2F2F2"/>
          </w:tcPr>
          <w:p w14:paraId="3645CCDF" w14:textId="77777777" w:rsidR="006E4A63" w:rsidRDefault="006E4A63">
            <w:pPr>
              <w:jc w:val="right"/>
              <w:rPr>
                <w:color w:val="000000"/>
                <w:sz w:val="18"/>
                <w:szCs w:val="18"/>
              </w:rPr>
            </w:pPr>
            <w:r>
              <w:rPr>
                <w:color w:val="000000"/>
                <w:sz w:val="18"/>
                <w:szCs w:val="18"/>
              </w:rPr>
              <w:t>193</w:t>
            </w:r>
          </w:p>
        </w:tc>
        <w:tc>
          <w:tcPr>
            <w:tcW w:w="850" w:type="dxa"/>
            <w:tcBorders>
              <w:top w:val="nil"/>
              <w:left w:val="nil"/>
              <w:bottom w:val="single" w:sz="12" w:space="0" w:color="FFFFFF"/>
              <w:right w:val="single" w:sz="12" w:space="0" w:color="FFFFFF"/>
            </w:tcBorders>
            <w:shd w:val="clear" w:color="000000" w:fill="F2F2F2"/>
          </w:tcPr>
          <w:p w14:paraId="2ED15F5B" w14:textId="77777777" w:rsidR="006E4A63" w:rsidRDefault="006E4A63">
            <w:pPr>
              <w:jc w:val="right"/>
              <w:rPr>
                <w:color w:val="000000"/>
                <w:sz w:val="18"/>
                <w:szCs w:val="18"/>
              </w:rPr>
            </w:pPr>
            <w:r>
              <w:rPr>
                <w:color w:val="000000"/>
                <w:sz w:val="18"/>
                <w:szCs w:val="18"/>
              </w:rPr>
              <w:t>162</w:t>
            </w:r>
          </w:p>
        </w:tc>
        <w:tc>
          <w:tcPr>
            <w:tcW w:w="852" w:type="dxa"/>
            <w:tcBorders>
              <w:top w:val="nil"/>
              <w:left w:val="nil"/>
              <w:bottom w:val="single" w:sz="12" w:space="0" w:color="FFFFFF"/>
              <w:right w:val="single" w:sz="12" w:space="0" w:color="FFFFFF"/>
            </w:tcBorders>
            <w:shd w:val="clear" w:color="000000" w:fill="F2F2F2"/>
          </w:tcPr>
          <w:p w14:paraId="3143DF74" w14:textId="77777777" w:rsidR="006E4A63" w:rsidRDefault="006E4A63" w:rsidP="003C0C56">
            <w:pPr>
              <w:jc w:val="right"/>
              <w:rPr>
                <w:color w:val="000000"/>
                <w:sz w:val="18"/>
                <w:szCs w:val="18"/>
              </w:rPr>
            </w:pPr>
            <w:r>
              <w:rPr>
                <w:color w:val="000000"/>
                <w:sz w:val="18"/>
                <w:szCs w:val="18"/>
              </w:rPr>
              <w:t>181</w:t>
            </w:r>
          </w:p>
        </w:tc>
        <w:tc>
          <w:tcPr>
            <w:tcW w:w="850" w:type="dxa"/>
            <w:tcBorders>
              <w:top w:val="nil"/>
              <w:left w:val="nil"/>
              <w:bottom w:val="single" w:sz="12" w:space="0" w:color="FFFFFF"/>
              <w:right w:val="single" w:sz="12" w:space="0" w:color="FFFFFF"/>
            </w:tcBorders>
            <w:shd w:val="clear" w:color="000000" w:fill="F2F2F2"/>
          </w:tcPr>
          <w:p w14:paraId="13E0443A" w14:textId="77777777" w:rsidR="006E4A63" w:rsidRDefault="006E4A63">
            <w:pPr>
              <w:jc w:val="right"/>
              <w:rPr>
                <w:color w:val="000000"/>
                <w:sz w:val="18"/>
                <w:szCs w:val="18"/>
              </w:rPr>
            </w:pPr>
            <w:r>
              <w:rPr>
                <w:color w:val="000000"/>
                <w:sz w:val="18"/>
                <w:szCs w:val="18"/>
              </w:rPr>
              <w:t>11</w:t>
            </w:r>
          </w:p>
        </w:tc>
        <w:tc>
          <w:tcPr>
            <w:tcW w:w="850" w:type="dxa"/>
            <w:tcBorders>
              <w:top w:val="nil"/>
              <w:left w:val="nil"/>
              <w:bottom w:val="single" w:sz="12" w:space="0" w:color="FFFFFF"/>
              <w:right w:val="single" w:sz="12" w:space="0" w:color="FFFFFF"/>
            </w:tcBorders>
            <w:shd w:val="clear" w:color="000000" w:fill="F2F2F2"/>
          </w:tcPr>
          <w:p w14:paraId="1DA62BCE" w14:textId="77777777" w:rsidR="006E4A63" w:rsidRDefault="006E4A63">
            <w:pPr>
              <w:jc w:val="right"/>
              <w:rPr>
                <w:color w:val="000000"/>
                <w:sz w:val="18"/>
                <w:szCs w:val="18"/>
              </w:rPr>
            </w:pPr>
            <w:r>
              <w:rPr>
                <w:color w:val="000000"/>
                <w:sz w:val="18"/>
                <w:szCs w:val="18"/>
              </w:rPr>
              <w:t>15</w:t>
            </w:r>
          </w:p>
        </w:tc>
        <w:tc>
          <w:tcPr>
            <w:tcW w:w="850" w:type="dxa"/>
            <w:tcBorders>
              <w:top w:val="nil"/>
              <w:left w:val="nil"/>
              <w:bottom w:val="single" w:sz="12" w:space="0" w:color="FFFFFF"/>
              <w:right w:val="single" w:sz="12" w:space="0" w:color="FFFFFF"/>
            </w:tcBorders>
            <w:shd w:val="clear" w:color="000000" w:fill="F2F2F2"/>
          </w:tcPr>
          <w:p w14:paraId="0AEB434C" w14:textId="77777777" w:rsidR="006E4A63" w:rsidRDefault="006E4A63">
            <w:pPr>
              <w:jc w:val="right"/>
              <w:rPr>
                <w:color w:val="000000"/>
                <w:sz w:val="18"/>
                <w:szCs w:val="18"/>
              </w:rPr>
            </w:pPr>
            <w:r>
              <w:rPr>
                <w:color w:val="000000"/>
                <w:sz w:val="18"/>
                <w:szCs w:val="18"/>
              </w:rPr>
              <w:t>14</w:t>
            </w:r>
          </w:p>
        </w:tc>
        <w:tc>
          <w:tcPr>
            <w:tcW w:w="850" w:type="dxa"/>
            <w:tcBorders>
              <w:top w:val="nil"/>
              <w:left w:val="nil"/>
              <w:bottom w:val="single" w:sz="12" w:space="0" w:color="FFFFFF"/>
              <w:right w:val="single" w:sz="12" w:space="0" w:color="FFFFFF"/>
            </w:tcBorders>
            <w:shd w:val="clear" w:color="000000" w:fill="F2F2F2"/>
          </w:tcPr>
          <w:p w14:paraId="7E817CB1" w14:textId="77777777" w:rsidR="006E4A63" w:rsidRDefault="006E4A63">
            <w:pPr>
              <w:jc w:val="right"/>
              <w:rPr>
                <w:color w:val="000000"/>
                <w:sz w:val="18"/>
                <w:szCs w:val="18"/>
              </w:rPr>
            </w:pPr>
            <w:r>
              <w:rPr>
                <w:color w:val="000000"/>
                <w:sz w:val="18"/>
                <w:szCs w:val="18"/>
              </w:rPr>
              <w:t>12</w:t>
            </w:r>
          </w:p>
        </w:tc>
        <w:tc>
          <w:tcPr>
            <w:tcW w:w="855" w:type="dxa"/>
            <w:tcBorders>
              <w:top w:val="nil"/>
              <w:left w:val="nil"/>
              <w:bottom w:val="single" w:sz="12" w:space="0" w:color="FFFFFF"/>
              <w:right w:val="single" w:sz="12" w:space="0" w:color="FFFFFF"/>
            </w:tcBorders>
            <w:shd w:val="clear" w:color="000000" w:fill="F2F2F2"/>
          </w:tcPr>
          <w:p w14:paraId="48999A72" w14:textId="77777777" w:rsidR="006E4A63" w:rsidRDefault="006E4A63" w:rsidP="003C0C56">
            <w:pPr>
              <w:jc w:val="right"/>
              <w:rPr>
                <w:color w:val="000000"/>
                <w:sz w:val="18"/>
                <w:szCs w:val="18"/>
              </w:rPr>
            </w:pPr>
            <w:r>
              <w:rPr>
                <w:color w:val="000000"/>
                <w:sz w:val="18"/>
                <w:szCs w:val="18"/>
              </w:rPr>
              <w:t>18</w:t>
            </w:r>
          </w:p>
        </w:tc>
      </w:tr>
      <w:tr w:rsidR="006E4A63" w:rsidRPr="00F70150" w14:paraId="5661080B" w14:textId="77777777" w:rsidTr="00C852F2">
        <w:trPr>
          <w:trHeight w:val="244"/>
        </w:trPr>
        <w:tc>
          <w:tcPr>
            <w:tcW w:w="1843" w:type="dxa"/>
          </w:tcPr>
          <w:p w14:paraId="33FB8971" w14:textId="77777777" w:rsidR="006E4A63" w:rsidRDefault="006E4A63" w:rsidP="003C0C56">
            <w:pPr>
              <w:rPr>
                <w:color w:val="000000"/>
                <w:sz w:val="18"/>
                <w:szCs w:val="18"/>
              </w:rPr>
            </w:pPr>
            <w:r>
              <w:rPr>
                <w:color w:val="000000"/>
                <w:sz w:val="18"/>
                <w:szCs w:val="18"/>
              </w:rPr>
              <w:t>Other Factor Deficiency</w:t>
            </w:r>
          </w:p>
        </w:tc>
        <w:tc>
          <w:tcPr>
            <w:tcW w:w="849" w:type="dxa"/>
            <w:tcBorders>
              <w:top w:val="nil"/>
              <w:left w:val="nil"/>
              <w:bottom w:val="single" w:sz="12" w:space="0" w:color="FFFFFF"/>
              <w:right w:val="single" w:sz="12" w:space="0" w:color="FFFFFF"/>
            </w:tcBorders>
            <w:shd w:val="clear" w:color="000000" w:fill="F2F2F2"/>
          </w:tcPr>
          <w:p w14:paraId="53D47F81" w14:textId="77777777" w:rsidR="006E4A63" w:rsidRDefault="006E4A63">
            <w:pPr>
              <w:jc w:val="right"/>
              <w:rPr>
                <w:color w:val="000000"/>
                <w:sz w:val="18"/>
                <w:szCs w:val="18"/>
              </w:rPr>
            </w:pPr>
            <w:r>
              <w:rPr>
                <w:color w:val="000000"/>
                <w:sz w:val="18"/>
                <w:szCs w:val="18"/>
              </w:rPr>
              <w:t>344</w:t>
            </w:r>
          </w:p>
        </w:tc>
        <w:tc>
          <w:tcPr>
            <w:tcW w:w="850" w:type="dxa"/>
            <w:tcBorders>
              <w:top w:val="nil"/>
              <w:left w:val="nil"/>
              <w:bottom w:val="single" w:sz="12" w:space="0" w:color="FFFFFF"/>
              <w:right w:val="single" w:sz="12" w:space="0" w:color="FFFFFF"/>
            </w:tcBorders>
            <w:shd w:val="clear" w:color="000000" w:fill="F2F2F2"/>
          </w:tcPr>
          <w:p w14:paraId="1A2C4E55" w14:textId="77777777" w:rsidR="006E4A63" w:rsidRDefault="006E4A63">
            <w:pPr>
              <w:jc w:val="right"/>
              <w:rPr>
                <w:color w:val="000000"/>
                <w:sz w:val="18"/>
                <w:szCs w:val="18"/>
              </w:rPr>
            </w:pPr>
            <w:r>
              <w:rPr>
                <w:color w:val="000000"/>
                <w:sz w:val="18"/>
                <w:szCs w:val="18"/>
              </w:rPr>
              <w:t>391</w:t>
            </w:r>
          </w:p>
        </w:tc>
        <w:tc>
          <w:tcPr>
            <w:tcW w:w="850" w:type="dxa"/>
            <w:tcBorders>
              <w:top w:val="nil"/>
              <w:left w:val="nil"/>
              <w:bottom w:val="single" w:sz="12" w:space="0" w:color="FFFFFF"/>
              <w:right w:val="single" w:sz="12" w:space="0" w:color="FFFFFF"/>
            </w:tcBorders>
            <w:shd w:val="clear" w:color="000000" w:fill="F2F2F2"/>
          </w:tcPr>
          <w:p w14:paraId="30C5DDE2" w14:textId="77777777" w:rsidR="006E4A63" w:rsidRDefault="006E4A63">
            <w:pPr>
              <w:jc w:val="right"/>
              <w:rPr>
                <w:color w:val="000000"/>
                <w:sz w:val="18"/>
                <w:szCs w:val="18"/>
              </w:rPr>
            </w:pPr>
            <w:r>
              <w:rPr>
                <w:color w:val="000000"/>
                <w:sz w:val="18"/>
                <w:szCs w:val="18"/>
              </w:rPr>
              <w:t>427</w:t>
            </w:r>
          </w:p>
        </w:tc>
        <w:tc>
          <w:tcPr>
            <w:tcW w:w="850" w:type="dxa"/>
            <w:tcBorders>
              <w:top w:val="nil"/>
              <w:left w:val="nil"/>
              <w:bottom w:val="single" w:sz="12" w:space="0" w:color="FFFFFF"/>
              <w:right w:val="single" w:sz="12" w:space="0" w:color="FFFFFF"/>
            </w:tcBorders>
            <w:shd w:val="clear" w:color="000000" w:fill="F2F2F2"/>
          </w:tcPr>
          <w:p w14:paraId="31DDFA20" w14:textId="77777777" w:rsidR="006E4A63" w:rsidRDefault="006E4A63">
            <w:pPr>
              <w:jc w:val="right"/>
              <w:rPr>
                <w:color w:val="000000"/>
                <w:sz w:val="18"/>
                <w:szCs w:val="18"/>
              </w:rPr>
            </w:pPr>
            <w:r>
              <w:rPr>
                <w:color w:val="000000"/>
                <w:sz w:val="18"/>
                <w:szCs w:val="18"/>
              </w:rPr>
              <w:t>449</w:t>
            </w:r>
          </w:p>
        </w:tc>
        <w:tc>
          <w:tcPr>
            <w:tcW w:w="852" w:type="dxa"/>
            <w:tcBorders>
              <w:top w:val="nil"/>
              <w:left w:val="nil"/>
              <w:bottom w:val="single" w:sz="12" w:space="0" w:color="FFFFFF"/>
              <w:right w:val="single" w:sz="12" w:space="0" w:color="FFFFFF"/>
            </w:tcBorders>
            <w:shd w:val="clear" w:color="000000" w:fill="F2F2F2"/>
          </w:tcPr>
          <w:p w14:paraId="2BD15AFE" w14:textId="77777777" w:rsidR="006E4A63" w:rsidRDefault="006E4A63" w:rsidP="003C0C56">
            <w:pPr>
              <w:jc w:val="right"/>
              <w:rPr>
                <w:color w:val="000000"/>
                <w:sz w:val="18"/>
                <w:szCs w:val="18"/>
              </w:rPr>
            </w:pPr>
            <w:r>
              <w:rPr>
                <w:color w:val="000000"/>
                <w:sz w:val="18"/>
                <w:szCs w:val="18"/>
              </w:rPr>
              <w:t>469</w:t>
            </w:r>
          </w:p>
        </w:tc>
        <w:tc>
          <w:tcPr>
            <w:tcW w:w="850" w:type="dxa"/>
            <w:tcBorders>
              <w:top w:val="nil"/>
              <w:left w:val="nil"/>
              <w:bottom w:val="single" w:sz="12" w:space="0" w:color="FFFFFF"/>
              <w:right w:val="single" w:sz="12" w:space="0" w:color="FFFFFF"/>
            </w:tcBorders>
            <w:shd w:val="clear" w:color="000000" w:fill="F2F2F2"/>
          </w:tcPr>
          <w:p w14:paraId="199C930C" w14:textId="77777777" w:rsidR="006E4A63" w:rsidRDefault="006E4A63">
            <w:pPr>
              <w:jc w:val="right"/>
              <w:rPr>
                <w:color w:val="000000"/>
                <w:sz w:val="18"/>
                <w:szCs w:val="18"/>
              </w:rPr>
            </w:pPr>
            <w:r>
              <w:rPr>
                <w:color w:val="000000"/>
                <w:sz w:val="18"/>
                <w:szCs w:val="18"/>
              </w:rPr>
              <w:t>36</w:t>
            </w:r>
          </w:p>
        </w:tc>
        <w:tc>
          <w:tcPr>
            <w:tcW w:w="850" w:type="dxa"/>
            <w:tcBorders>
              <w:top w:val="nil"/>
              <w:left w:val="nil"/>
              <w:bottom w:val="single" w:sz="12" w:space="0" w:color="FFFFFF"/>
              <w:right w:val="single" w:sz="12" w:space="0" w:color="FFFFFF"/>
            </w:tcBorders>
            <w:shd w:val="clear" w:color="000000" w:fill="F2F2F2"/>
          </w:tcPr>
          <w:p w14:paraId="26C205DB" w14:textId="77777777" w:rsidR="006E4A63" w:rsidRDefault="006E4A63">
            <w:pPr>
              <w:jc w:val="right"/>
              <w:rPr>
                <w:color w:val="000000"/>
                <w:sz w:val="18"/>
                <w:szCs w:val="18"/>
              </w:rPr>
            </w:pPr>
            <w:r>
              <w:rPr>
                <w:color w:val="000000"/>
                <w:sz w:val="18"/>
                <w:szCs w:val="18"/>
              </w:rPr>
              <w:t>52</w:t>
            </w:r>
          </w:p>
        </w:tc>
        <w:tc>
          <w:tcPr>
            <w:tcW w:w="850" w:type="dxa"/>
            <w:tcBorders>
              <w:top w:val="nil"/>
              <w:left w:val="nil"/>
              <w:bottom w:val="single" w:sz="12" w:space="0" w:color="FFFFFF"/>
              <w:right w:val="single" w:sz="12" w:space="0" w:color="FFFFFF"/>
            </w:tcBorders>
            <w:shd w:val="clear" w:color="000000" w:fill="F2F2F2"/>
          </w:tcPr>
          <w:p w14:paraId="7C677BDF" w14:textId="77777777" w:rsidR="006E4A63" w:rsidRDefault="006E4A63">
            <w:pPr>
              <w:jc w:val="right"/>
              <w:rPr>
                <w:color w:val="000000"/>
                <w:sz w:val="18"/>
                <w:szCs w:val="18"/>
              </w:rPr>
            </w:pPr>
            <w:r>
              <w:rPr>
                <w:color w:val="000000"/>
                <w:sz w:val="18"/>
                <w:szCs w:val="18"/>
              </w:rPr>
              <w:t>50</w:t>
            </w:r>
          </w:p>
        </w:tc>
        <w:tc>
          <w:tcPr>
            <w:tcW w:w="850" w:type="dxa"/>
            <w:tcBorders>
              <w:top w:val="nil"/>
              <w:left w:val="nil"/>
              <w:bottom w:val="single" w:sz="12" w:space="0" w:color="FFFFFF"/>
              <w:right w:val="single" w:sz="12" w:space="0" w:color="FFFFFF"/>
            </w:tcBorders>
            <w:shd w:val="clear" w:color="000000" w:fill="F2F2F2"/>
          </w:tcPr>
          <w:p w14:paraId="290807A2" w14:textId="77777777" w:rsidR="006E4A63" w:rsidRDefault="006E4A63">
            <w:pPr>
              <w:jc w:val="right"/>
              <w:rPr>
                <w:color w:val="000000"/>
                <w:sz w:val="18"/>
                <w:szCs w:val="18"/>
              </w:rPr>
            </w:pPr>
            <w:r>
              <w:rPr>
                <w:color w:val="000000"/>
                <w:sz w:val="18"/>
                <w:szCs w:val="18"/>
              </w:rPr>
              <w:t>51</w:t>
            </w:r>
          </w:p>
        </w:tc>
        <w:tc>
          <w:tcPr>
            <w:tcW w:w="855" w:type="dxa"/>
            <w:tcBorders>
              <w:top w:val="nil"/>
              <w:left w:val="nil"/>
              <w:bottom w:val="single" w:sz="12" w:space="0" w:color="FFFFFF"/>
              <w:right w:val="single" w:sz="12" w:space="0" w:color="FFFFFF"/>
            </w:tcBorders>
            <w:shd w:val="clear" w:color="000000" w:fill="F2F2F2"/>
          </w:tcPr>
          <w:p w14:paraId="3419A1CD" w14:textId="77777777" w:rsidR="006E4A63" w:rsidRDefault="006E4A63" w:rsidP="003C0C56">
            <w:pPr>
              <w:jc w:val="right"/>
              <w:rPr>
                <w:color w:val="000000"/>
                <w:sz w:val="18"/>
                <w:szCs w:val="18"/>
              </w:rPr>
            </w:pPr>
            <w:r>
              <w:rPr>
                <w:color w:val="000000"/>
                <w:sz w:val="18"/>
                <w:szCs w:val="18"/>
              </w:rPr>
              <w:t>58</w:t>
            </w:r>
          </w:p>
        </w:tc>
      </w:tr>
      <w:tr w:rsidR="006E4A63" w:rsidRPr="00F70150" w14:paraId="0997EC4E" w14:textId="77777777" w:rsidTr="00C852F2">
        <w:trPr>
          <w:trHeight w:val="244"/>
        </w:trPr>
        <w:tc>
          <w:tcPr>
            <w:tcW w:w="1843" w:type="dxa"/>
          </w:tcPr>
          <w:p w14:paraId="637E6E47" w14:textId="77777777" w:rsidR="006E4A63" w:rsidRDefault="006E4A63" w:rsidP="003C0C56">
            <w:pPr>
              <w:rPr>
                <w:color w:val="000000"/>
                <w:sz w:val="18"/>
                <w:szCs w:val="18"/>
              </w:rPr>
            </w:pPr>
            <w:r>
              <w:rPr>
                <w:color w:val="000000"/>
                <w:sz w:val="18"/>
                <w:szCs w:val="18"/>
              </w:rPr>
              <w:t>Platelet Disorder</w:t>
            </w:r>
          </w:p>
        </w:tc>
        <w:tc>
          <w:tcPr>
            <w:tcW w:w="849" w:type="dxa"/>
            <w:tcBorders>
              <w:top w:val="nil"/>
              <w:left w:val="nil"/>
              <w:bottom w:val="single" w:sz="12" w:space="0" w:color="FFFFFF"/>
              <w:right w:val="single" w:sz="12" w:space="0" w:color="FFFFFF"/>
            </w:tcBorders>
            <w:shd w:val="clear" w:color="000000" w:fill="F2F2F2"/>
          </w:tcPr>
          <w:p w14:paraId="0459834C" w14:textId="77777777" w:rsidR="006E4A63" w:rsidRDefault="006E4A63">
            <w:pPr>
              <w:jc w:val="right"/>
              <w:rPr>
                <w:color w:val="000000"/>
                <w:sz w:val="18"/>
                <w:szCs w:val="18"/>
              </w:rPr>
            </w:pPr>
            <w:r>
              <w:rPr>
                <w:color w:val="000000"/>
                <w:sz w:val="18"/>
                <w:szCs w:val="18"/>
              </w:rPr>
              <w:t>255</w:t>
            </w:r>
          </w:p>
        </w:tc>
        <w:tc>
          <w:tcPr>
            <w:tcW w:w="850" w:type="dxa"/>
            <w:tcBorders>
              <w:top w:val="nil"/>
              <w:left w:val="nil"/>
              <w:bottom w:val="single" w:sz="12" w:space="0" w:color="FFFFFF"/>
              <w:right w:val="single" w:sz="12" w:space="0" w:color="FFFFFF"/>
            </w:tcBorders>
            <w:shd w:val="clear" w:color="000000" w:fill="F2F2F2"/>
          </w:tcPr>
          <w:p w14:paraId="790EA47E" w14:textId="77777777" w:rsidR="006E4A63" w:rsidRDefault="006E4A63">
            <w:pPr>
              <w:jc w:val="right"/>
              <w:rPr>
                <w:color w:val="000000"/>
                <w:sz w:val="18"/>
                <w:szCs w:val="18"/>
              </w:rPr>
            </w:pPr>
            <w:r>
              <w:rPr>
                <w:color w:val="000000"/>
                <w:sz w:val="18"/>
                <w:szCs w:val="18"/>
              </w:rPr>
              <w:t>271</w:t>
            </w:r>
          </w:p>
        </w:tc>
        <w:tc>
          <w:tcPr>
            <w:tcW w:w="850" w:type="dxa"/>
            <w:tcBorders>
              <w:top w:val="nil"/>
              <w:left w:val="nil"/>
              <w:bottom w:val="single" w:sz="12" w:space="0" w:color="FFFFFF"/>
              <w:right w:val="single" w:sz="12" w:space="0" w:color="FFFFFF"/>
            </w:tcBorders>
            <w:shd w:val="clear" w:color="000000" w:fill="F2F2F2"/>
          </w:tcPr>
          <w:p w14:paraId="41C96438" w14:textId="77777777" w:rsidR="006E4A63" w:rsidRDefault="006E4A63">
            <w:pPr>
              <w:jc w:val="right"/>
              <w:rPr>
                <w:color w:val="000000"/>
                <w:sz w:val="18"/>
                <w:szCs w:val="18"/>
              </w:rPr>
            </w:pPr>
            <w:r>
              <w:rPr>
                <w:color w:val="000000"/>
                <w:sz w:val="18"/>
                <w:szCs w:val="18"/>
              </w:rPr>
              <w:t>288</w:t>
            </w:r>
          </w:p>
        </w:tc>
        <w:tc>
          <w:tcPr>
            <w:tcW w:w="850" w:type="dxa"/>
            <w:tcBorders>
              <w:top w:val="nil"/>
              <w:left w:val="nil"/>
              <w:bottom w:val="single" w:sz="12" w:space="0" w:color="FFFFFF"/>
              <w:right w:val="single" w:sz="12" w:space="0" w:color="FFFFFF"/>
            </w:tcBorders>
            <w:shd w:val="clear" w:color="000000" w:fill="F2F2F2"/>
          </w:tcPr>
          <w:p w14:paraId="6616884A" w14:textId="77777777" w:rsidR="006E4A63" w:rsidRDefault="006E4A63">
            <w:pPr>
              <w:jc w:val="right"/>
              <w:rPr>
                <w:color w:val="000000"/>
                <w:sz w:val="18"/>
                <w:szCs w:val="18"/>
              </w:rPr>
            </w:pPr>
            <w:r>
              <w:rPr>
                <w:color w:val="000000"/>
                <w:sz w:val="18"/>
                <w:szCs w:val="18"/>
              </w:rPr>
              <w:t>302</w:t>
            </w:r>
          </w:p>
        </w:tc>
        <w:tc>
          <w:tcPr>
            <w:tcW w:w="852" w:type="dxa"/>
            <w:tcBorders>
              <w:top w:val="nil"/>
              <w:left w:val="nil"/>
              <w:bottom w:val="single" w:sz="12" w:space="0" w:color="FFFFFF"/>
              <w:right w:val="single" w:sz="12" w:space="0" w:color="FFFFFF"/>
            </w:tcBorders>
            <w:shd w:val="clear" w:color="000000" w:fill="F2F2F2"/>
          </w:tcPr>
          <w:p w14:paraId="097777D2" w14:textId="77777777" w:rsidR="006E4A63" w:rsidRDefault="006E4A63" w:rsidP="003C0C56">
            <w:pPr>
              <w:jc w:val="right"/>
              <w:rPr>
                <w:color w:val="000000"/>
                <w:sz w:val="18"/>
                <w:szCs w:val="18"/>
              </w:rPr>
            </w:pPr>
            <w:r>
              <w:rPr>
                <w:color w:val="000000"/>
                <w:sz w:val="18"/>
                <w:szCs w:val="18"/>
              </w:rPr>
              <w:t>323</w:t>
            </w:r>
          </w:p>
        </w:tc>
        <w:tc>
          <w:tcPr>
            <w:tcW w:w="850" w:type="dxa"/>
            <w:tcBorders>
              <w:top w:val="nil"/>
              <w:left w:val="nil"/>
              <w:bottom w:val="single" w:sz="12" w:space="0" w:color="FFFFFF"/>
              <w:right w:val="single" w:sz="12" w:space="0" w:color="FFFFFF"/>
            </w:tcBorders>
            <w:shd w:val="clear" w:color="000000" w:fill="F2F2F2"/>
          </w:tcPr>
          <w:p w14:paraId="473C6D35" w14:textId="77777777" w:rsidR="006E4A63" w:rsidRDefault="006E4A63">
            <w:pPr>
              <w:jc w:val="right"/>
              <w:rPr>
                <w:color w:val="000000"/>
                <w:sz w:val="18"/>
                <w:szCs w:val="18"/>
              </w:rPr>
            </w:pPr>
            <w:r>
              <w:rPr>
                <w:color w:val="000000"/>
                <w:sz w:val="18"/>
                <w:szCs w:val="18"/>
              </w:rPr>
              <w:t>15</w:t>
            </w:r>
          </w:p>
        </w:tc>
        <w:tc>
          <w:tcPr>
            <w:tcW w:w="850" w:type="dxa"/>
            <w:tcBorders>
              <w:top w:val="nil"/>
              <w:left w:val="nil"/>
              <w:bottom w:val="single" w:sz="12" w:space="0" w:color="FFFFFF"/>
              <w:right w:val="single" w:sz="12" w:space="0" w:color="FFFFFF"/>
            </w:tcBorders>
            <w:shd w:val="clear" w:color="000000" w:fill="F2F2F2"/>
          </w:tcPr>
          <w:p w14:paraId="743673C0" w14:textId="77777777" w:rsidR="006E4A63" w:rsidRDefault="006E4A63">
            <w:pPr>
              <w:jc w:val="right"/>
              <w:rPr>
                <w:color w:val="000000"/>
                <w:sz w:val="18"/>
                <w:szCs w:val="18"/>
              </w:rPr>
            </w:pPr>
            <w:r>
              <w:rPr>
                <w:color w:val="000000"/>
                <w:sz w:val="18"/>
                <w:szCs w:val="18"/>
              </w:rPr>
              <w:t>19</w:t>
            </w:r>
          </w:p>
        </w:tc>
        <w:tc>
          <w:tcPr>
            <w:tcW w:w="850" w:type="dxa"/>
            <w:tcBorders>
              <w:top w:val="nil"/>
              <w:left w:val="nil"/>
              <w:bottom w:val="single" w:sz="12" w:space="0" w:color="FFFFFF"/>
              <w:right w:val="single" w:sz="12" w:space="0" w:color="FFFFFF"/>
            </w:tcBorders>
            <w:shd w:val="clear" w:color="000000" w:fill="F2F2F2"/>
          </w:tcPr>
          <w:p w14:paraId="6803835C" w14:textId="77777777" w:rsidR="006E4A63" w:rsidRDefault="006E4A63">
            <w:pPr>
              <w:jc w:val="right"/>
              <w:rPr>
                <w:color w:val="000000"/>
                <w:sz w:val="18"/>
                <w:szCs w:val="18"/>
              </w:rPr>
            </w:pPr>
            <w:r>
              <w:rPr>
                <w:color w:val="000000"/>
                <w:sz w:val="18"/>
                <w:szCs w:val="18"/>
              </w:rPr>
              <w:t>10</w:t>
            </w:r>
          </w:p>
        </w:tc>
        <w:tc>
          <w:tcPr>
            <w:tcW w:w="850" w:type="dxa"/>
            <w:tcBorders>
              <w:top w:val="nil"/>
              <w:left w:val="nil"/>
              <w:bottom w:val="single" w:sz="12" w:space="0" w:color="FFFFFF"/>
              <w:right w:val="single" w:sz="12" w:space="0" w:color="FFFFFF"/>
            </w:tcBorders>
            <w:shd w:val="clear" w:color="000000" w:fill="F2F2F2"/>
          </w:tcPr>
          <w:p w14:paraId="69D34EF0" w14:textId="77777777" w:rsidR="006E4A63" w:rsidRDefault="006E4A63">
            <w:pPr>
              <w:jc w:val="right"/>
              <w:rPr>
                <w:color w:val="000000"/>
                <w:sz w:val="18"/>
                <w:szCs w:val="18"/>
              </w:rPr>
            </w:pPr>
            <w:r>
              <w:rPr>
                <w:color w:val="000000"/>
                <w:sz w:val="18"/>
                <w:szCs w:val="18"/>
              </w:rPr>
              <w:t>8</w:t>
            </w:r>
          </w:p>
        </w:tc>
        <w:tc>
          <w:tcPr>
            <w:tcW w:w="855" w:type="dxa"/>
            <w:tcBorders>
              <w:top w:val="nil"/>
              <w:left w:val="nil"/>
              <w:bottom w:val="single" w:sz="12" w:space="0" w:color="FFFFFF"/>
              <w:right w:val="single" w:sz="12" w:space="0" w:color="FFFFFF"/>
            </w:tcBorders>
            <w:shd w:val="clear" w:color="000000" w:fill="F2F2F2"/>
          </w:tcPr>
          <w:p w14:paraId="6A884A51" w14:textId="77777777" w:rsidR="006E4A63" w:rsidRDefault="006E4A63" w:rsidP="003C0C56">
            <w:pPr>
              <w:jc w:val="right"/>
              <w:rPr>
                <w:color w:val="000000"/>
                <w:sz w:val="18"/>
                <w:szCs w:val="18"/>
              </w:rPr>
            </w:pPr>
            <w:r>
              <w:rPr>
                <w:color w:val="000000"/>
                <w:sz w:val="18"/>
                <w:szCs w:val="18"/>
              </w:rPr>
              <w:t>22</w:t>
            </w:r>
          </w:p>
        </w:tc>
      </w:tr>
      <w:tr w:rsidR="006E4A63" w:rsidRPr="00F70150" w14:paraId="114BACA5" w14:textId="77777777" w:rsidTr="00C852F2">
        <w:trPr>
          <w:trHeight w:val="244"/>
        </w:trPr>
        <w:tc>
          <w:tcPr>
            <w:tcW w:w="1843" w:type="dxa"/>
          </w:tcPr>
          <w:p w14:paraId="24512EE0" w14:textId="77777777" w:rsidR="006E4A63" w:rsidRDefault="006E4A63" w:rsidP="003C0C56">
            <w:pPr>
              <w:rPr>
                <w:color w:val="000000"/>
                <w:sz w:val="18"/>
                <w:szCs w:val="18"/>
              </w:rPr>
            </w:pPr>
            <w:r>
              <w:rPr>
                <w:color w:val="000000"/>
                <w:sz w:val="18"/>
                <w:szCs w:val="18"/>
              </w:rPr>
              <w:t>Vascular</w:t>
            </w:r>
          </w:p>
        </w:tc>
        <w:tc>
          <w:tcPr>
            <w:tcW w:w="849" w:type="dxa"/>
            <w:tcBorders>
              <w:top w:val="nil"/>
              <w:left w:val="nil"/>
              <w:bottom w:val="single" w:sz="12" w:space="0" w:color="FFFFFF"/>
              <w:right w:val="single" w:sz="12" w:space="0" w:color="FFFFFF"/>
            </w:tcBorders>
            <w:shd w:val="clear" w:color="000000" w:fill="F2F2F2"/>
          </w:tcPr>
          <w:p w14:paraId="5980063D" w14:textId="77777777" w:rsidR="006E4A63" w:rsidRDefault="006E4A63">
            <w:pPr>
              <w:jc w:val="right"/>
              <w:rPr>
                <w:color w:val="000000"/>
                <w:sz w:val="18"/>
                <w:szCs w:val="18"/>
              </w:rPr>
            </w:pPr>
            <w:r>
              <w:rPr>
                <w:color w:val="000000"/>
                <w:sz w:val="18"/>
                <w:szCs w:val="18"/>
              </w:rPr>
              <w:t>7</w:t>
            </w:r>
          </w:p>
        </w:tc>
        <w:tc>
          <w:tcPr>
            <w:tcW w:w="850" w:type="dxa"/>
            <w:tcBorders>
              <w:top w:val="nil"/>
              <w:left w:val="nil"/>
              <w:bottom w:val="single" w:sz="12" w:space="0" w:color="FFFFFF"/>
              <w:right w:val="single" w:sz="12" w:space="0" w:color="FFFFFF"/>
            </w:tcBorders>
            <w:shd w:val="clear" w:color="000000" w:fill="F2F2F2"/>
          </w:tcPr>
          <w:p w14:paraId="1F7C3B36" w14:textId="77777777" w:rsidR="006E4A63" w:rsidRDefault="006E4A63">
            <w:pPr>
              <w:jc w:val="right"/>
              <w:rPr>
                <w:color w:val="000000"/>
                <w:sz w:val="18"/>
                <w:szCs w:val="18"/>
              </w:rPr>
            </w:pPr>
            <w:r>
              <w:rPr>
                <w:color w:val="000000"/>
                <w:sz w:val="18"/>
                <w:szCs w:val="18"/>
              </w:rPr>
              <w:t>7</w:t>
            </w:r>
          </w:p>
        </w:tc>
        <w:tc>
          <w:tcPr>
            <w:tcW w:w="850" w:type="dxa"/>
            <w:tcBorders>
              <w:top w:val="nil"/>
              <w:left w:val="nil"/>
              <w:bottom w:val="single" w:sz="12" w:space="0" w:color="FFFFFF"/>
              <w:right w:val="single" w:sz="12" w:space="0" w:color="FFFFFF"/>
            </w:tcBorders>
            <w:shd w:val="clear" w:color="000000" w:fill="F2F2F2"/>
          </w:tcPr>
          <w:p w14:paraId="7BF8536A" w14:textId="77777777" w:rsidR="006E4A63" w:rsidRDefault="006E4A63">
            <w:pPr>
              <w:jc w:val="right"/>
              <w:rPr>
                <w:color w:val="000000"/>
                <w:sz w:val="18"/>
                <w:szCs w:val="18"/>
              </w:rPr>
            </w:pPr>
            <w:r>
              <w:rPr>
                <w:color w:val="000000"/>
                <w:sz w:val="18"/>
                <w:szCs w:val="18"/>
              </w:rPr>
              <w:t>9</w:t>
            </w:r>
          </w:p>
        </w:tc>
        <w:tc>
          <w:tcPr>
            <w:tcW w:w="850" w:type="dxa"/>
            <w:tcBorders>
              <w:top w:val="nil"/>
              <w:left w:val="nil"/>
              <w:bottom w:val="single" w:sz="12" w:space="0" w:color="FFFFFF"/>
              <w:right w:val="single" w:sz="12" w:space="0" w:color="FFFFFF"/>
            </w:tcBorders>
            <w:shd w:val="clear" w:color="000000" w:fill="F2F2F2"/>
          </w:tcPr>
          <w:p w14:paraId="00A510AF" w14:textId="77777777" w:rsidR="006E4A63" w:rsidRDefault="006E4A63">
            <w:pPr>
              <w:jc w:val="right"/>
              <w:rPr>
                <w:color w:val="000000"/>
                <w:sz w:val="18"/>
                <w:szCs w:val="18"/>
              </w:rPr>
            </w:pPr>
            <w:r>
              <w:rPr>
                <w:color w:val="000000"/>
                <w:sz w:val="18"/>
                <w:szCs w:val="18"/>
              </w:rPr>
              <w:t>7</w:t>
            </w:r>
          </w:p>
        </w:tc>
        <w:tc>
          <w:tcPr>
            <w:tcW w:w="852" w:type="dxa"/>
            <w:tcBorders>
              <w:top w:val="nil"/>
              <w:left w:val="nil"/>
              <w:bottom w:val="single" w:sz="12" w:space="0" w:color="FFFFFF"/>
              <w:right w:val="single" w:sz="12" w:space="0" w:color="FFFFFF"/>
            </w:tcBorders>
            <w:shd w:val="clear" w:color="000000" w:fill="F2F2F2"/>
          </w:tcPr>
          <w:p w14:paraId="577DB0C3" w14:textId="77777777" w:rsidR="006E4A63" w:rsidRDefault="006E4A63" w:rsidP="003C0C56">
            <w:pPr>
              <w:jc w:val="right"/>
              <w:rPr>
                <w:color w:val="000000"/>
                <w:sz w:val="18"/>
                <w:szCs w:val="18"/>
              </w:rPr>
            </w:pPr>
            <w:r>
              <w:rPr>
                <w:color w:val="000000"/>
                <w:sz w:val="18"/>
                <w:szCs w:val="18"/>
              </w:rPr>
              <w:t>7</w:t>
            </w:r>
          </w:p>
        </w:tc>
        <w:tc>
          <w:tcPr>
            <w:tcW w:w="850" w:type="dxa"/>
            <w:tcBorders>
              <w:top w:val="nil"/>
              <w:left w:val="nil"/>
              <w:bottom w:val="single" w:sz="12" w:space="0" w:color="FFFFFF"/>
              <w:right w:val="single" w:sz="12" w:space="0" w:color="FFFFFF"/>
            </w:tcBorders>
            <w:shd w:val="clear" w:color="000000" w:fill="F2F2F2"/>
          </w:tcPr>
          <w:p w14:paraId="0BF3029C" w14:textId="54E18218" w:rsidR="006E4A63" w:rsidRDefault="006E4A63">
            <w:pPr>
              <w:jc w:val="right"/>
              <w:rPr>
                <w:color w:val="000000"/>
                <w:sz w:val="18"/>
                <w:szCs w:val="18"/>
              </w:rPr>
            </w:pPr>
          </w:p>
        </w:tc>
        <w:tc>
          <w:tcPr>
            <w:tcW w:w="850" w:type="dxa"/>
            <w:tcBorders>
              <w:top w:val="nil"/>
              <w:left w:val="nil"/>
              <w:bottom w:val="single" w:sz="12" w:space="0" w:color="FFFFFF"/>
              <w:right w:val="single" w:sz="12" w:space="0" w:color="FFFFFF"/>
            </w:tcBorders>
            <w:shd w:val="clear" w:color="000000" w:fill="F2F2F2"/>
          </w:tcPr>
          <w:p w14:paraId="04B7CA7B" w14:textId="6A48BEEA" w:rsidR="006E4A63" w:rsidRDefault="006E4A63">
            <w:pPr>
              <w:jc w:val="right"/>
              <w:rPr>
                <w:color w:val="000000"/>
                <w:sz w:val="18"/>
                <w:szCs w:val="18"/>
              </w:rPr>
            </w:pPr>
          </w:p>
        </w:tc>
        <w:tc>
          <w:tcPr>
            <w:tcW w:w="850" w:type="dxa"/>
            <w:tcBorders>
              <w:top w:val="nil"/>
              <w:left w:val="nil"/>
              <w:bottom w:val="single" w:sz="12" w:space="0" w:color="FFFFFF"/>
              <w:right w:val="single" w:sz="12" w:space="0" w:color="FFFFFF"/>
            </w:tcBorders>
            <w:shd w:val="clear" w:color="000000" w:fill="F2F2F2"/>
          </w:tcPr>
          <w:p w14:paraId="19DF7FD1" w14:textId="03D112F1" w:rsidR="006E4A63" w:rsidRDefault="006E4A63">
            <w:pPr>
              <w:jc w:val="right"/>
              <w:rPr>
                <w:color w:val="000000"/>
                <w:sz w:val="18"/>
                <w:szCs w:val="18"/>
              </w:rPr>
            </w:pPr>
          </w:p>
        </w:tc>
        <w:tc>
          <w:tcPr>
            <w:tcW w:w="850" w:type="dxa"/>
            <w:tcBorders>
              <w:top w:val="nil"/>
              <w:left w:val="nil"/>
              <w:bottom w:val="single" w:sz="12" w:space="0" w:color="FFFFFF"/>
              <w:right w:val="single" w:sz="12" w:space="0" w:color="FFFFFF"/>
            </w:tcBorders>
            <w:shd w:val="clear" w:color="000000" w:fill="F2F2F2"/>
          </w:tcPr>
          <w:p w14:paraId="2E373212" w14:textId="06D06BAA" w:rsidR="006E4A63" w:rsidRDefault="006E4A63">
            <w:pPr>
              <w:jc w:val="right"/>
              <w:rPr>
                <w:color w:val="000000"/>
                <w:sz w:val="18"/>
                <w:szCs w:val="18"/>
              </w:rPr>
            </w:pPr>
          </w:p>
        </w:tc>
        <w:tc>
          <w:tcPr>
            <w:tcW w:w="855" w:type="dxa"/>
            <w:tcBorders>
              <w:top w:val="nil"/>
              <w:left w:val="nil"/>
              <w:bottom w:val="single" w:sz="12" w:space="0" w:color="FFFFFF"/>
              <w:right w:val="single" w:sz="12" w:space="0" w:color="FFFFFF"/>
            </w:tcBorders>
            <w:shd w:val="clear" w:color="000000" w:fill="F2F2F2"/>
          </w:tcPr>
          <w:p w14:paraId="16889869" w14:textId="04BF1082" w:rsidR="006E4A63" w:rsidRDefault="006E4A63" w:rsidP="003C0C56">
            <w:pPr>
              <w:jc w:val="right"/>
              <w:rPr>
                <w:color w:val="000000"/>
                <w:sz w:val="18"/>
                <w:szCs w:val="18"/>
              </w:rPr>
            </w:pPr>
          </w:p>
        </w:tc>
      </w:tr>
      <w:tr w:rsidR="006E4A63" w:rsidRPr="00F70150" w14:paraId="74C653D5" w14:textId="77777777" w:rsidTr="00C852F2">
        <w:trPr>
          <w:trHeight w:val="244"/>
        </w:trPr>
        <w:tc>
          <w:tcPr>
            <w:tcW w:w="1843" w:type="dxa"/>
          </w:tcPr>
          <w:p w14:paraId="1F2AE7C5" w14:textId="77777777" w:rsidR="006E4A63" w:rsidRDefault="006E4A63" w:rsidP="003C0C56">
            <w:pPr>
              <w:rPr>
                <w:color w:val="000000"/>
                <w:sz w:val="18"/>
                <w:szCs w:val="18"/>
              </w:rPr>
            </w:pPr>
            <w:r>
              <w:rPr>
                <w:color w:val="000000"/>
                <w:sz w:val="18"/>
                <w:szCs w:val="18"/>
              </w:rPr>
              <w:t>Fibrinogen Disorder</w:t>
            </w:r>
          </w:p>
        </w:tc>
        <w:tc>
          <w:tcPr>
            <w:tcW w:w="849" w:type="dxa"/>
            <w:tcBorders>
              <w:top w:val="nil"/>
              <w:left w:val="nil"/>
              <w:bottom w:val="single" w:sz="12" w:space="0" w:color="FFFFFF"/>
              <w:right w:val="single" w:sz="12" w:space="0" w:color="FFFFFF"/>
            </w:tcBorders>
            <w:shd w:val="clear" w:color="000000" w:fill="F2F2F2"/>
          </w:tcPr>
          <w:p w14:paraId="4C0A4263" w14:textId="77777777" w:rsidR="006E4A63" w:rsidRDefault="006E4A63">
            <w:pPr>
              <w:jc w:val="right"/>
              <w:rPr>
                <w:color w:val="000000"/>
                <w:sz w:val="18"/>
                <w:szCs w:val="18"/>
              </w:rPr>
            </w:pPr>
            <w:r>
              <w:rPr>
                <w:color w:val="000000"/>
                <w:sz w:val="18"/>
                <w:szCs w:val="18"/>
              </w:rPr>
              <w:t>49</w:t>
            </w:r>
          </w:p>
        </w:tc>
        <w:tc>
          <w:tcPr>
            <w:tcW w:w="850" w:type="dxa"/>
            <w:tcBorders>
              <w:top w:val="nil"/>
              <w:left w:val="nil"/>
              <w:bottom w:val="single" w:sz="12" w:space="0" w:color="FFFFFF"/>
              <w:right w:val="single" w:sz="12" w:space="0" w:color="FFFFFF"/>
            </w:tcBorders>
            <w:shd w:val="clear" w:color="000000" w:fill="F2F2F2"/>
          </w:tcPr>
          <w:p w14:paraId="40A1B74B" w14:textId="77777777" w:rsidR="006E4A63" w:rsidRDefault="006E4A63">
            <w:pPr>
              <w:jc w:val="right"/>
              <w:rPr>
                <w:color w:val="000000"/>
                <w:sz w:val="18"/>
                <w:szCs w:val="18"/>
              </w:rPr>
            </w:pPr>
            <w:r>
              <w:rPr>
                <w:color w:val="000000"/>
                <w:sz w:val="18"/>
                <w:szCs w:val="18"/>
              </w:rPr>
              <w:t>62</w:t>
            </w:r>
          </w:p>
        </w:tc>
        <w:tc>
          <w:tcPr>
            <w:tcW w:w="850" w:type="dxa"/>
            <w:tcBorders>
              <w:top w:val="nil"/>
              <w:left w:val="nil"/>
              <w:bottom w:val="single" w:sz="12" w:space="0" w:color="FFFFFF"/>
              <w:right w:val="single" w:sz="12" w:space="0" w:color="FFFFFF"/>
            </w:tcBorders>
            <w:shd w:val="clear" w:color="000000" w:fill="F2F2F2"/>
          </w:tcPr>
          <w:p w14:paraId="17017E3B" w14:textId="77777777" w:rsidR="006E4A63" w:rsidRDefault="006E4A63">
            <w:pPr>
              <w:jc w:val="right"/>
              <w:rPr>
                <w:color w:val="000000"/>
                <w:sz w:val="18"/>
                <w:szCs w:val="18"/>
              </w:rPr>
            </w:pPr>
            <w:r>
              <w:rPr>
                <w:color w:val="000000"/>
                <w:sz w:val="18"/>
                <w:szCs w:val="18"/>
              </w:rPr>
              <w:t>74</w:t>
            </w:r>
          </w:p>
        </w:tc>
        <w:tc>
          <w:tcPr>
            <w:tcW w:w="850" w:type="dxa"/>
            <w:tcBorders>
              <w:top w:val="nil"/>
              <w:left w:val="nil"/>
              <w:bottom w:val="single" w:sz="12" w:space="0" w:color="FFFFFF"/>
              <w:right w:val="single" w:sz="12" w:space="0" w:color="FFFFFF"/>
            </w:tcBorders>
            <w:shd w:val="clear" w:color="000000" w:fill="F2F2F2"/>
          </w:tcPr>
          <w:p w14:paraId="2F5469F0" w14:textId="77777777" w:rsidR="006E4A63" w:rsidRDefault="006E4A63">
            <w:pPr>
              <w:jc w:val="right"/>
              <w:rPr>
                <w:color w:val="000000"/>
                <w:sz w:val="18"/>
                <w:szCs w:val="18"/>
              </w:rPr>
            </w:pPr>
            <w:r>
              <w:rPr>
                <w:color w:val="000000"/>
                <w:sz w:val="18"/>
                <w:szCs w:val="18"/>
              </w:rPr>
              <w:t>91</w:t>
            </w:r>
          </w:p>
        </w:tc>
        <w:tc>
          <w:tcPr>
            <w:tcW w:w="852" w:type="dxa"/>
            <w:tcBorders>
              <w:top w:val="nil"/>
              <w:left w:val="nil"/>
              <w:bottom w:val="single" w:sz="12" w:space="0" w:color="FFFFFF"/>
              <w:right w:val="single" w:sz="12" w:space="0" w:color="FFFFFF"/>
            </w:tcBorders>
            <w:shd w:val="clear" w:color="000000" w:fill="F2F2F2"/>
          </w:tcPr>
          <w:p w14:paraId="5470E11F" w14:textId="77777777" w:rsidR="006E4A63" w:rsidRDefault="006E4A63" w:rsidP="003C0C56">
            <w:pPr>
              <w:jc w:val="right"/>
              <w:rPr>
                <w:color w:val="000000"/>
                <w:sz w:val="18"/>
                <w:szCs w:val="18"/>
              </w:rPr>
            </w:pPr>
            <w:r>
              <w:rPr>
                <w:color w:val="000000"/>
                <w:sz w:val="18"/>
                <w:szCs w:val="18"/>
              </w:rPr>
              <w:t>113</w:t>
            </w:r>
          </w:p>
        </w:tc>
        <w:tc>
          <w:tcPr>
            <w:tcW w:w="850" w:type="dxa"/>
            <w:tcBorders>
              <w:top w:val="nil"/>
              <w:left w:val="nil"/>
              <w:bottom w:val="single" w:sz="12" w:space="0" w:color="FFFFFF"/>
              <w:right w:val="single" w:sz="12" w:space="0" w:color="FFFFFF"/>
            </w:tcBorders>
            <w:shd w:val="clear" w:color="000000" w:fill="F2F2F2"/>
          </w:tcPr>
          <w:p w14:paraId="0979404D" w14:textId="77777777" w:rsidR="006E4A63" w:rsidRDefault="006E4A63">
            <w:pPr>
              <w:jc w:val="right"/>
              <w:rPr>
                <w:color w:val="000000"/>
                <w:sz w:val="18"/>
                <w:szCs w:val="18"/>
              </w:rPr>
            </w:pPr>
            <w:r>
              <w:rPr>
                <w:color w:val="000000"/>
                <w:sz w:val="18"/>
                <w:szCs w:val="18"/>
              </w:rPr>
              <w:t>10</w:t>
            </w:r>
          </w:p>
        </w:tc>
        <w:tc>
          <w:tcPr>
            <w:tcW w:w="850" w:type="dxa"/>
            <w:tcBorders>
              <w:top w:val="nil"/>
              <w:left w:val="nil"/>
              <w:bottom w:val="single" w:sz="12" w:space="0" w:color="FFFFFF"/>
              <w:right w:val="single" w:sz="12" w:space="0" w:color="FFFFFF"/>
            </w:tcBorders>
            <w:shd w:val="clear" w:color="000000" w:fill="F2F2F2"/>
          </w:tcPr>
          <w:p w14:paraId="0BA47BE1" w14:textId="77777777" w:rsidR="006E4A63" w:rsidRDefault="006E4A63">
            <w:pPr>
              <w:jc w:val="right"/>
              <w:rPr>
                <w:color w:val="000000"/>
                <w:sz w:val="18"/>
                <w:szCs w:val="18"/>
              </w:rPr>
            </w:pPr>
            <w:r>
              <w:rPr>
                <w:color w:val="000000"/>
                <w:sz w:val="18"/>
                <w:szCs w:val="18"/>
              </w:rPr>
              <w:t>11</w:t>
            </w:r>
          </w:p>
        </w:tc>
        <w:tc>
          <w:tcPr>
            <w:tcW w:w="850" w:type="dxa"/>
            <w:tcBorders>
              <w:top w:val="nil"/>
              <w:left w:val="nil"/>
              <w:bottom w:val="single" w:sz="12" w:space="0" w:color="FFFFFF"/>
              <w:right w:val="single" w:sz="12" w:space="0" w:color="FFFFFF"/>
            </w:tcBorders>
            <w:shd w:val="clear" w:color="000000" w:fill="F2F2F2"/>
          </w:tcPr>
          <w:p w14:paraId="4031192A" w14:textId="77777777" w:rsidR="006E4A63" w:rsidRDefault="006E4A63">
            <w:pPr>
              <w:jc w:val="right"/>
              <w:rPr>
                <w:color w:val="000000"/>
                <w:sz w:val="18"/>
                <w:szCs w:val="18"/>
              </w:rPr>
            </w:pPr>
            <w:r>
              <w:rPr>
                <w:color w:val="000000"/>
                <w:sz w:val="18"/>
                <w:szCs w:val="18"/>
              </w:rPr>
              <w:t>20</w:t>
            </w:r>
          </w:p>
        </w:tc>
        <w:tc>
          <w:tcPr>
            <w:tcW w:w="850" w:type="dxa"/>
            <w:tcBorders>
              <w:top w:val="nil"/>
              <w:left w:val="nil"/>
              <w:bottom w:val="single" w:sz="12" w:space="0" w:color="FFFFFF"/>
              <w:right w:val="single" w:sz="12" w:space="0" w:color="FFFFFF"/>
            </w:tcBorders>
            <w:shd w:val="clear" w:color="000000" w:fill="F2F2F2"/>
          </w:tcPr>
          <w:p w14:paraId="369F4377" w14:textId="77777777" w:rsidR="006E4A63" w:rsidRDefault="006E4A63">
            <w:pPr>
              <w:jc w:val="right"/>
              <w:rPr>
                <w:color w:val="000000"/>
                <w:sz w:val="18"/>
                <w:szCs w:val="18"/>
              </w:rPr>
            </w:pPr>
            <w:r>
              <w:rPr>
                <w:color w:val="000000"/>
                <w:sz w:val="18"/>
                <w:szCs w:val="18"/>
              </w:rPr>
              <w:t>13</w:t>
            </w:r>
          </w:p>
        </w:tc>
        <w:tc>
          <w:tcPr>
            <w:tcW w:w="855" w:type="dxa"/>
            <w:tcBorders>
              <w:top w:val="nil"/>
              <w:left w:val="nil"/>
              <w:bottom w:val="single" w:sz="12" w:space="0" w:color="FFFFFF"/>
              <w:right w:val="single" w:sz="12" w:space="0" w:color="FFFFFF"/>
            </w:tcBorders>
            <w:shd w:val="clear" w:color="000000" w:fill="F2F2F2"/>
          </w:tcPr>
          <w:p w14:paraId="16EBF297" w14:textId="77777777" w:rsidR="006E4A63" w:rsidRDefault="006E4A63" w:rsidP="003C0C56">
            <w:pPr>
              <w:jc w:val="right"/>
              <w:rPr>
                <w:color w:val="000000"/>
                <w:sz w:val="18"/>
                <w:szCs w:val="18"/>
              </w:rPr>
            </w:pPr>
            <w:r>
              <w:rPr>
                <w:color w:val="000000"/>
                <w:sz w:val="18"/>
                <w:szCs w:val="18"/>
              </w:rPr>
              <w:t>23</w:t>
            </w:r>
          </w:p>
        </w:tc>
      </w:tr>
      <w:tr w:rsidR="006E4A63" w:rsidRPr="00F70150" w14:paraId="12C0AC45" w14:textId="77777777" w:rsidTr="00C852F2">
        <w:trPr>
          <w:trHeight w:val="244"/>
        </w:trPr>
        <w:tc>
          <w:tcPr>
            <w:tcW w:w="1843" w:type="dxa"/>
          </w:tcPr>
          <w:p w14:paraId="778B0F6E" w14:textId="77777777" w:rsidR="006E4A63" w:rsidRDefault="006E4A63" w:rsidP="003C0C56">
            <w:pPr>
              <w:rPr>
                <w:b/>
                <w:bCs/>
                <w:color w:val="000000"/>
                <w:sz w:val="18"/>
                <w:szCs w:val="18"/>
              </w:rPr>
            </w:pPr>
            <w:r>
              <w:rPr>
                <w:b/>
                <w:bCs/>
                <w:color w:val="000000"/>
                <w:sz w:val="18"/>
                <w:szCs w:val="18"/>
              </w:rPr>
              <w:t>Total</w:t>
            </w:r>
          </w:p>
        </w:tc>
        <w:tc>
          <w:tcPr>
            <w:tcW w:w="849" w:type="dxa"/>
            <w:tcBorders>
              <w:top w:val="nil"/>
              <w:left w:val="nil"/>
              <w:bottom w:val="single" w:sz="12" w:space="0" w:color="FFFFFF"/>
              <w:right w:val="single" w:sz="12" w:space="0" w:color="FFFFFF"/>
            </w:tcBorders>
            <w:shd w:val="clear" w:color="000000" w:fill="F2F2F2"/>
          </w:tcPr>
          <w:p w14:paraId="2CDBF54F" w14:textId="77777777" w:rsidR="006E4A63" w:rsidRDefault="006E4A63">
            <w:pPr>
              <w:jc w:val="right"/>
              <w:rPr>
                <w:b/>
                <w:bCs/>
                <w:color w:val="000000"/>
                <w:sz w:val="18"/>
                <w:szCs w:val="18"/>
              </w:rPr>
            </w:pPr>
            <w:r>
              <w:rPr>
                <w:b/>
                <w:bCs/>
                <w:color w:val="000000"/>
                <w:sz w:val="18"/>
                <w:szCs w:val="18"/>
              </w:rPr>
              <w:t>5,626</w:t>
            </w:r>
          </w:p>
        </w:tc>
        <w:tc>
          <w:tcPr>
            <w:tcW w:w="850" w:type="dxa"/>
            <w:tcBorders>
              <w:top w:val="nil"/>
              <w:left w:val="nil"/>
              <w:bottom w:val="single" w:sz="12" w:space="0" w:color="FFFFFF"/>
              <w:right w:val="single" w:sz="12" w:space="0" w:color="FFFFFF"/>
            </w:tcBorders>
            <w:shd w:val="clear" w:color="000000" w:fill="F2F2F2"/>
          </w:tcPr>
          <w:p w14:paraId="0D5EA567" w14:textId="77777777" w:rsidR="006E4A63" w:rsidRDefault="006E4A63">
            <w:pPr>
              <w:jc w:val="right"/>
              <w:rPr>
                <w:b/>
                <w:bCs/>
                <w:color w:val="000000"/>
                <w:sz w:val="18"/>
                <w:szCs w:val="18"/>
              </w:rPr>
            </w:pPr>
            <w:r>
              <w:rPr>
                <w:b/>
                <w:bCs/>
                <w:color w:val="000000"/>
                <w:sz w:val="18"/>
                <w:szCs w:val="18"/>
              </w:rPr>
              <w:t>5,947</w:t>
            </w:r>
          </w:p>
        </w:tc>
        <w:tc>
          <w:tcPr>
            <w:tcW w:w="850" w:type="dxa"/>
            <w:tcBorders>
              <w:top w:val="nil"/>
              <w:left w:val="nil"/>
              <w:bottom w:val="single" w:sz="12" w:space="0" w:color="FFFFFF"/>
              <w:right w:val="single" w:sz="12" w:space="0" w:color="FFFFFF"/>
            </w:tcBorders>
            <w:shd w:val="clear" w:color="000000" w:fill="F2F2F2"/>
          </w:tcPr>
          <w:p w14:paraId="02FC21C2" w14:textId="77777777" w:rsidR="006E4A63" w:rsidRDefault="006E4A63">
            <w:pPr>
              <w:jc w:val="right"/>
              <w:rPr>
                <w:b/>
                <w:bCs/>
                <w:color w:val="000000"/>
                <w:sz w:val="18"/>
                <w:szCs w:val="18"/>
              </w:rPr>
            </w:pPr>
            <w:r>
              <w:rPr>
                <w:b/>
                <w:bCs/>
                <w:color w:val="000000"/>
                <w:sz w:val="18"/>
                <w:szCs w:val="18"/>
              </w:rPr>
              <w:t>6,155</w:t>
            </w:r>
          </w:p>
        </w:tc>
        <w:tc>
          <w:tcPr>
            <w:tcW w:w="850" w:type="dxa"/>
            <w:tcBorders>
              <w:top w:val="nil"/>
              <w:left w:val="nil"/>
              <w:bottom w:val="single" w:sz="12" w:space="0" w:color="FFFFFF"/>
              <w:right w:val="single" w:sz="12" w:space="0" w:color="FFFFFF"/>
            </w:tcBorders>
            <w:shd w:val="clear" w:color="000000" w:fill="F2F2F2"/>
          </w:tcPr>
          <w:p w14:paraId="1DA7D1F1" w14:textId="77777777" w:rsidR="006E4A63" w:rsidRDefault="006E4A63">
            <w:pPr>
              <w:jc w:val="right"/>
              <w:rPr>
                <w:b/>
                <w:bCs/>
                <w:color w:val="000000"/>
                <w:sz w:val="18"/>
                <w:szCs w:val="18"/>
              </w:rPr>
            </w:pPr>
            <w:r>
              <w:rPr>
                <w:b/>
                <w:bCs/>
                <w:color w:val="000000"/>
                <w:sz w:val="18"/>
                <w:szCs w:val="18"/>
              </w:rPr>
              <w:t>6,102</w:t>
            </w:r>
          </w:p>
        </w:tc>
        <w:tc>
          <w:tcPr>
            <w:tcW w:w="852" w:type="dxa"/>
            <w:tcBorders>
              <w:top w:val="nil"/>
              <w:left w:val="nil"/>
              <w:bottom w:val="single" w:sz="12" w:space="0" w:color="FFFFFF"/>
              <w:right w:val="single" w:sz="12" w:space="0" w:color="FFFFFF"/>
            </w:tcBorders>
            <w:shd w:val="clear" w:color="000000" w:fill="F2F2F2"/>
          </w:tcPr>
          <w:p w14:paraId="4A2DC273" w14:textId="77777777" w:rsidR="006E4A63" w:rsidRDefault="006E4A63" w:rsidP="003C0C56">
            <w:pPr>
              <w:jc w:val="right"/>
              <w:rPr>
                <w:b/>
                <w:bCs/>
                <w:color w:val="000000"/>
                <w:sz w:val="18"/>
                <w:szCs w:val="18"/>
              </w:rPr>
            </w:pPr>
            <w:r>
              <w:rPr>
                <w:b/>
                <w:bCs/>
                <w:color w:val="000000"/>
                <w:sz w:val="18"/>
                <w:szCs w:val="18"/>
              </w:rPr>
              <w:t>6,355</w:t>
            </w:r>
          </w:p>
        </w:tc>
        <w:tc>
          <w:tcPr>
            <w:tcW w:w="850" w:type="dxa"/>
            <w:tcBorders>
              <w:top w:val="nil"/>
              <w:left w:val="nil"/>
              <w:bottom w:val="single" w:sz="12" w:space="0" w:color="FFFFFF"/>
              <w:right w:val="single" w:sz="12" w:space="0" w:color="FFFFFF"/>
            </w:tcBorders>
            <w:shd w:val="clear" w:color="000000" w:fill="F2F2F2"/>
          </w:tcPr>
          <w:p w14:paraId="58899396" w14:textId="77777777" w:rsidR="006E4A63" w:rsidRDefault="00307D14">
            <w:pPr>
              <w:jc w:val="right"/>
              <w:rPr>
                <w:b/>
                <w:bCs/>
                <w:color w:val="000000"/>
                <w:sz w:val="18"/>
                <w:szCs w:val="18"/>
              </w:rPr>
            </w:pPr>
            <w:r>
              <w:rPr>
                <w:b/>
                <w:bCs/>
                <w:color w:val="000000"/>
                <w:sz w:val="18"/>
                <w:szCs w:val="18"/>
              </w:rPr>
              <w:t>1,563</w:t>
            </w:r>
          </w:p>
        </w:tc>
        <w:tc>
          <w:tcPr>
            <w:tcW w:w="850" w:type="dxa"/>
            <w:tcBorders>
              <w:top w:val="nil"/>
              <w:left w:val="nil"/>
              <w:bottom w:val="single" w:sz="12" w:space="0" w:color="FFFFFF"/>
              <w:right w:val="single" w:sz="12" w:space="0" w:color="FFFFFF"/>
            </w:tcBorders>
            <w:shd w:val="clear" w:color="000000" w:fill="F2F2F2"/>
          </w:tcPr>
          <w:p w14:paraId="30EFCB38" w14:textId="77777777" w:rsidR="006E4A63" w:rsidRDefault="006E4A63">
            <w:pPr>
              <w:jc w:val="right"/>
              <w:rPr>
                <w:b/>
                <w:bCs/>
                <w:color w:val="000000"/>
                <w:sz w:val="18"/>
                <w:szCs w:val="18"/>
              </w:rPr>
            </w:pPr>
            <w:r>
              <w:rPr>
                <w:b/>
                <w:bCs/>
                <w:color w:val="000000"/>
                <w:sz w:val="18"/>
                <w:szCs w:val="18"/>
              </w:rPr>
              <w:t>1,647</w:t>
            </w:r>
          </w:p>
        </w:tc>
        <w:tc>
          <w:tcPr>
            <w:tcW w:w="850" w:type="dxa"/>
            <w:tcBorders>
              <w:top w:val="nil"/>
              <w:left w:val="nil"/>
              <w:bottom w:val="single" w:sz="12" w:space="0" w:color="FFFFFF"/>
              <w:right w:val="single" w:sz="12" w:space="0" w:color="FFFFFF"/>
            </w:tcBorders>
            <w:shd w:val="clear" w:color="000000" w:fill="F2F2F2"/>
          </w:tcPr>
          <w:p w14:paraId="7A53E221" w14:textId="77777777" w:rsidR="006E4A63" w:rsidRDefault="006E4A63">
            <w:pPr>
              <w:jc w:val="right"/>
              <w:rPr>
                <w:b/>
                <w:bCs/>
                <w:color w:val="000000"/>
                <w:sz w:val="18"/>
                <w:szCs w:val="18"/>
              </w:rPr>
            </w:pPr>
            <w:r>
              <w:rPr>
                <w:b/>
                <w:bCs/>
                <w:color w:val="000000"/>
                <w:sz w:val="18"/>
                <w:szCs w:val="18"/>
              </w:rPr>
              <w:t>1,590</w:t>
            </w:r>
          </w:p>
        </w:tc>
        <w:tc>
          <w:tcPr>
            <w:tcW w:w="850" w:type="dxa"/>
            <w:tcBorders>
              <w:top w:val="nil"/>
              <w:left w:val="nil"/>
              <w:bottom w:val="single" w:sz="12" w:space="0" w:color="FFFFFF"/>
              <w:right w:val="single" w:sz="12" w:space="0" w:color="FFFFFF"/>
            </w:tcBorders>
            <w:shd w:val="clear" w:color="000000" w:fill="F2F2F2"/>
          </w:tcPr>
          <w:p w14:paraId="7F17146E" w14:textId="77777777" w:rsidR="006E4A63" w:rsidRDefault="006E4A63">
            <w:pPr>
              <w:jc w:val="right"/>
              <w:rPr>
                <w:b/>
                <w:bCs/>
                <w:color w:val="000000"/>
                <w:sz w:val="18"/>
                <w:szCs w:val="18"/>
              </w:rPr>
            </w:pPr>
            <w:r>
              <w:rPr>
                <w:b/>
                <w:bCs/>
                <w:color w:val="000000"/>
                <w:sz w:val="18"/>
                <w:szCs w:val="18"/>
              </w:rPr>
              <w:t>1,607</w:t>
            </w:r>
          </w:p>
        </w:tc>
        <w:tc>
          <w:tcPr>
            <w:tcW w:w="855" w:type="dxa"/>
            <w:tcBorders>
              <w:top w:val="nil"/>
              <w:left w:val="nil"/>
              <w:bottom w:val="single" w:sz="12" w:space="0" w:color="FFFFFF"/>
              <w:right w:val="single" w:sz="12" w:space="0" w:color="FFFFFF"/>
            </w:tcBorders>
            <w:shd w:val="clear" w:color="000000" w:fill="F2F2F2"/>
          </w:tcPr>
          <w:p w14:paraId="3377B753" w14:textId="77777777" w:rsidR="006E4A63" w:rsidRDefault="006E4A63" w:rsidP="003C0C56">
            <w:pPr>
              <w:jc w:val="right"/>
              <w:rPr>
                <w:b/>
                <w:bCs/>
                <w:color w:val="000000"/>
                <w:sz w:val="18"/>
                <w:szCs w:val="18"/>
              </w:rPr>
            </w:pPr>
            <w:r>
              <w:rPr>
                <w:b/>
                <w:bCs/>
                <w:color w:val="000000"/>
                <w:sz w:val="18"/>
                <w:szCs w:val="18"/>
              </w:rPr>
              <w:t>1,804</w:t>
            </w:r>
          </w:p>
        </w:tc>
      </w:tr>
    </w:tbl>
    <w:p w14:paraId="049D80A0" w14:textId="77777777" w:rsidR="00BD75FF" w:rsidRPr="00567BA4" w:rsidRDefault="009B0F9A" w:rsidP="00045B84">
      <w:pPr>
        <w:spacing w:after="0"/>
        <w:rPr>
          <w:sz w:val="16"/>
          <w:szCs w:val="16"/>
        </w:rPr>
      </w:pPr>
      <w:r w:rsidRPr="00567BA4">
        <w:rPr>
          <w:sz w:val="16"/>
          <w:szCs w:val="16"/>
        </w:rPr>
        <w:t>Note: Includes</w:t>
      </w:r>
      <w:r w:rsidR="00BD75FF" w:rsidRPr="00567BA4">
        <w:rPr>
          <w:sz w:val="16"/>
          <w:szCs w:val="16"/>
        </w:rPr>
        <w:t xml:space="preserve"> asymptomatic carriers in Hereditary</w:t>
      </w:r>
    </w:p>
    <w:p w14:paraId="295C3E63" w14:textId="475AF813" w:rsidR="00521083" w:rsidRDefault="00A66F8E">
      <w:pPr>
        <w:spacing w:after="0"/>
        <w:rPr>
          <w:sz w:val="16"/>
          <w:szCs w:val="16"/>
        </w:rPr>
      </w:pPr>
      <w:r>
        <w:rPr>
          <w:sz w:val="16"/>
          <w:szCs w:val="16"/>
        </w:rPr>
        <w:t xml:space="preserve">* As noted in the section </w:t>
      </w:r>
      <w:r>
        <w:rPr>
          <w:i/>
          <w:iCs/>
          <w:sz w:val="16"/>
          <w:szCs w:val="16"/>
        </w:rPr>
        <w:t xml:space="preserve">Data quality issues </w:t>
      </w:r>
      <w:r>
        <w:rPr>
          <w:sz w:val="16"/>
          <w:szCs w:val="16"/>
        </w:rPr>
        <w:t>(p1</w:t>
      </w:r>
      <w:r w:rsidR="00B239D7">
        <w:rPr>
          <w:sz w:val="16"/>
          <w:szCs w:val="16"/>
        </w:rPr>
        <w:t>8</w:t>
      </w:r>
      <w:r>
        <w:rPr>
          <w:sz w:val="16"/>
          <w:szCs w:val="16"/>
        </w:rPr>
        <w:t>) the data has improved since previous ABDR Annual Reports. The figures presented here represent the most accurate data currently available. The census date for number of people in the registry is 30 June, the last day of the financial year.</w:t>
      </w:r>
    </w:p>
    <w:p w14:paraId="52D221A6" w14:textId="77777777" w:rsidR="00A80C78" w:rsidRDefault="00237C48">
      <w:pPr>
        <w:spacing w:after="0"/>
        <w:rPr>
          <w:b/>
          <w:bCs/>
          <w:caps/>
          <w:color w:val="7A7A7A"/>
          <w:sz w:val="18"/>
          <w:szCs w:val="18"/>
        </w:rPr>
      </w:pPr>
      <w:r w:rsidRPr="006A685B">
        <w:rPr>
          <w:sz w:val="16"/>
          <w:szCs w:val="16"/>
        </w:rPr>
        <w:t>‡The ABDR allows for a diagnosis of ‘Other’ to be recorded for patients with rare and less prevalent disorders</w:t>
      </w:r>
      <w:r w:rsidR="00B022FC">
        <w:rPr>
          <w:sz w:val="16"/>
          <w:szCs w:val="16"/>
        </w:rPr>
        <w:t xml:space="preserve"> or difficult to classify disorders eg mild VWD</w:t>
      </w:r>
      <w:r w:rsidR="00A80C78">
        <w:br w:type="page"/>
      </w:r>
    </w:p>
    <w:p w14:paraId="5C1373BA" w14:textId="41B33F4D" w:rsidR="0094701A" w:rsidRPr="00462E88" w:rsidRDefault="00EF10A5" w:rsidP="00EF10A5">
      <w:pPr>
        <w:pStyle w:val="Caption"/>
      </w:pPr>
      <w:bookmarkStart w:id="86" w:name="_Ref43899615"/>
      <w:bookmarkStart w:id="87" w:name="_Toc53676798"/>
      <w:r>
        <w:t xml:space="preserve">Table </w:t>
      </w:r>
      <w:r w:rsidR="00732213">
        <w:fldChar w:fldCharType="begin"/>
      </w:r>
      <w:r w:rsidR="00732213">
        <w:instrText xml:space="preserve"> SEQ Table \* ARABIC </w:instrText>
      </w:r>
      <w:r w:rsidR="00732213">
        <w:fldChar w:fldCharType="separate"/>
      </w:r>
      <w:r w:rsidR="001B5975">
        <w:rPr>
          <w:noProof/>
        </w:rPr>
        <w:t>4</w:t>
      </w:r>
      <w:r w:rsidR="00732213">
        <w:rPr>
          <w:noProof/>
        </w:rPr>
        <w:fldChar w:fldCharType="end"/>
      </w:r>
      <w:bookmarkEnd w:id="86"/>
      <w:r w:rsidR="0094701A">
        <w:t xml:space="preserve"> - </w:t>
      </w:r>
      <w:r w:rsidR="0094701A" w:rsidRPr="00462E88">
        <w:t xml:space="preserve">Number of </w:t>
      </w:r>
      <w:r w:rsidR="00062EA5">
        <w:t xml:space="preserve">hereditary </w:t>
      </w:r>
      <w:r w:rsidR="0094701A">
        <w:t xml:space="preserve">patients who received Extended Half Life Products </w:t>
      </w:r>
      <w:r w:rsidR="0094701A" w:rsidRPr="00462E88">
        <w:t xml:space="preserve"> by </w:t>
      </w:r>
      <w:r w:rsidR="0094701A">
        <w:t>broad diagnosis</w:t>
      </w:r>
      <w:r w:rsidR="00881344">
        <w:t xml:space="preserve"> and financial year</w:t>
      </w:r>
      <w:bookmarkEnd w:id="87"/>
    </w:p>
    <w:tbl>
      <w:tblPr>
        <w:tblW w:w="6000" w:type="dxa"/>
        <w:tblInd w:w="98" w:type="dxa"/>
        <w:tblLook w:val="04A0" w:firstRow="1" w:lastRow="0" w:firstColumn="1" w:lastColumn="0" w:noHBand="0" w:noVBand="1"/>
      </w:tblPr>
      <w:tblGrid>
        <w:gridCol w:w="2080"/>
        <w:gridCol w:w="2041"/>
        <w:gridCol w:w="1879"/>
      </w:tblGrid>
      <w:tr w:rsidR="000366EE" w:rsidRPr="000366EE" w14:paraId="275E748A" w14:textId="77777777" w:rsidTr="00881344">
        <w:trPr>
          <w:trHeight w:val="660"/>
        </w:trPr>
        <w:tc>
          <w:tcPr>
            <w:tcW w:w="2080" w:type="dxa"/>
            <w:tcBorders>
              <w:top w:val="single" w:sz="8" w:space="0" w:color="FFFFFF"/>
              <w:left w:val="single" w:sz="8" w:space="0" w:color="FFFFFF"/>
              <w:bottom w:val="nil"/>
              <w:right w:val="single" w:sz="8" w:space="0" w:color="FFFFFF"/>
            </w:tcBorders>
            <w:shd w:val="clear" w:color="000000" w:fill="C00000"/>
            <w:vAlign w:val="center"/>
            <w:hideMark/>
          </w:tcPr>
          <w:p w14:paraId="3582D0B4" w14:textId="77777777" w:rsidR="000366EE" w:rsidRPr="000366EE" w:rsidRDefault="000366EE" w:rsidP="000366EE">
            <w:pPr>
              <w:spacing w:after="0"/>
              <w:jc w:val="center"/>
              <w:rPr>
                <w:rFonts w:eastAsia="Times New Roman"/>
                <w:b/>
                <w:bCs/>
                <w:color w:val="FFFFFF"/>
                <w:sz w:val="20"/>
                <w:szCs w:val="20"/>
                <w:lang w:eastAsia="en-AU"/>
              </w:rPr>
            </w:pPr>
            <w:r w:rsidRPr="000366EE">
              <w:rPr>
                <w:rFonts w:eastAsia="Times New Roman"/>
                <w:b/>
                <w:bCs/>
                <w:color w:val="FFFFFF"/>
                <w:sz w:val="20"/>
                <w:szCs w:val="20"/>
                <w:lang w:eastAsia="en-AU"/>
              </w:rPr>
              <w:t>Diagnosis</w:t>
            </w:r>
          </w:p>
        </w:tc>
        <w:tc>
          <w:tcPr>
            <w:tcW w:w="3920" w:type="dxa"/>
            <w:gridSpan w:val="2"/>
            <w:tcBorders>
              <w:top w:val="nil"/>
              <w:left w:val="nil"/>
              <w:bottom w:val="nil"/>
              <w:right w:val="nil"/>
            </w:tcBorders>
            <w:shd w:val="clear" w:color="000000" w:fill="C00000"/>
            <w:vAlign w:val="center"/>
            <w:hideMark/>
          </w:tcPr>
          <w:p w14:paraId="768D5763" w14:textId="77777777" w:rsidR="000366EE" w:rsidRPr="000366EE" w:rsidRDefault="000366EE" w:rsidP="000366EE">
            <w:pPr>
              <w:spacing w:after="0"/>
              <w:jc w:val="center"/>
              <w:rPr>
                <w:rFonts w:eastAsia="Times New Roman"/>
                <w:b/>
                <w:bCs/>
                <w:color w:val="FFFFFF"/>
                <w:sz w:val="20"/>
                <w:szCs w:val="20"/>
                <w:lang w:eastAsia="en-AU"/>
              </w:rPr>
            </w:pPr>
            <w:r w:rsidRPr="000366EE">
              <w:rPr>
                <w:rFonts w:eastAsia="Times New Roman"/>
                <w:b/>
                <w:bCs/>
                <w:color w:val="FFFFFF"/>
                <w:sz w:val="20"/>
                <w:szCs w:val="20"/>
                <w:lang w:eastAsia="en-AU"/>
              </w:rPr>
              <w:t>Number of patients who received EHL products during the year</w:t>
            </w:r>
          </w:p>
        </w:tc>
      </w:tr>
      <w:tr w:rsidR="000366EE" w:rsidRPr="000366EE" w14:paraId="311CDB69" w14:textId="77777777" w:rsidTr="00881344">
        <w:trPr>
          <w:trHeight w:val="300"/>
        </w:trPr>
        <w:tc>
          <w:tcPr>
            <w:tcW w:w="2080" w:type="dxa"/>
            <w:tcBorders>
              <w:top w:val="nil"/>
              <w:left w:val="single" w:sz="12" w:space="0" w:color="FFFFFF"/>
              <w:bottom w:val="single" w:sz="12" w:space="0" w:color="FFFFFF"/>
              <w:right w:val="single" w:sz="12" w:space="0" w:color="FFFFFF"/>
            </w:tcBorders>
            <w:shd w:val="clear" w:color="000000" w:fill="F2F2F2"/>
            <w:vAlign w:val="center"/>
            <w:hideMark/>
          </w:tcPr>
          <w:p w14:paraId="6DA9AA79" w14:textId="336ED201" w:rsidR="000366EE" w:rsidRPr="000366EE" w:rsidRDefault="000366EE" w:rsidP="000366EE">
            <w:pPr>
              <w:spacing w:after="0"/>
              <w:rPr>
                <w:rFonts w:eastAsia="Times New Roman"/>
                <w:b/>
                <w:bCs/>
                <w:color w:val="000000"/>
                <w:sz w:val="18"/>
                <w:szCs w:val="18"/>
                <w:lang w:eastAsia="en-AU"/>
              </w:rPr>
            </w:pPr>
            <w:r w:rsidRPr="000366EE">
              <w:rPr>
                <w:rFonts w:eastAsia="Times New Roman"/>
                <w:b/>
                <w:bCs/>
                <w:color w:val="000000"/>
                <w:sz w:val="18"/>
                <w:szCs w:val="18"/>
                <w:lang w:eastAsia="en-AU"/>
              </w:rPr>
              <w:t>Hereditary</w:t>
            </w:r>
          </w:p>
        </w:tc>
        <w:tc>
          <w:tcPr>
            <w:tcW w:w="2041" w:type="dxa"/>
            <w:tcBorders>
              <w:top w:val="nil"/>
              <w:left w:val="nil"/>
              <w:bottom w:val="single" w:sz="12" w:space="0" w:color="FFFFFF"/>
              <w:right w:val="single" w:sz="12" w:space="0" w:color="FFFFFF"/>
            </w:tcBorders>
            <w:shd w:val="clear" w:color="000000" w:fill="F2F2F2"/>
            <w:vAlign w:val="center"/>
            <w:hideMark/>
          </w:tcPr>
          <w:p w14:paraId="20FDC3B8" w14:textId="6EA8F515" w:rsidR="000366EE" w:rsidRPr="000366EE" w:rsidRDefault="000366EE" w:rsidP="000366EE">
            <w:pPr>
              <w:spacing w:after="0"/>
              <w:jc w:val="right"/>
              <w:rPr>
                <w:rFonts w:eastAsia="Times New Roman"/>
                <w:b/>
                <w:bCs/>
                <w:color w:val="000000"/>
                <w:sz w:val="18"/>
                <w:szCs w:val="18"/>
                <w:lang w:eastAsia="en-AU"/>
              </w:rPr>
            </w:pPr>
            <w:r w:rsidRPr="000366EE">
              <w:rPr>
                <w:rFonts w:eastAsia="Times New Roman"/>
                <w:b/>
                <w:bCs/>
                <w:color w:val="000000"/>
                <w:sz w:val="18"/>
                <w:szCs w:val="18"/>
                <w:lang w:eastAsia="en-AU"/>
              </w:rPr>
              <w:t>2017-18</w:t>
            </w:r>
            <w:r w:rsidR="00881344">
              <w:rPr>
                <w:rFonts w:eastAsia="Times New Roman"/>
                <w:b/>
                <w:bCs/>
                <w:color w:val="000000"/>
                <w:sz w:val="18"/>
                <w:szCs w:val="18"/>
                <w:lang w:eastAsia="en-AU"/>
              </w:rPr>
              <w:t xml:space="preserve"> (part year)</w:t>
            </w:r>
          </w:p>
        </w:tc>
        <w:tc>
          <w:tcPr>
            <w:tcW w:w="1879" w:type="dxa"/>
            <w:tcBorders>
              <w:top w:val="nil"/>
              <w:left w:val="nil"/>
              <w:bottom w:val="single" w:sz="12" w:space="0" w:color="FFFFFF"/>
              <w:right w:val="single" w:sz="12" w:space="0" w:color="FFFFFF"/>
            </w:tcBorders>
            <w:shd w:val="clear" w:color="000000" w:fill="F2F2F2"/>
            <w:vAlign w:val="center"/>
            <w:hideMark/>
          </w:tcPr>
          <w:p w14:paraId="424A2291" w14:textId="77777777" w:rsidR="000366EE" w:rsidRPr="000366EE" w:rsidRDefault="000366EE" w:rsidP="000366EE">
            <w:pPr>
              <w:spacing w:after="0"/>
              <w:jc w:val="right"/>
              <w:rPr>
                <w:rFonts w:eastAsia="Times New Roman"/>
                <w:b/>
                <w:bCs/>
                <w:color w:val="000000"/>
                <w:sz w:val="18"/>
                <w:szCs w:val="18"/>
                <w:lang w:eastAsia="en-AU"/>
              </w:rPr>
            </w:pPr>
            <w:r w:rsidRPr="000366EE">
              <w:rPr>
                <w:rFonts w:eastAsia="Times New Roman"/>
                <w:b/>
                <w:bCs/>
                <w:color w:val="000000"/>
                <w:sz w:val="18"/>
                <w:szCs w:val="18"/>
                <w:lang w:eastAsia="en-AU"/>
              </w:rPr>
              <w:t>2018-19</w:t>
            </w:r>
          </w:p>
        </w:tc>
      </w:tr>
      <w:tr w:rsidR="000366EE" w:rsidRPr="000366EE" w14:paraId="6478165C" w14:textId="77777777" w:rsidTr="00881344">
        <w:trPr>
          <w:trHeight w:val="300"/>
        </w:trPr>
        <w:tc>
          <w:tcPr>
            <w:tcW w:w="2080" w:type="dxa"/>
            <w:tcBorders>
              <w:top w:val="nil"/>
              <w:left w:val="single" w:sz="12" w:space="0" w:color="FFFFFF"/>
              <w:bottom w:val="single" w:sz="12" w:space="0" w:color="FFFFFF"/>
              <w:right w:val="single" w:sz="12" w:space="0" w:color="FFFFFF"/>
            </w:tcBorders>
            <w:shd w:val="clear" w:color="000000" w:fill="F2F2F2"/>
            <w:vAlign w:val="center"/>
            <w:hideMark/>
          </w:tcPr>
          <w:p w14:paraId="182BEFF0" w14:textId="77777777" w:rsidR="000366EE" w:rsidRPr="000366EE" w:rsidRDefault="000366EE" w:rsidP="000366EE">
            <w:pPr>
              <w:spacing w:after="0"/>
              <w:rPr>
                <w:rFonts w:eastAsia="Times New Roman"/>
                <w:color w:val="000000"/>
                <w:sz w:val="18"/>
                <w:szCs w:val="18"/>
                <w:lang w:eastAsia="en-AU"/>
              </w:rPr>
            </w:pPr>
            <w:r w:rsidRPr="000366EE">
              <w:rPr>
                <w:rFonts w:eastAsia="Times New Roman"/>
                <w:color w:val="000000"/>
                <w:sz w:val="18"/>
                <w:szCs w:val="18"/>
                <w:lang w:eastAsia="en-AU"/>
              </w:rPr>
              <w:t>HMA</w:t>
            </w:r>
          </w:p>
        </w:tc>
        <w:tc>
          <w:tcPr>
            <w:tcW w:w="2041" w:type="dxa"/>
            <w:tcBorders>
              <w:top w:val="nil"/>
              <w:left w:val="nil"/>
              <w:bottom w:val="single" w:sz="12" w:space="0" w:color="FFFFFF"/>
              <w:right w:val="single" w:sz="12" w:space="0" w:color="FFFFFF"/>
            </w:tcBorders>
            <w:shd w:val="clear" w:color="000000" w:fill="F2F2F2"/>
            <w:vAlign w:val="center"/>
            <w:hideMark/>
          </w:tcPr>
          <w:p w14:paraId="68A095A3" w14:textId="77777777" w:rsidR="000366EE" w:rsidRPr="000366EE" w:rsidRDefault="000366EE" w:rsidP="000366EE">
            <w:pPr>
              <w:spacing w:after="0"/>
              <w:jc w:val="right"/>
              <w:rPr>
                <w:rFonts w:eastAsia="Times New Roman"/>
                <w:color w:val="000000"/>
                <w:sz w:val="18"/>
                <w:szCs w:val="18"/>
                <w:lang w:eastAsia="en-AU"/>
              </w:rPr>
            </w:pPr>
            <w:r w:rsidRPr="000366EE">
              <w:rPr>
                <w:rFonts w:eastAsia="Times New Roman"/>
                <w:color w:val="000000"/>
                <w:sz w:val="18"/>
                <w:szCs w:val="18"/>
                <w:lang w:eastAsia="en-AU"/>
              </w:rPr>
              <w:t>58</w:t>
            </w:r>
          </w:p>
        </w:tc>
        <w:tc>
          <w:tcPr>
            <w:tcW w:w="1879" w:type="dxa"/>
            <w:tcBorders>
              <w:top w:val="nil"/>
              <w:left w:val="nil"/>
              <w:bottom w:val="single" w:sz="12" w:space="0" w:color="FFFFFF"/>
              <w:right w:val="single" w:sz="12" w:space="0" w:color="FFFFFF"/>
            </w:tcBorders>
            <w:shd w:val="clear" w:color="000000" w:fill="F2F2F2"/>
            <w:vAlign w:val="center"/>
            <w:hideMark/>
          </w:tcPr>
          <w:p w14:paraId="73998B0B" w14:textId="77777777" w:rsidR="000366EE" w:rsidRPr="000366EE" w:rsidRDefault="000366EE" w:rsidP="000366EE">
            <w:pPr>
              <w:spacing w:after="0"/>
              <w:jc w:val="right"/>
              <w:rPr>
                <w:rFonts w:eastAsia="Times New Roman"/>
                <w:color w:val="000000"/>
                <w:sz w:val="18"/>
                <w:szCs w:val="18"/>
                <w:lang w:eastAsia="en-AU"/>
              </w:rPr>
            </w:pPr>
            <w:r w:rsidRPr="000366EE">
              <w:rPr>
                <w:rFonts w:eastAsia="Times New Roman"/>
                <w:color w:val="000000"/>
                <w:sz w:val="18"/>
                <w:szCs w:val="18"/>
                <w:lang w:eastAsia="en-AU"/>
              </w:rPr>
              <w:t>140</w:t>
            </w:r>
          </w:p>
        </w:tc>
      </w:tr>
      <w:tr w:rsidR="000366EE" w:rsidRPr="000366EE" w14:paraId="6827EF79" w14:textId="77777777" w:rsidTr="00881344">
        <w:trPr>
          <w:trHeight w:val="300"/>
        </w:trPr>
        <w:tc>
          <w:tcPr>
            <w:tcW w:w="2080" w:type="dxa"/>
            <w:tcBorders>
              <w:top w:val="nil"/>
              <w:left w:val="single" w:sz="12" w:space="0" w:color="FFFFFF"/>
              <w:bottom w:val="single" w:sz="12" w:space="0" w:color="FFFFFF"/>
              <w:right w:val="single" w:sz="12" w:space="0" w:color="FFFFFF"/>
            </w:tcBorders>
            <w:shd w:val="clear" w:color="000000" w:fill="F2F2F2"/>
            <w:vAlign w:val="center"/>
            <w:hideMark/>
          </w:tcPr>
          <w:p w14:paraId="6DFEC0E1" w14:textId="77777777" w:rsidR="000366EE" w:rsidRPr="000366EE" w:rsidRDefault="000366EE" w:rsidP="000366EE">
            <w:pPr>
              <w:spacing w:after="0"/>
              <w:rPr>
                <w:rFonts w:eastAsia="Times New Roman"/>
                <w:color w:val="000000"/>
                <w:sz w:val="18"/>
                <w:szCs w:val="18"/>
                <w:lang w:eastAsia="en-AU"/>
              </w:rPr>
            </w:pPr>
            <w:r w:rsidRPr="000366EE">
              <w:rPr>
                <w:rFonts w:eastAsia="Times New Roman"/>
                <w:color w:val="000000"/>
                <w:sz w:val="18"/>
                <w:szCs w:val="18"/>
                <w:lang w:eastAsia="en-AU"/>
              </w:rPr>
              <w:t>HMB</w:t>
            </w:r>
          </w:p>
        </w:tc>
        <w:tc>
          <w:tcPr>
            <w:tcW w:w="2041" w:type="dxa"/>
            <w:tcBorders>
              <w:top w:val="nil"/>
              <w:left w:val="nil"/>
              <w:bottom w:val="single" w:sz="12" w:space="0" w:color="FFFFFF"/>
              <w:right w:val="single" w:sz="12" w:space="0" w:color="FFFFFF"/>
            </w:tcBorders>
            <w:shd w:val="clear" w:color="000000" w:fill="F2F2F2"/>
            <w:vAlign w:val="center"/>
            <w:hideMark/>
          </w:tcPr>
          <w:p w14:paraId="613A626F" w14:textId="77777777" w:rsidR="000366EE" w:rsidRPr="000366EE" w:rsidRDefault="000366EE" w:rsidP="000366EE">
            <w:pPr>
              <w:spacing w:after="0"/>
              <w:jc w:val="right"/>
              <w:rPr>
                <w:rFonts w:eastAsia="Times New Roman"/>
                <w:color w:val="000000"/>
                <w:sz w:val="18"/>
                <w:szCs w:val="18"/>
                <w:lang w:eastAsia="en-AU"/>
              </w:rPr>
            </w:pPr>
            <w:r w:rsidRPr="000366EE">
              <w:rPr>
                <w:rFonts w:eastAsia="Times New Roman"/>
                <w:color w:val="000000"/>
                <w:sz w:val="18"/>
                <w:szCs w:val="18"/>
                <w:lang w:eastAsia="en-AU"/>
              </w:rPr>
              <w:t>30</w:t>
            </w:r>
          </w:p>
        </w:tc>
        <w:tc>
          <w:tcPr>
            <w:tcW w:w="1879" w:type="dxa"/>
            <w:tcBorders>
              <w:top w:val="nil"/>
              <w:left w:val="nil"/>
              <w:bottom w:val="single" w:sz="12" w:space="0" w:color="FFFFFF"/>
              <w:right w:val="single" w:sz="12" w:space="0" w:color="FFFFFF"/>
            </w:tcBorders>
            <w:shd w:val="clear" w:color="000000" w:fill="F2F2F2"/>
            <w:vAlign w:val="center"/>
            <w:hideMark/>
          </w:tcPr>
          <w:p w14:paraId="17DF2F58" w14:textId="77777777" w:rsidR="000366EE" w:rsidRPr="000366EE" w:rsidRDefault="000366EE" w:rsidP="000366EE">
            <w:pPr>
              <w:spacing w:after="0"/>
              <w:jc w:val="right"/>
              <w:rPr>
                <w:rFonts w:eastAsia="Times New Roman"/>
                <w:color w:val="000000"/>
                <w:sz w:val="18"/>
                <w:szCs w:val="18"/>
                <w:lang w:eastAsia="en-AU"/>
              </w:rPr>
            </w:pPr>
            <w:r w:rsidRPr="000366EE">
              <w:rPr>
                <w:rFonts w:eastAsia="Times New Roman"/>
                <w:color w:val="000000"/>
                <w:sz w:val="18"/>
                <w:szCs w:val="18"/>
                <w:lang w:eastAsia="en-AU"/>
              </w:rPr>
              <w:t>69</w:t>
            </w:r>
          </w:p>
        </w:tc>
      </w:tr>
      <w:tr w:rsidR="000366EE" w:rsidRPr="000366EE" w14:paraId="0BEE2274" w14:textId="77777777" w:rsidTr="00881344">
        <w:trPr>
          <w:trHeight w:val="300"/>
        </w:trPr>
        <w:tc>
          <w:tcPr>
            <w:tcW w:w="2080" w:type="dxa"/>
            <w:tcBorders>
              <w:top w:val="nil"/>
              <w:left w:val="single" w:sz="12" w:space="0" w:color="FFFFFF"/>
              <w:bottom w:val="single" w:sz="12" w:space="0" w:color="FFFFFF"/>
              <w:right w:val="single" w:sz="12" w:space="0" w:color="FFFFFF"/>
            </w:tcBorders>
            <w:shd w:val="clear" w:color="000000" w:fill="F2F2F2"/>
            <w:vAlign w:val="center"/>
            <w:hideMark/>
          </w:tcPr>
          <w:p w14:paraId="5F1AF11D" w14:textId="77777777" w:rsidR="000366EE" w:rsidRPr="000366EE" w:rsidRDefault="000366EE" w:rsidP="000366EE">
            <w:pPr>
              <w:spacing w:after="0"/>
              <w:rPr>
                <w:rFonts w:eastAsia="Times New Roman"/>
                <w:b/>
                <w:bCs/>
                <w:color w:val="000000"/>
                <w:sz w:val="18"/>
                <w:szCs w:val="18"/>
                <w:lang w:eastAsia="en-AU"/>
              </w:rPr>
            </w:pPr>
            <w:r w:rsidRPr="000366EE">
              <w:rPr>
                <w:rFonts w:eastAsia="Times New Roman"/>
                <w:b/>
                <w:bCs/>
                <w:color w:val="000000"/>
                <w:sz w:val="18"/>
                <w:szCs w:val="18"/>
                <w:lang w:eastAsia="en-AU"/>
              </w:rPr>
              <w:t>Total</w:t>
            </w:r>
          </w:p>
        </w:tc>
        <w:tc>
          <w:tcPr>
            <w:tcW w:w="2041" w:type="dxa"/>
            <w:tcBorders>
              <w:top w:val="nil"/>
              <w:left w:val="nil"/>
              <w:bottom w:val="single" w:sz="12" w:space="0" w:color="FFFFFF"/>
              <w:right w:val="single" w:sz="12" w:space="0" w:color="FFFFFF"/>
            </w:tcBorders>
            <w:shd w:val="clear" w:color="000000" w:fill="F2F2F2"/>
            <w:vAlign w:val="center"/>
            <w:hideMark/>
          </w:tcPr>
          <w:p w14:paraId="27A0BE8D" w14:textId="77777777" w:rsidR="000366EE" w:rsidRPr="000366EE" w:rsidRDefault="000366EE" w:rsidP="000366EE">
            <w:pPr>
              <w:spacing w:after="0"/>
              <w:jc w:val="right"/>
              <w:rPr>
                <w:rFonts w:eastAsia="Times New Roman"/>
                <w:b/>
                <w:bCs/>
                <w:color w:val="000000"/>
                <w:sz w:val="18"/>
                <w:szCs w:val="18"/>
                <w:lang w:eastAsia="en-AU"/>
              </w:rPr>
            </w:pPr>
            <w:r w:rsidRPr="000366EE">
              <w:rPr>
                <w:rFonts w:eastAsia="Times New Roman"/>
                <w:b/>
                <w:bCs/>
                <w:color w:val="000000"/>
                <w:sz w:val="18"/>
                <w:szCs w:val="18"/>
                <w:lang w:eastAsia="en-AU"/>
              </w:rPr>
              <w:t>88</w:t>
            </w:r>
          </w:p>
        </w:tc>
        <w:tc>
          <w:tcPr>
            <w:tcW w:w="1879" w:type="dxa"/>
            <w:tcBorders>
              <w:top w:val="nil"/>
              <w:left w:val="nil"/>
              <w:bottom w:val="single" w:sz="12" w:space="0" w:color="FFFFFF"/>
              <w:right w:val="single" w:sz="12" w:space="0" w:color="FFFFFF"/>
            </w:tcBorders>
            <w:shd w:val="clear" w:color="000000" w:fill="F2F2F2"/>
            <w:vAlign w:val="center"/>
            <w:hideMark/>
          </w:tcPr>
          <w:p w14:paraId="5CBAF8F8" w14:textId="77777777" w:rsidR="000366EE" w:rsidRPr="000366EE" w:rsidRDefault="000366EE" w:rsidP="000366EE">
            <w:pPr>
              <w:spacing w:after="0"/>
              <w:jc w:val="right"/>
              <w:rPr>
                <w:rFonts w:eastAsia="Times New Roman"/>
                <w:b/>
                <w:bCs/>
                <w:color w:val="000000"/>
                <w:sz w:val="18"/>
                <w:szCs w:val="18"/>
                <w:lang w:eastAsia="en-AU"/>
              </w:rPr>
            </w:pPr>
            <w:r w:rsidRPr="000366EE">
              <w:rPr>
                <w:rFonts w:eastAsia="Times New Roman"/>
                <w:b/>
                <w:bCs/>
                <w:color w:val="000000"/>
                <w:sz w:val="18"/>
                <w:szCs w:val="18"/>
                <w:lang w:eastAsia="en-AU"/>
              </w:rPr>
              <w:t>209</w:t>
            </w:r>
          </w:p>
        </w:tc>
      </w:tr>
    </w:tbl>
    <w:p w14:paraId="7382E6FD" w14:textId="77777777" w:rsidR="00627BFF" w:rsidRDefault="00627BFF" w:rsidP="00BA05DC">
      <w:pPr>
        <w:pStyle w:val="Heading3"/>
        <w:rPr>
          <w:color w:val="auto"/>
        </w:rPr>
      </w:pPr>
    </w:p>
    <w:p w14:paraId="6261B44B" w14:textId="77777777" w:rsidR="00BA05DC" w:rsidRPr="00797CB2" w:rsidRDefault="00BA05DC" w:rsidP="00BA05DC">
      <w:pPr>
        <w:pStyle w:val="Heading3"/>
        <w:rPr>
          <w:color w:val="auto"/>
        </w:rPr>
      </w:pPr>
      <w:bookmarkStart w:id="88" w:name="_Toc46733273"/>
      <w:r w:rsidRPr="00797CB2">
        <w:rPr>
          <w:color w:val="auto"/>
        </w:rPr>
        <w:t>Patients with multiple bleeding disorders</w:t>
      </w:r>
      <w:bookmarkEnd w:id="88"/>
    </w:p>
    <w:p w14:paraId="594E9D07" w14:textId="77777777" w:rsidR="005A3B8B" w:rsidRPr="00797CB2" w:rsidRDefault="005A3B8B" w:rsidP="005A3B8B">
      <w:r w:rsidRPr="00797CB2">
        <w:t>Individual patients may have more than one bleeding disorder, and will be registered with more than one diagnosis. There are patients with multiple di</w:t>
      </w:r>
      <w:r w:rsidR="00675F6D" w:rsidRPr="00797CB2">
        <w:t xml:space="preserve">agnoses in the registry for </w:t>
      </w:r>
      <w:r w:rsidR="005968C9">
        <w:t>201</w:t>
      </w:r>
      <w:r w:rsidR="00BD3337">
        <w:t>8</w:t>
      </w:r>
      <w:r w:rsidR="005968C9">
        <w:t>-1</w:t>
      </w:r>
      <w:r w:rsidR="00BD3337">
        <w:t>9</w:t>
      </w:r>
      <w:r w:rsidRPr="00797CB2">
        <w:t xml:space="preserve">. In these cases, a patient may be counted more than once in the data in this report (e.g. if a patient has two bleeding disorders, that patient </w:t>
      </w:r>
      <w:r w:rsidR="007118E5" w:rsidRPr="00797CB2">
        <w:t>may</w:t>
      </w:r>
      <w:r w:rsidRPr="00797CB2">
        <w:t xml:space="preserve"> be counted in the totals for each disorder).</w:t>
      </w:r>
    </w:p>
    <w:p w14:paraId="37EAF215" w14:textId="77777777" w:rsidR="007118E5" w:rsidRPr="00797CB2" w:rsidRDefault="00F47915" w:rsidP="007118E5">
      <w:r w:rsidRPr="00797CB2">
        <w:t xml:space="preserve">In </w:t>
      </w:r>
      <w:r w:rsidR="00484259">
        <w:t>201</w:t>
      </w:r>
      <w:r w:rsidR="00BD3337">
        <w:t>8-19</w:t>
      </w:r>
      <w:r w:rsidR="00045B84">
        <w:t xml:space="preserve"> </w:t>
      </w:r>
      <w:r w:rsidR="007118E5" w:rsidRPr="00797CB2">
        <w:t xml:space="preserve">there were </w:t>
      </w:r>
      <w:r w:rsidR="00BD3337">
        <w:t>104</w:t>
      </w:r>
      <w:r w:rsidR="001232AB" w:rsidRPr="00797CB2">
        <w:t xml:space="preserve"> </w:t>
      </w:r>
      <w:r w:rsidR="007118E5" w:rsidRPr="00797CB2">
        <w:t xml:space="preserve">patients with two diagnoses and </w:t>
      </w:r>
      <w:r w:rsidR="00930A3A">
        <w:t>&lt;5</w:t>
      </w:r>
      <w:r w:rsidR="007118E5" w:rsidRPr="00797CB2">
        <w:t xml:space="preserve"> </w:t>
      </w:r>
      <w:r w:rsidR="00F24D73" w:rsidRPr="00797CB2">
        <w:t>patients with three diagnoses.</w:t>
      </w:r>
      <w:r w:rsidR="00A426B1" w:rsidRPr="00797CB2">
        <w:t xml:space="preserve"> </w:t>
      </w:r>
      <w:r w:rsidR="00DA3852" w:rsidRPr="00797CB2">
        <w:t xml:space="preserve">Of the patients with more than one diagnosis </w:t>
      </w:r>
      <w:r w:rsidR="00BD3337">
        <w:t>17</w:t>
      </w:r>
      <w:r w:rsidR="00FB6138" w:rsidRPr="00797CB2">
        <w:t xml:space="preserve"> </w:t>
      </w:r>
      <w:r w:rsidR="00A426B1" w:rsidRPr="00797CB2">
        <w:t>patients received product</w:t>
      </w:r>
      <w:r w:rsidR="00797CB2">
        <w:t>.</w:t>
      </w:r>
    </w:p>
    <w:p w14:paraId="4B55CF9E" w14:textId="57EF1821" w:rsidR="005A3B8B" w:rsidRPr="005A3B8B" w:rsidRDefault="00F673FC" w:rsidP="00F673FC">
      <w:pPr>
        <w:pStyle w:val="Caption"/>
      </w:pPr>
      <w:bookmarkStart w:id="89" w:name="_Ref10628261"/>
      <w:bookmarkStart w:id="90" w:name="_Toc53676799"/>
      <w:r>
        <w:t xml:space="preserve">Table </w:t>
      </w:r>
      <w:r w:rsidR="00732213">
        <w:fldChar w:fldCharType="begin"/>
      </w:r>
      <w:r w:rsidR="00732213">
        <w:instrText xml:space="preserve"> SEQ Table \* ARABIC </w:instrText>
      </w:r>
      <w:r w:rsidR="00732213">
        <w:fldChar w:fldCharType="separate"/>
      </w:r>
      <w:r w:rsidR="001B5975">
        <w:rPr>
          <w:noProof/>
        </w:rPr>
        <w:t>5</w:t>
      </w:r>
      <w:r w:rsidR="00732213">
        <w:rPr>
          <w:noProof/>
        </w:rPr>
        <w:fldChar w:fldCharType="end"/>
      </w:r>
      <w:bookmarkEnd w:id="89"/>
      <w:r>
        <w:t xml:space="preserve"> </w:t>
      </w:r>
      <w:r w:rsidR="0001048E">
        <w:t>-</w:t>
      </w:r>
      <w:r>
        <w:t xml:space="preserve"> </w:t>
      </w:r>
      <w:r w:rsidRPr="00462E88">
        <w:t xml:space="preserve">Number of people in the registry </w:t>
      </w:r>
      <w:r w:rsidR="00831AD2">
        <w:t>with multiple bleeding disorders</w:t>
      </w:r>
      <w:bookmarkEnd w:id="90"/>
    </w:p>
    <w:tbl>
      <w:tblPr>
        <w:tblW w:w="9024" w:type="dxa"/>
        <w:tblInd w:w="98" w:type="dxa"/>
        <w:tblLook w:val="04A0" w:firstRow="1" w:lastRow="0" w:firstColumn="1" w:lastColumn="0" w:noHBand="0" w:noVBand="1"/>
      </w:tblPr>
      <w:tblGrid>
        <w:gridCol w:w="2278"/>
        <w:gridCol w:w="1814"/>
        <w:gridCol w:w="1814"/>
        <w:gridCol w:w="1814"/>
        <w:gridCol w:w="47"/>
        <w:gridCol w:w="1238"/>
        <w:gridCol w:w="19"/>
      </w:tblGrid>
      <w:tr w:rsidR="0013648D" w:rsidRPr="0013648D" w14:paraId="6EA4F35C" w14:textId="77777777" w:rsidTr="0051357F">
        <w:trPr>
          <w:gridAfter w:val="1"/>
          <w:wAfter w:w="19" w:type="dxa"/>
          <w:trHeight w:val="529"/>
        </w:trPr>
        <w:tc>
          <w:tcPr>
            <w:tcW w:w="2278" w:type="dxa"/>
            <w:tcBorders>
              <w:top w:val="single" w:sz="8" w:space="0" w:color="FFFFFF"/>
              <w:left w:val="single" w:sz="8" w:space="0" w:color="FFFFFF"/>
              <w:bottom w:val="single" w:sz="8" w:space="0" w:color="FFFFFF"/>
              <w:right w:val="single" w:sz="8" w:space="0" w:color="FFFFFF"/>
            </w:tcBorders>
            <w:shd w:val="clear" w:color="000000" w:fill="C00000"/>
            <w:vAlign w:val="center"/>
            <w:hideMark/>
          </w:tcPr>
          <w:p w14:paraId="360ABEE2" w14:textId="77777777" w:rsidR="0013648D" w:rsidRPr="0013648D" w:rsidRDefault="0013648D" w:rsidP="0013648D">
            <w:pPr>
              <w:spacing w:after="0"/>
              <w:rPr>
                <w:rFonts w:eastAsia="Times New Roman" w:cs="Times New Roman"/>
                <w:b/>
                <w:bCs/>
                <w:color w:val="FFFFFF"/>
                <w:sz w:val="20"/>
                <w:szCs w:val="20"/>
                <w:lang w:eastAsia="en-AU"/>
              </w:rPr>
            </w:pPr>
            <w:r w:rsidRPr="0013648D">
              <w:rPr>
                <w:rFonts w:eastAsia="Times New Roman" w:cs="Times New Roman"/>
                <w:b/>
                <w:bCs/>
                <w:color w:val="FFFFFF"/>
                <w:sz w:val="20"/>
                <w:szCs w:val="20"/>
                <w:lang w:eastAsia="en-AU"/>
              </w:rPr>
              <w:t>Diagnosis</w:t>
            </w:r>
          </w:p>
        </w:tc>
        <w:tc>
          <w:tcPr>
            <w:tcW w:w="5489" w:type="dxa"/>
            <w:gridSpan w:val="4"/>
            <w:tcBorders>
              <w:top w:val="single" w:sz="8" w:space="0" w:color="FFFFFF"/>
              <w:left w:val="nil"/>
              <w:bottom w:val="single" w:sz="8" w:space="0" w:color="FFFFFF"/>
              <w:right w:val="single" w:sz="8" w:space="0" w:color="FFFFFF"/>
            </w:tcBorders>
            <w:shd w:val="clear" w:color="000000" w:fill="C00000"/>
            <w:vAlign w:val="center"/>
            <w:hideMark/>
          </w:tcPr>
          <w:p w14:paraId="5549BFD0" w14:textId="1E54D3B8" w:rsidR="0013648D" w:rsidRPr="0013648D" w:rsidRDefault="00061421" w:rsidP="0013648D">
            <w:pPr>
              <w:spacing w:after="0"/>
              <w:jc w:val="center"/>
              <w:rPr>
                <w:rFonts w:eastAsia="Times New Roman" w:cs="Times New Roman"/>
                <w:b/>
                <w:bCs/>
                <w:color w:val="FFFFFF"/>
                <w:sz w:val="20"/>
                <w:szCs w:val="20"/>
                <w:lang w:eastAsia="en-AU"/>
              </w:rPr>
            </w:pPr>
            <w:r>
              <w:rPr>
                <w:rFonts w:eastAsia="Times New Roman" w:cs="Times New Roman"/>
                <w:b/>
                <w:bCs/>
                <w:color w:val="FFFFFF"/>
                <w:sz w:val="20"/>
                <w:szCs w:val="20"/>
                <w:lang w:eastAsia="en-AU"/>
              </w:rPr>
              <w:t>Patient</w:t>
            </w:r>
            <w:r w:rsidR="0013648D" w:rsidRPr="0013648D">
              <w:rPr>
                <w:rFonts w:eastAsia="Times New Roman" w:cs="Times New Roman"/>
                <w:b/>
                <w:bCs/>
                <w:color w:val="FFFFFF"/>
                <w:sz w:val="20"/>
                <w:szCs w:val="20"/>
                <w:lang w:eastAsia="en-AU"/>
              </w:rPr>
              <w:t xml:space="preserve"> Numbers in ABDR Registry*</w:t>
            </w:r>
          </w:p>
        </w:tc>
        <w:tc>
          <w:tcPr>
            <w:tcW w:w="1238" w:type="dxa"/>
            <w:tcBorders>
              <w:top w:val="single" w:sz="8" w:space="0" w:color="FFFFFF"/>
              <w:left w:val="nil"/>
              <w:bottom w:val="single" w:sz="8" w:space="0" w:color="FFFFFF"/>
              <w:right w:val="single" w:sz="8" w:space="0" w:color="FFFFFF"/>
            </w:tcBorders>
            <w:shd w:val="clear" w:color="000000" w:fill="C00000"/>
            <w:vAlign w:val="center"/>
            <w:hideMark/>
          </w:tcPr>
          <w:p w14:paraId="095074FE" w14:textId="77777777" w:rsidR="0013648D" w:rsidRPr="0013648D" w:rsidRDefault="0013648D" w:rsidP="0013648D">
            <w:pPr>
              <w:spacing w:after="0"/>
              <w:jc w:val="center"/>
              <w:rPr>
                <w:rFonts w:eastAsia="Times New Roman" w:cs="Times New Roman"/>
                <w:b/>
                <w:bCs/>
                <w:color w:val="FFFFFF"/>
                <w:sz w:val="20"/>
                <w:szCs w:val="20"/>
                <w:lang w:eastAsia="en-AU"/>
              </w:rPr>
            </w:pPr>
            <w:r w:rsidRPr="0013648D">
              <w:rPr>
                <w:rFonts w:eastAsia="Times New Roman" w:cs="Times New Roman"/>
                <w:b/>
                <w:bCs/>
                <w:color w:val="FFFFFF"/>
                <w:sz w:val="20"/>
                <w:szCs w:val="20"/>
                <w:lang w:eastAsia="en-AU"/>
              </w:rPr>
              <w:t>Number of Patient</w:t>
            </w:r>
            <w:r w:rsidR="00484259">
              <w:rPr>
                <w:rFonts w:eastAsia="Times New Roman" w:cs="Times New Roman"/>
                <w:b/>
                <w:bCs/>
                <w:color w:val="FFFFFF"/>
                <w:sz w:val="20"/>
                <w:szCs w:val="20"/>
                <w:lang w:eastAsia="en-AU"/>
              </w:rPr>
              <w:t>s</w:t>
            </w:r>
            <w:r w:rsidRPr="0013648D">
              <w:rPr>
                <w:rFonts w:eastAsia="Times New Roman" w:cs="Times New Roman"/>
                <w:b/>
                <w:bCs/>
                <w:color w:val="FFFFFF"/>
                <w:sz w:val="20"/>
                <w:szCs w:val="20"/>
                <w:lang w:eastAsia="en-AU"/>
              </w:rPr>
              <w:t xml:space="preserve"> with Multiple Disorders who Received Product during the year</w:t>
            </w:r>
          </w:p>
        </w:tc>
      </w:tr>
      <w:tr w:rsidR="0013648D" w:rsidRPr="0013648D" w14:paraId="692AD94E" w14:textId="77777777" w:rsidTr="0051357F">
        <w:trPr>
          <w:trHeight w:val="353"/>
        </w:trPr>
        <w:tc>
          <w:tcPr>
            <w:tcW w:w="2278" w:type="dxa"/>
            <w:tcBorders>
              <w:top w:val="nil"/>
              <w:left w:val="single" w:sz="8" w:space="0" w:color="FFFFFF"/>
              <w:bottom w:val="single" w:sz="8" w:space="0" w:color="FFFFFF"/>
              <w:right w:val="single" w:sz="8" w:space="0" w:color="FFFFFF"/>
            </w:tcBorders>
            <w:shd w:val="clear" w:color="000000" w:fill="F2F2F2"/>
            <w:vAlign w:val="center"/>
            <w:hideMark/>
          </w:tcPr>
          <w:p w14:paraId="49190E60" w14:textId="77777777" w:rsidR="0013648D" w:rsidRPr="0013648D" w:rsidRDefault="0013648D" w:rsidP="0013648D">
            <w:pPr>
              <w:spacing w:after="0"/>
              <w:rPr>
                <w:rFonts w:eastAsia="Times New Roman" w:cs="Times New Roman"/>
                <w:color w:val="000000"/>
                <w:sz w:val="20"/>
                <w:szCs w:val="20"/>
                <w:lang w:eastAsia="en-AU"/>
              </w:rPr>
            </w:pPr>
          </w:p>
        </w:tc>
        <w:tc>
          <w:tcPr>
            <w:tcW w:w="1814" w:type="dxa"/>
            <w:tcBorders>
              <w:top w:val="nil"/>
              <w:left w:val="nil"/>
              <w:bottom w:val="single" w:sz="8" w:space="0" w:color="FFFFFF"/>
              <w:right w:val="single" w:sz="8" w:space="0" w:color="FFFFFF"/>
            </w:tcBorders>
            <w:shd w:val="clear" w:color="000000" w:fill="F2F2F2"/>
            <w:vAlign w:val="center"/>
            <w:hideMark/>
          </w:tcPr>
          <w:p w14:paraId="61495FC0" w14:textId="77777777" w:rsidR="0013648D" w:rsidRPr="0013648D" w:rsidRDefault="0013648D" w:rsidP="0013648D">
            <w:pPr>
              <w:spacing w:after="0"/>
              <w:jc w:val="right"/>
              <w:rPr>
                <w:rFonts w:eastAsia="Times New Roman" w:cs="Times New Roman"/>
                <w:color w:val="000000"/>
                <w:sz w:val="20"/>
                <w:szCs w:val="20"/>
                <w:lang w:eastAsia="en-AU"/>
              </w:rPr>
            </w:pPr>
            <w:r w:rsidRPr="0013648D">
              <w:rPr>
                <w:rFonts w:eastAsia="Times New Roman" w:cs="Times New Roman"/>
                <w:color w:val="000000"/>
                <w:sz w:val="20"/>
                <w:szCs w:val="20"/>
                <w:lang w:eastAsia="en-AU"/>
              </w:rPr>
              <w:t>Bleeding Disorder 1</w:t>
            </w:r>
          </w:p>
        </w:tc>
        <w:tc>
          <w:tcPr>
            <w:tcW w:w="1814" w:type="dxa"/>
            <w:tcBorders>
              <w:top w:val="nil"/>
              <w:left w:val="nil"/>
              <w:bottom w:val="single" w:sz="8" w:space="0" w:color="FFFFFF"/>
              <w:right w:val="single" w:sz="8" w:space="0" w:color="FFFFFF"/>
            </w:tcBorders>
            <w:shd w:val="clear" w:color="000000" w:fill="F2F2F2"/>
            <w:vAlign w:val="center"/>
            <w:hideMark/>
          </w:tcPr>
          <w:p w14:paraId="56EB31A6" w14:textId="77777777" w:rsidR="0013648D" w:rsidRPr="0013648D" w:rsidRDefault="0013648D" w:rsidP="0013648D">
            <w:pPr>
              <w:spacing w:after="0"/>
              <w:jc w:val="right"/>
              <w:rPr>
                <w:rFonts w:eastAsia="Times New Roman" w:cs="Times New Roman"/>
                <w:color w:val="000000"/>
                <w:sz w:val="20"/>
                <w:szCs w:val="20"/>
                <w:lang w:eastAsia="en-AU"/>
              </w:rPr>
            </w:pPr>
            <w:r w:rsidRPr="0013648D">
              <w:rPr>
                <w:rFonts w:eastAsia="Times New Roman" w:cs="Times New Roman"/>
                <w:color w:val="000000"/>
                <w:sz w:val="20"/>
                <w:szCs w:val="20"/>
                <w:lang w:eastAsia="en-AU"/>
              </w:rPr>
              <w:t>Bleeding Disorder 2</w:t>
            </w:r>
          </w:p>
        </w:tc>
        <w:tc>
          <w:tcPr>
            <w:tcW w:w="1814" w:type="dxa"/>
            <w:tcBorders>
              <w:top w:val="nil"/>
              <w:left w:val="nil"/>
              <w:bottom w:val="single" w:sz="8" w:space="0" w:color="FFFFFF"/>
              <w:right w:val="single" w:sz="8" w:space="0" w:color="FFFFFF"/>
            </w:tcBorders>
            <w:shd w:val="clear" w:color="000000" w:fill="F2F2F2"/>
            <w:vAlign w:val="center"/>
            <w:hideMark/>
          </w:tcPr>
          <w:p w14:paraId="17DC9289" w14:textId="77777777" w:rsidR="0013648D" w:rsidRPr="0013648D" w:rsidRDefault="0013648D" w:rsidP="0013648D">
            <w:pPr>
              <w:spacing w:after="0"/>
              <w:jc w:val="right"/>
              <w:rPr>
                <w:rFonts w:eastAsia="Times New Roman" w:cs="Times New Roman"/>
                <w:color w:val="000000"/>
                <w:sz w:val="20"/>
                <w:szCs w:val="20"/>
                <w:lang w:eastAsia="en-AU"/>
              </w:rPr>
            </w:pPr>
            <w:r w:rsidRPr="0013648D">
              <w:rPr>
                <w:rFonts w:eastAsia="Times New Roman" w:cs="Times New Roman"/>
                <w:color w:val="000000"/>
                <w:sz w:val="20"/>
                <w:szCs w:val="20"/>
                <w:lang w:eastAsia="en-AU"/>
              </w:rPr>
              <w:t>Bleeding Disorder 3</w:t>
            </w:r>
          </w:p>
        </w:tc>
        <w:tc>
          <w:tcPr>
            <w:tcW w:w="1304" w:type="dxa"/>
            <w:gridSpan w:val="3"/>
            <w:tcBorders>
              <w:top w:val="nil"/>
              <w:left w:val="nil"/>
              <w:bottom w:val="single" w:sz="8" w:space="0" w:color="FFFFFF"/>
              <w:right w:val="single" w:sz="8" w:space="0" w:color="FFFFFF"/>
            </w:tcBorders>
            <w:shd w:val="clear" w:color="000000" w:fill="F2F2F2"/>
            <w:vAlign w:val="center"/>
            <w:hideMark/>
          </w:tcPr>
          <w:p w14:paraId="03EE5476" w14:textId="77777777" w:rsidR="0013648D" w:rsidRPr="0013648D" w:rsidRDefault="0013648D" w:rsidP="0013648D">
            <w:pPr>
              <w:spacing w:after="0"/>
              <w:jc w:val="right"/>
              <w:rPr>
                <w:rFonts w:eastAsia="Times New Roman" w:cs="Times New Roman"/>
                <w:color w:val="000000"/>
                <w:sz w:val="20"/>
                <w:szCs w:val="20"/>
                <w:lang w:eastAsia="en-AU"/>
              </w:rPr>
            </w:pPr>
          </w:p>
        </w:tc>
      </w:tr>
      <w:tr w:rsidR="00BD3337" w:rsidRPr="0013648D" w14:paraId="6FC86BF6" w14:textId="77777777" w:rsidTr="00C852F2">
        <w:trPr>
          <w:trHeight w:val="308"/>
        </w:trPr>
        <w:tc>
          <w:tcPr>
            <w:tcW w:w="2278" w:type="dxa"/>
            <w:tcBorders>
              <w:top w:val="nil"/>
              <w:left w:val="single" w:sz="8" w:space="0" w:color="FFFFFF"/>
              <w:bottom w:val="single" w:sz="8" w:space="0" w:color="FFFFFF"/>
              <w:right w:val="single" w:sz="8" w:space="0" w:color="FFFFFF"/>
            </w:tcBorders>
            <w:shd w:val="clear" w:color="000000" w:fill="F2F2F2"/>
            <w:vAlign w:val="center"/>
            <w:hideMark/>
          </w:tcPr>
          <w:p w14:paraId="2BDF6625" w14:textId="77777777" w:rsidR="00BD3337" w:rsidRPr="0013648D" w:rsidRDefault="00BD3337" w:rsidP="00BD3337">
            <w:pPr>
              <w:spacing w:after="0" w:line="360" w:lineRule="auto"/>
              <w:rPr>
                <w:rFonts w:eastAsia="Times New Roman" w:cs="Times New Roman"/>
                <w:color w:val="000000"/>
                <w:sz w:val="20"/>
                <w:szCs w:val="20"/>
                <w:lang w:eastAsia="en-AU"/>
              </w:rPr>
            </w:pPr>
            <w:r w:rsidRPr="0013648D">
              <w:rPr>
                <w:rFonts w:eastAsia="Times New Roman" w:cs="Times New Roman"/>
                <w:color w:val="000000"/>
                <w:sz w:val="20"/>
                <w:szCs w:val="20"/>
                <w:lang w:eastAsia="en-AU"/>
              </w:rPr>
              <w:t>HMA</w:t>
            </w:r>
          </w:p>
        </w:tc>
        <w:tc>
          <w:tcPr>
            <w:tcW w:w="1814" w:type="dxa"/>
            <w:tcBorders>
              <w:top w:val="single" w:sz="4" w:space="0" w:color="FFFFFF"/>
              <w:left w:val="single" w:sz="4" w:space="0" w:color="FFFFFF"/>
              <w:bottom w:val="single" w:sz="4" w:space="0" w:color="FFFFFF"/>
              <w:right w:val="single" w:sz="4" w:space="0" w:color="FFFFFF"/>
            </w:tcBorders>
            <w:shd w:val="clear" w:color="000000" w:fill="F2F2F2"/>
            <w:vAlign w:val="center"/>
            <w:hideMark/>
          </w:tcPr>
          <w:p w14:paraId="345E66FE" w14:textId="77777777" w:rsidR="00BD3337" w:rsidRDefault="00BD3337" w:rsidP="00BD3337">
            <w:pPr>
              <w:spacing w:after="0"/>
              <w:jc w:val="right"/>
              <w:rPr>
                <w:color w:val="000000"/>
                <w:sz w:val="20"/>
                <w:szCs w:val="20"/>
                <w:lang w:eastAsia="en-AU"/>
              </w:rPr>
            </w:pPr>
            <w:r>
              <w:rPr>
                <w:color w:val="000000"/>
                <w:sz w:val="20"/>
                <w:szCs w:val="20"/>
              </w:rPr>
              <w:t>2,450</w:t>
            </w:r>
          </w:p>
        </w:tc>
        <w:tc>
          <w:tcPr>
            <w:tcW w:w="1814" w:type="dxa"/>
            <w:tcBorders>
              <w:top w:val="single" w:sz="4" w:space="0" w:color="FFFFFF"/>
              <w:left w:val="nil"/>
              <w:bottom w:val="single" w:sz="4" w:space="0" w:color="FFFFFF"/>
              <w:right w:val="single" w:sz="4" w:space="0" w:color="FFFFFF"/>
            </w:tcBorders>
            <w:shd w:val="clear" w:color="000000" w:fill="F2F2F2"/>
            <w:vAlign w:val="center"/>
            <w:hideMark/>
          </w:tcPr>
          <w:p w14:paraId="24A1F80A" w14:textId="77777777" w:rsidR="00BD3337" w:rsidRDefault="00BD3337" w:rsidP="00BD3337">
            <w:pPr>
              <w:jc w:val="right"/>
              <w:rPr>
                <w:color w:val="000000"/>
                <w:sz w:val="20"/>
                <w:szCs w:val="20"/>
              </w:rPr>
            </w:pPr>
            <w:r>
              <w:rPr>
                <w:color w:val="000000"/>
                <w:sz w:val="20"/>
                <w:szCs w:val="20"/>
              </w:rPr>
              <w:t>44</w:t>
            </w:r>
          </w:p>
        </w:tc>
        <w:tc>
          <w:tcPr>
            <w:tcW w:w="1814" w:type="dxa"/>
            <w:tcBorders>
              <w:top w:val="nil"/>
              <w:left w:val="nil"/>
              <w:bottom w:val="single" w:sz="8" w:space="0" w:color="FFFFFF"/>
              <w:right w:val="single" w:sz="8" w:space="0" w:color="FFFFFF"/>
            </w:tcBorders>
            <w:shd w:val="clear" w:color="000000" w:fill="F2F2F2"/>
            <w:vAlign w:val="center"/>
          </w:tcPr>
          <w:p w14:paraId="74B56255" w14:textId="782F72CF" w:rsidR="00BD3337" w:rsidRDefault="00B239D7" w:rsidP="00BD3337">
            <w:pPr>
              <w:jc w:val="right"/>
              <w:rPr>
                <w:color w:val="000000"/>
                <w:sz w:val="20"/>
                <w:szCs w:val="20"/>
              </w:rPr>
            </w:pPr>
            <w:r>
              <w:rPr>
                <w:color w:val="000000"/>
                <w:sz w:val="20"/>
                <w:szCs w:val="20"/>
              </w:rPr>
              <w:t>&lt;5</w:t>
            </w:r>
          </w:p>
        </w:tc>
        <w:tc>
          <w:tcPr>
            <w:tcW w:w="1304" w:type="dxa"/>
            <w:gridSpan w:val="3"/>
            <w:tcBorders>
              <w:top w:val="nil"/>
              <w:left w:val="nil"/>
              <w:bottom w:val="single" w:sz="8" w:space="0" w:color="FFFFFF"/>
              <w:right w:val="single" w:sz="8" w:space="0" w:color="FFFFFF"/>
            </w:tcBorders>
            <w:shd w:val="clear" w:color="000000" w:fill="F2F2F2"/>
            <w:vAlign w:val="center"/>
          </w:tcPr>
          <w:p w14:paraId="6D8A5AC0" w14:textId="77777777" w:rsidR="00BD3337" w:rsidRDefault="00BD3337" w:rsidP="00BD3337">
            <w:pPr>
              <w:jc w:val="right"/>
              <w:rPr>
                <w:color w:val="000000"/>
                <w:sz w:val="20"/>
                <w:szCs w:val="20"/>
              </w:rPr>
            </w:pPr>
            <w:r>
              <w:rPr>
                <w:color w:val="000000"/>
                <w:sz w:val="20"/>
                <w:szCs w:val="20"/>
              </w:rPr>
              <w:t>12</w:t>
            </w:r>
          </w:p>
        </w:tc>
      </w:tr>
      <w:tr w:rsidR="00BD3337" w:rsidRPr="0013648D" w14:paraId="0D42BABC" w14:textId="77777777" w:rsidTr="00C852F2">
        <w:trPr>
          <w:trHeight w:val="308"/>
        </w:trPr>
        <w:tc>
          <w:tcPr>
            <w:tcW w:w="2278" w:type="dxa"/>
            <w:tcBorders>
              <w:top w:val="nil"/>
              <w:left w:val="single" w:sz="8" w:space="0" w:color="FFFFFF"/>
              <w:bottom w:val="single" w:sz="8" w:space="0" w:color="FFFFFF"/>
              <w:right w:val="single" w:sz="8" w:space="0" w:color="FFFFFF"/>
            </w:tcBorders>
            <w:shd w:val="clear" w:color="000000" w:fill="F2F2F2"/>
            <w:vAlign w:val="center"/>
            <w:hideMark/>
          </w:tcPr>
          <w:p w14:paraId="76E2B214" w14:textId="77777777" w:rsidR="00BD3337" w:rsidRPr="0013648D" w:rsidRDefault="00BD3337" w:rsidP="00BD3337">
            <w:pPr>
              <w:spacing w:after="0" w:line="360" w:lineRule="auto"/>
              <w:rPr>
                <w:rFonts w:eastAsia="Times New Roman" w:cs="Times New Roman"/>
                <w:color w:val="000000"/>
                <w:sz w:val="20"/>
                <w:szCs w:val="20"/>
                <w:lang w:eastAsia="en-AU"/>
              </w:rPr>
            </w:pPr>
            <w:r w:rsidRPr="0013648D">
              <w:rPr>
                <w:rFonts w:eastAsia="Times New Roman" w:cs="Times New Roman"/>
                <w:color w:val="000000"/>
                <w:sz w:val="20"/>
                <w:szCs w:val="20"/>
                <w:lang w:eastAsia="en-AU"/>
              </w:rPr>
              <w:t>HMB</w:t>
            </w:r>
          </w:p>
        </w:tc>
        <w:tc>
          <w:tcPr>
            <w:tcW w:w="1814" w:type="dxa"/>
            <w:tcBorders>
              <w:top w:val="nil"/>
              <w:left w:val="single" w:sz="4" w:space="0" w:color="FFFFFF"/>
              <w:bottom w:val="single" w:sz="4" w:space="0" w:color="FFFFFF"/>
              <w:right w:val="single" w:sz="4" w:space="0" w:color="FFFFFF"/>
            </w:tcBorders>
            <w:shd w:val="clear" w:color="000000" w:fill="F2F2F2"/>
            <w:vAlign w:val="center"/>
            <w:hideMark/>
          </w:tcPr>
          <w:p w14:paraId="71D690E4" w14:textId="77777777" w:rsidR="00BD3337" w:rsidRDefault="00BD3337" w:rsidP="00BD3337">
            <w:pPr>
              <w:jc w:val="right"/>
              <w:rPr>
                <w:color w:val="000000"/>
                <w:sz w:val="20"/>
                <w:szCs w:val="20"/>
              </w:rPr>
            </w:pPr>
            <w:r>
              <w:rPr>
                <w:color w:val="000000"/>
                <w:sz w:val="20"/>
                <w:szCs w:val="20"/>
              </w:rPr>
              <w:t>559</w:t>
            </w:r>
          </w:p>
        </w:tc>
        <w:tc>
          <w:tcPr>
            <w:tcW w:w="1814" w:type="dxa"/>
            <w:tcBorders>
              <w:top w:val="nil"/>
              <w:left w:val="nil"/>
              <w:bottom w:val="single" w:sz="4" w:space="0" w:color="FFFFFF"/>
              <w:right w:val="single" w:sz="4" w:space="0" w:color="FFFFFF"/>
            </w:tcBorders>
            <w:shd w:val="clear" w:color="000000" w:fill="F2F2F2"/>
            <w:vAlign w:val="center"/>
            <w:hideMark/>
          </w:tcPr>
          <w:p w14:paraId="4F815CC2" w14:textId="77777777" w:rsidR="00BD3337" w:rsidRDefault="00BD3337" w:rsidP="00BD3337">
            <w:pPr>
              <w:jc w:val="right"/>
              <w:rPr>
                <w:color w:val="000000"/>
                <w:sz w:val="20"/>
                <w:szCs w:val="20"/>
              </w:rPr>
            </w:pPr>
            <w:r>
              <w:rPr>
                <w:color w:val="000000"/>
                <w:sz w:val="20"/>
                <w:szCs w:val="20"/>
              </w:rPr>
              <w:t>5</w:t>
            </w:r>
          </w:p>
        </w:tc>
        <w:tc>
          <w:tcPr>
            <w:tcW w:w="1814" w:type="dxa"/>
            <w:tcBorders>
              <w:top w:val="nil"/>
              <w:left w:val="nil"/>
              <w:bottom w:val="single" w:sz="8" w:space="0" w:color="FFFFFF"/>
              <w:right w:val="single" w:sz="8" w:space="0" w:color="FFFFFF"/>
            </w:tcBorders>
            <w:shd w:val="clear" w:color="000000" w:fill="F2F2F2"/>
            <w:vAlign w:val="center"/>
          </w:tcPr>
          <w:p w14:paraId="30D067E7" w14:textId="77777777" w:rsidR="00BD3337" w:rsidRDefault="00BD3337" w:rsidP="00BD3337">
            <w:pPr>
              <w:jc w:val="right"/>
              <w:rPr>
                <w:color w:val="000000"/>
                <w:sz w:val="20"/>
                <w:szCs w:val="20"/>
              </w:rPr>
            </w:pPr>
            <w:r>
              <w:rPr>
                <w:color w:val="000000"/>
                <w:sz w:val="20"/>
                <w:szCs w:val="20"/>
              </w:rPr>
              <w:t> </w:t>
            </w:r>
          </w:p>
        </w:tc>
        <w:tc>
          <w:tcPr>
            <w:tcW w:w="1304" w:type="dxa"/>
            <w:gridSpan w:val="3"/>
            <w:tcBorders>
              <w:top w:val="nil"/>
              <w:left w:val="nil"/>
              <w:bottom w:val="single" w:sz="8" w:space="0" w:color="FFFFFF"/>
              <w:right w:val="single" w:sz="8" w:space="0" w:color="FFFFFF"/>
            </w:tcBorders>
            <w:shd w:val="clear" w:color="000000" w:fill="F2F2F2"/>
            <w:vAlign w:val="center"/>
          </w:tcPr>
          <w:p w14:paraId="462ED233" w14:textId="078B7D34" w:rsidR="00BD3337" w:rsidRDefault="00B239D7" w:rsidP="00BD3337">
            <w:pPr>
              <w:jc w:val="right"/>
              <w:rPr>
                <w:color w:val="000000"/>
                <w:sz w:val="20"/>
                <w:szCs w:val="20"/>
              </w:rPr>
            </w:pPr>
            <w:r>
              <w:rPr>
                <w:color w:val="000000"/>
                <w:sz w:val="20"/>
                <w:szCs w:val="20"/>
              </w:rPr>
              <w:t>&lt;5</w:t>
            </w:r>
          </w:p>
        </w:tc>
      </w:tr>
      <w:tr w:rsidR="00BD3337" w:rsidRPr="0013648D" w14:paraId="16CA10F8" w14:textId="77777777" w:rsidTr="00C852F2">
        <w:trPr>
          <w:trHeight w:val="308"/>
        </w:trPr>
        <w:tc>
          <w:tcPr>
            <w:tcW w:w="2278" w:type="dxa"/>
            <w:tcBorders>
              <w:top w:val="nil"/>
              <w:left w:val="single" w:sz="8" w:space="0" w:color="FFFFFF"/>
              <w:bottom w:val="single" w:sz="4" w:space="0" w:color="FFFFFF" w:themeColor="background1"/>
              <w:right w:val="single" w:sz="8" w:space="0" w:color="FFFFFF"/>
            </w:tcBorders>
            <w:shd w:val="clear" w:color="000000" w:fill="F2F2F2"/>
            <w:vAlign w:val="center"/>
            <w:hideMark/>
          </w:tcPr>
          <w:p w14:paraId="5402675B" w14:textId="77777777" w:rsidR="00BD3337" w:rsidRPr="0013648D" w:rsidRDefault="00BD3337" w:rsidP="00BD3337">
            <w:pPr>
              <w:spacing w:after="0" w:line="360" w:lineRule="auto"/>
              <w:rPr>
                <w:rFonts w:eastAsia="Times New Roman" w:cs="Times New Roman"/>
                <w:color w:val="000000"/>
                <w:sz w:val="20"/>
                <w:szCs w:val="20"/>
                <w:lang w:eastAsia="en-AU"/>
              </w:rPr>
            </w:pPr>
            <w:r w:rsidRPr="0013648D">
              <w:rPr>
                <w:rFonts w:eastAsia="Times New Roman" w:cs="Times New Roman"/>
                <w:color w:val="000000"/>
                <w:sz w:val="20"/>
                <w:szCs w:val="20"/>
                <w:lang w:eastAsia="en-AU"/>
              </w:rPr>
              <w:t>VWD</w:t>
            </w:r>
          </w:p>
        </w:tc>
        <w:tc>
          <w:tcPr>
            <w:tcW w:w="1814" w:type="dxa"/>
            <w:tcBorders>
              <w:top w:val="nil"/>
              <w:left w:val="single" w:sz="4" w:space="0" w:color="FFFFFF"/>
              <w:bottom w:val="single" w:sz="4" w:space="0" w:color="FFFFFF"/>
              <w:right w:val="single" w:sz="4" w:space="0" w:color="FFFFFF"/>
            </w:tcBorders>
            <w:shd w:val="clear" w:color="000000" w:fill="F2F2F2"/>
            <w:vAlign w:val="center"/>
            <w:hideMark/>
          </w:tcPr>
          <w:p w14:paraId="7B43FC93" w14:textId="77777777" w:rsidR="00BD3337" w:rsidRDefault="00BD3337" w:rsidP="00BD3337">
            <w:pPr>
              <w:jc w:val="right"/>
              <w:rPr>
                <w:color w:val="000000"/>
                <w:sz w:val="20"/>
                <w:szCs w:val="20"/>
              </w:rPr>
            </w:pPr>
            <w:r>
              <w:rPr>
                <w:color w:val="000000"/>
                <w:sz w:val="20"/>
                <w:szCs w:val="20"/>
              </w:rPr>
              <w:t>2,253</w:t>
            </w:r>
          </w:p>
        </w:tc>
        <w:tc>
          <w:tcPr>
            <w:tcW w:w="1814" w:type="dxa"/>
            <w:tcBorders>
              <w:top w:val="nil"/>
              <w:left w:val="nil"/>
              <w:bottom w:val="single" w:sz="4" w:space="0" w:color="FFFFFF"/>
              <w:right w:val="single" w:sz="4" w:space="0" w:color="FFFFFF"/>
            </w:tcBorders>
            <w:shd w:val="clear" w:color="000000" w:fill="F2F2F2"/>
            <w:vAlign w:val="center"/>
            <w:hideMark/>
          </w:tcPr>
          <w:p w14:paraId="7A3D9088" w14:textId="77777777" w:rsidR="00BD3337" w:rsidRDefault="00BA7EE2" w:rsidP="00BD3337">
            <w:pPr>
              <w:jc w:val="right"/>
              <w:rPr>
                <w:color w:val="000000"/>
                <w:sz w:val="20"/>
                <w:szCs w:val="20"/>
              </w:rPr>
            </w:pPr>
            <w:r>
              <w:rPr>
                <w:color w:val="000000"/>
                <w:sz w:val="20"/>
                <w:szCs w:val="20"/>
              </w:rPr>
              <w:t>20</w:t>
            </w:r>
          </w:p>
        </w:tc>
        <w:tc>
          <w:tcPr>
            <w:tcW w:w="1814" w:type="dxa"/>
            <w:tcBorders>
              <w:top w:val="nil"/>
              <w:left w:val="nil"/>
              <w:bottom w:val="nil"/>
              <w:right w:val="single" w:sz="8" w:space="0" w:color="FFFFFF"/>
            </w:tcBorders>
            <w:shd w:val="clear" w:color="000000" w:fill="F2F2F2"/>
            <w:vAlign w:val="center"/>
          </w:tcPr>
          <w:p w14:paraId="26DE986F" w14:textId="0421E80D" w:rsidR="00BD3337" w:rsidRDefault="00B239D7" w:rsidP="00BD3337">
            <w:pPr>
              <w:jc w:val="right"/>
              <w:rPr>
                <w:color w:val="000000"/>
                <w:sz w:val="20"/>
                <w:szCs w:val="20"/>
              </w:rPr>
            </w:pPr>
            <w:r>
              <w:rPr>
                <w:color w:val="000000"/>
                <w:sz w:val="20"/>
                <w:szCs w:val="20"/>
              </w:rPr>
              <w:t>&lt;5</w:t>
            </w:r>
          </w:p>
        </w:tc>
        <w:tc>
          <w:tcPr>
            <w:tcW w:w="1304" w:type="dxa"/>
            <w:gridSpan w:val="3"/>
            <w:tcBorders>
              <w:top w:val="nil"/>
              <w:left w:val="nil"/>
              <w:bottom w:val="single" w:sz="4" w:space="0" w:color="FFFFFF" w:themeColor="background1"/>
              <w:right w:val="single" w:sz="8" w:space="0" w:color="FFFFFF"/>
            </w:tcBorders>
            <w:shd w:val="clear" w:color="000000" w:fill="F2F2F2"/>
            <w:vAlign w:val="center"/>
          </w:tcPr>
          <w:p w14:paraId="448AAADF" w14:textId="2607C7DA" w:rsidR="00BD3337" w:rsidRDefault="00B239D7" w:rsidP="00BD3337">
            <w:pPr>
              <w:jc w:val="right"/>
              <w:rPr>
                <w:color w:val="000000"/>
                <w:sz w:val="20"/>
                <w:szCs w:val="20"/>
              </w:rPr>
            </w:pPr>
            <w:r>
              <w:rPr>
                <w:color w:val="000000"/>
                <w:sz w:val="20"/>
                <w:szCs w:val="20"/>
              </w:rPr>
              <w:t>&lt;5</w:t>
            </w:r>
          </w:p>
        </w:tc>
      </w:tr>
      <w:tr w:rsidR="00BD3337" w:rsidRPr="0013648D" w14:paraId="3A522863" w14:textId="77777777" w:rsidTr="00C852F2">
        <w:trPr>
          <w:trHeight w:val="294"/>
        </w:trPr>
        <w:tc>
          <w:tcPr>
            <w:tcW w:w="2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14:paraId="60F9B968" w14:textId="77777777" w:rsidR="00BD3337" w:rsidRPr="0013648D" w:rsidRDefault="00BD3337" w:rsidP="00BD3337">
            <w:pPr>
              <w:spacing w:after="0" w:line="360" w:lineRule="auto"/>
              <w:rPr>
                <w:rFonts w:eastAsia="Times New Roman" w:cs="Times New Roman"/>
                <w:color w:val="000000"/>
                <w:sz w:val="20"/>
                <w:szCs w:val="20"/>
                <w:lang w:eastAsia="en-AU"/>
              </w:rPr>
            </w:pPr>
            <w:r w:rsidRPr="0013648D">
              <w:rPr>
                <w:rFonts w:eastAsia="Times New Roman" w:cs="Times New Roman"/>
                <w:color w:val="000000"/>
                <w:sz w:val="20"/>
                <w:szCs w:val="20"/>
                <w:lang w:eastAsia="en-AU"/>
              </w:rPr>
              <w:t>Other</w:t>
            </w:r>
            <w:r w:rsidRPr="006A685B">
              <w:rPr>
                <w:sz w:val="16"/>
                <w:szCs w:val="16"/>
              </w:rPr>
              <w:t>‡</w:t>
            </w:r>
          </w:p>
        </w:tc>
        <w:tc>
          <w:tcPr>
            <w:tcW w:w="1814" w:type="dxa"/>
            <w:tcBorders>
              <w:top w:val="nil"/>
              <w:left w:val="single" w:sz="4" w:space="0" w:color="FFFFFF"/>
              <w:bottom w:val="single" w:sz="4" w:space="0" w:color="FFFFFF"/>
              <w:right w:val="single" w:sz="4" w:space="0" w:color="FFFFFF"/>
            </w:tcBorders>
            <w:shd w:val="clear" w:color="000000" w:fill="F2F2F2"/>
            <w:vAlign w:val="center"/>
            <w:hideMark/>
          </w:tcPr>
          <w:p w14:paraId="674AB746" w14:textId="77777777" w:rsidR="00BD3337" w:rsidRDefault="00BD3337" w:rsidP="00BD3337">
            <w:pPr>
              <w:jc w:val="right"/>
              <w:rPr>
                <w:color w:val="000000"/>
                <w:sz w:val="20"/>
                <w:szCs w:val="20"/>
              </w:rPr>
            </w:pPr>
            <w:r>
              <w:rPr>
                <w:color w:val="000000"/>
                <w:sz w:val="20"/>
                <w:szCs w:val="20"/>
              </w:rPr>
              <w:t>181</w:t>
            </w:r>
          </w:p>
        </w:tc>
        <w:tc>
          <w:tcPr>
            <w:tcW w:w="1814" w:type="dxa"/>
            <w:tcBorders>
              <w:top w:val="nil"/>
              <w:left w:val="nil"/>
              <w:bottom w:val="single" w:sz="4" w:space="0" w:color="FFFFFF"/>
              <w:right w:val="single" w:sz="4" w:space="0" w:color="FFFFFF"/>
            </w:tcBorders>
            <w:shd w:val="clear" w:color="000000" w:fill="F2F2F2"/>
            <w:vAlign w:val="center"/>
            <w:hideMark/>
          </w:tcPr>
          <w:p w14:paraId="3865F93B" w14:textId="46B52F39" w:rsidR="00BD3337" w:rsidRDefault="00B239D7" w:rsidP="00BD3337">
            <w:pPr>
              <w:jc w:val="right"/>
              <w:rPr>
                <w:color w:val="000000"/>
                <w:sz w:val="20"/>
                <w:szCs w:val="20"/>
              </w:rPr>
            </w:pPr>
            <w:r>
              <w:rPr>
                <w:color w:val="000000"/>
                <w:sz w:val="20"/>
                <w:szCs w:val="20"/>
              </w:rPr>
              <w:t>&lt;5</w:t>
            </w:r>
          </w:p>
        </w:tc>
        <w:tc>
          <w:tcPr>
            <w:tcW w:w="1814" w:type="dxa"/>
            <w:tcBorders>
              <w:top w:val="single" w:sz="4" w:space="0" w:color="FFFFFF"/>
              <w:left w:val="nil"/>
              <w:bottom w:val="single" w:sz="4" w:space="0" w:color="FFFFFF"/>
              <w:right w:val="single" w:sz="4" w:space="0" w:color="FFFFFF"/>
            </w:tcBorders>
            <w:shd w:val="clear" w:color="000000" w:fill="F2F2F2"/>
            <w:vAlign w:val="center"/>
          </w:tcPr>
          <w:p w14:paraId="3B172F7D" w14:textId="77777777" w:rsidR="00BD3337" w:rsidRDefault="00BD3337" w:rsidP="00BD3337">
            <w:pPr>
              <w:jc w:val="right"/>
              <w:rPr>
                <w:color w:val="000000"/>
                <w:sz w:val="20"/>
                <w:szCs w:val="20"/>
              </w:rPr>
            </w:pPr>
            <w:r>
              <w:rPr>
                <w:color w:val="000000"/>
                <w:sz w:val="20"/>
                <w:szCs w:val="20"/>
              </w:rPr>
              <w:t> </w:t>
            </w:r>
          </w:p>
        </w:tc>
        <w:tc>
          <w:tcPr>
            <w:tcW w:w="130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0385AD33" w14:textId="77777777" w:rsidR="00BD3337" w:rsidRDefault="00BD3337" w:rsidP="00BD3337">
            <w:pPr>
              <w:jc w:val="right"/>
              <w:rPr>
                <w:color w:val="000000"/>
                <w:sz w:val="20"/>
                <w:szCs w:val="20"/>
              </w:rPr>
            </w:pPr>
          </w:p>
        </w:tc>
      </w:tr>
      <w:tr w:rsidR="00BD3337" w:rsidRPr="0013648D" w14:paraId="2375EFFD" w14:textId="77777777" w:rsidTr="00C852F2">
        <w:trPr>
          <w:trHeight w:val="294"/>
        </w:trPr>
        <w:tc>
          <w:tcPr>
            <w:tcW w:w="2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14:paraId="7CE433E7" w14:textId="77777777" w:rsidR="00BD3337" w:rsidRPr="0013648D" w:rsidRDefault="00BD3337" w:rsidP="00BD3337">
            <w:pPr>
              <w:spacing w:after="0" w:line="360" w:lineRule="auto"/>
              <w:rPr>
                <w:rFonts w:eastAsia="Times New Roman" w:cs="Times New Roman"/>
                <w:color w:val="000000"/>
                <w:sz w:val="20"/>
                <w:szCs w:val="20"/>
                <w:lang w:eastAsia="en-AU"/>
              </w:rPr>
            </w:pPr>
            <w:r w:rsidRPr="0013648D">
              <w:rPr>
                <w:rFonts w:eastAsia="Times New Roman" w:cs="Times New Roman"/>
                <w:color w:val="000000"/>
                <w:sz w:val="20"/>
                <w:szCs w:val="20"/>
                <w:lang w:eastAsia="en-AU"/>
              </w:rPr>
              <w:t>Other Factor Deficiency</w:t>
            </w:r>
          </w:p>
        </w:tc>
        <w:tc>
          <w:tcPr>
            <w:tcW w:w="1814" w:type="dxa"/>
            <w:tcBorders>
              <w:top w:val="nil"/>
              <w:left w:val="single" w:sz="4" w:space="0" w:color="FFFFFF"/>
              <w:bottom w:val="single" w:sz="4" w:space="0" w:color="FFFFFF"/>
              <w:right w:val="single" w:sz="4" w:space="0" w:color="FFFFFF"/>
            </w:tcBorders>
            <w:shd w:val="clear" w:color="000000" w:fill="F2F2F2"/>
            <w:vAlign w:val="center"/>
            <w:hideMark/>
          </w:tcPr>
          <w:p w14:paraId="59A8323B" w14:textId="77777777" w:rsidR="00BD3337" w:rsidRDefault="00BD3337" w:rsidP="00BD3337">
            <w:pPr>
              <w:jc w:val="right"/>
              <w:rPr>
                <w:color w:val="000000"/>
                <w:sz w:val="20"/>
                <w:szCs w:val="20"/>
              </w:rPr>
            </w:pPr>
            <w:r>
              <w:rPr>
                <w:color w:val="000000"/>
                <w:sz w:val="20"/>
                <w:szCs w:val="20"/>
              </w:rPr>
              <w:t>469</w:t>
            </w:r>
          </w:p>
        </w:tc>
        <w:tc>
          <w:tcPr>
            <w:tcW w:w="1814" w:type="dxa"/>
            <w:tcBorders>
              <w:top w:val="nil"/>
              <w:left w:val="nil"/>
              <w:bottom w:val="single" w:sz="4" w:space="0" w:color="FFFFFF"/>
              <w:right w:val="single" w:sz="4" w:space="0" w:color="FFFFFF"/>
            </w:tcBorders>
            <w:shd w:val="clear" w:color="000000" w:fill="F2F2F2"/>
            <w:vAlign w:val="center"/>
            <w:hideMark/>
          </w:tcPr>
          <w:p w14:paraId="249BF174" w14:textId="77777777" w:rsidR="00BD3337" w:rsidRDefault="00BA7EE2" w:rsidP="00BD3337">
            <w:pPr>
              <w:jc w:val="right"/>
              <w:rPr>
                <w:color w:val="000000"/>
                <w:sz w:val="20"/>
                <w:szCs w:val="20"/>
              </w:rPr>
            </w:pPr>
            <w:r>
              <w:rPr>
                <w:color w:val="000000"/>
                <w:sz w:val="20"/>
                <w:szCs w:val="20"/>
              </w:rPr>
              <w:t>21</w:t>
            </w:r>
          </w:p>
        </w:tc>
        <w:tc>
          <w:tcPr>
            <w:tcW w:w="1814" w:type="dxa"/>
            <w:tcBorders>
              <w:top w:val="nil"/>
              <w:left w:val="nil"/>
              <w:bottom w:val="single" w:sz="4" w:space="0" w:color="FFFFFF"/>
              <w:right w:val="single" w:sz="4" w:space="0" w:color="FFFFFF"/>
            </w:tcBorders>
            <w:shd w:val="clear" w:color="000000" w:fill="F2F2F2"/>
            <w:vAlign w:val="center"/>
          </w:tcPr>
          <w:p w14:paraId="0D8AB7D3" w14:textId="64523A09" w:rsidR="00BD3337" w:rsidRDefault="00B239D7" w:rsidP="00BD3337">
            <w:pPr>
              <w:jc w:val="right"/>
              <w:rPr>
                <w:color w:val="000000"/>
                <w:sz w:val="20"/>
                <w:szCs w:val="20"/>
              </w:rPr>
            </w:pPr>
            <w:r>
              <w:rPr>
                <w:color w:val="000000"/>
                <w:sz w:val="20"/>
                <w:szCs w:val="20"/>
              </w:rPr>
              <w:t>&lt;5</w:t>
            </w:r>
          </w:p>
        </w:tc>
        <w:tc>
          <w:tcPr>
            <w:tcW w:w="130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1DBAD479" w14:textId="77777777" w:rsidR="00BD3337" w:rsidRDefault="00BD3337" w:rsidP="00BD3337">
            <w:pPr>
              <w:jc w:val="right"/>
              <w:rPr>
                <w:color w:val="000000"/>
                <w:sz w:val="20"/>
                <w:szCs w:val="20"/>
              </w:rPr>
            </w:pPr>
          </w:p>
        </w:tc>
      </w:tr>
      <w:tr w:rsidR="00BD3337" w:rsidRPr="0013648D" w14:paraId="0BA902FC" w14:textId="77777777" w:rsidTr="00C852F2">
        <w:trPr>
          <w:trHeight w:val="523"/>
        </w:trPr>
        <w:tc>
          <w:tcPr>
            <w:tcW w:w="2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14:paraId="7E848211" w14:textId="77777777" w:rsidR="00BD3337" w:rsidRPr="0013648D" w:rsidRDefault="00BD3337" w:rsidP="00BD3337">
            <w:pPr>
              <w:spacing w:after="0" w:line="360" w:lineRule="auto"/>
              <w:rPr>
                <w:rFonts w:eastAsia="Times New Roman" w:cs="Times New Roman"/>
                <w:color w:val="000000"/>
                <w:sz w:val="20"/>
                <w:szCs w:val="20"/>
                <w:lang w:eastAsia="en-AU"/>
              </w:rPr>
            </w:pPr>
            <w:r w:rsidRPr="0013648D">
              <w:rPr>
                <w:rFonts w:eastAsia="Times New Roman" w:cs="Times New Roman"/>
                <w:color w:val="000000"/>
                <w:sz w:val="20"/>
                <w:szCs w:val="20"/>
                <w:lang w:eastAsia="en-AU"/>
              </w:rPr>
              <w:t>Platelet Disorder</w:t>
            </w:r>
          </w:p>
        </w:tc>
        <w:tc>
          <w:tcPr>
            <w:tcW w:w="1814" w:type="dxa"/>
            <w:tcBorders>
              <w:top w:val="nil"/>
              <w:left w:val="single" w:sz="4" w:space="0" w:color="FFFFFF"/>
              <w:bottom w:val="single" w:sz="4" w:space="0" w:color="FFFFFF"/>
              <w:right w:val="single" w:sz="4" w:space="0" w:color="FFFFFF"/>
            </w:tcBorders>
            <w:shd w:val="clear" w:color="000000" w:fill="F2F2F2"/>
            <w:vAlign w:val="center"/>
            <w:hideMark/>
          </w:tcPr>
          <w:p w14:paraId="3C7EB91E" w14:textId="77777777" w:rsidR="00BD3337" w:rsidRDefault="00BD3337" w:rsidP="00BD3337">
            <w:pPr>
              <w:jc w:val="right"/>
              <w:rPr>
                <w:color w:val="000000"/>
                <w:sz w:val="20"/>
                <w:szCs w:val="20"/>
              </w:rPr>
            </w:pPr>
            <w:r>
              <w:rPr>
                <w:color w:val="000000"/>
                <w:sz w:val="20"/>
                <w:szCs w:val="20"/>
              </w:rPr>
              <w:t>323</w:t>
            </w:r>
          </w:p>
        </w:tc>
        <w:tc>
          <w:tcPr>
            <w:tcW w:w="1814" w:type="dxa"/>
            <w:tcBorders>
              <w:top w:val="nil"/>
              <w:left w:val="nil"/>
              <w:bottom w:val="single" w:sz="4" w:space="0" w:color="FFFFFF"/>
              <w:right w:val="single" w:sz="4" w:space="0" w:color="FFFFFF"/>
            </w:tcBorders>
            <w:shd w:val="clear" w:color="000000" w:fill="F2F2F2"/>
            <w:vAlign w:val="center"/>
            <w:hideMark/>
          </w:tcPr>
          <w:p w14:paraId="64907FF3" w14:textId="77777777" w:rsidR="00BD3337" w:rsidRDefault="00BA7EE2" w:rsidP="00BD3337">
            <w:pPr>
              <w:jc w:val="right"/>
              <w:rPr>
                <w:color w:val="000000"/>
                <w:sz w:val="20"/>
                <w:szCs w:val="20"/>
              </w:rPr>
            </w:pPr>
            <w:r>
              <w:rPr>
                <w:color w:val="000000"/>
                <w:sz w:val="20"/>
                <w:szCs w:val="20"/>
              </w:rPr>
              <w:t>12</w:t>
            </w:r>
          </w:p>
        </w:tc>
        <w:tc>
          <w:tcPr>
            <w:tcW w:w="1814" w:type="dxa"/>
            <w:tcBorders>
              <w:top w:val="nil"/>
              <w:left w:val="nil"/>
              <w:bottom w:val="single" w:sz="4" w:space="0" w:color="FFFFFF"/>
              <w:right w:val="single" w:sz="4" w:space="0" w:color="FFFFFF"/>
            </w:tcBorders>
            <w:shd w:val="clear" w:color="000000" w:fill="F2F2F2"/>
            <w:vAlign w:val="center"/>
          </w:tcPr>
          <w:p w14:paraId="16897521" w14:textId="77777777" w:rsidR="00BD3337" w:rsidRDefault="00BD3337" w:rsidP="00BD3337">
            <w:pPr>
              <w:jc w:val="right"/>
              <w:rPr>
                <w:color w:val="000000"/>
                <w:sz w:val="20"/>
                <w:szCs w:val="20"/>
              </w:rPr>
            </w:pPr>
            <w:r>
              <w:rPr>
                <w:color w:val="000000"/>
                <w:sz w:val="20"/>
                <w:szCs w:val="20"/>
              </w:rPr>
              <w:t> </w:t>
            </w:r>
          </w:p>
        </w:tc>
        <w:tc>
          <w:tcPr>
            <w:tcW w:w="130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325F4363" w14:textId="1B7A544E" w:rsidR="00BD3337" w:rsidRDefault="00B239D7" w:rsidP="00BD3337">
            <w:pPr>
              <w:jc w:val="right"/>
              <w:rPr>
                <w:color w:val="000000"/>
                <w:sz w:val="20"/>
                <w:szCs w:val="20"/>
              </w:rPr>
            </w:pPr>
            <w:r>
              <w:rPr>
                <w:color w:val="000000"/>
                <w:sz w:val="20"/>
                <w:szCs w:val="20"/>
              </w:rPr>
              <w:t>&lt;5</w:t>
            </w:r>
          </w:p>
        </w:tc>
      </w:tr>
      <w:tr w:rsidR="00BD3337" w:rsidRPr="0013648D" w14:paraId="57586AE4" w14:textId="77777777" w:rsidTr="00C852F2">
        <w:trPr>
          <w:trHeight w:val="294"/>
        </w:trPr>
        <w:tc>
          <w:tcPr>
            <w:tcW w:w="2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14:paraId="6DE4451A" w14:textId="77777777" w:rsidR="00BD3337" w:rsidRPr="0013648D" w:rsidRDefault="00BD3337" w:rsidP="00BD3337">
            <w:pPr>
              <w:spacing w:after="0" w:line="360" w:lineRule="auto"/>
              <w:rPr>
                <w:rFonts w:eastAsia="Times New Roman" w:cs="Times New Roman"/>
                <w:color w:val="000000"/>
                <w:sz w:val="20"/>
                <w:szCs w:val="20"/>
                <w:lang w:eastAsia="en-AU"/>
              </w:rPr>
            </w:pPr>
            <w:r w:rsidRPr="0013648D">
              <w:rPr>
                <w:rFonts w:eastAsia="Times New Roman" w:cs="Times New Roman"/>
                <w:color w:val="000000"/>
                <w:sz w:val="20"/>
                <w:szCs w:val="20"/>
                <w:lang w:eastAsia="en-AU"/>
              </w:rPr>
              <w:t>Vascular</w:t>
            </w:r>
          </w:p>
        </w:tc>
        <w:tc>
          <w:tcPr>
            <w:tcW w:w="1814" w:type="dxa"/>
            <w:tcBorders>
              <w:top w:val="nil"/>
              <w:left w:val="single" w:sz="4" w:space="0" w:color="FFFFFF"/>
              <w:bottom w:val="single" w:sz="4" w:space="0" w:color="FFFFFF"/>
              <w:right w:val="single" w:sz="4" w:space="0" w:color="FFFFFF"/>
            </w:tcBorders>
            <w:shd w:val="clear" w:color="000000" w:fill="F2F2F2"/>
            <w:vAlign w:val="center"/>
            <w:hideMark/>
          </w:tcPr>
          <w:p w14:paraId="693BE231" w14:textId="77777777" w:rsidR="00BD3337" w:rsidRDefault="00BD3337" w:rsidP="00BD3337">
            <w:pPr>
              <w:jc w:val="right"/>
              <w:rPr>
                <w:color w:val="000000"/>
                <w:sz w:val="20"/>
                <w:szCs w:val="20"/>
              </w:rPr>
            </w:pPr>
            <w:r>
              <w:rPr>
                <w:color w:val="000000"/>
                <w:sz w:val="20"/>
                <w:szCs w:val="20"/>
              </w:rPr>
              <w:t>7</w:t>
            </w:r>
          </w:p>
        </w:tc>
        <w:tc>
          <w:tcPr>
            <w:tcW w:w="1814" w:type="dxa"/>
            <w:tcBorders>
              <w:top w:val="nil"/>
              <w:left w:val="nil"/>
              <w:bottom w:val="single" w:sz="4" w:space="0" w:color="FFFFFF"/>
              <w:right w:val="single" w:sz="4" w:space="0" w:color="FFFFFF"/>
            </w:tcBorders>
            <w:shd w:val="clear" w:color="000000" w:fill="F2F2F2"/>
            <w:vAlign w:val="center"/>
            <w:hideMark/>
          </w:tcPr>
          <w:p w14:paraId="3961536F" w14:textId="2D843983" w:rsidR="00BD3337" w:rsidRDefault="00B239D7" w:rsidP="00BD3337">
            <w:pPr>
              <w:jc w:val="right"/>
              <w:rPr>
                <w:color w:val="000000"/>
                <w:sz w:val="20"/>
                <w:szCs w:val="20"/>
              </w:rPr>
            </w:pPr>
            <w:r>
              <w:rPr>
                <w:color w:val="000000"/>
                <w:sz w:val="20"/>
                <w:szCs w:val="20"/>
              </w:rPr>
              <w:t>&lt;5</w:t>
            </w:r>
          </w:p>
        </w:tc>
        <w:tc>
          <w:tcPr>
            <w:tcW w:w="1814" w:type="dxa"/>
            <w:tcBorders>
              <w:top w:val="nil"/>
              <w:left w:val="nil"/>
              <w:bottom w:val="single" w:sz="4" w:space="0" w:color="FFFFFF"/>
              <w:right w:val="single" w:sz="4" w:space="0" w:color="FFFFFF"/>
            </w:tcBorders>
            <w:shd w:val="clear" w:color="000000" w:fill="F2F2F2"/>
            <w:vAlign w:val="center"/>
          </w:tcPr>
          <w:p w14:paraId="65CA96CC" w14:textId="77777777" w:rsidR="00BD3337" w:rsidRDefault="00BD3337" w:rsidP="00BD3337">
            <w:pPr>
              <w:jc w:val="right"/>
              <w:rPr>
                <w:color w:val="000000"/>
                <w:sz w:val="20"/>
                <w:szCs w:val="20"/>
              </w:rPr>
            </w:pPr>
            <w:r>
              <w:rPr>
                <w:color w:val="000000"/>
                <w:sz w:val="20"/>
                <w:szCs w:val="20"/>
              </w:rPr>
              <w:t> </w:t>
            </w:r>
          </w:p>
        </w:tc>
        <w:tc>
          <w:tcPr>
            <w:tcW w:w="130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28080945" w14:textId="77777777" w:rsidR="00BD3337" w:rsidRDefault="00BD3337" w:rsidP="00BD3337">
            <w:pPr>
              <w:jc w:val="right"/>
              <w:rPr>
                <w:color w:val="000000"/>
                <w:sz w:val="20"/>
                <w:szCs w:val="20"/>
              </w:rPr>
            </w:pPr>
          </w:p>
        </w:tc>
      </w:tr>
      <w:tr w:rsidR="00BD3337" w:rsidRPr="0013648D" w14:paraId="0E79559B" w14:textId="77777777" w:rsidTr="00C852F2">
        <w:trPr>
          <w:trHeight w:val="294"/>
        </w:trPr>
        <w:tc>
          <w:tcPr>
            <w:tcW w:w="2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14:paraId="760989F6" w14:textId="77777777" w:rsidR="00BD3337" w:rsidRPr="0013648D" w:rsidRDefault="00BD3337" w:rsidP="00BD3337">
            <w:pPr>
              <w:spacing w:after="0" w:line="360" w:lineRule="auto"/>
              <w:rPr>
                <w:rFonts w:eastAsia="Times New Roman" w:cs="Times New Roman"/>
                <w:color w:val="000000"/>
                <w:sz w:val="20"/>
                <w:szCs w:val="20"/>
                <w:lang w:eastAsia="en-AU"/>
              </w:rPr>
            </w:pPr>
            <w:r w:rsidRPr="0013648D">
              <w:rPr>
                <w:rFonts w:eastAsia="Times New Roman" w:cs="Times New Roman"/>
                <w:color w:val="000000"/>
                <w:sz w:val="20"/>
                <w:szCs w:val="20"/>
                <w:lang w:eastAsia="en-AU"/>
              </w:rPr>
              <w:t>Fibrinogen</w:t>
            </w:r>
            <w:r>
              <w:rPr>
                <w:rFonts w:eastAsia="Times New Roman" w:cs="Times New Roman"/>
                <w:color w:val="000000"/>
                <w:sz w:val="20"/>
                <w:szCs w:val="20"/>
                <w:lang w:eastAsia="en-AU"/>
              </w:rPr>
              <w:t xml:space="preserve"> Disorders</w:t>
            </w:r>
          </w:p>
        </w:tc>
        <w:tc>
          <w:tcPr>
            <w:tcW w:w="1814" w:type="dxa"/>
            <w:tcBorders>
              <w:top w:val="nil"/>
              <w:left w:val="single" w:sz="4" w:space="0" w:color="FFFFFF"/>
              <w:bottom w:val="single" w:sz="4" w:space="0" w:color="FFFFFF"/>
              <w:right w:val="single" w:sz="4" w:space="0" w:color="FFFFFF"/>
            </w:tcBorders>
            <w:shd w:val="clear" w:color="000000" w:fill="F2F2F2"/>
            <w:vAlign w:val="center"/>
            <w:hideMark/>
          </w:tcPr>
          <w:p w14:paraId="66FE9A1A" w14:textId="77777777" w:rsidR="00BD3337" w:rsidRDefault="00BD3337" w:rsidP="00BD3337">
            <w:pPr>
              <w:jc w:val="right"/>
              <w:rPr>
                <w:color w:val="000000"/>
                <w:sz w:val="20"/>
                <w:szCs w:val="20"/>
              </w:rPr>
            </w:pPr>
            <w:r>
              <w:rPr>
                <w:color w:val="000000"/>
                <w:sz w:val="20"/>
                <w:szCs w:val="20"/>
              </w:rPr>
              <w:t>113</w:t>
            </w:r>
          </w:p>
        </w:tc>
        <w:tc>
          <w:tcPr>
            <w:tcW w:w="1814" w:type="dxa"/>
            <w:tcBorders>
              <w:top w:val="nil"/>
              <w:left w:val="nil"/>
              <w:bottom w:val="single" w:sz="4" w:space="0" w:color="FFFFFF"/>
              <w:right w:val="single" w:sz="4" w:space="0" w:color="FFFFFF"/>
            </w:tcBorders>
            <w:shd w:val="clear" w:color="000000" w:fill="F2F2F2"/>
            <w:vAlign w:val="center"/>
            <w:hideMark/>
          </w:tcPr>
          <w:p w14:paraId="506ABB79" w14:textId="77777777" w:rsidR="00BD3337" w:rsidRDefault="00BD3337" w:rsidP="00BD3337">
            <w:pPr>
              <w:jc w:val="right"/>
              <w:rPr>
                <w:color w:val="000000"/>
                <w:sz w:val="20"/>
                <w:szCs w:val="20"/>
              </w:rPr>
            </w:pPr>
            <w:r>
              <w:rPr>
                <w:color w:val="000000"/>
                <w:sz w:val="20"/>
                <w:szCs w:val="20"/>
              </w:rPr>
              <w:t> </w:t>
            </w:r>
          </w:p>
        </w:tc>
        <w:tc>
          <w:tcPr>
            <w:tcW w:w="1814" w:type="dxa"/>
            <w:tcBorders>
              <w:top w:val="nil"/>
              <w:left w:val="nil"/>
              <w:bottom w:val="single" w:sz="4" w:space="0" w:color="FFFFFF"/>
              <w:right w:val="single" w:sz="4" w:space="0" w:color="FFFFFF"/>
            </w:tcBorders>
            <w:shd w:val="clear" w:color="000000" w:fill="F2F2F2"/>
            <w:vAlign w:val="center"/>
          </w:tcPr>
          <w:p w14:paraId="29A6FD9B" w14:textId="77777777" w:rsidR="00BD3337" w:rsidRDefault="00BD3337" w:rsidP="00BD3337">
            <w:pPr>
              <w:jc w:val="right"/>
              <w:rPr>
                <w:color w:val="000000"/>
                <w:sz w:val="20"/>
                <w:szCs w:val="20"/>
              </w:rPr>
            </w:pPr>
            <w:r>
              <w:rPr>
                <w:color w:val="000000"/>
                <w:sz w:val="20"/>
                <w:szCs w:val="20"/>
              </w:rPr>
              <w:t> </w:t>
            </w:r>
          </w:p>
        </w:tc>
        <w:tc>
          <w:tcPr>
            <w:tcW w:w="130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065BE553" w14:textId="77777777" w:rsidR="00BD3337" w:rsidRDefault="00BD3337" w:rsidP="00BD3337">
            <w:pPr>
              <w:jc w:val="right"/>
              <w:rPr>
                <w:color w:val="000000"/>
                <w:sz w:val="20"/>
                <w:szCs w:val="20"/>
              </w:rPr>
            </w:pPr>
          </w:p>
        </w:tc>
      </w:tr>
      <w:tr w:rsidR="00BD3337" w:rsidRPr="0013648D" w14:paraId="2E21DDFA" w14:textId="77777777" w:rsidTr="00C852F2">
        <w:trPr>
          <w:trHeight w:val="294"/>
        </w:trPr>
        <w:tc>
          <w:tcPr>
            <w:tcW w:w="22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14:paraId="5FD5D47A" w14:textId="77777777" w:rsidR="00BD3337" w:rsidRPr="0013648D" w:rsidRDefault="00BD3337" w:rsidP="00BD3337">
            <w:pPr>
              <w:spacing w:after="0" w:line="360" w:lineRule="auto"/>
              <w:rPr>
                <w:rFonts w:eastAsia="Times New Roman" w:cs="Times New Roman"/>
                <w:b/>
                <w:bCs/>
                <w:color w:val="000000"/>
                <w:sz w:val="20"/>
                <w:szCs w:val="20"/>
                <w:lang w:eastAsia="en-AU"/>
              </w:rPr>
            </w:pPr>
            <w:r w:rsidRPr="0013648D">
              <w:rPr>
                <w:rFonts w:eastAsia="Times New Roman" w:cs="Times New Roman"/>
                <w:b/>
                <w:bCs/>
                <w:color w:val="000000"/>
                <w:sz w:val="20"/>
                <w:szCs w:val="20"/>
                <w:lang w:eastAsia="en-AU"/>
              </w:rPr>
              <w:t>Total</w:t>
            </w:r>
          </w:p>
        </w:tc>
        <w:tc>
          <w:tcPr>
            <w:tcW w:w="1814" w:type="dxa"/>
            <w:tcBorders>
              <w:top w:val="nil"/>
              <w:left w:val="single" w:sz="4" w:space="0" w:color="FFFFFF"/>
              <w:bottom w:val="single" w:sz="4" w:space="0" w:color="FFFFFF"/>
              <w:right w:val="single" w:sz="4" w:space="0" w:color="FFFFFF"/>
            </w:tcBorders>
            <w:shd w:val="clear" w:color="000000" w:fill="F2F2F2"/>
            <w:vAlign w:val="center"/>
            <w:hideMark/>
          </w:tcPr>
          <w:p w14:paraId="29453CDD" w14:textId="77777777" w:rsidR="00BD3337" w:rsidRPr="00BD3337" w:rsidRDefault="00BD3337" w:rsidP="00BD3337">
            <w:pPr>
              <w:jc w:val="right"/>
              <w:rPr>
                <w:b/>
                <w:color w:val="000000"/>
                <w:sz w:val="20"/>
                <w:szCs w:val="20"/>
              </w:rPr>
            </w:pPr>
            <w:r w:rsidRPr="00BD3337">
              <w:rPr>
                <w:b/>
                <w:color w:val="000000"/>
                <w:sz w:val="20"/>
                <w:szCs w:val="20"/>
              </w:rPr>
              <w:t>6,355</w:t>
            </w:r>
          </w:p>
        </w:tc>
        <w:tc>
          <w:tcPr>
            <w:tcW w:w="1814" w:type="dxa"/>
            <w:tcBorders>
              <w:top w:val="nil"/>
              <w:left w:val="nil"/>
              <w:bottom w:val="single" w:sz="4" w:space="0" w:color="FFFFFF"/>
              <w:right w:val="single" w:sz="4" w:space="0" w:color="FFFFFF"/>
            </w:tcBorders>
            <w:shd w:val="clear" w:color="000000" w:fill="F2F2F2"/>
            <w:vAlign w:val="center"/>
            <w:hideMark/>
          </w:tcPr>
          <w:p w14:paraId="603CBD61" w14:textId="34423714" w:rsidR="00BD3337" w:rsidRPr="00BD3337" w:rsidRDefault="006C41D2" w:rsidP="00BD3337">
            <w:pPr>
              <w:jc w:val="right"/>
              <w:rPr>
                <w:b/>
                <w:color w:val="000000"/>
                <w:sz w:val="20"/>
                <w:szCs w:val="20"/>
              </w:rPr>
            </w:pPr>
            <w:r>
              <w:rPr>
                <w:b/>
                <w:color w:val="000000"/>
                <w:sz w:val="20"/>
                <w:szCs w:val="20"/>
              </w:rPr>
              <w:t>&lt;112</w:t>
            </w:r>
          </w:p>
        </w:tc>
        <w:tc>
          <w:tcPr>
            <w:tcW w:w="1814" w:type="dxa"/>
            <w:tcBorders>
              <w:top w:val="nil"/>
              <w:left w:val="nil"/>
              <w:bottom w:val="single" w:sz="4" w:space="0" w:color="FFFFFF"/>
              <w:right w:val="single" w:sz="4" w:space="0" w:color="FFFFFF"/>
            </w:tcBorders>
            <w:shd w:val="clear" w:color="000000" w:fill="F2F2F2"/>
            <w:vAlign w:val="center"/>
          </w:tcPr>
          <w:p w14:paraId="153A1CF0" w14:textId="67256510" w:rsidR="00BD3337" w:rsidRPr="00B239D7" w:rsidRDefault="00B239D7" w:rsidP="00BD3337">
            <w:pPr>
              <w:jc w:val="right"/>
              <w:rPr>
                <w:b/>
                <w:bCs/>
                <w:color w:val="000000"/>
                <w:sz w:val="20"/>
                <w:szCs w:val="20"/>
              </w:rPr>
            </w:pPr>
            <w:r w:rsidRPr="00B239D7">
              <w:rPr>
                <w:b/>
                <w:color w:val="000000"/>
                <w:sz w:val="20"/>
                <w:szCs w:val="20"/>
              </w:rPr>
              <w:t>&lt;</w:t>
            </w:r>
            <w:r w:rsidR="006C41D2">
              <w:rPr>
                <w:b/>
                <w:color w:val="000000"/>
                <w:sz w:val="20"/>
                <w:szCs w:val="20"/>
              </w:rPr>
              <w:t>1</w:t>
            </w:r>
            <w:r w:rsidRPr="00B239D7">
              <w:rPr>
                <w:b/>
                <w:color w:val="000000"/>
                <w:sz w:val="20"/>
                <w:szCs w:val="20"/>
              </w:rPr>
              <w:t>5</w:t>
            </w:r>
          </w:p>
        </w:tc>
        <w:tc>
          <w:tcPr>
            <w:tcW w:w="130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7174EFD6" w14:textId="55B26267" w:rsidR="00BD3337" w:rsidRPr="00484259" w:rsidRDefault="006C41D2" w:rsidP="006C41D2">
            <w:pPr>
              <w:jc w:val="right"/>
              <w:rPr>
                <w:b/>
                <w:color w:val="000000"/>
                <w:sz w:val="20"/>
                <w:szCs w:val="20"/>
              </w:rPr>
            </w:pPr>
            <w:r>
              <w:rPr>
                <w:b/>
                <w:color w:val="000000"/>
                <w:sz w:val="20"/>
                <w:szCs w:val="20"/>
              </w:rPr>
              <w:t>&lt;2</w:t>
            </w:r>
            <w:r w:rsidR="00BD3337">
              <w:rPr>
                <w:b/>
                <w:color w:val="000000"/>
                <w:sz w:val="20"/>
                <w:szCs w:val="20"/>
              </w:rPr>
              <w:t>7</w:t>
            </w:r>
          </w:p>
        </w:tc>
      </w:tr>
    </w:tbl>
    <w:p w14:paraId="644D95C3" w14:textId="77777777" w:rsidR="00C26D46" w:rsidRDefault="00C26D46" w:rsidP="00C26D46">
      <w:pPr>
        <w:spacing w:after="0"/>
        <w:rPr>
          <w:sz w:val="16"/>
          <w:szCs w:val="16"/>
        </w:rPr>
      </w:pPr>
      <w:r>
        <w:rPr>
          <w:sz w:val="16"/>
          <w:szCs w:val="16"/>
        </w:rPr>
        <w:t>Note: Includes Acquired and Hereditary disorders</w:t>
      </w:r>
    </w:p>
    <w:p w14:paraId="0F7740CB" w14:textId="60232CCE" w:rsidR="00A66F8E" w:rsidRDefault="00A66F8E" w:rsidP="005A3B8B">
      <w:pPr>
        <w:spacing w:after="0"/>
        <w:rPr>
          <w:sz w:val="16"/>
          <w:szCs w:val="16"/>
        </w:rPr>
      </w:pPr>
      <w:r>
        <w:rPr>
          <w:sz w:val="16"/>
          <w:szCs w:val="16"/>
        </w:rPr>
        <w:t xml:space="preserve">* As noted in the section </w:t>
      </w:r>
      <w:r>
        <w:rPr>
          <w:i/>
          <w:iCs/>
          <w:sz w:val="16"/>
          <w:szCs w:val="16"/>
        </w:rPr>
        <w:t xml:space="preserve">Data quality issues </w:t>
      </w:r>
      <w:r>
        <w:rPr>
          <w:sz w:val="16"/>
          <w:szCs w:val="16"/>
        </w:rPr>
        <w:t>(p1</w:t>
      </w:r>
      <w:r w:rsidR="00B239D7">
        <w:rPr>
          <w:sz w:val="16"/>
          <w:szCs w:val="16"/>
        </w:rPr>
        <w:t>8</w:t>
      </w:r>
      <w:r>
        <w:rPr>
          <w:sz w:val="16"/>
          <w:szCs w:val="16"/>
        </w:rPr>
        <w:t>) the data has improved since previous ABDR Annual Reports. The figures presented here represent the most accurate data currently available. The census date for number of people in the registry is 30 June, the last day of the financial year.</w:t>
      </w:r>
    </w:p>
    <w:p w14:paraId="6CFD7540" w14:textId="77777777" w:rsidR="00845D17" w:rsidRPr="006A685B" w:rsidRDefault="00845D17" w:rsidP="00845D17">
      <w:pPr>
        <w:spacing w:after="0"/>
        <w:rPr>
          <w:sz w:val="16"/>
          <w:szCs w:val="16"/>
        </w:rPr>
      </w:pPr>
      <w:r w:rsidRPr="006A685B">
        <w:rPr>
          <w:sz w:val="16"/>
          <w:szCs w:val="16"/>
        </w:rPr>
        <w:t>‡The ABDR allows for a diagnosis of ‘Other’ to be recorded for patients with rare and less prevalent disorders</w:t>
      </w:r>
      <w:r>
        <w:rPr>
          <w:sz w:val="16"/>
          <w:szCs w:val="16"/>
        </w:rPr>
        <w:t xml:space="preserve"> or difficult to classify disorders</w:t>
      </w:r>
      <w:r w:rsidR="00F24D73">
        <w:rPr>
          <w:sz w:val="16"/>
          <w:szCs w:val="16"/>
        </w:rPr>
        <w:t xml:space="preserve"> eg mild VWD</w:t>
      </w:r>
    </w:p>
    <w:p w14:paraId="6A662716" w14:textId="77777777" w:rsidR="006B122D" w:rsidRDefault="006B122D" w:rsidP="00BA05DC"/>
    <w:p w14:paraId="2DAD3F67" w14:textId="77777777" w:rsidR="006B122D" w:rsidRDefault="006B122D" w:rsidP="00916692">
      <w:pPr>
        <w:sectPr w:rsidR="006B122D" w:rsidSect="006C588E">
          <w:pgSz w:w="11907" w:h="16839" w:code="9"/>
          <w:pgMar w:top="1276" w:right="1610" w:bottom="1077" w:left="1077" w:header="720" w:footer="720" w:gutter="0"/>
          <w:cols w:space="720"/>
          <w:docGrid w:linePitch="360"/>
        </w:sectPr>
      </w:pPr>
    </w:p>
    <w:p w14:paraId="7D753008" w14:textId="311DC29A" w:rsidR="006B122D" w:rsidRPr="006B122D" w:rsidRDefault="006B122D" w:rsidP="006B122D">
      <w:pPr>
        <w:pStyle w:val="Caption"/>
      </w:pPr>
      <w:bookmarkStart w:id="91" w:name="_Ref47512553"/>
      <w:bookmarkStart w:id="92" w:name="_Toc53676800"/>
      <w:r>
        <w:t xml:space="preserve">Table </w:t>
      </w:r>
      <w:r w:rsidR="00732213">
        <w:fldChar w:fldCharType="begin"/>
      </w:r>
      <w:r w:rsidR="00732213">
        <w:instrText xml:space="preserve"> SEQ Table \* ARABIC </w:instrText>
      </w:r>
      <w:r w:rsidR="00732213">
        <w:fldChar w:fldCharType="separate"/>
      </w:r>
      <w:r w:rsidR="001B5975">
        <w:rPr>
          <w:noProof/>
        </w:rPr>
        <w:t>6</w:t>
      </w:r>
      <w:r w:rsidR="00732213">
        <w:rPr>
          <w:noProof/>
        </w:rPr>
        <w:fldChar w:fldCharType="end"/>
      </w:r>
      <w:bookmarkEnd w:id="91"/>
      <w:r>
        <w:t xml:space="preserve"> - </w:t>
      </w:r>
      <w:r w:rsidRPr="001F2C96">
        <w:t>Number of people in the registry and treated by detailed diagnosis</w:t>
      </w:r>
      <w:bookmarkEnd w:id="92"/>
    </w:p>
    <w:tbl>
      <w:tblPr>
        <w:tblStyle w:val="NBATableStyle1"/>
        <w:tblW w:w="15877" w:type="dxa"/>
        <w:tblInd w:w="-176"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4537"/>
        <w:gridCol w:w="1134"/>
        <w:gridCol w:w="1134"/>
        <w:gridCol w:w="1134"/>
        <w:gridCol w:w="1134"/>
        <w:gridCol w:w="1134"/>
        <w:gridCol w:w="1134"/>
        <w:gridCol w:w="1134"/>
        <w:gridCol w:w="1134"/>
        <w:gridCol w:w="1134"/>
        <w:gridCol w:w="1134"/>
      </w:tblGrid>
      <w:tr w:rsidR="004140DE" w:rsidRPr="00D92E7A" w14:paraId="6C9C2B79" w14:textId="77777777" w:rsidTr="002F72D2">
        <w:trPr>
          <w:cnfStyle w:val="100000000000" w:firstRow="1" w:lastRow="0" w:firstColumn="0" w:lastColumn="0" w:oddVBand="0" w:evenVBand="0" w:oddHBand="0" w:evenHBand="0" w:firstRowFirstColumn="0" w:firstRowLastColumn="0" w:lastRowFirstColumn="0" w:lastRowLastColumn="0"/>
          <w:tblHeader/>
        </w:trPr>
        <w:tc>
          <w:tcPr>
            <w:tcW w:w="4537" w:type="dxa"/>
          </w:tcPr>
          <w:p w14:paraId="04D651B9" w14:textId="77777777" w:rsidR="004140DE" w:rsidRPr="00D92E7A" w:rsidRDefault="004140DE" w:rsidP="002F72D2">
            <w:pPr>
              <w:spacing w:after="0"/>
              <w:rPr>
                <w:rFonts w:asciiTheme="minorHAnsi" w:hAnsiTheme="minorHAnsi" w:cstheme="minorHAnsi"/>
                <w:sz w:val="20"/>
                <w:szCs w:val="20"/>
              </w:rPr>
            </w:pPr>
          </w:p>
        </w:tc>
        <w:tc>
          <w:tcPr>
            <w:tcW w:w="5670" w:type="dxa"/>
            <w:gridSpan w:val="5"/>
          </w:tcPr>
          <w:p w14:paraId="2D09CF45" w14:textId="77777777" w:rsidR="004140DE" w:rsidRPr="00D92E7A" w:rsidRDefault="004140DE" w:rsidP="002F72D2">
            <w:pPr>
              <w:spacing w:after="0"/>
              <w:rPr>
                <w:rFonts w:asciiTheme="minorHAnsi" w:hAnsiTheme="minorHAnsi" w:cstheme="minorHAnsi"/>
                <w:sz w:val="20"/>
                <w:szCs w:val="20"/>
              </w:rPr>
            </w:pPr>
            <w:r w:rsidRPr="00D92E7A">
              <w:rPr>
                <w:rFonts w:asciiTheme="minorHAnsi" w:hAnsiTheme="minorHAnsi" w:cstheme="minorHAnsi"/>
                <w:sz w:val="20"/>
                <w:szCs w:val="20"/>
              </w:rPr>
              <w:t xml:space="preserve">Number in ABDR </w:t>
            </w:r>
            <w:r>
              <w:rPr>
                <w:rFonts w:asciiTheme="minorHAnsi" w:hAnsiTheme="minorHAnsi" w:cstheme="minorHAnsi"/>
                <w:sz w:val="20"/>
                <w:szCs w:val="20"/>
              </w:rPr>
              <w:t>Registry</w:t>
            </w:r>
            <w:r w:rsidRPr="00D92E7A">
              <w:rPr>
                <w:rFonts w:asciiTheme="minorHAnsi" w:hAnsiTheme="minorHAnsi" w:cstheme="minorHAnsi"/>
                <w:sz w:val="20"/>
                <w:szCs w:val="20"/>
              </w:rPr>
              <w:t>*</w:t>
            </w:r>
          </w:p>
        </w:tc>
        <w:tc>
          <w:tcPr>
            <w:tcW w:w="5670" w:type="dxa"/>
            <w:gridSpan w:val="5"/>
          </w:tcPr>
          <w:p w14:paraId="6C615238" w14:textId="77777777" w:rsidR="004140DE" w:rsidRPr="00D92E7A" w:rsidRDefault="004140DE" w:rsidP="002F72D2">
            <w:pPr>
              <w:spacing w:after="0"/>
              <w:rPr>
                <w:rFonts w:asciiTheme="minorHAnsi" w:hAnsiTheme="minorHAnsi" w:cstheme="minorHAnsi"/>
                <w:sz w:val="20"/>
                <w:szCs w:val="20"/>
              </w:rPr>
            </w:pPr>
            <w:r>
              <w:rPr>
                <w:rFonts w:asciiTheme="minorHAnsi" w:hAnsiTheme="minorHAnsi" w:cstheme="minorHAnsi"/>
                <w:sz w:val="20"/>
                <w:szCs w:val="20"/>
              </w:rPr>
              <w:t>Number who Received Product during the year</w:t>
            </w:r>
          </w:p>
        </w:tc>
      </w:tr>
      <w:tr w:rsidR="004D76F8" w:rsidRPr="004D1F22" w14:paraId="1D6CD7D5" w14:textId="77777777" w:rsidTr="002F72D2">
        <w:trPr>
          <w:cnfStyle w:val="100000000000" w:firstRow="1" w:lastRow="0" w:firstColumn="0" w:lastColumn="0" w:oddVBand="0" w:evenVBand="0" w:oddHBand="0" w:evenHBand="0" w:firstRowFirstColumn="0" w:firstRowLastColumn="0" w:lastRowFirstColumn="0" w:lastRowLastColumn="0"/>
          <w:trHeight w:val="142"/>
          <w:tblHeader/>
        </w:trPr>
        <w:tc>
          <w:tcPr>
            <w:tcW w:w="4537" w:type="dxa"/>
          </w:tcPr>
          <w:p w14:paraId="3E3CA7FC" w14:textId="77777777" w:rsidR="004D76F8" w:rsidRPr="004D1F22" w:rsidRDefault="004D76F8" w:rsidP="002F72D2">
            <w:pPr>
              <w:rPr>
                <w:bCs/>
                <w:sz w:val="20"/>
                <w:szCs w:val="20"/>
              </w:rPr>
            </w:pPr>
          </w:p>
        </w:tc>
        <w:tc>
          <w:tcPr>
            <w:tcW w:w="1134" w:type="dxa"/>
          </w:tcPr>
          <w:p w14:paraId="38053F18" w14:textId="77777777" w:rsidR="004D76F8" w:rsidRPr="004D1F22" w:rsidRDefault="004D76F8" w:rsidP="00C852F2">
            <w:pPr>
              <w:jc w:val="right"/>
              <w:rPr>
                <w:bCs/>
                <w:sz w:val="20"/>
                <w:szCs w:val="20"/>
              </w:rPr>
            </w:pPr>
            <w:r w:rsidRPr="004D1F22">
              <w:rPr>
                <w:bCs/>
                <w:sz w:val="20"/>
                <w:szCs w:val="20"/>
              </w:rPr>
              <w:t>201</w:t>
            </w:r>
            <w:r w:rsidR="00C852F2">
              <w:rPr>
                <w:bCs/>
                <w:sz w:val="20"/>
                <w:szCs w:val="20"/>
              </w:rPr>
              <w:t>4</w:t>
            </w:r>
            <w:r w:rsidRPr="004D1F22">
              <w:rPr>
                <w:bCs/>
                <w:sz w:val="20"/>
                <w:szCs w:val="20"/>
              </w:rPr>
              <w:t>-1</w:t>
            </w:r>
            <w:r w:rsidR="00C852F2">
              <w:rPr>
                <w:bCs/>
                <w:sz w:val="20"/>
                <w:szCs w:val="20"/>
              </w:rPr>
              <w:t>5</w:t>
            </w:r>
          </w:p>
        </w:tc>
        <w:tc>
          <w:tcPr>
            <w:tcW w:w="1134" w:type="dxa"/>
          </w:tcPr>
          <w:p w14:paraId="3C525FAC" w14:textId="77777777" w:rsidR="004D76F8" w:rsidRPr="004D1F22" w:rsidRDefault="004D76F8" w:rsidP="00C852F2">
            <w:pPr>
              <w:jc w:val="right"/>
              <w:rPr>
                <w:bCs/>
                <w:sz w:val="20"/>
                <w:szCs w:val="20"/>
              </w:rPr>
            </w:pPr>
            <w:r w:rsidRPr="004D1F22">
              <w:rPr>
                <w:bCs/>
                <w:sz w:val="20"/>
                <w:szCs w:val="20"/>
              </w:rPr>
              <w:t>201</w:t>
            </w:r>
            <w:r w:rsidR="00C852F2">
              <w:rPr>
                <w:bCs/>
                <w:sz w:val="20"/>
                <w:szCs w:val="20"/>
              </w:rPr>
              <w:t>5</w:t>
            </w:r>
            <w:r w:rsidRPr="004D1F22">
              <w:rPr>
                <w:bCs/>
                <w:sz w:val="20"/>
                <w:szCs w:val="20"/>
              </w:rPr>
              <w:t>-1</w:t>
            </w:r>
            <w:r w:rsidR="00C852F2">
              <w:rPr>
                <w:bCs/>
                <w:sz w:val="20"/>
                <w:szCs w:val="20"/>
              </w:rPr>
              <w:t>6</w:t>
            </w:r>
          </w:p>
        </w:tc>
        <w:tc>
          <w:tcPr>
            <w:tcW w:w="1134" w:type="dxa"/>
          </w:tcPr>
          <w:p w14:paraId="3F2D2F2A" w14:textId="77777777" w:rsidR="004D76F8" w:rsidRPr="004D1F22" w:rsidRDefault="004D76F8" w:rsidP="00C852F2">
            <w:pPr>
              <w:jc w:val="right"/>
              <w:rPr>
                <w:bCs/>
                <w:sz w:val="20"/>
                <w:szCs w:val="20"/>
              </w:rPr>
            </w:pPr>
            <w:r w:rsidRPr="004D1F22">
              <w:rPr>
                <w:bCs/>
                <w:sz w:val="20"/>
                <w:szCs w:val="20"/>
              </w:rPr>
              <w:t>201</w:t>
            </w:r>
            <w:r w:rsidR="00C852F2">
              <w:rPr>
                <w:bCs/>
                <w:sz w:val="20"/>
                <w:szCs w:val="20"/>
              </w:rPr>
              <w:t>6</w:t>
            </w:r>
            <w:r w:rsidRPr="004D1F22">
              <w:rPr>
                <w:bCs/>
                <w:sz w:val="20"/>
                <w:szCs w:val="20"/>
              </w:rPr>
              <w:t>-1</w:t>
            </w:r>
            <w:r w:rsidR="00C852F2">
              <w:rPr>
                <w:bCs/>
                <w:sz w:val="20"/>
                <w:szCs w:val="20"/>
              </w:rPr>
              <w:t>7</w:t>
            </w:r>
          </w:p>
        </w:tc>
        <w:tc>
          <w:tcPr>
            <w:tcW w:w="1134" w:type="dxa"/>
          </w:tcPr>
          <w:p w14:paraId="43772464" w14:textId="77777777" w:rsidR="004D76F8" w:rsidRPr="004D1F22" w:rsidRDefault="004D76F8" w:rsidP="00C852F2">
            <w:pPr>
              <w:jc w:val="right"/>
              <w:rPr>
                <w:bCs/>
                <w:sz w:val="20"/>
                <w:szCs w:val="20"/>
              </w:rPr>
            </w:pPr>
            <w:r w:rsidRPr="004D1F22">
              <w:rPr>
                <w:bCs/>
                <w:sz w:val="20"/>
                <w:szCs w:val="20"/>
              </w:rPr>
              <w:t>201</w:t>
            </w:r>
            <w:r w:rsidR="00C852F2">
              <w:rPr>
                <w:bCs/>
                <w:sz w:val="20"/>
                <w:szCs w:val="20"/>
              </w:rPr>
              <w:t>7-18</w:t>
            </w:r>
          </w:p>
        </w:tc>
        <w:tc>
          <w:tcPr>
            <w:tcW w:w="1134" w:type="dxa"/>
          </w:tcPr>
          <w:p w14:paraId="4CBBEAC4" w14:textId="77777777" w:rsidR="004D76F8" w:rsidRPr="004D1F22" w:rsidRDefault="004D76F8" w:rsidP="00C852F2">
            <w:pPr>
              <w:jc w:val="right"/>
              <w:rPr>
                <w:bCs/>
                <w:sz w:val="20"/>
                <w:szCs w:val="20"/>
              </w:rPr>
            </w:pPr>
            <w:r>
              <w:rPr>
                <w:bCs/>
                <w:sz w:val="20"/>
                <w:szCs w:val="20"/>
              </w:rPr>
              <w:t>201</w:t>
            </w:r>
            <w:r w:rsidR="00C852F2">
              <w:rPr>
                <w:bCs/>
                <w:sz w:val="20"/>
                <w:szCs w:val="20"/>
              </w:rPr>
              <w:t>8</w:t>
            </w:r>
            <w:r>
              <w:rPr>
                <w:bCs/>
                <w:sz w:val="20"/>
                <w:szCs w:val="20"/>
              </w:rPr>
              <w:t>-1</w:t>
            </w:r>
            <w:r w:rsidR="00C852F2">
              <w:rPr>
                <w:bCs/>
                <w:sz w:val="20"/>
                <w:szCs w:val="20"/>
              </w:rPr>
              <w:t>9</w:t>
            </w:r>
          </w:p>
        </w:tc>
        <w:tc>
          <w:tcPr>
            <w:tcW w:w="1134" w:type="dxa"/>
          </w:tcPr>
          <w:p w14:paraId="602A4442" w14:textId="77777777" w:rsidR="004D76F8" w:rsidRPr="004D1F22" w:rsidRDefault="004D76F8" w:rsidP="00C852F2">
            <w:pPr>
              <w:jc w:val="right"/>
              <w:rPr>
                <w:bCs/>
                <w:sz w:val="20"/>
                <w:szCs w:val="20"/>
              </w:rPr>
            </w:pPr>
            <w:r w:rsidRPr="004D1F22">
              <w:rPr>
                <w:bCs/>
                <w:sz w:val="20"/>
                <w:szCs w:val="20"/>
              </w:rPr>
              <w:t>201</w:t>
            </w:r>
            <w:r w:rsidR="00C852F2">
              <w:rPr>
                <w:bCs/>
                <w:sz w:val="20"/>
                <w:szCs w:val="20"/>
              </w:rPr>
              <w:t>4</w:t>
            </w:r>
            <w:r w:rsidRPr="004D1F22">
              <w:rPr>
                <w:bCs/>
                <w:sz w:val="20"/>
                <w:szCs w:val="20"/>
              </w:rPr>
              <w:t>-1</w:t>
            </w:r>
            <w:r w:rsidR="00C852F2">
              <w:rPr>
                <w:bCs/>
                <w:sz w:val="20"/>
                <w:szCs w:val="20"/>
              </w:rPr>
              <w:t>5</w:t>
            </w:r>
          </w:p>
        </w:tc>
        <w:tc>
          <w:tcPr>
            <w:tcW w:w="1134" w:type="dxa"/>
          </w:tcPr>
          <w:p w14:paraId="508976C3" w14:textId="77777777" w:rsidR="004D76F8" w:rsidRPr="004D1F22" w:rsidRDefault="004D76F8" w:rsidP="00C852F2">
            <w:pPr>
              <w:jc w:val="right"/>
              <w:rPr>
                <w:bCs/>
                <w:sz w:val="20"/>
                <w:szCs w:val="20"/>
              </w:rPr>
            </w:pPr>
            <w:r w:rsidRPr="004D1F22">
              <w:rPr>
                <w:bCs/>
                <w:sz w:val="20"/>
                <w:szCs w:val="20"/>
              </w:rPr>
              <w:t>201</w:t>
            </w:r>
            <w:r w:rsidR="00C852F2">
              <w:rPr>
                <w:bCs/>
                <w:sz w:val="20"/>
                <w:szCs w:val="20"/>
              </w:rPr>
              <w:t>5</w:t>
            </w:r>
            <w:r w:rsidRPr="004D1F22">
              <w:rPr>
                <w:bCs/>
                <w:sz w:val="20"/>
                <w:szCs w:val="20"/>
              </w:rPr>
              <w:t>-1</w:t>
            </w:r>
            <w:r w:rsidR="00C852F2">
              <w:rPr>
                <w:bCs/>
                <w:sz w:val="20"/>
                <w:szCs w:val="20"/>
              </w:rPr>
              <w:t>6</w:t>
            </w:r>
          </w:p>
        </w:tc>
        <w:tc>
          <w:tcPr>
            <w:tcW w:w="1134" w:type="dxa"/>
          </w:tcPr>
          <w:p w14:paraId="449DE810" w14:textId="77777777" w:rsidR="004D76F8" w:rsidRPr="004D1F22" w:rsidRDefault="004D76F8" w:rsidP="00C852F2">
            <w:pPr>
              <w:jc w:val="right"/>
              <w:rPr>
                <w:bCs/>
                <w:sz w:val="20"/>
                <w:szCs w:val="20"/>
              </w:rPr>
            </w:pPr>
            <w:r w:rsidRPr="004D1F22">
              <w:rPr>
                <w:bCs/>
                <w:sz w:val="20"/>
                <w:szCs w:val="20"/>
              </w:rPr>
              <w:t>201</w:t>
            </w:r>
            <w:r w:rsidR="00C852F2">
              <w:rPr>
                <w:bCs/>
                <w:sz w:val="20"/>
                <w:szCs w:val="20"/>
              </w:rPr>
              <w:t>6</w:t>
            </w:r>
            <w:r w:rsidRPr="004D1F22">
              <w:rPr>
                <w:bCs/>
                <w:sz w:val="20"/>
                <w:szCs w:val="20"/>
              </w:rPr>
              <w:t>-1</w:t>
            </w:r>
            <w:r w:rsidR="00C852F2">
              <w:rPr>
                <w:bCs/>
                <w:sz w:val="20"/>
                <w:szCs w:val="20"/>
              </w:rPr>
              <w:t>7</w:t>
            </w:r>
          </w:p>
        </w:tc>
        <w:tc>
          <w:tcPr>
            <w:tcW w:w="1134" w:type="dxa"/>
          </w:tcPr>
          <w:p w14:paraId="78DC83C1" w14:textId="77777777" w:rsidR="004D76F8" w:rsidRPr="004D1F22" w:rsidRDefault="004D76F8" w:rsidP="00C852F2">
            <w:pPr>
              <w:jc w:val="right"/>
              <w:rPr>
                <w:bCs/>
                <w:sz w:val="20"/>
                <w:szCs w:val="20"/>
              </w:rPr>
            </w:pPr>
            <w:r w:rsidRPr="004D1F22">
              <w:rPr>
                <w:bCs/>
                <w:sz w:val="20"/>
                <w:szCs w:val="20"/>
              </w:rPr>
              <w:t>201</w:t>
            </w:r>
            <w:r w:rsidR="00C852F2">
              <w:rPr>
                <w:bCs/>
                <w:sz w:val="20"/>
                <w:szCs w:val="20"/>
              </w:rPr>
              <w:t>7</w:t>
            </w:r>
            <w:r>
              <w:rPr>
                <w:bCs/>
                <w:sz w:val="20"/>
                <w:szCs w:val="20"/>
              </w:rPr>
              <w:t>-1</w:t>
            </w:r>
            <w:r w:rsidR="00C852F2">
              <w:rPr>
                <w:bCs/>
                <w:sz w:val="20"/>
                <w:szCs w:val="20"/>
              </w:rPr>
              <w:t>8</w:t>
            </w:r>
          </w:p>
        </w:tc>
        <w:tc>
          <w:tcPr>
            <w:tcW w:w="1134" w:type="dxa"/>
          </w:tcPr>
          <w:p w14:paraId="3EB76A11" w14:textId="77777777" w:rsidR="004D76F8" w:rsidRPr="004D1F22" w:rsidRDefault="00573B24" w:rsidP="00C852F2">
            <w:pPr>
              <w:jc w:val="right"/>
              <w:rPr>
                <w:bCs/>
                <w:sz w:val="20"/>
                <w:szCs w:val="20"/>
              </w:rPr>
            </w:pPr>
            <w:r>
              <w:rPr>
                <w:bCs/>
                <w:sz w:val="20"/>
                <w:szCs w:val="20"/>
              </w:rPr>
              <w:t>2</w:t>
            </w:r>
            <w:r w:rsidR="00C852F2">
              <w:rPr>
                <w:bCs/>
                <w:sz w:val="20"/>
                <w:szCs w:val="20"/>
              </w:rPr>
              <w:t>018</w:t>
            </w:r>
            <w:r>
              <w:rPr>
                <w:bCs/>
                <w:sz w:val="20"/>
                <w:szCs w:val="20"/>
              </w:rPr>
              <w:t>-1</w:t>
            </w:r>
            <w:r w:rsidR="00C852F2">
              <w:rPr>
                <w:bCs/>
                <w:sz w:val="20"/>
                <w:szCs w:val="20"/>
              </w:rPr>
              <w:t>9</w:t>
            </w:r>
          </w:p>
        </w:tc>
      </w:tr>
      <w:tr w:rsidR="004D76F8" w:rsidRPr="00D92E7A" w14:paraId="7951980F" w14:textId="77777777" w:rsidTr="002F72D2">
        <w:trPr>
          <w:trHeight w:val="142"/>
        </w:trPr>
        <w:tc>
          <w:tcPr>
            <w:tcW w:w="4537" w:type="dxa"/>
          </w:tcPr>
          <w:p w14:paraId="73A0CF0E" w14:textId="77777777" w:rsidR="004D76F8" w:rsidRDefault="004D76F8" w:rsidP="002F72D2">
            <w:pPr>
              <w:rPr>
                <w:b/>
                <w:bCs/>
                <w:color w:val="000000"/>
                <w:sz w:val="20"/>
                <w:szCs w:val="20"/>
              </w:rPr>
            </w:pPr>
            <w:r>
              <w:rPr>
                <w:b/>
                <w:bCs/>
                <w:color w:val="000000"/>
                <w:sz w:val="20"/>
                <w:szCs w:val="20"/>
              </w:rPr>
              <w:t>Hereditary</w:t>
            </w:r>
          </w:p>
        </w:tc>
        <w:tc>
          <w:tcPr>
            <w:tcW w:w="1134" w:type="dxa"/>
          </w:tcPr>
          <w:p w14:paraId="7B3453A1" w14:textId="77777777" w:rsidR="004D76F8" w:rsidRDefault="004D76F8" w:rsidP="00097FD8">
            <w:pPr>
              <w:jc w:val="right"/>
              <w:rPr>
                <w:b/>
                <w:bCs/>
                <w:color w:val="000000"/>
                <w:sz w:val="20"/>
                <w:szCs w:val="20"/>
              </w:rPr>
            </w:pPr>
          </w:p>
        </w:tc>
        <w:tc>
          <w:tcPr>
            <w:tcW w:w="1134" w:type="dxa"/>
          </w:tcPr>
          <w:p w14:paraId="217937F5" w14:textId="77777777" w:rsidR="004D76F8" w:rsidRDefault="004D76F8" w:rsidP="00097FD8">
            <w:pPr>
              <w:jc w:val="right"/>
              <w:rPr>
                <w:b/>
                <w:bCs/>
                <w:color w:val="000000"/>
                <w:sz w:val="20"/>
                <w:szCs w:val="20"/>
              </w:rPr>
            </w:pPr>
          </w:p>
        </w:tc>
        <w:tc>
          <w:tcPr>
            <w:tcW w:w="1134" w:type="dxa"/>
          </w:tcPr>
          <w:p w14:paraId="42647E35" w14:textId="77777777" w:rsidR="004D76F8" w:rsidRDefault="004D76F8" w:rsidP="00097FD8">
            <w:pPr>
              <w:jc w:val="right"/>
              <w:rPr>
                <w:b/>
                <w:bCs/>
                <w:color w:val="000000"/>
                <w:sz w:val="20"/>
                <w:szCs w:val="20"/>
              </w:rPr>
            </w:pPr>
          </w:p>
        </w:tc>
        <w:tc>
          <w:tcPr>
            <w:tcW w:w="1134" w:type="dxa"/>
          </w:tcPr>
          <w:p w14:paraId="244A86AE" w14:textId="77777777" w:rsidR="004D76F8" w:rsidRDefault="004D76F8" w:rsidP="00097FD8">
            <w:pPr>
              <w:jc w:val="right"/>
              <w:rPr>
                <w:b/>
                <w:bCs/>
                <w:color w:val="000000"/>
                <w:sz w:val="20"/>
                <w:szCs w:val="20"/>
              </w:rPr>
            </w:pPr>
          </w:p>
        </w:tc>
        <w:tc>
          <w:tcPr>
            <w:tcW w:w="1134" w:type="dxa"/>
          </w:tcPr>
          <w:p w14:paraId="5A1D895E" w14:textId="77777777" w:rsidR="004D76F8" w:rsidRDefault="004D76F8" w:rsidP="002F72D2">
            <w:pPr>
              <w:jc w:val="right"/>
              <w:rPr>
                <w:b/>
                <w:bCs/>
                <w:color w:val="000000"/>
                <w:sz w:val="20"/>
                <w:szCs w:val="20"/>
              </w:rPr>
            </w:pPr>
          </w:p>
        </w:tc>
        <w:tc>
          <w:tcPr>
            <w:tcW w:w="1134" w:type="dxa"/>
          </w:tcPr>
          <w:p w14:paraId="3A2BB1EB" w14:textId="77777777" w:rsidR="004D76F8" w:rsidRDefault="004D76F8" w:rsidP="00097FD8">
            <w:pPr>
              <w:jc w:val="right"/>
              <w:rPr>
                <w:b/>
                <w:bCs/>
                <w:color w:val="000000"/>
                <w:sz w:val="20"/>
                <w:szCs w:val="20"/>
              </w:rPr>
            </w:pPr>
          </w:p>
        </w:tc>
        <w:tc>
          <w:tcPr>
            <w:tcW w:w="1134" w:type="dxa"/>
          </w:tcPr>
          <w:p w14:paraId="395544E3" w14:textId="77777777" w:rsidR="004D76F8" w:rsidRDefault="004D76F8" w:rsidP="00097FD8">
            <w:pPr>
              <w:jc w:val="right"/>
              <w:rPr>
                <w:b/>
                <w:bCs/>
                <w:color w:val="000000"/>
                <w:sz w:val="20"/>
                <w:szCs w:val="20"/>
              </w:rPr>
            </w:pPr>
          </w:p>
        </w:tc>
        <w:tc>
          <w:tcPr>
            <w:tcW w:w="1134" w:type="dxa"/>
          </w:tcPr>
          <w:p w14:paraId="17407B01" w14:textId="77777777" w:rsidR="004D76F8" w:rsidRDefault="004D76F8" w:rsidP="00097FD8">
            <w:pPr>
              <w:jc w:val="right"/>
              <w:rPr>
                <w:b/>
                <w:bCs/>
                <w:color w:val="000000"/>
                <w:sz w:val="20"/>
                <w:szCs w:val="20"/>
              </w:rPr>
            </w:pPr>
          </w:p>
        </w:tc>
        <w:tc>
          <w:tcPr>
            <w:tcW w:w="1134" w:type="dxa"/>
          </w:tcPr>
          <w:p w14:paraId="1FBB943B" w14:textId="77777777" w:rsidR="004D76F8" w:rsidRDefault="004D76F8" w:rsidP="00097FD8">
            <w:pPr>
              <w:jc w:val="right"/>
              <w:rPr>
                <w:b/>
                <w:bCs/>
                <w:color w:val="000000"/>
                <w:sz w:val="20"/>
                <w:szCs w:val="20"/>
              </w:rPr>
            </w:pPr>
          </w:p>
        </w:tc>
        <w:tc>
          <w:tcPr>
            <w:tcW w:w="1134" w:type="dxa"/>
          </w:tcPr>
          <w:p w14:paraId="7A325E1E" w14:textId="77777777" w:rsidR="004D76F8" w:rsidRDefault="004D76F8" w:rsidP="002F72D2">
            <w:pPr>
              <w:jc w:val="right"/>
              <w:rPr>
                <w:b/>
                <w:bCs/>
                <w:color w:val="000000"/>
                <w:sz w:val="20"/>
                <w:szCs w:val="20"/>
              </w:rPr>
            </w:pPr>
          </w:p>
        </w:tc>
      </w:tr>
      <w:tr w:rsidR="004D76F8" w:rsidRPr="00D92E7A" w14:paraId="469A9C2C" w14:textId="77777777" w:rsidTr="002F72D2">
        <w:trPr>
          <w:trHeight w:val="142"/>
        </w:trPr>
        <w:tc>
          <w:tcPr>
            <w:tcW w:w="4537" w:type="dxa"/>
          </w:tcPr>
          <w:p w14:paraId="4A437EB2" w14:textId="77777777" w:rsidR="004D76F8" w:rsidRDefault="004D76F8" w:rsidP="002F72D2">
            <w:pPr>
              <w:rPr>
                <w:b/>
                <w:bCs/>
                <w:color w:val="000000"/>
                <w:sz w:val="20"/>
                <w:szCs w:val="20"/>
              </w:rPr>
            </w:pPr>
            <w:r>
              <w:rPr>
                <w:b/>
                <w:bCs/>
                <w:color w:val="000000"/>
                <w:sz w:val="20"/>
                <w:szCs w:val="20"/>
              </w:rPr>
              <w:t>HMA</w:t>
            </w:r>
          </w:p>
        </w:tc>
        <w:tc>
          <w:tcPr>
            <w:tcW w:w="1134" w:type="dxa"/>
          </w:tcPr>
          <w:p w14:paraId="1A604743" w14:textId="77777777" w:rsidR="004D76F8" w:rsidRDefault="004D76F8" w:rsidP="00097FD8">
            <w:pPr>
              <w:jc w:val="right"/>
              <w:rPr>
                <w:b/>
                <w:bCs/>
                <w:color w:val="000000"/>
                <w:sz w:val="20"/>
                <w:szCs w:val="20"/>
              </w:rPr>
            </w:pPr>
          </w:p>
        </w:tc>
        <w:tc>
          <w:tcPr>
            <w:tcW w:w="1134" w:type="dxa"/>
          </w:tcPr>
          <w:p w14:paraId="7A9A8B96" w14:textId="77777777" w:rsidR="004D76F8" w:rsidRDefault="004D76F8" w:rsidP="00097FD8">
            <w:pPr>
              <w:jc w:val="right"/>
              <w:rPr>
                <w:b/>
                <w:bCs/>
                <w:color w:val="000000"/>
                <w:sz w:val="20"/>
                <w:szCs w:val="20"/>
              </w:rPr>
            </w:pPr>
          </w:p>
        </w:tc>
        <w:tc>
          <w:tcPr>
            <w:tcW w:w="1134" w:type="dxa"/>
          </w:tcPr>
          <w:p w14:paraId="15E9E6D1" w14:textId="77777777" w:rsidR="004D76F8" w:rsidRDefault="004D76F8" w:rsidP="00097FD8">
            <w:pPr>
              <w:jc w:val="right"/>
              <w:rPr>
                <w:b/>
                <w:bCs/>
                <w:color w:val="000000"/>
                <w:sz w:val="20"/>
                <w:szCs w:val="20"/>
              </w:rPr>
            </w:pPr>
          </w:p>
        </w:tc>
        <w:tc>
          <w:tcPr>
            <w:tcW w:w="1134" w:type="dxa"/>
          </w:tcPr>
          <w:p w14:paraId="49489400" w14:textId="77777777" w:rsidR="004D76F8" w:rsidRDefault="004D76F8" w:rsidP="00097FD8">
            <w:pPr>
              <w:jc w:val="right"/>
              <w:rPr>
                <w:b/>
                <w:bCs/>
                <w:color w:val="000000"/>
                <w:sz w:val="20"/>
                <w:szCs w:val="20"/>
              </w:rPr>
            </w:pPr>
          </w:p>
        </w:tc>
        <w:tc>
          <w:tcPr>
            <w:tcW w:w="1134" w:type="dxa"/>
          </w:tcPr>
          <w:p w14:paraId="0062A70F" w14:textId="77777777" w:rsidR="004D76F8" w:rsidRDefault="004D76F8" w:rsidP="002F72D2">
            <w:pPr>
              <w:jc w:val="right"/>
              <w:rPr>
                <w:b/>
                <w:bCs/>
                <w:color w:val="000000"/>
                <w:sz w:val="20"/>
                <w:szCs w:val="20"/>
              </w:rPr>
            </w:pPr>
          </w:p>
        </w:tc>
        <w:tc>
          <w:tcPr>
            <w:tcW w:w="1134" w:type="dxa"/>
          </w:tcPr>
          <w:p w14:paraId="63AFA2DE" w14:textId="77777777" w:rsidR="004D76F8" w:rsidRDefault="004D76F8" w:rsidP="00097FD8">
            <w:pPr>
              <w:jc w:val="right"/>
              <w:rPr>
                <w:b/>
                <w:bCs/>
                <w:color w:val="000000"/>
                <w:sz w:val="20"/>
                <w:szCs w:val="20"/>
              </w:rPr>
            </w:pPr>
          </w:p>
        </w:tc>
        <w:tc>
          <w:tcPr>
            <w:tcW w:w="1134" w:type="dxa"/>
          </w:tcPr>
          <w:p w14:paraId="6408163C" w14:textId="77777777" w:rsidR="004D76F8" w:rsidRDefault="004D76F8" w:rsidP="00097FD8">
            <w:pPr>
              <w:jc w:val="right"/>
              <w:rPr>
                <w:b/>
                <w:bCs/>
                <w:color w:val="000000"/>
                <w:sz w:val="20"/>
                <w:szCs w:val="20"/>
              </w:rPr>
            </w:pPr>
          </w:p>
        </w:tc>
        <w:tc>
          <w:tcPr>
            <w:tcW w:w="1134" w:type="dxa"/>
          </w:tcPr>
          <w:p w14:paraId="2549E021" w14:textId="77777777" w:rsidR="004D76F8" w:rsidRDefault="004D76F8" w:rsidP="00097FD8">
            <w:pPr>
              <w:jc w:val="right"/>
              <w:rPr>
                <w:b/>
                <w:bCs/>
                <w:color w:val="000000"/>
                <w:sz w:val="20"/>
                <w:szCs w:val="20"/>
              </w:rPr>
            </w:pPr>
          </w:p>
        </w:tc>
        <w:tc>
          <w:tcPr>
            <w:tcW w:w="1134" w:type="dxa"/>
          </w:tcPr>
          <w:p w14:paraId="1E280DC9" w14:textId="77777777" w:rsidR="004D76F8" w:rsidRDefault="004D76F8" w:rsidP="00097FD8">
            <w:pPr>
              <w:jc w:val="right"/>
              <w:rPr>
                <w:b/>
                <w:bCs/>
                <w:color w:val="000000"/>
                <w:sz w:val="20"/>
                <w:szCs w:val="20"/>
              </w:rPr>
            </w:pPr>
          </w:p>
        </w:tc>
        <w:tc>
          <w:tcPr>
            <w:tcW w:w="1134" w:type="dxa"/>
          </w:tcPr>
          <w:p w14:paraId="01A5898D" w14:textId="77777777" w:rsidR="004D76F8" w:rsidRDefault="004D76F8" w:rsidP="002F72D2">
            <w:pPr>
              <w:jc w:val="right"/>
              <w:rPr>
                <w:b/>
                <w:bCs/>
                <w:color w:val="000000"/>
                <w:sz w:val="20"/>
                <w:szCs w:val="20"/>
              </w:rPr>
            </w:pPr>
          </w:p>
        </w:tc>
      </w:tr>
      <w:tr w:rsidR="006E4A63" w:rsidRPr="00D92E7A" w14:paraId="69928FF7" w14:textId="77777777" w:rsidTr="00C852F2">
        <w:trPr>
          <w:trHeight w:val="142"/>
        </w:trPr>
        <w:tc>
          <w:tcPr>
            <w:tcW w:w="4537" w:type="dxa"/>
          </w:tcPr>
          <w:p w14:paraId="3466156F" w14:textId="77777777" w:rsidR="006E4A63" w:rsidRDefault="006E4A63" w:rsidP="00C852F2">
            <w:pPr>
              <w:rPr>
                <w:color w:val="000000"/>
                <w:sz w:val="20"/>
                <w:szCs w:val="20"/>
              </w:rPr>
            </w:pPr>
            <w:r>
              <w:rPr>
                <w:color w:val="000000"/>
                <w:sz w:val="20"/>
                <w:szCs w:val="20"/>
              </w:rPr>
              <w:t>Asymptomatic Carrier Factor VIII Deficiency (HmA)</w:t>
            </w:r>
          </w:p>
        </w:tc>
        <w:tc>
          <w:tcPr>
            <w:tcW w:w="1134" w:type="dxa"/>
            <w:tcBorders>
              <w:top w:val="nil"/>
              <w:left w:val="nil"/>
              <w:bottom w:val="single" w:sz="12" w:space="0" w:color="FFFFFF"/>
              <w:right w:val="single" w:sz="12" w:space="0" w:color="FFFFFF"/>
            </w:tcBorders>
            <w:shd w:val="clear" w:color="000000" w:fill="F2F2F2"/>
          </w:tcPr>
          <w:p w14:paraId="4B511346" w14:textId="77777777" w:rsidR="006E4A63" w:rsidRDefault="006E4A63">
            <w:pPr>
              <w:jc w:val="right"/>
              <w:rPr>
                <w:color w:val="000000"/>
                <w:sz w:val="20"/>
                <w:szCs w:val="20"/>
              </w:rPr>
            </w:pPr>
            <w:r>
              <w:rPr>
                <w:color w:val="000000"/>
                <w:sz w:val="20"/>
                <w:szCs w:val="20"/>
              </w:rPr>
              <w:t>190</w:t>
            </w:r>
          </w:p>
        </w:tc>
        <w:tc>
          <w:tcPr>
            <w:tcW w:w="1134" w:type="dxa"/>
            <w:tcBorders>
              <w:top w:val="nil"/>
              <w:left w:val="nil"/>
              <w:bottom w:val="single" w:sz="12" w:space="0" w:color="FFFFFF"/>
              <w:right w:val="single" w:sz="12" w:space="0" w:color="FFFFFF"/>
            </w:tcBorders>
            <w:shd w:val="clear" w:color="000000" w:fill="F2F2F2"/>
          </w:tcPr>
          <w:p w14:paraId="005D3701" w14:textId="77777777" w:rsidR="006E4A63" w:rsidRDefault="006E4A63">
            <w:pPr>
              <w:jc w:val="right"/>
              <w:rPr>
                <w:color w:val="000000"/>
                <w:sz w:val="20"/>
                <w:szCs w:val="20"/>
              </w:rPr>
            </w:pPr>
            <w:r>
              <w:rPr>
                <w:color w:val="000000"/>
                <w:sz w:val="20"/>
                <w:szCs w:val="20"/>
              </w:rPr>
              <w:t>226</w:t>
            </w:r>
          </w:p>
        </w:tc>
        <w:tc>
          <w:tcPr>
            <w:tcW w:w="1134" w:type="dxa"/>
            <w:tcBorders>
              <w:top w:val="nil"/>
              <w:left w:val="nil"/>
              <w:bottom w:val="single" w:sz="12" w:space="0" w:color="FFFFFF"/>
              <w:right w:val="single" w:sz="12" w:space="0" w:color="FFFFFF"/>
            </w:tcBorders>
            <w:shd w:val="clear" w:color="000000" w:fill="F2F2F2"/>
          </w:tcPr>
          <w:p w14:paraId="1313DB49" w14:textId="77777777" w:rsidR="006E4A63" w:rsidRDefault="006E4A63">
            <w:pPr>
              <w:jc w:val="right"/>
              <w:rPr>
                <w:color w:val="000000"/>
                <w:sz w:val="20"/>
                <w:szCs w:val="20"/>
              </w:rPr>
            </w:pPr>
            <w:r>
              <w:rPr>
                <w:color w:val="000000"/>
                <w:sz w:val="20"/>
                <w:szCs w:val="20"/>
              </w:rPr>
              <w:t>235</w:t>
            </w:r>
          </w:p>
        </w:tc>
        <w:tc>
          <w:tcPr>
            <w:tcW w:w="1134" w:type="dxa"/>
            <w:tcBorders>
              <w:top w:val="nil"/>
              <w:left w:val="nil"/>
              <w:bottom w:val="single" w:sz="12" w:space="0" w:color="FFFFFF"/>
              <w:right w:val="single" w:sz="12" w:space="0" w:color="FFFFFF"/>
            </w:tcBorders>
            <w:shd w:val="clear" w:color="000000" w:fill="F2F2F2"/>
          </w:tcPr>
          <w:p w14:paraId="7BD042A7" w14:textId="77777777" w:rsidR="006E4A63" w:rsidRDefault="006E4A63">
            <w:pPr>
              <w:jc w:val="right"/>
              <w:rPr>
                <w:color w:val="000000"/>
                <w:sz w:val="20"/>
                <w:szCs w:val="20"/>
              </w:rPr>
            </w:pPr>
            <w:r>
              <w:rPr>
                <w:color w:val="000000"/>
                <w:sz w:val="20"/>
                <w:szCs w:val="20"/>
              </w:rPr>
              <w:t>150</w:t>
            </w:r>
          </w:p>
        </w:tc>
        <w:tc>
          <w:tcPr>
            <w:tcW w:w="1134" w:type="dxa"/>
            <w:tcBorders>
              <w:top w:val="nil"/>
              <w:left w:val="nil"/>
              <w:bottom w:val="single" w:sz="12" w:space="0" w:color="FFFFFF"/>
              <w:right w:val="single" w:sz="12" w:space="0" w:color="FFFFFF"/>
            </w:tcBorders>
            <w:shd w:val="clear" w:color="000000" w:fill="F2F2F2"/>
          </w:tcPr>
          <w:p w14:paraId="7F9A05A5" w14:textId="77777777" w:rsidR="006E4A63" w:rsidRDefault="006E4A63" w:rsidP="00C852F2">
            <w:pPr>
              <w:jc w:val="right"/>
              <w:rPr>
                <w:color w:val="000000"/>
                <w:sz w:val="20"/>
                <w:szCs w:val="20"/>
              </w:rPr>
            </w:pPr>
            <w:r>
              <w:rPr>
                <w:color w:val="000000"/>
                <w:sz w:val="20"/>
                <w:szCs w:val="20"/>
              </w:rPr>
              <w:t>146</w:t>
            </w:r>
          </w:p>
        </w:tc>
        <w:tc>
          <w:tcPr>
            <w:tcW w:w="1134" w:type="dxa"/>
            <w:tcBorders>
              <w:top w:val="nil"/>
              <w:left w:val="nil"/>
              <w:bottom w:val="single" w:sz="12" w:space="0" w:color="FFFFFF"/>
              <w:right w:val="single" w:sz="12" w:space="0" w:color="FFFFFF"/>
            </w:tcBorders>
            <w:shd w:val="clear" w:color="000000" w:fill="F2F2F2"/>
          </w:tcPr>
          <w:p w14:paraId="52D77C75" w14:textId="77777777" w:rsidR="006E4A63" w:rsidRDefault="006E4A63">
            <w:pPr>
              <w:jc w:val="right"/>
              <w:rPr>
                <w:color w:val="000000"/>
                <w:sz w:val="20"/>
                <w:szCs w:val="20"/>
              </w:rPr>
            </w:pPr>
            <w:r>
              <w:rPr>
                <w:color w:val="000000"/>
                <w:sz w:val="20"/>
                <w:szCs w:val="20"/>
              </w:rPr>
              <w:t>6</w:t>
            </w:r>
          </w:p>
        </w:tc>
        <w:tc>
          <w:tcPr>
            <w:tcW w:w="1134" w:type="dxa"/>
            <w:tcBorders>
              <w:top w:val="nil"/>
              <w:left w:val="nil"/>
              <w:bottom w:val="single" w:sz="12" w:space="0" w:color="FFFFFF"/>
              <w:right w:val="single" w:sz="12" w:space="0" w:color="FFFFFF"/>
            </w:tcBorders>
            <w:shd w:val="clear" w:color="000000" w:fill="F2F2F2"/>
          </w:tcPr>
          <w:p w14:paraId="2FCE758A" w14:textId="2D60A443" w:rsidR="006E4A63" w:rsidRDefault="009922D8">
            <w:pPr>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tcPr>
          <w:p w14:paraId="1E7FEB3A" w14:textId="1BE632DB" w:rsidR="006E4A63" w:rsidRDefault="009922D8">
            <w:pPr>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tcPr>
          <w:p w14:paraId="2C6FDD79" w14:textId="5C686DAB" w:rsidR="006E4A63" w:rsidRDefault="009922D8">
            <w:pPr>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tcPr>
          <w:p w14:paraId="5A9036C8" w14:textId="673C09F8" w:rsidR="006E4A63" w:rsidRDefault="00B239D7" w:rsidP="00C852F2">
            <w:pPr>
              <w:jc w:val="right"/>
              <w:rPr>
                <w:color w:val="000000"/>
                <w:sz w:val="20"/>
                <w:szCs w:val="20"/>
              </w:rPr>
            </w:pPr>
            <w:r>
              <w:rPr>
                <w:color w:val="000000"/>
                <w:sz w:val="20"/>
                <w:szCs w:val="20"/>
              </w:rPr>
              <w:t>&lt;5</w:t>
            </w:r>
          </w:p>
        </w:tc>
      </w:tr>
      <w:tr w:rsidR="006E4A63" w:rsidRPr="00D92E7A" w14:paraId="3E0EE1C5" w14:textId="77777777" w:rsidTr="00C852F2">
        <w:trPr>
          <w:trHeight w:val="142"/>
        </w:trPr>
        <w:tc>
          <w:tcPr>
            <w:tcW w:w="4537" w:type="dxa"/>
          </w:tcPr>
          <w:p w14:paraId="36A9D37E" w14:textId="77777777" w:rsidR="006E4A63" w:rsidRDefault="006E4A63" w:rsidP="00C852F2">
            <w:pPr>
              <w:rPr>
                <w:color w:val="000000"/>
                <w:sz w:val="20"/>
                <w:szCs w:val="20"/>
              </w:rPr>
            </w:pPr>
            <w:r>
              <w:rPr>
                <w:color w:val="000000"/>
                <w:sz w:val="20"/>
                <w:szCs w:val="20"/>
              </w:rPr>
              <w:t>Factor VIII Deficiency (HmA)</w:t>
            </w:r>
          </w:p>
        </w:tc>
        <w:tc>
          <w:tcPr>
            <w:tcW w:w="1134" w:type="dxa"/>
            <w:tcBorders>
              <w:top w:val="nil"/>
              <w:left w:val="nil"/>
              <w:bottom w:val="single" w:sz="12" w:space="0" w:color="FFFFFF"/>
              <w:right w:val="single" w:sz="12" w:space="0" w:color="FFFFFF"/>
            </w:tcBorders>
            <w:shd w:val="clear" w:color="000000" w:fill="F2F2F2"/>
          </w:tcPr>
          <w:p w14:paraId="2C235DAB" w14:textId="77777777" w:rsidR="006E4A63" w:rsidRDefault="006E4A63">
            <w:pPr>
              <w:jc w:val="right"/>
              <w:rPr>
                <w:color w:val="000000"/>
                <w:sz w:val="20"/>
                <w:szCs w:val="20"/>
              </w:rPr>
            </w:pPr>
            <w:r>
              <w:rPr>
                <w:color w:val="000000"/>
                <w:sz w:val="20"/>
                <w:szCs w:val="20"/>
              </w:rPr>
              <w:t>1,793</w:t>
            </w:r>
          </w:p>
        </w:tc>
        <w:tc>
          <w:tcPr>
            <w:tcW w:w="1134" w:type="dxa"/>
            <w:tcBorders>
              <w:top w:val="nil"/>
              <w:left w:val="nil"/>
              <w:bottom w:val="single" w:sz="12" w:space="0" w:color="FFFFFF"/>
              <w:right w:val="single" w:sz="12" w:space="0" w:color="FFFFFF"/>
            </w:tcBorders>
            <w:shd w:val="clear" w:color="000000" w:fill="F2F2F2"/>
          </w:tcPr>
          <w:p w14:paraId="63CD3B3E" w14:textId="77777777" w:rsidR="006E4A63" w:rsidRDefault="006E4A63">
            <w:pPr>
              <w:jc w:val="right"/>
              <w:rPr>
                <w:color w:val="000000"/>
                <w:sz w:val="20"/>
                <w:szCs w:val="20"/>
              </w:rPr>
            </w:pPr>
            <w:r>
              <w:rPr>
                <w:color w:val="000000"/>
                <w:sz w:val="20"/>
                <w:szCs w:val="20"/>
              </w:rPr>
              <w:t>1,972</w:t>
            </w:r>
          </w:p>
        </w:tc>
        <w:tc>
          <w:tcPr>
            <w:tcW w:w="1134" w:type="dxa"/>
            <w:tcBorders>
              <w:top w:val="nil"/>
              <w:left w:val="nil"/>
              <w:bottom w:val="single" w:sz="12" w:space="0" w:color="FFFFFF"/>
              <w:right w:val="single" w:sz="12" w:space="0" w:color="FFFFFF"/>
            </w:tcBorders>
            <w:shd w:val="clear" w:color="000000" w:fill="F2F2F2"/>
          </w:tcPr>
          <w:p w14:paraId="5366965C" w14:textId="77777777" w:rsidR="006E4A63" w:rsidRDefault="006E4A63">
            <w:pPr>
              <w:jc w:val="right"/>
              <w:rPr>
                <w:color w:val="000000"/>
                <w:sz w:val="20"/>
                <w:szCs w:val="20"/>
              </w:rPr>
            </w:pPr>
            <w:r>
              <w:rPr>
                <w:color w:val="000000"/>
                <w:sz w:val="20"/>
                <w:szCs w:val="20"/>
              </w:rPr>
              <w:t>2,085</w:t>
            </w:r>
          </w:p>
        </w:tc>
        <w:tc>
          <w:tcPr>
            <w:tcW w:w="1134" w:type="dxa"/>
            <w:tcBorders>
              <w:top w:val="nil"/>
              <w:left w:val="nil"/>
              <w:bottom w:val="single" w:sz="12" w:space="0" w:color="FFFFFF"/>
              <w:right w:val="single" w:sz="12" w:space="0" w:color="FFFFFF"/>
            </w:tcBorders>
            <w:shd w:val="clear" w:color="000000" w:fill="F2F2F2"/>
          </w:tcPr>
          <w:p w14:paraId="21A32349" w14:textId="77777777" w:rsidR="006E4A63" w:rsidRDefault="006E4A63">
            <w:pPr>
              <w:jc w:val="right"/>
              <w:rPr>
                <w:color w:val="000000"/>
                <w:sz w:val="20"/>
                <w:szCs w:val="20"/>
              </w:rPr>
            </w:pPr>
            <w:r>
              <w:rPr>
                <w:color w:val="000000"/>
                <w:sz w:val="20"/>
                <w:szCs w:val="20"/>
              </w:rPr>
              <w:t>2,119</w:t>
            </w:r>
          </w:p>
        </w:tc>
        <w:tc>
          <w:tcPr>
            <w:tcW w:w="1134" w:type="dxa"/>
            <w:tcBorders>
              <w:top w:val="nil"/>
              <w:left w:val="nil"/>
              <w:bottom w:val="single" w:sz="12" w:space="0" w:color="FFFFFF"/>
              <w:right w:val="single" w:sz="12" w:space="0" w:color="FFFFFF"/>
            </w:tcBorders>
            <w:shd w:val="clear" w:color="000000" w:fill="F2F2F2"/>
          </w:tcPr>
          <w:p w14:paraId="0A8D7586" w14:textId="77777777" w:rsidR="006E4A63" w:rsidRDefault="006E4A63" w:rsidP="00C852F2">
            <w:pPr>
              <w:jc w:val="right"/>
              <w:rPr>
                <w:color w:val="000000"/>
                <w:sz w:val="20"/>
                <w:szCs w:val="20"/>
              </w:rPr>
            </w:pPr>
            <w:r>
              <w:rPr>
                <w:color w:val="000000"/>
                <w:sz w:val="20"/>
                <w:szCs w:val="20"/>
              </w:rPr>
              <w:t>2,187</w:t>
            </w:r>
          </w:p>
        </w:tc>
        <w:tc>
          <w:tcPr>
            <w:tcW w:w="1134" w:type="dxa"/>
            <w:tcBorders>
              <w:top w:val="nil"/>
              <w:left w:val="nil"/>
              <w:bottom w:val="single" w:sz="12" w:space="0" w:color="FFFFFF"/>
              <w:right w:val="single" w:sz="12" w:space="0" w:color="FFFFFF"/>
            </w:tcBorders>
            <w:shd w:val="clear" w:color="000000" w:fill="F2F2F2"/>
          </w:tcPr>
          <w:p w14:paraId="6FE24C86" w14:textId="77777777" w:rsidR="006E4A63" w:rsidRDefault="006E4A63">
            <w:pPr>
              <w:jc w:val="right"/>
              <w:rPr>
                <w:color w:val="000000"/>
                <w:sz w:val="20"/>
                <w:szCs w:val="20"/>
              </w:rPr>
            </w:pPr>
            <w:r>
              <w:rPr>
                <w:color w:val="000000"/>
                <w:sz w:val="20"/>
                <w:szCs w:val="20"/>
              </w:rPr>
              <w:t>972</w:t>
            </w:r>
          </w:p>
        </w:tc>
        <w:tc>
          <w:tcPr>
            <w:tcW w:w="1134" w:type="dxa"/>
            <w:tcBorders>
              <w:top w:val="nil"/>
              <w:left w:val="nil"/>
              <w:bottom w:val="single" w:sz="12" w:space="0" w:color="FFFFFF"/>
              <w:right w:val="single" w:sz="12" w:space="0" w:color="FFFFFF"/>
            </w:tcBorders>
            <w:shd w:val="clear" w:color="000000" w:fill="F2F2F2"/>
          </w:tcPr>
          <w:p w14:paraId="579EAF62" w14:textId="77777777" w:rsidR="006E4A63" w:rsidRDefault="006E4A63">
            <w:pPr>
              <w:jc w:val="right"/>
              <w:rPr>
                <w:color w:val="000000"/>
                <w:sz w:val="20"/>
                <w:szCs w:val="20"/>
              </w:rPr>
            </w:pPr>
            <w:r>
              <w:rPr>
                <w:color w:val="000000"/>
                <w:sz w:val="20"/>
                <w:szCs w:val="20"/>
              </w:rPr>
              <w:t>1,011</w:t>
            </w:r>
          </w:p>
        </w:tc>
        <w:tc>
          <w:tcPr>
            <w:tcW w:w="1134" w:type="dxa"/>
            <w:tcBorders>
              <w:top w:val="nil"/>
              <w:left w:val="nil"/>
              <w:bottom w:val="single" w:sz="12" w:space="0" w:color="FFFFFF"/>
              <w:right w:val="single" w:sz="12" w:space="0" w:color="FFFFFF"/>
            </w:tcBorders>
            <w:shd w:val="clear" w:color="000000" w:fill="F2F2F2"/>
          </w:tcPr>
          <w:p w14:paraId="7DBB226E" w14:textId="77777777" w:rsidR="006E4A63" w:rsidRDefault="006E4A63">
            <w:pPr>
              <w:jc w:val="right"/>
              <w:rPr>
                <w:color w:val="000000"/>
                <w:sz w:val="20"/>
                <w:szCs w:val="20"/>
              </w:rPr>
            </w:pPr>
            <w:r>
              <w:rPr>
                <w:color w:val="000000"/>
                <w:sz w:val="20"/>
                <w:szCs w:val="20"/>
              </w:rPr>
              <w:t>1,005</w:t>
            </w:r>
          </w:p>
        </w:tc>
        <w:tc>
          <w:tcPr>
            <w:tcW w:w="1134" w:type="dxa"/>
            <w:tcBorders>
              <w:top w:val="nil"/>
              <w:left w:val="nil"/>
              <w:bottom w:val="single" w:sz="12" w:space="0" w:color="FFFFFF"/>
              <w:right w:val="single" w:sz="12" w:space="0" w:color="FFFFFF"/>
            </w:tcBorders>
            <w:shd w:val="clear" w:color="000000" w:fill="F2F2F2"/>
          </w:tcPr>
          <w:p w14:paraId="0F24E261" w14:textId="77777777" w:rsidR="006E4A63" w:rsidRDefault="006E4A63">
            <w:pPr>
              <w:jc w:val="right"/>
              <w:rPr>
                <w:color w:val="000000"/>
                <w:sz w:val="20"/>
                <w:szCs w:val="20"/>
              </w:rPr>
            </w:pPr>
            <w:r>
              <w:rPr>
                <w:color w:val="000000"/>
                <w:sz w:val="20"/>
                <w:szCs w:val="20"/>
              </w:rPr>
              <w:t>1,036</w:t>
            </w:r>
          </w:p>
        </w:tc>
        <w:tc>
          <w:tcPr>
            <w:tcW w:w="1134" w:type="dxa"/>
            <w:tcBorders>
              <w:top w:val="nil"/>
              <w:left w:val="nil"/>
              <w:bottom w:val="single" w:sz="12" w:space="0" w:color="FFFFFF"/>
              <w:right w:val="single" w:sz="12" w:space="0" w:color="FFFFFF"/>
            </w:tcBorders>
            <w:shd w:val="clear" w:color="000000" w:fill="F2F2F2"/>
          </w:tcPr>
          <w:p w14:paraId="150D6601" w14:textId="77777777" w:rsidR="006E4A63" w:rsidRDefault="006E4A63" w:rsidP="00C852F2">
            <w:pPr>
              <w:jc w:val="right"/>
              <w:rPr>
                <w:color w:val="000000"/>
                <w:sz w:val="20"/>
                <w:szCs w:val="20"/>
              </w:rPr>
            </w:pPr>
            <w:r>
              <w:rPr>
                <w:color w:val="000000"/>
                <w:sz w:val="20"/>
                <w:szCs w:val="20"/>
              </w:rPr>
              <w:t>1,100</w:t>
            </w:r>
          </w:p>
        </w:tc>
      </w:tr>
      <w:tr w:rsidR="006E4A63" w:rsidRPr="00D92E7A" w14:paraId="1A262255" w14:textId="77777777" w:rsidTr="00C852F2">
        <w:trPr>
          <w:trHeight w:val="142"/>
        </w:trPr>
        <w:tc>
          <w:tcPr>
            <w:tcW w:w="4537" w:type="dxa"/>
          </w:tcPr>
          <w:p w14:paraId="5BF81F40" w14:textId="77777777" w:rsidR="006E4A63" w:rsidRDefault="006E4A63" w:rsidP="00C852F2">
            <w:pPr>
              <w:rPr>
                <w:color w:val="000000"/>
                <w:sz w:val="20"/>
                <w:szCs w:val="20"/>
              </w:rPr>
            </w:pPr>
            <w:r>
              <w:rPr>
                <w:color w:val="000000"/>
                <w:sz w:val="20"/>
                <w:szCs w:val="20"/>
              </w:rPr>
              <w:t>Symptomatic Carrier Factor VIII Deficiency (HmA)</w:t>
            </w:r>
          </w:p>
        </w:tc>
        <w:tc>
          <w:tcPr>
            <w:tcW w:w="1134" w:type="dxa"/>
            <w:tcBorders>
              <w:top w:val="nil"/>
              <w:left w:val="nil"/>
              <w:bottom w:val="single" w:sz="12" w:space="0" w:color="FFFFFF"/>
              <w:right w:val="single" w:sz="12" w:space="0" w:color="FFFFFF"/>
            </w:tcBorders>
            <w:shd w:val="clear" w:color="000000" w:fill="F2F2F2"/>
          </w:tcPr>
          <w:p w14:paraId="58D3CE8A" w14:textId="77777777" w:rsidR="006E4A63" w:rsidRDefault="006E4A63">
            <w:pPr>
              <w:jc w:val="right"/>
              <w:rPr>
                <w:color w:val="000000"/>
                <w:sz w:val="20"/>
                <w:szCs w:val="20"/>
              </w:rPr>
            </w:pPr>
            <w:r>
              <w:rPr>
                <w:color w:val="000000"/>
                <w:sz w:val="20"/>
                <w:szCs w:val="20"/>
              </w:rPr>
              <w:t>175</w:t>
            </w:r>
          </w:p>
        </w:tc>
        <w:tc>
          <w:tcPr>
            <w:tcW w:w="1134" w:type="dxa"/>
            <w:tcBorders>
              <w:top w:val="nil"/>
              <w:left w:val="nil"/>
              <w:bottom w:val="single" w:sz="12" w:space="0" w:color="FFFFFF"/>
              <w:right w:val="single" w:sz="12" w:space="0" w:color="FFFFFF"/>
            </w:tcBorders>
            <w:shd w:val="clear" w:color="000000" w:fill="F2F2F2"/>
          </w:tcPr>
          <w:p w14:paraId="50A75A60" w14:textId="77777777" w:rsidR="006E4A63" w:rsidRDefault="006E4A63">
            <w:pPr>
              <w:jc w:val="right"/>
              <w:rPr>
                <w:color w:val="000000"/>
                <w:sz w:val="20"/>
                <w:szCs w:val="20"/>
              </w:rPr>
            </w:pPr>
            <w:r>
              <w:rPr>
                <w:color w:val="000000"/>
                <w:sz w:val="20"/>
                <w:szCs w:val="20"/>
              </w:rPr>
              <w:t>103</w:t>
            </w:r>
          </w:p>
        </w:tc>
        <w:tc>
          <w:tcPr>
            <w:tcW w:w="1134" w:type="dxa"/>
            <w:tcBorders>
              <w:top w:val="nil"/>
              <w:left w:val="nil"/>
              <w:bottom w:val="single" w:sz="12" w:space="0" w:color="FFFFFF"/>
              <w:right w:val="single" w:sz="12" w:space="0" w:color="FFFFFF"/>
            </w:tcBorders>
            <w:shd w:val="clear" w:color="000000" w:fill="F2F2F2"/>
          </w:tcPr>
          <w:p w14:paraId="3F42F156" w14:textId="77777777" w:rsidR="006E4A63" w:rsidRDefault="006E4A63">
            <w:pPr>
              <w:jc w:val="right"/>
              <w:rPr>
                <w:color w:val="000000"/>
                <w:sz w:val="20"/>
                <w:szCs w:val="20"/>
              </w:rPr>
            </w:pPr>
            <w:r>
              <w:rPr>
                <w:color w:val="000000"/>
                <w:sz w:val="20"/>
                <w:szCs w:val="20"/>
              </w:rPr>
              <w:t>45</w:t>
            </w:r>
          </w:p>
        </w:tc>
        <w:tc>
          <w:tcPr>
            <w:tcW w:w="1134" w:type="dxa"/>
            <w:tcBorders>
              <w:top w:val="nil"/>
              <w:left w:val="nil"/>
              <w:bottom w:val="single" w:sz="12" w:space="0" w:color="FFFFFF"/>
              <w:right w:val="single" w:sz="12" w:space="0" w:color="FFFFFF"/>
            </w:tcBorders>
            <w:shd w:val="clear" w:color="000000" w:fill="F2F2F2"/>
          </w:tcPr>
          <w:p w14:paraId="06314FA1" w14:textId="77777777" w:rsidR="006E4A63" w:rsidRDefault="006E4A63">
            <w:pPr>
              <w:jc w:val="right"/>
              <w:rPr>
                <w:color w:val="000000"/>
                <w:sz w:val="20"/>
                <w:szCs w:val="20"/>
              </w:rPr>
            </w:pPr>
            <w:r>
              <w:rPr>
                <w:color w:val="000000"/>
                <w:sz w:val="20"/>
                <w:szCs w:val="20"/>
              </w:rPr>
              <w:t>33</w:t>
            </w:r>
          </w:p>
        </w:tc>
        <w:tc>
          <w:tcPr>
            <w:tcW w:w="1134" w:type="dxa"/>
            <w:tcBorders>
              <w:top w:val="nil"/>
              <w:left w:val="nil"/>
              <w:bottom w:val="single" w:sz="12" w:space="0" w:color="FFFFFF"/>
              <w:right w:val="single" w:sz="12" w:space="0" w:color="FFFFFF"/>
            </w:tcBorders>
            <w:shd w:val="clear" w:color="000000" w:fill="F2F2F2"/>
          </w:tcPr>
          <w:p w14:paraId="2CC88FBB" w14:textId="77777777" w:rsidR="006E4A63" w:rsidRDefault="006E4A63" w:rsidP="00C852F2">
            <w:pPr>
              <w:jc w:val="right"/>
              <w:rPr>
                <w:color w:val="000000"/>
                <w:sz w:val="20"/>
                <w:szCs w:val="20"/>
              </w:rPr>
            </w:pPr>
            <w:r>
              <w:rPr>
                <w:color w:val="000000"/>
                <w:sz w:val="20"/>
                <w:szCs w:val="20"/>
              </w:rPr>
              <w:t>39</w:t>
            </w:r>
          </w:p>
        </w:tc>
        <w:tc>
          <w:tcPr>
            <w:tcW w:w="1134" w:type="dxa"/>
            <w:tcBorders>
              <w:top w:val="nil"/>
              <w:left w:val="nil"/>
              <w:bottom w:val="single" w:sz="12" w:space="0" w:color="FFFFFF"/>
              <w:right w:val="single" w:sz="12" w:space="0" w:color="FFFFFF"/>
            </w:tcBorders>
            <w:shd w:val="clear" w:color="000000" w:fill="F2F2F2"/>
          </w:tcPr>
          <w:p w14:paraId="253ED446" w14:textId="77777777" w:rsidR="006E4A63" w:rsidRDefault="006E4A63">
            <w:pPr>
              <w:jc w:val="right"/>
              <w:rPr>
                <w:color w:val="000000"/>
                <w:sz w:val="20"/>
                <w:szCs w:val="20"/>
              </w:rPr>
            </w:pPr>
            <w:r>
              <w:rPr>
                <w:color w:val="000000"/>
                <w:sz w:val="20"/>
                <w:szCs w:val="20"/>
              </w:rPr>
              <w:t>14</w:t>
            </w:r>
          </w:p>
        </w:tc>
        <w:tc>
          <w:tcPr>
            <w:tcW w:w="1134" w:type="dxa"/>
            <w:tcBorders>
              <w:top w:val="nil"/>
              <w:left w:val="nil"/>
              <w:bottom w:val="single" w:sz="12" w:space="0" w:color="FFFFFF"/>
              <w:right w:val="single" w:sz="12" w:space="0" w:color="FFFFFF"/>
            </w:tcBorders>
            <w:shd w:val="clear" w:color="000000" w:fill="F2F2F2"/>
          </w:tcPr>
          <w:p w14:paraId="76624503" w14:textId="77777777" w:rsidR="006E4A63" w:rsidRDefault="006E4A63">
            <w:pPr>
              <w:jc w:val="right"/>
              <w:rPr>
                <w:color w:val="000000"/>
                <w:sz w:val="20"/>
                <w:szCs w:val="20"/>
              </w:rPr>
            </w:pPr>
            <w:r>
              <w:rPr>
                <w:color w:val="000000"/>
                <w:sz w:val="20"/>
                <w:szCs w:val="20"/>
              </w:rPr>
              <w:t>9</w:t>
            </w:r>
          </w:p>
        </w:tc>
        <w:tc>
          <w:tcPr>
            <w:tcW w:w="1134" w:type="dxa"/>
            <w:tcBorders>
              <w:top w:val="nil"/>
              <w:left w:val="nil"/>
              <w:bottom w:val="single" w:sz="12" w:space="0" w:color="FFFFFF"/>
              <w:right w:val="single" w:sz="12" w:space="0" w:color="FFFFFF"/>
            </w:tcBorders>
            <w:shd w:val="clear" w:color="000000" w:fill="F2F2F2"/>
          </w:tcPr>
          <w:p w14:paraId="32FE7E26" w14:textId="6F6A1B8D" w:rsidR="006E4A63" w:rsidRDefault="009922D8">
            <w:pPr>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tcPr>
          <w:p w14:paraId="683A4D98" w14:textId="1C872D16" w:rsidR="006E4A63" w:rsidRDefault="009922D8">
            <w:pPr>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tcPr>
          <w:p w14:paraId="1FBFBF99" w14:textId="00AF25C6" w:rsidR="006E4A63" w:rsidRDefault="00B239D7" w:rsidP="00C852F2">
            <w:pPr>
              <w:jc w:val="right"/>
              <w:rPr>
                <w:color w:val="000000"/>
                <w:sz w:val="20"/>
                <w:szCs w:val="20"/>
              </w:rPr>
            </w:pPr>
            <w:r>
              <w:rPr>
                <w:color w:val="000000"/>
                <w:sz w:val="20"/>
                <w:szCs w:val="20"/>
              </w:rPr>
              <w:t>&lt;5</w:t>
            </w:r>
          </w:p>
        </w:tc>
      </w:tr>
      <w:tr w:rsidR="006E4A63" w:rsidRPr="00D92E7A" w14:paraId="5764861B" w14:textId="77777777" w:rsidTr="00C852F2">
        <w:trPr>
          <w:trHeight w:val="142"/>
        </w:trPr>
        <w:tc>
          <w:tcPr>
            <w:tcW w:w="4537" w:type="dxa"/>
          </w:tcPr>
          <w:p w14:paraId="43FFD0E0" w14:textId="77777777" w:rsidR="006E4A63" w:rsidRDefault="006E4A63" w:rsidP="00C852F2">
            <w:pPr>
              <w:rPr>
                <w:b/>
                <w:bCs/>
                <w:color w:val="000000"/>
                <w:sz w:val="20"/>
                <w:szCs w:val="20"/>
              </w:rPr>
            </w:pPr>
            <w:r>
              <w:rPr>
                <w:b/>
                <w:bCs/>
                <w:color w:val="000000"/>
                <w:sz w:val="20"/>
                <w:szCs w:val="20"/>
              </w:rPr>
              <w:t>HMB</w:t>
            </w:r>
          </w:p>
        </w:tc>
        <w:tc>
          <w:tcPr>
            <w:tcW w:w="1134" w:type="dxa"/>
            <w:tcBorders>
              <w:top w:val="nil"/>
              <w:left w:val="nil"/>
              <w:bottom w:val="single" w:sz="12" w:space="0" w:color="FFFFFF"/>
              <w:right w:val="single" w:sz="12" w:space="0" w:color="FFFFFF"/>
            </w:tcBorders>
            <w:shd w:val="clear" w:color="000000" w:fill="F2F2F2"/>
          </w:tcPr>
          <w:p w14:paraId="47FCEB7B" w14:textId="68DADFBA" w:rsidR="006E4A63" w:rsidRDefault="006E4A63">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4CE299CF" w14:textId="2FC5C241" w:rsidR="006E4A63" w:rsidRDefault="006E4A63">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2C338905" w14:textId="50BA0FBA" w:rsidR="006E4A63" w:rsidRDefault="006E4A63">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501C5118" w14:textId="0CFA43CA" w:rsidR="006E4A63" w:rsidRDefault="006E4A63">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695FDC1C" w14:textId="78076177" w:rsidR="006E4A63" w:rsidRDefault="006E4A63" w:rsidP="00C852F2">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1D8C0893" w14:textId="4E32FE34" w:rsidR="006E4A63" w:rsidRDefault="006E4A63">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2031A02F" w14:textId="154EE0FE" w:rsidR="006E4A63" w:rsidRDefault="006E4A63">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2ADAE811" w14:textId="0E1A2A6C" w:rsidR="006E4A63" w:rsidRDefault="006E4A63">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2B05A879" w14:textId="1CDA22EA" w:rsidR="006E4A63" w:rsidRDefault="006E4A63">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131CEAB3" w14:textId="777A2EE4" w:rsidR="006E4A63" w:rsidRDefault="006E4A63" w:rsidP="00C852F2">
            <w:pPr>
              <w:jc w:val="right"/>
              <w:rPr>
                <w:color w:val="000000"/>
                <w:sz w:val="20"/>
                <w:szCs w:val="20"/>
              </w:rPr>
            </w:pPr>
          </w:p>
        </w:tc>
      </w:tr>
      <w:tr w:rsidR="006E4A63" w:rsidRPr="00D92E7A" w14:paraId="17F46DAD" w14:textId="77777777" w:rsidTr="00C852F2">
        <w:trPr>
          <w:trHeight w:val="142"/>
        </w:trPr>
        <w:tc>
          <w:tcPr>
            <w:tcW w:w="4537" w:type="dxa"/>
          </w:tcPr>
          <w:p w14:paraId="467992AC" w14:textId="77777777" w:rsidR="006E4A63" w:rsidRDefault="006E4A63" w:rsidP="00C852F2">
            <w:pPr>
              <w:rPr>
                <w:color w:val="000000"/>
                <w:sz w:val="20"/>
                <w:szCs w:val="20"/>
              </w:rPr>
            </w:pPr>
            <w:r>
              <w:rPr>
                <w:color w:val="000000"/>
                <w:sz w:val="20"/>
                <w:szCs w:val="20"/>
              </w:rPr>
              <w:t>Asymptomatic Carrier Factor IX Deficiency (HmB)</w:t>
            </w:r>
          </w:p>
        </w:tc>
        <w:tc>
          <w:tcPr>
            <w:tcW w:w="1134" w:type="dxa"/>
            <w:tcBorders>
              <w:top w:val="nil"/>
              <w:left w:val="nil"/>
              <w:bottom w:val="single" w:sz="12" w:space="0" w:color="FFFFFF"/>
              <w:right w:val="single" w:sz="12" w:space="0" w:color="FFFFFF"/>
            </w:tcBorders>
            <w:shd w:val="clear" w:color="000000" w:fill="F2F2F2"/>
          </w:tcPr>
          <w:p w14:paraId="40FCBAA8" w14:textId="77777777" w:rsidR="006E4A63" w:rsidRDefault="006E4A63">
            <w:pPr>
              <w:jc w:val="right"/>
              <w:rPr>
                <w:color w:val="000000"/>
                <w:sz w:val="20"/>
                <w:szCs w:val="20"/>
              </w:rPr>
            </w:pPr>
            <w:r>
              <w:rPr>
                <w:color w:val="000000"/>
                <w:sz w:val="20"/>
                <w:szCs w:val="20"/>
              </w:rPr>
              <w:t>47</w:t>
            </w:r>
          </w:p>
        </w:tc>
        <w:tc>
          <w:tcPr>
            <w:tcW w:w="1134" w:type="dxa"/>
            <w:tcBorders>
              <w:top w:val="nil"/>
              <w:left w:val="nil"/>
              <w:bottom w:val="single" w:sz="12" w:space="0" w:color="FFFFFF"/>
              <w:right w:val="single" w:sz="12" w:space="0" w:color="FFFFFF"/>
            </w:tcBorders>
            <w:shd w:val="clear" w:color="000000" w:fill="F2F2F2"/>
          </w:tcPr>
          <w:p w14:paraId="3A91A7A2" w14:textId="77777777" w:rsidR="006E4A63" w:rsidRDefault="006E4A63">
            <w:pPr>
              <w:jc w:val="right"/>
              <w:rPr>
                <w:color w:val="000000"/>
                <w:sz w:val="20"/>
                <w:szCs w:val="20"/>
              </w:rPr>
            </w:pPr>
            <w:r>
              <w:rPr>
                <w:color w:val="000000"/>
                <w:sz w:val="20"/>
                <w:szCs w:val="20"/>
              </w:rPr>
              <w:t>47</w:t>
            </w:r>
          </w:p>
        </w:tc>
        <w:tc>
          <w:tcPr>
            <w:tcW w:w="1134" w:type="dxa"/>
            <w:tcBorders>
              <w:top w:val="nil"/>
              <w:left w:val="nil"/>
              <w:bottom w:val="single" w:sz="12" w:space="0" w:color="FFFFFF"/>
              <w:right w:val="single" w:sz="12" w:space="0" w:color="FFFFFF"/>
            </w:tcBorders>
            <w:shd w:val="clear" w:color="000000" w:fill="F2F2F2"/>
          </w:tcPr>
          <w:p w14:paraId="00D8BB36" w14:textId="77777777" w:rsidR="006E4A63" w:rsidRDefault="006E4A63">
            <w:pPr>
              <w:jc w:val="right"/>
              <w:rPr>
                <w:color w:val="000000"/>
                <w:sz w:val="20"/>
                <w:szCs w:val="20"/>
              </w:rPr>
            </w:pPr>
            <w:r>
              <w:rPr>
                <w:color w:val="000000"/>
                <w:sz w:val="20"/>
                <w:szCs w:val="20"/>
              </w:rPr>
              <w:t>53</w:t>
            </w:r>
          </w:p>
        </w:tc>
        <w:tc>
          <w:tcPr>
            <w:tcW w:w="1134" w:type="dxa"/>
            <w:tcBorders>
              <w:top w:val="nil"/>
              <w:left w:val="nil"/>
              <w:bottom w:val="single" w:sz="12" w:space="0" w:color="FFFFFF"/>
              <w:right w:val="single" w:sz="12" w:space="0" w:color="FFFFFF"/>
            </w:tcBorders>
            <w:shd w:val="clear" w:color="000000" w:fill="F2F2F2"/>
          </w:tcPr>
          <w:p w14:paraId="1592B36D" w14:textId="77777777" w:rsidR="006E4A63" w:rsidRDefault="006E4A63">
            <w:pPr>
              <w:jc w:val="right"/>
              <w:rPr>
                <w:color w:val="000000"/>
                <w:sz w:val="20"/>
                <w:szCs w:val="20"/>
              </w:rPr>
            </w:pPr>
            <w:r>
              <w:rPr>
                <w:color w:val="000000"/>
                <w:sz w:val="20"/>
                <w:szCs w:val="20"/>
              </w:rPr>
              <w:t>40</w:t>
            </w:r>
          </w:p>
        </w:tc>
        <w:tc>
          <w:tcPr>
            <w:tcW w:w="1134" w:type="dxa"/>
            <w:tcBorders>
              <w:top w:val="nil"/>
              <w:left w:val="nil"/>
              <w:bottom w:val="single" w:sz="12" w:space="0" w:color="FFFFFF"/>
              <w:right w:val="single" w:sz="12" w:space="0" w:color="FFFFFF"/>
            </w:tcBorders>
            <w:shd w:val="clear" w:color="000000" w:fill="F2F2F2"/>
          </w:tcPr>
          <w:p w14:paraId="37FA27E7" w14:textId="77777777" w:rsidR="006E4A63" w:rsidRDefault="006E4A63" w:rsidP="00C852F2">
            <w:pPr>
              <w:jc w:val="right"/>
              <w:rPr>
                <w:color w:val="000000"/>
                <w:sz w:val="20"/>
                <w:szCs w:val="20"/>
              </w:rPr>
            </w:pPr>
            <w:r>
              <w:rPr>
                <w:color w:val="000000"/>
                <w:sz w:val="20"/>
                <w:szCs w:val="20"/>
              </w:rPr>
              <w:t>39</w:t>
            </w:r>
          </w:p>
        </w:tc>
        <w:tc>
          <w:tcPr>
            <w:tcW w:w="1134" w:type="dxa"/>
            <w:tcBorders>
              <w:top w:val="nil"/>
              <w:left w:val="nil"/>
              <w:bottom w:val="single" w:sz="12" w:space="0" w:color="FFFFFF"/>
              <w:right w:val="single" w:sz="12" w:space="0" w:color="FFFFFF"/>
            </w:tcBorders>
            <w:shd w:val="clear" w:color="000000" w:fill="F2F2F2"/>
          </w:tcPr>
          <w:p w14:paraId="12D99CF4" w14:textId="2565D066" w:rsidR="006E4A63" w:rsidRDefault="006E4A63">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4166F822" w14:textId="139A7B82" w:rsidR="006E4A63" w:rsidRDefault="009922D8">
            <w:pPr>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tcPr>
          <w:p w14:paraId="264A12BC" w14:textId="4DF89E5D" w:rsidR="006E4A63" w:rsidRDefault="006E4A63">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02BD7CBC" w14:textId="55E0304C" w:rsidR="006E4A63" w:rsidRDefault="006E4A63">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3A66E1E2" w14:textId="554EC223" w:rsidR="006E4A63" w:rsidRDefault="00B239D7" w:rsidP="00C852F2">
            <w:pPr>
              <w:jc w:val="right"/>
              <w:rPr>
                <w:color w:val="000000"/>
                <w:sz w:val="20"/>
                <w:szCs w:val="20"/>
              </w:rPr>
            </w:pPr>
            <w:r>
              <w:rPr>
                <w:color w:val="000000"/>
                <w:sz w:val="20"/>
                <w:szCs w:val="20"/>
              </w:rPr>
              <w:t>&lt;5</w:t>
            </w:r>
          </w:p>
        </w:tc>
      </w:tr>
      <w:tr w:rsidR="006E4A63" w:rsidRPr="00D92E7A" w14:paraId="00B8D7F6" w14:textId="77777777" w:rsidTr="00C852F2">
        <w:trPr>
          <w:trHeight w:val="142"/>
        </w:trPr>
        <w:tc>
          <w:tcPr>
            <w:tcW w:w="4537" w:type="dxa"/>
          </w:tcPr>
          <w:p w14:paraId="172056C6" w14:textId="77777777" w:rsidR="006E4A63" w:rsidRDefault="006E4A63" w:rsidP="00C852F2">
            <w:pPr>
              <w:rPr>
                <w:color w:val="000000"/>
                <w:sz w:val="20"/>
                <w:szCs w:val="20"/>
              </w:rPr>
            </w:pPr>
            <w:r>
              <w:rPr>
                <w:color w:val="000000"/>
                <w:sz w:val="20"/>
                <w:szCs w:val="20"/>
              </w:rPr>
              <w:t>Factor IX Deficiency (HmB)</w:t>
            </w:r>
          </w:p>
        </w:tc>
        <w:tc>
          <w:tcPr>
            <w:tcW w:w="1134" w:type="dxa"/>
            <w:tcBorders>
              <w:top w:val="nil"/>
              <w:left w:val="nil"/>
              <w:bottom w:val="single" w:sz="12" w:space="0" w:color="FFFFFF"/>
              <w:right w:val="single" w:sz="12" w:space="0" w:color="FFFFFF"/>
            </w:tcBorders>
            <w:shd w:val="clear" w:color="000000" w:fill="F2F2F2"/>
          </w:tcPr>
          <w:p w14:paraId="4EADA400" w14:textId="77777777" w:rsidR="006E4A63" w:rsidRDefault="006E4A63">
            <w:pPr>
              <w:jc w:val="right"/>
              <w:rPr>
                <w:color w:val="000000"/>
                <w:sz w:val="20"/>
                <w:szCs w:val="20"/>
              </w:rPr>
            </w:pPr>
            <w:r>
              <w:rPr>
                <w:color w:val="000000"/>
                <w:sz w:val="20"/>
                <w:szCs w:val="20"/>
              </w:rPr>
              <w:t>426</w:t>
            </w:r>
          </w:p>
        </w:tc>
        <w:tc>
          <w:tcPr>
            <w:tcW w:w="1134" w:type="dxa"/>
            <w:tcBorders>
              <w:top w:val="nil"/>
              <w:left w:val="nil"/>
              <w:bottom w:val="single" w:sz="12" w:space="0" w:color="FFFFFF"/>
              <w:right w:val="single" w:sz="12" w:space="0" w:color="FFFFFF"/>
            </w:tcBorders>
            <w:shd w:val="clear" w:color="000000" w:fill="F2F2F2"/>
          </w:tcPr>
          <w:p w14:paraId="76796512" w14:textId="77777777" w:rsidR="006E4A63" w:rsidRDefault="006E4A63">
            <w:pPr>
              <w:jc w:val="right"/>
              <w:rPr>
                <w:color w:val="000000"/>
                <w:sz w:val="20"/>
                <w:szCs w:val="20"/>
              </w:rPr>
            </w:pPr>
            <w:r>
              <w:rPr>
                <w:color w:val="000000"/>
                <w:sz w:val="20"/>
                <w:szCs w:val="20"/>
              </w:rPr>
              <w:t>471</w:t>
            </w:r>
          </w:p>
        </w:tc>
        <w:tc>
          <w:tcPr>
            <w:tcW w:w="1134" w:type="dxa"/>
            <w:tcBorders>
              <w:top w:val="nil"/>
              <w:left w:val="nil"/>
              <w:bottom w:val="single" w:sz="12" w:space="0" w:color="FFFFFF"/>
              <w:right w:val="single" w:sz="12" w:space="0" w:color="FFFFFF"/>
            </w:tcBorders>
            <w:shd w:val="clear" w:color="000000" w:fill="F2F2F2"/>
          </w:tcPr>
          <w:p w14:paraId="2A2751E9" w14:textId="77777777" w:rsidR="006E4A63" w:rsidRDefault="006E4A63">
            <w:pPr>
              <w:jc w:val="right"/>
              <w:rPr>
                <w:color w:val="000000"/>
                <w:sz w:val="20"/>
                <w:szCs w:val="20"/>
              </w:rPr>
            </w:pPr>
            <w:r>
              <w:rPr>
                <w:color w:val="000000"/>
                <w:sz w:val="20"/>
                <w:szCs w:val="20"/>
              </w:rPr>
              <w:t>489</w:t>
            </w:r>
          </w:p>
        </w:tc>
        <w:tc>
          <w:tcPr>
            <w:tcW w:w="1134" w:type="dxa"/>
            <w:tcBorders>
              <w:top w:val="nil"/>
              <w:left w:val="nil"/>
              <w:bottom w:val="single" w:sz="12" w:space="0" w:color="FFFFFF"/>
              <w:right w:val="single" w:sz="12" w:space="0" w:color="FFFFFF"/>
            </w:tcBorders>
            <w:shd w:val="clear" w:color="000000" w:fill="F2F2F2"/>
          </w:tcPr>
          <w:p w14:paraId="417E208D" w14:textId="77777777" w:rsidR="006E4A63" w:rsidRDefault="006E4A63">
            <w:pPr>
              <w:jc w:val="right"/>
              <w:rPr>
                <w:color w:val="000000"/>
                <w:sz w:val="20"/>
                <w:szCs w:val="20"/>
              </w:rPr>
            </w:pPr>
            <w:r>
              <w:rPr>
                <w:color w:val="000000"/>
                <w:sz w:val="20"/>
                <w:szCs w:val="20"/>
              </w:rPr>
              <w:t>488</w:t>
            </w:r>
          </w:p>
        </w:tc>
        <w:tc>
          <w:tcPr>
            <w:tcW w:w="1134" w:type="dxa"/>
            <w:tcBorders>
              <w:top w:val="nil"/>
              <w:left w:val="nil"/>
              <w:bottom w:val="single" w:sz="12" w:space="0" w:color="FFFFFF"/>
              <w:right w:val="single" w:sz="12" w:space="0" w:color="FFFFFF"/>
            </w:tcBorders>
            <w:shd w:val="clear" w:color="000000" w:fill="F2F2F2"/>
          </w:tcPr>
          <w:p w14:paraId="1EB390F3" w14:textId="77777777" w:rsidR="006E4A63" w:rsidRDefault="006E4A63" w:rsidP="00C852F2">
            <w:pPr>
              <w:jc w:val="right"/>
              <w:rPr>
                <w:color w:val="000000"/>
                <w:sz w:val="20"/>
                <w:szCs w:val="20"/>
              </w:rPr>
            </w:pPr>
            <w:r>
              <w:rPr>
                <w:color w:val="000000"/>
                <w:sz w:val="20"/>
                <w:szCs w:val="20"/>
              </w:rPr>
              <w:t>503</w:t>
            </w:r>
          </w:p>
        </w:tc>
        <w:tc>
          <w:tcPr>
            <w:tcW w:w="1134" w:type="dxa"/>
            <w:tcBorders>
              <w:top w:val="nil"/>
              <w:left w:val="nil"/>
              <w:bottom w:val="single" w:sz="12" w:space="0" w:color="FFFFFF"/>
              <w:right w:val="single" w:sz="12" w:space="0" w:color="FFFFFF"/>
            </w:tcBorders>
            <w:shd w:val="clear" w:color="000000" w:fill="F2F2F2"/>
          </w:tcPr>
          <w:p w14:paraId="69CC77F1" w14:textId="77777777" w:rsidR="006E4A63" w:rsidRDefault="006E4A63">
            <w:pPr>
              <w:jc w:val="right"/>
              <w:rPr>
                <w:color w:val="000000"/>
                <w:sz w:val="20"/>
                <w:szCs w:val="20"/>
              </w:rPr>
            </w:pPr>
            <w:r>
              <w:rPr>
                <w:color w:val="000000"/>
                <w:sz w:val="20"/>
                <w:szCs w:val="20"/>
              </w:rPr>
              <w:t>209</w:t>
            </w:r>
          </w:p>
        </w:tc>
        <w:tc>
          <w:tcPr>
            <w:tcW w:w="1134" w:type="dxa"/>
            <w:tcBorders>
              <w:top w:val="nil"/>
              <w:left w:val="nil"/>
              <w:bottom w:val="single" w:sz="12" w:space="0" w:color="FFFFFF"/>
              <w:right w:val="single" w:sz="12" w:space="0" w:color="FFFFFF"/>
            </w:tcBorders>
            <w:shd w:val="clear" w:color="000000" w:fill="F2F2F2"/>
          </w:tcPr>
          <w:p w14:paraId="64224532" w14:textId="77777777" w:rsidR="006E4A63" w:rsidRDefault="006E4A63">
            <w:pPr>
              <w:jc w:val="right"/>
              <w:rPr>
                <w:color w:val="000000"/>
                <w:sz w:val="20"/>
                <w:szCs w:val="20"/>
              </w:rPr>
            </w:pPr>
            <w:r>
              <w:rPr>
                <w:color w:val="000000"/>
                <w:sz w:val="20"/>
                <w:szCs w:val="20"/>
              </w:rPr>
              <w:t>213</w:t>
            </w:r>
          </w:p>
        </w:tc>
        <w:tc>
          <w:tcPr>
            <w:tcW w:w="1134" w:type="dxa"/>
            <w:tcBorders>
              <w:top w:val="nil"/>
              <w:left w:val="nil"/>
              <w:bottom w:val="single" w:sz="12" w:space="0" w:color="FFFFFF"/>
              <w:right w:val="single" w:sz="12" w:space="0" w:color="FFFFFF"/>
            </w:tcBorders>
            <w:shd w:val="clear" w:color="000000" w:fill="F2F2F2"/>
          </w:tcPr>
          <w:p w14:paraId="11C5778B" w14:textId="77777777" w:rsidR="006E4A63" w:rsidRDefault="006E4A63">
            <w:pPr>
              <w:jc w:val="right"/>
              <w:rPr>
                <w:color w:val="000000"/>
                <w:sz w:val="20"/>
                <w:szCs w:val="20"/>
              </w:rPr>
            </w:pPr>
            <w:r>
              <w:rPr>
                <w:color w:val="000000"/>
                <w:sz w:val="20"/>
                <w:szCs w:val="20"/>
              </w:rPr>
              <w:t>216</w:t>
            </w:r>
          </w:p>
        </w:tc>
        <w:tc>
          <w:tcPr>
            <w:tcW w:w="1134" w:type="dxa"/>
            <w:tcBorders>
              <w:top w:val="nil"/>
              <w:left w:val="nil"/>
              <w:bottom w:val="single" w:sz="12" w:space="0" w:color="FFFFFF"/>
              <w:right w:val="single" w:sz="12" w:space="0" w:color="FFFFFF"/>
            </w:tcBorders>
            <w:shd w:val="clear" w:color="000000" w:fill="F2F2F2"/>
          </w:tcPr>
          <w:p w14:paraId="5F87C3F2" w14:textId="77777777" w:rsidR="006E4A63" w:rsidRDefault="006E4A63">
            <w:pPr>
              <w:jc w:val="right"/>
              <w:rPr>
                <w:color w:val="000000"/>
                <w:sz w:val="20"/>
                <w:szCs w:val="20"/>
              </w:rPr>
            </w:pPr>
            <w:r>
              <w:rPr>
                <w:color w:val="000000"/>
                <w:sz w:val="20"/>
                <w:szCs w:val="20"/>
              </w:rPr>
              <w:t>225</w:t>
            </w:r>
          </w:p>
        </w:tc>
        <w:tc>
          <w:tcPr>
            <w:tcW w:w="1134" w:type="dxa"/>
            <w:tcBorders>
              <w:top w:val="nil"/>
              <w:left w:val="nil"/>
              <w:bottom w:val="single" w:sz="12" w:space="0" w:color="FFFFFF"/>
              <w:right w:val="single" w:sz="12" w:space="0" w:color="FFFFFF"/>
            </w:tcBorders>
            <w:shd w:val="clear" w:color="000000" w:fill="F2F2F2"/>
          </w:tcPr>
          <w:p w14:paraId="7674FA72" w14:textId="77777777" w:rsidR="006E4A63" w:rsidRDefault="006E4A63" w:rsidP="00C852F2">
            <w:pPr>
              <w:jc w:val="right"/>
              <w:rPr>
                <w:color w:val="000000"/>
                <w:sz w:val="20"/>
                <w:szCs w:val="20"/>
              </w:rPr>
            </w:pPr>
            <w:r>
              <w:rPr>
                <w:color w:val="000000"/>
                <w:sz w:val="20"/>
                <w:szCs w:val="20"/>
              </w:rPr>
              <w:t>243</w:t>
            </w:r>
          </w:p>
        </w:tc>
      </w:tr>
      <w:tr w:rsidR="006E4A63" w:rsidRPr="00D92E7A" w14:paraId="225F7264" w14:textId="77777777" w:rsidTr="00C852F2">
        <w:trPr>
          <w:trHeight w:val="142"/>
        </w:trPr>
        <w:tc>
          <w:tcPr>
            <w:tcW w:w="4537" w:type="dxa"/>
          </w:tcPr>
          <w:p w14:paraId="4E41A540" w14:textId="77777777" w:rsidR="006E4A63" w:rsidRDefault="006E4A63" w:rsidP="00C852F2">
            <w:pPr>
              <w:rPr>
                <w:color w:val="000000"/>
                <w:sz w:val="20"/>
                <w:szCs w:val="20"/>
              </w:rPr>
            </w:pPr>
            <w:r>
              <w:rPr>
                <w:color w:val="000000"/>
                <w:sz w:val="20"/>
                <w:szCs w:val="20"/>
              </w:rPr>
              <w:t xml:space="preserve">Symptomatic Carrier Factor IX Deficiency (HmB) </w:t>
            </w:r>
          </w:p>
        </w:tc>
        <w:tc>
          <w:tcPr>
            <w:tcW w:w="1134" w:type="dxa"/>
            <w:tcBorders>
              <w:top w:val="nil"/>
              <w:left w:val="nil"/>
              <w:bottom w:val="single" w:sz="12" w:space="0" w:color="FFFFFF"/>
              <w:right w:val="single" w:sz="12" w:space="0" w:color="FFFFFF"/>
            </w:tcBorders>
            <w:shd w:val="clear" w:color="000000" w:fill="F2F2F2"/>
          </w:tcPr>
          <w:p w14:paraId="476D5A86" w14:textId="77777777" w:rsidR="006E4A63" w:rsidRDefault="006E4A63">
            <w:pPr>
              <w:jc w:val="right"/>
              <w:rPr>
                <w:color w:val="000000"/>
                <w:sz w:val="20"/>
                <w:szCs w:val="20"/>
              </w:rPr>
            </w:pPr>
            <w:r>
              <w:rPr>
                <w:color w:val="000000"/>
                <w:sz w:val="20"/>
                <w:szCs w:val="20"/>
              </w:rPr>
              <w:t>57</w:t>
            </w:r>
          </w:p>
        </w:tc>
        <w:tc>
          <w:tcPr>
            <w:tcW w:w="1134" w:type="dxa"/>
            <w:tcBorders>
              <w:top w:val="nil"/>
              <w:left w:val="nil"/>
              <w:bottom w:val="single" w:sz="12" w:space="0" w:color="FFFFFF"/>
              <w:right w:val="single" w:sz="12" w:space="0" w:color="FFFFFF"/>
            </w:tcBorders>
            <w:shd w:val="clear" w:color="000000" w:fill="F2F2F2"/>
          </w:tcPr>
          <w:p w14:paraId="4936968E" w14:textId="77777777" w:rsidR="006E4A63" w:rsidRDefault="006E4A63">
            <w:pPr>
              <w:jc w:val="right"/>
              <w:rPr>
                <w:color w:val="000000"/>
                <w:sz w:val="20"/>
                <w:szCs w:val="20"/>
              </w:rPr>
            </w:pPr>
            <w:r>
              <w:rPr>
                <w:color w:val="000000"/>
                <w:sz w:val="20"/>
                <w:szCs w:val="20"/>
              </w:rPr>
              <w:t>30</w:t>
            </w:r>
          </w:p>
        </w:tc>
        <w:tc>
          <w:tcPr>
            <w:tcW w:w="1134" w:type="dxa"/>
            <w:tcBorders>
              <w:top w:val="nil"/>
              <w:left w:val="nil"/>
              <w:bottom w:val="single" w:sz="12" w:space="0" w:color="FFFFFF"/>
              <w:right w:val="single" w:sz="12" w:space="0" w:color="FFFFFF"/>
            </w:tcBorders>
            <w:shd w:val="clear" w:color="000000" w:fill="F2F2F2"/>
          </w:tcPr>
          <w:p w14:paraId="4E3A9130" w14:textId="77777777" w:rsidR="006E4A63" w:rsidRDefault="006E4A63">
            <w:pPr>
              <w:jc w:val="right"/>
              <w:rPr>
                <w:color w:val="000000"/>
                <w:sz w:val="20"/>
                <w:szCs w:val="20"/>
              </w:rPr>
            </w:pPr>
            <w:r>
              <w:rPr>
                <w:color w:val="000000"/>
                <w:sz w:val="20"/>
                <w:szCs w:val="20"/>
              </w:rPr>
              <w:t>22</w:t>
            </w:r>
          </w:p>
        </w:tc>
        <w:tc>
          <w:tcPr>
            <w:tcW w:w="1134" w:type="dxa"/>
            <w:tcBorders>
              <w:top w:val="nil"/>
              <w:left w:val="nil"/>
              <w:bottom w:val="single" w:sz="12" w:space="0" w:color="FFFFFF"/>
              <w:right w:val="single" w:sz="12" w:space="0" w:color="FFFFFF"/>
            </w:tcBorders>
            <w:shd w:val="clear" w:color="000000" w:fill="F2F2F2"/>
          </w:tcPr>
          <w:p w14:paraId="37E0C2D8" w14:textId="77777777" w:rsidR="006E4A63" w:rsidRDefault="006E4A63">
            <w:pPr>
              <w:jc w:val="right"/>
              <w:rPr>
                <w:color w:val="000000"/>
                <w:sz w:val="20"/>
                <w:szCs w:val="20"/>
              </w:rPr>
            </w:pPr>
            <w:r>
              <w:rPr>
                <w:color w:val="000000"/>
                <w:sz w:val="20"/>
                <w:szCs w:val="20"/>
              </w:rPr>
              <w:t>13</w:t>
            </w:r>
          </w:p>
        </w:tc>
        <w:tc>
          <w:tcPr>
            <w:tcW w:w="1134" w:type="dxa"/>
            <w:tcBorders>
              <w:top w:val="nil"/>
              <w:left w:val="nil"/>
              <w:bottom w:val="single" w:sz="12" w:space="0" w:color="FFFFFF"/>
              <w:right w:val="single" w:sz="12" w:space="0" w:color="FFFFFF"/>
            </w:tcBorders>
            <w:shd w:val="clear" w:color="000000" w:fill="F2F2F2"/>
          </w:tcPr>
          <w:p w14:paraId="449F9B3B" w14:textId="77777777" w:rsidR="006E4A63" w:rsidRDefault="006E4A63" w:rsidP="00C852F2">
            <w:pPr>
              <w:jc w:val="right"/>
              <w:rPr>
                <w:color w:val="000000"/>
                <w:sz w:val="20"/>
                <w:szCs w:val="20"/>
              </w:rPr>
            </w:pPr>
            <w:r>
              <w:rPr>
                <w:color w:val="000000"/>
                <w:sz w:val="20"/>
                <w:szCs w:val="20"/>
              </w:rPr>
              <w:t>16</w:t>
            </w:r>
          </w:p>
        </w:tc>
        <w:tc>
          <w:tcPr>
            <w:tcW w:w="1134" w:type="dxa"/>
            <w:tcBorders>
              <w:top w:val="nil"/>
              <w:left w:val="nil"/>
              <w:bottom w:val="single" w:sz="12" w:space="0" w:color="FFFFFF"/>
              <w:right w:val="single" w:sz="12" w:space="0" w:color="FFFFFF"/>
            </w:tcBorders>
            <w:shd w:val="clear" w:color="000000" w:fill="F2F2F2"/>
          </w:tcPr>
          <w:p w14:paraId="3A12FA34" w14:textId="77777777" w:rsidR="006E4A63" w:rsidRDefault="006E4A63">
            <w:pPr>
              <w:jc w:val="right"/>
              <w:rPr>
                <w:color w:val="000000"/>
                <w:sz w:val="20"/>
                <w:szCs w:val="20"/>
              </w:rPr>
            </w:pPr>
            <w:r>
              <w:rPr>
                <w:color w:val="000000"/>
                <w:sz w:val="20"/>
                <w:szCs w:val="20"/>
              </w:rPr>
              <w:t>9</w:t>
            </w:r>
          </w:p>
        </w:tc>
        <w:tc>
          <w:tcPr>
            <w:tcW w:w="1134" w:type="dxa"/>
            <w:tcBorders>
              <w:top w:val="nil"/>
              <w:left w:val="nil"/>
              <w:bottom w:val="single" w:sz="12" w:space="0" w:color="FFFFFF"/>
              <w:right w:val="single" w:sz="12" w:space="0" w:color="FFFFFF"/>
            </w:tcBorders>
            <w:shd w:val="clear" w:color="000000" w:fill="F2F2F2"/>
          </w:tcPr>
          <w:p w14:paraId="05157995" w14:textId="77777777" w:rsidR="006E4A63" w:rsidRDefault="006E4A63">
            <w:pPr>
              <w:jc w:val="right"/>
              <w:rPr>
                <w:color w:val="000000"/>
                <w:sz w:val="20"/>
                <w:szCs w:val="20"/>
              </w:rPr>
            </w:pPr>
            <w:r>
              <w:rPr>
                <w:color w:val="000000"/>
                <w:sz w:val="20"/>
                <w:szCs w:val="20"/>
              </w:rPr>
              <w:t>5</w:t>
            </w:r>
          </w:p>
        </w:tc>
        <w:tc>
          <w:tcPr>
            <w:tcW w:w="1134" w:type="dxa"/>
            <w:tcBorders>
              <w:top w:val="nil"/>
              <w:left w:val="nil"/>
              <w:bottom w:val="single" w:sz="12" w:space="0" w:color="FFFFFF"/>
              <w:right w:val="single" w:sz="12" w:space="0" w:color="FFFFFF"/>
            </w:tcBorders>
            <w:shd w:val="clear" w:color="000000" w:fill="F2F2F2"/>
          </w:tcPr>
          <w:p w14:paraId="23E5F0B1" w14:textId="6ADCF712" w:rsidR="006E4A63" w:rsidRDefault="009922D8" w:rsidP="009922D8">
            <w:pPr>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tcPr>
          <w:p w14:paraId="474F8C8B" w14:textId="5D2F8C27" w:rsidR="006E4A63" w:rsidRDefault="009922D8">
            <w:pPr>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tcPr>
          <w:p w14:paraId="51CF8CF5" w14:textId="5138A011" w:rsidR="006E4A63" w:rsidRDefault="00B239D7" w:rsidP="00C852F2">
            <w:pPr>
              <w:jc w:val="right"/>
              <w:rPr>
                <w:color w:val="000000"/>
                <w:sz w:val="20"/>
                <w:szCs w:val="20"/>
              </w:rPr>
            </w:pPr>
            <w:r>
              <w:rPr>
                <w:color w:val="000000"/>
                <w:sz w:val="20"/>
                <w:szCs w:val="20"/>
              </w:rPr>
              <w:t>&lt;5</w:t>
            </w:r>
          </w:p>
        </w:tc>
      </w:tr>
      <w:tr w:rsidR="006E4A63" w:rsidRPr="00D92E7A" w14:paraId="364F623F" w14:textId="77777777" w:rsidTr="00C852F2">
        <w:trPr>
          <w:trHeight w:val="142"/>
        </w:trPr>
        <w:tc>
          <w:tcPr>
            <w:tcW w:w="4537" w:type="dxa"/>
          </w:tcPr>
          <w:p w14:paraId="42B42292" w14:textId="77777777" w:rsidR="006E4A63" w:rsidRDefault="006E4A63" w:rsidP="00C852F2">
            <w:pPr>
              <w:rPr>
                <w:b/>
                <w:bCs/>
                <w:color w:val="000000"/>
                <w:sz w:val="20"/>
                <w:szCs w:val="20"/>
              </w:rPr>
            </w:pPr>
            <w:r>
              <w:rPr>
                <w:b/>
                <w:bCs/>
                <w:color w:val="000000"/>
                <w:sz w:val="20"/>
                <w:szCs w:val="20"/>
              </w:rPr>
              <w:t>VWD</w:t>
            </w:r>
          </w:p>
        </w:tc>
        <w:tc>
          <w:tcPr>
            <w:tcW w:w="1134" w:type="dxa"/>
            <w:tcBorders>
              <w:top w:val="nil"/>
              <w:left w:val="nil"/>
              <w:bottom w:val="single" w:sz="12" w:space="0" w:color="FFFFFF"/>
              <w:right w:val="single" w:sz="12" w:space="0" w:color="FFFFFF"/>
            </w:tcBorders>
            <w:shd w:val="clear" w:color="000000" w:fill="F2F2F2"/>
          </w:tcPr>
          <w:p w14:paraId="139F1661" w14:textId="14A9BDA3" w:rsidR="006E4A63" w:rsidRDefault="006E4A63">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592A4AD3" w14:textId="4EDCCA84" w:rsidR="006E4A63" w:rsidRDefault="006E4A63">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46855459" w14:textId="0751FB8E" w:rsidR="006E4A63" w:rsidRDefault="006E4A63">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0401B00E" w14:textId="6F2C22A4" w:rsidR="006E4A63" w:rsidRDefault="006E4A63">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4FCBB4C5" w14:textId="0B39E64B" w:rsidR="006E4A63" w:rsidRDefault="006E4A63" w:rsidP="00C852F2">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54E2BF6F" w14:textId="47447056" w:rsidR="006E4A63" w:rsidRDefault="006E4A63">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19D6E54F" w14:textId="279669B6" w:rsidR="006E4A63" w:rsidRDefault="006E4A63">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6427D553" w14:textId="5062361F" w:rsidR="006E4A63" w:rsidRDefault="006E4A63">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672FB1E2" w14:textId="62C31648" w:rsidR="006E4A63" w:rsidRDefault="006E4A63">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2BC8180D" w14:textId="713AABE2" w:rsidR="006E4A63" w:rsidRDefault="006E4A63" w:rsidP="00C852F2">
            <w:pPr>
              <w:jc w:val="right"/>
              <w:rPr>
                <w:color w:val="000000"/>
                <w:sz w:val="20"/>
                <w:szCs w:val="20"/>
              </w:rPr>
            </w:pPr>
          </w:p>
        </w:tc>
      </w:tr>
      <w:tr w:rsidR="006E4A63" w:rsidRPr="00D92E7A" w14:paraId="58697E95" w14:textId="77777777" w:rsidTr="00C852F2">
        <w:trPr>
          <w:trHeight w:val="142"/>
        </w:trPr>
        <w:tc>
          <w:tcPr>
            <w:tcW w:w="4537" w:type="dxa"/>
          </w:tcPr>
          <w:p w14:paraId="1E78D538" w14:textId="77777777" w:rsidR="006E4A63" w:rsidRDefault="006E4A63" w:rsidP="00C852F2">
            <w:pPr>
              <w:rPr>
                <w:color w:val="000000"/>
                <w:sz w:val="20"/>
                <w:szCs w:val="20"/>
              </w:rPr>
            </w:pPr>
            <w:r>
              <w:rPr>
                <w:color w:val="000000"/>
                <w:sz w:val="20"/>
                <w:szCs w:val="20"/>
              </w:rPr>
              <w:t>von Willebrand Disease – Uncharacterised</w:t>
            </w:r>
          </w:p>
        </w:tc>
        <w:tc>
          <w:tcPr>
            <w:tcW w:w="1134" w:type="dxa"/>
            <w:tcBorders>
              <w:top w:val="nil"/>
              <w:left w:val="nil"/>
              <w:bottom w:val="single" w:sz="12" w:space="0" w:color="FFFFFF"/>
              <w:right w:val="single" w:sz="12" w:space="0" w:color="FFFFFF"/>
            </w:tcBorders>
            <w:shd w:val="clear" w:color="000000" w:fill="F2F2F2"/>
          </w:tcPr>
          <w:p w14:paraId="1C988004" w14:textId="77777777" w:rsidR="006E4A63" w:rsidRDefault="006E4A63">
            <w:pPr>
              <w:jc w:val="right"/>
              <w:rPr>
                <w:color w:val="000000"/>
                <w:sz w:val="20"/>
                <w:szCs w:val="20"/>
              </w:rPr>
            </w:pPr>
            <w:r>
              <w:rPr>
                <w:color w:val="000000"/>
                <w:sz w:val="20"/>
                <w:szCs w:val="20"/>
              </w:rPr>
              <w:t>279</w:t>
            </w:r>
          </w:p>
        </w:tc>
        <w:tc>
          <w:tcPr>
            <w:tcW w:w="1134" w:type="dxa"/>
            <w:tcBorders>
              <w:top w:val="nil"/>
              <w:left w:val="nil"/>
              <w:bottom w:val="single" w:sz="12" w:space="0" w:color="FFFFFF"/>
              <w:right w:val="single" w:sz="12" w:space="0" w:color="FFFFFF"/>
            </w:tcBorders>
            <w:shd w:val="clear" w:color="000000" w:fill="F2F2F2"/>
          </w:tcPr>
          <w:p w14:paraId="2173D58C" w14:textId="77777777" w:rsidR="006E4A63" w:rsidRDefault="006E4A63">
            <w:pPr>
              <w:jc w:val="right"/>
              <w:rPr>
                <w:color w:val="000000"/>
                <w:sz w:val="20"/>
                <w:szCs w:val="20"/>
              </w:rPr>
            </w:pPr>
            <w:r>
              <w:rPr>
                <w:color w:val="000000"/>
                <w:sz w:val="20"/>
                <w:szCs w:val="20"/>
              </w:rPr>
              <w:t>219</w:t>
            </w:r>
          </w:p>
        </w:tc>
        <w:tc>
          <w:tcPr>
            <w:tcW w:w="1134" w:type="dxa"/>
            <w:tcBorders>
              <w:top w:val="nil"/>
              <w:left w:val="nil"/>
              <w:bottom w:val="single" w:sz="12" w:space="0" w:color="FFFFFF"/>
              <w:right w:val="single" w:sz="12" w:space="0" w:color="FFFFFF"/>
            </w:tcBorders>
            <w:shd w:val="clear" w:color="000000" w:fill="F2F2F2"/>
          </w:tcPr>
          <w:p w14:paraId="73D42942" w14:textId="77777777" w:rsidR="006E4A63" w:rsidRDefault="006E4A63">
            <w:pPr>
              <w:jc w:val="right"/>
              <w:rPr>
                <w:color w:val="000000"/>
                <w:sz w:val="20"/>
                <w:szCs w:val="20"/>
              </w:rPr>
            </w:pPr>
            <w:r>
              <w:rPr>
                <w:color w:val="000000"/>
                <w:sz w:val="20"/>
                <w:szCs w:val="20"/>
              </w:rPr>
              <w:t>180</w:t>
            </w:r>
          </w:p>
        </w:tc>
        <w:tc>
          <w:tcPr>
            <w:tcW w:w="1134" w:type="dxa"/>
            <w:tcBorders>
              <w:top w:val="nil"/>
              <w:left w:val="nil"/>
              <w:bottom w:val="single" w:sz="12" w:space="0" w:color="FFFFFF"/>
              <w:right w:val="single" w:sz="12" w:space="0" w:color="FFFFFF"/>
            </w:tcBorders>
            <w:shd w:val="clear" w:color="000000" w:fill="F2F2F2"/>
          </w:tcPr>
          <w:p w14:paraId="2D3FBB2B" w14:textId="77777777" w:rsidR="006E4A63" w:rsidRDefault="006E4A63">
            <w:pPr>
              <w:jc w:val="right"/>
              <w:rPr>
                <w:color w:val="000000"/>
                <w:sz w:val="20"/>
                <w:szCs w:val="20"/>
              </w:rPr>
            </w:pPr>
            <w:r>
              <w:rPr>
                <w:color w:val="000000"/>
                <w:sz w:val="20"/>
                <w:szCs w:val="20"/>
              </w:rPr>
              <w:t>176</w:t>
            </w:r>
          </w:p>
        </w:tc>
        <w:tc>
          <w:tcPr>
            <w:tcW w:w="1134" w:type="dxa"/>
            <w:tcBorders>
              <w:top w:val="nil"/>
              <w:left w:val="nil"/>
              <w:bottom w:val="single" w:sz="12" w:space="0" w:color="FFFFFF"/>
              <w:right w:val="single" w:sz="12" w:space="0" w:color="FFFFFF"/>
            </w:tcBorders>
            <w:shd w:val="clear" w:color="000000" w:fill="F2F2F2"/>
          </w:tcPr>
          <w:p w14:paraId="00FC3392" w14:textId="77777777" w:rsidR="006E4A63" w:rsidRDefault="006E4A63" w:rsidP="00C852F2">
            <w:pPr>
              <w:jc w:val="right"/>
              <w:rPr>
                <w:color w:val="000000"/>
                <w:sz w:val="20"/>
                <w:szCs w:val="20"/>
              </w:rPr>
            </w:pPr>
            <w:r>
              <w:rPr>
                <w:color w:val="000000"/>
                <w:sz w:val="20"/>
                <w:szCs w:val="20"/>
              </w:rPr>
              <w:t>181</w:t>
            </w:r>
          </w:p>
        </w:tc>
        <w:tc>
          <w:tcPr>
            <w:tcW w:w="1134" w:type="dxa"/>
            <w:tcBorders>
              <w:top w:val="nil"/>
              <w:left w:val="nil"/>
              <w:bottom w:val="single" w:sz="12" w:space="0" w:color="FFFFFF"/>
              <w:right w:val="single" w:sz="12" w:space="0" w:color="FFFFFF"/>
            </w:tcBorders>
            <w:shd w:val="clear" w:color="000000" w:fill="F2F2F2"/>
          </w:tcPr>
          <w:p w14:paraId="66531E6F" w14:textId="77777777" w:rsidR="006E4A63" w:rsidRDefault="006E4A63">
            <w:pPr>
              <w:jc w:val="right"/>
              <w:rPr>
                <w:color w:val="000000"/>
                <w:sz w:val="20"/>
                <w:szCs w:val="20"/>
              </w:rPr>
            </w:pPr>
            <w:r>
              <w:rPr>
                <w:color w:val="000000"/>
                <w:sz w:val="20"/>
                <w:szCs w:val="20"/>
              </w:rPr>
              <w:t>13</w:t>
            </w:r>
          </w:p>
        </w:tc>
        <w:tc>
          <w:tcPr>
            <w:tcW w:w="1134" w:type="dxa"/>
            <w:tcBorders>
              <w:top w:val="nil"/>
              <w:left w:val="nil"/>
              <w:bottom w:val="single" w:sz="12" w:space="0" w:color="FFFFFF"/>
              <w:right w:val="single" w:sz="12" w:space="0" w:color="FFFFFF"/>
            </w:tcBorders>
            <w:shd w:val="clear" w:color="000000" w:fill="F2F2F2"/>
          </w:tcPr>
          <w:p w14:paraId="1DC38396" w14:textId="77777777" w:rsidR="006E4A63" w:rsidRDefault="006E4A63">
            <w:pPr>
              <w:jc w:val="right"/>
              <w:rPr>
                <w:color w:val="000000"/>
                <w:sz w:val="20"/>
                <w:szCs w:val="20"/>
              </w:rPr>
            </w:pPr>
            <w:r>
              <w:rPr>
                <w:color w:val="000000"/>
                <w:sz w:val="20"/>
                <w:szCs w:val="20"/>
              </w:rPr>
              <w:t>8</w:t>
            </w:r>
          </w:p>
        </w:tc>
        <w:tc>
          <w:tcPr>
            <w:tcW w:w="1134" w:type="dxa"/>
            <w:tcBorders>
              <w:top w:val="nil"/>
              <w:left w:val="nil"/>
              <w:bottom w:val="single" w:sz="12" w:space="0" w:color="FFFFFF"/>
              <w:right w:val="single" w:sz="12" w:space="0" w:color="FFFFFF"/>
            </w:tcBorders>
            <w:shd w:val="clear" w:color="000000" w:fill="F2F2F2"/>
          </w:tcPr>
          <w:p w14:paraId="709BC8B6" w14:textId="77777777" w:rsidR="006E4A63" w:rsidRDefault="006E4A63">
            <w:pPr>
              <w:jc w:val="right"/>
              <w:rPr>
                <w:color w:val="000000"/>
                <w:sz w:val="20"/>
                <w:szCs w:val="20"/>
              </w:rPr>
            </w:pPr>
            <w:r>
              <w:rPr>
                <w:color w:val="000000"/>
                <w:sz w:val="20"/>
                <w:szCs w:val="20"/>
              </w:rPr>
              <w:t>9</w:t>
            </w:r>
          </w:p>
        </w:tc>
        <w:tc>
          <w:tcPr>
            <w:tcW w:w="1134" w:type="dxa"/>
            <w:tcBorders>
              <w:top w:val="nil"/>
              <w:left w:val="nil"/>
              <w:bottom w:val="single" w:sz="12" w:space="0" w:color="FFFFFF"/>
              <w:right w:val="single" w:sz="12" w:space="0" w:color="FFFFFF"/>
            </w:tcBorders>
            <w:shd w:val="clear" w:color="000000" w:fill="F2F2F2"/>
          </w:tcPr>
          <w:p w14:paraId="236FE94D" w14:textId="77777777" w:rsidR="006E4A63" w:rsidRDefault="006E4A63">
            <w:pPr>
              <w:jc w:val="right"/>
              <w:rPr>
                <w:color w:val="000000"/>
                <w:sz w:val="20"/>
                <w:szCs w:val="20"/>
              </w:rPr>
            </w:pPr>
            <w:r>
              <w:rPr>
                <w:color w:val="000000"/>
                <w:sz w:val="20"/>
                <w:szCs w:val="20"/>
              </w:rPr>
              <w:t>9</w:t>
            </w:r>
          </w:p>
        </w:tc>
        <w:tc>
          <w:tcPr>
            <w:tcW w:w="1134" w:type="dxa"/>
            <w:tcBorders>
              <w:top w:val="nil"/>
              <w:left w:val="nil"/>
              <w:bottom w:val="single" w:sz="12" w:space="0" w:color="FFFFFF"/>
              <w:right w:val="single" w:sz="12" w:space="0" w:color="FFFFFF"/>
            </w:tcBorders>
            <w:shd w:val="clear" w:color="000000" w:fill="F2F2F2"/>
          </w:tcPr>
          <w:p w14:paraId="1755FA21" w14:textId="77777777" w:rsidR="006E4A63" w:rsidRDefault="006E4A63" w:rsidP="00C852F2">
            <w:pPr>
              <w:jc w:val="right"/>
              <w:rPr>
                <w:color w:val="000000"/>
                <w:sz w:val="20"/>
                <w:szCs w:val="20"/>
              </w:rPr>
            </w:pPr>
            <w:r>
              <w:rPr>
                <w:color w:val="000000"/>
                <w:sz w:val="20"/>
                <w:szCs w:val="20"/>
              </w:rPr>
              <w:t>13</w:t>
            </w:r>
          </w:p>
        </w:tc>
      </w:tr>
      <w:tr w:rsidR="006E4A63" w:rsidRPr="00D92E7A" w14:paraId="02457B40" w14:textId="77777777" w:rsidTr="00C852F2">
        <w:trPr>
          <w:trHeight w:val="142"/>
        </w:trPr>
        <w:tc>
          <w:tcPr>
            <w:tcW w:w="4537" w:type="dxa"/>
          </w:tcPr>
          <w:p w14:paraId="6229F59D" w14:textId="77777777" w:rsidR="006E4A63" w:rsidRDefault="006E4A63" w:rsidP="00C852F2">
            <w:pPr>
              <w:rPr>
                <w:color w:val="000000"/>
                <w:sz w:val="20"/>
                <w:szCs w:val="20"/>
              </w:rPr>
            </w:pPr>
            <w:r>
              <w:rPr>
                <w:color w:val="000000"/>
                <w:sz w:val="20"/>
                <w:szCs w:val="20"/>
              </w:rPr>
              <w:t>von Willebrand Disease Type 1</w:t>
            </w:r>
          </w:p>
        </w:tc>
        <w:tc>
          <w:tcPr>
            <w:tcW w:w="1134" w:type="dxa"/>
            <w:tcBorders>
              <w:top w:val="nil"/>
              <w:left w:val="nil"/>
              <w:bottom w:val="single" w:sz="12" w:space="0" w:color="FFFFFF"/>
              <w:right w:val="single" w:sz="12" w:space="0" w:color="FFFFFF"/>
            </w:tcBorders>
            <w:shd w:val="clear" w:color="000000" w:fill="F2F2F2"/>
          </w:tcPr>
          <w:p w14:paraId="7EC07FEB" w14:textId="77777777" w:rsidR="006E4A63" w:rsidRDefault="006E4A63">
            <w:pPr>
              <w:jc w:val="right"/>
              <w:rPr>
                <w:color w:val="000000"/>
                <w:sz w:val="20"/>
                <w:szCs w:val="20"/>
              </w:rPr>
            </w:pPr>
            <w:r>
              <w:rPr>
                <w:color w:val="000000"/>
                <w:sz w:val="20"/>
                <w:szCs w:val="20"/>
              </w:rPr>
              <w:t>1,233</w:t>
            </w:r>
          </w:p>
        </w:tc>
        <w:tc>
          <w:tcPr>
            <w:tcW w:w="1134" w:type="dxa"/>
            <w:tcBorders>
              <w:top w:val="nil"/>
              <w:left w:val="nil"/>
              <w:bottom w:val="single" w:sz="12" w:space="0" w:color="FFFFFF"/>
              <w:right w:val="single" w:sz="12" w:space="0" w:color="FFFFFF"/>
            </w:tcBorders>
            <w:shd w:val="clear" w:color="000000" w:fill="F2F2F2"/>
          </w:tcPr>
          <w:p w14:paraId="39F84C30" w14:textId="77777777" w:rsidR="006E4A63" w:rsidRDefault="006E4A63">
            <w:pPr>
              <w:jc w:val="right"/>
              <w:rPr>
                <w:color w:val="000000"/>
                <w:sz w:val="20"/>
                <w:szCs w:val="20"/>
              </w:rPr>
            </w:pPr>
            <w:r>
              <w:rPr>
                <w:color w:val="000000"/>
                <w:sz w:val="20"/>
                <w:szCs w:val="20"/>
              </w:rPr>
              <w:t>1,328</w:t>
            </w:r>
          </w:p>
        </w:tc>
        <w:tc>
          <w:tcPr>
            <w:tcW w:w="1134" w:type="dxa"/>
            <w:tcBorders>
              <w:top w:val="nil"/>
              <w:left w:val="nil"/>
              <w:bottom w:val="single" w:sz="12" w:space="0" w:color="FFFFFF"/>
              <w:right w:val="single" w:sz="12" w:space="0" w:color="FFFFFF"/>
            </w:tcBorders>
            <w:shd w:val="clear" w:color="000000" w:fill="F2F2F2"/>
          </w:tcPr>
          <w:p w14:paraId="058FA3FC" w14:textId="77777777" w:rsidR="006E4A63" w:rsidRDefault="006E4A63">
            <w:pPr>
              <w:jc w:val="right"/>
              <w:rPr>
                <w:color w:val="000000"/>
                <w:sz w:val="20"/>
                <w:szCs w:val="20"/>
              </w:rPr>
            </w:pPr>
            <w:r>
              <w:rPr>
                <w:color w:val="000000"/>
                <w:sz w:val="20"/>
                <w:szCs w:val="20"/>
              </w:rPr>
              <w:t>1,387</w:t>
            </w:r>
          </w:p>
        </w:tc>
        <w:tc>
          <w:tcPr>
            <w:tcW w:w="1134" w:type="dxa"/>
            <w:tcBorders>
              <w:top w:val="nil"/>
              <w:left w:val="nil"/>
              <w:bottom w:val="single" w:sz="12" w:space="0" w:color="FFFFFF"/>
              <w:right w:val="single" w:sz="12" w:space="0" w:color="FFFFFF"/>
            </w:tcBorders>
            <w:shd w:val="clear" w:color="000000" w:fill="F2F2F2"/>
          </w:tcPr>
          <w:p w14:paraId="7292A627" w14:textId="77777777" w:rsidR="006E4A63" w:rsidRDefault="006E4A63">
            <w:pPr>
              <w:jc w:val="right"/>
              <w:rPr>
                <w:color w:val="000000"/>
                <w:sz w:val="20"/>
                <w:szCs w:val="20"/>
              </w:rPr>
            </w:pPr>
            <w:r>
              <w:rPr>
                <w:color w:val="000000"/>
                <w:sz w:val="20"/>
                <w:szCs w:val="20"/>
              </w:rPr>
              <w:t>1,379</w:t>
            </w:r>
          </w:p>
        </w:tc>
        <w:tc>
          <w:tcPr>
            <w:tcW w:w="1134" w:type="dxa"/>
            <w:tcBorders>
              <w:top w:val="nil"/>
              <w:left w:val="nil"/>
              <w:bottom w:val="single" w:sz="12" w:space="0" w:color="FFFFFF"/>
              <w:right w:val="single" w:sz="12" w:space="0" w:color="FFFFFF"/>
            </w:tcBorders>
            <w:shd w:val="clear" w:color="000000" w:fill="F2F2F2"/>
          </w:tcPr>
          <w:p w14:paraId="7EFD1B6D" w14:textId="77777777" w:rsidR="006E4A63" w:rsidRDefault="006E4A63" w:rsidP="00C852F2">
            <w:pPr>
              <w:jc w:val="right"/>
              <w:rPr>
                <w:color w:val="000000"/>
                <w:sz w:val="20"/>
                <w:szCs w:val="20"/>
              </w:rPr>
            </w:pPr>
            <w:r>
              <w:rPr>
                <w:color w:val="000000"/>
                <w:sz w:val="20"/>
                <w:szCs w:val="20"/>
              </w:rPr>
              <w:t>1,430</w:t>
            </w:r>
          </w:p>
        </w:tc>
        <w:tc>
          <w:tcPr>
            <w:tcW w:w="1134" w:type="dxa"/>
            <w:tcBorders>
              <w:top w:val="nil"/>
              <w:left w:val="nil"/>
              <w:bottom w:val="single" w:sz="12" w:space="0" w:color="FFFFFF"/>
              <w:right w:val="single" w:sz="12" w:space="0" w:color="FFFFFF"/>
            </w:tcBorders>
            <w:shd w:val="clear" w:color="000000" w:fill="F2F2F2"/>
          </w:tcPr>
          <w:p w14:paraId="4F122F24" w14:textId="77777777" w:rsidR="006E4A63" w:rsidRDefault="006E4A63">
            <w:pPr>
              <w:jc w:val="right"/>
              <w:rPr>
                <w:color w:val="000000"/>
                <w:sz w:val="20"/>
                <w:szCs w:val="20"/>
              </w:rPr>
            </w:pPr>
            <w:r>
              <w:rPr>
                <w:color w:val="000000"/>
                <w:sz w:val="20"/>
                <w:szCs w:val="20"/>
              </w:rPr>
              <w:t>127</w:t>
            </w:r>
          </w:p>
        </w:tc>
        <w:tc>
          <w:tcPr>
            <w:tcW w:w="1134" w:type="dxa"/>
            <w:tcBorders>
              <w:top w:val="nil"/>
              <w:left w:val="nil"/>
              <w:bottom w:val="single" w:sz="12" w:space="0" w:color="FFFFFF"/>
              <w:right w:val="single" w:sz="12" w:space="0" w:color="FFFFFF"/>
            </w:tcBorders>
            <w:shd w:val="clear" w:color="000000" w:fill="F2F2F2"/>
          </w:tcPr>
          <w:p w14:paraId="07A74C60" w14:textId="77777777" w:rsidR="006E4A63" w:rsidRDefault="006E4A63">
            <w:pPr>
              <w:jc w:val="right"/>
              <w:rPr>
                <w:color w:val="000000"/>
                <w:sz w:val="20"/>
                <w:szCs w:val="20"/>
              </w:rPr>
            </w:pPr>
            <w:r>
              <w:rPr>
                <w:color w:val="000000"/>
                <w:sz w:val="20"/>
                <w:szCs w:val="20"/>
              </w:rPr>
              <w:t>137</w:t>
            </w:r>
          </w:p>
        </w:tc>
        <w:tc>
          <w:tcPr>
            <w:tcW w:w="1134" w:type="dxa"/>
            <w:tcBorders>
              <w:top w:val="nil"/>
              <w:left w:val="nil"/>
              <w:bottom w:val="single" w:sz="12" w:space="0" w:color="FFFFFF"/>
              <w:right w:val="single" w:sz="12" w:space="0" w:color="FFFFFF"/>
            </w:tcBorders>
            <w:shd w:val="clear" w:color="000000" w:fill="F2F2F2"/>
          </w:tcPr>
          <w:p w14:paraId="3829BF9D" w14:textId="77777777" w:rsidR="006E4A63" w:rsidRDefault="006E4A63">
            <w:pPr>
              <w:jc w:val="right"/>
              <w:rPr>
                <w:color w:val="000000"/>
                <w:sz w:val="20"/>
                <w:szCs w:val="20"/>
              </w:rPr>
            </w:pPr>
            <w:r>
              <w:rPr>
                <w:color w:val="000000"/>
                <w:sz w:val="20"/>
                <w:szCs w:val="20"/>
              </w:rPr>
              <w:t>115</w:t>
            </w:r>
          </w:p>
        </w:tc>
        <w:tc>
          <w:tcPr>
            <w:tcW w:w="1134" w:type="dxa"/>
            <w:tcBorders>
              <w:top w:val="nil"/>
              <w:left w:val="nil"/>
              <w:bottom w:val="single" w:sz="12" w:space="0" w:color="FFFFFF"/>
              <w:right w:val="single" w:sz="12" w:space="0" w:color="FFFFFF"/>
            </w:tcBorders>
            <w:shd w:val="clear" w:color="000000" w:fill="F2F2F2"/>
          </w:tcPr>
          <w:p w14:paraId="34A8C17A" w14:textId="77777777" w:rsidR="006E4A63" w:rsidRDefault="006E4A63">
            <w:pPr>
              <w:jc w:val="right"/>
              <w:rPr>
                <w:color w:val="000000"/>
                <w:sz w:val="20"/>
                <w:szCs w:val="20"/>
              </w:rPr>
            </w:pPr>
            <w:r>
              <w:rPr>
                <w:color w:val="000000"/>
                <w:sz w:val="20"/>
                <w:szCs w:val="20"/>
              </w:rPr>
              <w:t>98</w:t>
            </w:r>
          </w:p>
        </w:tc>
        <w:tc>
          <w:tcPr>
            <w:tcW w:w="1134" w:type="dxa"/>
            <w:tcBorders>
              <w:top w:val="nil"/>
              <w:left w:val="nil"/>
              <w:bottom w:val="single" w:sz="12" w:space="0" w:color="FFFFFF"/>
              <w:right w:val="single" w:sz="12" w:space="0" w:color="FFFFFF"/>
            </w:tcBorders>
            <w:shd w:val="clear" w:color="000000" w:fill="F2F2F2"/>
          </w:tcPr>
          <w:p w14:paraId="49133E2F" w14:textId="77777777" w:rsidR="006E4A63" w:rsidRDefault="006E4A63" w:rsidP="00C852F2">
            <w:pPr>
              <w:jc w:val="right"/>
              <w:rPr>
                <w:color w:val="000000"/>
                <w:sz w:val="20"/>
                <w:szCs w:val="20"/>
              </w:rPr>
            </w:pPr>
            <w:r>
              <w:rPr>
                <w:color w:val="000000"/>
                <w:sz w:val="20"/>
                <w:szCs w:val="20"/>
              </w:rPr>
              <w:t>147</w:t>
            </w:r>
          </w:p>
        </w:tc>
      </w:tr>
      <w:tr w:rsidR="006E4A63" w:rsidRPr="00D92E7A" w14:paraId="65C8D502" w14:textId="77777777" w:rsidTr="00C852F2">
        <w:trPr>
          <w:trHeight w:val="142"/>
        </w:trPr>
        <w:tc>
          <w:tcPr>
            <w:tcW w:w="4537" w:type="dxa"/>
          </w:tcPr>
          <w:p w14:paraId="3E96087D" w14:textId="77777777" w:rsidR="006E4A63" w:rsidRDefault="006E4A63" w:rsidP="00C852F2">
            <w:pPr>
              <w:rPr>
                <w:color w:val="000000"/>
                <w:sz w:val="20"/>
                <w:szCs w:val="20"/>
              </w:rPr>
            </w:pPr>
            <w:r>
              <w:rPr>
                <w:color w:val="000000"/>
                <w:sz w:val="20"/>
                <w:szCs w:val="20"/>
              </w:rPr>
              <w:t>von Willebrand Disease Type 2</w:t>
            </w:r>
          </w:p>
        </w:tc>
        <w:tc>
          <w:tcPr>
            <w:tcW w:w="1134" w:type="dxa"/>
            <w:tcBorders>
              <w:top w:val="nil"/>
              <w:left w:val="nil"/>
              <w:bottom w:val="single" w:sz="12" w:space="0" w:color="FFFFFF"/>
              <w:right w:val="single" w:sz="12" w:space="0" w:color="FFFFFF"/>
            </w:tcBorders>
            <w:shd w:val="clear" w:color="000000" w:fill="F2F2F2"/>
          </w:tcPr>
          <w:p w14:paraId="1CD06CC5" w14:textId="77777777" w:rsidR="006E4A63" w:rsidRDefault="006E4A63">
            <w:pPr>
              <w:jc w:val="right"/>
              <w:rPr>
                <w:color w:val="000000"/>
                <w:sz w:val="20"/>
                <w:szCs w:val="20"/>
              </w:rPr>
            </w:pPr>
            <w:r>
              <w:rPr>
                <w:color w:val="000000"/>
                <w:sz w:val="20"/>
                <w:szCs w:val="20"/>
              </w:rPr>
              <w:t>459</w:t>
            </w:r>
          </w:p>
        </w:tc>
        <w:tc>
          <w:tcPr>
            <w:tcW w:w="1134" w:type="dxa"/>
            <w:tcBorders>
              <w:top w:val="nil"/>
              <w:left w:val="nil"/>
              <w:bottom w:val="single" w:sz="12" w:space="0" w:color="FFFFFF"/>
              <w:right w:val="single" w:sz="12" w:space="0" w:color="FFFFFF"/>
            </w:tcBorders>
            <w:shd w:val="clear" w:color="000000" w:fill="F2F2F2"/>
          </w:tcPr>
          <w:p w14:paraId="02E98561" w14:textId="77777777" w:rsidR="006E4A63" w:rsidRDefault="006E4A63">
            <w:pPr>
              <w:jc w:val="right"/>
              <w:rPr>
                <w:color w:val="000000"/>
                <w:sz w:val="20"/>
                <w:szCs w:val="20"/>
              </w:rPr>
            </w:pPr>
            <w:r>
              <w:rPr>
                <w:color w:val="000000"/>
                <w:sz w:val="20"/>
                <w:szCs w:val="20"/>
              </w:rPr>
              <w:t>502</w:t>
            </w:r>
          </w:p>
        </w:tc>
        <w:tc>
          <w:tcPr>
            <w:tcW w:w="1134" w:type="dxa"/>
            <w:tcBorders>
              <w:top w:val="nil"/>
              <w:left w:val="nil"/>
              <w:bottom w:val="single" w:sz="12" w:space="0" w:color="FFFFFF"/>
              <w:right w:val="single" w:sz="12" w:space="0" w:color="FFFFFF"/>
            </w:tcBorders>
            <w:shd w:val="clear" w:color="000000" w:fill="F2F2F2"/>
          </w:tcPr>
          <w:p w14:paraId="53AE9C79" w14:textId="77777777" w:rsidR="006E4A63" w:rsidRDefault="006E4A63">
            <w:pPr>
              <w:jc w:val="right"/>
              <w:rPr>
                <w:color w:val="000000"/>
                <w:sz w:val="20"/>
                <w:szCs w:val="20"/>
              </w:rPr>
            </w:pPr>
            <w:r>
              <w:rPr>
                <w:color w:val="000000"/>
                <w:sz w:val="20"/>
                <w:szCs w:val="20"/>
              </w:rPr>
              <w:t>533</w:t>
            </w:r>
          </w:p>
        </w:tc>
        <w:tc>
          <w:tcPr>
            <w:tcW w:w="1134" w:type="dxa"/>
            <w:tcBorders>
              <w:top w:val="nil"/>
              <w:left w:val="nil"/>
              <w:bottom w:val="single" w:sz="12" w:space="0" w:color="FFFFFF"/>
              <w:right w:val="single" w:sz="12" w:space="0" w:color="FFFFFF"/>
            </w:tcBorders>
            <w:shd w:val="clear" w:color="000000" w:fill="F2F2F2"/>
          </w:tcPr>
          <w:p w14:paraId="6CB5BDAD" w14:textId="77777777" w:rsidR="006E4A63" w:rsidRDefault="006E4A63">
            <w:pPr>
              <w:jc w:val="right"/>
              <w:rPr>
                <w:color w:val="000000"/>
                <w:sz w:val="20"/>
                <w:szCs w:val="20"/>
              </w:rPr>
            </w:pPr>
            <w:r>
              <w:rPr>
                <w:color w:val="000000"/>
                <w:sz w:val="20"/>
                <w:szCs w:val="20"/>
              </w:rPr>
              <w:t>545</w:t>
            </w:r>
          </w:p>
        </w:tc>
        <w:tc>
          <w:tcPr>
            <w:tcW w:w="1134" w:type="dxa"/>
            <w:tcBorders>
              <w:top w:val="nil"/>
              <w:left w:val="nil"/>
              <w:bottom w:val="single" w:sz="12" w:space="0" w:color="FFFFFF"/>
              <w:right w:val="single" w:sz="12" w:space="0" w:color="FFFFFF"/>
            </w:tcBorders>
            <w:shd w:val="clear" w:color="000000" w:fill="F2F2F2"/>
          </w:tcPr>
          <w:p w14:paraId="133A8006" w14:textId="77777777" w:rsidR="006E4A63" w:rsidRDefault="006E4A63" w:rsidP="00C852F2">
            <w:pPr>
              <w:jc w:val="right"/>
              <w:rPr>
                <w:color w:val="000000"/>
                <w:sz w:val="20"/>
                <w:szCs w:val="20"/>
              </w:rPr>
            </w:pPr>
            <w:r>
              <w:rPr>
                <w:color w:val="000000"/>
                <w:sz w:val="20"/>
                <w:szCs w:val="20"/>
              </w:rPr>
              <w:t>561</w:t>
            </w:r>
          </w:p>
        </w:tc>
        <w:tc>
          <w:tcPr>
            <w:tcW w:w="1134" w:type="dxa"/>
            <w:tcBorders>
              <w:top w:val="nil"/>
              <w:left w:val="nil"/>
              <w:bottom w:val="single" w:sz="12" w:space="0" w:color="FFFFFF"/>
              <w:right w:val="single" w:sz="12" w:space="0" w:color="FFFFFF"/>
            </w:tcBorders>
            <w:shd w:val="clear" w:color="000000" w:fill="F2F2F2"/>
          </w:tcPr>
          <w:p w14:paraId="464E287E" w14:textId="77777777" w:rsidR="006E4A63" w:rsidRDefault="006E4A63">
            <w:pPr>
              <w:jc w:val="right"/>
              <w:rPr>
                <w:color w:val="000000"/>
                <w:sz w:val="20"/>
                <w:szCs w:val="20"/>
              </w:rPr>
            </w:pPr>
            <w:r>
              <w:rPr>
                <w:color w:val="000000"/>
                <w:sz w:val="20"/>
                <w:szCs w:val="20"/>
              </w:rPr>
              <w:t>84</w:t>
            </w:r>
          </w:p>
        </w:tc>
        <w:tc>
          <w:tcPr>
            <w:tcW w:w="1134" w:type="dxa"/>
            <w:tcBorders>
              <w:top w:val="nil"/>
              <w:left w:val="nil"/>
              <w:bottom w:val="single" w:sz="12" w:space="0" w:color="FFFFFF"/>
              <w:right w:val="single" w:sz="12" w:space="0" w:color="FFFFFF"/>
            </w:tcBorders>
            <w:shd w:val="clear" w:color="000000" w:fill="F2F2F2"/>
          </w:tcPr>
          <w:p w14:paraId="3F743A19" w14:textId="77777777" w:rsidR="006E4A63" w:rsidRDefault="006E4A63">
            <w:pPr>
              <w:jc w:val="right"/>
              <w:rPr>
                <w:color w:val="000000"/>
                <w:sz w:val="20"/>
                <w:szCs w:val="20"/>
              </w:rPr>
            </w:pPr>
            <w:r>
              <w:rPr>
                <w:color w:val="000000"/>
                <w:sz w:val="20"/>
                <w:szCs w:val="20"/>
              </w:rPr>
              <w:t>108</w:t>
            </w:r>
          </w:p>
        </w:tc>
        <w:tc>
          <w:tcPr>
            <w:tcW w:w="1134" w:type="dxa"/>
            <w:tcBorders>
              <w:top w:val="nil"/>
              <w:left w:val="nil"/>
              <w:bottom w:val="single" w:sz="12" w:space="0" w:color="FFFFFF"/>
              <w:right w:val="single" w:sz="12" w:space="0" w:color="FFFFFF"/>
            </w:tcBorders>
            <w:shd w:val="clear" w:color="000000" w:fill="F2F2F2"/>
          </w:tcPr>
          <w:p w14:paraId="68E5A021" w14:textId="77777777" w:rsidR="006E4A63" w:rsidRDefault="006E4A63">
            <w:pPr>
              <w:jc w:val="right"/>
              <w:rPr>
                <w:color w:val="000000"/>
                <w:sz w:val="20"/>
                <w:szCs w:val="20"/>
              </w:rPr>
            </w:pPr>
            <w:r>
              <w:rPr>
                <w:color w:val="000000"/>
                <w:sz w:val="20"/>
                <w:szCs w:val="20"/>
              </w:rPr>
              <w:t>94</w:t>
            </w:r>
          </w:p>
        </w:tc>
        <w:tc>
          <w:tcPr>
            <w:tcW w:w="1134" w:type="dxa"/>
            <w:tcBorders>
              <w:top w:val="nil"/>
              <w:left w:val="nil"/>
              <w:bottom w:val="single" w:sz="12" w:space="0" w:color="FFFFFF"/>
              <w:right w:val="single" w:sz="12" w:space="0" w:color="FFFFFF"/>
            </w:tcBorders>
            <w:shd w:val="clear" w:color="000000" w:fill="F2F2F2"/>
          </w:tcPr>
          <w:p w14:paraId="4C3D0407" w14:textId="77777777" w:rsidR="006E4A63" w:rsidRDefault="006E4A63">
            <w:pPr>
              <w:jc w:val="right"/>
              <w:rPr>
                <w:color w:val="000000"/>
                <w:sz w:val="20"/>
                <w:szCs w:val="20"/>
              </w:rPr>
            </w:pPr>
            <w:r>
              <w:rPr>
                <w:color w:val="000000"/>
                <w:sz w:val="20"/>
                <w:szCs w:val="20"/>
              </w:rPr>
              <w:t>95</w:t>
            </w:r>
          </w:p>
        </w:tc>
        <w:tc>
          <w:tcPr>
            <w:tcW w:w="1134" w:type="dxa"/>
            <w:tcBorders>
              <w:top w:val="nil"/>
              <w:left w:val="nil"/>
              <w:bottom w:val="single" w:sz="12" w:space="0" w:color="FFFFFF"/>
              <w:right w:val="single" w:sz="12" w:space="0" w:color="FFFFFF"/>
            </w:tcBorders>
            <w:shd w:val="clear" w:color="000000" w:fill="F2F2F2"/>
          </w:tcPr>
          <w:p w14:paraId="5BD06BEA" w14:textId="77777777" w:rsidR="006E4A63" w:rsidRDefault="006E4A63" w:rsidP="00C852F2">
            <w:pPr>
              <w:jc w:val="right"/>
              <w:rPr>
                <w:color w:val="000000"/>
                <w:sz w:val="20"/>
                <w:szCs w:val="20"/>
              </w:rPr>
            </w:pPr>
            <w:r>
              <w:rPr>
                <w:color w:val="000000"/>
                <w:sz w:val="20"/>
                <w:szCs w:val="20"/>
              </w:rPr>
              <w:t>108</w:t>
            </w:r>
          </w:p>
        </w:tc>
      </w:tr>
      <w:tr w:rsidR="006E4A63" w:rsidRPr="00D92E7A" w14:paraId="58EBA8D3" w14:textId="77777777" w:rsidTr="00C852F2">
        <w:trPr>
          <w:trHeight w:val="142"/>
        </w:trPr>
        <w:tc>
          <w:tcPr>
            <w:tcW w:w="4537" w:type="dxa"/>
          </w:tcPr>
          <w:p w14:paraId="64A0A83B" w14:textId="77777777" w:rsidR="006E4A63" w:rsidRDefault="006E4A63" w:rsidP="00C852F2">
            <w:pPr>
              <w:rPr>
                <w:color w:val="000000"/>
                <w:sz w:val="20"/>
                <w:szCs w:val="20"/>
              </w:rPr>
            </w:pPr>
            <w:r>
              <w:rPr>
                <w:color w:val="000000"/>
                <w:sz w:val="20"/>
                <w:szCs w:val="20"/>
              </w:rPr>
              <w:t>von Willebrand Disease Type 3</w:t>
            </w:r>
          </w:p>
        </w:tc>
        <w:tc>
          <w:tcPr>
            <w:tcW w:w="1134" w:type="dxa"/>
            <w:tcBorders>
              <w:top w:val="nil"/>
              <w:left w:val="nil"/>
              <w:bottom w:val="single" w:sz="12" w:space="0" w:color="FFFFFF"/>
              <w:right w:val="single" w:sz="12" w:space="0" w:color="FFFFFF"/>
            </w:tcBorders>
            <w:shd w:val="clear" w:color="000000" w:fill="F2F2F2"/>
          </w:tcPr>
          <w:p w14:paraId="0262DEF7" w14:textId="5C9C147E" w:rsidR="006E4A63" w:rsidRDefault="009922D8">
            <w:pPr>
              <w:jc w:val="right"/>
              <w:rPr>
                <w:color w:val="000000"/>
                <w:sz w:val="20"/>
                <w:szCs w:val="20"/>
              </w:rPr>
            </w:pPr>
            <w:r>
              <w:rPr>
                <w:color w:val="000000"/>
                <w:sz w:val="20"/>
                <w:szCs w:val="20"/>
              </w:rPr>
              <w:t>41</w:t>
            </w:r>
          </w:p>
        </w:tc>
        <w:tc>
          <w:tcPr>
            <w:tcW w:w="1134" w:type="dxa"/>
            <w:tcBorders>
              <w:top w:val="nil"/>
              <w:left w:val="nil"/>
              <w:bottom w:val="single" w:sz="12" w:space="0" w:color="FFFFFF"/>
              <w:right w:val="single" w:sz="12" w:space="0" w:color="FFFFFF"/>
            </w:tcBorders>
            <w:shd w:val="clear" w:color="000000" w:fill="F2F2F2"/>
          </w:tcPr>
          <w:p w14:paraId="2610630D" w14:textId="77777777" w:rsidR="006E4A63" w:rsidRDefault="006E4A63">
            <w:pPr>
              <w:jc w:val="right"/>
              <w:rPr>
                <w:color w:val="000000"/>
                <w:sz w:val="20"/>
                <w:szCs w:val="20"/>
              </w:rPr>
            </w:pPr>
            <w:r>
              <w:rPr>
                <w:color w:val="000000"/>
                <w:sz w:val="20"/>
                <w:szCs w:val="20"/>
              </w:rPr>
              <w:t>43</w:t>
            </w:r>
          </w:p>
        </w:tc>
        <w:tc>
          <w:tcPr>
            <w:tcW w:w="1134" w:type="dxa"/>
            <w:tcBorders>
              <w:top w:val="nil"/>
              <w:left w:val="nil"/>
              <w:bottom w:val="single" w:sz="12" w:space="0" w:color="FFFFFF"/>
              <w:right w:val="single" w:sz="12" w:space="0" w:color="FFFFFF"/>
            </w:tcBorders>
            <w:shd w:val="clear" w:color="000000" w:fill="F2F2F2"/>
          </w:tcPr>
          <w:p w14:paraId="5DB4C1D7" w14:textId="77777777" w:rsidR="006E4A63" w:rsidRDefault="006E4A63">
            <w:pPr>
              <w:jc w:val="right"/>
              <w:rPr>
                <w:color w:val="000000"/>
                <w:sz w:val="20"/>
                <w:szCs w:val="20"/>
              </w:rPr>
            </w:pPr>
            <w:r>
              <w:rPr>
                <w:color w:val="000000"/>
                <w:sz w:val="20"/>
                <w:szCs w:val="20"/>
              </w:rPr>
              <w:t>41</w:t>
            </w:r>
          </w:p>
        </w:tc>
        <w:tc>
          <w:tcPr>
            <w:tcW w:w="1134" w:type="dxa"/>
            <w:tcBorders>
              <w:top w:val="nil"/>
              <w:left w:val="nil"/>
              <w:bottom w:val="single" w:sz="12" w:space="0" w:color="FFFFFF"/>
              <w:right w:val="single" w:sz="12" w:space="0" w:color="FFFFFF"/>
            </w:tcBorders>
            <w:shd w:val="clear" w:color="000000" w:fill="F2F2F2"/>
          </w:tcPr>
          <w:p w14:paraId="7A7D36F5" w14:textId="77777777" w:rsidR="006E4A63" w:rsidRDefault="006E4A63">
            <w:pPr>
              <w:jc w:val="right"/>
              <w:rPr>
                <w:color w:val="000000"/>
                <w:sz w:val="20"/>
                <w:szCs w:val="20"/>
              </w:rPr>
            </w:pPr>
            <w:r>
              <w:rPr>
                <w:color w:val="000000"/>
                <w:sz w:val="20"/>
                <w:szCs w:val="20"/>
              </w:rPr>
              <w:t>46</w:t>
            </w:r>
          </w:p>
        </w:tc>
        <w:tc>
          <w:tcPr>
            <w:tcW w:w="1134" w:type="dxa"/>
            <w:tcBorders>
              <w:top w:val="nil"/>
              <w:left w:val="nil"/>
              <w:bottom w:val="single" w:sz="12" w:space="0" w:color="FFFFFF"/>
              <w:right w:val="single" w:sz="12" w:space="0" w:color="FFFFFF"/>
            </w:tcBorders>
            <w:shd w:val="clear" w:color="000000" w:fill="F2F2F2"/>
          </w:tcPr>
          <w:p w14:paraId="30B25DC0" w14:textId="77777777" w:rsidR="006E4A63" w:rsidRDefault="006E4A63" w:rsidP="00C852F2">
            <w:pPr>
              <w:jc w:val="right"/>
              <w:rPr>
                <w:color w:val="000000"/>
                <w:sz w:val="20"/>
                <w:szCs w:val="20"/>
              </w:rPr>
            </w:pPr>
            <w:r>
              <w:rPr>
                <w:color w:val="000000"/>
                <w:sz w:val="20"/>
                <w:szCs w:val="20"/>
              </w:rPr>
              <w:t>49</w:t>
            </w:r>
          </w:p>
        </w:tc>
        <w:tc>
          <w:tcPr>
            <w:tcW w:w="1134" w:type="dxa"/>
            <w:tcBorders>
              <w:top w:val="nil"/>
              <w:left w:val="nil"/>
              <w:bottom w:val="single" w:sz="12" w:space="0" w:color="FFFFFF"/>
              <w:right w:val="single" w:sz="12" w:space="0" w:color="FFFFFF"/>
            </w:tcBorders>
            <w:shd w:val="clear" w:color="000000" w:fill="F2F2F2"/>
          </w:tcPr>
          <w:p w14:paraId="45C35542" w14:textId="77777777" w:rsidR="006E4A63" w:rsidRDefault="006E4A63">
            <w:pPr>
              <w:jc w:val="right"/>
              <w:rPr>
                <w:color w:val="000000"/>
                <w:sz w:val="20"/>
                <w:szCs w:val="20"/>
              </w:rPr>
            </w:pPr>
            <w:r>
              <w:rPr>
                <w:color w:val="000000"/>
                <w:sz w:val="20"/>
                <w:szCs w:val="20"/>
              </w:rPr>
              <w:t>31</w:t>
            </w:r>
          </w:p>
        </w:tc>
        <w:tc>
          <w:tcPr>
            <w:tcW w:w="1134" w:type="dxa"/>
            <w:tcBorders>
              <w:top w:val="nil"/>
              <w:left w:val="nil"/>
              <w:bottom w:val="single" w:sz="12" w:space="0" w:color="FFFFFF"/>
              <w:right w:val="single" w:sz="12" w:space="0" w:color="FFFFFF"/>
            </w:tcBorders>
            <w:shd w:val="clear" w:color="000000" w:fill="F2F2F2"/>
          </w:tcPr>
          <w:p w14:paraId="71AA9BE4" w14:textId="77777777" w:rsidR="006E4A63" w:rsidRDefault="006E4A63">
            <w:pPr>
              <w:jc w:val="right"/>
              <w:rPr>
                <w:color w:val="000000"/>
                <w:sz w:val="20"/>
                <w:szCs w:val="20"/>
              </w:rPr>
            </w:pPr>
            <w:r>
              <w:rPr>
                <w:color w:val="000000"/>
                <w:sz w:val="20"/>
                <w:szCs w:val="20"/>
              </w:rPr>
              <w:t>34</w:t>
            </w:r>
          </w:p>
        </w:tc>
        <w:tc>
          <w:tcPr>
            <w:tcW w:w="1134" w:type="dxa"/>
            <w:tcBorders>
              <w:top w:val="nil"/>
              <w:left w:val="nil"/>
              <w:bottom w:val="single" w:sz="12" w:space="0" w:color="FFFFFF"/>
              <w:right w:val="single" w:sz="12" w:space="0" w:color="FFFFFF"/>
            </w:tcBorders>
            <w:shd w:val="clear" w:color="000000" w:fill="F2F2F2"/>
          </w:tcPr>
          <w:p w14:paraId="392B6EA4" w14:textId="77777777" w:rsidR="006E4A63" w:rsidRDefault="006E4A63">
            <w:pPr>
              <w:jc w:val="right"/>
              <w:rPr>
                <w:color w:val="000000"/>
                <w:sz w:val="20"/>
                <w:szCs w:val="20"/>
              </w:rPr>
            </w:pPr>
            <w:r>
              <w:rPr>
                <w:color w:val="000000"/>
                <w:sz w:val="20"/>
                <w:szCs w:val="20"/>
              </w:rPr>
              <w:t>30</w:t>
            </w:r>
          </w:p>
        </w:tc>
        <w:tc>
          <w:tcPr>
            <w:tcW w:w="1134" w:type="dxa"/>
            <w:tcBorders>
              <w:top w:val="nil"/>
              <w:left w:val="nil"/>
              <w:bottom w:val="single" w:sz="12" w:space="0" w:color="FFFFFF"/>
              <w:right w:val="single" w:sz="12" w:space="0" w:color="FFFFFF"/>
            </w:tcBorders>
            <w:shd w:val="clear" w:color="000000" w:fill="F2F2F2"/>
          </w:tcPr>
          <w:p w14:paraId="52406A4F" w14:textId="77777777" w:rsidR="006E4A63" w:rsidRDefault="006E4A63">
            <w:pPr>
              <w:jc w:val="right"/>
              <w:rPr>
                <w:color w:val="000000"/>
                <w:sz w:val="20"/>
                <w:szCs w:val="20"/>
              </w:rPr>
            </w:pPr>
            <w:r>
              <w:rPr>
                <w:color w:val="000000"/>
                <w:sz w:val="20"/>
                <w:szCs w:val="20"/>
              </w:rPr>
              <w:t>37</w:t>
            </w:r>
          </w:p>
        </w:tc>
        <w:tc>
          <w:tcPr>
            <w:tcW w:w="1134" w:type="dxa"/>
            <w:tcBorders>
              <w:top w:val="nil"/>
              <w:left w:val="nil"/>
              <w:bottom w:val="single" w:sz="12" w:space="0" w:color="FFFFFF"/>
              <w:right w:val="single" w:sz="12" w:space="0" w:color="FFFFFF"/>
            </w:tcBorders>
            <w:shd w:val="clear" w:color="000000" w:fill="F2F2F2"/>
          </w:tcPr>
          <w:p w14:paraId="0C3B45A6" w14:textId="77777777" w:rsidR="006E4A63" w:rsidRDefault="006E4A63" w:rsidP="00C852F2">
            <w:pPr>
              <w:jc w:val="right"/>
              <w:rPr>
                <w:color w:val="000000"/>
                <w:sz w:val="20"/>
                <w:szCs w:val="20"/>
              </w:rPr>
            </w:pPr>
            <w:r>
              <w:rPr>
                <w:color w:val="000000"/>
                <w:sz w:val="20"/>
                <w:szCs w:val="20"/>
              </w:rPr>
              <w:t>39</w:t>
            </w:r>
          </w:p>
        </w:tc>
      </w:tr>
      <w:tr w:rsidR="006E4A63" w:rsidRPr="00D92E7A" w14:paraId="423D0154" w14:textId="77777777" w:rsidTr="00C852F2">
        <w:trPr>
          <w:trHeight w:val="142"/>
        </w:trPr>
        <w:tc>
          <w:tcPr>
            <w:tcW w:w="4537" w:type="dxa"/>
          </w:tcPr>
          <w:p w14:paraId="63B89758" w14:textId="77777777" w:rsidR="006E4A63" w:rsidRDefault="006E4A63" w:rsidP="00C852F2">
            <w:pPr>
              <w:rPr>
                <w:b/>
                <w:bCs/>
                <w:color w:val="000000"/>
                <w:sz w:val="20"/>
                <w:szCs w:val="20"/>
              </w:rPr>
            </w:pPr>
            <w:r>
              <w:rPr>
                <w:b/>
                <w:bCs/>
                <w:color w:val="000000"/>
                <w:sz w:val="20"/>
                <w:szCs w:val="20"/>
              </w:rPr>
              <w:t>Hereditary Total</w:t>
            </w:r>
          </w:p>
        </w:tc>
        <w:tc>
          <w:tcPr>
            <w:tcW w:w="1134" w:type="dxa"/>
            <w:tcBorders>
              <w:top w:val="nil"/>
              <w:left w:val="nil"/>
              <w:bottom w:val="single" w:sz="12" w:space="0" w:color="FFFFFF"/>
              <w:right w:val="single" w:sz="12" w:space="0" w:color="FFFFFF"/>
            </w:tcBorders>
            <w:shd w:val="clear" w:color="000000" w:fill="F2F2F2"/>
          </w:tcPr>
          <w:p w14:paraId="3B92EC00" w14:textId="77777777" w:rsidR="006E4A63" w:rsidRDefault="006E4A63">
            <w:pPr>
              <w:jc w:val="right"/>
              <w:rPr>
                <w:b/>
                <w:bCs/>
                <w:color w:val="000000"/>
                <w:sz w:val="20"/>
                <w:szCs w:val="20"/>
              </w:rPr>
            </w:pPr>
            <w:r>
              <w:rPr>
                <w:b/>
                <w:bCs/>
                <w:color w:val="000000"/>
                <w:sz w:val="20"/>
                <w:szCs w:val="20"/>
              </w:rPr>
              <w:t>4,700</w:t>
            </w:r>
          </w:p>
        </w:tc>
        <w:tc>
          <w:tcPr>
            <w:tcW w:w="1134" w:type="dxa"/>
            <w:tcBorders>
              <w:top w:val="nil"/>
              <w:left w:val="nil"/>
              <w:bottom w:val="single" w:sz="12" w:space="0" w:color="FFFFFF"/>
              <w:right w:val="single" w:sz="12" w:space="0" w:color="FFFFFF"/>
            </w:tcBorders>
            <w:shd w:val="clear" w:color="000000" w:fill="F2F2F2"/>
          </w:tcPr>
          <w:p w14:paraId="0E749E76" w14:textId="77777777" w:rsidR="006E4A63" w:rsidRDefault="006E4A63">
            <w:pPr>
              <w:jc w:val="right"/>
              <w:rPr>
                <w:b/>
                <w:bCs/>
                <w:color w:val="000000"/>
                <w:sz w:val="20"/>
                <w:szCs w:val="20"/>
              </w:rPr>
            </w:pPr>
            <w:r>
              <w:rPr>
                <w:b/>
                <w:bCs/>
                <w:color w:val="000000"/>
                <w:sz w:val="20"/>
                <w:szCs w:val="20"/>
              </w:rPr>
              <w:t>4,941</w:t>
            </w:r>
          </w:p>
        </w:tc>
        <w:tc>
          <w:tcPr>
            <w:tcW w:w="1134" w:type="dxa"/>
            <w:tcBorders>
              <w:top w:val="nil"/>
              <w:left w:val="nil"/>
              <w:bottom w:val="single" w:sz="12" w:space="0" w:color="FFFFFF"/>
              <w:right w:val="single" w:sz="12" w:space="0" w:color="FFFFFF"/>
            </w:tcBorders>
            <w:shd w:val="clear" w:color="000000" w:fill="F2F2F2"/>
          </w:tcPr>
          <w:p w14:paraId="2AEFBBE8" w14:textId="77777777" w:rsidR="006E4A63" w:rsidRDefault="006E4A63">
            <w:pPr>
              <w:jc w:val="right"/>
              <w:rPr>
                <w:b/>
                <w:bCs/>
                <w:color w:val="000000"/>
                <w:sz w:val="20"/>
                <w:szCs w:val="20"/>
              </w:rPr>
            </w:pPr>
            <w:r>
              <w:rPr>
                <w:b/>
                <w:bCs/>
                <w:color w:val="000000"/>
                <w:sz w:val="20"/>
                <w:szCs w:val="20"/>
              </w:rPr>
              <w:t>5,070</w:t>
            </w:r>
          </w:p>
        </w:tc>
        <w:tc>
          <w:tcPr>
            <w:tcW w:w="1134" w:type="dxa"/>
            <w:tcBorders>
              <w:top w:val="nil"/>
              <w:left w:val="nil"/>
              <w:bottom w:val="single" w:sz="12" w:space="0" w:color="FFFFFF"/>
              <w:right w:val="single" w:sz="12" w:space="0" w:color="FFFFFF"/>
            </w:tcBorders>
            <w:shd w:val="clear" w:color="000000" w:fill="F2F2F2"/>
          </w:tcPr>
          <w:p w14:paraId="4A087F1C" w14:textId="77777777" w:rsidR="006E4A63" w:rsidRDefault="006E4A63">
            <w:pPr>
              <w:jc w:val="right"/>
              <w:rPr>
                <w:b/>
                <w:bCs/>
                <w:color w:val="000000"/>
                <w:sz w:val="20"/>
                <w:szCs w:val="20"/>
              </w:rPr>
            </w:pPr>
            <w:r>
              <w:rPr>
                <w:b/>
                <w:bCs/>
                <w:color w:val="000000"/>
                <w:sz w:val="20"/>
                <w:szCs w:val="20"/>
              </w:rPr>
              <w:t>4,989</w:t>
            </w:r>
          </w:p>
        </w:tc>
        <w:tc>
          <w:tcPr>
            <w:tcW w:w="1134" w:type="dxa"/>
            <w:tcBorders>
              <w:top w:val="nil"/>
              <w:left w:val="nil"/>
              <w:bottom w:val="single" w:sz="12" w:space="0" w:color="FFFFFF"/>
              <w:right w:val="single" w:sz="12" w:space="0" w:color="FFFFFF"/>
            </w:tcBorders>
            <w:shd w:val="clear" w:color="000000" w:fill="F2F2F2"/>
          </w:tcPr>
          <w:p w14:paraId="4301281E" w14:textId="77777777" w:rsidR="006E4A63" w:rsidRDefault="006E4A63" w:rsidP="00C852F2">
            <w:pPr>
              <w:jc w:val="right"/>
              <w:rPr>
                <w:b/>
                <w:bCs/>
                <w:color w:val="000000"/>
                <w:sz w:val="20"/>
                <w:szCs w:val="20"/>
              </w:rPr>
            </w:pPr>
            <w:r>
              <w:rPr>
                <w:b/>
                <w:bCs/>
                <w:color w:val="000000"/>
                <w:sz w:val="20"/>
                <w:szCs w:val="20"/>
              </w:rPr>
              <w:t>5,151</w:t>
            </w:r>
          </w:p>
        </w:tc>
        <w:tc>
          <w:tcPr>
            <w:tcW w:w="1134" w:type="dxa"/>
            <w:tcBorders>
              <w:top w:val="nil"/>
              <w:left w:val="nil"/>
              <w:bottom w:val="single" w:sz="12" w:space="0" w:color="FFFFFF"/>
              <w:right w:val="single" w:sz="12" w:space="0" w:color="FFFFFF"/>
            </w:tcBorders>
            <w:shd w:val="clear" w:color="000000" w:fill="F2F2F2"/>
          </w:tcPr>
          <w:p w14:paraId="1E6CE3A9" w14:textId="77777777" w:rsidR="006E4A63" w:rsidRDefault="006E4A63">
            <w:pPr>
              <w:jc w:val="right"/>
              <w:rPr>
                <w:b/>
                <w:bCs/>
                <w:color w:val="000000"/>
                <w:sz w:val="20"/>
                <w:szCs w:val="20"/>
              </w:rPr>
            </w:pPr>
            <w:r>
              <w:rPr>
                <w:b/>
                <w:bCs/>
                <w:color w:val="000000"/>
                <w:sz w:val="20"/>
                <w:szCs w:val="20"/>
              </w:rPr>
              <w:t>1,465</w:t>
            </w:r>
          </w:p>
        </w:tc>
        <w:tc>
          <w:tcPr>
            <w:tcW w:w="1134" w:type="dxa"/>
            <w:tcBorders>
              <w:top w:val="nil"/>
              <w:left w:val="nil"/>
              <w:bottom w:val="single" w:sz="12" w:space="0" w:color="FFFFFF"/>
              <w:right w:val="single" w:sz="12" w:space="0" w:color="FFFFFF"/>
            </w:tcBorders>
            <w:shd w:val="clear" w:color="000000" w:fill="F2F2F2"/>
          </w:tcPr>
          <w:p w14:paraId="52669F4A" w14:textId="77777777" w:rsidR="006E4A63" w:rsidRDefault="006E4A63">
            <w:pPr>
              <w:jc w:val="right"/>
              <w:rPr>
                <w:b/>
                <w:bCs/>
                <w:color w:val="000000"/>
                <w:sz w:val="20"/>
                <w:szCs w:val="20"/>
              </w:rPr>
            </w:pPr>
            <w:r>
              <w:rPr>
                <w:b/>
                <w:bCs/>
                <w:color w:val="000000"/>
                <w:sz w:val="20"/>
                <w:szCs w:val="20"/>
              </w:rPr>
              <w:t>1,528</w:t>
            </w:r>
          </w:p>
        </w:tc>
        <w:tc>
          <w:tcPr>
            <w:tcW w:w="1134" w:type="dxa"/>
            <w:tcBorders>
              <w:top w:val="nil"/>
              <w:left w:val="nil"/>
              <w:bottom w:val="single" w:sz="12" w:space="0" w:color="FFFFFF"/>
              <w:right w:val="single" w:sz="12" w:space="0" w:color="FFFFFF"/>
            </w:tcBorders>
            <w:shd w:val="clear" w:color="000000" w:fill="F2F2F2"/>
          </w:tcPr>
          <w:p w14:paraId="45F9AC01" w14:textId="77777777" w:rsidR="006E4A63" w:rsidRDefault="006E4A63">
            <w:pPr>
              <w:jc w:val="right"/>
              <w:rPr>
                <w:b/>
                <w:bCs/>
                <w:color w:val="000000"/>
                <w:sz w:val="20"/>
                <w:szCs w:val="20"/>
              </w:rPr>
            </w:pPr>
            <w:r>
              <w:rPr>
                <w:b/>
                <w:bCs/>
                <w:color w:val="000000"/>
                <w:sz w:val="20"/>
                <w:szCs w:val="20"/>
              </w:rPr>
              <w:t>1,475</w:t>
            </w:r>
          </w:p>
        </w:tc>
        <w:tc>
          <w:tcPr>
            <w:tcW w:w="1134" w:type="dxa"/>
            <w:tcBorders>
              <w:top w:val="nil"/>
              <w:left w:val="nil"/>
              <w:bottom w:val="single" w:sz="12" w:space="0" w:color="FFFFFF"/>
              <w:right w:val="single" w:sz="12" w:space="0" w:color="FFFFFF"/>
            </w:tcBorders>
            <w:shd w:val="clear" w:color="000000" w:fill="F2F2F2"/>
          </w:tcPr>
          <w:p w14:paraId="16487F34" w14:textId="77777777" w:rsidR="006E4A63" w:rsidRDefault="006E4A63">
            <w:pPr>
              <w:jc w:val="right"/>
              <w:rPr>
                <w:b/>
                <w:bCs/>
                <w:color w:val="000000"/>
                <w:sz w:val="20"/>
                <w:szCs w:val="20"/>
              </w:rPr>
            </w:pPr>
            <w:r>
              <w:rPr>
                <w:b/>
                <w:bCs/>
                <w:color w:val="000000"/>
                <w:sz w:val="20"/>
                <w:szCs w:val="20"/>
              </w:rPr>
              <w:t>1,506</w:t>
            </w:r>
          </w:p>
        </w:tc>
        <w:tc>
          <w:tcPr>
            <w:tcW w:w="1134" w:type="dxa"/>
            <w:tcBorders>
              <w:top w:val="nil"/>
              <w:left w:val="nil"/>
              <w:bottom w:val="single" w:sz="12" w:space="0" w:color="FFFFFF"/>
              <w:right w:val="single" w:sz="12" w:space="0" w:color="FFFFFF"/>
            </w:tcBorders>
            <w:shd w:val="clear" w:color="000000" w:fill="F2F2F2"/>
          </w:tcPr>
          <w:p w14:paraId="7644A363" w14:textId="77777777" w:rsidR="006E4A63" w:rsidRDefault="006E4A63" w:rsidP="00C852F2">
            <w:pPr>
              <w:jc w:val="right"/>
              <w:rPr>
                <w:b/>
                <w:bCs/>
                <w:color w:val="000000"/>
                <w:sz w:val="20"/>
                <w:szCs w:val="20"/>
              </w:rPr>
            </w:pPr>
            <w:r>
              <w:rPr>
                <w:b/>
                <w:bCs/>
                <w:color w:val="000000"/>
                <w:sz w:val="20"/>
                <w:szCs w:val="20"/>
              </w:rPr>
              <w:t>1,658</w:t>
            </w:r>
          </w:p>
        </w:tc>
      </w:tr>
      <w:tr w:rsidR="006E4A63" w:rsidRPr="00D92E7A" w14:paraId="3C336F41" w14:textId="77777777" w:rsidTr="00C852F2">
        <w:trPr>
          <w:trHeight w:val="142"/>
        </w:trPr>
        <w:tc>
          <w:tcPr>
            <w:tcW w:w="4537" w:type="dxa"/>
          </w:tcPr>
          <w:p w14:paraId="3968D0CD" w14:textId="77777777" w:rsidR="006E4A63" w:rsidRDefault="006E4A63" w:rsidP="00C852F2">
            <w:pPr>
              <w:rPr>
                <w:b/>
                <w:bCs/>
                <w:color w:val="000000"/>
                <w:sz w:val="20"/>
                <w:szCs w:val="20"/>
              </w:rPr>
            </w:pPr>
            <w:r>
              <w:rPr>
                <w:b/>
                <w:bCs/>
                <w:color w:val="000000"/>
                <w:sz w:val="20"/>
                <w:szCs w:val="20"/>
              </w:rPr>
              <w:t>Acquired</w:t>
            </w:r>
          </w:p>
        </w:tc>
        <w:tc>
          <w:tcPr>
            <w:tcW w:w="1134" w:type="dxa"/>
            <w:tcBorders>
              <w:top w:val="nil"/>
              <w:left w:val="nil"/>
              <w:bottom w:val="single" w:sz="12" w:space="0" w:color="FFFFFF"/>
              <w:right w:val="single" w:sz="12" w:space="0" w:color="FFFFFF"/>
            </w:tcBorders>
            <w:shd w:val="clear" w:color="000000" w:fill="F2F2F2"/>
          </w:tcPr>
          <w:p w14:paraId="051F27C9" w14:textId="72E0F43C" w:rsidR="006E4A63" w:rsidRDefault="006E4A63">
            <w:pPr>
              <w:jc w:val="right"/>
              <w:rPr>
                <w:b/>
                <w:bCs/>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1745FF4C" w14:textId="3B069ACF" w:rsidR="006E4A63" w:rsidRDefault="006E4A63">
            <w:pPr>
              <w:jc w:val="right"/>
              <w:rPr>
                <w:b/>
                <w:bCs/>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735FBFB4" w14:textId="076DB82A" w:rsidR="006E4A63" w:rsidRDefault="006E4A63">
            <w:pPr>
              <w:jc w:val="right"/>
              <w:rPr>
                <w:b/>
                <w:bCs/>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3B4A45F7" w14:textId="173EE93E" w:rsidR="006E4A63" w:rsidRDefault="006E4A63">
            <w:pPr>
              <w:jc w:val="right"/>
              <w:rPr>
                <w:b/>
                <w:bCs/>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2B6AEC06" w14:textId="6386BC06" w:rsidR="006E4A63" w:rsidRDefault="006E4A63" w:rsidP="00C852F2">
            <w:pPr>
              <w:jc w:val="right"/>
              <w:rPr>
                <w:b/>
                <w:bCs/>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3FED6D1C" w14:textId="42E81D7A" w:rsidR="006E4A63" w:rsidRDefault="006E4A63">
            <w:pPr>
              <w:jc w:val="right"/>
              <w:rPr>
                <w:b/>
                <w:bCs/>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127F973A" w14:textId="5DBFAF5B" w:rsidR="006E4A63" w:rsidRDefault="006E4A63">
            <w:pPr>
              <w:jc w:val="right"/>
              <w:rPr>
                <w:b/>
                <w:bCs/>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43D94D8F" w14:textId="1DB70E54" w:rsidR="006E4A63" w:rsidRDefault="006E4A63">
            <w:pPr>
              <w:jc w:val="right"/>
              <w:rPr>
                <w:b/>
                <w:bCs/>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0281375A" w14:textId="12AD5EF2" w:rsidR="006E4A63" w:rsidRDefault="006E4A63">
            <w:pPr>
              <w:jc w:val="right"/>
              <w:rPr>
                <w:b/>
                <w:bCs/>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3235275A" w14:textId="202026C2" w:rsidR="006E4A63" w:rsidRDefault="006E4A63" w:rsidP="00C852F2">
            <w:pPr>
              <w:jc w:val="right"/>
              <w:rPr>
                <w:b/>
                <w:bCs/>
                <w:color w:val="000000"/>
                <w:sz w:val="20"/>
                <w:szCs w:val="20"/>
              </w:rPr>
            </w:pPr>
          </w:p>
        </w:tc>
      </w:tr>
      <w:tr w:rsidR="006E4A63" w:rsidRPr="00D92E7A" w14:paraId="64F32F13" w14:textId="77777777" w:rsidTr="00C852F2">
        <w:trPr>
          <w:trHeight w:val="142"/>
        </w:trPr>
        <w:tc>
          <w:tcPr>
            <w:tcW w:w="4537" w:type="dxa"/>
          </w:tcPr>
          <w:p w14:paraId="1C3FED01" w14:textId="77777777" w:rsidR="006E4A63" w:rsidRPr="004D1F22" w:rsidRDefault="006E4A63" w:rsidP="00C852F2">
            <w:pPr>
              <w:rPr>
                <w:bCs/>
                <w:color w:val="000000"/>
                <w:sz w:val="20"/>
                <w:szCs w:val="20"/>
              </w:rPr>
            </w:pPr>
            <w:r w:rsidRPr="004D1F22">
              <w:rPr>
                <w:bCs/>
                <w:color w:val="000000"/>
                <w:sz w:val="20"/>
                <w:szCs w:val="20"/>
              </w:rPr>
              <w:t>HMA</w:t>
            </w:r>
          </w:p>
        </w:tc>
        <w:tc>
          <w:tcPr>
            <w:tcW w:w="1134" w:type="dxa"/>
            <w:tcBorders>
              <w:top w:val="nil"/>
              <w:left w:val="nil"/>
              <w:bottom w:val="single" w:sz="12" w:space="0" w:color="FFFFFF"/>
              <w:right w:val="single" w:sz="12" w:space="0" w:color="FFFFFF"/>
            </w:tcBorders>
            <w:shd w:val="clear" w:color="000000" w:fill="F2F2F2"/>
          </w:tcPr>
          <w:p w14:paraId="5B73F16A" w14:textId="77777777" w:rsidR="006E4A63" w:rsidRDefault="006E4A63">
            <w:pPr>
              <w:jc w:val="right"/>
              <w:rPr>
                <w:color w:val="000000"/>
                <w:sz w:val="20"/>
                <w:szCs w:val="20"/>
              </w:rPr>
            </w:pPr>
            <w:r>
              <w:rPr>
                <w:color w:val="000000"/>
                <w:sz w:val="20"/>
                <w:szCs w:val="20"/>
              </w:rPr>
              <w:t>59</w:t>
            </w:r>
          </w:p>
        </w:tc>
        <w:tc>
          <w:tcPr>
            <w:tcW w:w="1134" w:type="dxa"/>
            <w:tcBorders>
              <w:top w:val="nil"/>
              <w:left w:val="nil"/>
              <w:bottom w:val="single" w:sz="12" w:space="0" w:color="FFFFFF"/>
              <w:right w:val="single" w:sz="12" w:space="0" w:color="FFFFFF"/>
            </w:tcBorders>
            <w:shd w:val="clear" w:color="000000" w:fill="F2F2F2"/>
          </w:tcPr>
          <w:p w14:paraId="0A01563D" w14:textId="77777777" w:rsidR="006E4A63" w:rsidRDefault="006E4A63">
            <w:pPr>
              <w:jc w:val="right"/>
              <w:rPr>
                <w:color w:val="000000"/>
                <w:sz w:val="20"/>
                <w:szCs w:val="20"/>
              </w:rPr>
            </w:pPr>
            <w:r>
              <w:rPr>
                <w:color w:val="000000"/>
                <w:sz w:val="20"/>
                <w:szCs w:val="20"/>
              </w:rPr>
              <w:t>74</w:t>
            </w:r>
          </w:p>
        </w:tc>
        <w:tc>
          <w:tcPr>
            <w:tcW w:w="1134" w:type="dxa"/>
            <w:tcBorders>
              <w:top w:val="nil"/>
              <w:left w:val="nil"/>
              <w:bottom w:val="single" w:sz="12" w:space="0" w:color="FFFFFF"/>
              <w:right w:val="single" w:sz="12" w:space="0" w:color="FFFFFF"/>
            </w:tcBorders>
            <w:shd w:val="clear" w:color="000000" w:fill="F2F2F2"/>
          </w:tcPr>
          <w:p w14:paraId="705616C2" w14:textId="77777777" w:rsidR="006E4A63" w:rsidRDefault="006E4A63">
            <w:pPr>
              <w:jc w:val="right"/>
              <w:rPr>
                <w:color w:val="000000"/>
                <w:sz w:val="20"/>
                <w:szCs w:val="20"/>
              </w:rPr>
            </w:pPr>
            <w:r>
              <w:rPr>
                <w:color w:val="000000"/>
                <w:sz w:val="20"/>
                <w:szCs w:val="20"/>
              </w:rPr>
              <w:t>68</w:t>
            </w:r>
          </w:p>
        </w:tc>
        <w:tc>
          <w:tcPr>
            <w:tcW w:w="1134" w:type="dxa"/>
            <w:tcBorders>
              <w:top w:val="nil"/>
              <w:left w:val="nil"/>
              <w:bottom w:val="single" w:sz="12" w:space="0" w:color="FFFFFF"/>
              <w:right w:val="single" w:sz="12" w:space="0" w:color="FFFFFF"/>
            </w:tcBorders>
            <w:shd w:val="clear" w:color="000000" w:fill="F2F2F2"/>
          </w:tcPr>
          <w:p w14:paraId="31B3FDF3" w14:textId="77777777" w:rsidR="006E4A63" w:rsidRDefault="006E4A63">
            <w:pPr>
              <w:jc w:val="right"/>
              <w:rPr>
                <w:color w:val="000000"/>
                <w:sz w:val="20"/>
                <w:szCs w:val="20"/>
              </w:rPr>
            </w:pPr>
            <w:r>
              <w:rPr>
                <w:color w:val="000000"/>
                <w:sz w:val="20"/>
                <w:szCs w:val="20"/>
              </w:rPr>
              <w:t>74</w:t>
            </w:r>
          </w:p>
        </w:tc>
        <w:tc>
          <w:tcPr>
            <w:tcW w:w="1134" w:type="dxa"/>
            <w:tcBorders>
              <w:top w:val="nil"/>
              <w:left w:val="nil"/>
              <w:bottom w:val="single" w:sz="12" w:space="0" w:color="FFFFFF"/>
              <w:right w:val="single" w:sz="12" w:space="0" w:color="FFFFFF"/>
            </w:tcBorders>
            <w:shd w:val="clear" w:color="000000" w:fill="F2F2F2"/>
          </w:tcPr>
          <w:p w14:paraId="6122154A" w14:textId="77777777" w:rsidR="006E4A63" w:rsidRDefault="006E4A63" w:rsidP="00C852F2">
            <w:pPr>
              <w:jc w:val="right"/>
              <w:rPr>
                <w:color w:val="000000"/>
                <w:sz w:val="20"/>
                <w:szCs w:val="20"/>
              </w:rPr>
            </w:pPr>
            <w:r>
              <w:rPr>
                <w:color w:val="000000"/>
                <w:sz w:val="20"/>
                <w:szCs w:val="20"/>
              </w:rPr>
              <w:t>78</w:t>
            </w:r>
          </w:p>
        </w:tc>
        <w:tc>
          <w:tcPr>
            <w:tcW w:w="1134" w:type="dxa"/>
            <w:tcBorders>
              <w:top w:val="nil"/>
              <w:left w:val="nil"/>
              <w:bottom w:val="single" w:sz="12" w:space="0" w:color="FFFFFF"/>
              <w:right w:val="single" w:sz="12" w:space="0" w:color="FFFFFF"/>
            </w:tcBorders>
            <w:shd w:val="clear" w:color="000000" w:fill="F2F2F2"/>
          </w:tcPr>
          <w:p w14:paraId="739792B1" w14:textId="77777777" w:rsidR="006E4A63" w:rsidRDefault="006E4A63">
            <w:pPr>
              <w:jc w:val="right"/>
              <w:rPr>
                <w:color w:val="000000"/>
                <w:sz w:val="20"/>
                <w:szCs w:val="20"/>
              </w:rPr>
            </w:pPr>
            <w:r>
              <w:rPr>
                <w:color w:val="000000"/>
                <w:sz w:val="20"/>
                <w:szCs w:val="20"/>
              </w:rPr>
              <w:t>23</w:t>
            </w:r>
          </w:p>
        </w:tc>
        <w:tc>
          <w:tcPr>
            <w:tcW w:w="1134" w:type="dxa"/>
            <w:tcBorders>
              <w:top w:val="nil"/>
              <w:left w:val="nil"/>
              <w:bottom w:val="single" w:sz="12" w:space="0" w:color="FFFFFF"/>
              <w:right w:val="single" w:sz="12" w:space="0" w:color="FFFFFF"/>
            </w:tcBorders>
            <w:shd w:val="clear" w:color="000000" w:fill="F2F2F2"/>
          </w:tcPr>
          <w:p w14:paraId="18E39633" w14:textId="77777777" w:rsidR="006E4A63" w:rsidRDefault="006E4A63">
            <w:pPr>
              <w:jc w:val="right"/>
              <w:rPr>
                <w:color w:val="000000"/>
                <w:sz w:val="20"/>
                <w:szCs w:val="20"/>
              </w:rPr>
            </w:pPr>
            <w:r>
              <w:rPr>
                <w:color w:val="000000"/>
                <w:sz w:val="20"/>
                <w:szCs w:val="20"/>
              </w:rPr>
              <w:t>13</w:t>
            </w:r>
          </w:p>
        </w:tc>
        <w:tc>
          <w:tcPr>
            <w:tcW w:w="1134" w:type="dxa"/>
            <w:tcBorders>
              <w:top w:val="nil"/>
              <w:left w:val="nil"/>
              <w:bottom w:val="single" w:sz="12" w:space="0" w:color="FFFFFF"/>
              <w:right w:val="single" w:sz="12" w:space="0" w:color="FFFFFF"/>
            </w:tcBorders>
            <w:shd w:val="clear" w:color="000000" w:fill="F2F2F2"/>
          </w:tcPr>
          <w:p w14:paraId="6E05ECC7" w14:textId="77777777" w:rsidR="006E4A63" w:rsidRDefault="006E4A63">
            <w:pPr>
              <w:jc w:val="right"/>
              <w:rPr>
                <w:color w:val="000000"/>
                <w:sz w:val="20"/>
                <w:szCs w:val="20"/>
              </w:rPr>
            </w:pPr>
            <w:r>
              <w:rPr>
                <w:color w:val="000000"/>
                <w:sz w:val="20"/>
                <w:szCs w:val="20"/>
              </w:rPr>
              <w:t>11</w:t>
            </w:r>
          </w:p>
        </w:tc>
        <w:tc>
          <w:tcPr>
            <w:tcW w:w="1134" w:type="dxa"/>
            <w:tcBorders>
              <w:top w:val="nil"/>
              <w:left w:val="nil"/>
              <w:bottom w:val="single" w:sz="12" w:space="0" w:color="FFFFFF"/>
              <w:right w:val="single" w:sz="12" w:space="0" w:color="FFFFFF"/>
            </w:tcBorders>
            <w:shd w:val="clear" w:color="000000" w:fill="F2F2F2"/>
          </w:tcPr>
          <w:p w14:paraId="74598EB8" w14:textId="77777777" w:rsidR="006E4A63" w:rsidRDefault="006E4A63">
            <w:pPr>
              <w:jc w:val="right"/>
              <w:rPr>
                <w:color w:val="000000"/>
                <w:sz w:val="20"/>
                <w:szCs w:val="20"/>
              </w:rPr>
            </w:pPr>
            <w:r>
              <w:rPr>
                <w:color w:val="000000"/>
                <w:sz w:val="20"/>
                <w:szCs w:val="20"/>
              </w:rPr>
              <w:t>12</w:t>
            </w:r>
          </w:p>
        </w:tc>
        <w:tc>
          <w:tcPr>
            <w:tcW w:w="1134" w:type="dxa"/>
            <w:tcBorders>
              <w:top w:val="nil"/>
              <w:left w:val="nil"/>
              <w:bottom w:val="single" w:sz="12" w:space="0" w:color="FFFFFF"/>
              <w:right w:val="single" w:sz="12" w:space="0" w:color="FFFFFF"/>
            </w:tcBorders>
            <w:shd w:val="clear" w:color="000000" w:fill="F2F2F2"/>
          </w:tcPr>
          <w:p w14:paraId="2AC50F92" w14:textId="77777777" w:rsidR="006E4A63" w:rsidRDefault="006E4A63" w:rsidP="00C852F2">
            <w:pPr>
              <w:jc w:val="right"/>
              <w:rPr>
                <w:color w:val="000000"/>
                <w:sz w:val="20"/>
                <w:szCs w:val="20"/>
              </w:rPr>
            </w:pPr>
            <w:r>
              <w:rPr>
                <w:color w:val="000000"/>
                <w:sz w:val="20"/>
                <w:szCs w:val="20"/>
              </w:rPr>
              <w:t>15</w:t>
            </w:r>
          </w:p>
        </w:tc>
      </w:tr>
      <w:tr w:rsidR="006E4A63" w:rsidRPr="00D92E7A" w14:paraId="0C4A2572" w14:textId="77777777" w:rsidTr="00C852F2">
        <w:trPr>
          <w:trHeight w:val="142"/>
        </w:trPr>
        <w:tc>
          <w:tcPr>
            <w:tcW w:w="4537" w:type="dxa"/>
          </w:tcPr>
          <w:p w14:paraId="6061E057" w14:textId="77777777" w:rsidR="006E4A63" w:rsidRPr="004D1F22" w:rsidRDefault="006E4A63" w:rsidP="00C852F2">
            <w:pPr>
              <w:rPr>
                <w:bCs/>
                <w:color w:val="000000"/>
                <w:sz w:val="20"/>
                <w:szCs w:val="20"/>
              </w:rPr>
            </w:pPr>
            <w:r>
              <w:rPr>
                <w:bCs/>
                <w:color w:val="000000"/>
                <w:sz w:val="20"/>
                <w:szCs w:val="20"/>
              </w:rPr>
              <w:t>HMB</w:t>
            </w:r>
          </w:p>
        </w:tc>
        <w:tc>
          <w:tcPr>
            <w:tcW w:w="1134" w:type="dxa"/>
            <w:tcBorders>
              <w:top w:val="nil"/>
              <w:left w:val="nil"/>
              <w:bottom w:val="single" w:sz="12" w:space="0" w:color="FFFFFF"/>
              <w:right w:val="single" w:sz="12" w:space="0" w:color="FFFFFF"/>
            </w:tcBorders>
            <w:shd w:val="clear" w:color="000000" w:fill="F2F2F2"/>
          </w:tcPr>
          <w:p w14:paraId="25E84DC9" w14:textId="0C7BA6D6" w:rsidR="006E4A63" w:rsidRDefault="006E4A63">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5BFCEC3D" w14:textId="7EBC28B8" w:rsidR="006E4A63" w:rsidRDefault="006E4A63">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10FFC04C" w14:textId="17AB8FC6" w:rsidR="006E4A63" w:rsidRDefault="009922D8">
            <w:pPr>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tcPr>
          <w:p w14:paraId="3E80D8CF" w14:textId="4A158FA8" w:rsidR="006E4A63" w:rsidRDefault="009922D8">
            <w:pPr>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tcPr>
          <w:p w14:paraId="700A55B0" w14:textId="3B8D1D7F" w:rsidR="006E4A63" w:rsidRDefault="00B239D7" w:rsidP="00C852F2">
            <w:pPr>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tcPr>
          <w:p w14:paraId="57862EA2" w14:textId="137317E7" w:rsidR="006E4A63" w:rsidRDefault="006E4A63">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51B7D3B1" w14:textId="4A132C4E" w:rsidR="006E4A63" w:rsidRDefault="009922D8">
            <w:pPr>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tcPr>
          <w:p w14:paraId="14411B26" w14:textId="4168B28A" w:rsidR="006E4A63" w:rsidRDefault="006E4A63">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20BB3F39" w14:textId="689625C2" w:rsidR="006E4A63" w:rsidRDefault="006E4A63">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4A752CF2" w14:textId="63336435" w:rsidR="006E4A63" w:rsidRDefault="006E4A63" w:rsidP="00C852F2">
            <w:pPr>
              <w:jc w:val="right"/>
              <w:rPr>
                <w:color w:val="000000"/>
                <w:sz w:val="20"/>
                <w:szCs w:val="20"/>
              </w:rPr>
            </w:pPr>
          </w:p>
        </w:tc>
      </w:tr>
      <w:tr w:rsidR="006E4A63" w:rsidRPr="00D92E7A" w14:paraId="67598029" w14:textId="77777777" w:rsidTr="00C852F2">
        <w:trPr>
          <w:trHeight w:val="142"/>
        </w:trPr>
        <w:tc>
          <w:tcPr>
            <w:tcW w:w="4537" w:type="dxa"/>
          </w:tcPr>
          <w:p w14:paraId="138B3E9D" w14:textId="77777777" w:rsidR="006E4A63" w:rsidRPr="004D1F22" w:rsidRDefault="006E4A63" w:rsidP="00C852F2">
            <w:pPr>
              <w:rPr>
                <w:bCs/>
                <w:color w:val="000000"/>
                <w:sz w:val="20"/>
                <w:szCs w:val="20"/>
              </w:rPr>
            </w:pPr>
            <w:r w:rsidRPr="004D1F22">
              <w:rPr>
                <w:bCs/>
                <w:color w:val="000000"/>
                <w:sz w:val="20"/>
                <w:szCs w:val="20"/>
              </w:rPr>
              <w:t>VWD</w:t>
            </w:r>
          </w:p>
        </w:tc>
        <w:tc>
          <w:tcPr>
            <w:tcW w:w="1134" w:type="dxa"/>
            <w:tcBorders>
              <w:top w:val="nil"/>
              <w:left w:val="nil"/>
              <w:bottom w:val="single" w:sz="12" w:space="0" w:color="FFFFFF"/>
              <w:right w:val="single" w:sz="12" w:space="0" w:color="FFFFFF"/>
            </w:tcBorders>
            <w:shd w:val="clear" w:color="000000" w:fill="F2F2F2"/>
          </w:tcPr>
          <w:p w14:paraId="5FEDC95A" w14:textId="77777777" w:rsidR="006E4A63" w:rsidRDefault="006E4A63">
            <w:pPr>
              <w:jc w:val="right"/>
              <w:rPr>
                <w:color w:val="000000"/>
                <w:sz w:val="20"/>
                <w:szCs w:val="20"/>
              </w:rPr>
            </w:pPr>
            <w:r>
              <w:rPr>
                <w:color w:val="000000"/>
                <w:sz w:val="20"/>
                <w:szCs w:val="20"/>
              </w:rPr>
              <w:t>19</w:t>
            </w:r>
          </w:p>
        </w:tc>
        <w:tc>
          <w:tcPr>
            <w:tcW w:w="1134" w:type="dxa"/>
            <w:tcBorders>
              <w:top w:val="nil"/>
              <w:left w:val="nil"/>
              <w:bottom w:val="single" w:sz="12" w:space="0" w:color="FFFFFF"/>
              <w:right w:val="single" w:sz="12" w:space="0" w:color="FFFFFF"/>
            </w:tcBorders>
            <w:shd w:val="clear" w:color="000000" w:fill="F2F2F2"/>
          </w:tcPr>
          <w:p w14:paraId="40526400" w14:textId="77777777" w:rsidR="006E4A63" w:rsidRDefault="006E4A63">
            <w:pPr>
              <w:jc w:val="right"/>
              <w:rPr>
                <w:color w:val="000000"/>
                <w:sz w:val="20"/>
                <w:szCs w:val="20"/>
              </w:rPr>
            </w:pPr>
            <w:r>
              <w:rPr>
                <w:color w:val="000000"/>
                <w:sz w:val="20"/>
                <w:szCs w:val="20"/>
              </w:rPr>
              <w:t>22</w:t>
            </w:r>
          </w:p>
        </w:tc>
        <w:tc>
          <w:tcPr>
            <w:tcW w:w="1134" w:type="dxa"/>
            <w:tcBorders>
              <w:top w:val="nil"/>
              <w:left w:val="nil"/>
              <w:bottom w:val="single" w:sz="12" w:space="0" w:color="FFFFFF"/>
              <w:right w:val="single" w:sz="12" w:space="0" w:color="FFFFFF"/>
            </w:tcBorders>
            <w:shd w:val="clear" w:color="000000" w:fill="F2F2F2"/>
          </w:tcPr>
          <w:p w14:paraId="33D339D4" w14:textId="77777777" w:rsidR="006E4A63" w:rsidRDefault="006E4A63">
            <w:pPr>
              <w:jc w:val="right"/>
              <w:rPr>
                <w:color w:val="000000"/>
                <w:sz w:val="20"/>
                <w:szCs w:val="20"/>
              </w:rPr>
            </w:pPr>
            <w:r>
              <w:rPr>
                <w:color w:val="000000"/>
                <w:sz w:val="20"/>
                <w:szCs w:val="20"/>
              </w:rPr>
              <w:t>25</w:t>
            </w:r>
          </w:p>
        </w:tc>
        <w:tc>
          <w:tcPr>
            <w:tcW w:w="1134" w:type="dxa"/>
            <w:tcBorders>
              <w:top w:val="nil"/>
              <w:left w:val="nil"/>
              <w:bottom w:val="single" w:sz="12" w:space="0" w:color="FFFFFF"/>
              <w:right w:val="single" w:sz="12" w:space="0" w:color="FFFFFF"/>
            </w:tcBorders>
            <w:shd w:val="clear" w:color="000000" w:fill="F2F2F2"/>
          </w:tcPr>
          <w:p w14:paraId="495E4E16" w14:textId="77777777" w:rsidR="006E4A63" w:rsidRDefault="006E4A63">
            <w:pPr>
              <w:jc w:val="right"/>
              <w:rPr>
                <w:color w:val="000000"/>
                <w:sz w:val="20"/>
                <w:szCs w:val="20"/>
              </w:rPr>
            </w:pPr>
            <w:r>
              <w:rPr>
                <w:color w:val="000000"/>
                <w:sz w:val="20"/>
                <w:szCs w:val="20"/>
              </w:rPr>
              <w:t>27</w:t>
            </w:r>
          </w:p>
        </w:tc>
        <w:tc>
          <w:tcPr>
            <w:tcW w:w="1134" w:type="dxa"/>
            <w:tcBorders>
              <w:top w:val="nil"/>
              <w:left w:val="nil"/>
              <w:bottom w:val="single" w:sz="12" w:space="0" w:color="FFFFFF"/>
              <w:right w:val="single" w:sz="12" w:space="0" w:color="FFFFFF"/>
            </w:tcBorders>
            <w:shd w:val="clear" w:color="000000" w:fill="F2F2F2"/>
          </w:tcPr>
          <w:p w14:paraId="41E67430" w14:textId="77777777" w:rsidR="006E4A63" w:rsidRDefault="006E4A63" w:rsidP="00C852F2">
            <w:pPr>
              <w:jc w:val="right"/>
              <w:rPr>
                <w:color w:val="000000"/>
                <w:sz w:val="20"/>
                <w:szCs w:val="20"/>
              </w:rPr>
            </w:pPr>
            <w:r>
              <w:rPr>
                <w:color w:val="000000"/>
                <w:sz w:val="20"/>
                <w:szCs w:val="20"/>
              </w:rPr>
              <w:t>32</w:t>
            </w:r>
          </w:p>
        </w:tc>
        <w:tc>
          <w:tcPr>
            <w:tcW w:w="1134" w:type="dxa"/>
            <w:tcBorders>
              <w:top w:val="nil"/>
              <w:left w:val="nil"/>
              <w:bottom w:val="single" w:sz="12" w:space="0" w:color="FFFFFF"/>
              <w:right w:val="single" w:sz="12" w:space="0" w:color="FFFFFF"/>
            </w:tcBorders>
            <w:shd w:val="clear" w:color="000000" w:fill="F2F2F2"/>
          </w:tcPr>
          <w:p w14:paraId="4104393E" w14:textId="77777777" w:rsidR="006E4A63" w:rsidRDefault="006E4A63">
            <w:pPr>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tcPr>
          <w:p w14:paraId="5A14D743" w14:textId="77777777" w:rsidR="006E4A63" w:rsidRDefault="006E4A63">
            <w:pPr>
              <w:jc w:val="right"/>
              <w:rPr>
                <w:color w:val="000000"/>
                <w:sz w:val="20"/>
                <w:szCs w:val="20"/>
              </w:rPr>
            </w:pPr>
            <w:r>
              <w:rPr>
                <w:color w:val="000000"/>
                <w:sz w:val="20"/>
                <w:szCs w:val="20"/>
              </w:rPr>
              <w:t>8</w:t>
            </w:r>
          </w:p>
        </w:tc>
        <w:tc>
          <w:tcPr>
            <w:tcW w:w="1134" w:type="dxa"/>
            <w:tcBorders>
              <w:top w:val="nil"/>
              <w:left w:val="nil"/>
              <w:bottom w:val="single" w:sz="12" w:space="0" w:color="FFFFFF"/>
              <w:right w:val="single" w:sz="12" w:space="0" w:color="FFFFFF"/>
            </w:tcBorders>
            <w:shd w:val="clear" w:color="000000" w:fill="F2F2F2"/>
          </w:tcPr>
          <w:p w14:paraId="6C931A13" w14:textId="77777777" w:rsidR="006E4A63" w:rsidRDefault="006E4A63">
            <w:pPr>
              <w:jc w:val="right"/>
              <w:rPr>
                <w:color w:val="000000"/>
                <w:sz w:val="20"/>
                <w:szCs w:val="20"/>
              </w:rPr>
            </w:pPr>
            <w:r>
              <w:rPr>
                <w:color w:val="000000"/>
                <w:sz w:val="20"/>
                <w:szCs w:val="20"/>
              </w:rPr>
              <w:t>10</w:t>
            </w:r>
          </w:p>
        </w:tc>
        <w:tc>
          <w:tcPr>
            <w:tcW w:w="1134" w:type="dxa"/>
            <w:tcBorders>
              <w:top w:val="nil"/>
              <w:left w:val="nil"/>
              <w:bottom w:val="single" w:sz="12" w:space="0" w:color="FFFFFF"/>
              <w:right w:val="single" w:sz="12" w:space="0" w:color="FFFFFF"/>
            </w:tcBorders>
            <w:shd w:val="clear" w:color="000000" w:fill="F2F2F2"/>
          </w:tcPr>
          <w:p w14:paraId="625C4AF4" w14:textId="77777777" w:rsidR="006E4A63" w:rsidRDefault="006E4A63">
            <w:pPr>
              <w:jc w:val="right"/>
              <w:rPr>
                <w:color w:val="000000"/>
                <w:sz w:val="20"/>
                <w:szCs w:val="20"/>
              </w:rPr>
            </w:pPr>
            <w:r>
              <w:rPr>
                <w:color w:val="000000"/>
                <w:sz w:val="20"/>
                <w:szCs w:val="20"/>
              </w:rPr>
              <w:t>5</w:t>
            </w:r>
          </w:p>
        </w:tc>
        <w:tc>
          <w:tcPr>
            <w:tcW w:w="1134" w:type="dxa"/>
            <w:tcBorders>
              <w:top w:val="nil"/>
              <w:left w:val="nil"/>
              <w:bottom w:val="single" w:sz="12" w:space="0" w:color="FFFFFF"/>
              <w:right w:val="single" w:sz="12" w:space="0" w:color="FFFFFF"/>
            </w:tcBorders>
            <w:shd w:val="clear" w:color="000000" w:fill="F2F2F2"/>
          </w:tcPr>
          <w:p w14:paraId="09B45CD1" w14:textId="77777777" w:rsidR="006E4A63" w:rsidRDefault="006E4A63" w:rsidP="00C852F2">
            <w:pPr>
              <w:jc w:val="right"/>
              <w:rPr>
                <w:color w:val="000000"/>
                <w:sz w:val="20"/>
                <w:szCs w:val="20"/>
              </w:rPr>
            </w:pPr>
            <w:r>
              <w:rPr>
                <w:color w:val="000000"/>
                <w:sz w:val="20"/>
                <w:szCs w:val="20"/>
              </w:rPr>
              <w:t>10</w:t>
            </w:r>
          </w:p>
        </w:tc>
      </w:tr>
      <w:tr w:rsidR="006E4A63" w:rsidRPr="00D92E7A" w14:paraId="3A8FA7DC" w14:textId="77777777" w:rsidTr="00C852F2">
        <w:trPr>
          <w:trHeight w:val="142"/>
        </w:trPr>
        <w:tc>
          <w:tcPr>
            <w:tcW w:w="4537" w:type="dxa"/>
          </w:tcPr>
          <w:p w14:paraId="6F96949C" w14:textId="77777777" w:rsidR="006E4A63" w:rsidRDefault="006E4A63" w:rsidP="00C852F2">
            <w:pPr>
              <w:rPr>
                <w:b/>
                <w:bCs/>
                <w:color w:val="000000"/>
                <w:sz w:val="20"/>
                <w:szCs w:val="20"/>
              </w:rPr>
            </w:pPr>
            <w:r>
              <w:rPr>
                <w:b/>
                <w:bCs/>
                <w:color w:val="000000"/>
                <w:sz w:val="20"/>
                <w:szCs w:val="20"/>
              </w:rPr>
              <w:t>Acquired Total</w:t>
            </w:r>
          </w:p>
        </w:tc>
        <w:tc>
          <w:tcPr>
            <w:tcW w:w="1134" w:type="dxa"/>
            <w:tcBorders>
              <w:top w:val="nil"/>
              <w:left w:val="nil"/>
              <w:bottom w:val="single" w:sz="12" w:space="0" w:color="FFFFFF"/>
              <w:right w:val="single" w:sz="12" w:space="0" w:color="FFFFFF"/>
            </w:tcBorders>
            <w:shd w:val="clear" w:color="000000" w:fill="F2F2F2"/>
          </w:tcPr>
          <w:p w14:paraId="7ED01E34" w14:textId="77777777" w:rsidR="006E4A63" w:rsidRDefault="006E4A63">
            <w:pPr>
              <w:jc w:val="right"/>
              <w:rPr>
                <w:b/>
                <w:bCs/>
                <w:color w:val="000000"/>
                <w:sz w:val="20"/>
                <w:szCs w:val="20"/>
              </w:rPr>
            </w:pPr>
            <w:r>
              <w:rPr>
                <w:b/>
                <w:bCs/>
                <w:color w:val="000000"/>
                <w:sz w:val="20"/>
                <w:szCs w:val="20"/>
              </w:rPr>
              <w:t>78</w:t>
            </w:r>
          </w:p>
        </w:tc>
        <w:tc>
          <w:tcPr>
            <w:tcW w:w="1134" w:type="dxa"/>
            <w:tcBorders>
              <w:top w:val="nil"/>
              <w:left w:val="nil"/>
              <w:bottom w:val="single" w:sz="12" w:space="0" w:color="FFFFFF"/>
              <w:right w:val="single" w:sz="12" w:space="0" w:color="FFFFFF"/>
            </w:tcBorders>
            <w:shd w:val="clear" w:color="000000" w:fill="F2F2F2"/>
          </w:tcPr>
          <w:p w14:paraId="1123A2B6" w14:textId="77777777" w:rsidR="006E4A63" w:rsidRDefault="006E4A63">
            <w:pPr>
              <w:jc w:val="right"/>
              <w:rPr>
                <w:b/>
                <w:bCs/>
                <w:color w:val="000000"/>
                <w:sz w:val="20"/>
                <w:szCs w:val="20"/>
              </w:rPr>
            </w:pPr>
            <w:r>
              <w:rPr>
                <w:b/>
                <w:bCs/>
                <w:color w:val="000000"/>
                <w:sz w:val="20"/>
                <w:szCs w:val="20"/>
              </w:rPr>
              <w:t>96</w:t>
            </w:r>
          </w:p>
        </w:tc>
        <w:tc>
          <w:tcPr>
            <w:tcW w:w="1134" w:type="dxa"/>
            <w:tcBorders>
              <w:top w:val="nil"/>
              <w:left w:val="nil"/>
              <w:bottom w:val="single" w:sz="12" w:space="0" w:color="FFFFFF"/>
              <w:right w:val="single" w:sz="12" w:space="0" w:color="FFFFFF"/>
            </w:tcBorders>
            <w:shd w:val="clear" w:color="000000" w:fill="F2F2F2"/>
          </w:tcPr>
          <w:p w14:paraId="1F25D04C" w14:textId="5C92B464" w:rsidR="006E4A63" w:rsidRDefault="009922D8" w:rsidP="009922D8">
            <w:pPr>
              <w:jc w:val="right"/>
              <w:rPr>
                <w:b/>
                <w:bCs/>
                <w:color w:val="000000"/>
                <w:sz w:val="20"/>
                <w:szCs w:val="20"/>
              </w:rPr>
            </w:pPr>
            <w:r>
              <w:rPr>
                <w:b/>
                <w:bCs/>
                <w:color w:val="000000"/>
                <w:sz w:val="20"/>
                <w:szCs w:val="20"/>
              </w:rPr>
              <w:t>&lt;</w:t>
            </w:r>
            <w:r w:rsidR="006E4A63">
              <w:rPr>
                <w:b/>
                <w:bCs/>
                <w:color w:val="000000"/>
                <w:sz w:val="20"/>
                <w:szCs w:val="20"/>
              </w:rPr>
              <w:t>9</w:t>
            </w:r>
            <w:r>
              <w:rPr>
                <w:b/>
                <w:bCs/>
                <w:color w:val="000000"/>
                <w:sz w:val="20"/>
                <w:szCs w:val="20"/>
              </w:rPr>
              <w:t>7</w:t>
            </w:r>
          </w:p>
        </w:tc>
        <w:tc>
          <w:tcPr>
            <w:tcW w:w="1134" w:type="dxa"/>
            <w:tcBorders>
              <w:top w:val="nil"/>
              <w:left w:val="nil"/>
              <w:bottom w:val="single" w:sz="12" w:space="0" w:color="FFFFFF"/>
              <w:right w:val="single" w:sz="12" w:space="0" w:color="FFFFFF"/>
            </w:tcBorders>
            <w:shd w:val="clear" w:color="000000" w:fill="F2F2F2"/>
          </w:tcPr>
          <w:p w14:paraId="08B4C596" w14:textId="4F274F08" w:rsidR="006E4A63" w:rsidRDefault="009922D8" w:rsidP="009922D8">
            <w:pPr>
              <w:jc w:val="right"/>
              <w:rPr>
                <w:b/>
                <w:bCs/>
                <w:color w:val="000000"/>
                <w:sz w:val="20"/>
                <w:szCs w:val="20"/>
              </w:rPr>
            </w:pPr>
            <w:r>
              <w:rPr>
                <w:b/>
                <w:bCs/>
                <w:color w:val="000000"/>
                <w:sz w:val="20"/>
                <w:szCs w:val="20"/>
              </w:rPr>
              <w:t>&lt;</w:t>
            </w:r>
            <w:r w:rsidR="006E4A63">
              <w:rPr>
                <w:b/>
                <w:bCs/>
                <w:color w:val="000000"/>
                <w:sz w:val="20"/>
                <w:szCs w:val="20"/>
              </w:rPr>
              <w:t>10</w:t>
            </w:r>
            <w:r>
              <w:rPr>
                <w:b/>
                <w:bCs/>
                <w:color w:val="000000"/>
                <w:sz w:val="20"/>
                <w:szCs w:val="20"/>
              </w:rPr>
              <w:t>5</w:t>
            </w:r>
          </w:p>
        </w:tc>
        <w:tc>
          <w:tcPr>
            <w:tcW w:w="1134" w:type="dxa"/>
            <w:tcBorders>
              <w:top w:val="nil"/>
              <w:left w:val="nil"/>
              <w:bottom w:val="single" w:sz="12" w:space="0" w:color="FFFFFF"/>
              <w:right w:val="single" w:sz="12" w:space="0" w:color="FFFFFF"/>
            </w:tcBorders>
            <w:shd w:val="clear" w:color="000000" w:fill="F2F2F2"/>
          </w:tcPr>
          <w:p w14:paraId="1A0CB408" w14:textId="51D2649C" w:rsidR="006E4A63" w:rsidRDefault="006C41D2" w:rsidP="006C41D2">
            <w:pPr>
              <w:jc w:val="right"/>
              <w:rPr>
                <w:b/>
                <w:bCs/>
                <w:color w:val="000000"/>
                <w:sz w:val="20"/>
                <w:szCs w:val="20"/>
              </w:rPr>
            </w:pPr>
            <w:r>
              <w:rPr>
                <w:b/>
                <w:bCs/>
                <w:color w:val="000000"/>
                <w:sz w:val="20"/>
                <w:szCs w:val="20"/>
              </w:rPr>
              <w:t>&lt;</w:t>
            </w:r>
            <w:r w:rsidR="006E4A63">
              <w:rPr>
                <w:b/>
                <w:bCs/>
                <w:color w:val="000000"/>
                <w:sz w:val="20"/>
                <w:szCs w:val="20"/>
              </w:rPr>
              <w:t>11</w:t>
            </w:r>
            <w:r>
              <w:rPr>
                <w:b/>
                <w:bCs/>
                <w:color w:val="000000"/>
                <w:sz w:val="20"/>
                <w:szCs w:val="20"/>
              </w:rPr>
              <w:t>5</w:t>
            </w:r>
          </w:p>
        </w:tc>
        <w:tc>
          <w:tcPr>
            <w:tcW w:w="1134" w:type="dxa"/>
            <w:tcBorders>
              <w:top w:val="nil"/>
              <w:left w:val="nil"/>
              <w:bottom w:val="single" w:sz="12" w:space="0" w:color="FFFFFF"/>
              <w:right w:val="single" w:sz="12" w:space="0" w:color="FFFFFF"/>
            </w:tcBorders>
            <w:shd w:val="clear" w:color="000000" w:fill="F2F2F2"/>
          </w:tcPr>
          <w:p w14:paraId="746354A5" w14:textId="77ED8743" w:rsidR="006E4A63" w:rsidRDefault="009922D8">
            <w:pPr>
              <w:jc w:val="right"/>
              <w:rPr>
                <w:b/>
                <w:bCs/>
                <w:color w:val="000000"/>
                <w:sz w:val="20"/>
                <w:szCs w:val="20"/>
              </w:rPr>
            </w:pPr>
            <w:r>
              <w:rPr>
                <w:b/>
                <w:bCs/>
                <w:color w:val="000000"/>
                <w:sz w:val="20"/>
                <w:szCs w:val="20"/>
              </w:rPr>
              <w:t>&lt;27</w:t>
            </w:r>
          </w:p>
        </w:tc>
        <w:tc>
          <w:tcPr>
            <w:tcW w:w="1134" w:type="dxa"/>
            <w:tcBorders>
              <w:top w:val="nil"/>
              <w:left w:val="nil"/>
              <w:bottom w:val="single" w:sz="12" w:space="0" w:color="FFFFFF"/>
              <w:right w:val="single" w:sz="12" w:space="0" w:color="FFFFFF"/>
            </w:tcBorders>
            <w:shd w:val="clear" w:color="000000" w:fill="F2F2F2"/>
          </w:tcPr>
          <w:p w14:paraId="21B3318F" w14:textId="65215258" w:rsidR="006E4A63" w:rsidRDefault="009922D8" w:rsidP="009922D8">
            <w:pPr>
              <w:jc w:val="right"/>
              <w:rPr>
                <w:b/>
                <w:bCs/>
                <w:color w:val="000000"/>
                <w:sz w:val="20"/>
                <w:szCs w:val="20"/>
              </w:rPr>
            </w:pPr>
            <w:r>
              <w:rPr>
                <w:b/>
                <w:bCs/>
                <w:color w:val="000000"/>
                <w:sz w:val="20"/>
                <w:szCs w:val="20"/>
              </w:rPr>
              <w:t>&lt;</w:t>
            </w:r>
            <w:r w:rsidR="006E4A63">
              <w:rPr>
                <w:b/>
                <w:bCs/>
                <w:color w:val="000000"/>
                <w:sz w:val="20"/>
                <w:szCs w:val="20"/>
              </w:rPr>
              <w:t>2</w:t>
            </w:r>
            <w:r>
              <w:rPr>
                <w:b/>
                <w:bCs/>
                <w:color w:val="000000"/>
                <w:sz w:val="20"/>
                <w:szCs w:val="20"/>
              </w:rPr>
              <w:t>2</w:t>
            </w:r>
          </w:p>
        </w:tc>
        <w:tc>
          <w:tcPr>
            <w:tcW w:w="1134" w:type="dxa"/>
            <w:tcBorders>
              <w:top w:val="nil"/>
              <w:left w:val="nil"/>
              <w:bottom w:val="single" w:sz="12" w:space="0" w:color="FFFFFF"/>
              <w:right w:val="single" w:sz="12" w:space="0" w:color="FFFFFF"/>
            </w:tcBorders>
            <w:shd w:val="clear" w:color="000000" w:fill="F2F2F2"/>
          </w:tcPr>
          <w:p w14:paraId="7280F8EA" w14:textId="77777777" w:rsidR="006E4A63" w:rsidRDefault="006E4A63">
            <w:pPr>
              <w:jc w:val="right"/>
              <w:rPr>
                <w:b/>
                <w:bCs/>
                <w:color w:val="000000"/>
                <w:sz w:val="20"/>
                <w:szCs w:val="20"/>
              </w:rPr>
            </w:pPr>
            <w:r>
              <w:rPr>
                <w:b/>
                <w:bCs/>
                <w:color w:val="000000"/>
                <w:sz w:val="20"/>
                <w:szCs w:val="20"/>
              </w:rPr>
              <w:t>21</w:t>
            </w:r>
          </w:p>
        </w:tc>
        <w:tc>
          <w:tcPr>
            <w:tcW w:w="1134" w:type="dxa"/>
            <w:tcBorders>
              <w:top w:val="nil"/>
              <w:left w:val="nil"/>
              <w:bottom w:val="single" w:sz="12" w:space="0" w:color="FFFFFF"/>
              <w:right w:val="single" w:sz="12" w:space="0" w:color="FFFFFF"/>
            </w:tcBorders>
            <w:shd w:val="clear" w:color="000000" w:fill="F2F2F2"/>
          </w:tcPr>
          <w:p w14:paraId="58DA0B2A" w14:textId="77777777" w:rsidR="006E4A63" w:rsidRDefault="006E4A63">
            <w:pPr>
              <w:jc w:val="right"/>
              <w:rPr>
                <w:b/>
                <w:bCs/>
                <w:color w:val="000000"/>
                <w:sz w:val="20"/>
                <w:szCs w:val="20"/>
              </w:rPr>
            </w:pPr>
            <w:r>
              <w:rPr>
                <w:b/>
                <w:bCs/>
                <w:color w:val="000000"/>
                <w:sz w:val="20"/>
                <w:szCs w:val="20"/>
              </w:rPr>
              <w:t>17</w:t>
            </w:r>
          </w:p>
        </w:tc>
        <w:tc>
          <w:tcPr>
            <w:tcW w:w="1134" w:type="dxa"/>
            <w:tcBorders>
              <w:top w:val="nil"/>
              <w:left w:val="nil"/>
              <w:bottom w:val="single" w:sz="12" w:space="0" w:color="FFFFFF"/>
              <w:right w:val="single" w:sz="12" w:space="0" w:color="FFFFFF"/>
            </w:tcBorders>
            <w:shd w:val="clear" w:color="000000" w:fill="F2F2F2"/>
          </w:tcPr>
          <w:p w14:paraId="3FEB224D" w14:textId="77777777" w:rsidR="006E4A63" w:rsidRDefault="006E4A63" w:rsidP="00C852F2">
            <w:pPr>
              <w:jc w:val="right"/>
              <w:rPr>
                <w:b/>
                <w:bCs/>
                <w:color w:val="000000"/>
                <w:sz w:val="20"/>
                <w:szCs w:val="20"/>
              </w:rPr>
            </w:pPr>
            <w:r>
              <w:rPr>
                <w:b/>
                <w:bCs/>
                <w:color w:val="000000"/>
                <w:sz w:val="20"/>
                <w:szCs w:val="20"/>
              </w:rPr>
              <w:t>25</w:t>
            </w:r>
          </w:p>
        </w:tc>
      </w:tr>
      <w:tr w:rsidR="006E4A63" w:rsidRPr="00D92E7A" w14:paraId="69182019" w14:textId="77777777" w:rsidTr="00C852F2">
        <w:trPr>
          <w:trHeight w:val="142"/>
        </w:trPr>
        <w:tc>
          <w:tcPr>
            <w:tcW w:w="4537" w:type="dxa"/>
          </w:tcPr>
          <w:p w14:paraId="34276C21" w14:textId="77777777" w:rsidR="006E4A63" w:rsidRDefault="006E4A63" w:rsidP="00C852F2">
            <w:pPr>
              <w:rPr>
                <w:b/>
                <w:bCs/>
                <w:color w:val="000000"/>
                <w:sz w:val="20"/>
                <w:szCs w:val="20"/>
              </w:rPr>
            </w:pPr>
            <w:r>
              <w:rPr>
                <w:b/>
                <w:bCs/>
                <w:color w:val="000000"/>
                <w:sz w:val="20"/>
                <w:szCs w:val="20"/>
              </w:rPr>
              <w:t>Other Factor Deficiency</w:t>
            </w:r>
          </w:p>
        </w:tc>
        <w:tc>
          <w:tcPr>
            <w:tcW w:w="1134" w:type="dxa"/>
            <w:tcBorders>
              <w:top w:val="nil"/>
              <w:left w:val="nil"/>
              <w:bottom w:val="single" w:sz="12" w:space="0" w:color="FFFFFF"/>
              <w:right w:val="single" w:sz="12" w:space="0" w:color="FFFFFF"/>
            </w:tcBorders>
            <w:shd w:val="clear" w:color="000000" w:fill="F2F2F2"/>
          </w:tcPr>
          <w:p w14:paraId="676BF338" w14:textId="45983233" w:rsidR="006E4A63" w:rsidRDefault="006E4A63">
            <w:pPr>
              <w:jc w:val="right"/>
              <w:rPr>
                <w:b/>
                <w:bCs/>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335EA541" w14:textId="7ACAAC69" w:rsidR="006E4A63" w:rsidRDefault="006E4A63">
            <w:pPr>
              <w:jc w:val="right"/>
              <w:rPr>
                <w:b/>
                <w:bCs/>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50F67665" w14:textId="4C4528D6" w:rsidR="006E4A63" w:rsidRDefault="006E4A63">
            <w:pPr>
              <w:jc w:val="right"/>
              <w:rPr>
                <w:b/>
                <w:bCs/>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1A28DAFC" w14:textId="143C7AC7" w:rsidR="006E4A63" w:rsidRDefault="006E4A63">
            <w:pPr>
              <w:jc w:val="right"/>
              <w:rPr>
                <w:b/>
                <w:bCs/>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2C65A44E" w14:textId="6F3EE062" w:rsidR="006E4A63" w:rsidRDefault="006E4A63" w:rsidP="00C852F2">
            <w:pPr>
              <w:jc w:val="right"/>
              <w:rPr>
                <w:b/>
                <w:bCs/>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525D0500" w14:textId="5A33035D" w:rsidR="006E4A63" w:rsidRDefault="006E4A63">
            <w:pPr>
              <w:jc w:val="right"/>
              <w:rPr>
                <w:b/>
                <w:bCs/>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5595A179" w14:textId="7214F90C" w:rsidR="006E4A63" w:rsidRDefault="006E4A63">
            <w:pPr>
              <w:jc w:val="right"/>
              <w:rPr>
                <w:b/>
                <w:bCs/>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68607BF1" w14:textId="29A341A3" w:rsidR="006E4A63" w:rsidRDefault="006E4A63">
            <w:pPr>
              <w:jc w:val="right"/>
              <w:rPr>
                <w:b/>
                <w:bCs/>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587FB659" w14:textId="7719E2DA" w:rsidR="006E4A63" w:rsidRDefault="006E4A63">
            <w:pPr>
              <w:jc w:val="right"/>
              <w:rPr>
                <w:b/>
                <w:bCs/>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36836074" w14:textId="3720C0D4" w:rsidR="006E4A63" w:rsidRDefault="006E4A63" w:rsidP="00C852F2">
            <w:pPr>
              <w:jc w:val="right"/>
              <w:rPr>
                <w:b/>
                <w:bCs/>
                <w:color w:val="000000"/>
                <w:sz w:val="20"/>
                <w:szCs w:val="20"/>
              </w:rPr>
            </w:pPr>
          </w:p>
        </w:tc>
      </w:tr>
      <w:tr w:rsidR="006E4A63" w:rsidRPr="00D92E7A" w14:paraId="3F21BDBC" w14:textId="77777777" w:rsidTr="00C852F2">
        <w:trPr>
          <w:trHeight w:val="142"/>
        </w:trPr>
        <w:tc>
          <w:tcPr>
            <w:tcW w:w="4537" w:type="dxa"/>
          </w:tcPr>
          <w:p w14:paraId="5D9456BE" w14:textId="77777777" w:rsidR="006E4A63" w:rsidRDefault="006E4A63" w:rsidP="00C852F2">
            <w:pPr>
              <w:ind w:firstLineChars="100" w:firstLine="200"/>
              <w:rPr>
                <w:color w:val="000000"/>
                <w:sz w:val="20"/>
                <w:szCs w:val="20"/>
              </w:rPr>
            </w:pPr>
            <w:r>
              <w:rPr>
                <w:color w:val="000000"/>
                <w:sz w:val="20"/>
                <w:szCs w:val="20"/>
              </w:rPr>
              <w:t>Factor V Deficiency</w:t>
            </w:r>
          </w:p>
        </w:tc>
        <w:tc>
          <w:tcPr>
            <w:tcW w:w="1134" w:type="dxa"/>
            <w:tcBorders>
              <w:top w:val="nil"/>
              <w:left w:val="nil"/>
              <w:bottom w:val="single" w:sz="12" w:space="0" w:color="FFFFFF"/>
              <w:right w:val="single" w:sz="12" w:space="0" w:color="FFFFFF"/>
            </w:tcBorders>
            <w:shd w:val="clear" w:color="000000" w:fill="F2F2F2"/>
          </w:tcPr>
          <w:p w14:paraId="1ED093F0" w14:textId="77777777" w:rsidR="006E4A63" w:rsidRDefault="006E4A63">
            <w:pPr>
              <w:jc w:val="right"/>
              <w:rPr>
                <w:color w:val="000000"/>
                <w:sz w:val="20"/>
                <w:szCs w:val="20"/>
              </w:rPr>
            </w:pPr>
            <w:r>
              <w:rPr>
                <w:color w:val="000000"/>
                <w:sz w:val="20"/>
                <w:szCs w:val="20"/>
              </w:rPr>
              <w:t>11</w:t>
            </w:r>
          </w:p>
        </w:tc>
        <w:tc>
          <w:tcPr>
            <w:tcW w:w="1134" w:type="dxa"/>
            <w:tcBorders>
              <w:top w:val="nil"/>
              <w:left w:val="nil"/>
              <w:bottom w:val="single" w:sz="12" w:space="0" w:color="FFFFFF"/>
              <w:right w:val="single" w:sz="12" w:space="0" w:color="FFFFFF"/>
            </w:tcBorders>
            <w:shd w:val="clear" w:color="000000" w:fill="F2F2F2"/>
          </w:tcPr>
          <w:p w14:paraId="42C81AA8" w14:textId="77777777" w:rsidR="006E4A63" w:rsidRDefault="006E4A63">
            <w:pPr>
              <w:jc w:val="right"/>
              <w:rPr>
                <w:color w:val="000000"/>
                <w:sz w:val="20"/>
                <w:szCs w:val="20"/>
              </w:rPr>
            </w:pPr>
            <w:r>
              <w:rPr>
                <w:color w:val="000000"/>
                <w:sz w:val="20"/>
                <w:szCs w:val="20"/>
              </w:rPr>
              <w:t>17</w:t>
            </w:r>
          </w:p>
        </w:tc>
        <w:tc>
          <w:tcPr>
            <w:tcW w:w="1134" w:type="dxa"/>
            <w:tcBorders>
              <w:top w:val="nil"/>
              <w:left w:val="nil"/>
              <w:bottom w:val="single" w:sz="12" w:space="0" w:color="FFFFFF"/>
              <w:right w:val="single" w:sz="12" w:space="0" w:color="FFFFFF"/>
            </w:tcBorders>
            <w:shd w:val="clear" w:color="000000" w:fill="F2F2F2"/>
          </w:tcPr>
          <w:p w14:paraId="11B368EA" w14:textId="77777777" w:rsidR="006E4A63" w:rsidRDefault="006E4A63">
            <w:pPr>
              <w:jc w:val="right"/>
              <w:rPr>
                <w:color w:val="000000"/>
                <w:sz w:val="20"/>
                <w:szCs w:val="20"/>
              </w:rPr>
            </w:pPr>
            <w:r>
              <w:rPr>
                <w:color w:val="000000"/>
                <w:sz w:val="20"/>
                <w:szCs w:val="20"/>
              </w:rPr>
              <w:t>15</w:t>
            </w:r>
          </w:p>
        </w:tc>
        <w:tc>
          <w:tcPr>
            <w:tcW w:w="1134" w:type="dxa"/>
            <w:tcBorders>
              <w:top w:val="nil"/>
              <w:left w:val="nil"/>
              <w:bottom w:val="single" w:sz="12" w:space="0" w:color="FFFFFF"/>
              <w:right w:val="single" w:sz="12" w:space="0" w:color="FFFFFF"/>
            </w:tcBorders>
            <w:shd w:val="clear" w:color="000000" w:fill="F2F2F2"/>
          </w:tcPr>
          <w:p w14:paraId="2ACC903B" w14:textId="77777777" w:rsidR="006E4A63" w:rsidRDefault="006E4A63">
            <w:pPr>
              <w:jc w:val="right"/>
              <w:rPr>
                <w:color w:val="000000"/>
                <w:sz w:val="20"/>
                <w:szCs w:val="20"/>
              </w:rPr>
            </w:pPr>
            <w:r>
              <w:rPr>
                <w:color w:val="000000"/>
                <w:sz w:val="20"/>
                <w:szCs w:val="20"/>
              </w:rPr>
              <w:t>15</w:t>
            </w:r>
          </w:p>
        </w:tc>
        <w:tc>
          <w:tcPr>
            <w:tcW w:w="1134" w:type="dxa"/>
            <w:tcBorders>
              <w:top w:val="nil"/>
              <w:left w:val="nil"/>
              <w:bottom w:val="single" w:sz="12" w:space="0" w:color="FFFFFF"/>
              <w:right w:val="single" w:sz="12" w:space="0" w:color="FFFFFF"/>
            </w:tcBorders>
            <w:shd w:val="clear" w:color="000000" w:fill="F2F2F2"/>
          </w:tcPr>
          <w:p w14:paraId="04C5FC42" w14:textId="77777777" w:rsidR="006E4A63" w:rsidRDefault="006E4A63" w:rsidP="00C852F2">
            <w:pPr>
              <w:jc w:val="right"/>
              <w:rPr>
                <w:color w:val="000000"/>
                <w:sz w:val="20"/>
                <w:szCs w:val="20"/>
              </w:rPr>
            </w:pPr>
            <w:r>
              <w:rPr>
                <w:color w:val="000000"/>
                <w:sz w:val="20"/>
                <w:szCs w:val="20"/>
              </w:rPr>
              <w:t>20</w:t>
            </w:r>
          </w:p>
        </w:tc>
        <w:tc>
          <w:tcPr>
            <w:tcW w:w="1134" w:type="dxa"/>
            <w:tcBorders>
              <w:top w:val="nil"/>
              <w:left w:val="nil"/>
              <w:bottom w:val="single" w:sz="12" w:space="0" w:color="FFFFFF"/>
              <w:right w:val="single" w:sz="12" w:space="0" w:color="FFFFFF"/>
            </w:tcBorders>
            <w:shd w:val="clear" w:color="000000" w:fill="F2F2F2"/>
          </w:tcPr>
          <w:p w14:paraId="3A6B14C4" w14:textId="77777777" w:rsidR="006E4A63" w:rsidRDefault="006E4A63">
            <w:pPr>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tcPr>
          <w:p w14:paraId="39088429" w14:textId="06B328E3" w:rsidR="006E4A63" w:rsidRDefault="009922D8">
            <w:pPr>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tcPr>
          <w:p w14:paraId="16C2F463" w14:textId="42EF4764" w:rsidR="006E4A63" w:rsidRDefault="009922D8">
            <w:pPr>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tcPr>
          <w:p w14:paraId="5026251F" w14:textId="217F88B5" w:rsidR="006E4A63" w:rsidRDefault="009922D8">
            <w:pPr>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tcPr>
          <w:p w14:paraId="626B0813" w14:textId="77777777" w:rsidR="006E4A63" w:rsidRDefault="006E4A63" w:rsidP="00C852F2">
            <w:pPr>
              <w:jc w:val="right"/>
              <w:rPr>
                <w:color w:val="000000"/>
                <w:sz w:val="20"/>
                <w:szCs w:val="20"/>
              </w:rPr>
            </w:pPr>
            <w:r>
              <w:rPr>
                <w:color w:val="000000"/>
                <w:sz w:val="20"/>
                <w:szCs w:val="20"/>
              </w:rPr>
              <w:t>6</w:t>
            </w:r>
          </w:p>
        </w:tc>
      </w:tr>
      <w:tr w:rsidR="006E4A63" w:rsidRPr="00D92E7A" w14:paraId="2291FEF6" w14:textId="77777777" w:rsidTr="00C852F2">
        <w:trPr>
          <w:trHeight w:val="142"/>
        </w:trPr>
        <w:tc>
          <w:tcPr>
            <w:tcW w:w="4537" w:type="dxa"/>
          </w:tcPr>
          <w:p w14:paraId="0C78A04E" w14:textId="77777777" w:rsidR="006E4A63" w:rsidRDefault="006E4A63" w:rsidP="00C852F2">
            <w:pPr>
              <w:ind w:firstLineChars="100" w:firstLine="200"/>
              <w:rPr>
                <w:color w:val="000000"/>
                <w:sz w:val="20"/>
                <w:szCs w:val="20"/>
              </w:rPr>
            </w:pPr>
            <w:r>
              <w:rPr>
                <w:color w:val="000000"/>
                <w:sz w:val="20"/>
                <w:szCs w:val="20"/>
              </w:rPr>
              <w:t>Factor VII Deficiency</w:t>
            </w:r>
          </w:p>
        </w:tc>
        <w:tc>
          <w:tcPr>
            <w:tcW w:w="1134" w:type="dxa"/>
            <w:tcBorders>
              <w:top w:val="nil"/>
              <w:left w:val="nil"/>
              <w:bottom w:val="single" w:sz="12" w:space="0" w:color="FFFFFF"/>
              <w:right w:val="single" w:sz="12" w:space="0" w:color="FFFFFF"/>
            </w:tcBorders>
            <w:shd w:val="clear" w:color="000000" w:fill="F2F2F2"/>
          </w:tcPr>
          <w:p w14:paraId="0AAA7CFF" w14:textId="77777777" w:rsidR="006E4A63" w:rsidRDefault="006E4A63">
            <w:pPr>
              <w:jc w:val="right"/>
              <w:rPr>
                <w:color w:val="000000"/>
                <w:sz w:val="20"/>
                <w:szCs w:val="20"/>
              </w:rPr>
            </w:pPr>
            <w:r>
              <w:rPr>
                <w:color w:val="000000"/>
                <w:sz w:val="20"/>
                <w:szCs w:val="20"/>
              </w:rPr>
              <w:t>61</w:t>
            </w:r>
          </w:p>
        </w:tc>
        <w:tc>
          <w:tcPr>
            <w:tcW w:w="1134" w:type="dxa"/>
            <w:tcBorders>
              <w:top w:val="nil"/>
              <w:left w:val="nil"/>
              <w:bottom w:val="single" w:sz="12" w:space="0" w:color="FFFFFF"/>
              <w:right w:val="single" w:sz="12" w:space="0" w:color="FFFFFF"/>
            </w:tcBorders>
            <w:shd w:val="clear" w:color="000000" w:fill="F2F2F2"/>
          </w:tcPr>
          <w:p w14:paraId="498A0001" w14:textId="77777777" w:rsidR="006E4A63" w:rsidRDefault="006E4A63">
            <w:pPr>
              <w:jc w:val="right"/>
              <w:rPr>
                <w:color w:val="000000"/>
                <w:sz w:val="20"/>
                <w:szCs w:val="20"/>
              </w:rPr>
            </w:pPr>
            <w:r>
              <w:rPr>
                <w:color w:val="000000"/>
                <w:sz w:val="20"/>
                <w:szCs w:val="20"/>
              </w:rPr>
              <w:t>67</w:t>
            </w:r>
          </w:p>
        </w:tc>
        <w:tc>
          <w:tcPr>
            <w:tcW w:w="1134" w:type="dxa"/>
            <w:tcBorders>
              <w:top w:val="nil"/>
              <w:left w:val="nil"/>
              <w:bottom w:val="single" w:sz="12" w:space="0" w:color="FFFFFF"/>
              <w:right w:val="single" w:sz="12" w:space="0" w:color="FFFFFF"/>
            </w:tcBorders>
            <w:shd w:val="clear" w:color="000000" w:fill="F2F2F2"/>
          </w:tcPr>
          <w:p w14:paraId="4E2EF723" w14:textId="77777777" w:rsidR="006E4A63" w:rsidRDefault="006E4A63">
            <w:pPr>
              <w:jc w:val="right"/>
              <w:rPr>
                <w:color w:val="000000"/>
                <w:sz w:val="20"/>
                <w:szCs w:val="20"/>
              </w:rPr>
            </w:pPr>
            <w:r>
              <w:rPr>
                <w:color w:val="000000"/>
                <w:sz w:val="20"/>
                <w:szCs w:val="20"/>
              </w:rPr>
              <w:t>73</w:t>
            </w:r>
          </w:p>
        </w:tc>
        <w:tc>
          <w:tcPr>
            <w:tcW w:w="1134" w:type="dxa"/>
            <w:tcBorders>
              <w:top w:val="nil"/>
              <w:left w:val="nil"/>
              <w:bottom w:val="single" w:sz="12" w:space="0" w:color="FFFFFF"/>
              <w:right w:val="single" w:sz="12" w:space="0" w:color="FFFFFF"/>
            </w:tcBorders>
            <w:shd w:val="clear" w:color="000000" w:fill="F2F2F2"/>
          </w:tcPr>
          <w:p w14:paraId="7ACBCC35" w14:textId="77777777" w:rsidR="006E4A63" w:rsidRDefault="006E4A63">
            <w:pPr>
              <w:jc w:val="right"/>
              <w:rPr>
                <w:color w:val="000000"/>
                <w:sz w:val="20"/>
                <w:szCs w:val="20"/>
              </w:rPr>
            </w:pPr>
            <w:r>
              <w:rPr>
                <w:color w:val="000000"/>
                <w:sz w:val="20"/>
                <w:szCs w:val="20"/>
              </w:rPr>
              <w:t>83</w:t>
            </w:r>
          </w:p>
        </w:tc>
        <w:tc>
          <w:tcPr>
            <w:tcW w:w="1134" w:type="dxa"/>
            <w:tcBorders>
              <w:top w:val="nil"/>
              <w:left w:val="nil"/>
              <w:bottom w:val="single" w:sz="12" w:space="0" w:color="FFFFFF"/>
              <w:right w:val="single" w:sz="12" w:space="0" w:color="FFFFFF"/>
            </w:tcBorders>
            <w:shd w:val="clear" w:color="000000" w:fill="F2F2F2"/>
          </w:tcPr>
          <w:p w14:paraId="77660CEE" w14:textId="77777777" w:rsidR="006E4A63" w:rsidRDefault="006E4A63" w:rsidP="00C852F2">
            <w:pPr>
              <w:jc w:val="right"/>
              <w:rPr>
                <w:color w:val="000000"/>
                <w:sz w:val="20"/>
                <w:szCs w:val="20"/>
              </w:rPr>
            </w:pPr>
            <w:r>
              <w:rPr>
                <w:color w:val="000000"/>
                <w:sz w:val="20"/>
                <w:szCs w:val="20"/>
              </w:rPr>
              <w:t>87</w:t>
            </w:r>
          </w:p>
        </w:tc>
        <w:tc>
          <w:tcPr>
            <w:tcW w:w="1134" w:type="dxa"/>
            <w:tcBorders>
              <w:top w:val="nil"/>
              <w:left w:val="nil"/>
              <w:bottom w:val="single" w:sz="12" w:space="0" w:color="FFFFFF"/>
              <w:right w:val="single" w:sz="12" w:space="0" w:color="FFFFFF"/>
            </w:tcBorders>
            <w:shd w:val="clear" w:color="000000" w:fill="F2F2F2"/>
          </w:tcPr>
          <w:p w14:paraId="210AF415" w14:textId="77777777" w:rsidR="006E4A63" w:rsidRDefault="006E4A63">
            <w:pPr>
              <w:jc w:val="right"/>
              <w:rPr>
                <w:color w:val="000000"/>
                <w:sz w:val="20"/>
                <w:szCs w:val="20"/>
              </w:rPr>
            </w:pPr>
            <w:r>
              <w:rPr>
                <w:color w:val="000000"/>
                <w:sz w:val="20"/>
                <w:szCs w:val="20"/>
              </w:rPr>
              <w:t>8</w:t>
            </w:r>
          </w:p>
        </w:tc>
        <w:tc>
          <w:tcPr>
            <w:tcW w:w="1134" w:type="dxa"/>
            <w:tcBorders>
              <w:top w:val="nil"/>
              <w:left w:val="nil"/>
              <w:bottom w:val="single" w:sz="12" w:space="0" w:color="FFFFFF"/>
              <w:right w:val="single" w:sz="12" w:space="0" w:color="FFFFFF"/>
            </w:tcBorders>
            <w:shd w:val="clear" w:color="000000" w:fill="F2F2F2"/>
          </w:tcPr>
          <w:p w14:paraId="3C429994" w14:textId="77777777" w:rsidR="006E4A63" w:rsidRDefault="006E4A63">
            <w:pPr>
              <w:jc w:val="right"/>
              <w:rPr>
                <w:color w:val="000000"/>
                <w:sz w:val="20"/>
                <w:szCs w:val="20"/>
              </w:rPr>
            </w:pPr>
            <w:r>
              <w:rPr>
                <w:color w:val="000000"/>
                <w:sz w:val="20"/>
                <w:szCs w:val="20"/>
              </w:rPr>
              <w:t>7</w:t>
            </w:r>
          </w:p>
        </w:tc>
        <w:tc>
          <w:tcPr>
            <w:tcW w:w="1134" w:type="dxa"/>
            <w:tcBorders>
              <w:top w:val="nil"/>
              <w:left w:val="nil"/>
              <w:bottom w:val="single" w:sz="12" w:space="0" w:color="FFFFFF"/>
              <w:right w:val="single" w:sz="12" w:space="0" w:color="FFFFFF"/>
            </w:tcBorders>
            <w:shd w:val="clear" w:color="000000" w:fill="F2F2F2"/>
          </w:tcPr>
          <w:p w14:paraId="620A9556" w14:textId="77777777" w:rsidR="006E4A63" w:rsidRDefault="006E4A63">
            <w:pPr>
              <w:jc w:val="right"/>
              <w:rPr>
                <w:color w:val="000000"/>
                <w:sz w:val="20"/>
                <w:szCs w:val="20"/>
              </w:rPr>
            </w:pPr>
            <w:r>
              <w:rPr>
                <w:color w:val="000000"/>
                <w:sz w:val="20"/>
                <w:szCs w:val="20"/>
              </w:rPr>
              <w:t>9</w:t>
            </w:r>
          </w:p>
        </w:tc>
        <w:tc>
          <w:tcPr>
            <w:tcW w:w="1134" w:type="dxa"/>
            <w:tcBorders>
              <w:top w:val="nil"/>
              <w:left w:val="nil"/>
              <w:bottom w:val="single" w:sz="12" w:space="0" w:color="FFFFFF"/>
              <w:right w:val="single" w:sz="12" w:space="0" w:color="FFFFFF"/>
            </w:tcBorders>
            <w:shd w:val="clear" w:color="000000" w:fill="F2F2F2"/>
          </w:tcPr>
          <w:p w14:paraId="4B0FE486" w14:textId="77777777" w:rsidR="006E4A63" w:rsidRDefault="006E4A63">
            <w:pPr>
              <w:jc w:val="right"/>
              <w:rPr>
                <w:color w:val="000000"/>
                <w:sz w:val="20"/>
                <w:szCs w:val="20"/>
              </w:rPr>
            </w:pPr>
            <w:r>
              <w:rPr>
                <w:color w:val="000000"/>
                <w:sz w:val="20"/>
                <w:szCs w:val="20"/>
              </w:rPr>
              <w:t>8</w:t>
            </w:r>
          </w:p>
        </w:tc>
        <w:tc>
          <w:tcPr>
            <w:tcW w:w="1134" w:type="dxa"/>
            <w:tcBorders>
              <w:top w:val="nil"/>
              <w:left w:val="nil"/>
              <w:bottom w:val="single" w:sz="12" w:space="0" w:color="FFFFFF"/>
              <w:right w:val="single" w:sz="12" w:space="0" w:color="FFFFFF"/>
            </w:tcBorders>
            <w:shd w:val="clear" w:color="000000" w:fill="F2F2F2"/>
          </w:tcPr>
          <w:p w14:paraId="3BBED22E" w14:textId="77777777" w:rsidR="006E4A63" w:rsidRDefault="006E4A63" w:rsidP="00C852F2">
            <w:pPr>
              <w:jc w:val="right"/>
              <w:rPr>
                <w:color w:val="000000"/>
                <w:sz w:val="20"/>
                <w:szCs w:val="20"/>
              </w:rPr>
            </w:pPr>
            <w:r>
              <w:rPr>
                <w:color w:val="000000"/>
                <w:sz w:val="20"/>
                <w:szCs w:val="20"/>
              </w:rPr>
              <w:t>12</w:t>
            </w:r>
          </w:p>
        </w:tc>
      </w:tr>
      <w:tr w:rsidR="006E4A63" w:rsidRPr="00D92E7A" w14:paraId="6BB782D1" w14:textId="77777777" w:rsidTr="002035FE">
        <w:trPr>
          <w:trHeight w:val="142"/>
        </w:trPr>
        <w:tc>
          <w:tcPr>
            <w:tcW w:w="4537" w:type="dxa"/>
          </w:tcPr>
          <w:p w14:paraId="55EEEB72" w14:textId="77777777" w:rsidR="006E4A63" w:rsidRDefault="006E4A63" w:rsidP="00C852F2">
            <w:pPr>
              <w:ind w:firstLineChars="100" w:firstLine="200"/>
              <w:rPr>
                <w:color w:val="000000"/>
                <w:sz w:val="20"/>
                <w:szCs w:val="20"/>
              </w:rPr>
            </w:pPr>
            <w:r>
              <w:rPr>
                <w:color w:val="000000"/>
                <w:sz w:val="20"/>
                <w:szCs w:val="20"/>
              </w:rPr>
              <w:t>Factor X Deficiency</w:t>
            </w:r>
          </w:p>
        </w:tc>
        <w:tc>
          <w:tcPr>
            <w:tcW w:w="1134" w:type="dxa"/>
            <w:tcBorders>
              <w:top w:val="nil"/>
              <w:left w:val="nil"/>
              <w:bottom w:val="single" w:sz="12" w:space="0" w:color="FFFFFF"/>
              <w:right w:val="single" w:sz="12" w:space="0" w:color="FFFFFF"/>
            </w:tcBorders>
            <w:shd w:val="clear" w:color="000000" w:fill="F2F2F2"/>
          </w:tcPr>
          <w:p w14:paraId="49CB6A93" w14:textId="77777777" w:rsidR="006E4A63" w:rsidRDefault="006E4A63">
            <w:pPr>
              <w:jc w:val="right"/>
              <w:rPr>
                <w:color w:val="000000"/>
                <w:sz w:val="20"/>
                <w:szCs w:val="20"/>
              </w:rPr>
            </w:pPr>
            <w:r>
              <w:rPr>
                <w:color w:val="000000"/>
                <w:sz w:val="20"/>
                <w:szCs w:val="20"/>
              </w:rPr>
              <w:t>17</w:t>
            </w:r>
          </w:p>
        </w:tc>
        <w:tc>
          <w:tcPr>
            <w:tcW w:w="1134" w:type="dxa"/>
            <w:tcBorders>
              <w:top w:val="nil"/>
              <w:left w:val="nil"/>
              <w:bottom w:val="single" w:sz="12" w:space="0" w:color="FFFFFF"/>
              <w:right w:val="single" w:sz="12" w:space="0" w:color="FFFFFF"/>
            </w:tcBorders>
            <w:shd w:val="clear" w:color="000000" w:fill="F2F2F2"/>
          </w:tcPr>
          <w:p w14:paraId="1BC47467" w14:textId="77777777" w:rsidR="006E4A63" w:rsidRDefault="006E4A63">
            <w:pPr>
              <w:jc w:val="right"/>
              <w:rPr>
                <w:color w:val="000000"/>
                <w:sz w:val="20"/>
                <w:szCs w:val="20"/>
              </w:rPr>
            </w:pPr>
            <w:r>
              <w:rPr>
                <w:color w:val="000000"/>
                <w:sz w:val="20"/>
                <w:szCs w:val="20"/>
              </w:rPr>
              <w:t>20</w:t>
            </w:r>
          </w:p>
        </w:tc>
        <w:tc>
          <w:tcPr>
            <w:tcW w:w="1134" w:type="dxa"/>
            <w:tcBorders>
              <w:top w:val="nil"/>
              <w:left w:val="nil"/>
              <w:bottom w:val="single" w:sz="12" w:space="0" w:color="FFFFFF"/>
              <w:right w:val="single" w:sz="12" w:space="0" w:color="FFFFFF"/>
            </w:tcBorders>
            <w:shd w:val="clear" w:color="000000" w:fill="F2F2F2"/>
          </w:tcPr>
          <w:p w14:paraId="5AB25594" w14:textId="77777777" w:rsidR="006E4A63" w:rsidRDefault="006E4A63">
            <w:pPr>
              <w:jc w:val="right"/>
              <w:rPr>
                <w:color w:val="000000"/>
                <w:sz w:val="20"/>
                <w:szCs w:val="20"/>
              </w:rPr>
            </w:pPr>
            <w:r>
              <w:rPr>
                <w:color w:val="000000"/>
                <w:sz w:val="20"/>
                <w:szCs w:val="20"/>
              </w:rPr>
              <w:t>19</w:t>
            </w:r>
          </w:p>
        </w:tc>
        <w:tc>
          <w:tcPr>
            <w:tcW w:w="1134" w:type="dxa"/>
            <w:tcBorders>
              <w:top w:val="nil"/>
              <w:left w:val="nil"/>
              <w:bottom w:val="single" w:sz="12" w:space="0" w:color="FFFFFF"/>
              <w:right w:val="single" w:sz="12" w:space="0" w:color="FFFFFF"/>
            </w:tcBorders>
            <w:shd w:val="clear" w:color="000000" w:fill="F2F2F2"/>
          </w:tcPr>
          <w:p w14:paraId="0689F785" w14:textId="77777777" w:rsidR="006E4A63" w:rsidRDefault="006E4A63">
            <w:pPr>
              <w:jc w:val="right"/>
              <w:rPr>
                <w:color w:val="000000"/>
                <w:sz w:val="20"/>
                <w:szCs w:val="20"/>
              </w:rPr>
            </w:pPr>
            <w:r>
              <w:rPr>
                <w:color w:val="000000"/>
                <w:sz w:val="20"/>
                <w:szCs w:val="20"/>
              </w:rPr>
              <w:t>19</w:t>
            </w:r>
          </w:p>
        </w:tc>
        <w:tc>
          <w:tcPr>
            <w:tcW w:w="1134" w:type="dxa"/>
            <w:tcBorders>
              <w:top w:val="nil"/>
              <w:left w:val="nil"/>
              <w:bottom w:val="single" w:sz="12" w:space="0" w:color="FFFFFF"/>
              <w:right w:val="single" w:sz="12" w:space="0" w:color="FFFFFF"/>
            </w:tcBorders>
            <w:shd w:val="clear" w:color="000000" w:fill="F2F2F2"/>
          </w:tcPr>
          <w:p w14:paraId="75E95A3E" w14:textId="77777777" w:rsidR="006E4A63" w:rsidRDefault="006E4A63" w:rsidP="00C852F2">
            <w:pPr>
              <w:jc w:val="right"/>
              <w:rPr>
                <w:color w:val="000000"/>
                <w:sz w:val="20"/>
                <w:szCs w:val="20"/>
              </w:rPr>
            </w:pPr>
            <w:r>
              <w:rPr>
                <w:color w:val="000000"/>
                <w:sz w:val="20"/>
                <w:szCs w:val="20"/>
              </w:rPr>
              <w:t>20</w:t>
            </w:r>
          </w:p>
        </w:tc>
        <w:tc>
          <w:tcPr>
            <w:tcW w:w="1134" w:type="dxa"/>
            <w:tcBorders>
              <w:top w:val="nil"/>
              <w:left w:val="nil"/>
              <w:bottom w:val="single" w:sz="12" w:space="0" w:color="FFFFFF"/>
              <w:right w:val="single" w:sz="12" w:space="0" w:color="FFFFFF"/>
            </w:tcBorders>
            <w:shd w:val="clear" w:color="000000" w:fill="F2F2F2"/>
          </w:tcPr>
          <w:p w14:paraId="1437EDD1" w14:textId="77777777" w:rsidR="006E4A63" w:rsidRDefault="006E4A63">
            <w:pPr>
              <w:jc w:val="right"/>
              <w:rPr>
                <w:color w:val="000000"/>
                <w:sz w:val="20"/>
                <w:szCs w:val="20"/>
              </w:rPr>
            </w:pPr>
            <w:r>
              <w:rPr>
                <w:color w:val="000000"/>
                <w:sz w:val="20"/>
                <w:szCs w:val="20"/>
              </w:rPr>
              <w:t>5</w:t>
            </w:r>
          </w:p>
        </w:tc>
        <w:tc>
          <w:tcPr>
            <w:tcW w:w="1134" w:type="dxa"/>
            <w:tcBorders>
              <w:top w:val="nil"/>
              <w:left w:val="nil"/>
              <w:bottom w:val="single" w:sz="12" w:space="0" w:color="FFFFFF"/>
              <w:right w:val="single" w:sz="12" w:space="0" w:color="FFFFFF"/>
            </w:tcBorders>
            <w:shd w:val="clear" w:color="000000" w:fill="F2F2F2"/>
          </w:tcPr>
          <w:p w14:paraId="40AB36FA" w14:textId="1372D6C9" w:rsidR="006E4A63" w:rsidRDefault="009922D8">
            <w:pPr>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tcPr>
          <w:p w14:paraId="0368FCAD" w14:textId="77777777" w:rsidR="006E4A63" w:rsidRDefault="006E4A63">
            <w:pPr>
              <w:jc w:val="right"/>
              <w:rPr>
                <w:color w:val="000000"/>
                <w:sz w:val="20"/>
                <w:szCs w:val="20"/>
              </w:rPr>
            </w:pPr>
            <w:r>
              <w:rPr>
                <w:color w:val="000000"/>
                <w:sz w:val="20"/>
                <w:szCs w:val="20"/>
              </w:rPr>
              <w:t>6</w:t>
            </w:r>
          </w:p>
        </w:tc>
        <w:tc>
          <w:tcPr>
            <w:tcW w:w="1134" w:type="dxa"/>
            <w:tcBorders>
              <w:top w:val="nil"/>
              <w:left w:val="nil"/>
              <w:bottom w:val="single" w:sz="12" w:space="0" w:color="FFFFFF"/>
              <w:right w:val="single" w:sz="12" w:space="0" w:color="FFFFFF"/>
            </w:tcBorders>
            <w:shd w:val="clear" w:color="000000" w:fill="F2F2F2"/>
          </w:tcPr>
          <w:p w14:paraId="6DB222E1" w14:textId="0CA09163" w:rsidR="006E4A63" w:rsidRDefault="009922D8">
            <w:pPr>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tcPr>
          <w:p w14:paraId="65F10E1E" w14:textId="77777777" w:rsidR="006E4A63" w:rsidRDefault="006E4A63" w:rsidP="00C852F2">
            <w:pPr>
              <w:jc w:val="right"/>
              <w:rPr>
                <w:color w:val="000000"/>
                <w:sz w:val="20"/>
                <w:szCs w:val="20"/>
              </w:rPr>
            </w:pPr>
            <w:r>
              <w:rPr>
                <w:color w:val="000000"/>
                <w:sz w:val="20"/>
                <w:szCs w:val="20"/>
              </w:rPr>
              <w:t>6</w:t>
            </w:r>
          </w:p>
        </w:tc>
      </w:tr>
      <w:tr w:rsidR="006E4A63" w:rsidRPr="00D92E7A" w14:paraId="0D09FDFF" w14:textId="77777777" w:rsidTr="002035FE">
        <w:trPr>
          <w:trHeight w:val="142"/>
        </w:trPr>
        <w:tc>
          <w:tcPr>
            <w:tcW w:w="4537" w:type="dxa"/>
          </w:tcPr>
          <w:p w14:paraId="7A2277AB" w14:textId="77777777" w:rsidR="006E4A63" w:rsidRDefault="006E4A63" w:rsidP="00C852F2">
            <w:pPr>
              <w:ind w:firstLineChars="100" w:firstLine="200"/>
              <w:rPr>
                <w:color w:val="000000"/>
                <w:sz w:val="20"/>
                <w:szCs w:val="20"/>
              </w:rPr>
            </w:pPr>
            <w:r>
              <w:rPr>
                <w:color w:val="000000"/>
                <w:sz w:val="20"/>
                <w:szCs w:val="20"/>
              </w:rPr>
              <w:t>Factor XI Deficiency</w:t>
            </w:r>
          </w:p>
        </w:tc>
        <w:tc>
          <w:tcPr>
            <w:tcW w:w="1134" w:type="dxa"/>
            <w:tcBorders>
              <w:top w:val="nil"/>
              <w:left w:val="nil"/>
              <w:bottom w:val="single" w:sz="12" w:space="0" w:color="FFFFFF"/>
              <w:right w:val="single" w:sz="12" w:space="0" w:color="FFFFFF"/>
            </w:tcBorders>
            <w:shd w:val="clear" w:color="000000" w:fill="F2F2F2"/>
          </w:tcPr>
          <w:p w14:paraId="1755E31E" w14:textId="77777777" w:rsidR="006E4A63" w:rsidRDefault="006E4A63">
            <w:pPr>
              <w:jc w:val="right"/>
              <w:rPr>
                <w:color w:val="000000"/>
                <w:sz w:val="20"/>
                <w:szCs w:val="20"/>
              </w:rPr>
            </w:pPr>
            <w:r>
              <w:rPr>
                <w:color w:val="000000"/>
                <w:sz w:val="20"/>
                <w:szCs w:val="20"/>
              </w:rPr>
              <w:t>217</w:t>
            </w:r>
          </w:p>
        </w:tc>
        <w:tc>
          <w:tcPr>
            <w:tcW w:w="1134" w:type="dxa"/>
            <w:tcBorders>
              <w:top w:val="nil"/>
              <w:left w:val="nil"/>
              <w:bottom w:val="single" w:sz="12" w:space="0" w:color="FFFFFF"/>
              <w:right w:val="single" w:sz="12" w:space="0" w:color="FFFFFF"/>
            </w:tcBorders>
            <w:shd w:val="clear" w:color="000000" w:fill="F2F2F2"/>
          </w:tcPr>
          <w:p w14:paraId="54F6C373" w14:textId="77777777" w:rsidR="006E4A63" w:rsidRDefault="006E4A63">
            <w:pPr>
              <w:jc w:val="right"/>
              <w:rPr>
                <w:color w:val="000000"/>
                <w:sz w:val="20"/>
                <w:szCs w:val="20"/>
              </w:rPr>
            </w:pPr>
            <w:r>
              <w:rPr>
                <w:color w:val="000000"/>
                <w:sz w:val="20"/>
                <w:szCs w:val="20"/>
              </w:rPr>
              <w:t>249</w:t>
            </w:r>
          </w:p>
        </w:tc>
        <w:tc>
          <w:tcPr>
            <w:tcW w:w="1134" w:type="dxa"/>
            <w:tcBorders>
              <w:top w:val="nil"/>
              <w:left w:val="nil"/>
              <w:bottom w:val="single" w:sz="12" w:space="0" w:color="FFFFFF"/>
              <w:right w:val="single" w:sz="12" w:space="0" w:color="FFFFFF"/>
            </w:tcBorders>
            <w:shd w:val="clear" w:color="000000" w:fill="F2F2F2"/>
          </w:tcPr>
          <w:p w14:paraId="19B4EC8B" w14:textId="77777777" w:rsidR="006E4A63" w:rsidRDefault="006E4A63">
            <w:pPr>
              <w:jc w:val="right"/>
              <w:rPr>
                <w:color w:val="000000"/>
                <w:sz w:val="20"/>
                <w:szCs w:val="20"/>
              </w:rPr>
            </w:pPr>
            <w:r>
              <w:rPr>
                <w:color w:val="000000"/>
                <w:sz w:val="20"/>
                <w:szCs w:val="20"/>
              </w:rPr>
              <w:t>273</w:t>
            </w:r>
          </w:p>
        </w:tc>
        <w:tc>
          <w:tcPr>
            <w:tcW w:w="1134" w:type="dxa"/>
            <w:tcBorders>
              <w:top w:val="nil"/>
              <w:left w:val="nil"/>
              <w:bottom w:val="single" w:sz="12" w:space="0" w:color="FFFFFF"/>
              <w:right w:val="single" w:sz="12" w:space="0" w:color="FFFFFF"/>
            </w:tcBorders>
            <w:shd w:val="clear" w:color="000000" w:fill="F2F2F2"/>
          </w:tcPr>
          <w:p w14:paraId="4CE35B33" w14:textId="77777777" w:rsidR="006E4A63" w:rsidRDefault="006E4A63">
            <w:pPr>
              <w:jc w:val="right"/>
              <w:rPr>
                <w:color w:val="000000"/>
                <w:sz w:val="20"/>
                <w:szCs w:val="20"/>
              </w:rPr>
            </w:pPr>
            <w:r>
              <w:rPr>
                <w:color w:val="000000"/>
                <w:sz w:val="20"/>
                <w:szCs w:val="20"/>
              </w:rPr>
              <w:t>286</w:t>
            </w:r>
          </w:p>
        </w:tc>
        <w:tc>
          <w:tcPr>
            <w:tcW w:w="1134" w:type="dxa"/>
            <w:tcBorders>
              <w:top w:val="nil"/>
              <w:left w:val="nil"/>
              <w:bottom w:val="single" w:sz="12" w:space="0" w:color="FFFFFF"/>
              <w:right w:val="single" w:sz="12" w:space="0" w:color="FFFFFF"/>
            </w:tcBorders>
            <w:shd w:val="clear" w:color="000000" w:fill="F2F2F2"/>
          </w:tcPr>
          <w:p w14:paraId="492E910A" w14:textId="77777777" w:rsidR="006E4A63" w:rsidRDefault="006E4A63" w:rsidP="00C852F2">
            <w:pPr>
              <w:jc w:val="right"/>
              <w:rPr>
                <w:color w:val="000000"/>
                <w:sz w:val="20"/>
                <w:szCs w:val="20"/>
              </w:rPr>
            </w:pPr>
            <w:r>
              <w:rPr>
                <w:color w:val="000000"/>
                <w:sz w:val="20"/>
                <w:szCs w:val="20"/>
              </w:rPr>
              <w:t>299</w:t>
            </w:r>
          </w:p>
        </w:tc>
        <w:tc>
          <w:tcPr>
            <w:tcW w:w="1134" w:type="dxa"/>
            <w:tcBorders>
              <w:top w:val="nil"/>
              <w:left w:val="nil"/>
              <w:bottom w:val="single" w:sz="12" w:space="0" w:color="FFFFFF"/>
              <w:right w:val="single" w:sz="12" w:space="0" w:color="FFFFFF"/>
            </w:tcBorders>
            <w:shd w:val="clear" w:color="000000" w:fill="F2F2F2"/>
          </w:tcPr>
          <w:p w14:paraId="1A7EFA7C" w14:textId="77777777" w:rsidR="006E4A63" w:rsidRDefault="006E4A63">
            <w:pPr>
              <w:jc w:val="right"/>
              <w:rPr>
                <w:color w:val="000000"/>
                <w:sz w:val="20"/>
                <w:szCs w:val="20"/>
              </w:rPr>
            </w:pPr>
            <w:r>
              <w:rPr>
                <w:color w:val="000000"/>
                <w:sz w:val="20"/>
                <w:szCs w:val="20"/>
              </w:rPr>
              <w:t>14</w:t>
            </w:r>
          </w:p>
        </w:tc>
        <w:tc>
          <w:tcPr>
            <w:tcW w:w="1134" w:type="dxa"/>
            <w:tcBorders>
              <w:top w:val="nil"/>
              <w:left w:val="nil"/>
              <w:bottom w:val="single" w:sz="12" w:space="0" w:color="FFFFFF"/>
              <w:right w:val="single" w:sz="12" w:space="0" w:color="FFFFFF"/>
            </w:tcBorders>
            <w:shd w:val="clear" w:color="000000" w:fill="F2F2F2"/>
          </w:tcPr>
          <w:p w14:paraId="145C3653" w14:textId="77777777" w:rsidR="006E4A63" w:rsidRDefault="006E4A63">
            <w:pPr>
              <w:jc w:val="right"/>
              <w:rPr>
                <w:color w:val="000000"/>
                <w:sz w:val="20"/>
                <w:szCs w:val="20"/>
              </w:rPr>
            </w:pPr>
            <w:r>
              <w:rPr>
                <w:color w:val="000000"/>
                <w:sz w:val="20"/>
                <w:szCs w:val="20"/>
              </w:rPr>
              <w:t>24</w:t>
            </w:r>
          </w:p>
        </w:tc>
        <w:tc>
          <w:tcPr>
            <w:tcW w:w="1134" w:type="dxa"/>
            <w:tcBorders>
              <w:top w:val="nil"/>
              <w:left w:val="nil"/>
              <w:bottom w:val="single" w:sz="12" w:space="0" w:color="FFFFFF"/>
              <w:right w:val="single" w:sz="12" w:space="0" w:color="FFFFFF"/>
            </w:tcBorders>
            <w:shd w:val="clear" w:color="000000" w:fill="F2F2F2"/>
          </w:tcPr>
          <w:p w14:paraId="309CC85F" w14:textId="77777777" w:rsidR="006E4A63" w:rsidRDefault="006E4A63">
            <w:pPr>
              <w:jc w:val="right"/>
              <w:rPr>
                <w:color w:val="000000"/>
                <w:sz w:val="20"/>
                <w:szCs w:val="20"/>
              </w:rPr>
            </w:pPr>
            <w:r>
              <w:rPr>
                <w:color w:val="000000"/>
                <w:sz w:val="20"/>
                <w:szCs w:val="20"/>
              </w:rPr>
              <w:t>18</w:t>
            </w:r>
          </w:p>
        </w:tc>
        <w:tc>
          <w:tcPr>
            <w:tcW w:w="1134" w:type="dxa"/>
            <w:tcBorders>
              <w:top w:val="nil"/>
              <w:left w:val="nil"/>
              <w:bottom w:val="single" w:sz="12" w:space="0" w:color="FFFFFF"/>
              <w:right w:val="single" w:sz="12" w:space="0" w:color="FFFFFF"/>
            </w:tcBorders>
            <w:shd w:val="clear" w:color="000000" w:fill="F2F2F2"/>
          </w:tcPr>
          <w:p w14:paraId="09BFC386" w14:textId="77777777" w:rsidR="006E4A63" w:rsidRDefault="006E4A63">
            <w:pPr>
              <w:jc w:val="right"/>
              <w:rPr>
                <w:color w:val="000000"/>
                <w:sz w:val="20"/>
                <w:szCs w:val="20"/>
              </w:rPr>
            </w:pPr>
            <w:r>
              <w:rPr>
                <w:color w:val="000000"/>
                <w:sz w:val="20"/>
                <w:szCs w:val="20"/>
              </w:rPr>
              <w:t>22</w:t>
            </w:r>
          </w:p>
        </w:tc>
        <w:tc>
          <w:tcPr>
            <w:tcW w:w="1134" w:type="dxa"/>
            <w:tcBorders>
              <w:top w:val="nil"/>
              <w:left w:val="nil"/>
              <w:bottom w:val="single" w:sz="12" w:space="0" w:color="FFFFFF"/>
              <w:right w:val="single" w:sz="12" w:space="0" w:color="FFFFFF"/>
            </w:tcBorders>
            <w:shd w:val="clear" w:color="000000" w:fill="F2F2F2"/>
          </w:tcPr>
          <w:p w14:paraId="1CBCAB72" w14:textId="77777777" w:rsidR="006E4A63" w:rsidRDefault="006E4A63" w:rsidP="00C852F2">
            <w:pPr>
              <w:jc w:val="right"/>
              <w:rPr>
                <w:color w:val="000000"/>
                <w:sz w:val="20"/>
                <w:szCs w:val="20"/>
              </w:rPr>
            </w:pPr>
            <w:r>
              <w:rPr>
                <w:color w:val="000000"/>
                <w:sz w:val="20"/>
                <w:szCs w:val="20"/>
              </w:rPr>
              <w:t>19</w:t>
            </w:r>
          </w:p>
        </w:tc>
      </w:tr>
      <w:tr w:rsidR="006E4A63" w:rsidRPr="00D92E7A" w14:paraId="60C0F1E9" w14:textId="77777777" w:rsidTr="002035FE">
        <w:trPr>
          <w:trHeight w:val="142"/>
        </w:trPr>
        <w:tc>
          <w:tcPr>
            <w:tcW w:w="4537" w:type="dxa"/>
          </w:tcPr>
          <w:p w14:paraId="5361E159" w14:textId="77777777" w:rsidR="006E4A63" w:rsidRDefault="006E4A63" w:rsidP="00C852F2">
            <w:pPr>
              <w:ind w:firstLineChars="100" w:firstLine="200"/>
              <w:rPr>
                <w:color w:val="000000"/>
                <w:sz w:val="20"/>
                <w:szCs w:val="20"/>
              </w:rPr>
            </w:pPr>
            <w:r>
              <w:rPr>
                <w:color w:val="000000"/>
                <w:sz w:val="20"/>
                <w:szCs w:val="20"/>
              </w:rPr>
              <w:t>Factor XII Deficiency†</w:t>
            </w:r>
          </w:p>
        </w:tc>
        <w:tc>
          <w:tcPr>
            <w:tcW w:w="1134" w:type="dxa"/>
            <w:tcBorders>
              <w:top w:val="nil"/>
              <w:left w:val="nil"/>
              <w:bottom w:val="single" w:sz="12" w:space="0" w:color="FFFFFF"/>
              <w:right w:val="single" w:sz="12" w:space="0" w:color="FFFFFF"/>
            </w:tcBorders>
            <w:shd w:val="clear" w:color="000000" w:fill="F2F2F2"/>
          </w:tcPr>
          <w:p w14:paraId="6D0EF8A2" w14:textId="77777777" w:rsidR="006E4A63" w:rsidRDefault="006E4A63">
            <w:pPr>
              <w:jc w:val="right"/>
              <w:rPr>
                <w:color w:val="000000"/>
                <w:sz w:val="20"/>
                <w:szCs w:val="20"/>
              </w:rPr>
            </w:pPr>
            <w:r>
              <w:rPr>
                <w:color w:val="000000"/>
                <w:sz w:val="20"/>
                <w:szCs w:val="20"/>
              </w:rPr>
              <w:t>17</w:t>
            </w:r>
          </w:p>
        </w:tc>
        <w:tc>
          <w:tcPr>
            <w:tcW w:w="1134" w:type="dxa"/>
            <w:tcBorders>
              <w:top w:val="nil"/>
              <w:left w:val="nil"/>
              <w:bottom w:val="single" w:sz="12" w:space="0" w:color="FFFFFF"/>
              <w:right w:val="single" w:sz="12" w:space="0" w:color="FFFFFF"/>
            </w:tcBorders>
            <w:shd w:val="clear" w:color="000000" w:fill="F2F2F2"/>
          </w:tcPr>
          <w:p w14:paraId="72654EDE" w14:textId="77777777" w:rsidR="006E4A63" w:rsidRDefault="006E4A63">
            <w:pPr>
              <w:jc w:val="right"/>
              <w:rPr>
                <w:color w:val="000000"/>
                <w:sz w:val="20"/>
                <w:szCs w:val="20"/>
              </w:rPr>
            </w:pPr>
            <w:r>
              <w:rPr>
                <w:color w:val="000000"/>
                <w:sz w:val="20"/>
                <w:szCs w:val="20"/>
              </w:rPr>
              <w:t>17</w:t>
            </w:r>
          </w:p>
        </w:tc>
        <w:tc>
          <w:tcPr>
            <w:tcW w:w="1134" w:type="dxa"/>
            <w:tcBorders>
              <w:top w:val="nil"/>
              <w:left w:val="nil"/>
              <w:bottom w:val="single" w:sz="12" w:space="0" w:color="FFFFFF"/>
              <w:right w:val="single" w:sz="12" w:space="0" w:color="FFFFFF"/>
            </w:tcBorders>
            <w:shd w:val="clear" w:color="000000" w:fill="F2F2F2"/>
          </w:tcPr>
          <w:p w14:paraId="338F89C5" w14:textId="77777777" w:rsidR="006E4A63" w:rsidRDefault="006E4A63">
            <w:pPr>
              <w:jc w:val="right"/>
              <w:rPr>
                <w:color w:val="000000"/>
                <w:sz w:val="20"/>
                <w:szCs w:val="20"/>
              </w:rPr>
            </w:pPr>
            <w:r>
              <w:rPr>
                <w:color w:val="000000"/>
                <w:sz w:val="20"/>
                <w:szCs w:val="20"/>
              </w:rPr>
              <w:t>18</w:t>
            </w:r>
          </w:p>
        </w:tc>
        <w:tc>
          <w:tcPr>
            <w:tcW w:w="1134" w:type="dxa"/>
            <w:tcBorders>
              <w:top w:val="nil"/>
              <w:left w:val="nil"/>
              <w:bottom w:val="single" w:sz="12" w:space="0" w:color="FFFFFF"/>
              <w:right w:val="single" w:sz="12" w:space="0" w:color="FFFFFF"/>
            </w:tcBorders>
            <w:shd w:val="clear" w:color="000000" w:fill="F2F2F2"/>
          </w:tcPr>
          <w:p w14:paraId="24A50C6E" w14:textId="77777777" w:rsidR="006E4A63" w:rsidRDefault="006E4A63">
            <w:pPr>
              <w:jc w:val="right"/>
              <w:rPr>
                <w:color w:val="000000"/>
                <w:sz w:val="20"/>
                <w:szCs w:val="20"/>
              </w:rPr>
            </w:pPr>
            <w:r>
              <w:rPr>
                <w:color w:val="000000"/>
                <w:sz w:val="20"/>
                <w:szCs w:val="20"/>
              </w:rPr>
              <w:t>18</w:t>
            </w:r>
          </w:p>
        </w:tc>
        <w:tc>
          <w:tcPr>
            <w:tcW w:w="1134" w:type="dxa"/>
            <w:tcBorders>
              <w:top w:val="nil"/>
              <w:left w:val="nil"/>
              <w:bottom w:val="single" w:sz="12" w:space="0" w:color="FFFFFF"/>
              <w:right w:val="single" w:sz="12" w:space="0" w:color="FFFFFF"/>
            </w:tcBorders>
            <w:shd w:val="clear" w:color="000000" w:fill="F2F2F2"/>
          </w:tcPr>
          <w:p w14:paraId="6ADAA4D6" w14:textId="77777777" w:rsidR="006E4A63" w:rsidRDefault="006E4A63" w:rsidP="00C852F2">
            <w:pPr>
              <w:jc w:val="right"/>
              <w:rPr>
                <w:color w:val="000000"/>
                <w:sz w:val="20"/>
                <w:szCs w:val="20"/>
              </w:rPr>
            </w:pPr>
            <w:r>
              <w:rPr>
                <w:color w:val="000000"/>
                <w:sz w:val="20"/>
                <w:szCs w:val="20"/>
              </w:rPr>
              <w:t>15</w:t>
            </w:r>
          </w:p>
        </w:tc>
        <w:tc>
          <w:tcPr>
            <w:tcW w:w="1134" w:type="dxa"/>
            <w:tcBorders>
              <w:top w:val="nil"/>
              <w:left w:val="nil"/>
              <w:bottom w:val="single" w:sz="12" w:space="0" w:color="FFFFFF"/>
              <w:right w:val="single" w:sz="12" w:space="0" w:color="FFFFFF"/>
            </w:tcBorders>
            <w:shd w:val="clear" w:color="000000" w:fill="F2F2F2"/>
          </w:tcPr>
          <w:p w14:paraId="60F28D84" w14:textId="77777777" w:rsidR="006E4A63" w:rsidRDefault="006E4A63">
            <w:pPr>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tcPr>
          <w:p w14:paraId="542BF0D2" w14:textId="5971FA34" w:rsidR="006E4A63" w:rsidRDefault="009922D8">
            <w:pPr>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tcPr>
          <w:p w14:paraId="34C28966" w14:textId="7BFA0E67" w:rsidR="006E4A63" w:rsidRDefault="006E4A63">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261DD11E" w14:textId="43077CEE" w:rsidR="006E4A63" w:rsidRDefault="006E4A63">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60EC352D" w14:textId="11508583" w:rsidR="006E4A63" w:rsidRDefault="006E4A63" w:rsidP="00C852F2">
            <w:pPr>
              <w:jc w:val="right"/>
              <w:rPr>
                <w:color w:val="000000"/>
                <w:sz w:val="20"/>
                <w:szCs w:val="20"/>
              </w:rPr>
            </w:pPr>
          </w:p>
        </w:tc>
      </w:tr>
      <w:tr w:rsidR="006E4A63" w:rsidRPr="00D92E7A" w14:paraId="2168C99E" w14:textId="77777777" w:rsidTr="002035FE">
        <w:trPr>
          <w:trHeight w:val="142"/>
        </w:trPr>
        <w:tc>
          <w:tcPr>
            <w:tcW w:w="4537" w:type="dxa"/>
          </w:tcPr>
          <w:p w14:paraId="650D6D6E" w14:textId="77777777" w:rsidR="006E4A63" w:rsidRDefault="006E4A63" w:rsidP="00C852F2">
            <w:pPr>
              <w:ind w:firstLineChars="100" w:firstLine="200"/>
              <w:rPr>
                <w:color w:val="000000"/>
                <w:sz w:val="20"/>
                <w:szCs w:val="20"/>
              </w:rPr>
            </w:pPr>
            <w:r>
              <w:rPr>
                <w:color w:val="000000"/>
                <w:sz w:val="20"/>
                <w:szCs w:val="20"/>
              </w:rPr>
              <w:t>Factor XIII Deficiency</w:t>
            </w:r>
          </w:p>
        </w:tc>
        <w:tc>
          <w:tcPr>
            <w:tcW w:w="1134" w:type="dxa"/>
            <w:tcBorders>
              <w:top w:val="nil"/>
              <w:left w:val="nil"/>
              <w:bottom w:val="single" w:sz="12" w:space="0" w:color="FFFFFF"/>
              <w:right w:val="single" w:sz="12" w:space="0" w:color="FFFFFF"/>
            </w:tcBorders>
            <w:shd w:val="clear" w:color="000000" w:fill="F2F2F2"/>
          </w:tcPr>
          <w:p w14:paraId="4F2C037B" w14:textId="77777777" w:rsidR="006E4A63" w:rsidRDefault="006E4A63">
            <w:pPr>
              <w:jc w:val="right"/>
              <w:rPr>
                <w:color w:val="000000"/>
                <w:sz w:val="20"/>
                <w:szCs w:val="20"/>
              </w:rPr>
            </w:pPr>
            <w:r>
              <w:rPr>
                <w:color w:val="000000"/>
                <w:sz w:val="20"/>
                <w:szCs w:val="20"/>
              </w:rPr>
              <w:t>19</w:t>
            </w:r>
          </w:p>
        </w:tc>
        <w:tc>
          <w:tcPr>
            <w:tcW w:w="1134" w:type="dxa"/>
            <w:tcBorders>
              <w:top w:val="nil"/>
              <w:left w:val="nil"/>
              <w:bottom w:val="single" w:sz="12" w:space="0" w:color="FFFFFF"/>
              <w:right w:val="single" w:sz="12" w:space="0" w:color="FFFFFF"/>
            </w:tcBorders>
            <w:shd w:val="clear" w:color="000000" w:fill="F2F2F2"/>
          </w:tcPr>
          <w:p w14:paraId="668E5C73" w14:textId="77777777" w:rsidR="006E4A63" w:rsidRDefault="006E4A63">
            <w:pPr>
              <w:jc w:val="right"/>
              <w:rPr>
                <w:color w:val="000000"/>
                <w:sz w:val="20"/>
                <w:szCs w:val="20"/>
              </w:rPr>
            </w:pPr>
            <w:r>
              <w:rPr>
                <w:color w:val="000000"/>
                <w:sz w:val="20"/>
                <w:szCs w:val="20"/>
              </w:rPr>
              <w:t>21</w:t>
            </w:r>
          </w:p>
        </w:tc>
        <w:tc>
          <w:tcPr>
            <w:tcW w:w="1134" w:type="dxa"/>
            <w:tcBorders>
              <w:top w:val="nil"/>
              <w:left w:val="nil"/>
              <w:bottom w:val="single" w:sz="12" w:space="0" w:color="FFFFFF"/>
              <w:right w:val="single" w:sz="12" w:space="0" w:color="FFFFFF"/>
            </w:tcBorders>
            <w:shd w:val="clear" w:color="000000" w:fill="F2F2F2"/>
          </w:tcPr>
          <w:p w14:paraId="7E7D8EA7" w14:textId="77777777" w:rsidR="006E4A63" w:rsidRDefault="006E4A63">
            <w:pPr>
              <w:jc w:val="right"/>
              <w:rPr>
                <w:color w:val="000000"/>
                <w:sz w:val="20"/>
                <w:szCs w:val="20"/>
              </w:rPr>
            </w:pPr>
            <w:r>
              <w:rPr>
                <w:color w:val="000000"/>
                <w:sz w:val="20"/>
                <w:szCs w:val="20"/>
              </w:rPr>
              <w:t>24</w:t>
            </w:r>
          </w:p>
        </w:tc>
        <w:tc>
          <w:tcPr>
            <w:tcW w:w="1134" w:type="dxa"/>
            <w:tcBorders>
              <w:top w:val="nil"/>
              <w:left w:val="nil"/>
              <w:bottom w:val="single" w:sz="12" w:space="0" w:color="FFFFFF"/>
              <w:right w:val="single" w:sz="12" w:space="0" w:color="FFFFFF"/>
            </w:tcBorders>
            <w:shd w:val="clear" w:color="000000" w:fill="F2F2F2"/>
          </w:tcPr>
          <w:p w14:paraId="31D68592" w14:textId="77777777" w:rsidR="006E4A63" w:rsidRDefault="006E4A63">
            <w:pPr>
              <w:jc w:val="right"/>
              <w:rPr>
                <w:color w:val="000000"/>
                <w:sz w:val="20"/>
                <w:szCs w:val="20"/>
              </w:rPr>
            </w:pPr>
            <w:r>
              <w:rPr>
                <w:color w:val="000000"/>
                <w:sz w:val="20"/>
                <w:szCs w:val="20"/>
              </w:rPr>
              <w:t>24</w:t>
            </w:r>
          </w:p>
        </w:tc>
        <w:tc>
          <w:tcPr>
            <w:tcW w:w="1134" w:type="dxa"/>
            <w:tcBorders>
              <w:top w:val="nil"/>
              <w:left w:val="nil"/>
              <w:bottom w:val="single" w:sz="12" w:space="0" w:color="FFFFFF"/>
              <w:right w:val="single" w:sz="12" w:space="0" w:color="FFFFFF"/>
            </w:tcBorders>
            <w:shd w:val="clear" w:color="000000" w:fill="F2F2F2"/>
          </w:tcPr>
          <w:p w14:paraId="0DCEF0E8" w14:textId="77777777" w:rsidR="006E4A63" w:rsidRDefault="006E4A63" w:rsidP="00C852F2">
            <w:pPr>
              <w:jc w:val="right"/>
              <w:rPr>
                <w:color w:val="000000"/>
                <w:sz w:val="20"/>
                <w:szCs w:val="20"/>
              </w:rPr>
            </w:pPr>
            <w:r>
              <w:rPr>
                <w:color w:val="000000"/>
                <w:sz w:val="20"/>
                <w:szCs w:val="20"/>
              </w:rPr>
              <w:t>28</w:t>
            </w:r>
          </w:p>
        </w:tc>
        <w:tc>
          <w:tcPr>
            <w:tcW w:w="1134" w:type="dxa"/>
            <w:tcBorders>
              <w:top w:val="nil"/>
              <w:left w:val="nil"/>
              <w:bottom w:val="single" w:sz="12" w:space="0" w:color="FFFFFF"/>
              <w:right w:val="single" w:sz="12" w:space="0" w:color="FFFFFF"/>
            </w:tcBorders>
            <w:shd w:val="clear" w:color="000000" w:fill="F2F2F2"/>
          </w:tcPr>
          <w:p w14:paraId="56FCB6F7" w14:textId="77777777" w:rsidR="006E4A63" w:rsidRDefault="006E4A63">
            <w:pPr>
              <w:jc w:val="right"/>
              <w:rPr>
                <w:color w:val="000000"/>
                <w:sz w:val="20"/>
                <w:szCs w:val="20"/>
              </w:rPr>
            </w:pPr>
            <w:r>
              <w:rPr>
                <w:color w:val="000000"/>
                <w:sz w:val="20"/>
                <w:szCs w:val="20"/>
              </w:rPr>
              <w:t>6</w:t>
            </w:r>
          </w:p>
        </w:tc>
        <w:tc>
          <w:tcPr>
            <w:tcW w:w="1134" w:type="dxa"/>
            <w:tcBorders>
              <w:top w:val="nil"/>
              <w:left w:val="nil"/>
              <w:bottom w:val="single" w:sz="12" w:space="0" w:color="FFFFFF"/>
              <w:right w:val="single" w:sz="12" w:space="0" w:color="FFFFFF"/>
            </w:tcBorders>
            <w:shd w:val="clear" w:color="000000" w:fill="F2F2F2"/>
          </w:tcPr>
          <w:p w14:paraId="380414E5" w14:textId="77777777" w:rsidR="006E4A63" w:rsidRDefault="006E4A63">
            <w:pPr>
              <w:jc w:val="right"/>
              <w:rPr>
                <w:color w:val="000000"/>
                <w:sz w:val="20"/>
                <w:szCs w:val="20"/>
              </w:rPr>
            </w:pPr>
            <w:r>
              <w:rPr>
                <w:color w:val="000000"/>
                <w:sz w:val="20"/>
                <w:szCs w:val="20"/>
              </w:rPr>
              <w:t>11</w:t>
            </w:r>
          </w:p>
        </w:tc>
        <w:tc>
          <w:tcPr>
            <w:tcW w:w="1134" w:type="dxa"/>
            <w:tcBorders>
              <w:top w:val="nil"/>
              <w:left w:val="nil"/>
              <w:bottom w:val="single" w:sz="12" w:space="0" w:color="FFFFFF"/>
              <w:right w:val="single" w:sz="12" w:space="0" w:color="FFFFFF"/>
            </w:tcBorders>
            <w:shd w:val="clear" w:color="000000" w:fill="F2F2F2"/>
          </w:tcPr>
          <w:p w14:paraId="0FA27601" w14:textId="77777777" w:rsidR="006E4A63" w:rsidRDefault="006E4A63">
            <w:pPr>
              <w:jc w:val="right"/>
              <w:rPr>
                <w:color w:val="000000"/>
                <w:sz w:val="20"/>
                <w:szCs w:val="20"/>
              </w:rPr>
            </w:pPr>
            <w:r>
              <w:rPr>
                <w:color w:val="000000"/>
                <w:sz w:val="20"/>
                <w:szCs w:val="20"/>
              </w:rPr>
              <w:t>14</w:t>
            </w:r>
          </w:p>
        </w:tc>
        <w:tc>
          <w:tcPr>
            <w:tcW w:w="1134" w:type="dxa"/>
            <w:tcBorders>
              <w:top w:val="nil"/>
              <w:left w:val="nil"/>
              <w:bottom w:val="single" w:sz="12" w:space="0" w:color="FFFFFF"/>
              <w:right w:val="single" w:sz="12" w:space="0" w:color="FFFFFF"/>
            </w:tcBorders>
            <w:shd w:val="clear" w:color="000000" w:fill="F2F2F2"/>
          </w:tcPr>
          <w:p w14:paraId="6695AB8C" w14:textId="77777777" w:rsidR="006E4A63" w:rsidRDefault="006E4A63">
            <w:pPr>
              <w:jc w:val="right"/>
              <w:rPr>
                <w:color w:val="000000"/>
                <w:sz w:val="20"/>
                <w:szCs w:val="20"/>
              </w:rPr>
            </w:pPr>
            <w:r>
              <w:rPr>
                <w:color w:val="000000"/>
                <w:sz w:val="20"/>
                <w:szCs w:val="20"/>
              </w:rPr>
              <w:t>15</w:t>
            </w:r>
          </w:p>
        </w:tc>
        <w:tc>
          <w:tcPr>
            <w:tcW w:w="1134" w:type="dxa"/>
            <w:tcBorders>
              <w:top w:val="nil"/>
              <w:left w:val="nil"/>
              <w:bottom w:val="single" w:sz="12" w:space="0" w:color="FFFFFF"/>
              <w:right w:val="single" w:sz="12" w:space="0" w:color="FFFFFF"/>
            </w:tcBorders>
            <w:shd w:val="clear" w:color="000000" w:fill="F2F2F2"/>
          </w:tcPr>
          <w:p w14:paraId="16E319FD" w14:textId="77777777" w:rsidR="006E4A63" w:rsidRDefault="006E4A63" w:rsidP="00C852F2">
            <w:pPr>
              <w:jc w:val="right"/>
              <w:rPr>
                <w:color w:val="000000"/>
                <w:sz w:val="20"/>
                <w:szCs w:val="20"/>
              </w:rPr>
            </w:pPr>
            <w:r>
              <w:rPr>
                <w:color w:val="000000"/>
                <w:sz w:val="20"/>
                <w:szCs w:val="20"/>
              </w:rPr>
              <w:t>15</w:t>
            </w:r>
          </w:p>
        </w:tc>
      </w:tr>
      <w:tr w:rsidR="006E4A63" w:rsidRPr="00D92E7A" w14:paraId="7DE54D28" w14:textId="77777777" w:rsidTr="002035FE">
        <w:trPr>
          <w:trHeight w:val="142"/>
        </w:trPr>
        <w:tc>
          <w:tcPr>
            <w:tcW w:w="4537" w:type="dxa"/>
          </w:tcPr>
          <w:p w14:paraId="4C0B698C" w14:textId="77777777" w:rsidR="006E4A63" w:rsidRDefault="006E4A63" w:rsidP="00C852F2">
            <w:pPr>
              <w:rPr>
                <w:b/>
                <w:bCs/>
                <w:color w:val="000000"/>
                <w:sz w:val="20"/>
                <w:szCs w:val="20"/>
              </w:rPr>
            </w:pPr>
            <w:r>
              <w:rPr>
                <w:b/>
                <w:bCs/>
                <w:color w:val="000000"/>
                <w:sz w:val="20"/>
                <w:szCs w:val="20"/>
              </w:rPr>
              <w:t>Platelet Disorder</w:t>
            </w:r>
          </w:p>
        </w:tc>
        <w:tc>
          <w:tcPr>
            <w:tcW w:w="1134" w:type="dxa"/>
            <w:tcBorders>
              <w:top w:val="nil"/>
              <w:left w:val="nil"/>
              <w:bottom w:val="single" w:sz="12" w:space="0" w:color="FFFFFF"/>
              <w:right w:val="single" w:sz="12" w:space="0" w:color="FFFFFF"/>
            </w:tcBorders>
            <w:shd w:val="clear" w:color="000000" w:fill="F2F2F2"/>
          </w:tcPr>
          <w:p w14:paraId="6CDCEDB5" w14:textId="591EBE44" w:rsidR="006E4A63" w:rsidRDefault="006E4A63">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72982E63" w14:textId="0B762214" w:rsidR="006E4A63" w:rsidRDefault="006E4A63">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5338930F" w14:textId="4E0617E8" w:rsidR="006E4A63" w:rsidRDefault="006E4A63">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3C6E9378" w14:textId="5ACFF36D" w:rsidR="006E4A63" w:rsidRDefault="006E4A63">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791C4772" w14:textId="76BA75C2" w:rsidR="006E4A63" w:rsidRDefault="006E4A63" w:rsidP="00C852F2">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4CEDCCFC" w14:textId="6A449985" w:rsidR="006E4A63" w:rsidRDefault="006E4A63">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59DDC107" w14:textId="64C281DE" w:rsidR="006E4A63" w:rsidRDefault="006E4A63">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2B430F72" w14:textId="14FD19D6" w:rsidR="006E4A63" w:rsidRDefault="006E4A63">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46B46374" w14:textId="4CD4E7B4" w:rsidR="006E4A63" w:rsidRDefault="006E4A63">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11582738" w14:textId="1EC9D0BD" w:rsidR="006E4A63" w:rsidRDefault="006E4A63" w:rsidP="00C852F2">
            <w:pPr>
              <w:jc w:val="right"/>
              <w:rPr>
                <w:color w:val="000000"/>
                <w:sz w:val="20"/>
                <w:szCs w:val="20"/>
              </w:rPr>
            </w:pPr>
          </w:p>
        </w:tc>
      </w:tr>
      <w:tr w:rsidR="006E4A63" w:rsidRPr="00D92E7A" w14:paraId="5E4192EE" w14:textId="77777777" w:rsidTr="002035FE">
        <w:trPr>
          <w:trHeight w:val="142"/>
        </w:trPr>
        <w:tc>
          <w:tcPr>
            <w:tcW w:w="4537" w:type="dxa"/>
          </w:tcPr>
          <w:p w14:paraId="60CDF21D" w14:textId="77777777" w:rsidR="006E4A63" w:rsidRDefault="006E4A63" w:rsidP="00C852F2">
            <w:pPr>
              <w:ind w:firstLineChars="100" w:firstLine="200"/>
              <w:rPr>
                <w:color w:val="000000"/>
                <w:sz w:val="20"/>
                <w:szCs w:val="20"/>
              </w:rPr>
            </w:pPr>
            <w:r>
              <w:rPr>
                <w:color w:val="000000"/>
                <w:sz w:val="20"/>
                <w:szCs w:val="20"/>
              </w:rPr>
              <w:t>Platelet - Bernard-Soulier</w:t>
            </w:r>
          </w:p>
        </w:tc>
        <w:tc>
          <w:tcPr>
            <w:tcW w:w="1134" w:type="dxa"/>
            <w:tcBorders>
              <w:top w:val="nil"/>
              <w:left w:val="nil"/>
              <w:bottom w:val="single" w:sz="12" w:space="0" w:color="FFFFFF"/>
              <w:right w:val="single" w:sz="12" w:space="0" w:color="FFFFFF"/>
            </w:tcBorders>
            <w:shd w:val="clear" w:color="000000" w:fill="F2F2F2"/>
          </w:tcPr>
          <w:p w14:paraId="57CE22AB" w14:textId="77777777" w:rsidR="006E4A63" w:rsidRDefault="006E4A63">
            <w:pPr>
              <w:jc w:val="right"/>
              <w:rPr>
                <w:color w:val="000000"/>
                <w:sz w:val="20"/>
                <w:szCs w:val="20"/>
              </w:rPr>
            </w:pPr>
            <w:r>
              <w:rPr>
                <w:color w:val="000000"/>
                <w:sz w:val="20"/>
                <w:szCs w:val="20"/>
              </w:rPr>
              <w:t>5</w:t>
            </w:r>
          </w:p>
        </w:tc>
        <w:tc>
          <w:tcPr>
            <w:tcW w:w="1134" w:type="dxa"/>
            <w:tcBorders>
              <w:top w:val="nil"/>
              <w:left w:val="nil"/>
              <w:bottom w:val="single" w:sz="12" w:space="0" w:color="FFFFFF"/>
              <w:right w:val="single" w:sz="12" w:space="0" w:color="FFFFFF"/>
            </w:tcBorders>
            <w:shd w:val="clear" w:color="000000" w:fill="F2F2F2"/>
          </w:tcPr>
          <w:p w14:paraId="1A14D5B0" w14:textId="77777777" w:rsidR="006E4A63" w:rsidRDefault="006E4A63">
            <w:pPr>
              <w:jc w:val="right"/>
              <w:rPr>
                <w:color w:val="000000"/>
                <w:sz w:val="20"/>
                <w:szCs w:val="20"/>
              </w:rPr>
            </w:pPr>
            <w:r>
              <w:rPr>
                <w:color w:val="000000"/>
                <w:sz w:val="20"/>
                <w:szCs w:val="20"/>
              </w:rPr>
              <w:t>5</w:t>
            </w:r>
          </w:p>
        </w:tc>
        <w:tc>
          <w:tcPr>
            <w:tcW w:w="1134" w:type="dxa"/>
            <w:tcBorders>
              <w:top w:val="nil"/>
              <w:left w:val="nil"/>
              <w:bottom w:val="single" w:sz="12" w:space="0" w:color="FFFFFF"/>
              <w:right w:val="single" w:sz="12" w:space="0" w:color="FFFFFF"/>
            </w:tcBorders>
            <w:shd w:val="clear" w:color="000000" w:fill="F2F2F2"/>
          </w:tcPr>
          <w:p w14:paraId="2C567311" w14:textId="77777777" w:rsidR="006E4A63" w:rsidRDefault="006E4A63">
            <w:pPr>
              <w:jc w:val="right"/>
              <w:rPr>
                <w:color w:val="000000"/>
                <w:sz w:val="20"/>
                <w:szCs w:val="20"/>
              </w:rPr>
            </w:pPr>
            <w:r>
              <w:rPr>
                <w:color w:val="000000"/>
                <w:sz w:val="20"/>
                <w:szCs w:val="20"/>
              </w:rPr>
              <w:t>7</w:t>
            </w:r>
          </w:p>
        </w:tc>
        <w:tc>
          <w:tcPr>
            <w:tcW w:w="1134" w:type="dxa"/>
            <w:tcBorders>
              <w:top w:val="nil"/>
              <w:left w:val="nil"/>
              <w:bottom w:val="single" w:sz="12" w:space="0" w:color="FFFFFF"/>
              <w:right w:val="single" w:sz="12" w:space="0" w:color="FFFFFF"/>
            </w:tcBorders>
            <w:shd w:val="clear" w:color="000000" w:fill="F2F2F2"/>
          </w:tcPr>
          <w:p w14:paraId="0B891A83" w14:textId="77777777" w:rsidR="006E4A63" w:rsidRDefault="006E4A63">
            <w:pPr>
              <w:jc w:val="right"/>
              <w:rPr>
                <w:color w:val="000000"/>
                <w:sz w:val="20"/>
                <w:szCs w:val="20"/>
              </w:rPr>
            </w:pPr>
            <w:r>
              <w:rPr>
                <w:color w:val="000000"/>
                <w:sz w:val="20"/>
                <w:szCs w:val="20"/>
              </w:rPr>
              <w:t>8</w:t>
            </w:r>
          </w:p>
        </w:tc>
        <w:tc>
          <w:tcPr>
            <w:tcW w:w="1134" w:type="dxa"/>
            <w:tcBorders>
              <w:top w:val="nil"/>
              <w:left w:val="nil"/>
              <w:bottom w:val="single" w:sz="12" w:space="0" w:color="FFFFFF"/>
              <w:right w:val="single" w:sz="12" w:space="0" w:color="FFFFFF"/>
            </w:tcBorders>
            <w:shd w:val="clear" w:color="000000" w:fill="F2F2F2"/>
          </w:tcPr>
          <w:p w14:paraId="25CAC412" w14:textId="77777777" w:rsidR="006E4A63" w:rsidRDefault="006E4A63" w:rsidP="00C852F2">
            <w:pPr>
              <w:jc w:val="right"/>
              <w:rPr>
                <w:color w:val="000000"/>
                <w:sz w:val="20"/>
                <w:szCs w:val="20"/>
              </w:rPr>
            </w:pPr>
            <w:r>
              <w:rPr>
                <w:color w:val="000000"/>
                <w:sz w:val="20"/>
                <w:szCs w:val="20"/>
              </w:rPr>
              <w:t>10</w:t>
            </w:r>
          </w:p>
        </w:tc>
        <w:tc>
          <w:tcPr>
            <w:tcW w:w="1134" w:type="dxa"/>
            <w:tcBorders>
              <w:top w:val="nil"/>
              <w:left w:val="nil"/>
              <w:bottom w:val="single" w:sz="12" w:space="0" w:color="FFFFFF"/>
              <w:right w:val="single" w:sz="12" w:space="0" w:color="FFFFFF"/>
            </w:tcBorders>
            <w:shd w:val="clear" w:color="000000" w:fill="F2F2F2"/>
          </w:tcPr>
          <w:p w14:paraId="6ED0AE05" w14:textId="3F59AF2A" w:rsidR="006E4A63" w:rsidRDefault="006E4A63">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56B0DA98" w14:textId="49AA9FB9" w:rsidR="006E4A63" w:rsidRDefault="009922D8">
            <w:pPr>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tcPr>
          <w:p w14:paraId="59BEDEE5" w14:textId="6EA1A330" w:rsidR="006E4A63" w:rsidRDefault="006E4A63">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0A79E3B1" w14:textId="49FE6CD6" w:rsidR="006E4A63" w:rsidRDefault="006E4A63">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0120B161" w14:textId="38E713A3" w:rsidR="006E4A63" w:rsidRDefault="00B239D7" w:rsidP="00C852F2">
            <w:pPr>
              <w:jc w:val="right"/>
              <w:rPr>
                <w:color w:val="000000"/>
                <w:sz w:val="20"/>
                <w:szCs w:val="20"/>
              </w:rPr>
            </w:pPr>
            <w:r>
              <w:rPr>
                <w:color w:val="000000"/>
                <w:sz w:val="20"/>
                <w:szCs w:val="20"/>
              </w:rPr>
              <w:t>&lt;5</w:t>
            </w:r>
          </w:p>
        </w:tc>
      </w:tr>
      <w:tr w:rsidR="006E4A63" w:rsidRPr="00D92E7A" w14:paraId="06B9F45D" w14:textId="77777777" w:rsidTr="002035FE">
        <w:trPr>
          <w:trHeight w:val="142"/>
        </w:trPr>
        <w:tc>
          <w:tcPr>
            <w:tcW w:w="4537" w:type="dxa"/>
          </w:tcPr>
          <w:p w14:paraId="14AE9340" w14:textId="77777777" w:rsidR="006E4A63" w:rsidRDefault="006E4A63" w:rsidP="00C852F2">
            <w:pPr>
              <w:ind w:firstLineChars="100" w:firstLine="200"/>
              <w:rPr>
                <w:color w:val="000000"/>
                <w:sz w:val="20"/>
                <w:szCs w:val="20"/>
              </w:rPr>
            </w:pPr>
            <w:r>
              <w:rPr>
                <w:color w:val="000000"/>
                <w:sz w:val="20"/>
                <w:szCs w:val="20"/>
              </w:rPr>
              <w:t>Platelet - Glanzmann's Thrombasthenia</w:t>
            </w:r>
          </w:p>
        </w:tc>
        <w:tc>
          <w:tcPr>
            <w:tcW w:w="1134" w:type="dxa"/>
            <w:tcBorders>
              <w:top w:val="nil"/>
              <w:left w:val="nil"/>
              <w:bottom w:val="single" w:sz="12" w:space="0" w:color="FFFFFF"/>
              <w:right w:val="single" w:sz="12" w:space="0" w:color="FFFFFF"/>
            </w:tcBorders>
            <w:shd w:val="clear" w:color="000000" w:fill="F2F2F2"/>
          </w:tcPr>
          <w:p w14:paraId="0853B494" w14:textId="77777777" w:rsidR="006E4A63" w:rsidRDefault="006E4A63">
            <w:pPr>
              <w:jc w:val="right"/>
              <w:rPr>
                <w:color w:val="000000"/>
                <w:sz w:val="20"/>
                <w:szCs w:val="20"/>
              </w:rPr>
            </w:pPr>
            <w:r>
              <w:rPr>
                <w:color w:val="000000"/>
                <w:sz w:val="20"/>
                <w:szCs w:val="20"/>
              </w:rPr>
              <w:t>18</w:t>
            </w:r>
          </w:p>
        </w:tc>
        <w:tc>
          <w:tcPr>
            <w:tcW w:w="1134" w:type="dxa"/>
            <w:tcBorders>
              <w:top w:val="nil"/>
              <w:left w:val="nil"/>
              <w:bottom w:val="single" w:sz="12" w:space="0" w:color="FFFFFF"/>
              <w:right w:val="single" w:sz="12" w:space="0" w:color="FFFFFF"/>
            </w:tcBorders>
            <w:shd w:val="clear" w:color="000000" w:fill="F2F2F2"/>
          </w:tcPr>
          <w:p w14:paraId="0E433955" w14:textId="77777777" w:rsidR="006E4A63" w:rsidRDefault="006E4A63">
            <w:pPr>
              <w:jc w:val="right"/>
              <w:rPr>
                <w:color w:val="000000"/>
                <w:sz w:val="20"/>
                <w:szCs w:val="20"/>
              </w:rPr>
            </w:pPr>
            <w:r>
              <w:rPr>
                <w:color w:val="000000"/>
                <w:sz w:val="20"/>
                <w:szCs w:val="20"/>
              </w:rPr>
              <w:t>21</w:t>
            </w:r>
          </w:p>
        </w:tc>
        <w:tc>
          <w:tcPr>
            <w:tcW w:w="1134" w:type="dxa"/>
            <w:tcBorders>
              <w:top w:val="nil"/>
              <w:left w:val="nil"/>
              <w:bottom w:val="single" w:sz="12" w:space="0" w:color="FFFFFF"/>
              <w:right w:val="single" w:sz="12" w:space="0" w:color="FFFFFF"/>
            </w:tcBorders>
            <w:shd w:val="clear" w:color="000000" w:fill="F2F2F2"/>
          </w:tcPr>
          <w:p w14:paraId="43FB21C2" w14:textId="77777777" w:rsidR="006E4A63" w:rsidRDefault="006E4A63">
            <w:pPr>
              <w:jc w:val="right"/>
              <w:rPr>
                <w:color w:val="000000"/>
                <w:sz w:val="20"/>
                <w:szCs w:val="20"/>
              </w:rPr>
            </w:pPr>
            <w:r>
              <w:rPr>
                <w:color w:val="000000"/>
                <w:sz w:val="20"/>
                <w:szCs w:val="20"/>
              </w:rPr>
              <w:t>22</w:t>
            </w:r>
          </w:p>
        </w:tc>
        <w:tc>
          <w:tcPr>
            <w:tcW w:w="1134" w:type="dxa"/>
            <w:tcBorders>
              <w:top w:val="nil"/>
              <w:left w:val="nil"/>
              <w:bottom w:val="single" w:sz="12" w:space="0" w:color="FFFFFF"/>
              <w:right w:val="single" w:sz="12" w:space="0" w:color="FFFFFF"/>
            </w:tcBorders>
            <w:shd w:val="clear" w:color="000000" w:fill="F2F2F2"/>
          </w:tcPr>
          <w:p w14:paraId="144AEBF1" w14:textId="77777777" w:rsidR="006E4A63" w:rsidRDefault="006E4A63">
            <w:pPr>
              <w:jc w:val="right"/>
              <w:rPr>
                <w:color w:val="000000"/>
                <w:sz w:val="20"/>
                <w:szCs w:val="20"/>
              </w:rPr>
            </w:pPr>
            <w:r>
              <w:rPr>
                <w:color w:val="000000"/>
                <w:sz w:val="20"/>
                <w:szCs w:val="20"/>
              </w:rPr>
              <w:t>25</w:t>
            </w:r>
          </w:p>
        </w:tc>
        <w:tc>
          <w:tcPr>
            <w:tcW w:w="1134" w:type="dxa"/>
            <w:tcBorders>
              <w:top w:val="nil"/>
              <w:left w:val="nil"/>
              <w:bottom w:val="single" w:sz="12" w:space="0" w:color="FFFFFF"/>
              <w:right w:val="single" w:sz="12" w:space="0" w:color="FFFFFF"/>
            </w:tcBorders>
            <w:shd w:val="clear" w:color="000000" w:fill="F2F2F2"/>
          </w:tcPr>
          <w:p w14:paraId="194A3593" w14:textId="77777777" w:rsidR="006E4A63" w:rsidRDefault="006E4A63" w:rsidP="00C852F2">
            <w:pPr>
              <w:jc w:val="right"/>
              <w:rPr>
                <w:color w:val="000000"/>
                <w:sz w:val="20"/>
                <w:szCs w:val="20"/>
              </w:rPr>
            </w:pPr>
            <w:r>
              <w:rPr>
                <w:color w:val="000000"/>
                <w:sz w:val="20"/>
                <w:szCs w:val="20"/>
              </w:rPr>
              <w:t>27</w:t>
            </w:r>
          </w:p>
        </w:tc>
        <w:tc>
          <w:tcPr>
            <w:tcW w:w="1134" w:type="dxa"/>
            <w:tcBorders>
              <w:top w:val="nil"/>
              <w:left w:val="nil"/>
              <w:bottom w:val="single" w:sz="12" w:space="0" w:color="FFFFFF"/>
              <w:right w:val="single" w:sz="12" w:space="0" w:color="FFFFFF"/>
            </w:tcBorders>
            <w:shd w:val="clear" w:color="000000" w:fill="F2F2F2"/>
          </w:tcPr>
          <w:p w14:paraId="4EF604A5" w14:textId="77777777" w:rsidR="006E4A63" w:rsidRDefault="006E4A63">
            <w:pPr>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tcPr>
          <w:p w14:paraId="4F1D0947" w14:textId="77777777" w:rsidR="006E4A63" w:rsidRDefault="006E4A63">
            <w:pPr>
              <w:jc w:val="right"/>
              <w:rPr>
                <w:color w:val="000000"/>
                <w:sz w:val="20"/>
                <w:szCs w:val="20"/>
              </w:rPr>
            </w:pPr>
            <w:r>
              <w:rPr>
                <w:color w:val="000000"/>
                <w:sz w:val="20"/>
                <w:szCs w:val="20"/>
              </w:rPr>
              <w:t>8</w:t>
            </w:r>
          </w:p>
        </w:tc>
        <w:tc>
          <w:tcPr>
            <w:tcW w:w="1134" w:type="dxa"/>
            <w:tcBorders>
              <w:top w:val="nil"/>
              <w:left w:val="nil"/>
              <w:bottom w:val="single" w:sz="12" w:space="0" w:color="FFFFFF"/>
              <w:right w:val="single" w:sz="12" w:space="0" w:color="FFFFFF"/>
            </w:tcBorders>
            <w:shd w:val="clear" w:color="000000" w:fill="F2F2F2"/>
          </w:tcPr>
          <w:p w14:paraId="27F9D2BE" w14:textId="77777777" w:rsidR="006E4A63" w:rsidRDefault="006E4A63">
            <w:pPr>
              <w:jc w:val="right"/>
              <w:rPr>
                <w:color w:val="000000"/>
                <w:sz w:val="20"/>
                <w:szCs w:val="20"/>
              </w:rPr>
            </w:pPr>
            <w:r>
              <w:rPr>
                <w:color w:val="000000"/>
                <w:sz w:val="20"/>
                <w:szCs w:val="20"/>
              </w:rPr>
              <w:t>6</w:t>
            </w:r>
          </w:p>
        </w:tc>
        <w:tc>
          <w:tcPr>
            <w:tcW w:w="1134" w:type="dxa"/>
            <w:tcBorders>
              <w:top w:val="nil"/>
              <w:left w:val="nil"/>
              <w:bottom w:val="single" w:sz="12" w:space="0" w:color="FFFFFF"/>
              <w:right w:val="single" w:sz="12" w:space="0" w:color="FFFFFF"/>
            </w:tcBorders>
            <w:shd w:val="clear" w:color="000000" w:fill="F2F2F2"/>
          </w:tcPr>
          <w:p w14:paraId="361696B8" w14:textId="77777777" w:rsidR="006E4A63" w:rsidRDefault="006E4A63">
            <w:pPr>
              <w:jc w:val="right"/>
              <w:rPr>
                <w:color w:val="000000"/>
                <w:sz w:val="20"/>
                <w:szCs w:val="20"/>
              </w:rPr>
            </w:pPr>
            <w:r>
              <w:rPr>
                <w:color w:val="000000"/>
                <w:sz w:val="20"/>
                <w:szCs w:val="20"/>
              </w:rPr>
              <w:t>7</w:t>
            </w:r>
          </w:p>
        </w:tc>
        <w:tc>
          <w:tcPr>
            <w:tcW w:w="1134" w:type="dxa"/>
            <w:tcBorders>
              <w:top w:val="nil"/>
              <w:left w:val="nil"/>
              <w:bottom w:val="single" w:sz="12" w:space="0" w:color="FFFFFF"/>
              <w:right w:val="single" w:sz="12" w:space="0" w:color="FFFFFF"/>
            </w:tcBorders>
            <w:shd w:val="clear" w:color="000000" w:fill="F2F2F2"/>
          </w:tcPr>
          <w:p w14:paraId="1BA0E690" w14:textId="77777777" w:rsidR="006E4A63" w:rsidRDefault="006E4A63" w:rsidP="00C852F2">
            <w:pPr>
              <w:jc w:val="right"/>
              <w:rPr>
                <w:color w:val="000000"/>
                <w:sz w:val="20"/>
                <w:szCs w:val="20"/>
              </w:rPr>
            </w:pPr>
            <w:r>
              <w:rPr>
                <w:color w:val="000000"/>
                <w:sz w:val="20"/>
                <w:szCs w:val="20"/>
              </w:rPr>
              <w:t>7</w:t>
            </w:r>
          </w:p>
        </w:tc>
      </w:tr>
      <w:tr w:rsidR="006E4A63" w:rsidRPr="00D92E7A" w14:paraId="2CC2F15C" w14:textId="77777777" w:rsidTr="002035FE">
        <w:trPr>
          <w:trHeight w:val="142"/>
        </w:trPr>
        <w:tc>
          <w:tcPr>
            <w:tcW w:w="4537" w:type="dxa"/>
          </w:tcPr>
          <w:p w14:paraId="26E0434B" w14:textId="77777777" w:rsidR="006E4A63" w:rsidRDefault="006E4A63" w:rsidP="00C852F2">
            <w:pPr>
              <w:ind w:firstLineChars="100" w:firstLine="200"/>
              <w:rPr>
                <w:color w:val="000000"/>
                <w:sz w:val="20"/>
                <w:szCs w:val="20"/>
              </w:rPr>
            </w:pPr>
            <w:r>
              <w:rPr>
                <w:color w:val="000000"/>
                <w:sz w:val="20"/>
                <w:szCs w:val="20"/>
              </w:rPr>
              <w:t>Platelet - Macrothrombocytopenias</w:t>
            </w:r>
          </w:p>
        </w:tc>
        <w:tc>
          <w:tcPr>
            <w:tcW w:w="1134" w:type="dxa"/>
            <w:tcBorders>
              <w:top w:val="nil"/>
              <w:left w:val="nil"/>
              <w:bottom w:val="single" w:sz="12" w:space="0" w:color="FFFFFF"/>
              <w:right w:val="single" w:sz="12" w:space="0" w:color="FFFFFF"/>
            </w:tcBorders>
            <w:shd w:val="clear" w:color="000000" w:fill="F2F2F2"/>
          </w:tcPr>
          <w:p w14:paraId="04824DDF" w14:textId="77777777" w:rsidR="006E4A63" w:rsidRDefault="006E4A63">
            <w:pPr>
              <w:jc w:val="right"/>
              <w:rPr>
                <w:color w:val="000000"/>
                <w:sz w:val="20"/>
                <w:szCs w:val="20"/>
              </w:rPr>
            </w:pPr>
            <w:r>
              <w:rPr>
                <w:color w:val="000000"/>
                <w:sz w:val="20"/>
                <w:szCs w:val="20"/>
              </w:rPr>
              <w:t>12</w:t>
            </w:r>
          </w:p>
        </w:tc>
        <w:tc>
          <w:tcPr>
            <w:tcW w:w="1134" w:type="dxa"/>
            <w:tcBorders>
              <w:top w:val="nil"/>
              <w:left w:val="nil"/>
              <w:bottom w:val="single" w:sz="12" w:space="0" w:color="FFFFFF"/>
              <w:right w:val="single" w:sz="12" w:space="0" w:color="FFFFFF"/>
            </w:tcBorders>
            <w:shd w:val="clear" w:color="000000" w:fill="F2F2F2"/>
          </w:tcPr>
          <w:p w14:paraId="15F20B47" w14:textId="77777777" w:rsidR="006E4A63" w:rsidRDefault="006E4A63">
            <w:pPr>
              <w:jc w:val="right"/>
              <w:rPr>
                <w:color w:val="000000"/>
                <w:sz w:val="20"/>
                <w:szCs w:val="20"/>
              </w:rPr>
            </w:pPr>
            <w:r>
              <w:rPr>
                <w:color w:val="000000"/>
                <w:sz w:val="20"/>
                <w:szCs w:val="20"/>
              </w:rPr>
              <w:t>13</w:t>
            </w:r>
          </w:p>
        </w:tc>
        <w:tc>
          <w:tcPr>
            <w:tcW w:w="1134" w:type="dxa"/>
            <w:tcBorders>
              <w:top w:val="nil"/>
              <w:left w:val="nil"/>
              <w:bottom w:val="single" w:sz="12" w:space="0" w:color="FFFFFF"/>
              <w:right w:val="single" w:sz="12" w:space="0" w:color="FFFFFF"/>
            </w:tcBorders>
            <w:shd w:val="clear" w:color="000000" w:fill="F2F2F2"/>
          </w:tcPr>
          <w:p w14:paraId="01A75D2B" w14:textId="77777777" w:rsidR="006E4A63" w:rsidRDefault="006E4A63">
            <w:pPr>
              <w:jc w:val="right"/>
              <w:rPr>
                <w:color w:val="000000"/>
                <w:sz w:val="20"/>
                <w:szCs w:val="20"/>
              </w:rPr>
            </w:pPr>
            <w:r>
              <w:rPr>
                <w:color w:val="000000"/>
                <w:sz w:val="20"/>
                <w:szCs w:val="20"/>
              </w:rPr>
              <w:t>13</w:t>
            </w:r>
          </w:p>
        </w:tc>
        <w:tc>
          <w:tcPr>
            <w:tcW w:w="1134" w:type="dxa"/>
            <w:tcBorders>
              <w:top w:val="nil"/>
              <w:left w:val="nil"/>
              <w:bottom w:val="single" w:sz="12" w:space="0" w:color="FFFFFF"/>
              <w:right w:val="single" w:sz="12" w:space="0" w:color="FFFFFF"/>
            </w:tcBorders>
            <w:shd w:val="clear" w:color="000000" w:fill="F2F2F2"/>
          </w:tcPr>
          <w:p w14:paraId="0CADDAD8" w14:textId="77777777" w:rsidR="006E4A63" w:rsidRDefault="006E4A63">
            <w:pPr>
              <w:jc w:val="right"/>
              <w:rPr>
                <w:color w:val="000000"/>
                <w:sz w:val="20"/>
                <w:szCs w:val="20"/>
              </w:rPr>
            </w:pPr>
            <w:r>
              <w:rPr>
                <w:color w:val="000000"/>
                <w:sz w:val="20"/>
                <w:szCs w:val="20"/>
              </w:rPr>
              <w:t>13</w:t>
            </w:r>
          </w:p>
        </w:tc>
        <w:tc>
          <w:tcPr>
            <w:tcW w:w="1134" w:type="dxa"/>
            <w:tcBorders>
              <w:top w:val="nil"/>
              <w:left w:val="nil"/>
              <w:bottom w:val="single" w:sz="12" w:space="0" w:color="FFFFFF"/>
              <w:right w:val="single" w:sz="12" w:space="0" w:color="FFFFFF"/>
            </w:tcBorders>
            <w:shd w:val="clear" w:color="000000" w:fill="F2F2F2"/>
          </w:tcPr>
          <w:p w14:paraId="04B147FF" w14:textId="77777777" w:rsidR="006E4A63" w:rsidRDefault="006E4A63" w:rsidP="00C852F2">
            <w:pPr>
              <w:jc w:val="right"/>
              <w:rPr>
                <w:color w:val="000000"/>
                <w:sz w:val="20"/>
                <w:szCs w:val="20"/>
              </w:rPr>
            </w:pPr>
            <w:r>
              <w:rPr>
                <w:color w:val="000000"/>
                <w:sz w:val="20"/>
                <w:szCs w:val="20"/>
              </w:rPr>
              <w:t>13</w:t>
            </w:r>
          </w:p>
        </w:tc>
        <w:tc>
          <w:tcPr>
            <w:tcW w:w="1134" w:type="dxa"/>
            <w:tcBorders>
              <w:top w:val="nil"/>
              <w:left w:val="nil"/>
              <w:bottom w:val="single" w:sz="12" w:space="0" w:color="FFFFFF"/>
              <w:right w:val="single" w:sz="12" w:space="0" w:color="FFFFFF"/>
            </w:tcBorders>
            <w:shd w:val="clear" w:color="000000" w:fill="F2F2F2"/>
          </w:tcPr>
          <w:p w14:paraId="2023B11B" w14:textId="40A22615" w:rsidR="006E4A63" w:rsidRDefault="006E4A63">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144E2221" w14:textId="279BD364" w:rsidR="006E4A63" w:rsidRDefault="006E4A63">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1480087F" w14:textId="20095C0D" w:rsidR="006E4A63" w:rsidRDefault="006E4A63">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0ED2AA52" w14:textId="221D2575" w:rsidR="006E4A63" w:rsidRDefault="006E4A63">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42DCD422" w14:textId="5332BEF6" w:rsidR="006E4A63" w:rsidRDefault="006E4A63" w:rsidP="00C852F2">
            <w:pPr>
              <w:jc w:val="right"/>
              <w:rPr>
                <w:color w:val="000000"/>
                <w:sz w:val="20"/>
                <w:szCs w:val="20"/>
              </w:rPr>
            </w:pPr>
          </w:p>
        </w:tc>
      </w:tr>
      <w:tr w:rsidR="006E4A63" w:rsidRPr="00D92E7A" w14:paraId="1FD745B4" w14:textId="77777777" w:rsidTr="002035FE">
        <w:trPr>
          <w:trHeight w:val="142"/>
        </w:trPr>
        <w:tc>
          <w:tcPr>
            <w:tcW w:w="4537" w:type="dxa"/>
          </w:tcPr>
          <w:p w14:paraId="4DB21FDA" w14:textId="77777777" w:rsidR="006E4A63" w:rsidRDefault="006E4A63" w:rsidP="00C852F2">
            <w:pPr>
              <w:ind w:firstLineChars="100" w:firstLine="200"/>
              <w:rPr>
                <w:color w:val="000000"/>
                <w:sz w:val="20"/>
                <w:szCs w:val="20"/>
              </w:rPr>
            </w:pPr>
            <w:r>
              <w:rPr>
                <w:color w:val="000000"/>
                <w:sz w:val="20"/>
                <w:szCs w:val="20"/>
              </w:rPr>
              <w:t>Platelet - May Hegglin</w:t>
            </w:r>
          </w:p>
        </w:tc>
        <w:tc>
          <w:tcPr>
            <w:tcW w:w="1134" w:type="dxa"/>
            <w:tcBorders>
              <w:top w:val="nil"/>
              <w:left w:val="nil"/>
              <w:bottom w:val="single" w:sz="12" w:space="0" w:color="FFFFFF"/>
              <w:right w:val="single" w:sz="12" w:space="0" w:color="FFFFFF"/>
            </w:tcBorders>
            <w:shd w:val="clear" w:color="000000" w:fill="F2F2F2"/>
          </w:tcPr>
          <w:p w14:paraId="457CC856" w14:textId="77777777" w:rsidR="006E4A63" w:rsidRDefault="006E4A63">
            <w:pPr>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tcPr>
          <w:p w14:paraId="5F1E526C" w14:textId="1A2B7E4A" w:rsidR="006E4A63" w:rsidRDefault="009922D8">
            <w:pPr>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tcPr>
          <w:p w14:paraId="294CE881" w14:textId="50F9A89E" w:rsidR="006E4A63" w:rsidRDefault="009922D8">
            <w:pPr>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tcPr>
          <w:p w14:paraId="06806C97" w14:textId="26DE68E1" w:rsidR="006E4A63" w:rsidRDefault="009922D8">
            <w:pPr>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tcPr>
          <w:p w14:paraId="07D29A86" w14:textId="507171EA" w:rsidR="006E4A63" w:rsidRDefault="00B239D7" w:rsidP="00C852F2">
            <w:pPr>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tcPr>
          <w:p w14:paraId="357ECCF7" w14:textId="5CD4CBD1" w:rsidR="006E4A63" w:rsidRDefault="006E4A63">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5C89E1BE" w14:textId="57ACB3F1" w:rsidR="006E4A63" w:rsidRDefault="009922D8">
            <w:pPr>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tcPr>
          <w:p w14:paraId="30A610D6" w14:textId="6A9BF2B4" w:rsidR="006E4A63" w:rsidRDefault="006E4A63">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6DE0C146" w14:textId="7BBAE52A" w:rsidR="006E4A63" w:rsidRDefault="006E4A63">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62638AF8" w14:textId="4BF66D2D" w:rsidR="006E4A63" w:rsidRDefault="006E4A63" w:rsidP="00C852F2">
            <w:pPr>
              <w:jc w:val="right"/>
              <w:rPr>
                <w:color w:val="000000"/>
                <w:sz w:val="20"/>
                <w:szCs w:val="20"/>
              </w:rPr>
            </w:pPr>
          </w:p>
        </w:tc>
      </w:tr>
      <w:tr w:rsidR="006E4A63" w:rsidRPr="00D92E7A" w14:paraId="4C5742A6" w14:textId="77777777" w:rsidTr="002035FE">
        <w:trPr>
          <w:trHeight w:val="142"/>
        </w:trPr>
        <w:tc>
          <w:tcPr>
            <w:tcW w:w="4537" w:type="dxa"/>
          </w:tcPr>
          <w:p w14:paraId="2099DCAA" w14:textId="77777777" w:rsidR="006E4A63" w:rsidRDefault="006E4A63" w:rsidP="00C852F2">
            <w:pPr>
              <w:ind w:firstLineChars="100" w:firstLine="200"/>
              <w:rPr>
                <w:color w:val="000000"/>
                <w:sz w:val="20"/>
                <w:szCs w:val="20"/>
              </w:rPr>
            </w:pPr>
            <w:r>
              <w:rPr>
                <w:color w:val="000000"/>
                <w:sz w:val="20"/>
                <w:szCs w:val="20"/>
              </w:rPr>
              <w:t>Platelet - Primary Secretion Defect</w:t>
            </w:r>
          </w:p>
        </w:tc>
        <w:tc>
          <w:tcPr>
            <w:tcW w:w="1134" w:type="dxa"/>
            <w:tcBorders>
              <w:top w:val="nil"/>
              <w:left w:val="nil"/>
              <w:bottom w:val="single" w:sz="12" w:space="0" w:color="FFFFFF"/>
              <w:right w:val="single" w:sz="12" w:space="0" w:color="FFFFFF"/>
            </w:tcBorders>
            <w:shd w:val="clear" w:color="000000" w:fill="F2F2F2"/>
          </w:tcPr>
          <w:p w14:paraId="49B32A2B" w14:textId="77777777" w:rsidR="006E4A63" w:rsidRDefault="006E4A63">
            <w:pPr>
              <w:jc w:val="right"/>
              <w:rPr>
                <w:color w:val="000000"/>
                <w:sz w:val="20"/>
                <w:szCs w:val="20"/>
              </w:rPr>
            </w:pPr>
            <w:r>
              <w:rPr>
                <w:color w:val="000000"/>
                <w:sz w:val="20"/>
                <w:szCs w:val="20"/>
              </w:rPr>
              <w:t>10</w:t>
            </w:r>
          </w:p>
        </w:tc>
        <w:tc>
          <w:tcPr>
            <w:tcW w:w="1134" w:type="dxa"/>
            <w:tcBorders>
              <w:top w:val="nil"/>
              <w:left w:val="nil"/>
              <w:bottom w:val="single" w:sz="12" w:space="0" w:color="FFFFFF"/>
              <w:right w:val="single" w:sz="12" w:space="0" w:color="FFFFFF"/>
            </w:tcBorders>
            <w:shd w:val="clear" w:color="000000" w:fill="F2F2F2"/>
          </w:tcPr>
          <w:p w14:paraId="7965873D" w14:textId="77777777" w:rsidR="006E4A63" w:rsidRDefault="006E4A63">
            <w:pPr>
              <w:jc w:val="right"/>
              <w:rPr>
                <w:color w:val="000000"/>
                <w:sz w:val="20"/>
                <w:szCs w:val="20"/>
              </w:rPr>
            </w:pPr>
            <w:r>
              <w:rPr>
                <w:color w:val="000000"/>
                <w:sz w:val="20"/>
                <w:szCs w:val="20"/>
              </w:rPr>
              <w:t>10</w:t>
            </w:r>
          </w:p>
        </w:tc>
        <w:tc>
          <w:tcPr>
            <w:tcW w:w="1134" w:type="dxa"/>
            <w:tcBorders>
              <w:top w:val="nil"/>
              <w:left w:val="nil"/>
              <w:bottom w:val="single" w:sz="12" w:space="0" w:color="FFFFFF"/>
              <w:right w:val="single" w:sz="12" w:space="0" w:color="FFFFFF"/>
            </w:tcBorders>
            <w:shd w:val="clear" w:color="000000" w:fill="F2F2F2"/>
          </w:tcPr>
          <w:p w14:paraId="47022446" w14:textId="77777777" w:rsidR="006E4A63" w:rsidRDefault="006E4A63">
            <w:pPr>
              <w:jc w:val="right"/>
              <w:rPr>
                <w:color w:val="000000"/>
                <w:sz w:val="20"/>
                <w:szCs w:val="20"/>
              </w:rPr>
            </w:pPr>
            <w:r>
              <w:rPr>
                <w:color w:val="000000"/>
                <w:sz w:val="20"/>
                <w:szCs w:val="20"/>
              </w:rPr>
              <w:t>9</w:t>
            </w:r>
          </w:p>
        </w:tc>
        <w:tc>
          <w:tcPr>
            <w:tcW w:w="1134" w:type="dxa"/>
            <w:tcBorders>
              <w:top w:val="nil"/>
              <w:left w:val="nil"/>
              <w:bottom w:val="single" w:sz="12" w:space="0" w:color="FFFFFF"/>
              <w:right w:val="single" w:sz="12" w:space="0" w:color="FFFFFF"/>
            </w:tcBorders>
            <w:shd w:val="clear" w:color="000000" w:fill="F2F2F2"/>
          </w:tcPr>
          <w:p w14:paraId="383667AC" w14:textId="77777777" w:rsidR="006E4A63" w:rsidRDefault="006E4A63">
            <w:pPr>
              <w:jc w:val="right"/>
              <w:rPr>
                <w:color w:val="000000"/>
                <w:sz w:val="20"/>
                <w:szCs w:val="20"/>
              </w:rPr>
            </w:pPr>
            <w:r>
              <w:rPr>
                <w:color w:val="000000"/>
                <w:sz w:val="20"/>
                <w:szCs w:val="20"/>
              </w:rPr>
              <w:t>7</w:t>
            </w:r>
          </w:p>
        </w:tc>
        <w:tc>
          <w:tcPr>
            <w:tcW w:w="1134" w:type="dxa"/>
            <w:tcBorders>
              <w:top w:val="nil"/>
              <w:left w:val="nil"/>
              <w:bottom w:val="single" w:sz="12" w:space="0" w:color="FFFFFF"/>
              <w:right w:val="single" w:sz="12" w:space="0" w:color="FFFFFF"/>
            </w:tcBorders>
            <w:shd w:val="clear" w:color="000000" w:fill="F2F2F2"/>
          </w:tcPr>
          <w:p w14:paraId="1A340DF3" w14:textId="77777777" w:rsidR="006E4A63" w:rsidRDefault="006E4A63" w:rsidP="00C852F2">
            <w:pPr>
              <w:jc w:val="right"/>
              <w:rPr>
                <w:color w:val="000000"/>
                <w:sz w:val="20"/>
                <w:szCs w:val="20"/>
              </w:rPr>
            </w:pPr>
            <w:r>
              <w:rPr>
                <w:color w:val="000000"/>
                <w:sz w:val="20"/>
                <w:szCs w:val="20"/>
              </w:rPr>
              <w:t>8</w:t>
            </w:r>
          </w:p>
        </w:tc>
        <w:tc>
          <w:tcPr>
            <w:tcW w:w="1134" w:type="dxa"/>
            <w:tcBorders>
              <w:top w:val="nil"/>
              <w:left w:val="nil"/>
              <w:bottom w:val="single" w:sz="12" w:space="0" w:color="FFFFFF"/>
              <w:right w:val="single" w:sz="12" w:space="0" w:color="FFFFFF"/>
            </w:tcBorders>
            <w:shd w:val="clear" w:color="000000" w:fill="F2F2F2"/>
          </w:tcPr>
          <w:p w14:paraId="5A07DC4C" w14:textId="77777777" w:rsidR="006E4A63" w:rsidRDefault="006E4A63">
            <w:pPr>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tcPr>
          <w:p w14:paraId="7A9B3236" w14:textId="47C726FF" w:rsidR="006E4A63" w:rsidRDefault="006E4A63">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2EE24352" w14:textId="0685E6E9" w:rsidR="006E4A63" w:rsidRDefault="009922D8">
            <w:pPr>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tcPr>
          <w:p w14:paraId="393D6473" w14:textId="526E513E" w:rsidR="006E4A63" w:rsidRDefault="009922D8">
            <w:pPr>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tcPr>
          <w:p w14:paraId="03436A72" w14:textId="3E2FE1B3" w:rsidR="006E4A63" w:rsidRDefault="006E4A63" w:rsidP="00C852F2">
            <w:pPr>
              <w:jc w:val="right"/>
              <w:rPr>
                <w:color w:val="000000"/>
                <w:sz w:val="20"/>
                <w:szCs w:val="20"/>
              </w:rPr>
            </w:pPr>
          </w:p>
        </w:tc>
      </w:tr>
      <w:tr w:rsidR="006E4A63" w:rsidRPr="00D92E7A" w14:paraId="5003D62C" w14:textId="77777777" w:rsidTr="002035FE">
        <w:trPr>
          <w:trHeight w:val="142"/>
        </w:trPr>
        <w:tc>
          <w:tcPr>
            <w:tcW w:w="4537" w:type="dxa"/>
          </w:tcPr>
          <w:p w14:paraId="4AA4ACBA" w14:textId="77777777" w:rsidR="006E4A63" w:rsidRDefault="006E4A63" w:rsidP="00C852F2">
            <w:pPr>
              <w:ind w:firstLineChars="100" w:firstLine="200"/>
              <w:rPr>
                <w:color w:val="000000"/>
                <w:sz w:val="20"/>
                <w:szCs w:val="20"/>
              </w:rPr>
            </w:pPr>
            <w:r>
              <w:rPr>
                <w:color w:val="000000"/>
                <w:sz w:val="20"/>
                <w:szCs w:val="20"/>
              </w:rPr>
              <w:t xml:space="preserve">Platelet - Storage Pool </w:t>
            </w:r>
            <w:r>
              <w:rPr>
                <w:color w:val="000000"/>
                <w:sz w:val="16"/>
                <w:szCs w:val="16"/>
              </w:rPr>
              <w:t xml:space="preserve">(Dense Granule) </w:t>
            </w:r>
            <w:r>
              <w:rPr>
                <w:color w:val="000000"/>
                <w:sz w:val="20"/>
                <w:szCs w:val="20"/>
              </w:rPr>
              <w:t>Deficiency</w:t>
            </w:r>
          </w:p>
        </w:tc>
        <w:tc>
          <w:tcPr>
            <w:tcW w:w="1134" w:type="dxa"/>
            <w:tcBorders>
              <w:top w:val="nil"/>
              <w:left w:val="nil"/>
              <w:bottom w:val="single" w:sz="12" w:space="0" w:color="FFFFFF"/>
              <w:right w:val="single" w:sz="12" w:space="0" w:color="FFFFFF"/>
            </w:tcBorders>
            <w:shd w:val="clear" w:color="000000" w:fill="F2F2F2"/>
          </w:tcPr>
          <w:p w14:paraId="2A8344EC" w14:textId="77777777" w:rsidR="006E4A63" w:rsidRDefault="006E4A63">
            <w:pPr>
              <w:jc w:val="right"/>
              <w:rPr>
                <w:color w:val="000000"/>
                <w:sz w:val="20"/>
                <w:szCs w:val="20"/>
              </w:rPr>
            </w:pPr>
            <w:r>
              <w:rPr>
                <w:color w:val="000000"/>
                <w:sz w:val="20"/>
                <w:szCs w:val="20"/>
              </w:rPr>
              <w:t>43</w:t>
            </w:r>
          </w:p>
        </w:tc>
        <w:tc>
          <w:tcPr>
            <w:tcW w:w="1134" w:type="dxa"/>
            <w:tcBorders>
              <w:top w:val="nil"/>
              <w:left w:val="nil"/>
              <w:bottom w:val="single" w:sz="12" w:space="0" w:color="FFFFFF"/>
              <w:right w:val="single" w:sz="12" w:space="0" w:color="FFFFFF"/>
            </w:tcBorders>
            <w:shd w:val="clear" w:color="000000" w:fill="F2F2F2"/>
          </w:tcPr>
          <w:p w14:paraId="08F7D40D" w14:textId="77777777" w:rsidR="006E4A63" w:rsidRDefault="006E4A63">
            <w:pPr>
              <w:jc w:val="right"/>
              <w:rPr>
                <w:color w:val="000000"/>
                <w:sz w:val="20"/>
                <w:szCs w:val="20"/>
              </w:rPr>
            </w:pPr>
            <w:r>
              <w:rPr>
                <w:color w:val="000000"/>
                <w:sz w:val="20"/>
                <w:szCs w:val="20"/>
              </w:rPr>
              <w:t>46</w:t>
            </w:r>
          </w:p>
        </w:tc>
        <w:tc>
          <w:tcPr>
            <w:tcW w:w="1134" w:type="dxa"/>
            <w:tcBorders>
              <w:top w:val="nil"/>
              <w:left w:val="nil"/>
              <w:bottom w:val="single" w:sz="12" w:space="0" w:color="FFFFFF"/>
              <w:right w:val="single" w:sz="12" w:space="0" w:color="FFFFFF"/>
            </w:tcBorders>
            <w:shd w:val="clear" w:color="000000" w:fill="F2F2F2"/>
          </w:tcPr>
          <w:p w14:paraId="268EA0AF" w14:textId="77777777" w:rsidR="006E4A63" w:rsidRDefault="006E4A63">
            <w:pPr>
              <w:jc w:val="right"/>
              <w:rPr>
                <w:color w:val="000000"/>
                <w:sz w:val="20"/>
                <w:szCs w:val="20"/>
              </w:rPr>
            </w:pPr>
            <w:r>
              <w:rPr>
                <w:color w:val="000000"/>
                <w:sz w:val="20"/>
                <w:szCs w:val="20"/>
              </w:rPr>
              <w:t>52</w:t>
            </w:r>
          </w:p>
        </w:tc>
        <w:tc>
          <w:tcPr>
            <w:tcW w:w="1134" w:type="dxa"/>
            <w:tcBorders>
              <w:top w:val="nil"/>
              <w:left w:val="nil"/>
              <w:bottom w:val="single" w:sz="12" w:space="0" w:color="FFFFFF"/>
              <w:right w:val="single" w:sz="12" w:space="0" w:color="FFFFFF"/>
            </w:tcBorders>
            <w:shd w:val="clear" w:color="000000" w:fill="F2F2F2"/>
          </w:tcPr>
          <w:p w14:paraId="48B728A0" w14:textId="77777777" w:rsidR="006E4A63" w:rsidRDefault="006E4A63">
            <w:pPr>
              <w:jc w:val="right"/>
              <w:rPr>
                <w:color w:val="000000"/>
                <w:sz w:val="20"/>
                <w:szCs w:val="20"/>
              </w:rPr>
            </w:pPr>
            <w:r>
              <w:rPr>
                <w:color w:val="000000"/>
                <w:sz w:val="20"/>
                <w:szCs w:val="20"/>
              </w:rPr>
              <w:t>59</w:t>
            </w:r>
          </w:p>
        </w:tc>
        <w:tc>
          <w:tcPr>
            <w:tcW w:w="1134" w:type="dxa"/>
            <w:tcBorders>
              <w:top w:val="nil"/>
              <w:left w:val="nil"/>
              <w:bottom w:val="single" w:sz="12" w:space="0" w:color="FFFFFF"/>
              <w:right w:val="single" w:sz="12" w:space="0" w:color="FFFFFF"/>
            </w:tcBorders>
            <w:shd w:val="clear" w:color="000000" w:fill="F2F2F2"/>
          </w:tcPr>
          <w:p w14:paraId="359E4DCE" w14:textId="77777777" w:rsidR="006E4A63" w:rsidRDefault="006E4A63" w:rsidP="00C852F2">
            <w:pPr>
              <w:jc w:val="right"/>
              <w:rPr>
                <w:color w:val="000000"/>
                <w:sz w:val="20"/>
                <w:szCs w:val="20"/>
              </w:rPr>
            </w:pPr>
            <w:r>
              <w:rPr>
                <w:color w:val="000000"/>
                <w:sz w:val="20"/>
                <w:szCs w:val="20"/>
              </w:rPr>
              <w:t>71</w:t>
            </w:r>
          </w:p>
        </w:tc>
        <w:tc>
          <w:tcPr>
            <w:tcW w:w="1134" w:type="dxa"/>
            <w:tcBorders>
              <w:top w:val="nil"/>
              <w:left w:val="nil"/>
              <w:bottom w:val="single" w:sz="12" w:space="0" w:color="FFFFFF"/>
              <w:right w:val="single" w:sz="12" w:space="0" w:color="FFFFFF"/>
            </w:tcBorders>
            <w:shd w:val="clear" w:color="000000" w:fill="F2F2F2"/>
          </w:tcPr>
          <w:p w14:paraId="151B9CD9" w14:textId="4DF25A6E" w:rsidR="006E4A63" w:rsidRDefault="006E4A63">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5F5CEF78" w14:textId="166D664A" w:rsidR="006E4A63" w:rsidRDefault="001C69C5">
            <w:pPr>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tcPr>
          <w:p w14:paraId="0B5BC91B" w14:textId="2AD494D4" w:rsidR="006E4A63" w:rsidRDefault="001C69C5">
            <w:pPr>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tcPr>
          <w:p w14:paraId="5B3EC39C" w14:textId="658415F6" w:rsidR="006E4A63" w:rsidRDefault="006E4A63">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11E3175C" w14:textId="77777777" w:rsidR="006E4A63" w:rsidRDefault="006E4A63" w:rsidP="00C852F2">
            <w:pPr>
              <w:jc w:val="right"/>
              <w:rPr>
                <w:color w:val="000000"/>
                <w:sz w:val="20"/>
                <w:szCs w:val="20"/>
              </w:rPr>
            </w:pPr>
            <w:r>
              <w:rPr>
                <w:color w:val="000000"/>
                <w:sz w:val="20"/>
                <w:szCs w:val="20"/>
              </w:rPr>
              <w:t>6</w:t>
            </w:r>
          </w:p>
        </w:tc>
      </w:tr>
      <w:tr w:rsidR="006E4A63" w:rsidRPr="00D92E7A" w14:paraId="3A1D2834" w14:textId="77777777" w:rsidTr="002035FE">
        <w:trPr>
          <w:trHeight w:val="142"/>
        </w:trPr>
        <w:tc>
          <w:tcPr>
            <w:tcW w:w="4537" w:type="dxa"/>
          </w:tcPr>
          <w:p w14:paraId="3E3C4734" w14:textId="77777777" w:rsidR="006E4A63" w:rsidRDefault="006E4A63" w:rsidP="00C852F2">
            <w:pPr>
              <w:ind w:firstLineChars="100" w:firstLine="200"/>
              <w:rPr>
                <w:color w:val="000000"/>
                <w:sz w:val="20"/>
                <w:szCs w:val="20"/>
              </w:rPr>
            </w:pPr>
            <w:r>
              <w:rPr>
                <w:color w:val="000000"/>
                <w:sz w:val="20"/>
                <w:szCs w:val="20"/>
              </w:rPr>
              <w:t>Platelet – Uncharacterised</w:t>
            </w:r>
          </w:p>
        </w:tc>
        <w:tc>
          <w:tcPr>
            <w:tcW w:w="1134" w:type="dxa"/>
            <w:tcBorders>
              <w:top w:val="nil"/>
              <w:left w:val="nil"/>
              <w:bottom w:val="single" w:sz="12" w:space="0" w:color="FFFFFF"/>
              <w:right w:val="single" w:sz="12" w:space="0" w:color="FFFFFF"/>
            </w:tcBorders>
            <w:shd w:val="clear" w:color="000000" w:fill="F2F2F2"/>
          </w:tcPr>
          <w:p w14:paraId="29845AFA" w14:textId="77777777" w:rsidR="006E4A63" w:rsidRDefault="006E4A63">
            <w:pPr>
              <w:jc w:val="right"/>
              <w:rPr>
                <w:color w:val="000000"/>
                <w:sz w:val="20"/>
                <w:szCs w:val="20"/>
              </w:rPr>
            </w:pPr>
            <w:r>
              <w:rPr>
                <w:color w:val="000000"/>
                <w:sz w:val="20"/>
                <w:szCs w:val="20"/>
              </w:rPr>
              <w:t>164</w:t>
            </w:r>
          </w:p>
        </w:tc>
        <w:tc>
          <w:tcPr>
            <w:tcW w:w="1134" w:type="dxa"/>
            <w:tcBorders>
              <w:top w:val="nil"/>
              <w:left w:val="nil"/>
              <w:bottom w:val="single" w:sz="12" w:space="0" w:color="FFFFFF"/>
              <w:right w:val="single" w:sz="12" w:space="0" w:color="FFFFFF"/>
            </w:tcBorders>
            <w:shd w:val="clear" w:color="000000" w:fill="F2F2F2"/>
          </w:tcPr>
          <w:p w14:paraId="55A2EE6D" w14:textId="77777777" w:rsidR="006E4A63" w:rsidRDefault="006E4A63">
            <w:pPr>
              <w:jc w:val="right"/>
              <w:rPr>
                <w:color w:val="000000"/>
                <w:sz w:val="20"/>
                <w:szCs w:val="20"/>
              </w:rPr>
            </w:pPr>
            <w:r>
              <w:rPr>
                <w:color w:val="000000"/>
                <w:sz w:val="20"/>
                <w:szCs w:val="20"/>
              </w:rPr>
              <w:t>173</w:t>
            </w:r>
          </w:p>
        </w:tc>
        <w:tc>
          <w:tcPr>
            <w:tcW w:w="1134" w:type="dxa"/>
            <w:tcBorders>
              <w:top w:val="nil"/>
              <w:left w:val="nil"/>
              <w:bottom w:val="single" w:sz="12" w:space="0" w:color="FFFFFF"/>
              <w:right w:val="single" w:sz="12" w:space="0" w:color="FFFFFF"/>
            </w:tcBorders>
            <w:shd w:val="clear" w:color="000000" w:fill="F2F2F2"/>
          </w:tcPr>
          <w:p w14:paraId="66A1C1FB" w14:textId="77777777" w:rsidR="006E4A63" w:rsidRDefault="006E4A63">
            <w:pPr>
              <w:jc w:val="right"/>
              <w:rPr>
                <w:color w:val="000000"/>
                <w:sz w:val="20"/>
                <w:szCs w:val="20"/>
              </w:rPr>
            </w:pPr>
            <w:r>
              <w:rPr>
                <w:color w:val="000000"/>
                <w:sz w:val="20"/>
                <w:szCs w:val="20"/>
              </w:rPr>
              <w:t>182</w:t>
            </w:r>
          </w:p>
        </w:tc>
        <w:tc>
          <w:tcPr>
            <w:tcW w:w="1134" w:type="dxa"/>
            <w:tcBorders>
              <w:top w:val="nil"/>
              <w:left w:val="nil"/>
              <w:bottom w:val="single" w:sz="12" w:space="0" w:color="FFFFFF"/>
              <w:right w:val="single" w:sz="12" w:space="0" w:color="FFFFFF"/>
            </w:tcBorders>
            <w:shd w:val="clear" w:color="000000" w:fill="F2F2F2"/>
          </w:tcPr>
          <w:p w14:paraId="669BBA16" w14:textId="77777777" w:rsidR="006E4A63" w:rsidRDefault="006E4A63">
            <w:pPr>
              <w:jc w:val="right"/>
              <w:rPr>
                <w:color w:val="000000"/>
                <w:sz w:val="20"/>
                <w:szCs w:val="20"/>
              </w:rPr>
            </w:pPr>
            <w:r>
              <w:rPr>
                <w:color w:val="000000"/>
                <w:sz w:val="20"/>
                <w:szCs w:val="20"/>
              </w:rPr>
              <w:t>186</w:t>
            </w:r>
          </w:p>
        </w:tc>
        <w:tc>
          <w:tcPr>
            <w:tcW w:w="1134" w:type="dxa"/>
            <w:tcBorders>
              <w:top w:val="nil"/>
              <w:left w:val="nil"/>
              <w:bottom w:val="single" w:sz="12" w:space="0" w:color="FFFFFF"/>
              <w:right w:val="single" w:sz="12" w:space="0" w:color="FFFFFF"/>
            </w:tcBorders>
            <w:shd w:val="clear" w:color="000000" w:fill="F2F2F2"/>
          </w:tcPr>
          <w:p w14:paraId="7F3EBA27" w14:textId="77777777" w:rsidR="006E4A63" w:rsidRDefault="006E4A63" w:rsidP="00C852F2">
            <w:pPr>
              <w:jc w:val="right"/>
              <w:rPr>
                <w:color w:val="000000"/>
                <w:sz w:val="20"/>
                <w:szCs w:val="20"/>
              </w:rPr>
            </w:pPr>
            <w:r>
              <w:rPr>
                <w:color w:val="000000"/>
                <w:sz w:val="20"/>
                <w:szCs w:val="20"/>
              </w:rPr>
              <w:t>190</w:t>
            </w:r>
          </w:p>
        </w:tc>
        <w:tc>
          <w:tcPr>
            <w:tcW w:w="1134" w:type="dxa"/>
            <w:tcBorders>
              <w:top w:val="nil"/>
              <w:left w:val="nil"/>
              <w:bottom w:val="single" w:sz="12" w:space="0" w:color="FFFFFF"/>
              <w:right w:val="single" w:sz="12" w:space="0" w:color="FFFFFF"/>
            </w:tcBorders>
            <w:shd w:val="clear" w:color="000000" w:fill="F2F2F2"/>
          </w:tcPr>
          <w:p w14:paraId="2478540B" w14:textId="77777777" w:rsidR="006E4A63" w:rsidRDefault="006E4A63">
            <w:pPr>
              <w:jc w:val="right"/>
              <w:rPr>
                <w:color w:val="000000"/>
                <w:sz w:val="20"/>
                <w:szCs w:val="20"/>
              </w:rPr>
            </w:pPr>
            <w:r>
              <w:rPr>
                <w:color w:val="000000"/>
                <w:sz w:val="20"/>
                <w:szCs w:val="20"/>
              </w:rPr>
              <w:t>10</w:t>
            </w:r>
          </w:p>
        </w:tc>
        <w:tc>
          <w:tcPr>
            <w:tcW w:w="1134" w:type="dxa"/>
            <w:tcBorders>
              <w:top w:val="nil"/>
              <w:left w:val="nil"/>
              <w:bottom w:val="single" w:sz="12" w:space="0" w:color="FFFFFF"/>
              <w:right w:val="single" w:sz="12" w:space="0" w:color="FFFFFF"/>
            </w:tcBorders>
            <w:shd w:val="clear" w:color="000000" w:fill="F2F2F2"/>
          </w:tcPr>
          <w:p w14:paraId="373CF6CC" w14:textId="77777777" w:rsidR="006E4A63" w:rsidRDefault="006E4A63">
            <w:pPr>
              <w:jc w:val="right"/>
              <w:rPr>
                <w:color w:val="000000"/>
                <w:sz w:val="20"/>
                <w:szCs w:val="20"/>
              </w:rPr>
            </w:pPr>
            <w:r>
              <w:rPr>
                <w:color w:val="000000"/>
                <w:sz w:val="20"/>
                <w:szCs w:val="20"/>
              </w:rPr>
              <w:t>7</w:t>
            </w:r>
          </w:p>
        </w:tc>
        <w:tc>
          <w:tcPr>
            <w:tcW w:w="1134" w:type="dxa"/>
            <w:tcBorders>
              <w:top w:val="nil"/>
              <w:left w:val="nil"/>
              <w:bottom w:val="single" w:sz="12" w:space="0" w:color="FFFFFF"/>
              <w:right w:val="single" w:sz="12" w:space="0" w:color="FFFFFF"/>
            </w:tcBorders>
            <w:shd w:val="clear" w:color="000000" w:fill="F2F2F2"/>
          </w:tcPr>
          <w:p w14:paraId="38D4D0EB" w14:textId="0343FFEF" w:rsidR="006E4A63" w:rsidRDefault="001C69C5">
            <w:pPr>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tcPr>
          <w:p w14:paraId="575F94EC" w14:textId="4AB0072E" w:rsidR="006E4A63" w:rsidRDefault="001C69C5" w:rsidP="00A65C3B">
            <w:pPr>
              <w:jc w:val="right"/>
              <w:rPr>
                <w:color w:val="000000"/>
                <w:sz w:val="20"/>
                <w:szCs w:val="20"/>
              </w:rPr>
            </w:pPr>
            <w:r>
              <w:rPr>
                <w:color w:val="000000"/>
                <w:sz w:val="20"/>
                <w:szCs w:val="20"/>
              </w:rPr>
              <w:t>5</w:t>
            </w:r>
          </w:p>
        </w:tc>
        <w:tc>
          <w:tcPr>
            <w:tcW w:w="1134" w:type="dxa"/>
            <w:tcBorders>
              <w:top w:val="nil"/>
              <w:left w:val="nil"/>
              <w:bottom w:val="single" w:sz="12" w:space="0" w:color="FFFFFF"/>
              <w:right w:val="single" w:sz="12" w:space="0" w:color="FFFFFF"/>
            </w:tcBorders>
            <w:shd w:val="clear" w:color="000000" w:fill="F2F2F2"/>
          </w:tcPr>
          <w:p w14:paraId="08E0FB81" w14:textId="77777777" w:rsidR="006E4A63" w:rsidRDefault="006E4A63" w:rsidP="00C852F2">
            <w:pPr>
              <w:jc w:val="right"/>
              <w:rPr>
                <w:color w:val="000000"/>
                <w:sz w:val="20"/>
                <w:szCs w:val="20"/>
              </w:rPr>
            </w:pPr>
            <w:r>
              <w:rPr>
                <w:color w:val="000000"/>
                <w:sz w:val="20"/>
                <w:szCs w:val="20"/>
              </w:rPr>
              <w:t>7</w:t>
            </w:r>
          </w:p>
        </w:tc>
      </w:tr>
      <w:tr w:rsidR="006E4A63" w:rsidRPr="00D92E7A" w14:paraId="67CEAB51" w14:textId="77777777" w:rsidTr="002035FE">
        <w:trPr>
          <w:trHeight w:val="142"/>
        </w:trPr>
        <w:tc>
          <w:tcPr>
            <w:tcW w:w="4537" w:type="dxa"/>
          </w:tcPr>
          <w:p w14:paraId="0B9C3068" w14:textId="77777777" w:rsidR="006E4A63" w:rsidRDefault="006E4A63" w:rsidP="00C852F2">
            <w:pPr>
              <w:rPr>
                <w:b/>
                <w:bCs/>
                <w:color w:val="000000"/>
                <w:sz w:val="20"/>
                <w:szCs w:val="20"/>
              </w:rPr>
            </w:pPr>
            <w:r>
              <w:rPr>
                <w:b/>
                <w:bCs/>
                <w:color w:val="000000"/>
                <w:sz w:val="20"/>
                <w:szCs w:val="20"/>
              </w:rPr>
              <w:t>Vascular</w:t>
            </w:r>
          </w:p>
        </w:tc>
        <w:tc>
          <w:tcPr>
            <w:tcW w:w="1134" w:type="dxa"/>
            <w:tcBorders>
              <w:top w:val="nil"/>
              <w:left w:val="nil"/>
              <w:bottom w:val="single" w:sz="12" w:space="0" w:color="FFFFFF"/>
              <w:right w:val="single" w:sz="12" w:space="0" w:color="FFFFFF"/>
            </w:tcBorders>
            <w:shd w:val="clear" w:color="000000" w:fill="F2F2F2"/>
          </w:tcPr>
          <w:p w14:paraId="01F9AD46" w14:textId="174B5CB4" w:rsidR="006E4A63" w:rsidRDefault="006E4A63">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6278FF57" w14:textId="4130332B" w:rsidR="006E4A63" w:rsidRDefault="006E4A63">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56E88D30" w14:textId="7127C0ED" w:rsidR="006E4A63" w:rsidRDefault="006E4A63">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327D6073" w14:textId="1D2128CE" w:rsidR="006E4A63" w:rsidRDefault="006E4A63">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0EE9F8D7" w14:textId="1C271F1C" w:rsidR="006E4A63" w:rsidRDefault="006E4A63" w:rsidP="00C852F2">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40FC1A82" w14:textId="23E13876" w:rsidR="006E4A63" w:rsidRDefault="006E4A63">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2291D53B" w14:textId="123FBEB1" w:rsidR="006E4A63" w:rsidRDefault="006E4A63">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4FADF068" w14:textId="32834C24" w:rsidR="006E4A63" w:rsidRDefault="006E4A63">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5EEC938E" w14:textId="720CD1A0" w:rsidR="006E4A63" w:rsidRDefault="006E4A63">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34E59D42" w14:textId="70D2CB14" w:rsidR="006E4A63" w:rsidRDefault="006E4A63" w:rsidP="00C852F2">
            <w:pPr>
              <w:jc w:val="right"/>
              <w:rPr>
                <w:color w:val="000000"/>
                <w:sz w:val="20"/>
                <w:szCs w:val="20"/>
              </w:rPr>
            </w:pPr>
          </w:p>
        </w:tc>
      </w:tr>
      <w:tr w:rsidR="006E4A63" w:rsidRPr="00D92E7A" w14:paraId="503150BE" w14:textId="77777777" w:rsidTr="002035FE">
        <w:trPr>
          <w:trHeight w:val="142"/>
        </w:trPr>
        <w:tc>
          <w:tcPr>
            <w:tcW w:w="4537" w:type="dxa"/>
          </w:tcPr>
          <w:p w14:paraId="7E8F210F" w14:textId="77777777" w:rsidR="006E4A63" w:rsidRDefault="006E4A63" w:rsidP="00C852F2">
            <w:pPr>
              <w:ind w:firstLineChars="100" w:firstLine="200"/>
              <w:rPr>
                <w:color w:val="000000"/>
                <w:sz w:val="20"/>
                <w:szCs w:val="20"/>
              </w:rPr>
            </w:pPr>
            <w:r>
              <w:rPr>
                <w:color w:val="000000"/>
                <w:sz w:val="20"/>
                <w:szCs w:val="20"/>
              </w:rPr>
              <w:t>Vascular Disorders - Ehlers Danlos Syndrome</w:t>
            </w:r>
          </w:p>
        </w:tc>
        <w:tc>
          <w:tcPr>
            <w:tcW w:w="1134" w:type="dxa"/>
            <w:tcBorders>
              <w:top w:val="nil"/>
              <w:left w:val="nil"/>
              <w:bottom w:val="single" w:sz="12" w:space="0" w:color="FFFFFF"/>
              <w:right w:val="single" w:sz="12" w:space="0" w:color="FFFFFF"/>
            </w:tcBorders>
            <w:shd w:val="clear" w:color="000000" w:fill="F2F2F2"/>
          </w:tcPr>
          <w:p w14:paraId="53F42619" w14:textId="77777777" w:rsidR="006E4A63" w:rsidRDefault="006E4A63">
            <w:pPr>
              <w:jc w:val="right"/>
              <w:rPr>
                <w:color w:val="000000"/>
                <w:sz w:val="20"/>
                <w:szCs w:val="20"/>
              </w:rPr>
            </w:pPr>
            <w:r>
              <w:rPr>
                <w:color w:val="000000"/>
                <w:sz w:val="20"/>
                <w:szCs w:val="20"/>
              </w:rPr>
              <w:t>7</w:t>
            </w:r>
          </w:p>
        </w:tc>
        <w:tc>
          <w:tcPr>
            <w:tcW w:w="1134" w:type="dxa"/>
            <w:tcBorders>
              <w:top w:val="nil"/>
              <w:left w:val="nil"/>
              <w:bottom w:val="single" w:sz="12" w:space="0" w:color="FFFFFF"/>
              <w:right w:val="single" w:sz="12" w:space="0" w:color="FFFFFF"/>
            </w:tcBorders>
            <w:shd w:val="clear" w:color="000000" w:fill="F2F2F2"/>
          </w:tcPr>
          <w:p w14:paraId="58666B6A" w14:textId="77777777" w:rsidR="006E4A63" w:rsidRDefault="006E4A63">
            <w:pPr>
              <w:jc w:val="right"/>
              <w:rPr>
                <w:color w:val="000000"/>
                <w:sz w:val="20"/>
                <w:szCs w:val="20"/>
              </w:rPr>
            </w:pPr>
            <w:r>
              <w:rPr>
                <w:color w:val="000000"/>
                <w:sz w:val="20"/>
                <w:szCs w:val="20"/>
              </w:rPr>
              <w:t>7</w:t>
            </w:r>
          </w:p>
        </w:tc>
        <w:tc>
          <w:tcPr>
            <w:tcW w:w="1134" w:type="dxa"/>
            <w:tcBorders>
              <w:top w:val="nil"/>
              <w:left w:val="nil"/>
              <w:bottom w:val="single" w:sz="12" w:space="0" w:color="FFFFFF"/>
              <w:right w:val="single" w:sz="12" w:space="0" w:color="FFFFFF"/>
            </w:tcBorders>
            <w:shd w:val="clear" w:color="000000" w:fill="F2F2F2"/>
          </w:tcPr>
          <w:p w14:paraId="6C33B5A5" w14:textId="77777777" w:rsidR="006E4A63" w:rsidRDefault="006E4A63">
            <w:pPr>
              <w:jc w:val="right"/>
              <w:rPr>
                <w:color w:val="000000"/>
                <w:sz w:val="20"/>
                <w:szCs w:val="20"/>
              </w:rPr>
            </w:pPr>
            <w:r>
              <w:rPr>
                <w:color w:val="000000"/>
                <w:sz w:val="20"/>
                <w:szCs w:val="20"/>
              </w:rPr>
              <w:t>9</w:t>
            </w:r>
          </w:p>
        </w:tc>
        <w:tc>
          <w:tcPr>
            <w:tcW w:w="1134" w:type="dxa"/>
            <w:tcBorders>
              <w:top w:val="nil"/>
              <w:left w:val="nil"/>
              <w:bottom w:val="single" w:sz="12" w:space="0" w:color="FFFFFF"/>
              <w:right w:val="single" w:sz="12" w:space="0" w:color="FFFFFF"/>
            </w:tcBorders>
            <w:shd w:val="clear" w:color="000000" w:fill="F2F2F2"/>
          </w:tcPr>
          <w:p w14:paraId="16CC699D" w14:textId="77777777" w:rsidR="006E4A63" w:rsidRDefault="006E4A63">
            <w:pPr>
              <w:jc w:val="right"/>
              <w:rPr>
                <w:color w:val="000000"/>
                <w:sz w:val="20"/>
                <w:szCs w:val="20"/>
              </w:rPr>
            </w:pPr>
            <w:r>
              <w:rPr>
                <w:color w:val="000000"/>
                <w:sz w:val="20"/>
                <w:szCs w:val="20"/>
              </w:rPr>
              <w:t>7</w:t>
            </w:r>
          </w:p>
        </w:tc>
        <w:tc>
          <w:tcPr>
            <w:tcW w:w="1134" w:type="dxa"/>
            <w:tcBorders>
              <w:top w:val="nil"/>
              <w:left w:val="nil"/>
              <w:bottom w:val="single" w:sz="12" w:space="0" w:color="FFFFFF"/>
              <w:right w:val="single" w:sz="12" w:space="0" w:color="FFFFFF"/>
            </w:tcBorders>
            <w:shd w:val="clear" w:color="000000" w:fill="F2F2F2"/>
          </w:tcPr>
          <w:p w14:paraId="3AFC6A73" w14:textId="77777777" w:rsidR="006E4A63" w:rsidRDefault="006E4A63" w:rsidP="00C852F2">
            <w:pPr>
              <w:jc w:val="right"/>
              <w:rPr>
                <w:color w:val="000000"/>
                <w:sz w:val="20"/>
                <w:szCs w:val="20"/>
              </w:rPr>
            </w:pPr>
            <w:r>
              <w:rPr>
                <w:color w:val="000000"/>
                <w:sz w:val="20"/>
                <w:szCs w:val="20"/>
              </w:rPr>
              <w:t>7</w:t>
            </w:r>
          </w:p>
        </w:tc>
        <w:tc>
          <w:tcPr>
            <w:tcW w:w="1134" w:type="dxa"/>
            <w:tcBorders>
              <w:top w:val="nil"/>
              <w:left w:val="nil"/>
              <w:bottom w:val="single" w:sz="12" w:space="0" w:color="FFFFFF"/>
              <w:right w:val="single" w:sz="12" w:space="0" w:color="FFFFFF"/>
            </w:tcBorders>
            <w:shd w:val="clear" w:color="000000" w:fill="F2F2F2"/>
          </w:tcPr>
          <w:p w14:paraId="008CA362" w14:textId="61C5A417" w:rsidR="006E4A63" w:rsidRDefault="006E4A63">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2E64A5C4" w14:textId="763500DC" w:rsidR="006E4A63" w:rsidRDefault="006E4A63">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66382EC3" w14:textId="6A6EF773" w:rsidR="006E4A63" w:rsidRDefault="006E4A63">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1466DD06" w14:textId="3E17D69C" w:rsidR="006E4A63" w:rsidRDefault="006E4A63">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4939F9CF" w14:textId="339104BA" w:rsidR="006E4A63" w:rsidRDefault="006E4A63" w:rsidP="00C852F2">
            <w:pPr>
              <w:jc w:val="right"/>
              <w:rPr>
                <w:color w:val="000000"/>
                <w:sz w:val="20"/>
                <w:szCs w:val="20"/>
              </w:rPr>
            </w:pPr>
          </w:p>
        </w:tc>
      </w:tr>
      <w:tr w:rsidR="006E4A63" w:rsidRPr="00D92E7A" w14:paraId="379A19FB" w14:textId="77777777" w:rsidTr="002035FE">
        <w:trPr>
          <w:trHeight w:val="142"/>
        </w:trPr>
        <w:tc>
          <w:tcPr>
            <w:tcW w:w="4537" w:type="dxa"/>
          </w:tcPr>
          <w:p w14:paraId="0EF35B00" w14:textId="77777777" w:rsidR="006E4A63" w:rsidRDefault="006E4A63" w:rsidP="00C852F2">
            <w:pPr>
              <w:rPr>
                <w:b/>
                <w:bCs/>
                <w:color w:val="000000"/>
                <w:sz w:val="20"/>
                <w:szCs w:val="20"/>
              </w:rPr>
            </w:pPr>
            <w:r>
              <w:rPr>
                <w:b/>
                <w:bCs/>
                <w:color w:val="000000"/>
                <w:sz w:val="20"/>
                <w:szCs w:val="20"/>
              </w:rPr>
              <w:t>Fibrinogen</w:t>
            </w:r>
          </w:p>
        </w:tc>
        <w:tc>
          <w:tcPr>
            <w:tcW w:w="1134" w:type="dxa"/>
            <w:tcBorders>
              <w:top w:val="nil"/>
              <w:left w:val="nil"/>
              <w:bottom w:val="single" w:sz="12" w:space="0" w:color="FFFFFF"/>
              <w:right w:val="single" w:sz="12" w:space="0" w:color="FFFFFF"/>
            </w:tcBorders>
            <w:shd w:val="clear" w:color="000000" w:fill="F2F2F2"/>
          </w:tcPr>
          <w:p w14:paraId="28F6B78A" w14:textId="5D6F162E" w:rsidR="006E4A63" w:rsidRDefault="006E4A63">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1BEBE6E0" w14:textId="09B2CEE9" w:rsidR="006E4A63" w:rsidRDefault="006E4A63">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4404ECA0" w14:textId="2BB87F36" w:rsidR="006E4A63" w:rsidRDefault="006E4A63">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0BF69A62" w14:textId="5FF507CB" w:rsidR="006E4A63" w:rsidRDefault="006E4A63">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0E8D566E" w14:textId="5638D408" w:rsidR="006E4A63" w:rsidRDefault="006E4A63" w:rsidP="00C852F2">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5F396F9C" w14:textId="5D2B1637" w:rsidR="006E4A63" w:rsidRDefault="006E4A63">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397B8F9C" w14:textId="5900179E" w:rsidR="006E4A63" w:rsidRDefault="006E4A63">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544128A4" w14:textId="7396E7DB" w:rsidR="006E4A63" w:rsidRDefault="006E4A63">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62C0F4AB" w14:textId="7F49A621" w:rsidR="006E4A63" w:rsidRDefault="006E4A63">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1F771CD7" w14:textId="47773DA5" w:rsidR="006E4A63" w:rsidRDefault="006E4A63" w:rsidP="00C852F2">
            <w:pPr>
              <w:jc w:val="right"/>
              <w:rPr>
                <w:color w:val="000000"/>
                <w:sz w:val="20"/>
                <w:szCs w:val="20"/>
              </w:rPr>
            </w:pPr>
          </w:p>
        </w:tc>
      </w:tr>
      <w:tr w:rsidR="006E4A63" w:rsidRPr="00D92E7A" w14:paraId="63902F2F" w14:textId="77777777" w:rsidTr="002035FE">
        <w:trPr>
          <w:trHeight w:val="142"/>
        </w:trPr>
        <w:tc>
          <w:tcPr>
            <w:tcW w:w="4537" w:type="dxa"/>
          </w:tcPr>
          <w:p w14:paraId="2DE37CAA" w14:textId="77777777" w:rsidR="006E4A63" w:rsidRDefault="006E4A63" w:rsidP="00C852F2">
            <w:pPr>
              <w:ind w:firstLineChars="100" w:firstLine="200"/>
              <w:rPr>
                <w:color w:val="000000"/>
                <w:sz w:val="20"/>
                <w:szCs w:val="20"/>
              </w:rPr>
            </w:pPr>
            <w:r>
              <w:rPr>
                <w:color w:val="000000"/>
                <w:sz w:val="20"/>
                <w:szCs w:val="20"/>
              </w:rPr>
              <w:t>Fibrinogen – Afibrinogenemia</w:t>
            </w:r>
          </w:p>
        </w:tc>
        <w:tc>
          <w:tcPr>
            <w:tcW w:w="1134" w:type="dxa"/>
            <w:tcBorders>
              <w:top w:val="nil"/>
              <w:left w:val="nil"/>
              <w:bottom w:val="single" w:sz="12" w:space="0" w:color="FFFFFF"/>
              <w:right w:val="single" w:sz="12" w:space="0" w:color="FFFFFF"/>
            </w:tcBorders>
            <w:shd w:val="clear" w:color="000000" w:fill="F2F2F2"/>
          </w:tcPr>
          <w:p w14:paraId="0B324E5E" w14:textId="77777777" w:rsidR="006E4A63" w:rsidRDefault="006E4A63">
            <w:pPr>
              <w:jc w:val="right"/>
              <w:rPr>
                <w:color w:val="000000"/>
                <w:sz w:val="20"/>
                <w:szCs w:val="20"/>
              </w:rPr>
            </w:pPr>
            <w:r>
              <w:rPr>
                <w:color w:val="000000"/>
                <w:sz w:val="20"/>
                <w:szCs w:val="20"/>
              </w:rPr>
              <w:t>7</w:t>
            </w:r>
          </w:p>
        </w:tc>
        <w:tc>
          <w:tcPr>
            <w:tcW w:w="1134" w:type="dxa"/>
            <w:tcBorders>
              <w:top w:val="nil"/>
              <w:left w:val="nil"/>
              <w:bottom w:val="single" w:sz="12" w:space="0" w:color="FFFFFF"/>
              <w:right w:val="single" w:sz="12" w:space="0" w:color="FFFFFF"/>
            </w:tcBorders>
            <w:shd w:val="clear" w:color="000000" w:fill="F2F2F2"/>
          </w:tcPr>
          <w:p w14:paraId="23F52000" w14:textId="77777777" w:rsidR="006E4A63" w:rsidRDefault="006E4A63">
            <w:pPr>
              <w:jc w:val="right"/>
              <w:rPr>
                <w:color w:val="000000"/>
                <w:sz w:val="20"/>
                <w:szCs w:val="20"/>
              </w:rPr>
            </w:pPr>
            <w:r>
              <w:rPr>
                <w:color w:val="000000"/>
                <w:sz w:val="20"/>
                <w:szCs w:val="20"/>
              </w:rPr>
              <w:t>7</w:t>
            </w:r>
          </w:p>
        </w:tc>
        <w:tc>
          <w:tcPr>
            <w:tcW w:w="1134" w:type="dxa"/>
            <w:tcBorders>
              <w:top w:val="nil"/>
              <w:left w:val="nil"/>
              <w:bottom w:val="single" w:sz="12" w:space="0" w:color="FFFFFF"/>
              <w:right w:val="single" w:sz="12" w:space="0" w:color="FFFFFF"/>
            </w:tcBorders>
            <w:shd w:val="clear" w:color="000000" w:fill="F2F2F2"/>
          </w:tcPr>
          <w:p w14:paraId="0DD96E27" w14:textId="77777777" w:rsidR="006E4A63" w:rsidRDefault="006E4A63">
            <w:pPr>
              <w:jc w:val="right"/>
              <w:rPr>
                <w:color w:val="000000"/>
                <w:sz w:val="20"/>
                <w:szCs w:val="20"/>
              </w:rPr>
            </w:pPr>
            <w:r>
              <w:rPr>
                <w:color w:val="000000"/>
                <w:sz w:val="20"/>
                <w:szCs w:val="20"/>
              </w:rPr>
              <w:t>7</w:t>
            </w:r>
          </w:p>
        </w:tc>
        <w:tc>
          <w:tcPr>
            <w:tcW w:w="1134" w:type="dxa"/>
            <w:tcBorders>
              <w:top w:val="nil"/>
              <w:left w:val="nil"/>
              <w:bottom w:val="single" w:sz="12" w:space="0" w:color="FFFFFF"/>
              <w:right w:val="single" w:sz="12" w:space="0" w:color="FFFFFF"/>
            </w:tcBorders>
            <w:shd w:val="clear" w:color="000000" w:fill="F2F2F2"/>
          </w:tcPr>
          <w:p w14:paraId="696392F3" w14:textId="77777777" w:rsidR="006E4A63" w:rsidRDefault="006E4A63">
            <w:pPr>
              <w:jc w:val="right"/>
              <w:rPr>
                <w:color w:val="000000"/>
                <w:sz w:val="20"/>
                <w:szCs w:val="20"/>
              </w:rPr>
            </w:pPr>
            <w:r>
              <w:rPr>
                <w:color w:val="000000"/>
                <w:sz w:val="20"/>
                <w:szCs w:val="20"/>
              </w:rPr>
              <w:t>7</w:t>
            </w:r>
          </w:p>
        </w:tc>
        <w:tc>
          <w:tcPr>
            <w:tcW w:w="1134" w:type="dxa"/>
            <w:tcBorders>
              <w:top w:val="nil"/>
              <w:left w:val="nil"/>
              <w:bottom w:val="single" w:sz="12" w:space="0" w:color="FFFFFF"/>
              <w:right w:val="single" w:sz="12" w:space="0" w:color="FFFFFF"/>
            </w:tcBorders>
            <w:shd w:val="clear" w:color="000000" w:fill="F2F2F2"/>
          </w:tcPr>
          <w:p w14:paraId="2C096ABE" w14:textId="77777777" w:rsidR="006E4A63" w:rsidRDefault="006E4A63" w:rsidP="00C852F2">
            <w:pPr>
              <w:jc w:val="right"/>
              <w:rPr>
                <w:color w:val="000000"/>
                <w:sz w:val="20"/>
                <w:szCs w:val="20"/>
              </w:rPr>
            </w:pPr>
            <w:r>
              <w:rPr>
                <w:color w:val="000000"/>
                <w:sz w:val="20"/>
                <w:szCs w:val="20"/>
              </w:rPr>
              <w:t>8</w:t>
            </w:r>
          </w:p>
        </w:tc>
        <w:tc>
          <w:tcPr>
            <w:tcW w:w="1134" w:type="dxa"/>
            <w:tcBorders>
              <w:top w:val="nil"/>
              <w:left w:val="nil"/>
              <w:bottom w:val="single" w:sz="12" w:space="0" w:color="FFFFFF"/>
              <w:right w:val="single" w:sz="12" w:space="0" w:color="FFFFFF"/>
            </w:tcBorders>
            <w:shd w:val="clear" w:color="000000" w:fill="F2F2F2"/>
          </w:tcPr>
          <w:p w14:paraId="0050B52C" w14:textId="77777777" w:rsidR="006E4A63" w:rsidRDefault="006E4A63">
            <w:pPr>
              <w:jc w:val="right"/>
              <w:rPr>
                <w:color w:val="000000"/>
                <w:sz w:val="20"/>
                <w:szCs w:val="20"/>
              </w:rPr>
            </w:pPr>
            <w:r>
              <w:rPr>
                <w:color w:val="000000"/>
                <w:sz w:val="20"/>
                <w:szCs w:val="20"/>
              </w:rPr>
              <w:t>5</w:t>
            </w:r>
          </w:p>
        </w:tc>
        <w:tc>
          <w:tcPr>
            <w:tcW w:w="1134" w:type="dxa"/>
            <w:tcBorders>
              <w:top w:val="nil"/>
              <w:left w:val="nil"/>
              <w:bottom w:val="single" w:sz="12" w:space="0" w:color="FFFFFF"/>
              <w:right w:val="single" w:sz="12" w:space="0" w:color="FFFFFF"/>
            </w:tcBorders>
            <w:shd w:val="clear" w:color="000000" w:fill="F2F2F2"/>
          </w:tcPr>
          <w:p w14:paraId="33430AAA" w14:textId="7558BD9C" w:rsidR="006E4A63" w:rsidRDefault="001C69C5">
            <w:pPr>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tcPr>
          <w:p w14:paraId="2DFCDFA5" w14:textId="77777777" w:rsidR="006E4A63" w:rsidRDefault="006E4A63">
            <w:pPr>
              <w:jc w:val="right"/>
              <w:rPr>
                <w:color w:val="000000"/>
                <w:sz w:val="20"/>
                <w:szCs w:val="20"/>
              </w:rPr>
            </w:pPr>
            <w:r>
              <w:rPr>
                <w:color w:val="000000"/>
                <w:sz w:val="20"/>
                <w:szCs w:val="20"/>
              </w:rPr>
              <w:t>5</w:t>
            </w:r>
          </w:p>
        </w:tc>
        <w:tc>
          <w:tcPr>
            <w:tcW w:w="1134" w:type="dxa"/>
            <w:tcBorders>
              <w:top w:val="nil"/>
              <w:left w:val="nil"/>
              <w:bottom w:val="single" w:sz="12" w:space="0" w:color="FFFFFF"/>
              <w:right w:val="single" w:sz="12" w:space="0" w:color="FFFFFF"/>
            </w:tcBorders>
            <w:shd w:val="clear" w:color="000000" w:fill="F2F2F2"/>
          </w:tcPr>
          <w:p w14:paraId="591C9488" w14:textId="11F978AF" w:rsidR="006E4A63" w:rsidRDefault="001C69C5">
            <w:pPr>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tcPr>
          <w:p w14:paraId="387B0C35" w14:textId="77777777" w:rsidR="006E4A63" w:rsidRDefault="006E4A63" w:rsidP="00C852F2">
            <w:pPr>
              <w:jc w:val="right"/>
              <w:rPr>
                <w:color w:val="000000"/>
                <w:sz w:val="20"/>
                <w:szCs w:val="20"/>
              </w:rPr>
            </w:pPr>
            <w:r>
              <w:rPr>
                <w:color w:val="000000"/>
                <w:sz w:val="20"/>
                <w:szCs w:val="20"/>
              </w:rPr>
              <w:t>5</w:t>
            </w:r>
          </w:p>
        </w:tc>
      </w:tr>
      <w:tr w:rsidR="006E4A63" w:rsidRPr="00D92E7A" w14:paraId="6DD5BAC6" w14:textId="77777777" w:rsidTr="002035FE">
        <w:trPr>
          <w:trHeight w:val="142"/>
        </w:trPr>
        <w:tc>
          <w:tcPr>
            <w:tcW w:w="4537" w:type="dxa"/>
          </w:tcPr>
          <w:p w14:paraId="2D6F076D" w14:textId="77777777" w:rsidR="006E4A63" w:rsidRDefault="006E4A63" w:rsidP="00C852F2">
            <w:pPr>
              <w:ind w:firstLineChars="100" w:firstLine="200"/>
              <w:rPr>
                <w:color w:val="000000"/>
                <w:sz w:val="20"/>
                <w:szCs w:val="20"/>
              </w:rPr>
            </w:pPr>
            <w:r>
              <w:rPr>
                <w:color w:val="000000"/>
                <w:sz w:val="20"/>
                <w:szCs w:val="20"/>
              </w:rPr>
              <w:t>Fibrinogen – Dysfibrinogenemia</w:t>
            </w:r>
          </w:p>
        </w:tc>
        <w:tc>
          <w:tcPr>
            <w:tcW w:w="1134" w:type="dxa"/>
            <w:tcBorders>
              <w:top w:val="nil"/>
              <w:left w:val="nil"/>
              <w:bottom w:val="single" w:sz="12" w:space="0" w:color="FFFFFF"/>
              <w:right w:val="single" w:sz="12" w:space="0" w:color="FFFFFF"/>
            </w:tcBorders>
            <w:shd w:val="clear" w:color="000000" w:fill="F2F2F2"/>
          </w:tcPr>
          <w:p w14:paraId="177CA2E9" w14:textId="77777777" w:rsidR="006E4A63" w:rsidRDefault="006E4A63">
            <w:pPr>
              <w:jc w:val="right"/>
              <w:rPr>
                <w:color w:val="000000"/>
                <w:sz w:val="20"/>
                <w:szCs w:val="20"/>
              </w:rPr>
            </w:pPr>
            <w:r>
              <w:rPr>
                <w:color w:val="000000"/>
                <w:sz w:val="20"/>
                <w:szCs w:val="20"/>
              </w:rPr>
              <w:t>29</w:t>
            </w:r>
          </w:p>
        </w:tc>
        <w:tc>
          <w:tcPr>
            <w:tcW w:w="1134" w:type="dxa"/>
            <w:tcBorders>
              <w:top w:val="nil"/>
              <w:left w:val="nil"/>
              <w:bottom w:val="single" w:sz="12" w:space="0" w:color="FFFFFF"/>
              <w:right w:val="single" w:sz="12" w:space="0" w:color="FFFFFF"/>
            </w:tcBorders>
            <w:shd w:val="clear" w:color="000000" w:fill="F2F2F2"/>
          </w:tcPr>
          <w:p w14:paraId="238294F8" w14:textId="77777777" w:rsidR="006E4A63" w:rsidRDefault="006E4A63">
            <w:pPr>
              <w:jc w:val="right"/>
              <w:rPr>
                <w:color w:val="000000"/>
                <w:sz w:val="20"/>
                <w:szCs w:val="20"/>
              </w:rPr>
            </w:pPr>
            <w:r>
              <w:rPr>
                <w:color w:val="000000"/>
                <w:sz w:val="20"/>
                <w:szCs w:val="20"/>
              </w:rPr>
              <w:t>36</w:t>
            </w:r>
          </w:p>
        </w:tc>
        <w:tc>
          <w:tcPr>
            <w:tcW w:w="1134" w:type="dxa"/>
            <w:tcBorders>
              <w:top w:val="nil"/>
              <w:left w:val="nil"/>
              <w:bottom w:val="single" w:sz="12" w:space="0" w:color="FFFFFF"/>
              <w:right w:val="single" w:sz="12" w:space="0" w:color="FFFFFF"/>
            </w:tcBorders>
            <w:shd w:val="clear" w:color="000000" w:fill="F2F2F2"/>
          </w:tcPr>
          <w:p w14:paraId="6399BD24" w14:textId="77777777" w:rsidR="006E4A63" w:rsidRDefault="006E4A63">
            <w:pPr>
              <w:jc w:val="right"/>
              <w:rPr>
                <w:color w:val="000000"/>
                <w:sz w:val="20"/>
                <w:szCs w:val="20"/>
              </w:rPr>
            </w:pPr>
            <w:r>
              <w:rPr>
                <w:color w:val="000000"/>
                <w:sz w:val="20"/>
                <w:szCs w:val="20"/>
              </w:rPr>
              <w:t>45</w:t>
            </w:r>
          </w:p>
        </w:tc>
        <w:tc>
          <w:tcPr>
            <w:tcW w:w="1134" w:type="dxa"/>
            <w:tcBorders>
              <w:top w:val="nil"/>
              <w:left w:val="nil"/>
              <w:bottom w:val="single" w:sz="12" w:space="0" w:color="FFFFFF"/>
              <w:right w:val="single" w:sz="12" w:space="0" w:color="FFFFFF"/>
            </w:tcBorders>
            <w:shd w:val="clear" w:color="000000" w:fill="F2F2F2"/>
          </w:tcPr>
          <w:p w14:paraId="1BFA001F" w14:textId="77777777" w:rsidR="006E4A63" w:rsidRDefault="006E4A63">
            <w:pPr>
              <w:jc w:val="right"/>
              <w:rPr>
                <w:color w:val="000000"/>
                <w:sz w:val="20"/>
                <w:szCs w:val="20"/>
              </w:rPr>
            </w:pPr>
            <w:r>
              <w:rPr>
                <w:color w:val="000000"/>
                <w:sz w:val="20"/>
                <w:szCs w:val="20"/>
              </w:rPr>
              <w:t>58</w:t>
            </w:r>
          </w:p>
        </w:tc>
        <w:tc>
          <w:tcPr>
            <w:tcW w:w="1134" w:type="dxa"/>
            <w:tcBorders>
              <w:top w:val="nil"/>
              <w:left w:val="nil"/>
              <w:bottom w:val="single" w:sz="12" w:space="0" w:color="FFFFFF"/>
              <w:right w:val="single" w:sz="12" w:space="0" w:color="FFFFFF"/>
            </w:tcBorders>
            <w:shd w:val="clear" w:color="000000" w:fill="F2F2F2"/>
          </w:tcPr>
          <w:p w14:paraId="60E36A45" w14:textId="77777777" w:rsidR="006E4A63" w:rsidRDefault="006E4A63" w:rsidP="00C852F2">
            <w:pPr>
              <w:jc w:val="right"/>
              <w:rPr>
                <w:color w:val="000000"/>
                <w:sz w:val="20"/>
                <w:szCs w:val="20"/>
              </w:rPr>
            </w:pPr>
            <w:r>
              <w:rPr>
                <w:color w:val="000000"/>
                <w:sz w:val="20"/>
                <w:szCs w:val="20"/>
              </w:rPr>
              <w:t>73</w:t>
            </w:r>
          </w:p>
        </w:tc>
        <w:tc>
          <w:tcPr>
            <w:tcW w:w="1134" w:type="dxa"/>
            <w:tcBorders>
              <w:top w:val="nil"/>
              <w:left w:val="nil"/>
              <w:bottom w:val="single" w:sz="12" w:space="0" w:color="FFFFFF"/>
              <w:right w:val="single" w:sz="12" w:space="0" w:color="FFFFFF"/>
            </w:tcBorders>
            <w:shd w:val="clear" w:color="000000" w:fill="F2F2F2"/>
          </w:tcPr>
          <w:p w14:paraId="0F70BE13" w14:textId="77777777" w:rsidR="006E4A63" w:rsidRDefault="006E4A63">
            <w:pPr>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tcPr>
          <w:p w14:paraId="73388CAE" w14:textId="4F0B57C7" w:rsidR="006E4A63" w:rsidRDefault="001C69C5" w:rsidP="001C69C5">
            <w:pPr>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tcPr>
          <w:p w14:paraId="5B79EEBD" w14:textId="77777777" w:rsidR="006E4A63" w:rsidRDefault="006E4A63">
            <w:pPr>
              <w:jc w:val="right"/>
              <w:rPr>
                <w:color w:val="000000"/>
                <w:sz w:val="20"/>
                <w:szCs w:val="20"/>
              </w:rPr>
            </w:pPr>
            <w:r>
              <w:rPr>
                <w:color w:val="000000"/>
                <w:sz w:val="20"/>
                <w:szCs w:val="20"/>
              </w:rPr>
              <w:t>9</w:t>
            </w:r>
          </w:p>
        </w:tc>
        <w:tc>
          <w:tcPr>
            <w:tcW w:w="1134" w:type="dxa"/>
            <w:tcBorders>
              <w:top w:val="nil"/>
              <w:left w:val="nil"/>
              <w:bottom w:val="single" w:sz="12" w:space="0" w:color="FFFFFF"/>
              <w:right w:val="single" w:sz="12" w:space="0" w:color="FFFFFF"/>
            </w:tcBorders>
            <w:shd w:val="clear" w:color="000000" w:fill="F2F2F2"/>
          </w:tcPr>
          <w:p w14:paraId="6FC8A87E" w14:textId="77777777" w:rsidR="006E4A63" w:rsidRDefault="006E4A63">
            <w:pPr>
              <w:jc w:val="right"/>
              <w:rPr>
                <w:color w:val="000000"/>
                <w:sz w:val="20"/>
                <w:szCs w:val="20"/>
              </w:rPr>
            </w:pPr>
            <w:r>
              <w:rPr>
                <w:color w:val="000000"/>
                <w:sz w:val="20"/>
                <w:szCs w:val="20"/>
              </w:rPr>
              <w:t>9</w:t>
            </w:r>
          </w:p>
        </w:tc>
        <w:tc>
          <w:tcPr>
            <w:tcW w:w="1134" w:type="dxa"/>
            <w:tcBorders>
              <w:top w:val="nil"/>
              <w:left w:val="nil"/>
              <w:bottom w:val="single" w:sz="12" w:space="0" w:color="FFFFFF"/>
              <w:right w:val="single" w:sz="12" w:space="0" w:color="FFFFFF"/>
            </w:tcBorders>
            <w:shd w:val="clear" w:color="000000" w:fill="F2F2F2"/>
          </w:tcPr>
          <w:p w14:paraId="7FF4CFD2" w14:textId="77777777" w:rsidR="006E4A63" w:rsidRDefault="006E4A63" w:rsidP="00C852F2">
            <w:pPr>
              <w:jc w:val="right"/>
              <w:rPr>
                <w:color w:val="000000"/>
                <w:sz w:val="20"/>
                <w:szCs w:val="20"/>
              </w:rPr>
            </w:pPr>
            <w:r>
              <w:rPr>
                <w:color w:val="000000"/>
                <w:sz w:val="20"/>
                <w:szCs w:val="20"/>
              </w:rPr>
              <w:t>9</w:t>
            </w:r>
          </w:p>
        </w:tc>
      </w:tr>
      <w:tr w:rsidR="006E4A63" w:rsidRPr="00D92E7A" w14:paraId="394F23E4" w14:textId="77777777" w:rsidTr="002035FE">
        <w:trPr>
          <w:trHeight w:val="142"/>
        </w:trPr>
        <w:tc>
          <w:tcPr>
            <w:tcW w:w="4537" w:type="dxa"/>
          </w:tcPr>
          <w:p w14:paraId="3B6B3823" w14:textId="77777777" w:rsidR="006E4A63" w:rsidRDefault="006E4A63" w:rsidP="00C852F2">
            <w:pPr>
              <w:ind w:firstLineChars="100" w:firstLine="200"/>
              <w:rPr>
                <w:color w:val="000000"/>
                <w:sz w:val="20"/>
                <w:szCs w:val="20"/>
              </w:rPr>
            </w:pPr>
            <w:r>
              <w:rPr>
                <w:color w:val="000000"/>
                <w:sz w:val="20"/>
                <w:szCs w:val="20"/>
              </w:rPr>
              <w:t>Fibrinogen – Hypofibrinogenemia</w:t>
            </w:r>
          </w:p>
        </w:tc>
        <w:tc>
          <w:tcPr>
            <w:tcW w:w="1134" w:type="dxa"/>
            <w:tcBorders>
              <w:top w:val="nil"/>
              <w:left w:val="nil"/>
              <w:bottom w:val="single" w:sz="12" w:space="0" w:color="FFFFFF"/>
              <w:right w:val="single" w:sz="12" w:space="0" w:color="FFFFFF"/>
            </w:tcBorders>
            <w:shd w:val="clear" w:color="000000" w:fill="F2F2F2"/>
          </w:tcPr>
          <w:p w14:paraId="1B557A72" w14:textId="77777777" w:rsidR="006E4A63" w:rsidRDefault="006E4A63">
            <w:pPr>
              <w:jc w:val="right"/>
              <w:rPr>
                <w:color w:val="000000"/>
                <w:sz w:val="20"/>
                <w:szCs w:val="20"/>
              </w:rPr>
            </w:pPr>
            <w:r>
              <w:rPr>
                <w:color w:val="000000"/>
                <w:sz w:val="20"/>
                <w:szCs w:val="20"/>
              </w:rPr>
              <w:t>12</w:t>
            </w:r>
          </w:p>
        </w:tc>
        <w:tc>
          <w:tcPr>
            <w:tcW w:w="1134" w:type="dxa"/>
            <w:tcBorders>
              <w:top w:val="nil"/>
              <w:left w:val="nil"/>
              <w:bottom w:val="single" w:sz="12" w:space="0" w:color="FFFFFF"/>
              <w:right w:val="single" w:sz="12" w:space="0" w:color="FFFFFF"/>
            </w:tcBorders>
            <w:shd w:val="clear" w:color="000000" w:fill="F2F2F2"/>
          </w:tcPr>
          <w:p w14:paraId="39473830" w14:textId="77777777" w:rsidR="006E4A63" w:rsidRDefault="006E4A63">
            <w:pPr>
              <w:jc w:val="right"/>
              <w:rPr>
                <w:color w:val="000000"/>
                <w:sz w:val="20"/>
                <w:szCs w:val="20"/>
              </w:rPr>
            </w:pPr>
            <w:r>
              <w:rPr>
                <w:color w:val="000000"/>
                <w:sz w:val="20"/>
                <w:szCs w:val="20"/>
              </w:rPr>
              <w:t>17</w:t>
            </w:r>
          </w:p>
        </w:tc>
        <w:tc>
          <w:tcPr>
            <w:tcW w:w="1134" w:type="dxa"/>
            <w:tcBorders>
              <w:top w:val="nil"/>
              <w:left w:val="nil"/>
              <w:bottom w:val="single" w:sz="12" w:space="0" w:color="FFFFFF"/>
              <w:right w:val="single" w:sz="12" w:space="0" w:color="FFFFFF"/>
            </w:tcBorders>
            <w:shd w:val="clear" w:color="000000" w:fill="F2F2F2"/>
          </w:tcPr>
          <w:p w14:paraId="7C435BEE" w14:textId="77777777" w:rsidR="006E4A63" w:rsidRDefault="006E4A63">
            <w:pPr>
              <w:jc w:val="right"/>
              <w:rPr>
                <w:color w:val="000000"/>
                <w:sz w:val="20"/>
                <w:szCs w:val="20"/>
              </w:rPr>
            </w:pPr>
            <w:r>
              <w:rPr>
                <w:color w:val="000000"/>
                <w:sz w:val="20"/>
                <w:szCs w:val="20"/>
              </w:rPr>
              <w:t>19</w:t>
            </w:r>
          </w:p>
        </w:tc>
        <w:tc>
          <w:tcPr>
            <w:tcW w:w="1134" w:type="dxa"/>
            <w:tcBorders>
              <w:top w:val="nil"/>
              <w:left w:val="nil"/>
              <w:bottom w:val="single" w:sz="12" w:space="0" w:color="FFFFFF"/>
              <w:right w:val="single" w:sz="12" w:space="0" w:color="FFFFFF"/>
            </w:tcBorders>
            <w:shd w:val="clear" w:color="000000" w:fill="F2F2F2"/>
          </w:tcPr>
          <w:p w14:paraId="3F2AB924" w14:textId="77777777" w:rsidR="006E4A63" w:rsidRDefault="006E4A63">
            <w:pPr>
              <w:jc w:val="right"/>
              <w:rPr>
                <w:color w:val="000000"/>
                <w:sz w:val="20"/>
                <w:szCs w:val="20"/>
              </w:rPr>
            </w:pPr>
            <w:r>
              <w:rPr>
                <w:color w:val="000000"/>
                <w:sz w:val="20"/>
                <w:szCs w:val="20"/>
              </w:rPr>
              <w:t>23</w:t>
            </w:r>
          </w:p>
        </w:tc>
        <w:tc>
          <w:tcPr>
            <w:tcW w:w="1134" w:type="dxa"/>
            <w:tcBorders>
              <w:top w:val="nil"/>
              <w:left w:val="nil"/>
              <w:bottom w:val="single" w:sz="12" w:space="0" w:color="FFFFFF"/>
              <w:right w:val="single" w:sz="12" w:space="0" w:color="FFFFFF"/>
            </w:tcBorders>
            <w:shd w:val="clear" w:color="000000" w:fill="F2F2F2"/>
          </w:tcPr>
          <w:p w14:paraId="650D6155" w14:textId="77777777" w:rsidR="006E4A63" w:rsidRDefault="006E4A63" w:rsidP="00C852F2">
            <w:pPr>
              <w:jc w:val="right"/>
              <w:rPr>
                <w:color w:val="000000"/>
                <w:sz w:val="20"/>
                <w:szCs w:val="20"/>
              </w:rPr>
            </w:pPr>
            <w:r>
              <w:rPr>
                <w:color w:val="000000"/>
                <w:sz w:val="20"/>
                <w:szCs w:val="20"/>
              </w:rPr>
              <w:t>28</w:t>
            </w:r>
          </w:p>
        </w:tc>
        <w:tc>
          <w:tcPr>
            <w:tcW w:w="1134" w:type="dxa"/>
            <w:tcBorders>
              <w:top w:val="nil"/>
              <w:left w:val="nil"/>
              <w:bottom w:val="single" w:sz="12" w:space="0" w:color="FFFFFF"/>
              <w:right w:val="single" w:sz="12" w:space="0" w:color="FFFFFF"/>
            </w:tcBorders>
            <w:shd w:val="clear" w:color="000000" w:fill="F2F2F2"/>
          </w:tcPr>
          <w:p w14:paraId="4D5BF01E" w14:textId="77777777" w:rsidR="006E4A63" w:rsidRDefault="006E4A63">
            <w:pPr>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tcPr>
          <w:p w14:paraId="5B177A80" w14:textId="297C5E46" w:rsidR="006E4A63" w:rsidRDefault="001C69C5">
            <w:pPr>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tcPr>
          <w:p w14:paraId="2EC364E8" w14:textId="77777777" w:rsidR="006E4A63" w:rsidRDefault="006E4A63">
            <w:pPr>
              <w:jc w:val="right"/>
              <w:rPr>
                <w:color w:val="000000"/>
                <w:sz w:val="20"/>
                <w:szCs w:val="20"/>
              </w:rPr>
            </w:pPr>
            <w:r>
              <w:rPr>
                <w:color w:val="000000"/>
                <w:sz w:val="20"/>
                <w:szCs w:val="20"/>
              </w:rPr>
              <w:t>6</w:t>
            </w:r>
          </w:p>
        </w:tc>
        <w:tc>
          <w:tcPr>
            <w:tcW w:w="1134" w:type="dxa"/>
            <w:tcBorders>
              <w:top w:val="nil"/>
              <w:left w:val="nil"/>
              <w:bottom w:val="single" w:sz="12" w:space="0" w:color="FFFFFF"/>
              <w:right w:val="single" w:sz="12" w:space="0" w:color="FFFFFF"/>
            </w:tcBorders>
            <w:shd w:val="clear" w:color="000000" w:fill="F2F2F2"/>
          </w:tcPr>
          <w:p w14:paraId="1902DB0C" w14:textId="1347B400" w:rsidR="006E4A63" w:rsidRDefault="001C69C5">
            <w:pPr>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tcPr>
          <w:p w14:paraId="1D9A08C5" w14:textId="77777777" w:rsidR="006E4A63" w:rsidRDefault="006E4A63" w:rsidP="00C852F2">
            <w:pPr>
              <w:jc w:val="right"/>
              <w:rPr>
                <w:color w:val="000000"/>
                <w:sz w:val="20"/>
                <w:szCs w:val="20"/>
              </w:rPr>
            </w:pPr>
            <w:r>
              <w:rPr>
                <w:color w:val="000000"/>
                <w:sz w:val="20"/>
                <w:szCs w:val="20"/>
              </w:rPr>
              <w:t>8</w:t>
            </w:r>
          </w:p>
        </w:tc>
      </w:tr>
      <w:tr w:rsidR="006E4A63" w:rsidRPr="00D92E7A" w14:paraId="5DE14EBA" w14:textId="77777777" w:rsidTr="002035FE">
        <w:trPr>
          <w:trHeight w:val="142"/>
        </w:trPr>
        <w:tc>
          <w:tcPr>
            <w:tcW w:w="4537" w:type="dxa"/>
          </w:tcPr>
          <w:p w14:paraId="2C20AFC1" w14:textId="77777777" w:rsidR="006E4A63" w:rsidRDefault="006E4A63" w:rsidP="00C852F2">
            <w:pPr>
              <w:ind w:firstLineChars="100" w:firstLine="200"/>
              <w:rPr>
                <w:color w:val="000000"/>
                <w:sz w:val="20"/>
                <w:szCs w:val="20"/>
              </w:rPr>
            </w:pPr>
            <w:r>
              <w:rPr>
                <w:color w:val="000000"/>
                <w:sz w:val="20"/>
                <w:szCs w:val="20"/>
              </w:rPr>
              <w:t>Fibrinogen Dysfunction - Uncharacterised</w:t>
            </w:r>
          </w:p>
        </w:tc>
        <w:tc>
          <w:tcPr>
            <w:tcW w:w="1134" w:type="dxa"/>
            <w:tcBorders>
              <w:top w:val="nil"/>
              <w:left w:val="nil"/>
              <w:bottom w:val="single" w:sz="12" w:space="0" w:color="FFFFFF"/>
              <w:right w:val="single" w:sz="12" w:space="0" w:color="FFFFFF"/>
            </w:tcBorders>
            <w:shd w:val="clear" w:color="000000" w:fill="F2F2F2"/>
          </w:tcPr>
          <w:p w14:paraId="7D03555A" w14:textId="77777777" w:rsidR="006E4A63" w:rsidRDefault="006E4A63">
            <w:pPr>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tcPr>
          <w:p w14:paraId="03EE6086" w14:textId="6377DA2C" w:rsidR="006E4A63" w:rsidRDefault="009922D8">
            <w:pPr>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tcPr>
          <w:p w14:paraId="6AF9ADD9" w14:textId="3915F649" w:rsidR="006E4A63" w:rsidRDefault="009922D8">
            <w:pPr>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tcPr>
          <w:p w14:paraId="078F4E61" w14:textId="2AD1A4C5" w:rsidR="006E4A63" w:rsidRDefault="009922D8">
            <w:pPr>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tcPr>
          <w:p w14:paraId="1FBE8C1F" w14:textId="0BF1F30D" w:rsidR="006E4A63" w:rsidRDefault="00B239D7" w:rsidP="00C852F2">
            <w:pPr>
              <w:jc w:val="right"/>
              <w:rPr>
                <w:color w:val="000000"/>
                <w:sz w:val="20"/>
                <w:szCs w:val="20"/>
              </w:rPr>
            </w:pPr>
            <w:r>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tcPr>
          <w:p w14:paraId="6C125388" w14:textId="4484ADF2" w:rsidR="006E4A63" w:rsidRDefault="006E4A63">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161B732F" w14:textId="3111EFF0" w:rsidR="006E4A63" w:rsidRDefault="006E4A63">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361E7F68" w14:textId="182E878E" w:rsidR="006E4A63" w:rsidRDefault="006E4A63">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4B0A8E80" w14:textId="4C13235C" w:rsidR="006E4A63" w:rsidRDefault="006E4A63">
            <w:pPr>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tcPr>
          <w:p w14:paraId="6F09968B" w14:textId="2007C7AA" w:rsidR="006E4A63" w:rsidRDefault="00B239D7" w:rsidP="00C852F2">
            <w:pPr>
              <w:jc w:val="right"/>
              <w:rPr>
                <w:color w:val="000000"/>
                <w:sz w:val="20"/>
                <w:szCs w:val="20"/>
              </w:rPr>
            </w:pPr>
            <w:r>
              <w:rPr>
                <w:color w:val="000000"/>
                <w:sz w:val="20"/>
                <w:szCs w:val="20"/>
              </w:rPr>
              <w:t>&lt;5</w:t>
            </w:r>
          </w:p>
        </w:tc>
      </w:tr>
      <w:tr w:rsidR="006E4A63" w:rsidRPr="00D92E7A" w14:paraId="10DB7D11" w14:textId="77777777" w:rsidTr="002035FE">
        <w:trPr>
          <w:trHeight w:val="142"/>
        </w:trPr>
        <w:tc>
          <w:tcPr>
            <w:tcW w:w="4537" w:type="dxa"/>
          </w:tcPr>
          <w:p w14:paraId="279615B5" w14:textId="77777777" w:rsidR="006E4A63" w:rsidRDefault="006E4A63" w:rsidP="00FB23DE">
            <w:pPr>
              <w:rPr>
                <w:b/>
                <w:bCs/>
                <w:color w:val="000000"/>
                <w:sz w:val="20"/>
                <w:szCs w:val="20"/>
              </w:rPr>
            </w:pPr>
            <w:r>
              <w:rPr>
                <w:b/>
                <w:bCs/>
                <w:color w:val="000000"/>
                <w:sz w:val="20"/>
                <w:szCs w:val="20"/>
              </w:rPr>
              <w:t>Other (Including Unclassified)</w:t>
            </w:r>
          </w:p>
        </w:tc>
        <w:tc>
          <w:tcPr>
            <w:tcW w:w="1134" w:type="dxa"/>
            <w:tcBorders>
              <w:top w:val="nil"/>
              <w:left w:val="nil"/>
              <w:bottom w:val="single" w:sz="12" w:space="0" w:color="FFFFFF"/>
              <w:right w:val="single" w:sz="12" w:space="0" w:color="FFFFFF"/>
            </w:tcBorders>
            <w:shd w:val="clear" w:color="000000" w:fill="F2F2F2"/>
          </w:tcPr>
          <w:p w14:paraId="43CB75F4" w14:textId="77777777" w:rsidR="006E4A63" w:rsidRDefault="006E4A63">
            <w:pPr>
              <w:jc w:val="right"/>
              <w:rPr>
                <w:color w:val="000000"/>
                <w:sz w:val="20"/>
                <w:szCs w:val="20"/>
              </w:rPr>
            </w:pPr>
            <w:r>
              <w:rPr>
                <w:color w:val="000000"/>
                <w:sz w:val="20"/>
                <w:szCs w:val="20"/>
              </w:rPr>
              <w:t>193</w:t>
            </w:r>
          </w:p>
        </w:tc>
        <w:tc>
          <w:tcPr>
            <w:tcW w:w="1134" w:type="dxa"/>
            <w:tcBorders>
              <w:top w:val="nil"/>
              <w:left w:val="nil"/>
              <w:bottom w:val="single" w:sz="12" w:space="0" w:color="FFFFFF"/>
              <w:right w:val="single" w:sz="12" w:space="0" w:color="FFFFFF"/>
            </w:tcBorders>
            <w:shd w:val="clear" w:color="000000" w:fill="F2F2F2"/>
          </w:tcPr>
          <w:p w14:paraId="6F78EA21" w14:textId="77777777" w:rsidR="006E4A63" w:rsidRDefault="006E4A63">
            <w:pPr>
              <w:jc w:val="right"/>
              <w:rPr>
                <w:color w:val="000000"/>
                <w:sz w:val="20"/>
                <w:szCs w:val="20"/>
              </w:rPr>
            </w:pPr>
            <w:r>
              <w:rPr>
                <w:color w:val="000000"/>
                <w:sz w:val="20"/>
                <w:szCs w:val="20"/>
              </w:rPr>
              <w:t>179</w:t>
            </w:r>
          </w:p>
        </w:tc>
        <w:tc>
          <w:tcPr>
            <w:tcW w:w="1134" w:type="dxa"/>
            <w:tcBorders>
              <w:top w:val="nil"/>
              <w:left w:val="nil"/>
              <w:bottom w:val="single" w:sz="12" w:space="0" w:color="FFFFFF"/>
              <w:right w:val="single" w:sz="12" w:space="0" w:color="FFFFFF"/>
            </w:tcBorders>
            <w:shd w:val="clear" w:color="000000" w:fill="F2F2F2"/>
          </w:tcPr>
          <w:p w14:paraId="0CBAE1B0" w14:textId="77777777" w:rsidR="006E4A63" w:rsidRDefault="006E4A63">
            <w:pPr>
              <w:jc w:val="right"/>
              <w:rPr>
                <w:color w:val="000000"/>
                <w:sz w:val="20"/>
                <w:szCs w:val="20"/>
              </w:rPr>
            </w:pPr>
            <w:r>
              <w:rPr>
                <w:color w:val="000000"/>
                <w:sz w:val="20"/>
                <w:szCs w:val="20"/>
              </w:rPr>
              <w:t>198</w:t>
            </w:r>
          </w:p>
        </w:tc>
        <w:tc>
          <w:tcPr>
            <w:tcW w:w="1134" w:type="dxa"/>
            <w:tcBorders>
              <w:top w:val="nil"/>
              <w:left w:val="nil"/>
              <w:bottom w:val="single" w:sz="12" w:space="0" w:color="FFFFFF"/>
              <w:right w:val="single" w:sz="12" w:space="0" w:color="FFFFFF"/>
            </w:tcBorders>
            <w:shd w:val="clear" w:color="000000" w:fill="F2F2F2"/>
          </w:tcPr>
          <w:p w14:paraId="7870CD6A" w14:textId="77777777" w:rsidR="006E4A63" w:rsidRDefault="006E4A63">
            <w:pPr>
              <w:jc w:val="right"/>
              <w:rPr>
                <w:color w:val="000000"/>
                <w:sz w:val="20"/>
                <w:szCs w:val="20"/>
              </w:rPr>
            </w:pPr>
            <w:r>
              <w:rPr>
                <w:color w:val="000000"/>
                <w:sz w:val="20"/>
                <w:szCs w:val="20"/>
              </w:rPr>
              <w:t>166</w:t>
            </w:r>
          </w:p>
        </w:tc>
        <w:tc>
          <w:tcPr>
            <w:tcW w:w="1134" w:type="dxa"/>
            <w:tcBorders>
              <w:top w:val="nil"/>
              <w:left w:val="nil"/>
              <w:bottom w:val="single" w:sz="12" w:space="0" w:color="FFFFFF"/>
              <w:right w:val="single" w:sz="12" w:space="0" w:color="FFFFFF"/>
            </w:tcBorders>
            <w:shd w:val="clear" w:color="000000" w:fill="F2F2F2"/>
          </w:tcPr>
          <w:p w14:paraId="1A85495B" w14:textId="77777777" w:rsidR="006E4A63" w:rsidRDefault="006E4A63" w:rsidP="00FB23DE">
            <w:pPr>
              <w:spacing w:after="0"/>
              <w:jc w:val="right"/>
              <w:rPr>
                <w:color w:val="000000"/>
                <w:sz w:val="20"/>
                <w:szCs w:val="20"/>
                <w:lang w:eastAsia="en-AU"/>
              </w:rPr>
            </w:pPr>
            <w:r>
              <w:rPr>
                <w:color w:val="000000"/>
                <w:sz w:val="20"/>
                <w:szCs w:val="20"/>
              </w:rPr>
              <w:t>181</w:t>
            </w:r>
          </w:p>
        </w:tc>
        <w:tc>
          <w:tcPr>
            <w:tcW w:w="1134" w:type="dxa"/>
            <w:tcBorders>
              <w:top w:val="nil"/>
              <w:left w:val="nil"/>
              <w:bottom w:val="single" w:sz="12" w:space="0" w:color="FFFFFF"/>
              <w:right w:val="single" w:sz="12" w:space="0" w:color="FFFFFF"/>
            </w:tcBorders>
            <w:shd w:val="clear" w:color="000000" w:fill="F2F2F2"/>
          </w:tcPr>
          <w:p w14:paraId="065BE6A1" w14:textId="77777777" w:rsidR="006E4A63" w:rsidRDefault="006E4A63">
            <w:pPr>
              <w:jc w:val="right"/>
              <w:rPr>
                <w:color w:val="000000"/>
                <w:sz w:val="20"/>
                <w:szCs w:val="20"/>
              </w:rPr>
            </w:pPr>
            <w:r>
              <w:rPr>
                <w:color w:val="000000"/>
                <w:sz w:val="20"/>
                <w:szCs w:val="20"/>
              </w:rPr>
              <w:t>11</w:t>
            </w:r>
          </w:p>
        </w:tc>
        <w:tc>
          <w:tcPr>
            <w:tcW w:w="1134" w:type="dxa"/>
            <w:tcBorders>
              <w:top w:val="nil"/>
              <w:left w:val="nil"/>
              <w:bottom w:val="single" w:sz="12" w:space="0" w:color="FFFFFF"/>
              <w:right w:val="single" w:sz="12" w:space="0" w:color="FFFFFF"/>
            </w:tcBorders>
            <w:shd w:val="clear" w:color="000000" w:fill="F2F2F2"/>
          </w:tcPr>
          <w:p w14:paraId="0EAB554E" w14:textId="77777777" w:rsidR="006E4A63" w:rsidRDefault="006E4A63">
            <w:pPr>
              <w:jc w:val="right"/>
              <w:rPr>
                <w:color w:val="000000"/>
                <w:sz w:val="20"/>
                <w:szCs w:val="20"/>
              </w:rPr>
            </w:pPr>
            <w:r>
              <w:rPr>
                <w:color w:val="000000"/>
                <w:sz w:val="20"/>
                <w:szCs w:val="20"/>
              </w:rPr>
              <w:t>15</w:t>
            </w:r>
          </w:p>
        </w:tc>
        <w:tc>
          <w:tcPr>
            <w:tcW w:w="1134" w:type="dxa"/>
            <w:tcBorders>
              <w:top w:val="nil"/>
              <w:left w:val="nil"/>
              <w:bottom w:val="single" w:sz="12" w:space="0" w:color="FFFFFF"/>
              <w:right w:val="single" w:sz="12" w:space="0" w:color="FFFFFF"/>
            </w:tcBorders>
            <w:shd w:val="clear" w:color="000000" w:fill="F2F2F2"/>
          </w:tcPr>
          <w:p w14:paraId="5DF44842" w14:textId="77777777" w:rsidR="006E4A63" w:rsidRDefault="006E4A63">
            <w:pPr>
              <w:jc w:val="right"/>
              <w:rPr>
                <w:color w:val="000000"/>
                <w:sz w:val="20"/>
                <w:szCs w:val="20"/>
              </w:rPr>
            </w:pPr>
            <w:r>
              <w:rPr>
                <w:color w:val="000000"/>
                <w:sz w:val="20"/>
                <w:szCs w:val="20"/>
              </w:rPr>
              <w:t>14</w:t>
            </w:r>
          </w:p>
        </w:tc>
        <w:tc>
          <w:tcPr>
            <w:tcW w:w="1134" w:type="dxa"/>
            <w:tcBorders>
              <w:top w:val="nil"/>
              <w:left w:val="nil"/>
              <w:bottom w:val="single" w:sz="12" w:space="0" w:color="FFFFFF"/>
              <w:right w:val="single" w:sz="12" w:space="0" w:color="FFFFFF"/>
            </w:tcBorders>
            <w:shd w:val="clear" w:color="000000" w:fill="F2F2F2"/>
          </w:tcPr>
          <w:p w14:paraId="7F84EB48" w14:textId="77777777" w:rsidR="006E4A63" w:rsidRDefault="006E4A63">
            <w:pPr>
              <w:jc w:val="right"/>
              <w:rPr>
                <w:color w:val="000000"/>
                <w:sz w:val="20"/>
                <w:szCs w:val="20"/>
              </w:rPr>
            </w:pPr>
            <w:r>
              <w:rPr>
                <w:color w:val="000000"/>
                <w:sz w:val="20"/>
                <w:szCs w:val="20"/>
              </w:rPr>
              <w:t>12</w:t>
            </w:r>
          </w:p>
        </w:tc>
        <w:tc>
          <w:tcPr>
            <w:tcW w:w="1134" w:type="dxa"/>
            <w:tcBorders>
              <w:top w:val="nil"/>
              <w:left w:val="nil"/>
              <w:bottom w:val="single" w:sz="12" w:space="0" w:color="FFFFFF"/>
              <w:right w:val="single" w:sz="12" w:space="0" w:color="FFFFFF"/>
            </w:tcBorders>
            <w:shd w:val="clear" w:color="000000" w:fill="F2F2F2"/>
          </w:tcPr>
          <w:p w14:paraId="29432B29" w14:textId="77777777" w:rsidR="006E4A63" w:rsidRDefault="006E4A63" w:rsidP="00FB23DE">
            <w:pPr>
              <w:jc w:val="right"/>
              <w:rPr>
                <w:color w:val="000000"/>
                <w:sz w:val="20"/>
                <w:szCs w:val="20"/>
              </w:rPr>
            </w:pPr>
            <w:r>
              <w:rPr>
                <w:color w:val="000000"/>
                <w:sz w:val="20"/>
                <w:szCs w:val="20"/>
              </w:rPr>
              <w:t>18</w:t>
            </w:r>
          </w:p>
        </w:tc>
      </w:tr>
      <w:tr w:rsidR="006E4A63" w:rsidRPr="00D92E7A" w14:paraId="761D3E6E" w14:textId="77777777" w:rsidTr="002035FE">
        <w:trPr>
          <w:trHeight w:val="142"/>
        </w:trPr>
        <w:tc>
          <w:tcPr>
            <w:tcW w:w="4537" w:type="dxa"/>
          </w:tcPr>
          <w:p w14:paraId="4F59BF5B" w14:textId="77777777" w:rsidR="006E4A63" w:rsidRDefault="006E4A63" w:rsidP="00FB23DE">
            <w:pPr>
              <w:rPr>
                <w:b/>
                <w:bCs/>
                <w:color w:val="000000"/>
                <w:sz w:val="20"/>
                <w:szCs w:val="20"/>
              </w:rPr>
            </w:pPr>
            <w:r>
              <w:rPr>
                <w:b/>
                <w:bCs/>
                <w:color w:val="000000"/>
                <w:sz w:val="20"/>
                <w:szCs w:val="20"/>
              </w:rPr>
              <w:t>Other Diagnoses Total</w:t>
            </w:r>
          </w:p>
        </w:tc>
        <w:tc>
          <w:tcPr>
            <w:tcW w:w="1134" w:type="dxa"/>
            <w:tcBorders>
              <w:top w:val="nil"/>
              <w:left w:val="nil"/>
              <w:bottom w:val="single" w:sz="12" w:space="0" w:color="FFFFFF"/>
              <w:right w:val="single" w:sz="12" w:space="0" w:color="FFFFFF"/>
            </w:tcBorders>
            <w:shd w:val="clear" w:color="000000" w:fill="F2F2F2"/>
          </w:tcPr>
          <w:p w14:paraId="410ED928" w14:textId="77777777" w:rsidR="006E4A63" w:rsidRDefault="006E4A63">
            <w:pPr>
              <w:jc w:val="right"/>
              <w:rPr>
                <w:b/>
                <w:bCs/>
                <w:color w:val="000000"/>
                <w:sz w:val="20"/>
                <w:szCs w:val="20"/>
              </w:rPr>
            </w:pPr>
            <w:r>
              <w:rPr>
                <w:b/>
                <w:bCs/>
                <w:color w:val="000000"/>
                <w:sz w:val="20"/>
                <w:szCs w:val="20"/>
              </w:rPr>
              <w:t>848</w:t>
            </w:r>
          </w:p>
        </w:tc>
        <w:tc>
          <w:tcPr>
            <w:tcW w:w="1134" w:type="dxa"/>
            <w:tcBorders>
              <w:top w:val="nil"/>
              <w:left w:val="nil"/>
              <w:bottom w:val="single" w:sz="12" w:space="0" w:color="FFFFFF"/>
              <w:right w:val="single" w:sz="12" w:space="0" w:color="FFFFFF"/>
            </w:tcBorders>
            <w:shd w:val="clear" w:color="000000" w:fill="F2F2F2"/>
          </w:tcPr>
          <w:p w14:paraId="71AD97DD" w14:textId="77777777" w:rsidR="006E4A63" w:rsidRDefault="006E4A63">
            <w:pPr>
              <w:jc w:val="right"/>
              <w:rPr>
                <w:b/>
                <w:bCs/>
                <w:color w:val="000000"/>
                <w:sz w:val="20"/>
                <w:szCs w:val="20"/>
              </w:rPr>
            </w:pPr>
            <w:r>
              <w:rPr>
                <w:b/>
                <w:bCs/>
                <w:color w:val="000000"/>
                <w:sz w:val="20"/>
                <w:szCs w:val="20"/>
              </w:rPr>
              <w:t>910</w:t>
            </w:r>
          </w:p>
        </w:tc>
        <w:tc>
          <w:tcPr>
            <w:tcW w:w="1134" w:type="dxa"/>
            <w:tcBorders>
              <w:top w:val="nil"/>
              <w:left w:val="nil"/>
              <w:bottom w:val="single" w:sz="12" w:space="0" w:color="FFFFFF"/>
              <w:right w:val="single" w:sz="12" w:space="0" w:color="FFFFFF"/>
            </w:tcBorders>
            <w:shd w:val="clear" w:color="000000" w:fill="F2F2F2"/>
          </w:tcPr>
          <w:p w14:paraId="2BA7EC4D" w14:textId="77777777" w:rsidR="006E4A63" w:rsidRDefault="006E4A63">
            <w:pPr>
              <w:jc w:val="right"/>
              <w:rPr>
                <w:b/>
                <w:bCs/>
                <w:color w:val="000000"/>
                <w:sz w:val="20"/>
                <w:szCs w:val="20"/>
              </w:rPr>
            </w:pPr>
            <w:r>
              <w:rPr>
                <w:b/>
                <w:bCs/>
                <w:color w:val="000000"/>
                <w:sz w:val="20"/>
                <w:szCs w:val="20"/>
              </w:rPr>
              <w:t>991</w:t>
            </w:r>
          </w:p>
        </w:tc>
        <w:tc>
          <w:tcPr>
            <w:tcW w:w="1134" w:type="dxa"/>
            <w:tcBorders>
              <w:top w:val="nil"/>
              <w:left w:val="nil"/>
              <w:bottom w:val="single" w:sz="12" w:space="0" w:color="FFFFFF"/>
              <w:right w:val="single" w:sz="12" w:space="0" w:color="FFFFFF"/>
            </w:tcBorders>
            <w:shd w:val="clear" w:color="000000" w:fill="F2F2F2"/>
          </w:tcPr>
          <w:p w14:paraId="642118EB" w14:textId="77777777" w:rsidR="006E4A63" w:rsidRDefault="006E4A63">
            <w:pPr>
              <w:jc w:val="right"/>
              <w:rPr>
                <w:b/>
                <w:bCs/>
                <w:color w:val="000000"/>
                <w:sz w:val="20"/>
                <w:szCs w:val="20"/>
              </w:rPr>
            </w:pPr>
            <w:r>
              <w:rPr>
                <w:b/>
                <w:bCs/>
                <w:color w:val="000000"/>
                <w:sz w:val="20"/>
                <w:szCs w:val="20"/>
              </w:rPr>
              <w:t>1,011</w:t>
            </w:r>
          </w:p>
        </w:tc>
        <w:tc>
          <w:tcPr>
            <w:tcW w:w="1134" w:type="dxa"/>
            <w:tcBorders>
              <w:top w:val="nil"/>
              <w:left w:val="nil"/>
              <w:bottom w:val="single" w:sz="12" w:space="0" w:color="FFFFFF"/>
              <w:right w:val="single" w:sz="12" w:space="0" w:color="FFFFFF"/>
            </w:tcBorders>
            <w:shd w:val="clear" w:color="000000" w:fill="F2F2F2"/>
          </w:tcPr>
          <w:p w14:paraId="64C5CC21" w14:textId="77777777" w:rsidR="006E4A63" w:rsidRDefault="006E4A63" w:rsidP="00FB23DE">
            <w:pPr>
              <w:jc w:val="right"/>
              <w:rPr>
                <w:b/>
                <w:bCs/>
                <w:color w:val="000000"/>
                <w:sz w:val="20"/>
                <w:szCs w:val="20"/>
              </w:rPr>
            </w:pPr>
            <w:r>
              <w:rPr>
                <w:b/>
                <w:bCs/>
                <w:color w:val="000000"/>
                <w:sz w:val="20"/>
                <w:szCs w:val="20"/>
              </w:rPr>
              <w:t>1,093</w:t>
            </w:r>
          </w:p>
        </w:tc>
        <w:tc>
          <w:tcPr>
            <w:tcW w:w="1134" w:type="dxa"/>
            <w:tcBorders>
              <w:top w:val="nil"/>
              <w:left w:val="nil"/>
              <w:bottom w:val="single" w:sz="12" w:space="0" w:color="FFFFFF"/>
              <w:right w:val="single" w:sz="12" w:space="0" w:color="FFFFFF"/>
            </w:tcBorders>
            <w:shd w:val="clear" w:color="000000" w:fill="F2F2F2"/>
          </w:tcPr>
          <w:p w14:paraId="13350940" w14:textId="77777777" w:rsidR="006E4A63" w:rsidRDefault="006E4A63">
            <w:pPr>
              <w:jc w:val="right"/>
              <w:rPr>
                <w:b/>
                <w:bCs/>
                <w:color w:val="000000"/>
                <w:sz w:val="20"/>
                <w:szCs w:val="20"/>
              </w:rPr>
            </w:pPr>
            <w:r>
              <w:rPr>
                <w:b/>
                <w:bCs/>
                <w:color w:val="000000"/>
                <w:sz w:val="20"/>
                <w:szCs w:val="20"/>
              </w:rPr>
              <w:t>72</w:t>
            </w:r>
          </w:p>
        </w:tc>
        <w:tc>
          <w:tcPr>
            <w:tcW w:w="1134" w:type="dxa"/>
            <w:tcBorders>
              <w:top w:val="nil"/>
              <w:left w:val="nil"/>
              <w:bottom w:val="single" w:sz="12" w:space="0" w:color="FFFFFF"/>
              <w:right w:val="single" w:sz="12" w:space="0" w:color="FFFFFF"/>
            </w:tcBorders>
            <w:shd w:val="clear" w:color="000000" w:fill="F2F2F2"/>
          </w:tcPr>
          <w:p w14:paraId="74B08801" w14:textId="77777777" w:rsidR="006E4A63" w:rsidRDefault="006E4A63">
            <w:pPr>
              <w:jc w:val="right"/>
              <w:rPr>
                <w:b/>
                <w:bCs/>
                <w:color w:val="000000"/>
                <w:sz w:val="20"/>
                <w:szCs w:val="20"/>
              </w:rPr>
            </w:pPr>
            <w:r>
              <w:rPr>
                <w:b/>
                <w:bCs/>
                <w:color w:val="000000"/>
                <w:sz w:val="20"/>
                <w:szCs w:val="20"/>
              </w:rPr>
              <w:t>97</w:t>
            </w:r>
          </w:p>
        </w:tc>
        <w:tc>
          <w:tcPr>
            <w:tcW w:w="1134" w:type="dxa"/>
            <w:tcBorders>
              <w:top w:val="nil"/>
              <w:left w:val="nil"/>
              <w:bottom w:val="single" w:sz="12" w:space="0" w:color="FFFFFF"/>
              <w:right w:val="single" w:sz="12" w:space="0" w:color="FFFFFF"/>
            </w:tcBorders>
            <w:shd w:val="clear" w:color="000000" w:fill="F2F2F2"/>
          </w:tcPr>
          <w:p w14:paraId="335E9190" w14:textId="77777777" w:rsidR="006E4A63" w:rsidRDefault="006E4A63">
            <w:pPr>
              <w:jc w:val="right"/>
              <w:rPr>
                <w:b/>
                <w:bCs/>
                <w:color w:val="000000"/>
                <w:sz w:val="20"/>
                <w:szCs w:val="20"/>
              </w:rPr>
            </w:pPr>
            <w:r>
              <w:rPr>
                <w:b/>
                <w:bCs/>
                <w:color w:val="000000"/>
                <w:sz w:val="20"/>
                <w:szCs w:val="20"/>
              </w:rPr>
              <w:t>94</w:t>
            </w:r>
          </w:p>
        </w:tc>
        <w:tc>
          <w:tcPr>
            <w:tcW w:w="1134" w:type="dxa"/>
            <w:tcBorders>
              <w:top w:val="nil"/>
              <w:left w:val="nil"/>
              <w:bottom w:val="single" w:sz="12" w:space="0" w:color="FFFFFF"/>
              <w:right w:val="single" w:sz="12" w:space="0" w:color="FFFFFF"/>
            </w:tcBorders>
            <w:shd w:val="clear" w:color="000000" w:fill="F2F2F2"/>
          </w:tcPr>
          <w:p w14:paraId="4E031D40" w14:textId="77777777" w:rsidR="006E4A63" w:rsidRDefault="006E4A63">
            <w:pPr>
              <w:jc w:val="right"/>
              <w:rPr>
                <w:b/>
                <w:bCs/>
                <w:color w:val="000000"/>
                <w:sz w:val="20"/>
                <w:szCs w:val="20"/>
              </w:rPr>
            </w:pPr>
            <w:r>
              <w:rPr>
                <w:b/>
                <w:bCs/>
                <w:color w:val="000000"/>
                <w:sz w:val="20"/>
                <w:szCs w:val="20"/>
              </w:rPr>
              <w:t>84</w:t>
            </w:r>
          </w:p>
        </w:tc>
        <w:tc>
          <w:tcPr>
            <w:tcW w:w="1134" w:type="dxa"/>
            <w:tcBorders>
              <w:top w:val="nil"/>
              <w:left w:val="nil"/>
              <w:bottom w:val="single" w:sz="12" w:space="0" w:color="FFFFFF"/>
              <w:right w:val="single" w:sz="12" w:space="0" w:color="FFFFFF"/>
            </w:tcBorders>
            <w:shd w:val="clear" w:color="000000" w:fill="F2F2F2"/>
          </w:tcPr>
          <w:p w14:paraId="6885F537" w14:textId="77777777" w:rsidR="006E4A63" w:rsidRDefault="006E4A63" w:rsidP="00FB23DE">
            <w:pPr>
              <w:jc w:val="right"/>
              <w:rPr>
                <w:b/>
                <w:bCs/>
                <w:color w:val="000000"/>
                <w:sz w:val="20"/>
                <w:szCs w:val="20"/>
              </w:rPr>
            </w:pPr>
            <w:r>
              <w:rPr>
                <w:b/>
                <w:bCs/>
                <w:color w:val="000000"/>
                <w:sz w:val="20"/>
                <w:szCs w:val="20"/>
              </w:rPr>
              <w:t>121</w:t>
            </w:r>
          </w:p>
        </w:tc>
      </w:tr>
      <w:tr w:rsidR="006E4A63" w:rsidRPr="00D92E7A" w14:paraId="50D0CC67" w14:textId="77777777" w:rsidTr="002035FE">
        <w:trPr>
          <w:trHeight w:val="142"/>
        </w:trPr>
        <w:tc>
          <w:tcPr>
            <w:tcW w:w="4537" w:type="dxa"/>
          </w:tcPr>
          <w:p w14:paraId="5AF1010A" w14:textId="77777777" w:rsidR="006E4A63" w:rsidRDefault="006E4A63" w:rsidP="00FB23DE">
            <w:pPr>
              <w:rPr>
                <w:b/>
                <w:bCs/>
                <w:color w:val="000000"/>
                <w:sz w:val="20"/>
                <w:szCs w:val="20"/>
              </w:rPr>
            </w:pPr>
            <w:r>
              <w:rPr>
                <w:b/>
                <w:bCs/>
                <w:color w:val="000000"/>
                <w:sz w:val="20"/>
                <w:szCs w:val="20"/>
              </w:rPr>
              <w:t>Total</w:t>
            </w:r>
          </w:p>
        </w:tc>
        <w:tc>
          <w:tcPr>
            <w:tcW w:w="1134" w:type="dxa"/>
            <w:tcBorders>
              <w:top w:val="nil"/>
              <w:left w:val="nil"/>
              <w:bottom w:val="single" w:sz="12" w:space="0" w:color="FFFFFF"/>
              <w:right w:val="single" w:sz="12" w:space="0" w:color="FFFFFF"/>
            </w:tcBorders>
            <w:shd w:val="clear" w:color="000000" w:fill="F2F2F2"/>
          </w:tcPr>
          <w:p w14:paraId="6AC1B8DE" w14:textId="77777777" w:rsidR="006E4A63" w:rsidRDefault="006E4A63">
            <w:pPr>
              <w:jc w:val="right"/>
              <w:rPr>
                <w:b/>
                <w:bCs/>
                <w:color w:val="000000"/>
                <w:sz w:val="20"/>
                <w:szCs w:val="20"/>
              </w:rPr>
            </w:pPr>
            <w:r>
              <w:rPr>
                <w:b/>
                <w:bCs/>
                <w:color w:val="000000"/>
                <w:sz w:val="20"/>
                <w:szCs w:val="20"/>
              </w:rPr>
              <w:t>5,626</w:t>
            </w:r>
          </w:p>
        </w:tc>
        <w:tc>
          <w:tcPr>
            <w:tcW w:w="1134" w:type="dxa"/>
            <w:tcBorders>
              <w:top w:val="nil"/>
              <w:left w:val="nil"/>
              <w:bottom w:val="single" w:sz="12" w:space="0" w:color="FFFFFF"/>
              <w:right w:val="single" w:sz="12" w:space="0" w:color="FFFFFF"/>
            </w:tcBorders>
            <w:shd w:val="clear" w:color="000000" w:fill="F2F2F2"/>
          </w:tcPr>
          <w:p w14:paraId="24DE0D7E" w14:textId="77777777" w:rsidR="006E4A63" w:rsidRDefault="006E4A63">
            <w:pPr>
              <w:jc w:val="right"/>
              <w:rPr>
                <w:b/>
                <w:bCs/>
                <w:color w:val="000000"/>
                <w:sz w:val="20"/>
                <w:szCs w:val="20"/>
              </w:rPr>
            </w:pPr>
            <w:r>
              <w:rPr>
                <w:b/>
                <w:bCs/>
                <w:color w:val="000000"/>
                <w:sz w:val="20"/>
                <w:szCs w:val="20"/>
              </w:rPr>
              <w:t>5,947</w:t>
            </w:r>
          </w:p>
        </w:tc>
        <w:tc>
          <w:tcPr>
            <w:tcW w:w="1134" w:type="dxa"/>
            <w:tcBorders>
              <w:top w:val="nil"/>
              <w:left w:val="nil"/>
              <w:bottom w:val="single" w:sz="12" w:space="0" w:color="FFFFFF"/>
              <w:right w:val="single" w:sz="12" w:space="0" w:color="FFFFFF"/>
            </w:tcBorders>
            <w:shd w:val="clear" w:color="000000" w:fill="F2F2F2"/>
          </w:tcPr>
          <w:p w14:paraId="75B86360" w14:textId="77777777" w:rsidR="006E4A63" w:rsidRDefault="006E4A63">
            <w:pPr>
              <w:jc w:val="right"/>
              <w:rPr>
                <w:b/>
                <w:bCs/>
                <w:color w:val="000000"/>
                <w:sz w:val="20"/>
                <w:szCs w:val="20"/>
              </w:rPr>
            </w:pPr>
            <w:r>
              <w:rPr>
                <w:b/>
                <w:bCs/>
                <w:color w:val="000000"/>
                <w:sz w:val="20"/>
                <w:szCs w:val="20"/>
              </w:rPr>
              <w:t>6,155</w:t>
            </w:r>
          </w:p>
        </w:tc>
        <w:tc>
          <w:tcPr>
            <w:tcW w:w="1134" w:type="dxa"/>
            <w:tcBorders>
              <w:top w:val="nil"/>
              <w:left w:val="nil"/>
              <w:bottom w:val="single" w:sz="12" w:space="0" w:color="FFFFFF"/>
              <w:right w:val="single" w:sz="12" w:space="0" w:color="FFFFFF"/>
            </w:tcBorders>
            <w:shd w:val="clear" w:color="000000" w:fill="F2F2F2"/>
          </w:tcPr>
          <w:p w14:paraId="3DC95A74" w14:textId="77777777" w:rsidR="006E4A63" w:rsidRDefault="006E4A63">
            <w:pPr>
              <w:jc w:val="right"/>
              <w:rPr>
                <w:b/>
                <w:bCs/>
                <w:color w:val="000000"/>
                <w:sz w:val="20"/>
                <w:szCs w:val="20"/>
              </w:rPr>
            </w:pPr>
            <w:r>
              <w:rPr>
                <w:b/>
                <w:bCs/>
                <w:color w:val="000000"/>
                <w:sz w:val="20"/>
                <w:szCs w:val="20"/>
              </w:rPr>
              <w:t>6,102</w:t>
            </w:r>
          </w:p>
        </w:tc>
        <w:tc>
          <w:tcPr>
            <w:tcW w:w="1134" w:type="dxa"/>
            <w:tcBorders>
              <w:top w:val="nil"/>
              <w:left w:val="nil"/>
              <w:bottom w:val="single" w:sz="12" w:space="0" w:color="FFFFFF"/>
              <w:right w:val="single" w:sz="12" w:space="0" w:color="FFFFFF"/>
            </w:tcBorders>
            <w:shd w:val="clear" w:color="000000" w:fill="F2F2F2"/>
          </w:tcPr>
          <w:p w14:paraId="709FE24A" w14:textId="77777777" w:rsidR="006E4A63" w:rsidRDefault="006E4A63" w:rsidP="00FB23DE">
            <w:pPr>
              <w:jc w:val="right"/>
              <w:rPr>
                <w:b/>
                <w:bCs/>
                <w:color w:val="000000"/>
                <w:sz w:val="20"/>
                <w:szCs w:val="20"/>
              </w:rPr>
            </w:pPr>
            <w:r>
              <w:rPr>
                <w:b/>
                <w:bCs/>
                <w:color w:val="000000"/>
                <w:sz w:val="20"/>
                <w:szCs w:val="20"/>
              </w:rPr>
              <w:t>6,355</w:t>
            </w:r>
          </w:p>
        </w:tc>
        <w:tc>
          <w:tcPr>
            <w:tcW w:w="1134" w:type="dxa"/>
            <w:tcBorders>
              <w:top w:val="nil"/>
              <w:left w:val="nil"/>
              <w:bottom w:val="single" w:sz="12" w:space="0" w:color="FFFFFF"/>
              <w:right w:val="single" w:sz="12" w:space="0" w:color="FFFFFF"/>
            </w:tcBorders>
            <w:shd w:val="clear" w:color="000000" w:fill="F2F2F2"/>
          </w:tcPr>
          <w:p w14:paraId="40B91C08" w14:textId="77777777" w:rsidR="006E4A63" w:rsidRDefault="006E4A63">
            <w:pPr>
              <w:jc w:val="right"/>
              <w:rPr>
                <w:b/>
                <w:bCs/>
                <w:color w:val="000000"/>
                <w:sz w:val="20"/>
                <w:szCs w:val="20"/>
              </w:rPr>
            </w:pPr>
            <w:r>
              <w:rPr>
                <w:b/>
                <w:bCs/>
                <w:color w:val="000000"/>
                <w:sz w:val="20"/>
                <w:szCs w:val="20"/>
              </w:rPr>
              <w:t>1,563</w:t>
            </w:r>
          </w:p>
        </w:tc>
        <w:tc>
          <w:tcPr>
            <w:tcW w:w="1134" w:type="dxa"/>
            <w:tcBorders>
              <w:top w:val="nil"/>
              <w:left w:val="nil"/>
              <w:bottom w:val="single" w:sz="12" w:space="0" w:color="FFFFFF"/>
              <w:right w:val="single" w:sz="12" w:space="0" w:color="FFFFFF"/>
            </w:tcBorders>
            <w:shd w:val="clear" w:color="000000" w:fill="F2F2F2"/>
          </w:tcPr>
          <w:p w14:paraId="18752F28" w14:textId="77777777" w:rsidR="006E4A63" w:rsidRDefault="006E4A63">
            <w:pPr>
              <w:jc w:val="right"/>
              <w:rPr>
                <w:b/>
                <w:bCs/>
                <w:color w:val="000000"/>
                <w:sz w:val="20"/>
                <w:szCs w:val="20"/>
              </w:rPr>
            </w:pPr>
            <w:r>
              <w:rPr>
                <w:b/>
                <w:bCs/>
                <w:color w:val="000000"/>
                <w:sz w:val="20"/>
                <w:szCs w:val="20"/>
              </w:rPr>
              <w:t>1,647</w:t>
            </w:r>
          </w:p>
        </w:tc>
        <w:tc>
          <w:tcPr>
            <w:tcW w:w="1134" w:type="dxa"/>
            <w:tcBorders>
              <w:top w:val="nil"/>
              <w:left w:val="nil"/>
              <w:bottom w:val="single" w:sz="12" w:space="0" w:color="FFFFFF"/>
              <w:right w:val="single" w:sz="12" w:space="0" w:color="FFFFFF"/>
            </w:tcBorders>
            <w:shd w:val="clear" w:color="000000" w:fill="F2F2F2"/>
          </w:tcPr>
          <w:p w14:paraId="629ED99C" w14:textId="77777777" w:rsidR="006E4A63" w:rsidRDefault="006E4A63">
            <w:pPr>
              <w:jc w:val="right"/>
              <w:rPr>
                <w:b/>
                <w:bCs/>
                <w:color w:val="000000"/>
                <w:sz w:val="20"/>
                <w:szCs w:val="20"/>
              </w:rPr>
            </w:pPr>
            <w:r>
              <w:rPr>
                <w:b/>
                <w:bCs/>
                <w:color w:val="000000"/>
                <w:sz w:val="20"/>
                <w:szCs w:val="20"/>
              </w:rPr>
              <w:t>1,590</w:t>
            </w:r>
          </w:p>
        </w:tc>
        <w:tc>
          <w:tcPr>
            <w:tcW w:w="1134" w:type="dxa"/>
            <w:tcBorders>
              <w:top w:val="nil"/>
              <w:left w:val="nil"/>
              <w:bottom w:val="single" w:sz="12" w:space="0" w:color="FFFFFF"/>
              <w:right w:val="single" w:sz="12" w:space="0" w:color="FFFFFF"/>
            </w:tcBorders>
            <w:shd w:val="clear" w:color="000000" w:fill="F2F2F2"/>
          </w:tcPr>
          <w:p w14:paraId="030F2BD6" w14:textId="77777777" w:rsidR="006E4A63" w:rsidRDefault="006E4A63">
            <w:pPr>
              <w:jc w:val="right"/>
              <w:rPr>
                <w:b/>
                <w:bCs/>
                <w:color w:val="000000"/>
                <w:sz w:val="20"/>
                <w:szCs w:val="20"/>
              </w:rPr>
            </w:pPr>
            <w:r>
              <w:rPr>
                <w:b/>
                <w:bCs/>
                <w:color w:val="000000"/>
                <w:sz w:val="20"/>
                <w:szCs w:val="20"/>
              </w:rPr>
              <w:t>1,607</w:t>
            </w:r>
          </w:p>
        </w:tc>
        <w:tc>
          <w:tcPr>
            <w:tcW w:w="1134" w:type="dxa"/>
            <w:tcBorders>
              <w:top w:val="nil"/>
              <w:left w:val="nil"/>
              <w:bottom w:val="single" w:sz="12" w:space="0" w:color="FFFFFF"/>
              <w:right w:val="single" w:sz="12" w:space="0" w:color="FFFFFF"/>
            </w:tcBorders>
            <w:shd w:val="clear" w:color="000000" w:fill="F2F2F2"/>
          </w:tcPr>
          <w:p w14:paraId="78117560" w14:textId="77777777" w:rsidR="006E4A63" w:rsidRPr="00FB23DE" w:rsidRDefault="006E4A63" w:rsidP="00FB23DE">
            <w:pPr>
              <w:jc w:val="right"/>
              <w:rPr>
                <w:b/>
                <w:color w:val="000000"/>
                <w:sz w:val="20"/>
                <w:szCs w:val="20"/>
              </w:rPr>
            </w:pPr>
            <w:r w:rsidRPr="00FB23DE">
              <w:rPr>
                <w:b/>
                <w:color w:val="000000"/>
                <w:sz w:val="20"/>
                <w:szCs w:val="20"/>
              </w:rPr>
              <w:t>1</w:t>
            </w:r>
            <w:r>
              <w:rPr>
                <w:b/>
                <w:color w:val="000000"/>
                <w:sz w:val="20"/>
                <w:szCs w:val="20"/>
              </w:rPr>
              <w:t>,</w:t>
            </w:r>
            <w:r w:rsidRPr="00FB23DE">
              <w:rPr>
                <w:b/>
                <w:color w:val="000000"/>
                <w:sz w:val="20"/>
                <w:szCs w:val="20"/>
              </w:rPr>
              <w:t>804</w:t>
            </w:r>
          </w:p>
        </w:tc>
      </w:tr>
    </w:tbl>
    <w:p w14:paraId="753E64CE" w14:textId="0FE95AD6" w:rsidR="00840A55" w:rsidRPr="00F55572" w:rsidRDefault="004140DE" w:rsidP="00567BA4">
      <w:pPr>
        <w:spacing w:after="0"/>
        <w:rPr>
          <w:sz w:val="16"/>
        </w:rPr>
      </w:pPr>
      <w:r w:rsidRPr="008E1E42">
        <w:rPr>
          <w:sz w:val="16"/>
        </w:rPr>
        <w:t xml:space="preserve">* As noted </w:t>
      </w:r>
      <w:r w:rsidR="00BF53AF" w:rsidRPr="008E1E42">
        <w:rPr>
          <w:sz w:val="16"/>
        </w:rPr>
        <w:t xml:space="preserve">in the section </w:t>
      </w:r>
      <w:r w:rsidR="00BF53AF" w:rsidRPr="008E1E42">
        <w:rPr>
          <w:i/>
          <w:sz w:val="16"/>
        </w:rPr>
        <w:t>Data quality issues</w:t>
      </w:r>
      <w:r w:rsidR="00BF53AF" w:rsidRPr="008E1E42">
        <w:rPr>
          <w:sz w:val="16"/>
        </w:rPr>
        <w:t xml:space="preserve"> (p1</w:t>
      </w:r>
      <w:r w:rsidR="00B239D7">
        <w:rPr>
          <w:sz w:val="16"/>
        </w:rPr>
        <w:t>8</w:t>
      </w:r>
      <w:r w:rsidR="00BF53AF" w:rsidRPr="008E1E42">
        <w:rPr>
          <w:sz w:val="16"/>
        </w:rPr>
        <w:t xml:space="preserve">) the data has been improved since previous ABDR Annual Reports. The figures presented here represent the most accurate data currently available. The census date for number of people in the registry is 30 June, the </w:t>
      </w:r>
      <w:r w:rsidR="00F24D73" w:rsidRPr="008E1E42">
        <w:rPr>
          <w:sz w:val="16"/>
        </w:rPr>
        <w:t>last day of the financial year.</w:t>
      </w:r>
    </w:p>
    <w:p w14:paraId="75AE276C" w14:textId="77777777" w:rsidR="00795F49" w:rsidRPr="00FB1355" w:rsidRDefault="00237C48" w:rsidP="00FB1355">
      <w:pPr>
        <w:spacing w:after="0"/>
        <w:rPr>
          <w:sz w:val="16"/>
        </w:rPr>
      </w:pPr>
      <w:r>
        <w:rPr>
          <w:sz w:val="16"/>
        </w:rPr>
        <w:t>†Factor XII Deficiency does not require treatment with products, but is included as a di</w:t>
      </w:r>
      <w:r w:rsidR="00FB1355">
        <w:rPr>
          <w:sz w:val="16"/>
        </w:rPr>
        <w:t>agnostic category.</w:t>
      </w:r>
    </w:p>
    <w:p w14:paraId="352B4C5A" w14:textId="77777777" w:rsidR="007C6EBD" w:rsidRPr="00EC4A58" w:rsidRDefault="007C6EBD" w:rsidP="0045099D">
      <w:pPr>
        <w:spacing w:after="0"/>
        <w:rPr>
          <w:sz w:val="16"/>
        </w:rPr>
        <w:sectPr w:rsidR="007C6EBD" w:rsidRPr="00EC4A58" w:rsidSect="00235F56">
          <w:footerReference w:type="default" r:id="rId44"/>
          <w:pgSz w:w="16839" w:h="11907" w:orient="landscape" w:code="9"/>
          <w:pgMar w:top="567" w:right="1955" w:bottom="720" w:left="720" w:header="720" w:footer="720" w:gutter="0"/>
          <w:cols w:space="720"/>
          <w:docGrid w:linePitch="360"/>
        </w:sectPr>
      </w:pPr>
    </w:p>
    <w:p w14:paraId="591CE4BF" w14:textId="77777777" w:rsidR="005225CA" w:rsidRDefault="00CD4E60" w:rsidP="005225CA">
      <w:pPr>
        <w:pStyle w:val="Heading2"/>
      </w:pPr>
      <w:bookmarkStart w:id="93" w:name="_Toc46733274"/>
      <w:r>
        <w:t>A</w:t>
      </w:r>
      <w:r w:rsidR="005225CA">
        <w:t>ge, diagnosis and severity</w:t>
      </w:r>
      <w:bookmarkEnd w:id="93"/>
    </w:p>
    <w:p w14:paraId="44805B3D" w14:textId="77777777" w:rsidR="00C858D1" w:rsidRPr="004D6E87" w:rsidRDefault="007920C3" w:rsidP="00C858D1">
      <w:r>
        <w:t xml:space="preserve">In the following tables patients </w:t>
      </w:r>
      <w:r w:rsidR="004B2935">
        <w:t>are categorised as either</w:t>
      </w:r>
      <w:r>
        <w:t xml:space="preserve"> Adult (aged </w:t>
      </w:r>
      <w:r w:rsidR="00FA7261">
        <w:t>18</w:t>
      </w:r>
      <w:r>
        <w:t xml:space="preserve"> years and over) </w:t>
      </w:r>
      <w:r w:rsidR="004B2935">
        <w:t>or</w:t>
      </w:r>
      <w:r>
        <w:t xml:space="preserve"> Paediatric </w:t>
      </w:r>
      <w:r w:rsidR="00FA7261">
        <w:t xml:space="preserve">and Adolescent </w:t>
      </w:r>
      <w:r>
        <w:t xml:space="preserve">(aged under </w:t>
      </w:r>
      <w:r w:rsidR="00FA7261">
        <w:t>18</w:t>
      </w:r>
      <w:r>
        <w:t xml:space="preserve"> years)</w:t>
      </w:r>
      <w:r w:rsidR="00737086" w:rsidRPr="00737086">
        <w:rPr>
          <w:sz w:val="12"/>
        </w:rPr>
        <w:t>.</w:t>
      </w:r>
      <w:r w:rsidR="00157ED0" w:rsidRPr="00BD75FF">
        <w:rPr>
          <w:rStyle w:val="FootnoteReference"/>
        </w:rPr>
        <w:footnoteReference w:id="3"/>
      </w:r>
    </w:p>
    <w:p w14:paraId="0B390390" w14:textId="4E102371" w:rsidR="00E761AE" w:rsidRDefault="00892C1D" w:rsidP="00737086">
      <w:r>
        <w:fldChar w:fldCharType="begin"/>
      </w:r>
      <w:r>
        <w:instrText xml:space="preserve"> REF _Ref535677209 \h </w:instrText>
      </w:r>
      <w:r>
        <w:fldChar w:fldCharType="separate"/>
      </w:r>
      <w:r w:rsidR="001B5975">
        <w:t xml:space="preserve">Table </w:t>
      </w:r>
      <w:r w:rsidR="001B5975">
        <w:rPr>
          <w:noProof/>
        </w:rPr>
        <w:t>7</w:t>
      </w:r>
      <w:r>
        <w:fldChar w:fldCharType="end"/>
      </w:r>
      <w:r>
        <w:t xml:space="preserve"> </w:t>
      </w:r>
      <w:r w:rsidR="007F6A91">
        <w:t xml:space="preserve">and </w:t>
      </w:r>
      <w:r w:rsidR="007F6A91">
        <w:fldChar w:fldCharType="begin"/>
      </w:r>
      <w:r w:rsidR="007F6A91">
        <w:instrText xml:space="preserve"> REF _Ref452541131 \h </w:instrText>
      </w:r>
      <w:r w:rsidR="007F6A91">
        <w:fldChar w:fldCharType="separate"/>
      </w:r>
      <w:r w:rsidR="001B5975">
        <w:t xml:space="preserve">Table </w:t>
      </w:r>
      <w:r w:rsidR="001B5975">
        <w:rPr>
          <w:noProof/>
        </w:rPr>
        <w:t>8</w:t>
      </w:r>
      <w:r w:rsidR="007F6A91">
        <w:fldChar w:fldCharType="end"/>
      </w:r>
      <w:r w:rsidR="007F6A91">
        <w:t xml:space="preserve"> </w:t>
      </w:r>
      <w:r w:rsidR="00FB0447">
        <w:t>d</w:t>
      </w:r>
      <w:r w:rsidR="00E761AE">
        <w:t xml:space="preserve">etail the numbers of patients in the </w:t>
      </w:r>
      <w:r w:rsidR="004B2935">
        <w:t>registry</w:t>
      </w:r>
      <w:r w:rsidR="00E761AE">
        <w:t xml:space="preserve"> who received product (therapeutic treatment) durin</w:t>
      </w:r>
      <w:r w:rsidR="00313CCB">
        <w:t>g</w:t>
      </w:r>
      <w:r w:rsidR="00675F6D">
        <w:t xml:space="preserve"> the period </w:t>
      </w:r>
      <w:r w:rsidR="003C0C56">
        <w:t>2014-15 to 2018-19</w:t>
      </w:r>
      <w:r w:rsidR="00313CCB">
        <w:t>; by</w:t>
      </w:r>
      <w:r w:rsidR="00D5774A">
        <w:t xml:space="preserve"> </w:t>
      </w:r>
      <w:r w:rsidR="00FF4876">
        <w:t>age group,</w:t>
      </w:r>
      <w:r w:rsidR="00313CCB">
        <w:t xml:space="preserve"> broad diagnosis and by severity.</w:t>
      </w:r>
    </w:p>
    <w:p w14:paraId="254A5AF8" w14:textId="2054421A" w:rsidR="008D2128" w:rsidRDefault="003071AE" w:rsidP="00737086">
      <w:r>
        <w:fldChar w:fldCharType="begin"/>
      </w:r>
      <w:r>
        <w:instrText xml:space="preserve"> REF _Ref535677262 \h </w:instrText>
      </w:r>
      <w:r>
        <w:fldChar w:fldCharType="separate"/>
      </w:r>
      <w:r w:rsidR="001B5975">
        <w:t xml:space="preserve">Table </w:t>
      </w:r>
      <w:r w:rsidR="001B5975">
        <w:rPr>
          <w:noProof/>
        </w:rPr>
        <w:t>9</w:t>
      </w:r>
      <w:r>
        <w:fldChar w:fldCharType="end"/>
      </w:r>
      <w:r w:rsidR="008D2128">
        <w:t xml:space="preserve"> and </w:t>
      </w:r>
      <w:r>
        <w:fldChar w:fldCharType="begin"/>
      </w:r>
      <w:r>
        <w:instrText xml:space="preserve"> REF _Ref535677281 \h </w:instrText>
      </w:r>
      <w:r>
        <w:fldChar w:fldCharType="separate"/>
      </w:r>
      <w:r w:rsidR="001B5975">
        <w:t xml:space="preserve">Table </w:t>
      </w:r>
      <w:r w:rsidR="001B5975">
        <w:rPr>
          <w:noProof/>
        </w:rPr>
        <w:t>10</w:t>
      </w:r>
      <w:r>
        <w:fldChar w:fldCharType="end"/>
      </w:r>
      <w:r w:rsidR="008D2128">
        <w:t xml:space="preserve"> set out age group and detailed diagnosis for patients with HMA, HMB and VWD.</w:t>
      </w:r>
    </w:p>
    <w:p w14:paraId="3090A3A7" w14:textId="77777777" w:rsidR="00313CCB" w:rsidRPr="00545A58" w:rsidRDefault="00672A10" w:rsidP="0013097B">
      <w:r w:rsidRPr="00545A58">
        <w:t>The majority of patients receiving treatment for bleeding disorders have HMA, specifically those patients with severe HMA</w:t>
      </w:r>
      <w:r w:rsidR="00D8557E" w:rsidRPr="00545A58">
        <w:t>.</w:t>
      </w:r>
    </w:p>
    <w:p w14:paraId="37E3030D" w14:textId="77777777" w:rsidR="0068556A" w:rsidRPr="00545A58" w:rsidRDefault="00E761AE" w:rsidP="0013097B">
      <w:r w:rsidRPr="00545A58">
        <w:t>There are some</w:t>
      </w:r>
      <w:r w:rsidR="0013097B" w:rsidRPr="00545A58">
        <w:t xml:space="preserve"> discrepancies in the data</w:t>
      </w:r>
      <w:r w:rsidRPr="00545A58">
        <w:t xml:space="preserve"> regarding the coding of severity when a patient receives treatment, and data cleansing and patient record updates are continuing</w:t>
      </w:r>
      <w:r w:rsidR="0013097B" w:rsidRPr="00545A58">
        <w:t xml:space="preserve">. </w:t>
      </w:r>
      <w:r w:rsidR="0068556A" w:rsidRPr="00545A58">
        <w:t>This will improve the forecasting for the national supply plan and budget for future years. It should be noted that the national forecasting and supply management</w:t>
      </w:r>
      <w:r w:rsidRPr="00545A58">
        <w:t xml:space="preserve"> </w:t>
      </w:r>
      <w:r w:rsidR="0068556A" w:rsidRPr="00545A58">
        <w:t xml:space="preserve">process </w:t>
      </w:r>
      <w:r w:rsidR="00196F25" w:rsidRPr="00545A58">
        <w:t>continue to</w:t>
      </w:r>
      <w:r w:rsidR="0068556A" w:rsidRPr="00545A58">
        <w:t xml:space="preserve"> perform very well.</w:t>
      </w:r>
    </w:p>
    <w:p w14:paraId="1AF8EB35" w14:textId="77777777" w:rsidR="00672A10" w:rsidRDefault="00672A10" w:rsidP="00672A10">
      <w:r w:rsidRPr="00545A58">
        <w:t>Whilst the data discrepancies affect the analysis for this annual report, there is minimal impact on patient care as Haemophilia Treatment Centre staff</w:t>
      </w:r>
      <w:r w:rsidR="00545A58">
        <w:t xml:space="preserve"> </w:t>
      </w:r>
      <w:r w:rsidRPr="00545A58">
        <w:t>have full access to their patient records for the provision of care and treatment.</w:t>
      </w:r>
    </w:p>
    <w:p w14:paraId="5A640FCB" w14:textId="77777777" w:rsidR="00737086" w:rsidRPr="00377999" w:rsidRDefault="00737086" w:rsidP="00737086">
      <w:r>
        <w:t xml:space="preserve">In </w:t>
      </w:r>
      <w:r w:rsidR="000D0D69">
        <w:t>201</w:t>
      </w:r>
      <w:r w:rsidR="00FB23DE">
        <w:t>8</w:t>
      </w:r>
      <w:r w:rsidR="000D0D69">
        <w:t>-</w:t>
      </w:r>
      <w:r w:rsidR="000D0D69" w:rsidRPr="001232AB">
        <w:t>1</w:t>
      </w:r>
      <w:r w:rsidR="00FB23DE">
        <w:t>9</w:t>
      </w:r>
      <w:r w:rsidR="001232AB" w:rsidRPr="001232AB">
        <w:t xml:space="preserve"> </w:t>
      </w:r>
      <w:r w:rsidRPr="001232AB">
        <w:t>the results show variations. The</w:t>
      </w:r>
      <w:r>
        <w:t xml:space="preserve"> patterns indicate that the implemented strategies are improving data quality, completeness and accuracy. </w:t>
      </w:r>
      <w:r w:rsidRPr="00377999">
        <w:t>This will make it difficult to undertake comparisons with data published in previous reports particularly in regards to multiple diagnoses</w:t>
      </w:r>
      <w:r>
        <w:t>.</w:t>
      </w:r>
      <w:r w:rsidRPr="00377999">
        <w:t xml:space="preserve"> </w:t>
      </w:r>
      <w:r>
        <w:t xml:space="preserve">Continued work on the data integrity of the registry has been undertaken again in </w:t>
      </w:r>
      <w:r w:rsidR="001611E8">
        <w:t>201</w:t>
      </w:r>
      <w:r w:rsidR="00FB23DE">
        <w:t>8</w:t>
      </w:r>
      <w:r w:rsidR="001611E8">
        <w:t>-1</w:t>
      </w:r>
      <w:r w:rsidR="00FB23DE">
        <w:t>9</w:t>
      </w:r>
      <w:r>
        <w:t>.</w:t>
      </w:r>
    </w:p>
    <w:p w14:paraId="4BBEB9C9" w14:textId="77777777" w:rsidR="001B4023" w:rsidRDefault="001B4023" w:rsidP="0013097B"/>
    <w:p w14:paraId="6EEA2218" w14:textId="77777777" w:rsidR="009B5B96" w:rsidRDefault="009B5B96" w:rsidP="0013097B"/>
    <w:p w14:paraId="272AD6E6" w14:textId="77777777" w:rsidR="005225CA" w:rsidRPr="0013097B" w:rsidRDefault="005225CA" w:rsidP="0013097B">
      <w:pPr>
        <w:sectPr w:rsidR="005225CA" w:rsidRPr="0013097B">
          <w:footerReference w:type="default" r:id="rId45"/>
          <w:pgSz w:w="11907" w:h="16839" w:code="9"/>
          <w:pgMar w:top="1276" w:right="1608" w:bottom="1080" w:left="1080" w:header="720" w:footer="720" w:gutter="0"/>
          <w:cols w:space="720"/>
          <w:docGrid w:linePitch="360"/>
        </w:sectPr>
      </w:pPr>
    </w:p>
    <w:p w14:paraId="318309DA" w14:textId="77777777" w:rsidR="00323969" w:rsidRPr="00D92E7A" w:rsidRDefault="00323969" w:rsidP="00323969">
      <w:pPr>
        <w:spacing w:after="0"/>
        <w:rPr>
          <w:sz w:val="18"/>
        </w:rPr>
      </w:pPr>
    </w:p>
    <w:p w14:paraId="0B1DB0F0" w14:textId="5474A514" w:rsidR="0079121B" w:rsidRPr="000D4245" w:rsidRDefault="009712E7" w:rsidP="009712E7">
      <w:pPr>
        <w:pStyle w:val="Caption"/>
        <w:keepNext/>
      </w:pPr>
      <w:bookmarkStart w:id="94" w:name="_Ref535677209"/>
      <w:bookmarkStart w:id="95" w:name="_Ref436220432"/>
      <w:bookmarkStart w:id="96" w:name="_Toc53676801"/>
      <w:r>
        <w:t xml:space="preserve">Table </w:t>
      </w:r>
      <w:r w:rsidR="00732213">
        <w:fldChar w:fldCharType="begin"/>
      </w:r>
      <w:r w:rsidR="00732213">
        <w:instrText xml:space="preserve"> SEQ Table \* ARABIC </w:instrText>
      </w:r>
      <w:r w:rsidR="00732213">
        <w:fldChar w:fldCharType="separate"/>
      </w:r>
      <w:r w:rsidR="001B5975">
        <w:rPr>
          <w:noProof/>
        </w:rPr>
        <w:t>7</w:t>
      </w:r>
      <w:r w:rsidR="00732213">
        <w:rPr>
          <w:noProof/>
        </w:rPr>
        <w:fldChar w:fldCharType="end"/>
      </w:r>
      <w:bookmarkEnd w:id="94"/>
      <w:r>
        <w:t xml:space="preserve"> -</w:t>
      </w:r>
      <w:bookmarkEnd w:id="95"/>
      <w:r w:rsidR="009B7392" w:rsidRPr="000D4245">
        <w:t xml:space="preserve"> Number of adult</w:t>
      </w:r>
      <w:r w:rsidR="00B86848">
        <w:t xml:space="preserve"> patients</w:t>
      </w:r>
      <w:r w:rsidR="009B7392" w:rsidRPr="000D4245">
        <w:t xml:space="preserve"> in the registry and treated by broad diagnosis a</w:t>
      </w:r>
      <w:r w:rsidR="009B7392">
        <w:t>nd severity for HMA, HMB</w:t>
      </w:r>
      <w:bookmarkEnd w:id="96"/>
    </w:p>
    <w:tbl>
      <w:tblPr>
        <w:tblStyle w:val="NBATableStyle1"/>
        <w:tblW w:w="15028" w:type="dxa"/>
        <w:tblInd w:w="-459"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3686"/>
        <w:gridCol w:w="1134"/>
        <w:gridCol w:w="1134"/>
        <w:gridCol w:w="1134"/>
        <w:gridCol w:w="1134"/>
        <w:gridCol w:w="1135"/>
        <w:gridCol w:w="1134"/>
        <w:gridCol w:w="1134"/>
        <w:gridCol w:w="1134"/>
        <w:gridCol w:w="1134"/>
        <w:gridCol w:w="1135"/>
      </w:tblGrid>
      <w:tr w:rsidR="00810B39" w:rsidRPr="00621724" w14:paraId="21160A6F" w14:textId="77777777" w:rsidTr="00933A7B">
        <w:trPr>
          <w:cnfStyle w:val="100000000000" w:firstRow="1" w:lastRow="0" w:firstColumn="0" w:lastColumn="0" w:oddVBand="0" w:evenVBand="0" w:oddHBand="0" w:evenHBand="0" w:firstRowFirstColumn="0" w:firstRowLastColumn="0" w:lastRowFirstColumn="0" w:lastRowLastColumn="0"/>
          <w:tblHeader/>
        </w:trPr>
        <w:tc>
          <w:tcPr>
            <w:tcW w:w="3686" w:type="dxa"/>
          </w:tcPr>
          <w:p w14:paraId="0D199845" w14:textId="77777777" w:rsidR="00810B39" w:rsidRPr="00621724" w:rsidRDefault="00810B39" w:rsidP="00810B39">
            <w:pPr>
              <w:spacing w:after="0"/>
              <w:rPr>
                <w:rFonts w:asciiTheme="minorHAnsi" w:hAnsiTheme="minorHAnsi" w:cstheme="minorHAnsi"/>
                <w:sz w:val="20"/>
                <w:szCs w:val="20"/>
              </w:rPr>
            </w:pPr>
          </w:p>
        </w:tc>
        <w:tc>
          <w:tcPr>
            <w:tcW w:w="5671" w:type="dxa"/>
            <w:gridSpan w:val="5"/>
          </w:tcPr>
          <w:p w14:paraId="29F34192" w14:textId="77777777" w:rsidR="00810B39" w:rsidRPr="00621724" w:rsidRDefault="00810B39" w:rsidP="00810B39">
            <w:pPr>
              <w:spacing w:after="0"/>
              <w:rPr>
                <w:rFonts w:asciiTheme="minorHAnsi" w:hAnsiTheme="minorHAnsi" w:cstheme="minorHAnsi"/>
                <w:sz w:val="20"/>
                <w:szCs w:val="20"/>
              </w:rPr>
            </w:pPr>
            <w:r w:rsidRPr="00621724">
              <w:rPr>
                <w:rFonts w:asciiTheme="minorHAnsi" w:hAnsiTheme="minorHAnsi" w:cstheme="minorHAnsi"/>
                <w:sz w:val="20"/>
                <w:szCs w:val="20"/>
              </w:rPr>
              <w:t xml:space="preserve">Number in ABDR </w:t>
            </w:r>
            <w:r>
              <w:rPr>
                <w:rFonts w:asciiTheme="minorHAnsi" w:hAnsiTheme="minorHAnsi" w:cstheme="minorHAnsi"/>
                <w:sz w:val="20"/>
                <w:szCs w:val="20"/>
              </w:rPr>
              <w:t>Registry</w:t>
            </w:r>
          </w:p>
        </w:tc>
        <w:tc>
          <w:tcPr>
            <w:tcW w:w="5671" w:type="dxa"/>
            <w:gridSpan w:val="5"/>
          </w:tcPr>
          <w:p w14:paraId="742741D9" w14:textId="77777777" w:rsidR="00810B39" w:rsidRPr="00621724" w:rsidRDefault="00810B39" w:rsidP="00810B39">
            <w:pPr>
              <w:spacing w:after="0"/>
              <w:rPr>
                <w:rFonts w:asciiTheme="minorHAnsi" w:hAnsiTheme="minorHAnsi" w:cstheme="minorHAnsi"/>
                <w:sz w:val="20"/>
                <w:szCs w:val="20"/>
              </w:rPr>
            </w:pPr>
            <w:r>
              <w:rPr>
                <w:rFonts w:asciiTheme="minorHAnsi" w:hAnsiTheme="minorHAnsi" w:cstheme="minorHAnsi"/>
                <w:sz w:val="20"/>
                <w:szCs w:val="20"/>
              </w:rPr>
              <w:t>Number who Received Product during the year</w:t>
            </w:r>
          </w:p>
        </w:tc>
      </w:tr>
      <w:tr w:rsidR="003D52BE" w:rsidRPr="002506AC" w14:paraId="53B31530" w14:textId="77777777" w:rsidTr="00933A7B">
        <w:tc>
          <w:tcPr>
            <w:tcW w:w="3686" w:type="dxa"/>
          </w:tcPr>
          <w:p w14:paraId="659B0DAD" w14:textId="77777777" w:rsidR="003D52BE" w:rsidRDefault="003D52BE" w:rsidP="003D52BE">
            <w:pPr>
              <w:ind w:firstLineChars="16" w:firstLine="32"/>
              <w:jc w:val="both"/>
              <w:rPr>
                <w:b/>
                <w:bCs/>
                <w:color w:val="000000"/>
                <w:sz w:val="20"/>
                <w:szCs w:val="20"/>
              </w:rPr>
            </w:pPr>
            <w:r>
              <w:rPr>
                <w:b/>
                <w:bCs/>
                <w:color w:val="000000"/>
                <w:sz w:val="20"/>
                <w:szCs w:val="20"/>
              </w:rPr>
              <w:t>Adult (aged 18 years and over)</w:t>
            </w:r>
          </w:p>
        </w:tc>
        <w:tc>
          <w:tcPr>
            <w:tcW w:w="1134" w:type="dxa"/>
          </w:tcPr>
          <w:p w14:paraId="08689F63" w14:textId="77777777" w:rsidR="003D52BE" w:rsidRDefault="003D52BE" w:rsidP="003D52BE">
            <w:pPr>
              <w:jc w:val="right"/>
              <w:rPr>
                <w:b/>
                <w:bCs/>
                <w:color w:val="000000"/>
                <w:sz w:val="20"/>
                <w:szCs w:val="20"/>
              </w:rPr>
            </w:pPr>
            <w:r>
              <w:rPr>
                <w:b/>
                <w:bCs/>
                <w:color w:val="000000"/>
                <w:sz w:val="20"/>
                <w:szCs w:val="20"/>
              </w:rPr>
              <w:t>2014-15</w:t>
            </w:r>
          </w:p>
        </w:tc>
        <w:tc>
          <w:tcPr>
            <w:tcW w:w="1134" w:type="dxa"/>
          </w:tcPr>
          <w:p w14:paraId="30B73DE8" w14:textId="77777777" w:rsidR="003D52BE" w:rsidRDefault="003D52BE" w:rsidP="003D52BE">
            <w:pPr>
              <w:jc w:val="right"/>
              <w:rPr>
                <w:b/>
                <w:bCs/>
                <w:color w:val="000000"/>
                <w:sz w:val="20"/>
                <w:szCs w:val="20"/>
              </w:rPr>
            </w:pPr>
            <w:r>
              <w:rPr>
                <w:b/>
                <w:bCs/>
                <w:color w:val="000000"/>
                <w:sz w:val="20"/>
                <w:szCs w:val="20"/>
              </w:rPr>
              <w:t>2015-16</w:t>
            </w:r>
          </w:p>
        </w:tc>
        <w:tc>
          <w:tcPr>
            <w:tcW w:w="1134" w:type="dxa"/>
          </w:tcPr>
          <w:p w14:paraId="00CEB5D1" w14:textId="77777777" w:rsidR="003D52BE" w:rsidRDefault="003D52BE" w:rsidP="003D52BE">
            <w:pPr>
              <w:jc w:val="right"/>
              <w:rPr>
                <w:b/>
                <w:bCs/>
                <w:color w:val="000000"/>
                <w:sz w:val="20"/>
                <w:szCs w:val="20"/>
              </w:rPr>
            </w:pPr>
            <w:r>
              <w:rPr>
                <w:b/>
                <w:bCs/>
                <w:color w:val="000000"/>
                <w:sz w:val="20"/>
                <w:szCs w:val="20"/>
              </w:rPr>
              <w:t>2016-17</w:t>
            </w:r>
          </w:p>
        </w:tc>
        <w:tc>
          <w:tcPr>
            <w:tcW w:w="1134" w:type="dxa"/>
          </w:tcPr>
          <w:p w14:paraId="1521BFD0" w14:textId="77777777" w:rsidR="003D52BE" w:rsidRDefault="003D52BE" w:rsidP="003D52BE">
            <w:pPr>
              <w:jc w:val="right"/>
              <w:rPr>
                <w:b/>
                <w:bCs/>
                <w:color w:val="000000"/>
                <w:sz w:val="20"/>
                <w:szCs w:val="20"/>
              </w:rPr>
            </w:pPr>
            <w:r>
              <w:rPr>
                <w:b/>
                <w:bCs/>
                <w:color w:val="000000"/>
                <w:sz w:val="20"/>
                <w:szCs w:val="20"/>
              </w:rPr>
              <w:t>2017-18</w:t>
            </w:r>
          </w:p>
        </w:tc>
        <w:tc>
          <w:tcPr>
            <w:tcW w:w="1135" w:type="dxa"/>
          </w:tcPr>
          <w:p w14:paraId="4AC83A79" w14:textId="77777777" w:rsidR="003D52BE" w:rsidRDefault="003D52BE" w:rsidP="003D52BE">
            <w:pPr>
              <w:jc w:val="right"/>
              <w:rPr>
                <w:b/>
                <w:bCs/>
                <w:color w:val="000000"/>
                <w:sz w:val="20"/>
                <w:szCs w:val="20"/>
              </w:rPr>
            </w:pPr>
            <w:r>
              <w:rPr>
                <w:b/>
                <w:bCs/>
                <w:color w:val="000000"/>
                <w:sz w:val="20"/>
                <w:szCs w:val="20"/>
              </w:rPr>
              <w:t>2018-19</w:t>
            </w:r>
          </w:p>
        </w:tc>
        <w:tc>
          <w:tcPr>
            <w:tcW w:w="1134" w:type="dxa"/>
          </w:tcPr>
          <w:p w14:paraId="7E7803DD" w14:textId="77777777" w:rsidR="003D52BE" w:rsidRDefault="003D52BE" w:rsidP="003D52BE">
            <w:pPr>
              <w:jc w:val="right"/>
              <w:rPr>
                <w:b/>
                <w:bCs/>
                <w:color w:val="000000"/>
                <w:sz w:val="20"/>
                <w:szCs w:val="20"/>
              </w:rPr>
            </w:pPr>
            <w:r>
              <w:rPr>
                <w:b/>
                <w:bCs/>
                <w:color w:val="000000"/>
                <w:sz w:val="20"/>
                <w:szCs w:val="20"/>
              </w:rPr>
              <w:t>2014-15</w:t>
            </w:r>
          </w:p>
        </w:tc>
        <w:tc>
          <w:tcPr>
            <w:tcW w:w="1134" w:type="dxa"/>
          </w:tcPr>
          <w:p w14:paraId="5D393DF4" w14:textId="77777777" w:rsidR="003D52BE" w:rsidRDefault="003D52BE" w:rsidP="003D52BE">
            <w:pPr>
              <w:jc w:val="right"/>
              <w:rPr>
                <w:b/>
                <w:bCs/>
                <w:color w:val="000000"/>
                <w:sz w:val="20"/>
                <w:szCs w:val="20"/>
              </w:rPr>
            </w:pPr>
            <w:r>
              <w:rPr>
                <w:b/>
                <w:bCs/>
                <w:color w:val="000000"/>
                <w:sz w:val="20"/>
                <w:szCs w:val="20"/>
              </w:rPr>
              <w:t>2015-16</w:t>
            </w:r>
          </w:p>
        </w:tc>
        <w:tc>
          <w:tcPr>
            <w:tcW w:w="1134" w:type="dxa"/>
          </w:tcPr>
          <w:p w14:paraId="780A9F77" w14:textId="77777777" w:rsidR="003D52BE" w:rsidRDefault="003D52BE" w:rsidP="003D52BE">
            <w:pPr>
              <w:jc w:val="right"/>
              <w:rPr>
                <w:b/>
                <w:bCs/>
                <w:color w:val="000000"/>
                <w:sz w:val="20"/>
                <w:szCs w:val="20"/>
              </w:rPr>
            </w:pPr>
            <w:r>
              <w:rPr>
                <w:b/>
                <w:bCs/>
                <w:color w:val="000000"/>
                <w:sz w:val="20"/>
                <w:szCs w:val="20"/>
              </w:rPr>
              <w:t>2016-17</w:t>
            </w:r>
          </w:p>
        </w:tc>
        <w:tc>
          <w:tcPr>
            <w:tcW w:w="1134" w:type="dxa"/>
          </w:tcPr>
          <w:p w14:paraId="4A9492AA" w14:textId="77777777" w:rsidR="003D52BE" w:rsidRDefault="003D52BE" w:rsidP="003D52BE">
            <w:pPr>
              <w:jc w:val="right"/>
              <w:rPr>
                <w:b/>
                <w:bCs/>
                <w:color w:val="000000"/>
                <w:sz w:val="20"/>
                <w:szCs w:val="20"/>
              </w:rPr>
            </w:pPr>
            <w:r>
              <w:rPr>
                <w:b/>
                <w:bCs/>
                <w:color w:val="000000"/>
                <w:sz w:val="20"/>
                <w:szCs w:val="20"/>
              </w:rPr>
              <w:t>2017-18</w:t>
            </w:r>
          </w:p>
        </w:tc>
        <w:tc>
          <w:tcPr>
            <w:tcW w:w="1135" w:type="dxa"/>
          </w:tcPr>
          <w:p w14:paraId="40CB561B" w14:textId="77777777" w:rsidR="003D52BE" w:rsidRDefault="003D52BE" w:rsidP="003D52BE">
            <w:pPr>
              <w:jc w:val="right"/>
              <w:rPr>
                <w:b/>
                <w:bCs/>
                <w:color w:val="000000"/>
                <w:sz w:val="20"/>
                <w:szCs w:val="20"/>
              </w:rPr>
            </w:pPr>
            <w:r>
              <w:rPr>
                <w:b/>
                <w:bCs/>
                <w:color w:val="000000"/>
                <w:sz w:val="20"/>
                <w:szCs w:val="20"/>
              </w:rPr>
              <w:t>2018-19</w:t>
            </w:r>
          </w:p>
        </w:tc>
      </w:tr>
      <w:tr w:rsidR="003D52BE" w:rsidRPr="002506AC" w14:paraId="57D446F5" w14:textId="77777777" w:rsidTr="00933A7B">
        <w:tc>
          <w:tcPr>
            <w:tcW w:w="3686" w:type="dxa"/>
          </w:tcPr>
          <w:p w14:paraId="1840A1F0" w14:textId="77777777" w:rsidR="003D52BE" w:rsidRDefault="003D52BE" w:rsidP="003D52BE">
            <w:pPr>
              <w:ind w:firstLineChars="16" w:firstLine="32"/>
              <w:rPr>
                <w:b/>
                <w:bCs/>
                <w:color w:val="000000"/>
                <w:sz w:val="20"/>
                <w:szCs w:val="20"/>
              </w:rPr>
            </w:pPr>
            <w:r>
              <w:rPr>
                <w:b/>
                <w:bCs/>
                <w:color w:val="000000"/>
                <w:sz w:val="20"/>
                <w:szCs w:val="20"/>
              </w:rPr>
              <w:t>Hereditary</w:t>
            </w:r>
          </w:p>
        </w:tc>
        <w:tc>
          <w:tcPr>
            <w:tcW w:w="1134" w:type="dxa"/>
          </w:tcPr>
          <w:p w14:paraId="02914351" w14:textId="77777777" w:rsidR="003D52BE" w:rsidRDefault="003D52BE" w:rsidP="003D52BE">
            <w:pPr>
              <w:jc w:val="right"/>
              <w:rPr>
                <w:b/>
                <w:bCs/>
                <w:color w:val="000000"/>
                <w:sz w:val="20"/>
                <w:szCs w:val="20"/>
              </w:rPr>
            </w:pPr>
          </w:p>
        </w:tc>
        <w:tc>
          <w:tcPr>
            <w:tcW w:w="1134" w:type="dxa"/>
          </w:tcPr>
          <w:p w14:paraId="19D026B6" w14:textId="77777777" w:rsidR="003D52BE" w:rsidRDefault="003D52BE" w:rsidP="003D52BE">
            <w:pPr>
              <w:jc w:val="right"/>
              <w:rPr>
                <w:b/>
                <w:bCs/>
                <w:color w:val="000000"/>
                <w:sz w:val="20"/>
                <w:szCs w:val="20"/>
              </w:rPr>
            </w:pPr>
          </w:p>
        </w:tc>
        <w:tc>
          <w:tcPr>
            <w:tcW w:w="1134" w:type="dxa"/>
          </w:tcPr>
          <w:p w14:paraId="6169D501" w14:textId="77777777" w:rsidR="003D52BE" w:rsidRDefault="003D52BE" w:rsidP="003D52BE">
            <w:pPr>
              <w:jc w:val="right"/>
              <w:rPr>
                <w:b/>
                <w:bCs/>
                <w:color w:val="000000"/>
                <w:sz w:val="20"/>
                <w:szCs w:val="20"/>
              </w:rPr>
            </w:pPr>
          </w:p>
        </w:tc>
        <w:tc>
          <w:tcPr>
            <w:tcW w:w="1134" w:type="dxa"/>
          </w:tcPr>
          <w:p w14:paraId="341D83BF" w14:textId="77777777" w:rsidR="003D52BE" w:rsidRDefault="003D52BE" w:rsidP="003D52BE">
            <w:pPr>
              <w:jc w:val="right"/>
              <w:rPr>
                <w:b/>
                <w:bCs/>
                <w:color w:val="000000"/>
                <w:sz w:val="20"/>
                <w:szCs w:val="20"/>
              </w:rPr>
            </w:pPr>
          </w:p>
        </w:tc>
        <w:tc>
          <w:tcPr>
            <w:tcW w:w="1135" w:type="dxa"/>
          </w:tcPr>
          <w:p w14:paraId="6B53FDF1" w14:textId="77777777" w:rsidR="003D52BE" w:rsidRDefault="003D52BE" w:rsidP="003D52BE">
            <w:pPr>
              <w:jc w:val="right"/>
              <w:rPr>
                <w:b/>
                <w:bCs/>
                <w:color w:val="000000"/>
                <w:sz w:val="20"/>
                <w:szCs w:val="20"/>
              </w:rPr>
            </w:pPr>
          </w:p>
        </w:tc>
        <w:tc>
          <w:tcPr>
            <w:tcW w:w="1134" w:type="dxa"/>
          </w:tcPr>
          <w:p w14:paraId="1041F24D" w14:textId="77777777" w:rsidR="003D52BE" w:rsidRDefault="003D52BE" w:rsidP="003D52BE">
            <w:pPr>
              <w:jc w:val="right"/>
              <w:rPr>
                <w:b/>
                <w:bCs/>
                <w:color w:val="000000"/>
                <w:sz w:val="20"/>
                <w:szCs w:val="20"/>
              </w:rPr>
            </w:pPr>
          </w:p>
        </w:tc>
        <w:tc>
          <w:tcPr>
            <w:tcW w:w="1134" w:type="dxa"/>
          </w:tcPr>
          <w:p w14:paraId="4CF92F3E" w14:textId="77777777" w:rsidR="003D52BE" w:rsidRDefault="003D52BE" w:rsidP="003D52BE">
            <w:pPr>
              <w:jc w:val="right"/>
              <w:rPr>
                <w:b/>
                <w:bCs/>
                <w:color w:val="000000"/>
                <w:sz w:val="20"/>
                <w:szCs w:val="20"/>
              </w:rPr>
            </w:pPr>
          </w:p>
        </w:tc>
        <w:tc>
          <w:tcPr>
            <w:tcW w:w="1134" w:type="dxa"/>
          </w:tcPr>
          <w:p w14:paraId="0E962B01" w14:textId="77777777" w:rsidR="003D52BE" w:rsidRDefault="003D52BE" w:rsidP="003D52BE">
            <w:pPr>
              <w:jc w:val="right"/>
              <w:rPr>
                <w:b/>
                <w:bCs/>
                <w:color w:val="000000"/>
                <w:sz w:val="20"/>
                <w:szCs w:val="20"/>
              </w:rPr>
            </w:pPr>
          </w:p>
        </w:tc>
        <w:tc>
          <w:tcPr>
            <w:tcW w:w="1134" w:type="dxa"/>
          </w:tcPr>
          <w:p w14:paraId="31FC71CC" w14:textId="77777777" w:rsidR="003D52BE" w:rsidRDefault="003D52BE" w:rsidP="003D52BE">
            <w:pPr>
              <w:jc w:val="right"/>
              <w:rPr>
                <w:b/>
                <w:bCs/>
                <w:color w:val="000000"/>
                <w:sz w:val="20"/>
                <w:szCs w:val="20"/>
              </w:rPr>
            </w:pPr>
          </w:p>
        </w:tc>
        <w:tc>
          <w:tcPr>
            <w:tcW w:w="1135" w:type="dxa"/>
          </w:tcPr>
          <w:p w14:paraId="3CA66DEF" w14:textId="77777777" w:rsidR="003D52BE" w:rsidRDefault="003D52BE" w:rsidP="003D52BE">
            <w:pPr>
              <w:jc w:val="right"/>
              <w:rPr>
                <w:b/>
                <w:bCs/>
                <w:color w:val="000000"/>
                <w:sz w:val="20"/>
                <w:szCs w:val="20"/>
              </w:rPr>
            </w:pPr>
          </w:p>
        </w:tc>
      </w:tr>
      <w:tr w:rsidR="003D52BE" w:rsidRPr="00621724" w14:paraId="6ADBAE28" w14:textId="77777777" w:rsidTr="00933A7B">
        <w:tc>
          <w:tcPr>
            <w:tcW w:w="3686" w:type="dxa"/>
          </w:tcPr>
          <w:p w14:paraId="05B31CBE" w14:textId="77777777" w:rsidR="003D52BE" w:rsidRDefault="003D52BE" w:rsidP="003D52BE">
            <w:pPr>
              <w:ind w:firstLineChars="100" w:firstLine="200"/>
              <w:rPr>
                <w:b/>
                <w:bCs/>
                <w:color w:val="000000"/>
                <w:sz w:val="20"/>
                <w:szCs w:val="20"/>
              </w:rPr>
            </w:pPr>
            <w:r>
              <w:rPr>
                <w:b/>
                <w:bCs/>
                <w:color w:val="000000"/>
                <w:sz w:val="20"/>
                <w:szCs w:val="20"/>
              </w:rPr>
              <w:t>HMA</w:t>
            </w:r>
          </w:p>
        </w:tc>
        <w:tc>
          <w:tcPr>
            <w:tcW w:w="1134" w:type="dxa"/>
          </w:tcPr>
          <w:p w14:paraId="4362628A" w14:textId="77777777" w:rsidR="003D52BE" w:rsidRDefault="003D52BE" w:rsidP="003D52BE">
            <w:pPr>
              <w:jc w:val="right"/>
              <w:rPr>
                <w:color w:val="000000"/>
                <w:sz w:val="20"/>
                <w:szCs w:val="20"/>
              </w:rPr>
            </w:pPr>
          </w:p>
        </w:tc>
        <w:tc>
          <w:tcPr>
            <w:tcW w:w="1134" w:type="dxa"/>
          </w:tcPr>
          <w:p w14:paraId="306B26D8" w14:textId="77777777" w:rsidR="003D52BE" w:rsidRDefault="003D52BE" w:rsidP="003D52BE">
            <w:pPr>
              <w:jc w:val="right"/>
              <w:rPr>
                <w:color w:val="000000"/>
                <w:sz w:val="20"/>
                <w:szCs w:val="20"/>
              </w:rPr>
            </w:pPr>
          </w:p>
        </w:tc>
        <w:tc>
          <w:tcPr>
            <w:tcW w:w="1134" w:type="dxa"/>
          </w:tcPr>
          <w:p w14:paraId="19BDF6BA" w14:textId="77777777" w:rsidR="003D52BE" w:rsidRDefault="003D52BE" w:rsidP="003D52BE">
            <w:pPr>
              <w:jc w:val="right"/>
              <w:rPr>
                <w:color w:val="000000"/>
                <w:sz w:val="20"/>
                <w:szCs w:val="20"/>
              </w:rPr>
            </w:pPr>
          </w:p>
        </w:tc>
        <w:tc>
          <w:tcPr>
            <w:tcW w:w="1134" w:type="dxa"/>
          </w:tcPr>
          <w:p w14:paraId="27AEF146" w14:textId="77777777" w:rsidR="003D52BE" w:rsidRDefault="003D52BE" w:rsidP="003D52BE">
            <w:pPr>
              <w:jc w:val="right"/>
              <w:rPr>
                <w:color w:val="000000"/>
                <w:sz w:val="20"/>
                <w:szCs w:val="20"/>
              </w:rPr>
            </w:pPr>
          </w:p>
        </w:tc>
        <w:tc>
          <w:tcPr>
            <w:tcW w:w="1135" w:type="dxa"/>
          </w:tcPr>
          <w:p w14:paraId="7D6ACAA4" w14:textId="77777777" w:rsidR="003D52BE" w:rsidRDefault="003D52BE" w:rsidP="003D52BE">
            <w:pPr>
              <w:jc w:val="right"/>
              <w:rPr>
                <w:color w:val="000000"/>
                <w:sz w:val="20"/>
                <w:szCs w:val="20"/>
              </w:rPr>
            </w:pPr>
          </w:p>
        </w:tc>
        <w:tc>
          <w:tcPr>
            <w:tcW w:w="1134" w:type="dxa"/>
          </w:tcPr>
          <w:p w14:paraId="04ECE8F9" w14:textId="77777777" w:rsidR="003D52BE" w:rsidRDefault="003D52BE" w:rsidP="003D52BE">
            <w:pPr>
              <w:jc w:val="right"/>
              <w:rPr>
                <w:color w:val="000000"/>
                <w:sz w:val="20"/>
                <w:szCs w:val="20"/>
              </w:rPr>
            </w:pPr>
          </w:p>
        </w:tc>
        <w:tc>
          <w:tcPr>
            <w:tcW w:w="1134" w:type="dxa"/>
          </w:tcPr>
          <w:p w14:paraId="0FB24172" w14:textId="77777777" w:rsidR="003D52BE" w:rsidRDefault="003D52BE" w:rsidP="003D52BE">
            <w:pPr>
              <w:jc w:val="right"/>
              <w:rPr>
                <w:color w:val="000000"/>
                <w:sz w:val="20"/>
                <w:szCs w:val="20"/>
              </w:rPr>
            </w:pPr>
          </w:p>
        </w:tc>
        <w:tc>
          <w:tcPr>
            <w:tcW w:w="1134" w:type="dxa"/>
          </w:tcPr>
          <w:p w14:paraId="4485739A" w14:textId="77777777" w:rsidR="003D52BE" w:rsidRDefault="003D52BE" w:rsidP="003D52BE">
            <w:pPr>
              <w:jc w:val="right"/>
              <w:rPr>
                <w:color w:val="000000"/>
                <w:sz w:val="20"/>
                <w:szCs w:val="20"/>
              </w:rPr>
            </w:pPr>
          </w:p>
        </w:tc>
        <w:tc>
          <w:tcPr>
            <w:tcW w:w="1134" w:type="dxa"/>
          </w:tcPr>
          <w:p w14:paraId="4EB0B5D5" w14:textId="77777777" w:rsidR="003D52BE" w:rsidRDefault="003D52BE" w:rsidP="003D52BE">
            <w:pPr>
              <w:jc w:val="right"/>
              <w:rPr>
                <w:color w:val="000000"/>
                <w:sz w:val="20"/>
                <w:szCs w:val="20"/>
              </w:rPr>
            </w:pPr>
          </w:p>
        </w:tc>
        <w:tc>
          <w:tcPr>
            <w:tcW w:w="1135" w:type="dxa"/>
          </w:tcPr>
          <w:p w14:paraId="6C3C92E1" w14:textId="77777777" w:rsidR="003D52BE" w:rsidRDefault="003D52BE" w:rsidP="003D52BE">
            <w:pPr>
              <w:jc w:val="right"/>
              <w:rPr>
                <w:color w:val="000000"/>
                <w:sz w:val="20"/>
                <w:szCs w:val="20"/>
              </w:rPr>
            </w:pPr>
          </w:p>
        </w:tc>
      </w:tr>
      <w:tr w:rsidR="003D52BE" w:rsidRPr="00621724" w14:paraId="228150E1" w14:textId="77777777" w:rsidTr="00933A7B">
        <w:tc>
          <w:tcPr>
            <w:tcW w:w="3686" w:type="dxa"/>
          </w:tcPr>
          <w:p w14:paraId="08B52E71" w14:textId="77777777" w:rsidR="003D52BE" w:rsidRDefault="003D52BE" w:rsidP="003D52BE">
            <w:pPr>
              <w:ind w:firstLineChars="200" w:firstLine="400"/>
              <w:rPr>
                <w:color w:val="000000"/>
                <w:sz w:val="20"/>
                <w:szCs w:val="20"/>
              </w:rPr>
            </w:pPr>
            <w:r>
              <w:rPr>
                <w:color w:val="000000"/>
                <w:sz w:val="20"/>
                <w:szCs w:val="20"/>
              </w:rPr>
              <w:t>Mild</w:t>
            </w:r>
          </w:p>
        </w:tc>
        <w:tc>
          <w:tcPr>
            <w:tcW w:w="1134" w:type="dxa"/>
          </w:tcPr>
          <w:p w14:paraId="29C36CE9" w14:textId="77777777" w:rsidR="003D52BE" w:rsidRDefault="003D52BE" w:rsidP="003D52BE">
            <w:pPr>
              <w:jc w:val="right"/>
              <w:rPr>
                <w:color w:val="000000"/>
                <w:sz w:val="20"/>
                <w:szCs w:val="20"/>
              </w:rPr>
            </w:pPr>
            <w:r>
              <w:rPr>
                <w:color w:val="000000"/>
                <w:sz w:val="20"/>
                <w:szCs w:val="20"/>
              </w:rPr>
              <w:t>996</w:t>
            </w:r>
          </w:p>
        </w:tc>
        <w:tc>
          <w:tcPr>
            <w:tcW w:w="1134" w:type="dxa"/>
          </w:tcPr>
          <w:p w14:paraId="4935E18A" w14:textId="77777777" w:rsidR="003D52BE" w:rsidRDefault="003D52BE" w:rsidP="003D52BE">
            <w:pPr>
              <w:jc w:val="right"/>
              <w:rPr>
                <w:color w:val="000000"/>
                <w:sz w:val="20"/>
                <w:szCs w:val="20"/>
              </w:rPr>
            </w:pPr>
            <w:r>
              <w:rPr>
                <w:color w:val="000000"/>
                <w:sz w:val="20"/>
                <w:szCs w:val="20"/>
              </w:rPr>
              <w:t>1,040</w:t>
            </w:r>
          </w:p>
        </w:tc>
        <w:tc>
          <w:tcPr>
            <w:tcW w:w="1134" w:type="dxa"/>
          </w:tcPr>
          <w:p w14:paraId="331A3C22" w14:textId="77777777" w:rsidR="003D52BE" w:rsidRDefault="003D52BE" w:rsidP="003D52BE">
            <w:pPr>
              <w:jc w:val="right"/>
              <w:rPr>
                <w:color w:val="000000"/>
                <w:sz w:val="20"/>
                <w:szCs w:val="20"/>
              </w:rPr>
            </w:pPr>
            <w:r>
              <w:rPr>
                <w:color w:val="000000"/>
                <w:sz w:val="20"/>
                <w:szCs w:val="20"/>
              </w:rPr>
              <w:t>1,007</w:t>
            </w:r>
          </w:p>
        </w:tc>
        <w:tc>
          <w:tcPr>
            <w:tcW w:w="1134" w:type="dxa"/>
          </w:tcPr>
          <w:p w14:paraId="1081A564" w14:textId="77777777" w:rsidR="003D52BE" w:rsidRDefault="003D52BE" w:rsidP="003D52BE">
            <w:pPr>
              <w:jc w:val="right"/>
              <w:rPr>
                <w:color w:val="000000"/>
                <w:sz w:val="20"/>
                <w:szCs w:val="20"/>
              </w:rPr>
            </w:pPr>
            <w:r>
              <w:rPr>
                <w:color w:val="000000"/>
                <w:sz w:val="20"/>
                <w:szCs w:val="20"/>
              </w:rPr>
              <w:t>1,030</w:t>
            </w:r>
          </w:p>
        </w:tc>
        <w:tc>
          <w:tcPr>
            <w:tcW w:w="1135" w:type="dxa"/>
          </w:tcPr>
          <w:p w14:paraId="58B2BA47" w14:textId="77777777" w:rsidR="003D52BE" w:rsidRDefault="003D52BE" w:rsidP="003D52BE">
            <w:pPr>
              <w:spacing w:after="0"/>
              <w:jc w:val="right"/>
              <w:rPr>
                <w:color w:val="000000"/>
                <w:sz w:val="20"/>
                <w:szCs w:val="20"/>
                <w:lang w:eastAsia="en-AU"/>
              </w:rPr>
            </w:pPr>
            <w:r>
              <w:rPr>
                <w:color w:val="000000"/>
                <w:sz w:val="20"/>
                <w:szCs w:val="20"/>
              </w:rPr>
              <w:t>1,063</w:t>
            </w:r>
          </w:p>
        </w:tc>
        <w:tc>
          <w:tcPr>
            <w:tcW w:w="1134" w:type="dxa"/>
          </w:tcPr>
          <w:p w14:paraId="5BA12489" w14:textId="77777777" w:rsidR="003D52BE" w:rsidRDefault="003D52BE" w:rsidP="003D52BE">
            <w:pPr>
              <w:jc w:val="right"/>
              <w:rPr>
                <w:color w:val="000000"/>
                <w:sz w:val="20"/>
                <w:szCs w:val="20"/>
              </w:rPr>
            </w:pPr>
            <w:r>
              <w:rPr>
                <w:color w:val="000000"/>
                <w:sz w:val="20"/>
                <w:szCs w:val="20"/>
              </w:rPr>
              <w:t>208</w:t>
            </w:r>
          </w:p>
        </w:tc>
        <w:tc>
          <w:tcPr>
            <w:tcW w:w="1134" w:type="dxa"/>
          </w:tcPr>
          <w:p w14:paraId="50038771" w14:textId="77777777" w:rsidR="003D52BE" w:rsidRDefault="003D52BE" w:rsidP="003D52BE">
            <w:pPr>
              <w:jc w:val="right"/>
              <w:rPr>
                <w:color w:val="000000"/>
                <w:sz w:val="20"/>
                <w:szCs w:val="20"/>
              </w:rPr>
            </w:pPr>
            <w:r>
              <w:rPr>
                <w:color w:val="000000"/>
                <w:sz w:val="20"/>
                <w:szCs w:val="20"/>
              </w:rPr>
              <w:t>227</w:t>
            </w:r>
          </w:p>
        </w:tc>
        <w:tc>
          <w:tcPr>
            <w:tcW w:w="1134" w:type="dxa"/>
          </w:tcPr>
          <w:p w14:paraId="326FD491" w14:textId="77777777" w:rsidR="003D52BE" w:rsidRDefault="003D52BE" w:rsidP="003D52BE">
            <w:pPr>
              <w:jc w:val="right"/>
              <w:rPr>
                <w:color w:val="000000"/>
                <w:sz w:val="20"/>
                <w:szCs w:val="20"/>
              </w:rPr>
            </w:pPr>
            <w:r>
              <w:rPr>
                <w:color w:val="000000"/>
                <w:sz w:val="20"/>
                <w:szCs w:val="20"/>
              </w:rPr>
              <w:t>220</w:t>
            </w:r>
          </w:p>
        </w:tc>
        <w:tc>
          <w:tcPr>
            <w:tcW w:w="1134" w:type="dxa"/>
          </w:tcPr>
          <w:p w14:paraId="073A8257" w14:textId="77777777" w:rsidR="003D52BE" w:rsidRDefault="003D52BE" w:rsidP="003D52BE">
            <w:pPr>
              <w:jc w:val="right"/>
              <w:rPr>
                <w:color w:val="000000"/>
                <w:sz w:val="20"/>
                <w:szCs w:val="20"/>
              </w:rPr>
            </w:pPr>
            <w:r>
              <w:rPr>
                <w:color w:val="000000"/>
                <w:sz w:val="20"/>
                <w:szCs w:val="20"/>
              </w:rPr>
              <w:t>215</w:t>
            </w:r>
          </w:p>
        </w:tc>
        <w:tc>
          <w:tcPr>
            <w:tcW w:w="1135" w:type="dxa"/>
          </w:tcPr>
          <w:p w14:paraId="6AA6F7E7" w14:textId="77777777" w:rsidR="003D52BE" w:rsidRDefault="003D52BE" w:rsidP="003D52BE">
            <w:pPr>
              <w:spacing w:after="0"/>
              <w:jc w:val="right"/>
              <w:rPr>
                <w:color w:val="000000"/>
                <w:sz w:val="20"/>
                <w:szCs w:val="20"/>
                <w:lang w:eastAsia="en-AU"/>
              </w:rPr>
            </w:pPr>
            <w:r>
              <w:rPr>
                <w:color w:val="000000"/>
                <w:sz w:val="20"/>
                <w:szCs w:val="20"/>
              </w:rPr>
              <w:t>241</w:t>
            </w:r>
          </w:p>
        </w:tc>
      </w:tr>
      <w:tr w:rsidR="003D52BE" w:rsidRPr="00621724" w14:paraId="6FDA9733" w14:textId="77777777" w:rsidTr="00933A7B">
        <w:tc>
          <w:tcPr>
            <w:tcW w:w="3686" w:type="dxa"/>
          </w:tcPr>
          <w:p w14:paraId="56089A29" w14:textId="77777777" w:rsidR="003D52BE" w:rsidRDefault="003D52BE" w:rsidP="003D52BE">
            <w:pPr>
              <w:ind w:firstLineChars="200" w:firstLine="400"/>
              <w:rPr>
                <w:color w:val="000000"/>
                <w:sz w:val="20"/>
                <w:szCs w:val="20"/>
              </w:rPr>
            </w:pPr>
            <w:r>
              <w:rPr>
                <w:color w:val="000000"/>
                <w:sz w:val="20"/>
                <w:szCs w:val="20"/>
              </w:rPr>
              <w:t>Moderate</w:t>
            </w:r>
          </w:p>
        </w:tc>
        <w:tc>
          <w:tcPr>
            <w:tcW w:w="1134" w:type="dxa"/>
          </w:tcPr>
          <w:p w14:paraId="230EE93E" w14:textId="77777777" w:rsidR="003D52BE" w:rsidRDefault="003D52BE" w:rsidP="003D52BE">
            <w:pPr>
              <w:jc w:val="right"/>
              <w:rPr>
                <w:color w:val="000000"/>
                <w:sz w:val="20"/>
                <w:szCs w:val="20"/>
              </w:rPr>
            </w:pPr>
            <w:r>
              <w:rPr>
                <w:color w:val="000000"/>
                <w:sz w:val="20"/>
                <w:szCs w:val="20"/>
              </w:rPr>
              <w:t>145</w:t>
            </w:r>
          </w:p>
        </w:tc>
        <w:tc>
          <w:tcPr>
            <w:tcW w:w="1134" w:type="dxa"/>
          </w:tcPr>
          <w:p w14:paraId="0E16BAE8" w14:textId="77777777" w:rsidR="003D52BE" w:rsidRDefault="003D52BE" w:rsidP="003D52BE">
            <w:pPr>
              <w:jc w:val="right"/>
              <w:rPr>
                <w:color w:val="000000"/>
                <w:sz w:val="20"/>
                <w:szCs w:val="20"/>
              </w:rPr>
            </w:pPr>
            <w:r>
              <w:rPr>
                <w:color w:val="000000"/>
                <w:sz w:val="20"/>
                <w:szCs w:val="20"/>
              </w:rPr>
              <w:t>159</w:t>
            </w:r>
          </w:p>
        </w:tc>
        <w:tc>
          <w:tcPr>
            <w:tcW w:w="1134" w:type="dxa"/>
          </w:tcPr>
          <w:p w14:paraId="190CFF6B" w14:textId="77777777" w:rsidR="003D52BE" w:rsidRDefault="003D52BE" w:rsidP="003D52BE">
            <w:pPr>
              <w:jc w:val="right"/>
              <w:rPr>
                <w:color w:val="000000"/>
                <w:sz w:val="20"/>
                <w:szCs w:val="20"/>
              </w:rPr>
            </w:pPr>
            <w:r>
              <w:rPr>
                <w:color w:val="000000"/>
                <w:sz w:val="20"/>
                <w:szCs w:val="20"/>
              </w:rPr>
              <w:t>157</w:t>
            </w:r>
          </w:p>
        </w:tc>
        <w:tc>
          <w:tcPr>
            <w:tcW w:w="1134" w:type="dxa"/>
          </w:tcPr>
          <w:p w14:paraId="22AF7AFF" w14:textId="77777777" w:rsidR="003D52BE" w:rsidRDefault="003D52BE" w:rsidP="003D52BE">
            <w:pPr>
              <w:jc w:val="right"/>
              <w:rPr>
                <w:color w:val="000000"/>
                <w:sz w:val="20"/>
                <w:szCs w:val="20"/>
              </w:rPr>
            </w:pPr>
            <w:r>
              <w:rPr>
                <w:color w:val="000000"/>
                <w:sz w:val="20"/>
                <w:szCs w:val="20"/>
              </w:rPr>
              <w:t>156</w:t>
            </w:r>
          </w:p>
        </w:tc>
        <w:tc>
          <w:tcPr>
            <w:tcW w:w="1135" w:type="dxa"/>
          </w:tcPr>
          <w:p w14:paraId="410E5B48" w14:textId="77777777" w:rsidR="003D52BE" w:rsidRDefault="003D52BE" w:rsidP="003D52BE">
            <w:pPr>
              <w:jc w:val="right"/>
              <w:rPr>
                <w:color w:val="000000"/>
                <w:sz w:val="20"/>
                <w:szCs w:val="20"/>
              </w:rPr>
            </w:pPr>
            <w:r>
              <w:rPr>
                <w:color w:val="000000"/>
                <w:sz w:val="20"/>
                <w:szCs w:val="20"/>
              </w:rPr>
              <w:t>161</w:t>
            </w:r>
          </w:p>
        </w:tc>
        <w:tc>
          <w:tcPr>
            <w:tcW w:w="1134" w:type="dxa"/>
          </w:tcPr>
          <w:p w14:paraId="5ED0C068" w14:textId="77777777" w:rsidR="003D52BE" w:rsidRDefault="003D52BE" w:rsidP="003D52BE">
            <w:pPr>
              <w:jc w:val="right"/>
              <w:rPr>
                <w:color w:val="000000"/>
                <w:sz w:val="20"/>
                <w:szCs w:val="20"/>
              </w:rPr>
            </w:pPr>
            <w:r>
              <w:rPr>
                <w:color w:val="000000"/>
                <w:sz w:val="20"/>
                <w:szCs w:val="20"/>
              </w:rPr>
              <w:t>94</w:t>
            </w:r>
          </w:p>
        </w:tc>
        <w:tc>
          <w:tcPr>
            <w:tcW w:w="1134" w:type="dxa"/>
          </w:tcPr>
          <w:p w14:paraId="09723B2A" w14:textId="77777777" w:rsidR="003D52BE" w:rsidRDefault="003D52BE" w:rsidP="003D52BE">
            <w:pPr>
              <w:jc w:val="right"/>
              <w:rPr>
                <w:color w:val="000000"/>
                <w:sz w:val="20"/>
                <w:szCs w:val="20"/>
              </w:rPr>
            </w:pPr>
            <w:r>
              <w:rPr>
                <w:color w:val="000000"/>
                <w:sz w:val="20"/>
                <w:szCs w:val="20"/>
              </w:rPr>
              <w:t>99</w:t>
            </w:r>
          </w:p>
        </w:tc>
        <w:tc>
          <w:tcPr>
            <w:tcW w:w="1134" w:type="dxa"/>
          </w:tcPr>
          <w:p w14:paraId="7E546484" w14:textId="77777777" w:rsidR="003D52BE" w:rsidRDefault="003D52BE" w:rsidP="003D52BE">
            <w:pPr>
              <w:jc w:val="right"/>
              <w:rPr>
                <w:color w:val="000000"/>
                <w:sz w:val="20"/>
                <w:szCs w:val="20"/>
              </w:rPr>
            </w:pPr>
            <w:r>
              <w:rPr>
                <w:color w:val="000000"/>
                <w:sz w:val="20"/>
                <w:szCs w:val="20"/>
              </w:rPr>
              <w:t>88</w:t>
            </w:r>
          </w:p>
        </w:tc>
        <w:tc>
          <w:tcPr>
            <w:tcW w:w="1134" w:type="dxa"/>
          </w:tcPr>
          <w:p w14:paraId="06A106E1" w14:textId="77777777" w:rsidR="003D52BE" w:rsidRDefault="003D52BE" w:rsidP="003D52BE">
            <w:pPr>
              <w:jc w:val="right"/>
              <w:rPr>
                <w:color w:val="000000"/>
                <w:sz w:val="20"/>
                <w:szCs w:val="20"/>
              </w:rPr>
            </w:pPr>
            <w:r>
              <w:rPr>
                <w:color w:val="000000"/>
                <w:sz w:val="20"/>
                <w:szCs w:val="20"/>
              </w:rPr>
              <w:t>98</w:t>
            </w:r>
          </w:p>
        </w:tc>
        <w:tc>
          <w:tcPr>
            <w:tcW w:w="1135" w:type="dxa"/>
          </w:tcPr>
          <w:p w14:paraId="6A91A101" w14:textId="77777777" w:rsidR="003D52BE" w:rsidRDefault="003D52BE" w:rsidP="003D52BE">
            <w:pPr>
              <w:jc w:val="right"/>
              <w:rPr>
                <w:color w:val="000000"/>
                <w:sz w:val="20"/>
                <w:szCs w:val="20"/>
              </w:rPr>
            </w:pPr>
            <w:r>
              <w:rPr>
                <w:color w:val="000000"/>
                <w:sz w:val="20"/>
                <w:szCs w:val="20"/>
              </w:rPr>
              <w:t>101</w:t>
            </w:r>
          </w:p>
        </w:tc>
      </w:tr>
      <w:tr w:rsidR="003D52BE" w:rsidRPr="00621724" w14:paraId="5EDA4B57" w14:textId="77777777" w:rsidTr="00933A7B">
        <w:tc>
          <w:tcPr>
            <w:tcW w:w="3686" w:type="dxa"/>
          </w:tcPr>
          <w:p w14:paraId="2FE778B0" w14:textId="77777777" w:rsidR="003D52BE" w:rsidRDefault="003D52BE" w:rsidP="003D52BE">
            <w:pPr>
              <w:ind w:firstLineChars="200" w:firstLine="400"/>
              <w:rPr>
                <w:color w:val="000000"/>
                <w:sz w:val="20"/>
                <w:szCs w:val="20"/>
              </w:rPr>
            </w:pPr>
            <w:r>
              <w:rPr>
                <w:color w:val="000000"/>
                <w:sz w:val="20"/>
                <w:szCs w:val="20"/>
              </w:rPr>
              <w:t>Severe</w:t>
            </w:r>
          </w:p>
        </w:tc>
        <w:tc>
          <w:tcPr>
            <w:tcW w:w="1134" w:type="dxa"/>
          </w:tcPr>
          <w:p w14:paraId="5E0DC6D6" w14:textId="77777777" w:rsidR="003D52BE" w:rsidRDefault="003D52BE" w:rsidP="003D52BE">
            <w:pPr>
              <w:jc w:val="right"/>
              <w:rPr>
                <w:color w:val="000000"/>
                <w:sz w:val="20"/>
                <w:szCs w:val="20"/>
              </w:rPr>
            </w:pPr>
            <w:r>
              <w:rPr>
                <w:color w:val="000000"/>
                <w:sz w:val="20"/>
                <w:szCs w:val="20"/>
              </w:rPr>
              <w:t>374</w:t>
            </w:r>
          </w:p>
        </w:tc>
        <w:tc>
          <w:tcPr>
            <w:tcW w:w="1134" w:type="dxa"/>
          </w:tcPr>
          <w:p w14:paraId="5191E3D8" w14:textId="77777777" w:rsidR="003D52BE" w:rsidRDefault="003D52BE" w:rsidP="003D52BE">
            <w:pPr>
              <w:jc w:val="right"/>
              <w:rPr>
                <w:color w:val="000000"/>
                <w:sz w:val="20"/>
                <w:szCs w:val="20"/>
              </w:rPr>
            </w:pPr>
            <w:r>
              <w:rPr>
                <w:color w:val="000000"/>
                <w:sz w:val="20"/>
                <w:szCs w:val="20"/>
              </w:rPr>
              <w:t>385</w:t>
            </w:r>
          </w:p>
        </w:tc>
        <w:tc>
          <w:tcPr>
            <w:tcW w:w="1134" w:type="dxa"/>
          </w:tcPr>
          <w:p w14:paraId="64DEC915" w14:textId="77777777" w:rsidR="003D52BE" w:rsidRDefault="003D52BE" w:rsidP="003D52BE">
            <w:pPr>
              <w:jc w:val="right"/>
              <w:rPr>
                <w:color w:val="000000"/>
                <w:sz w:val="20"/>
                <w:szCs w:val="20"/>
              </w:rPr>
            </w:pPr>
            <w:r>
              <w:rPr>
                <w:color w:val="000000"/>
                <w:sz w:val="20"/>
                <w:szCs w:val="20"/>
              </w:rPr>
              <w:t>392</w:t>
            </w:r>
          </w:p>
        </w:tc>
        <w:tc>
          <w:tcPr>
            <w:tcW w:w="1134" w:type="dxa"/>
          </w:tcPr>
          <w:p w14:paraId="51D50EE2" w14:textId="77777777" w:rsidR="003D52BE" w:rsidRDefault="003D52BE" w:rsidP="003D52BE">
            <w:pPr>
              <w:jc w:val="right"/>
              <w:rPr>
                <w:color w:val="000000"/>
                <w:sz w:val="20"/>
                <w:szCs w:val="20"/>
              </w:rPr>
            </w:pPr>
            <w:r>
              <w:rPr>
                <w:color w:val="000000"/>
                <w:sz w:val="20"/>
                <w:szCs w:val="20"/>
              </w:rPr>
              <w:t>394</w:t>
            </w:r>
          </w:p>
        </w:tc>
        <w:tc>
          <w:tcPr>
            <w:tcW w:w="1135" w:type="dxa"/>
          </w:tcPr>
          <w:p w14:paraId="75A8CF49" w14:textId="77777777" w:rsidR="003D52BE" w:rsidRDefault="003D52BE" w:rsidP="003D52BE">
            <w:pPr>
              <w:jc w:val="right"/>
              <w:rPr>
                <w:color w:val="000000"/>
                <w:sz w:val="20"/>
                <w:szCs w:val="20"/>
              </w:rPr>
            </w:pPr>
            <w:r>
              <w:rPr>
                <w:color w:val="000000"/>
                <w:sz w:val="20"/>
                <w:szCs w:val="20"/>
              </w:rPr>
              <w:t>413</w:t>
            </w:r>
          </w:p>
        </w:tc>
        <w:tc>
          <w:tcPr>
            <w:tcW w:w="1134" w:type="dxa"/>
          </w:tcPr>
          <w:p w14:paraId="682525E5" w14:textId="77777777" w:rsidR="003D52BE" w:rsidRDefault="003D52BE" w:rsidP="003D52BE">
            <w:pPr>
              <w:jc w:val="right"/>
              <w:rPr>
                <w:color w:val="000000"/>
                <w:sz w:val="20"/>
                <w:szCs w:val="20"/>
              </w:rPr>
            </w:pPr>
            <w:r>
              <w:rPr>
                <w:color w:val="000000"/>
                <w:sz w:val="20"/>
                <w:szCs w:val="20"/>
              </w:rPr>
              <w:t>327</w:t>
            </w:r>
          </w:p>
        </w:tc>
        <w:tc>
          <w:tcPr>
            <w:tcW w:w="1134" w:type="dxa"/>
          </w:tcPr>
          <w:p w14:paraId="742B9E20" w14:textId="77777777" w:rsidR="003D52BE" w:rsidRDefault="003D52BE" w:rsidP="003D52BE">
            <w:pPr>
              <w:jc w:val="right"/>
              <w:rPr>
                <w:color w:val="000000"/>
                <w:sz w:val="20"/>
                <w:szCs w:val="20"/>
              </w:rPr>
            </w:pPr>
            <w:r>
              <w:rPr>
                <w:color w:val="000000"/>
                <w:sz w:val="20"/>
                <w:szCs w:val="20"/>
              </w:rPr>
              <w:t>340</w:t>
            </w:r>
          </w:p>
        </w:tc>
        <w:tc>
          <w:tcPr>
            <w:tcW w:w="1134" w:type="dxa"/>
          </w:tcPr>
          <w:p w14:paraId="485E2CF5" w14:textId="77777777" w:rsidR="003D52BE" w:rsidRDefault="003D52BE" w:rsidP="003D52BE">
            <w:pPr>
              <w:jc w:val="right"/>
              <w:rPr>
                <w:color w:val="000000"/>
                <w:sz w:val="20"/>
                <w:szCs w:val="20"/>
              </w:rPr>
            </w:pPr>
            <w:r>
              <w:rPr>
                <w:color w:val="000000"/>
                <w:sz w:val="20"/>
                <w:szCs w:val="20"/>
              </w:rPr>
              <w:t>355</w:t>
            </w:r>
          </w:p>
        </w:tc>
        <w:tc>
          <w:tcPr>
            <w:tcW w:w="1134" w:type="dxa"/>
          </w:tcPr>
          <w:p w14:paraId="5FEF8C3E" w14:textId="77777777" w:rsidR="003D52BE" w:rsidRDefault="003D52BE" w:rsidP="003D52BE">
            <w:pPr>
              <w:jc w:val="right"/>
              <w:rPr>
                <w:color w:val="000000"/>
                <w:sz w:val="20"/>
                <w:szCs w:val="20"/>
              </w:rPr>
            </w:pPr>
            <w:r>
              <w:rPr>
                <w:color w:val="000000"/>
                <w:sz w:val="20"/>
                <w:szCs w:val="20"/>
              </w:rPr>
              <w:t>355</w:t>
            </w:r>
          </w:p>
        </w:tc>
        <w:tc>
          <w:tcPr>
            <w:tcW w:w="1135" w:type="dxa"/>
          </w:tcPr>
          <w:p w14:paraId="03E40D2E" w14:textId="77777777" w:rsidR="003D52BE" w:rsidRDefault="003D52BE" w:rsidP="003D52BE">
            <w:pPr>
              <w:jc w:val="right"/>
              <w:rPr>
                <w:color w:val="000000"/>
                <w:sz w:val="20"/>
                <w:szCs w:val="20"/>
              </w:rPr>
            </w:pPr>
            <w:r>
              <w:rPr>
                <w:color w:val="000000"/>
                <w:sz w:val="20"/>
                <w:szCs w:val="20"/>
              </w:rPr>
              <w:t>385</w:t>
            </w:r>
          </w:p>
        </w:tc>
      </w:tr>
      <w:tr w:rsidR="003D52BE" w:rsidRPr="00621724" w14:paraId="69C98248" w14:textId="77777777" w:rsidTr="00933A7B">
        <w:tc>
          <w:tcPr>
            <w:tcW w:w="3686" w:type="dxa"/>
          </w:tcPr>
          <w:p w14:paraId="77893A32" w14:textId="77777777" w:rsidR="003D52BE" w:rsidRDefault="003D52BE" w:rsidP="003D52BE">
            <w:pPr>
              <w:ind w:firstLineChars="100" w:firstLine="200"/>
              <w:rPr>
                <w:b/>
                <w:bCs/>
                <w:color w:val="000000"/>
                <w:sz w:val="20"/>
                <w:szCs w:val="20"/>
              </w:rPr>
            </w:pPr>
            <w:r>
              <w:rPr>
                <w:b/>
                <w:bCs/>
                <w:color w:val="000000"/>
                <w:sz w:val="20"/>
                <w:szCs w:val="20"/>
              </w:rPr>
              <w:t>HMB</w:t>
            </w:r>
          </w:p>
        </w:tc>
        <w:tc>
          <w:tcPr>
            <w:tcW w:w="1134" w:type="dxa"/>
          </w:tcPr>
          <w:p w14:paraId="668A7816" w14:textId="77777777" w:rsidR="003D52BE" w:rsidRDefault="003D52BE" w:rsidP="003D52BE">
            <w:pPr>
              <w:jc w:val="right"/>
              <w:rPr>
                <w:color w:val="000000"/>
                <w:sz w:val="20"/>
                <w:szCs w:val="20"/>
              </w:rPr>
            </w:pPr>
          </w:p>
        </w:tc>
        <w:tc>
          <w:tcPr>
            <w:tcW w:w="1134" w:type="dxa"/>
          </w:tcPr>
          <w:p w14:paraId="692DE1CB" w14:textId="77777777" w:rsidR="003D52BE" w:rsidRDefault="003D52BE" w:rsidP="003D52BE">
            <w:pPr>
              <w:jc w:val="right"/>
              <w:rPr>
                <w:color w:val="000000"/>
                <w:sz w:val="20"/>
                <w:szCs w:val="20"/>
              </w:rPr>
            </w:pPr>
          </w:p>
        </w:tc>
        <w:tc>
          <w:tcPr>
            <w:tcW w:w="1134" w:type="dxa"/>
          </w:tcPr>
          <w:p w14:paraId="203C27FA" w14:textId="77777777" w:rsidR="003D52BE" w:rsidRDefault="003D52BE" w:rsidP="003D52BE">
            <w:pPr>
              <w:jc w:val="right"/>
              <w:rPr>
                <w:color w:val="000000"/>
                <w:sz w:val="20"/>
                <w:szCs w:val="20"/>
              </w:rPr>
            </w:pPr>
          </w:p>
        </w:tc>
        <w:tc>
          <w:tcPr>
            <w:tcW w:w="1134" w:type="dxa"/>
          </w:tcPr>
          <w:p w14:paraId="3ED665A1" w14:textId="77777777" w:rsidR="003D52BE" w:rsidRDefault="003D52BE" w:rsidP="003D52BE">
            <w:pPr>
              <w:jc w:val="right"/>
              <w:rPr>
                <w:color w:val="000000"/>
                <w:sz w:val="20"/>
                <w:szCs w:val="20"/>
              </w:rPr>
            </w:pPr>
          </w:p>
        </w:tc>
        <w:tc>
          <w:tcPr>
            <w:tcW w:w="1135" w:type="dxa"/>
          </w:tcPr>
          <w:p w14:paraId="4205BA17" w14:textId="53220B1D" w:rsidR="003D52BE" w:rsidRDefault="003D52BE" w:rsidP="003D52BE">
            <w:pPr>
              <w:jc w:val="right"/>
              <w:rPr>
                <w:color w:val="000000"/>
                <w:sz w:val="20"/>
                <w:szCs w:val="20"/>
              </w:rPr>
            </w:pPr>
          </w:p>
        </w:tc>
        <w:tc>
          <w:tcPr>
            <w:tcW w:w="1134" w:type="dxa"/>
          </w:tcPr>
          <w:p w14:paraId="70C0CDB5" w14:textId="77777777" w:rsidR="003D52BE" w:rsidRDefault="003D52BE" w:rsidP="003D52BE">
            <w:pPr>
              <w:jc w:val="right"/>
              <w:rPr>
                <w:color w:val="000000"/>
                <w:sz w:val="20"/>
                <w:szCs w:val="20"/>
              </w:rPr>
            </w:pPr>
          </w:p>
        </w:tc>
        <w:tc>
          <w:tcPr>
            <w:tcW w:w="1134" w:type="dxa"/>
          </w:tcPr>
          <w:p w14:paraId="2FA0924A" w14:textId="77777777" w:rsidR="003D52BE" w:rsidRDefault="003D52BE" w:rsidP="003D52BE">
            <w:pPr>
              <w:jc w:val="right"/>
              <w:rPr>
                <w:color w:val="000000"/>
                <w:sz w:val="20"/>
                <w:szCs w:val="20"/>
              </w:rPr>
            </w:pPr>
          </w:p>
        </w:tc>
        <w:tc>
          <w:tcPr>
            <w:tcW w:w="1134" w:type="dxa"/>
          </w:tcPr>
          <w:p w14:paraId="3E18EC56" w14:textId="77777777" w:rsidR="003D52BE" w:rsidRDefault="003D52BE" w:rsidP="003D52BE">
            <w:pPr>
              <w:jc w:val="right"/>
              <w:rPr>
                <w:color w:val="000000"/>
                <w:sz w:val="20"/>
                <w:szCs w:val="20"/>
              </w:rPr>
            </w:pPr>
          </w:p>
        </w:tc>
        <w:tc>
          <w:tcPr>
            <w:tcW w:w="1134" w:type="dxa"/>
          </w:tcPr>
          <w:p w14:paraId="5D2F75B5" w14:textId="77777777" w:rsidR="003D52BE" w:rsidRDefault="003D52BE" w:rsidP="003D52BE">
            <w:pPr>
              <w:jc w:val="right"/>
              <w:rPr>
                <w:color w:val="000000"/>
                <w:sz w:val="20"/>
                <w:szCs w:val="20"/>
              </w:rPr>
            </w:pPr>
          </w:p>
        </w:tc>
        <w:tc>
          <w:tcPr>
            <w:tcW w:w="1135" w:type="dxa"/>
          </w:tcPr>
          <w:p w14:paraId="00C39220" w14:textId="0D1F2F04" w:rsidR="003D52BE" w:rsidRDefault="003D52BE" w:rsidP="003D52BE">
            <w:pPr>
              <w:jc w:val="right"/>
              <w:rPr>
                <w:color w:val="000000"/>
                <w:sz w:val="20"/>
                <w:szCs w:val="20"/>
              </w:rPr>
            </w:pPr>
          </w:p>
        </w:tc>
      </w:tr>
      <w:tr w:rsidR="003D52BE" w:rsidRPr="00621724" w14:paraId="48E8D917" w14:textId="77777777" w:rsidTr="00933A7B">
        <w:tc>
          <w:tcPr>
            <w:tcW w:w="3686" w:type="dxa"/>
          </w:tcPr>
          <w:p w14:paraId="7297E7E2" w14:textId="77777777" w:rsidR="003D52BE" w:rsidRDefault="003D52BE" w:rsidP="003D52BE">
            <w:pPr>
              <w:ind w:firstLineChars="200" w:firstLine="400"/>
              <w:rPr>
                <w:color w:val="000000"/>
                <w:sz w:val="20"/>
                <w:szCs w:val="20"/>
              </w:rPr>
            </w:pPr>
            <w:r>
              <w:rPr>
                <w:color w:val="000000"/>
                <w:sz w:val="20"/>
                <w:szCs w:val="20"/>
              </w:rPr>
              <w:t>Mild</w:t>
            </w:r>
          </w:p>
        </w:tc>
        <w:tc>
          <w:tcPr>
            <w:tcW w:w="1134" w:type="dxa"/>
          </w:tcPr>
          <w:p w14:paraId="48A7CBB4" w14:textId="77777777" w:rsidR="003D52BE" w:rsidRDefault="003D52BE" w:rsidP="003D52BE">
            <w:pPr>
              <w:jc w:val="right"/>
              <w:rPr>
                <w:color w:val="000000"/>
                <w:sz w:val="20"/>
                <w:szCs w:val="20"/>
              </w:rPr>
            </w:pPr>
            <w:r>
              <w:rPr>
                <w:color w:val="000000"/>
                <w:sz w:val="20"/>
                <w:szCs w:val="20"/>
              </w:rPr>
              <w:t>235</w:t>
            </w:r>
          </w:p>
        </w:tc>
        <w:tc>
          <w:tcPr>
            <w:tcW w:w="1134" w:type="dxa"/>
          </w:tcPr>
          <w:p w14:paraId="683E82F1" w14:textId="77777777" w:rsidR="003D52BE" w:rsidRDefault="003D52BE" w:rsidP="003D52BE">
            <w:pPr>
              <w:jc w:val="right"/>
              <w:rPr>
                <w:color w:val="000000"/>
                <w:sz w:val="20"/>
                <w:szCs w:val="20"/>
              </w:rPr>
            </w:pPr>
            <w:r>
              <w:rPr>
                <w:color w:val="000000"/>
                <w:sz w:val="20"/>
                <w:szCs w:val="20"/>
              </w:rPr>
              <w:t>240</w:t>
            </w:r>
          </w:p>
        </w:tc>
        <w:tc>
          <w:tcPr>
            <w:tcW w:w="1134" w:type="dxa"/>
          </w:tcPr>
          <w:p w14:paraId="41324D7D" w14:textId="77777777" w:rsidR="003D52BE" w:rsidRDefault="003D52BE" w:rsidP="003D52BE">
            <w:pPr>
              <w:jc w:val="right"/>
              <w:rPr>
                <w:color w:val="000000"/>
                <w:sz w:val="20"/>
                <w:szCs w:val="20"/>
              </w:rPr>
            </w:pPr>
            <w:r>
              <w:rPr>
                <w:color w:val="000000"/>
                <w:sz w:val="20"/>
                <w:szCs w:val="20"/>
              </w:rPr>
              <w:t>227</w:t>
            </w:r>
          </w:p>
        </w:tc>
        <w:tc>
          <w:tcPr>
            <w:tcW w:w="1134" w:type="dxa"/>
          </w:tcPr>
          <w:p w14:paraId="41D38A81" w14:textId="77777777" w:rsidR="003D52BE" w:rsidRDefault="003D52BE" w:rsidP="003D52BE">
            <w:pPr>
              <w:jc w:val="right"/>
              <w:rPr>
                <w:color w:val="000000"/>
                <w:sz w:val="20"/>
                <w:szCs w:val="20"/>
              </w:rPr>
            </w:pPr>
            <w:r>
              <w:rPr>
                <w:color w:val="000000"/>
                <w:sz w:val="20"/>
                <w:szCs w:val="20"/>
              </w:rPr>
              <w:t>228</w:t>
            </w:r>
          </w:p>
        </w:tc>
        <w:tc>
          <w:tcPr>
            <w:tcW w:w="1135" w:type="dxa"/>
          </w:tcPr>
          <w:p w14:paraId="6B754563" w14:textId="77777777" w:rsidR="003D52BE" w:rsidRDefault="003D52BE" w:rsidP="003D52BE">
            <w:pPr>
              <w:jc w:val="right"/>
              <w:rPr>
                <w:color w:val="000000"/>
                <w:sz w:val="20"/>
                <w:szCs w:val="20"/>
              </w:rPr>
            </w:pPr>
            <w:r>
              <w:rPr>
                <w:color w:val="000000"/>
                <w:sz w:val="20"/>
                <w:szCs w:val="20"/>
              </w:rPr>
              <w:t>229</w:t>
            </w:r>
          </w:p>
        </w:tc>
        <w:tc>
          <w:tcPr>
            <w:tcW w:w="1134" w:type="dxa"/>
          </w:tcPr>
          <w:p w14:paraId="0CF3CE98" w14:textId="77777777" w:rsidR="003D52BE" w:rsidRDefault="003D52BE" w:rsidP="003D52BE">
            <w:pPr>
              <w:jc w:val="right"/>
              <w:rPr>
                <w:color w:val="000000"/>
                <w:sz w:val="20"/>
                <w:szCs w:val="20"/>
              </w:rPr>
            </w:pPr>
            <w:r>
              <w:rPr>
                <w:color w:val="000000"/>
                <w:sz w:val="20"/>
                <w:szCs w:val="20"/>
              </w:rPr>
              <w:t>55</w:t>
            </w:r>
          </w:p>
        </w:tc>
        <w:tc>
          <w:tcPr>
            <w:tcW w:w="1134" w:type="dxa"/>
          </w:tcPr>
          <w:p w14:paraId="004958CA" w14:textId="77777777" w:rsidR="003D52BE" w:rsidRDefault="003D52BE" w:rsidP="003D52BE">
            <w:pPr>
              <w:jc w:val="right"/>
              <w:rPr>
                <w:color w:val="000000"/>
                <w:sz w:val="20"/>
                <w:szCs w:val="20"/>
              </w:rPr>
            </w:pPr>
            <w:r>
              <w:rPr>
                <w:color w:val="000000"/>
                <w:sz w:val="20"/>
                <w:szCs w:val="20"/>
              </w:rPr>
              <w:t>53</w:t>
            </w:r>
          </w:p>
        </w:tc>
        <w:tc>
          <w:tcPr>
            <w:tcW w:w="1134" w:type="dxa"/>
          </w:tcPr>
          <w:p w14:paraId="18E0005F" w14:textId="77777777" w:rsidR="003D52BE" w:rsidRDefault="003D52BE" w:rsidP="003D52BE">
            <w:pPr>
              <w:jc w:val="right"/>
              <w:rPr>
                <w:color w:val="000000"/>
                <w:sz w:val="20"/>
                <w:szCs w:val="20"/>
              </w:rPr>
            </w:pPr>
            <w:r>
              <w:rPr>
                <w:color w:val="000000"/>
                <w:sz w:val="20"/>
                <w:szCs w:val="20"/>
              </w:rPr>
              <w:t>54</w:t>
            </w:r>
          </w:p>
        </w:tc>
        <w:tc>
          <w:tcPr>
            <w:tcW w:w="1134" w:type="dxa"/>
          </w:tcPr>
          <w:p w14:paraId="647AFED3" w14:textId="77777777" w:rsidR="003D52BE" w:rsidRDefault="003D52BE" w:rsidP="003D52BE">
            <w:pPr>
              <w:jc w:val="right"/>
              <w:rPr>
                <w:color w:val="000000"/>
                <w:sz w:val="20"/>
                <w:szCs w:val="20"/>
              </w:rPr>
            </w:pPr>
            <w:r>
              <w:rPr>
                <w:color w:val="000000"/>
                <w:sz w:val="20"/>
                <w:szCs w:val="20"/>
              </w:rPr>
              <w:t>51</w:t>
            </w:r>
          </w:p>
        </w:tc>
        <w:tc>
          <w:tcPr>
            <w:tcW w:w="1135" w:type="dxa"/>
          </w:tcPr>
          <w:p w14:paraId="5D8EC357" w14:textId="77777777" w:rsidR="003D52BE" w:rsidRDefault="003D52BE" w:rsidP="003D52BE">
            <w:pPr>
              <w:jc w:val="right"/>
              <w:rPr>
                <w:color w:val="000000"/>
                <w:sz w:val="20"/>
                <w:szCs w:val="20"/>
              </w:rPr>
            </w:pPr>
            <w:r>
              <w:rPr>
                <w:color w:val="000000"/>
                <w:sz w:val="20"/>
                <w:szCs w:val="20"/>
              </w:rPr>
              <w:t>57</w:t>
            </w:r>
          </w:p>
        </w:tc>
      </w:tr>
      <w:tr w:rsidR="003D52BE" w:rsidRPr="00621724" w14:paraId="5D3CAA15" w14:textId="77777777" w:rsidTr="00933A7B">
        <w:tc>
          <w:tcPr>
            <w:tcW w:w="3686" w:type="dxa"/>
          </w:tcPr>
          <w:p w14:paraId="27DD2432" w14:textId="77777777" w:rsidR="003D52BE" w:rsidRDefault="003D52BE" w:rsidP="003D52BE">
            <w:pPr>
              <w:ind w:firstLineChars="200" w:firstLine="400"/>
              <w:rPr>
                <w:color w:val="000000"/>
                <w:sz w:val="20"/>
                <w:szCs w:val="20"/>
              </w:rPr>
            </w:pPr>
            <w:r>
              <w:rPr>
                <w:color w:val="000000"/>
                <w:sz w:val="20"/>
                <w:szCs w:val="20"/>
              </w:rPr>
              <w:t>Moderate</w:t>
            </w:r>
          </w:p>
        </w:tc>
        <w:tc>
          <w:tcPr>
            <w:tcW w:w="1134" w:type="dxa"/>
          </w:tcPr>
          <w:p w14:paraId="69C247A9" w14:textId="77777777" w:rsidR="003D52BE" w:rsidRDefault="003D52BE" w:rsidP="003D52BE">
            <w:pPr>
              <w:jc w:val="right"/>
              <w:rPr>
                <w:color w:val="000000"/>
                <w:sz w:val="20"/>
                <w:szCs w:val="20"/>
              </w:rPr>
            </w:pPr>
            <w:r>
              <w:rPr>
                <w:color w:val="000000"/>
                <w:sz w:val="20"/>
                <w:szCs w:val="20"/>
              </w:rPr>
              <w:t>97</w:t>
            </w:r>
          </w:p>
        </w:tc>
        <w:tc>
          <w:tcPr>
            <w:tcW w:w="1134" w:type="dxa"/>
          </w:tcPr>
          <w:p w14:paraId="5D4412C2" w14:textId="77777777" w:rsidR="003D52BE" w:rsidRDefault="003D52BE" w:rsidP="003D52BE">
            <w:pPr>
              <w:jc w:val="right"/>
              <w:rPr>
                <w:color w:val="000000"/>
                <w:sz w:val="20"/>
                <w:szCs w:val="20"/>
              </w:rPr>
            </w:pPr>
            <w:r>
              <w:rPr>
                <w:color w:val="000000"/>
                <w:sz w:val="20"/>
                <w:szCs w:val="20"/>
              </w:rPr>
              <w:t>96</w:t>
            </w:r>
          </w:p>
        </w:tc>
        <w:tc>
          <w:tcPr>
            <w:tcW w:w="1134" w:type="dxa"/>
          </w:tcPr>
          <w:p w14:paraId="179079B1" w14:textId="77777777" w:rsidR="003D52BE" w:rsidRDefault="003D52BE" w:rsidP="003D52BE">
            <w:pPr>
              <w:jc w:val="right"/>
              <w:rPr>
                <w:color w:val="000000"/>
                <w:sz w:val="20"/>
                <w:szCs w:val="20"/>
              </w:rPr>
            </w:pPr>
            <w:r>
              <w:rPr>
                <w:color w:val="000000"/>
                <w:sz w:val="20"/>
                <w:szCs w:val="20"/>
              </w:rPr>
              <w:t>98</w:t>
            </w:r>
          </w:p>
        </w:tc>
        <w:tc>
          <w:tcPr>
            <w:tcW w:w="1134" w:type="dxa"/>
          </w:tcPr>
          <w:p w14:paraId="1C992D48" w14:textId="77777777" w:rsidR="003D52BE" w:rsidRDefault="003D52BE" w:rsidP="003D52BE">
            <w:pPr>
              <w:jc w:val="right"/>
              <w:rPr>
                <w:color w:val="000000"/>
                <w:sz w:val="20"/>
                <w:szCs w:val="20"/>
              </w:rPr>
            </w:pPr>
            <w:r>
              <w:rPr>
                <w:color w:val="000000"/>
                <w:sz w:val="20"/>
                <w:szCs w:val="20"/>
              </w:rPr>
              <w:t>99</w:t>
            </w:r>
          </w:p>
        </w:tc>
        <w:tc>
          <w:tcPr>
            <w:tcW w:w="1135" w:type="dxa"/>
          </w:tcPr>
          <w:p w14:paraId="3B6ADC8D" w14:textId="77777777" w:rsidR="003D52BE" w:rsidRDefault="003D52BE" w:rsidP="003D52BE">
            <w:pPr>
              <w:jc w:val="right"/>
              <w:rPr>
                <w:color w:val="000000"/>
                <w:sz w:val="20"/>
                <w:szCs w:val="20"/>
              </w:rPr>
            </w:pPr>
            <w:r>
              <w:rPr>
                <w:color w:val="000000"/>
                <w:sz w:val="20"/>
                <w:szCs w:val="20"/>
              </w:rPr>
              <w:t>100</w:t>
            </w:r>
          </w:p>
        </w:tc>
        <w:tc>
          <w:tcPr>
            <w:tcW w:w="1134" w:type="dxa"/>
          </w:tcPr>
          <w:p w14:paraId="0D9BEC4F" w14:textId="77777777" w:rsidR="003D52BE" w:rsidRDefault="003D52BE" w:rsidP="003D52BE">
            <w:pPr>
              <w:jc w:val="right"/>
              <w:rPr>
                <w:color w:val="000000"/>
                <w:sz w:val="20"/>
                <w:szCs w:val="20"/>
              </w:rPr>
            </w:pPr>
            <w:r>
              <w:rPr>
                <w:color w:val="000000"/>
                <w:sz w:val="20"/>
                <w:szCs w:val="20"/>
              </w:rPr>
              <w:t>49</w:t>
            </w:r>
          </w:p>
        </w:tc>
        <w:tc>
          <w:tcPr>
            <w:tcW w:w="1134" w:type="dxa"/>
          </w:tcPr>
          <w:p w14:paraId="31C5596F" w14:textId="77777777" w:rsidR="003D52BE" w:rsidRDefault="003D52BE" w:rsidP="003D52BE">
            <w:pPr>
              <w:jc w:val="right"/>
              <w:rPr>
                <w:color w:val="000000"/>
                <w:sz w:val="20"/>
                <w:szCs w:val="20"/>
              </w:rPr>
            </w:pPr>
            <w:r>
              <w:rPr>
                <w:color w:val="000000"/>
                <w:sz w:val="20"/>
                <w:szCs w:val="20"/>
              </w:rPr>
              <w:t>54</w:t>
            </w:r>
          </w:p>
        </w:tc>
        <w:tc>
          <w:tcPr>
            <w:tcW w:w="1134" w:type="dxa"/>
          </w:tcPr>
          <w:p w14:paraId="7B04BCC8" w14:textId="77777777" w:rsidR="003D52BE" w:rsidRDefault="003D52BE" w:rsidP="003D52BE">
            <w:pPr>
              <w:jc w:val="right"/>
              <w:rPr>
                <w:color w:val="000000"/>
                <w:sz w:val="20"/>
                <w:szCs w:val="20"/>
              </w:rPr>
            </w:pPr>
            <w:r>
              <w:rPr>
                <w:color w:val="000000"/>
                <w:sz w:val="20"/>
                <w:szCs w:val="20"/>
              </w:rPr>
              <w:t>52</w:t>
            </w:r>
          </w:p>
        </w:tc>
        <w:tc>
          <w:tcPr>
            <w:tcW w:w="1134" w:type="dxa"/>
          </w:tcPr>
          <w:p w14:paraId="7FCB2D1A" w14:textId="77777777" w:rsidR="003D52BE" w:rsidRDefault="003D52BE" w:rsidP="003D52BE">
            <w:pPr>
              <w:jc w:val="right"/>
              <w:rPr>
                <w:color w:val="000000"/>
                <w:sz w:val="20"/>
                <w:szCs w:val="20"/>
              </w:rPr>
            </w:pPr>
            <w:r>
              <w:rPr>
                <w:color w:val="000000"/>
                <w:sz w:val="20"/>
                <w:szCs w:val="20"/>
              </w:rPr>
              <w:t>51</w:t>
            </w:r>
          </w:p>
        </w:tc>
        <w:tc>
          <w:tcPr>
            <w:tcW w:w="1135" w:type="dxa"/>
          </w:tcPr>
          <w:p w14:paraId="308E46BE" w14:textId="77777777" w:rsidR="003D52BE" w:rsidRDefault="003D52BE" w:rsidP="003D52BE">
            <w:pPr>
              <w:jc w:val="right"/>
              <w:rPr>
                <w:color w:val="000000"/>
                <w:sz w:val="20"/>
                <w:szCs w:val="20"/>
              </w:rPr>
            </w:pPr>
            <w:r>
              <w:rPr>
                <w:color w:val="000000"/>
                <w:sz w:val="20"/>
                <w:szCs w:val="20"/>
              </w:rPr>
              <w:t>56</w:t>
            </w:r>
          </w:p>
        </w:tc>
      </w:tr>
      <w:tr w:rsidR="003D52BE" w:rsidRPr="00621724" w14:paraId="62F7BD9A" w14:textId="77777777" w:rsidTr="00933A7B">
        <w:tc>
          <w:tcPr>
            <w:tcW w:w="3686" w:type="dxa"/>
          </w:tcPr>
          <w:p w14:paraId="7B55D745" w14:textId="77777777" w:rsidR="003D52BE" w:rsidRDefault="003D52BE" w:rsidP="003D52BE">
            <w:pPr>
              <w:ind w:firstLineChars="200" w:firstLine="400"/>
              <w:rPr>
                <w:color w:val="000000"/>
                <w:sz w:val="20"/>
                <w:szCs w:val="20"/>
              </w:rPr>
            </w:pPr>
            <w:r>
              <w:rPr>
                <w:color w:val="000000"/>
                <w:sz w:val="20"/>
                <w:szCs w:val="20"/>
              </w:rPr>
              <w:t>Severe</w:t>
            </w:r>
          </w:p>
        </w:tc>
        <w:tc>
          <w:tcPr>
            <w:tcW w:w="1134" w:type="dxa"/>
          </w:tcPr>
          <w:p w14:paraId="273064A2" w14:textId="77777777" w:rsidR="003D52BE" w:rsidRDefault="003D52BE" w:rsidP="003D52BE">
            <w:pPr>
              <w:jc w:val="right"/>
              <w:rPr>
                <w:color w:val="000000"/>
                <w:sz w:val="20"/>
                <w:szCs w:val="20"/>
              </w:rPr>
            </w:pPr>
            <w:r>
              <w:rPr>
                <w:color w:val="000000"/>
                <w:sz w:val="20"/>
                <w:szCs w:val="20"/>
              </w:rPr>
              <w:t>56</w:t>
            </w:r>
          </w:p>
        </w:tc>
        <w:tc>
          <w:tcPr>
            <w:tcW w:w="1134" w:type="dxa"/>
          </w:tcPr>
          <w:p w14:paraId="06916A5B" w14:textId="77777777" w:rsidR="003D52BE" w:rsidRDefault="003D52BE" w:rsidP="003D52BE">
            <w:pPr>
              <w:jc w:val="right"/>
              <w:rPr>
                <w:color w:val="000000"/>
                <w:sz w:val="20"/>
                <w:szCs w:val="20"/>
              </w:rPr>
            </w:pPr>
            <w:r>
              <w:rPr>
                <w:color w:val="000000"/>
                <w:sz w:val="20"/>
                <w:szCs w:val="20"/>
              </w:rPr>
              <w:t>60</w:t>
            </w:r>
          </w:p>
        </w:tc>
        <w:tc>
          <w:tcPr>
            <w:tcW w:w="1134" w:type="dxa"/>
          </w:tcPr>
          <w:p w14:paraId="13A9CDD3" w14:textId="77777777" w:rsidR="003D52BE" w:rsidRDefault="003D52BE" w:rsidP="003D52BE">
            <w:pPr>
              <w:jc w:val="right"/>
              <w:rPr>
                <w:color w:val="000000"/>
                <w:sz w:val="20"/>
                <w:szCs w:val="20"/>
              </w:rPr>
            </w:pPr>
            <w:r>
              <w:rPr>
                <w:color w:val="000000"/>
                <w:sz w:val="20"/>
                <w:szCs w:val="20"/>
              </w:rPr>
              <w:t>63</w:t>
            </w:r>
          </w:p>
        </w:tc>
        <w:tc>
          <w:tcPr>
            <w:tcW w:w="1134" w:type="dxa"/>
          </w:tcPr>
          <w:p w14:paraId="7449C3EF" w14:textId="77777777" w:rsidR="003D52BE" w:rsidRDefault="003D52BE" w:rsidP="003D52BE">
            <w:pPr>
              <w:jc w:val="right"/>
              <w:rPr>
                <w:color w:val="000000"/>
                <w:sz w:val="20"/>
                <w:szCs w:val="20"/>
              </w:rPr>
            </w:pPr>
            <w:r>
              <w:rPr>
                <w:color w:val="000000"/>
                <w:sz w:val="20"/>
                <w:szCs w:val="20"/>
              </w:rPr>
              <w:t>60</w:t>
            </w:r>
          </w:p>
        </w:tc>
        <w:tc>
          <w:tcPr>
            <w:tcW w:w="1135" w:type="dxa"/>
          </w:tcPr>
          <w:p w14:paraId="4CEE8F13" w14:textId="77777777" w:rsidR="003D52BE" w:rsidRDefault="003D52BE" w:rsidP="003D52BE">
            <w:pPr>
              <w:jc w:val="right"/>
              <w:rPr>
                <w:color w:val="000000"/>
                <w:sz w:val="20"/>
                <w:szCs w:val="20"/>
              </w:rPr>
            </w:pPr>
            <w:r>
              <w:rPr>
                <w:color w:val="000000"/>
                <w:sz w:val="20"/>
                <w:szCs w:val="20"/>
              </w:rPr>
              <w:t>68</w:t>
            </w:r>
          </w:p>
        </w:tc>
        <w:tc>
          <w:tcPr>
            <w:tcW w:w="1134" w:type="dxa"/>
          </w:tcPr>
          <w:p w14:paraId="76F3B16D" w14:textId="77777777" w:rsidR="003D52BE" w:rsidRDefault="003D52BE" w:rsidP="003D52BE">
            <w:pPr>
              <w:jc w:val="right"/>
              <w:rPr>
                <w:color w:val="000000"/>
                <w:sz w:val="20"/>
                <w:szCs w:val="20"/>
              </w:rPr>
            </w:pPr>
            <w:r>
              <w:rPr>
                <w:color w:val="000000"/>
                <w:sz w:val="20"/>
                <w:szCs w:val="20"/>
              </w:rPr>
              <w:t>47</w:t>
            </w:r>
          </w:p>
        </w:tc>
        <w:tc>
          <w:tcPr>
            <w:tcW w:w="1134" w:type="dxa"/>
          </w:tcPr>
          <w:p w14:paraId="7DEAA784" w14:textId="77777777" w:rsidR="003D52BE" w:rsidRDefault="003D52BE" w:rsidP="003D52BE">
            <w:pPr>
              <w:jc w:val="right"/>
              <w:rPr>
                <w:color w:val="000000"/>
                <w:sz w:val="20"/>
                <w:szCs w:val="20"/>
              </w:rPr>
            </w:pPr>
            <w:r>
              <w:rPr>
                <w:color w:val="000000"/>
                <w:sz w:val="20"/>
                <w:szCs w:val="20"/>
              </w:rPr>
              <w:t>50</w:t>
            </w:r>
          </w:p>
        </w:tc>
        <w:tc>
          <w:tcPr>
            <w:tcW w:w="1134" w:type="dxa"/>
          </w:tcPr>
          <w:p w14:paraId="2E297C26" w14:textId="77777777" w:rsidR="003D52BE" w:rsidRDefault="003D52BE" w:rsidP="003D52BE">
            <w:pPr>
              <w:jc w:val="right"/>
              <w:rPr>
                <w:color w:val="000000"/>
                <w:sz w:val="20"/>
                <w:szCs w:val="20"/>
              </w:rPr>
            </w:pPr>
            <w:r>
              <w:rPr>
                <w:color w:val="000000"/>
                <w:sz w:val="20"/>
                <w:szCs w:val="20"/>
              </w:rPr>
              <w:t>51</w:t>
            </w:r>
          </w:p>
        </w:tc>
        <w:tc>
          <w:tcPr>
            <w:tcW w:w="1134" w:type="dxa"/>
          </w:tcPr>
          <w:p w14:paraId="088C87C3" w14:textId="77777777" w:rsidR="003D52BE" w:rsidRDefault="003D52BE" w:rsidP="003D52BE">
            <w:pPr>
              <w:jc w:val="right"/>
              <w:rPr>
                <w:color w:val="000000"/>
                <w:sz w:val="20"/>
                <w:szCs w:val="20"/>
              </w:rPr>
            </w:pPr>
            <w:r>
              <w:rPr>
                <w:color w:val="000000"/>
                <w:sz w:val="20"/>
                <w:szCs w:val="20"/>
              </w:rPr>
              <w:t>54</w:t>
            </w:r>
          </w:p>
        </w:tc>
        <w:tc>
          <w:tcPr>
            <w:tcW w:w="1135" w:type="dxa"/>
          </w:tcPr>
          <w:p w14:paraId="12410209" w14:textId="77777777" w:rsidR="003D52BE" w:rsidRDefault="003D52BE" w:rsidP="003D52BE">
            <w:pPr>
              <w:jc w:val="right"/>
              <w:rPr>
                <w:color w:val="000000"/>
                <w:sz w:val="20"/>
                <w:szCs w:val="20"/>
              </w:rPr>
            </w:pPr>
            <w:r>
              <w:rPr>
                <w:color w:val="000000"/>
                <w:sz w:val="20"/>
                <w:szCs w:val="20"/>
              </w:rPr>
              <w:t>62</w:t>
            </w:r>
          </w:p>
        </w:tc>
      </w:tr>
      <w:tr w:rsidR="003D52BE" w:rsidRPr="00621724" w14:paraId="74B8FBD6" w14:textId="77777777" w:rsidTr="00933A7B">
        <w:trPr>
          <w:trHeight w:val="236"/>
        </w:trPr>
        <w:tc>
          <w:tcPr>
            <w:tcW w:w="3686" w:type="dxa"/>
          </w:tcPr>
          <w:p w14:paraId="5531AED6" w14:textId="77777777" w:rsidR="003D52BE" w:rsidRDefault="003D52BE" w:rsidP="003D52BE">
            <w:pPr>
              <w:ind w:firstLineChars="100" w:firstLine="200"/>
              <w:rPr>
                <w:color w:val="000000"/>
                <w:sz w:val="20"/>
                <w:szCs w:val="20"/>
              </w:rPr>
            </w:pPr>
            <w:r w:rsidRPr="005E6E3C">
              <w:rPr>
                <w:b/>
                <w:bCs/>
                <w:color w:val="000000"/>
                <w:sz w:val="20"/>
                <w:szCs w:val="20"/>
              </w:rPr>
              <w:t>Total</w:t>
            </w:r>
            <w:r>
              <w:rPr>
                <w:b/>
                <w:bCs/>
                <w:color w:val="000000"/>
                <w:sz w:val="20"/>
                <w:szCs w:val="20"/>
              </w:rPr>
              <w:t xml:space="preserve"> Hereditary</w:t>
            </w:r>
          </w:p>
        </w:tc>
        <w:tc>
          <w:tcPr>
            <w:tcW w:w="1134" w:type="dxa"/>
          </w:tcPr>
          <w:p w14:paraId="6E0D252D" w14:textId="77777777" w:rsidR="003D52BE" w:rsidRDefault="003D52BE" w:rsidP="003D52BE">
            <w:pPr>
              <w:jc w:val="right"/>
              <w:rPr>
                <w:b/>
                <w:bCs/>
                <w:color w:val="000000"/>
                <w:sz w:val="20"/>
                <w:szCs w:val="20"/>
              </w:rPr>
            </w:pPr>
            <w:r>
              <w:rPr>
                <w:b/>
                <w:bCs/>
                <w:color w:val="000000"/>
                <w:sz w:val="20"/>
                <w:szCs w:val="20"/>
              </w:rPr>
              <w:t>1,903</w:t>
            </w:r>
          </w:p>
        </w:tc>
        <w:tc>
          <w:tcPr>
            <w:tcW w:w="1134" w:type="dxa"/>
          </w:tcPr>
          <w:p w14:paraId="09581C99" w14:textId="77777777" w:rsidR="003D52BE" w:rsidRDefault="003D52BE" w:rsidP="003D52BE">
            <w:pPr>
              <w:jc w:val="right"/>
              <w:rPr>
                <w:b/>
                <w:bCs/>
                <w:color w:val="000000"/>
                <w:sz w:val="20"/>
                <w:szCs w:val="20"/>
              </w:rPr>
            </w:pPr>
            <w:r>
              <w:rPr>
                <w:b/>
                <w:bCs/>
                <w:color w:val="000000"/>
                <w:sz w:val="20"/>
                <w:szCs w:val="20"/>
              </w:rPr>
              <w:t>1,980</w:t>
            </w:r>
          </w:p>
        </w:tc>
        <w:tc>
          <w:tcPr>
            <w:tcW w:w="1134" w:type="dxa"/>
          </w:tcPr>
          <w:p w14:paraId="144DC6C4" w14:textId="77777777" w:rsidR="003D52BE" w:rsidRDefault="003D52BE" w:rsidP="003D52BE">
            <w:pPr>
              <w:jc w:val="right"/>
              <w:rPr>
                <w:b/>
                <w:bCs/>
                <w:color w:val="000000"/>
                <w:sz w:val="20"/>
                <w:szCs w:val="20"/>
              </w:rPr>
            </w:pPr>
            <w:r>
              <w:rPr>
                <w:b/>
                <w:bCs/>
                <w:color w:val="000000"/>
                <w:sz w:val="20"/>
                <w:szCs w:val="20"/>
              </w:rPr>
              <w:t>1,944</w:t>
            </w:r>
          </w:p>
        </w:tc>
        <w:tc>
          <w:tcPr>
            <w:tcW w:w="1134" w:type="dxa"/>
          </w:tcPr>
          <w:p w14:paraId="06CF14FD" w14:textId="77777777" w:rsidR="003D52BE" w:rsidRDefault="003D52BE" w:rsidP="003D52BE">
            <w:pPr>
              <w:jc w:val="right"/>
              <w:rPr>
                <w:b/>
                <w:bCs/>
                <w:color w:val="000000"/>
                <w:sz w:val="20"/>
                <w:szCs w:val="20"/>
              </w:rPr>
            </w:pPr>
            <w:r>
              <w:rPr>
                <w:b/>
                <w:bCs/>
                <w:color w:val="000000"/>
                <w:sz w:val="20"/>
                <w:szCs w:val="20"/>
              </w:rPr>
              <w:t>1,967</w:t>
            </w:r>
          </w:p>
        </w:tc>
        <w:tc>
          <w:tcPr>
            <w:tcW w:w="1135" w:type="dxa"/>
          </w:tcPr>
          <w:p w14:paraId="5164E1D6" w14:textId="77777777" w:rsidR="003D52BE" w:rsidRDefault="003D52BE" w:rsidP="003D52BE">
            <w:pPr>
              <w:jc w:val="right"/>
              <w:rPr>
                <w:b/>
                <w:bCs/>
                <w:color w:val="000000"/>
                <w:sz w:val="20"/>
                <w:szCs w:val="20"/>
              </w:rPr>
            </w:pPr>
            <w:r>
              <w:rPr>
                <w:b/>
                <w:bCs/>
                <w:color w:val="000000"/>
                <w:sz w:val="20"/>
                <w:szCs w:val="20"/>
              </w:rPr>
              <w:t>2,034</w:t>
            </w:r>
          </w:p>
        </w:tc>
        <w:tc>
          <w:tcPr>
            <w:tcW w:w="1134" w:type="dxa"/>
          </w:tcPr>
          <w:p w14:paraId="2638A3DD" w14:textId="77777777" w:rsidR="003D52BE" w:rsidRDefault="003D52BE" w:rsidP="003D52BE">
            <w:pPr>
              <w:jc w:val="right"/>
              <w:rPr>
                <w:b/>
                <w:bCs/>
                <w:color w:val="000000"/>
                <w:sz w:val="20"/>
                <w:szCs w:val="20"/>
              </w:rPr>
            </w:pPr>
            <w:r>
              <w:rPr>
                <w:b/>
                <w:bCs/>
                <w:color w:val="000000"/>
                <w:sz w:val="20"/>
                <w:szCs w:val="20"/>
              </w:rPr>
              <w:t>780</w:t>
            </w:r>
          </w:p>
        </w:tc>
        <w:tc>
          <w:tcPr>
            <w:tcW w:w="1134" w:type="dxa"/>
          </w:tcPr>
          <w:p w14:paraId="65F315F2" w14:textId="77777777" w:rsidR="003D52BE" w:rsidRDefault="003D52BE" w:rsidP="003D52BE">
            <w:pPr>
              <w:jc w:val="right"/>
              <w:rPr>
                <w:b/>
                <w:bCs/>
                <w:color w:val="000000"/>
                <w:sz w:val="20"/>
                <w:szCs w:val="20"/>
              </w:rPr>
            </w:pPr>
            <w:r>
              <w:rPr>
                <w:b/>
                <w:bCs/>
                <w:color w:val="000000"/>
                <w:sz w:val="20"/>
                <w:szCs w:val="20"/>
              </w:rPr>
              <w:t>823</w:t>
            </w:r>
          </w:p>
        </w:tc>
        <w:tc>
          <w:tcPr>
            <w:tcW w:w="1134" w:type="dxa"/>
          </w:tcPr>
          <w:p w14:paraId="399DDBC0" w14:textId="77777777" w:rsidR="003D52BE" w:rsidRDefault="003D52BE" w:rsidP="003D52BE">
            <w:pPr>
              <w:jc w:val="right"/>
              <w:rPr>
                <w:b/>
                <w:bCs/>
                <w:color w:val="000000"/>
                <w:sz w:val="20"/>
                <w:szCs w:val="20"/>
              </w:rPr>
            </w:pPr>
            <w:r>
              <w:rPr>
                <w:b/>
                <w:bCs/>
                <w:color w:val="000000"/>
                <w:sz w:val="20"/>
                <w:szCs w:val="20"/>
              </w:rPr>
              <w:t>820</w:t>
            </w:r>
          </w:p>
        </w:tc>
        <w:tc>
          <w:tcPr>
            <w:tcW w:w="1134" w:type="dxa"/>
          </w:tcPr>
          <w:p w14:paraId="780431BC" w14:textId="77777777" w:rsidR="003D52BE" w:rsidRDefault="003D52BE" w:rsidP="003D52BE">
            <w:pPr>
              <w:jc w:val="right"/>
              <w:rPr>
                <w:b/>
                <w:bCs/>
                <w:color w:val="000000"/>
                <w:sz w:val="20"/>
                <w:szCs w:val="20"/>
              </w:rPr>
            </w:pPr>
            <w:r>
              <w:rPr>
                <w:b/>
                <w:bCs/>
                <w:color w:val="000000"/>
                <w:sz w:val="20"/>
                <w:szCs w:val="20"/>
              </w:rPr>
              <w:t>824</w:t>
            </w:r>
          </w:p>
        </w:tc>
        <w:tc>
          <w:tcPr>
            <w:tcW w:w="1135" w:type="dxa"/>
          </w:tcPr>
          <w:p w14:paraId="53F4E318" w14:textId="77777777" w:rsidR="003D52BE" w:rsidRDefault="003D52BE" w:rsidP="003D52BE">
            <w:pPr>
              <w:jc w:val="right"/>
              <w:rPr>
                <w:b/>
                <w:bCs/>
                <w:color w:val="000000"/>
                <w:sz w:val="20"/>
                <w:szCs w:val="20"/>
              </w:rPr>
            </w:pPr>
            <w:r>
              <w:rPr>
                <w:b/>
                <w:bCs/>
                <w:color w:val="000000"/>
                <w:sz w:val="20"/>
                <w:szCs w:val="20"/>
              </w:rPr>
              <w:t>902</w:t>
            </w:r>
          </w:p>
        </w:tc>
      </w:tr>
      <w:tr w:rsidR="003D52BE" w:rsidRPr="00621724" w14:paraId="4791F4A1" w14:textId="77777777" w:rsidTr="00933A7B">
        <w:trPr>
          <w:trHeight w:val="236"/>
        </w:trPr>
        <w:tc>
          <w:tcPr>
            <w:tcW w:w="3686" w:type="dxa"/>
          </w:tcPr>
          <w:p w14:paraId="77A24510" w14:textId="77777777" w:rsidR="003D52BE" w:rsidRPr="00944907" w:rsidRDefault="003D52BE" w:rsidP="003D52BE">
            <w:pPr>
              <w:ind w:firstLineChars="89" w:firstLine="178"/>
              <w:rPr>
                <w:color w:val="000000"/>
                <w:sz w:val="20"/>
                <w:szCs w:val="20"/>
              </w:rPr>
            </w:pPr>
            <w:r w:rsidRPr="00944907">
              <w:rPr>
                <w:bCs/>
                <w:color w:val="000000"/>
                <w:sz w:val="20"/>
                <w:szCs w:val="20"/>
              </w:rPr>
              <w:t>Total Acquired HMA</w:t>
            </w:r>
          </w:p>
        </w:tc>
        <w:tc>
          <w:tcPr>
            <w:tcW w:w="1134" w:type="dxa"/>
          </w:tcPr>
          <w:p w14:paraId="27406EA0" w14:textId="77777777" w:rsidR="003D52BE" w:rsidRPr="00944907" w:rsidRDefault="003D52BE" w:rsidP="003D52BE">
            <w:pPr>
              <w:jc w:val="right"/>
              <w:rPr>
                <w:bCs/>
                <w:color w:val="000000"/>
                <w:sz w:val="20"/>
                <w:szCs w:val="20"/>
              </w:rPr>
            </w:pPr>
            <w:r w:rsidRPr="00944907">
              <w:rPr>
                <w:bCs/>
                <w:color w:val="000000"/>
                <w:sz w:val="20"/>
                <w:szCs w:val="20"/>
              </w:rPr>
              <w:t>44</w:t>
            </w:r>
          </w:p>
        </w:tc>
        <w:tc>
          <w:tcPr>
            <w:tcW w:w="1134" w:type="dxa"/>
          </w:tcPr>
          <w:p w14:paraId="6DE0B4AF" w14:textId="77777777" w:rsidR="003D52BE" w:rsidRPr="0028465D" w:rsidRDefault="003D52BE" w:rsidP="003D52BE">
            <w:pPr>
              <w:jc w:val="right"/>
              <w:rPr>
                <w:bCs/>
                <w:color w:val="000000"/>
                <w:sz w:val="20"/>
                <w:szCs w:val="20"/>
              </w:rPr>
            </w:pPr>
            <w:r w:rsidRPr="0028465D">
              <w:rPr>
                <w:bCs/>
                <w:color w:val="000000"/>
                <w:sz w:val="20"/>
                <w:szCs w:val="20"/>
              </w:rPr>
              <w:t>23</w:t>
            </w:r>
          </w:p>
        </w:tc>
        <w:tc>
          <w:tcPr>
            <w:tcW w:w="1134" w:type="dxa"/>
          </w:tcPr>
          <w:p w14:paraId="60807F21" w14:textId="77777777" w:rsidR="003D52BE" w:rsidRDefault="003D52BE" w:rsidP="003D52BE">
            <w:pPr>
              <w:jc w:val="right"/>
              <w:rPr>
                <w:color w:val="000000"/>
                <w:sz w:val="20"/>
                <w:szCs w:val="20"/>
              </w:rPr>
            </w:pPr>
            <w:r>
              <w:rPr>
                <w:color w:val="000000"/>
                <w:sz w:val="20"/>
                <w:szCs w:val="20"/>
              </w:rPr>
              <w:t>22</w:t>
            </w:r>
          </w:p>
        </w:tc>
        <w:tc>
          <w:tcPr>
            <w:tcW w:w="1134" w:type="dxa"/>
          </w:tcPr>
          <w:p w14:paraId="3C9A0202" w14:textId="77777777" w:rsidR="003D52BE" w:rsidRDefault="003D52BE" w:rsidP="003D52BE">
            <w:pPr>
              <w:jc w:val="right"/>
              <w:rPr>
                <w:color w:val="000000"/>
                <w:sz w:val="20"/>
                <w:szCs w:val="20"/>
              </w:rPr>
            </w:pPr>
            <w:r>
              <w:rPr>
                <w:color w:val="000000"/>
                <w:sz w:val="20"/>
                <w:szCs w:val="20"/>
              </w:rPr>
              <w:t>22</w:t>
            </w:r>
          </w:p>
        </w:tc>
        <w:tc>
          <w:tcPr>
            <w:tcW w:w="1135" w:type="dxa"/>
          </w:tcPr>
          <w:p w14:paraId="7B4BEB94" w14:textId="77777777" w:rsidR="003D52BE" w:rsidRDefault="003D52BE" w:rsidP="003D52BE">
            <w:pPr>
              <w:spacing w:after="0"/>
              <w:jc w:val="right"/>
              <w:rPr>
                <w:color w:val="000000"/>
                <w:sz w:val="20"/>
                <w:szCs w:val="20"/>
                <w:lang w:eastAsia="en-AU"/>
              </w:rPr>
            </w:pPr>
            <w:r>
              <w:rPr>
                <w:color w:val="000000"/>
                <w:sz w:val="20"/>
                <w:szCs w:val="20"/>
              </w:rPr>
              <w:t>18</w:t>
            </w:r>
          </w:p>
        </w:tc>
        <w:tc>
          <w:tcPr>
            <w:tcW w:w="1134" w:type="dxa"/>
          </w:tcPr>
          <w:p w14:paraId="2A997957" w14:textId="77777777" w:rsidR="003D52BE" w:rsidRPr="0028465D" w:rsidRDefault="003D52BE" w:rsidP="003D52BE">
            <w:pPr>
              <w:jc w:val="right"/>
              <w:rPr>
                <w:bCs/>
                <w:color w:val="000000"/>
                <w:sz w:val="20"/>
                <w:szCs w:val="20"/>
              </w:rPr>
            </w:pPr>
            <w:r w:rsidRPr="0028465D">
              <w:rPr>
                <w:bCs/>
                <w:color w:val="000000"/>
                <w:sz w:val="20"/>
                <w:szCs w:val="20"/>
              </w:rPr>
              <w:t>13</w:t>
            </w:r>
          </w:p>
        </w:tc>
        <w:tc>
          <w:tcPr>
            <w:tcW w:w="1134" w:type="dxa"/>
          </w:tcPr>
          <w:p w14:paraId="5CD0B9B9" w14:textId="77777777" w:rsidR="003D52BE" w:rsidRPr="0028465D" w:rsidRDefault="003D52BE" w:rsidP="003D52BE">
            <w:pPr>
              <w:jc w:val="right"/>
              <w:rPr>
                <w:bCs/>
                <w:color w:val="000000"/>
                <w:sz w:val="20"/>
                <w:szCs w:val="20"/>
              </w:rPr>
            </w:pPr>
            <w:r w:rsidRPr="0028465D">
              <w:rPr>
                <w:bCs/>
                <w:color w:val="000000"/>
                <w:sz w:val="20"/>
                <w:szCs w:val="20"/>
              </w:rPr>
              <w:t>&lt;5</w:t>
            </w:r>
          </w:p>
        </w:tc>
        <w:tc>
          <w:tcPr>
            <w:tcW w:w="1134" w:type="dxa"/>
          </w:tcPr>
          <w:p w14:paraId="4E71D41C" w14:textId="77777777" w:rsidR="003D52BE" w:rsidRDefault="003D52BE" w:rsidP="003D52BE">
            <w:pPr>
              <w:jc w:val="right"/>
              <w:rPr>
                <w:color w:val="000000"/>
                <w:sz w:val="20"/>
                <w:szCs w:val="20"/>
              </w:rPr>
            </w:pPr>
            <w:r>
              <w:rPr>
                <w:color w:val="000000"/>
                <w:sz w:val="20"/>
                <w:szCs w:val="20"/>
              </w:rPr>
              <w:t>&lt;5</w:t>
            </w:r>
          </w:p>
        </w:tc>
        <w:tc>
          <w:tcPr>
            <w:tcW w:w="1134" w:type="dxa"/>
          </w:tcPr>
          <w:p w14:paraId="7FE31135" w14:textId="77777777" w:rsidR="003D52BE" w:rsidRDefault="003D52BE" w:rsidP="003D52BE">
            <w:pPr>
              <w:jc w:val="right"/>
              <w:rPr>
                <w:color w:val="000000"/>
                <w:sz w:val="20"/>
                <w:szCs w:val="20"/>
              </w:rPr>
            </w:pPr>
            <w:r>
              <w:rPr>
                <w:color w:val="000000"/>
                <w:sz w:val="20"/>
                <w:szCs w:val="20"/>
              </w:rPr>
              <w:t>&lt;5</w:t>
            </w:r>
          </w:p>
        </w:tc>
        <w:tc>
          <w:tcPr>
            <w:tcW w:w="1135" w:type="dxa"/>
          </w:tcPr>
          <w:p w14:paraId="451812B1" w14:textId="03C88ACF" w:rsidR="003D52BE" w:rsidRDefault="00B239D7" w:rsidP="003D52BE">
            <w:pPr>
              <w:spacing w:after="0"/>
              <w:jc w:val="right"/>
              <w:rPr>
                <w:color w:val="000000"/>
                <w:sz w:val="20"/>
                <w:szCs w:val="20"/>
                <w:lang w:eastAsia="en-AU"/>
              </w:rPr>
            </w:pPr>
            <w:r>
              <w:rPr>
                <w:color w:val="000000"/>
                <w:sz w:val="20"/>
                <w:szCs w:val="20"/>
              </w:rPr>
              <w:t>&lt;5</w:t>
            </w:r>
          </w:p>
        </w:tc>
      </w:tr>
      <w:tr w:rsidR="003D52BE" w:rsidRPr="00621724" w14:paraId="0110B3B6" w14:textId="77777777" w:rsidTr="00933A7B">
        <w:trPr>
          <w:trHeight w:val="236"/>
        </w:trPr>
        <w:tc>
          <w:tcPr>
            <w:tcW w:w="3686" w:type="dxa"/>
          </w:tcPr>
          <w:p w14:paraId="4562A6A5" w14:textId="77777777" w:rsidR="003D52BE" w:rsidRPr="005E6E3C" w:rsidRDefault="003D52BE" w:rsidP="003D52BE">
            <w:pPr>
              <w:ind w:firstLineChars="16" w:firstLine="32"/>
              <w:rPr>
                <w:b/>
                <w:bCs/>
                <w:color w:val="000000"/>
                <w:sz w:val="20"/>
                <w:szCs w:val="20"/>
              </w:rPr>
            </w:pPr>
            <w:r>
              <w:rPr>
                <w:b/>
                <w:bCs/>
                <w:color w:val="000000"/>
                <w:sz w:val="20"/>
                <w:szCs w:val="20"/>
              </w:rPr>
              <w:t>Total</w:t>
            </w:r>
          </w:p>
        </w:tc>
        <w:tc>
          <w:tcPr>
            <w:tcW w:w="1134" w:type="dxa"/>
          </w:tcPr>
          <w:p w14:paraId="749FDFD4" w14:textId="77777777" w:rsidR="003D52BE" w:rsidRDefault="003D52BE" w:rsidP="003D52BE">
            <w:pPr>
              <w:jc w:val="right"/>
              <w:rPr>
                <w:b/>
                <w:bCs/>
                <w:color w:val="000000"/>
                <w:sz w:val="20"/>
                <w:szCs w:val="20"/>
              </w:rPr>
            </w:pPr>
            <w:r>
              <w:rPr>
                <w:b/>
                <w:bCs/>
                <w:color w:val="000000"/>
                <w:sz w:val="20"/>
                <w:szCs w:val="20"/>
              </w:rPr>
              <w:t>1,947</w:t>
            </w:r>
          </w:p>
        </w:tc>
        <w:tc>
          <w:tcPr>
            <w:tcW w:w="1134" w:type="dxa"/>
          </w:tcPr>
          <w:p w14:paraId="345ACAB1" w14:textId="77777777" w:rsidR="003D52BE" w:rsidRDefault="003D52BE" w:rsidP="003D52BE">
            <w:pPr>
              <w:jc w:val="right"/>
              <w:rPr>
                <w:b/>
                <w:bCs/>
                <w:color w:val="000000"/>
                <w:sz w:val="20"/>
                <w:szCs w:val="20"/>
              </w:rPr>
            </w:pPr>
            <w:r>
              <w:rPr>
                <w:b/>
                <w:bCs/>
                <w:color w:val="000000"/>
                <w:sz w:val="20"/>
                <w:szCs w:val="20"/>
              </w:rPr>
              <w:t>2,003</w:t>
            </w:r>
          </w:p>
        </w:tc>
        <w:tc>
          <w:tcPr>
            <w:tcW w:w="1134" w:type="dxa"/>
          </w:tcPr>
          <w:p w14:paraId="1A1EB9C0" w14:textId="77777777" w:rsidR="003D52BE" w:rsidRDefault="003D52BE" w:rsidP="003D52BE">
            <w:pPr>
              <w:jc w:val="right"/>
              <w:rPr>
                <w:b/>
                <w:bCs/>
                <w:color w:val="000000"/>
                <w:sz w:val="20"/>
                <w:szCs w:val="20"/>
              </w:rPr>
            </w:pPr>
            <w:r>
              <w:rPr>
                <w:b/>
                <w:bCs/>
                <w:color w:val="000000"/>
                <w:sz w:val="20"/>
                <w:szCs w:val="20"/>
              </w:rPr>
              <w:t>1,966</w:t>
            </w:r>
          </w:p>
        </w:tc>
        <w:tc>
          <w:tcPr>
            <w:tcW w:w="1134" w:type="dxa"/>
          </w:tcPr>
          <w:p w14:paraId="27C8BF3C" w14:textId="77777777" w:rsidR="003D52BE" w:rsidRDefault="003D52BE" w:rsidP="003D52BE">
            <w:pPr>
              <w:jc w:val="right"/>
              <w:rPr>
                <w:b/>
                <w:bCs/>
                <w:color w:val="000000"/>
                <w:sz w:val="20"/>
                <w:szCs w:val="20"/>
              </w:rPr>
            </w:pPr>
            <w:r>
              <w:rPr>
                <w:b/>
                <w:bCs/>
                <w:color w:val="000000"/>
                <w:sz w:val="20"/>
                <w:szCs w:val="20"/>
              </w:rPr>
              <w:t>1,989</w:t>
            </w:r>
          </w:p>
        </w:tc>
        <w:tc>
          <w:tcPr>
            <w:tcW w:w="1135" w:type="dxa"/>
          </w:tcPr>
          <w:p w14:paraId="5B5D3B62" w14:textId="77777777" w:rsidR="003D52BE" w:rsidRDefault="003D52BE" w:rsidP="003D52BE">
            <w:pPr>
              <w:jc w:val="right"/>
              <w:rPr>
                <w:b/>
                <w:bCs/>
                <w:color w:val="000000"/>
                <w:sz w:val="20"/>
                <w:szCs w:val="20"/>
              </w:rPr>
            </w:pPr>
            <w:r>
              <w:rPr>
                <w:b/>
                <w:bCs/>
                <w:color w:val="000000"/>
                <w:sz w:val="20"/>
                <w:szCs w:val="20"/>
              </w:rPr>
              <w:t>2,052</w:t>
            </w:r>
          </w:p>
        </w:tc>
        <w:tc>
          <w:tcPr>
            <w:tcW w:w="1134" w:type="dxa"/>
          </w:tcPr>
          <w:p w14:paraId="22BC0F98" w14:textId="77777777" w:rsidR="003D52BE" w:rsidRDefault="003D52BE" w:rsidP="003D52BE">
            <w:pPr>
              <w:jc w:val="right"/>
              <w:rPr>
                <w:b/>
                <w:bCs/>
                <w:color w:val="000000"/>
                <w:sz w:val="20"/>
                <w:szCs w:val="20"/>
              </w:rPr>
            </w:pPr>
            <w:r>
              <w:rPr>
                <w:b/>
                <w:bCs/>
                <w:color w:val="000000"/>
                <w:sz w:val="20"/>
                <w:szCs w:val="20"/>
              </w:rPr>
              <w:t>793</w:t>
            </w:r>
          </w:p>
        </w:tc>
        <w:tc>
          <w:tcPr>
            <w:tcW w:w="1134" w:type="dxa"/>
          </w:tcPr>
          <w:p w14:paraId="23AF10C3" w14:textId="77777777" w:rsidR="003D52BE" w:rsidRDefault="003D52BE" w:rsidP="003D52BE">
            <w:pPr>
              <w:jc w:val="right"/>
              <w:rPr>
                <w:b/>
                <w:bCs/>
                <w:color w:val="000000"/>
                <w:sz w:val="20"/>
                <w:szCs w:val="20"/>
              </w:rPr>
            </w:pPr>
            <w:r>
              <w:rPr>
                <w:b/>
                <w:bCs/>
                <w:color w:val="000000"/>
                <w:sz w:val="20"/>
                <w:szCs w:val="20"/>
              </w:rPr>
              <w:t>&lt;828</w:t>
            </w:r>
          </w:p>
        </w:tc>
        <w:tc>
          <w:tcPr>
            <w:tcW w:w="1134" w:type="dxa"/>
          </w:tcPr>
          <w:p w14:paraId="0E22DAD1" w14:textId="77777777" w:rsidR="003D52BE" w:rsidRDefault="003D52BE" w:rsidP="003D52BE">
            <w:pPr>
              <w:jc w:val="right"/>
              <w:rPr>
                <w:b/>
                <w:bCs/>
                <w:color w:val="000000"/>
                <w:sz w:val="20"/>
                <w:szCs w:val="20"/>
              </w:rPr>
            </w:pPr>
            <w:r>
              <w:rPr>
                <w:b/>
                <w:bCs/>
                <w:color w:val="000000"/>
                <w:sz w:val="20"/>
                <w:szCs w:val="20"/>
              </w:rPr>
              <w:t>&lt;825</w:t>
            </w:r>
          </w:p>
        </w:tc>
        <w:tc>
          <w:tcPr>
            <w:tcW w:w="1134" w:type="dxa"/>
          </w:tcPr>
          <w:p w14:paraId="6A312C76" w14:textId="77777777" w:rsidR="003D52BE" w:rsidRDefault="003D52BE" w:rsidP="003D52BE">
            <w:pPr>
              <w:jc w:val="right"/>
              <w:rPr>
                <w:b/>
                <w:bCs/>
                <w:color w:val="000000"/>
                <w:sz w:val="20"/>
                <w:szCs w:val="20"/>
              </w:rPr>
            </w:pPr>
            <w:r>
              <w:rPr>
                <w:b/>
                <w:bCs/>
                <w:color w:val="000000"/>
                <w:sz w:val="20"/>
                <w:szCs w:val="20"/>
              </w:rPr>
              <w:t>&lt;829</w:t>
            </w:r>
          </w:p>
        </w:tc>
        <w:tc>
          <w:tcPr>
            <w:tcW w:w="1135" w:type="dxa"/>
          </w:tcPr>
          <w:p w14:paraId="7B838EF8" w14:textId="6A70B6C0" w:rsidR="003D52BE" w:rsidRDefault="00B239D7" w:rsidP="00B239D7">
            <w:pPr>
              <w:jc w:val="right"/>
              <w:rPr>
                <w:b/>
                <w:bCs/>
                <w:color w:val="000000"/>
                <w:sz w:val="20"/>
                <w:szCs w:val="20"/>
              </w:rPr>
            </w:pPr>
            <w:r>
              <w:rPr>
                <w:b/>
                <w:bCs/>
                <w:color w:val="000000"/>
                <w:sz w:val="20"/>
                <w:szCs w:val="20"/>
              </w:rPr>
              <w:t>&lt;</w:t>
            </w:r>
            <w:r w:rsidR="003D52BE">
              <w:rPr>
                <w:b/>
                <w:bCs/>
                <w:color w:val="000000"/>
                <w:sz w:val="20"/>
                <w:szCs w:val="20"/>
              </w:rPr>
              <w:t>90</w:t>
            </w:r>
            <w:r>
              <w:rPr>
                <w:b/>
                <w:bCs/>
                <w:color w:val="000000"/>
                <w:sz w:val="20"/>
                <w:szCs w:val="20"/>
              </w:rPr>
              <w:t>7</w:t>
            </w:r>
          </w:p>
        </w:tc>
      </w:tr>
    </w:tbl>
    <w:p w14:paraId="78CB0B14" w14:textId="0D247DAE" w:rsidR="000D4245" w:rsidRDefault="00CA2644" w:rsidP="00621724">
      <w:pPr>
        <w:rPr>
          <w:sz w:val="16"/>
          <w:szCs w:val="16"/>
        </w:rPr>
      </w:pPr>
      <w:r>
        <w:rPr>
          <w:sz w:val="16"/>
          <w:szCs w:val="16"/>
        </w:rPr>
        <w:t>Note:</w:t>
      </w:r>
      <w:r w:rsidR="00BF53AF">
        <w:rPr>
          <w:sz w:val="16"/>
          <w:szCs w:val="16"/>
        </w:rPr>
        <w:t xml:space="preserve"> As noted in the section </w:t>
      </w:r>
      <w:r w:rsidR="00BF53AF">
        <w:rPr>
          <w:i/>
          <w:iCs/>
          <w:sz w:val="16"/>
          <w:szCs w:val="16"/>
        </w:rPr>
        <w:t xml:space="preserve">Data quality issues </w:t>
      </w:r>
      <w:r w:rsidR="00BF53AF">
        <w:rPr>
          <w:sz w:val="16"/>
          <w:szCs w:val="16"/>
        </w:rPr>
        <w:t>(p1</w:t>
      </w:r>
      <w:r w:rsidR="00B239D7">
        <w:rPr>
          <w:sz w:val="16"/>
          <w:szCs w:val="16"/>
        </w:rPr>
        <w:t>8</w:t>
      </w:r>
      <w:r w:rsidR="00BF53AF">
        <w:rPr>
          <w:sz w:val="16"/>
          <w:szCs w:val="16"/>
        </w:rPr>
        <w:t xml:space="preserve">) the data has been improved since previous ABDR Annual Reports. The figures presented here represent the most accurate data currently available. The census date for number of people in the registry is 30 June, the last day of the financial year. </w:t>
      </w:r>
      <w:r w:rsidR="00923AEF" w:rsidRPr="00196F25">
        <w:rPr>
          <w:sz w:val="16"/>
          <w:szCs w:val="16"/>
        </w:rPr>
        <w:t>Patients can have their severity categorised as ‘unknown’ or ‘not applicable’ during the initial diagnosis procedures, and these figures are not shown in this table.</w:t>
      </w:r>
      <w:r w:rsidR="007552A9">
        <w:rPr>
          <w:sz w:val="16"/>
          <w:szCs w:val="16"/>
        </w:rPr>
        <w:t xml:space="preserve"> Excludes those severities recorded as </w:t>
      </w:r>
      <w:r w:rsidR="007552A9" w:rsidRPr="007552A9">
        <w:rPr>
          <w:i/>
          <w:sz w:val="16"/>
          <w:szCs w:val="16"/>
        </w:rPr>
        <w:t>Unknown, Not Applicable and Blank</w:t>
      </w:r>
      <w:r w:rsidR="007552A9">
        <w:rPr>
          <w:sz w:val="16"/>
          <w:szCs w:val="16"/>
        </w:rPr>
        <w:t>.</w:t>
      </w:r>
    </w:p>
    <w:p w14:paraId="207506CA" w14:textId="77777777" w:rsidR="009712E7" w:rsidRDefault="000D4245" w:rsidP="009712E7">
      <w:r>
        <w:br w:type="page"/>
      </w:r>
      <w:bookmarkStart w:id="97" w:name="_Ref436220436"/>
    </w:p>
    <w:p w14:paraId="44923073" w14:textId="199AFECF" w:rsidR="00680A8A" w:rsidRPr="0079121B" w:rsidRDefault="009712E7" w:rsidP="009712E7">
      <w:pPr>
        <w:pStyle w:val="Caption"/>
      </w:pPr>
      <w:bookmarkStart w:id="98" w:name="_Ref452541131"/>
      <w:bookmarkStart w:id="99" w:name="_Toc53676802"/>
      <w:bookmarkEnd w:id="97"/>
      <w:r>
        <w:t xml:space="preserve">Table </w:t>
      </w:r>
      <w:r w:rsidR="00732213">
        <w:fldChar w:fldCharType="begin"/>
      </w:r>
      <w:r w:rsidR="00732213">
        <w:instrText xml:space="preserve"> SEQ Table \* AR</w:instrText>
      </w:r>
      <w:r w:rsidR="00732213">
        <w:instrText xml:space="preserve">ABIC </w:instrText>
      </w:r>
      <w:r w:rsidR="00732213">
        <w:fldChar w:fldCharType="separate"/>
      </w:r>
      <w:r w:rsidR="001B5975">
        <w:rPr>
          <w:noProof/>
        </w:rPr>
        <w:t>8</w:t>
      </w:r>
      <w:r w:rsidR="00732213">
        <w:rPr>
          <w:noProof/>
        </w:rPr>
        <w:fldChar w:fldCharType="end"/>
      </w:r>
      <w:bookmarkEnd w:id="98"/>
      <w:r>
        <w:t xml:space="preserve"> -</w:t>
      </w:r>
      <w:r w:rsidR="009B7392">
        <w:t xml:space="preserve"> Number of paediatric and adolescent</w:t>
      </w:r>
      <w:r w:rsidR="008D2128">
        <w:t xml:space="preserve"> patients</w:t>
      </w:r>
      <w:r w:rsidR="009B7392" w:rsidRPr="005D6DC7">
        <w:t xml:space="preserve"> in the registry and treated by broad diagnosis and severity for HMA, HMB</w:t>
      </w:r>
      <w:bookmarkEnd w:id="99"/>
    </w:p>
    <w:tbl>
      <w:tblPr>
        <w:tblStyle w:val="NBATableStyle1"/>
        <w:tblW w:w="14459" w:type="dxa"/>
        <w:tblInd w:w="-459"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4534"/>
        <w:gridCol w:w="995"/>
        <w:gridCol w:w="992"/>
        <w:gridCol w:w="992"/>
        <w:gridCol w:w="992"/>
        <w:gridCol w:w="993"/>
        <w:gridCol w:w="992"/>
        <w:gridCol w:w="992"/>
        <w:gridCol w:w="992"/>
        <w:gridCol w:w="993"/>
        <w:gridCol w:w="992"/>
      </w:tblGrid>
      <w:tr w:rsidR="00810B39" w:rsidRPr="00677FDB" w14:paraId="23343B8B" w14:textId="77777777" w:rsidTr="00933A7B">
        <w:trPr>
          <w:cnfStyle w:val="100000000000" w:firstRow="1" w:lastRow="0" w:firstColumn="0" w:lastColumn="0" w:oddVBand="0" w:evenVBand="0" w:oddHBand="0" w:evenHBand="0" w:firstRowFirstColumn="0" w:firstRowLastColumn="0" w:lastRowFirstColumn="0" w:lastRowLastColumn="0"/>
          <w:tblHeader/>
        </w:trPr>
        <w:tc>
          <w:tcPr>
            <w:tcW w:w="4534" w:type="dxa"/>
          </w:tcPr>
          <w:p w14:paraId="3759870A" w14:textId="77777777" w:rsidR="00810B39" w:rsidRPr="00677FDB" w:rsidRDefault="00810B39" w:rsidP="00810B39">
            <w:pPr>
              <w:spacing w:after="0"/>
              <w:rPr>
                <w:rFonts w:asciiTheme="minorHAnsi" w:hAnsiTheme="minorHAnsi" w:cstheme="minorHAnsi"/>
                <w:sz w:val="20"/>
                <w:szCs w:val="20"/>
              </w:rPr>
            </w:pPr>
          </w:p>
        </w:tc>
        <w:tc>
          <w:tcPr>
            <w:tcW w:w="4964" w:type="dxa"/>
            <w:gridSpan w:val="5"/>
          </w:tcPr>
          <w:p w14:paraId="009E6D9E" w14:textId="77777777" w:rsidR="00810B39" w:rsidRPr="00677FDB" w:rsidRDefault="00810B39" w:rsidP="00810B39">
            <w:pPr>
              <w:spacing w:after="0"/>
              <w:rPr>
                <w:rFonts w:asciiTheme="minorHAnsi" w:hAnsiTheme="minorHAnsi" w:cstheme="minorHAnsi"/>
                <w:sz w:val="20"/>
                <w:szCs w:val="20"/>
              </w:rPr>
            </w:pPr>
            <w:r w:rsidRPr="00677FDB">
              <w:rPr>
                <w:rFonts w:asciiTheme="minorHAnsi" w:hAnsiTheme="minorHAnsi" w:cstheme="minorHAnsi"/>
                <w:sz w:val="20"/>
                <w:szCs w:val="20"/>
              </w:rPr>
              <w:t xml:space="preserve">Number in ABDR </w:t>
            </w:r>
            <w:r>
              <w:rPr>
                <w:rFonts w:asciiTheme="minorHAnsi" w:hAnsiTheme="minorHAnsi" w:cstheme="minorHAnsi"/>
                <w:sz w:val="20"/>
                <w:szCs w:val="20"/>
              </w:rPr>
              <w:t>Registry</w:t>
            </w:r>
          </w:p>
        </w:tc>
        <w:tc>
          <w:tcPr>
            <w:tcW w:w="4961" w:type="dxa"/>
            <w:gridSpan w:val="5"/>
          </w:tcPr>
          <w:p w14:paraId="58DFF7DA" w14:textId="77777777" w:rsidR="00810B39" w:rsidRPr="00677FDB" w:rsidRDefault="00CA2644" w:rsidP="00810B39">
            <w:pPr>
              <w:spacing w:after="0"/>
              <w:rPr>
                <w:rFonts w:asciiTheme="minorHAnsi" w:hAnsiTheme="minorHAnsi" w:cstheme="minorHAnsi"/>
                <w:sz w:val="20"/>
                <w:szCs w:val="20"/>
              </w:rPr>
            </w:pPr>
            <w:r>
              <w:rPr>
                <w:rFonts w:asciiTheme="minorHAnsi" w:hAnsiTheme="minorHAnsi" w:cstheme="minorHAnsi"/>
                <w:sz w:val="20"/>
                <w:szCs w:val="20"/>
              </w:rPr>
              <w:t>Number who Received Product during the year</w:t>
            </w:r>
          </w:p>
        </w:tc>
      </w:tr>
      <w:tr w:rsidR="003D52BE" w:rsidRPr="00677FDB" w14:paraId="5828C62A" w14:textId="77777777" w:rsidTr="00933A7B">
        <w:tc>
          <w:tcPr>
            <w:tcW w:w="4534" w:type="dxa"/>
          </w:tcPr>
          <w:p w14:paraId="25DCFE2B" w14:textId="77777777" w:rsidR="003D52BE" w:rsidRDefault="003D52BE" w:rsidP="003D52BE">
            <w:pPr>
              <w:rPr>
                <w:b/>
                <w:bCs/>
                <w:color w:val="000000"/>
                <w:sz w:val="20"/>
                <w:szCs w:val="20"/>
              </w:rPr>
            </w:pPr>
            <w:r>
              <w:rPr>
                <w:b/>
                <w:bCs/>
                <w:color w:val="000000"/>
                <w:sz w:val="20"/>
                <w:szCs w:val="20"/>
              </w:rPr>
              <w:t>Paediatric and Adolescent (aged less than 18 years)</w:t>
            </w:r>
          </w:p>
        </w:tc>
        <w:tc>
          <w:tcPr>
            <w:tcW w:w="995" w:type="dxa"/>
          </w:tcPr>
          <w:p w14:paraId="2A0F73B7" w14:textId="77777777" w:rsidR="003D52BE" w:rsidRDefault="003D52BE" w:rsidP="003D52BE">
            <w:pPr>
              <w:jc w:val="right"/>
              <w:rPr>
                <w:b/>
                <w:bCs/>
                <w:color w:val="000000"/>
                <w:sz w:val="20"/>
                <w:szCs w:val="20"/>
              </w:rPr>
            </w:pPr>
            <w:r>
              <w:rPr>
                <w:b/>
                <w:bCs/>
                <w:color w:val="000000"/>
                <w:sz w:val="20"/>
                <w:szCs w:val="20"/>
              </w:rPr>
              <w:t>2014-15</w:t>
            </w:r>
          </w:p>
        </w:tc>
        <w:tc>
          <w:tcPr>
            <w:tcW w:w="992" w:type="dxa"/>
          </w:tcPr>
          <w:p w14:paraId="2DD700E2" w14:textId="77777777" w:rsidR="003D52BE" w:rsidRDefault="003D52BE" w:rsidP="003D52BE">
            <w:pPr>
              <w:jc w:val="right"/>
              <w:rPr>
                <w:b/>
                <w:bCs/>
                <w:color w:val="000000"/>
                <w:sz w:val="20"/>
                <w:szCs w:val="20"/>
              </w:rPr>
            </w:pPr>
            <w:r>
              <w:rPr>
                <w:b/>
                <w:bCs/>
                <w:color w:val="000000"/>
                <w:sz w:val="20"/>
                <w:szCs w:val="20"/>
              </w:rPr>
              <w:t>2015-16</w:t>
            </w:r>
          </w:p>
        </w:tc>
        <w:tc>
          <w:tcPr>
            <w:tcW w:w="992" w:type="dxa"/>
          </w:tcPr>
          <w:p w14:paraId="2C49A9EE" w14:textId="77777777" w:rsidR="003D52BE" w:rsidRDefault="003D52BE" w:rsidP="003D52BE">
            <w:pPr>
              <w:jc w:val="right"/>
              <w:rPr>
                <w:b/>
                <w:bCs/>
                <w:color w:val="000000"/>
                <w:sz w:val="20"/>
                <w:szCs w:val="20"/>
              </w:rPr>
            </w:pPr>
            <w:r>
              <w:rPr>
                <w:b/>
                <w:bCs/>
                <w:color w:val="000000"/>
                <w:sz w:val="20"/>
                <w:szCs w:val="20"/>
              </w:rPr>
              <w:t>2016-17</w:t>
            </w:r>
          </w:p>
        </w:tc>
        <w:tc>
          <w:tcPr>
            <w:tcW w:w="992" w:type="dxa"/>
          </w:tcPr>
          <w:p w14:paraId="2108E269" w14:textId="77777777" w:rsidR="003D52BE" w:rsidRDefault="003D52BE" w:rsidP="003D52BE">
            <w:pPr>
              <w:jc w:val="right"/>
              <w:rPr>
                <w:b/>
                <w:bCs/>
                <w:color w:val="000000"/>
                <w:sz w:val="20"/>
                <w:szCs w:val="20"/>
              </w:rPr>
            </w:pPr>
            <w:r>
              <w:rPr>
                <w:b/>
                <w:bCs/>
                <w:color w:val="000000"/>
                <w:sz w:val="20"/>
                <w:szCs w:val="20"/>
              </w:rPr>
              <w:t>2017-18</w:t>
            </w:r>
          </w:p>
        </w:tc>
        <w:tc>
          <w:tcPr>
            <w:tcW w:w="993" w:type="dxa"/>
          </w:tcPr>
          <w:p w14:paraId="6CE28C8A" w14:textId="77777777" w:rsidR="003D52BE" w:rsidRDefault="003D52BE" w:rsidP="003D52BE">
            <w:pPr>
              <w:jc w:val="right"/>
              <w:rPr>
                <w:b/>
                <w:bCs/>
                <w:color w:val="000000"/>
                <w:sz w:val="20"/>
                <w:szCs w:val="20"/>
              </w:rPr>
            </w:pPr>
            <w:r>
              <w:rPr>
                <w:b/>
                <w:bCs/>
                <w:color w:val="000000"/>
                <w:sz w:val="20"/>
                <w:szCs w:val="20"/>
              </w:rPr>
              <w:t>2018-19</w:t>
            </w:r>
          </w:p>
        </w:tc>
        <w:tc>
          <w:tcPr>
            <w:tcW w:w="992" w:type="dxa"/>
          </w:tcPr>
          <w:p w14:paraId="4A368564" w14:textId="77777777" w:rsidR="003D52BE" w:rsidRDefault="003D52BE" w:rsidP="003D52BE">
            <w:pPr>
              <w:jc w:val="right"/>
              <w:rPr>
                <w:b/>
                <w:bCs/>
                <w:color w:val="000000"/>
                <w:sz w:val="20"/>
                <w:szCs w:val="20"/>
              </w:rPr>
            </w:pPr>
            <w:r>
              <w:rPr>
                <w:b/>
                <w:bCs/>
                <w:color w:val="000000"/>
                <w:sz w:val="20"/>
                <w:szCs w:val="20"/>
              </w:rPr>
              <w:t>2014-15</w:t>
            </w:r>
          </w:p>
        </w:tc>
        <w:tc>
          <w:tcPr>
            <w:tcW w:w="992" w:type="dxa"/>
          </w:tcPr>
          <w:p w14:paraId="28A81F87" w14:textId="77777777" w:rsidR="003D52BE" w:rsidRDefault="003D52BE" w:rsidP="003D52BE">
            <w:pPr>
              <w:jc w:val="right"/>
              <w:rPr>
                <w:b/>
                <w:bCs/>
                <w:color w:val="000000"/>
                <w:sz w:val="20"/>
                <w:szCs w:val="20"/>
              </w:rPr>
            </w:pPr>
            <w:r>
              <w:rPr>
                <w:b/>
                <w:bCs/>
                <w:color w:val="000000"/>
                <w:sz w:val="20"/>
                <w:szCs w:val="20"/>
              </w:rPr>
              <w:t>2015-16</w:t>
            </w:r>
          </w:p>
        </w:tc>
        <w:tc>
          <w:tcPr>
            <w:tcW w:w="992" w:type="dxa"/>
          </w:tcPr>
          <w:p w14:paraId="54CE3B7C" w14:textId="77777777" w:rsidR="003D52BE" w:rsidRDefault="003D52BE" w:rsidP="003D52BE">
            <w:pPr>
              <w:jc w:val="right"/>
              <w:rPr>
                <w:b/>
                <w:bCs/>
                <w:color w:val="000000"/>
                <w:sz w:val="20"/>
                <w:szCs w:val="20"/>
              </w:rPr>
            </w:pPr>
            <w:r>
              <w:rPr>
                <w:b/>
                <w:bCs/>
                <w:color w:val="000000"/>
                <w:sz w:val="20"/>
                <w:szCs w:val="20"/>
              </w:rPr>
              <w:t>2016-17</w:t>
            </w:r>
          </w:p>
        </w:tc>
        <w:tc>
          <w:tcPr>
            <w:tcW w:w="993" w:type="dxa"/>
          </w:tcPr>
          <w:p w14:paraId="06CCDBCB" w14:textId="77777777" w:rsidR="003D52BE" w:rsidRDefault="003D52BE" w:rsidP="003D52BE">
            <w:pPr>
              <w:jc w:val="right"/>
              <w:rPr>
                <w:b/>
                <w:bCs/>
                <w:color w:val="000000"/>
                <w:sz w:val="20"/>
                <w:szCs w:val="20"/>
              </w:rPr>
            </w:pPr>
            <w:r>
              <w:rPr>
                <w:b/>
                <w:bCs/>
                <w:color w:val="000000"/>
                <w:sz w:val="20"/>
                <w:szCs w:val="20"/>
              </w:rPr>
              <w:t>2017-18</w:t>
            </w:r>
          </w:p>
        </w:tc>
        <w:tc>
          <w:tcPr>
            <w:tcW w:w="992" w:type="dxa"/>
          </w:tcPr>
          <w:p w14:paraId="7C18A2C1" w14:textId="77777777" w:rsidR="003D52BE" w:rsidRDefault="003D52BE" w:rsidP="003D52BE">
            <w:pPr>
              <w:jc w:val="right"/>
              <w:rPr>
                <w:b/>
                <w:bCs/>
                <w:color w:val="000000"/>
                <w:sz w:val="20"/>
                <w:szCs w:val="20"/>
              </w:rPr>
            </w:pPr>
            <w:r>
              <w:rPr>
                <w:b/>
                <w:bCs/>
                <w:color w:val="000000"/>
                <w:sz w:val="20"/>
                <w:szCs w:val="20"/>
              </w:rPr>
              <w:t>2018-19</w:t>
            </w:r>
          </w:p>
        </w:tc>
      </w:tr>
      <w:tr w:rsidR="003D52BE" w:rsidRPr="00677FDB" w14:paraId="4EABDC68" w14:textId="77777777" w:rsidTr="00933A7B">
        <w:tc>
          <w:tcPr>
            <w:tcW w:w="4534" w:type="dxa"/>
          </w:tcPr>
          <w:p w14:paraId="2F47236F" w14:textId="77777777" w:rsidR="003D52BE" w:rsidRDefault="003D52BE" w:rsidP="003D52BE">
            <w:pPr>
              <w:rPr>
                <w:b/>
                <w:bCs/>
                <w:color w:val="000000"/>
                <w:sz w:val="20"/>
                <w:szCs w:val="20"/>
              </w:rPr>
            </w:pPr>
            <w:r>
              <w:rPr>
                <w:b/>
                <w:bCs/>
                <w:color w:val="000000"/>
                <w:sz w:val="20"/>
                <w:szCs w:val="20"/>
              </w:rPr>
              <w:t>Hereditary</w:t>
            </w:r>
          </w:p>
        </w:tc>
        <w:tc>
          <w:tcPr>
            <w:tcW w:w="995" w:type="dxa"/>
          </w:tcPr>
          <w:p w14:paraId="57271B8F" w14:textId="77777777" w:rsidR="003D52BE" w:rsidRDefault="003D52BE" w:rsidP="003D52BE">
            <w:pPr>
              <w:jc w:val="right"/>
              <w:rPr>
                <w:b/>
                <w:bCs/>
                <w:color w:val="000000"/>
                <w:sz w:val="20"/>
                <w:szCs w:val="20"/>
              </w:rPr>
            </w:pPr>
          </w:p>
        </w:tc>
        <w:tc>
          <w:tcPr>
            <w:tcW w:w="992" w:type="dxa"/>
          </w:tcPr>
          <w:p w14:paraId="12592CAC" w14:textId="77777777" w:rsidR="003D52BE" w:rsidRDefault="003D52BE" w:rsidP="003D52BE">
            <w:pPr>
              <w:jc w:val="right"/>
              <w:rPr>
                <w:b/>
                <w:bCs/>
                <w:color w:val="000000"/>
                <w:sz w:val="20"/>
                <w:szCs w:val="20"/>
              </w:rPr>
            </w:pPr>
          </w:p>
        </w:tc>
        <w:tc>
          <w:tcPr>
            <w:tcW w:w="992" w:type="dxa"/>
          </w:tcPr>
          <w:p w14:paraId="02136F4C" w14:textId="77777777" w:rsidR="003D52BE" w:rsidRDefault="003D52BE" w:rsidP="003D52BE">
            <w:pPr>
              <w:jc w:val="right"/>
              <w:rPr>
                <w:b/>
                <w:bCs/>
                <w:color w:val="000000"/>
                <w:sz w:val="20"/>
                <w:szCs w:val="20"/>
              </w:rPr>
            </w:pPr>
          </w:p>
        </w:tc>
        <w:tc>
          <w:tcPr>
            <w:tcW w:w="992" w:type="dxa"/>
          </w:tcPr>
          <w:p w14:paraId="3EA15B8D" w14:textId="77777777" w:rsidR="003D52BE" w:rsidRDefault="003D52BE" w:rsidP="003D52BE">
            <w:pPr>
              <w:jc w:val="right"/>
              <w:rPr>
                <w:b/>
                <w:bCs/>
                <w:color w:val="000000"/>
                <w:sz w:val="20"/>
                <w:szCs w:val="20"/>
              </w:rPr>
            </w:pPr>
          </w:p>
        </w:tc>
        <w:tc>
          <w:tcPr>
            <w:tcW w:w="993" w:type="dxa"/>
          </w:tcPr>
          <w:p w14:paraId="4F41F8C1" w14:textId="77777777" w:rsidR="003D52BE" w:rsidRDefault="003D52BE" w:rsidP="003D52BE">
            <w:pPr>
              <w:jc w:val="right"/>
              <w:rPr>
                <w:b/>
                <w:bCs/>
                <w:color w:val="000000"/>
                <w:sz w:val="20"/>
                <w:szCs w:val="20"/>
              </w:rPr>
            </w:pPr>
          </w:p>
        </w:tc>
        <w:tc>
          <w:tcPr>
            <w:tcW w:w="992" w:type="dxa"/>
          </w:tcPr>
          <w:p w14:paraId="30F0EE5D" w14:textId="77777777" w:rsidR="003D52BE" w:rsidRDefault="003D52BE" w:rsidP="003D52BE">
            <w:pPr>
              <w:jc w:val="right"/>
              <w:rPr>
                <w:b/>
                <w:bCs/>
                <w:color w:val="000000"/>
                <w:sz w:val="20"/>
                <w:szCs w:val="20"/>
              </w:rPr>
            </w:pPr>
          </w:p>
        </w:tc>
        <w:tc>
          <w:tcPr>
            <w:tcW w:w="992" w:type="dxa"/>
          </w:tcPr>
          <w:p w14:paraId="25F52EFE" w14:textId="77777777" w:rsidR="003D52BE" w:rsidRDefault="003D52BE" w:rsidP="003D52BE">
            <w:pPr>
              <w:jc w:val="right"/>
              <w:rPr>
                <w:b/>
                <w:bCs/>
                <w:color w:val="000000"/>
                <w:sz w:val="20"/>
                <w:szCs w:val="20"/>
              </w:rPr>
            </w:pPr>
          </w:p>
        </w:tc>
        <w:tc>
          <w:tcPr>
            <w:tcW w:w="992" w:type="dxa"/>
          </w:tcPr>
          <w:p w14:paraId="4A188B82" w14:textId="77777777" w:rsidR="003D52BE" w:rsidRDefault="003D52BE" w:rsidP="003D52BE">
            <w:pPr>
              <w:jc w:val="right"/>
              <w:rPr>
                <w:b/>
                <w:bCs/>
                <w:color w:val="000000"/>
                <w:sz w:val="20"/>
                <w:szCs w:val="20"/>
              </w:rPr>
            </w:pPr>
          </w:p>
        </w:tc>
        <w:tc>
          <w:tcPr>
            <w:tcW w:w="993" w:type="dxa"/>
          </w:tcPr>
          <w:p w14:paraId="2AACCDC6" w14:textId="77777777" w:rsidR="003D52BE" w:rsidRDefault="003D52BE" w:rsidP="003D52BE">
            <w:pPr>
              <w:jc w:val="right"/>
              <w:rPr>
                <w:b/>
                <w:bCs/>
                <w:color w:val="000000"/>
                <w:sz w:val="20"/>
                <w:szCs w:val="20"/>
              </w:rPr>
            </w:pPr>
          </w:p>
        </w:tc>
        <w:tc>
          <w:tcPr>
            <w:tcW w:w="992" w:type="dxa"/>
          </w:tcPr>
          <w:p w14:paraId="425EECB6" w14:textId="77777777" w:rsidR="003D52BE" w:rsidRDefault="003D52BE" w:rsidP="003D52BE">
            <w:pPr>
              <w:jc w:val="right"/>
              <w:rPr>
                <w:b/>
                <w:bCs/>
                <w:color w:val="000000"/>
                <w:sz w:val="20"/>
                <w:szCs w:val="20"/>
              </w:rPr>
            </w:pPr>
          </w:p>
        </w:tc>
      </w:tr>
      <w:tr w:rsidR="003D52BE" w:rsidRPr="001548B2" w14:paraId="0ACAA3DE" w14:textId="77777777" w:rsidTr="00933A7B">
        <w:tc>
          <w:tcPr>
            <w:tcW w:w="4534" w:type="dxa"/>
          </w:tcPr>
          <w:p w14:paraId="323356E7" w14:textId="77777777" w:rsidR="003D52BE" w:rsidRDefault="003D52BE" w:rsidP="003D52BE">
            <w:pPr>
              <w:ind w:firstLineChars="100" w:firstLine="200"/>
              <w:rPr>
                <w:b/>
                <w:bCs/>
                <w:color w:val="000000"/>
                <w:sz w:val="20"/>
                <w:szCs w:val="20"/>
              </w:rPr>
            </w:pPr>
            <w:r>
              <w:rPr>
                <w:b/>
                <w:bCs/>
                <w:color w:val="000000"/>
                <w:sz w:val="20"/>
                <w:szCs w:val="20"/>
              </w:rPr>
              <w:t>HMA</w:t>
            </w:r>
          </w:p>
        </w:tc>
        <w:tc>
          <w:tcPr>
            <w:tcW w:w="995" w:type="dxa"/>
          </w:tcPr>
          <w:p w14:paraId="76999C94" w14:textId="77777777" w:rsidR="003D52BE" w:rsidRDefault="003D52BE" w:rsidP="003D52BE">
            <w:pPr>
              <w:jc w:val="right"/>
              <w:rPr>
                <w:color w:val="000000"/>
                <w:sz w:val="20"/>
                <w:szCs w:val="20"/>
              </w:rPr>
            </w:pPr>
          </w:p>
        </w:tc>
        <w:tc>
          <w:tcPr>
            <w:tcW w:w="992" w:type="dxa"/>
          </w:tcPr>
          <w:p w14:paraId="7E18D099" w14:textId="77777777" w:rsidR="003D52BE" w:rsidRDefault="003D52BE" w:rsidP="003D52BE">
            <w:pPr>
              <w:jc w:val="right"/>
              <w:rPr>
                <w:color w:val="000000"/>
                <w:sz w:val="20"/>
                <w:szCs w:val="20"/>
              </w:rPr>
            </w:pPr>
          </w:p>
        </w:tc>
        <w:tc>
          <w:tcPr>
            <w:tcW w:w="992" w:type="dxa"/>
          </w:tcPr>
          <w:p w14:paraId="19078115" w14:textId="77777777" w:rsidR="003D52BE" w:rsidRDefault="003D52BE" w:rsidP="003D52BE">
            <w:pPr>
              <w:jc w:val="right"/>
              <w:rPr>
                <w:color w:val="000000"/>
                <w:sz w:val="20"/>
                <w:szCs w:val="20"/>
              </w:rPr>
            </w:pPr>
          </w:p>
        </w:tc>
        <w:tc>
          <w:tcPr>
            <w:tcW w:w="992" w:type="dxa"/>
          </w:tcPr>
          <w:p w14:paraId="4FEFD413" w14:textId="77777777" w:rsidR="003D52BE" w:rsidRDefault="003D52BE" w:rsidP="003D52BE">
            <w:pPr>
              <w:jc w:val="right"/>
              <w:rPr>
                <w:color w:val="000000"/>
                <w:sz w:val="20"/>
                <w:szCs w:val="20"/>
              </w:rPr>
            </w:pPr>
          </w:p>
        </w:tc>
        <w:tc>
          <w:tcPr>
            <w:tcW w:w="993" w:type="dxa"/>
          </w:tcPr>
          <w:p w14:paraId="3EA7C7C0" w14:textId="77777777" w:rsidR="003D52BE" w:rsidRDefault="003D52BE" w:rsidP="003D52BE">
            <w:pPr>
              <w:jc w:val="right"/>
              <w:rPr>
                <w:color w:val="000000"/>
                <w:sz w:val="20"/>
                <w:szCs w:val="20"/>
              </w:rPr>
            </w:pPr>
          </w:p>
        </w:tc>
        <w:tc>
          <w:tcPr>
            <w:tcW w:w="992" w:type="dxa"/>
          </w:tcPr>
          <w:p w14:paraId="45A6EB57" w14:textId="77777777" w:rsidR="003D52BE" w:rsidRDefault="003D52BE" w:rsidP="003D52BE">
            <w:pPr>
              <w:jc w:val="right"/>
              <w:rPr>
                <w:color w:val="000000"/>
                <w:sz w:val="20"/>
                <w:szCs w:val="20"/>
              </w:rPr>
            </w:pPr>
          </w:p>
        </w:tc>
        <w:tc>
          <w:tcPr>
            <w:tcW w:w="992" w:type="dxa"/>
          </w:tcPr>
          <w:p w14:paraId="2F9F333C" w14:textId="77777777" w:rsidR="003D52BE" w:rsidRDefault="003D52BE" w:rsidP="003D52BE">
            <w:pPr>
              <w:jc w:val="right"/>
              <w:rPr>
                <w:color w:val="000000"/>
                <w:sz w:val="20"/>
                <w:szCs w:val="20"/>
              </w:rPr>
            </w:pPr>
          </w:p>
        </w:tc>
        <w:tc>
          <w:tcPr>
            <w:tcW w:w="992" w:type="dxa"/>
          </w:tcPr>
          <w:p w14:paraId="097D5B58" w14:textId="77777777" w:rsidR="003D52BE" w:rsidRDefault="003D52BE" w:rsidP="003D52BE">
            <w:pPr>
              <w:jc w:val="right"/>
              <w:rPr>
                <w:color w:val="000000"/>
                <w:sz w:val="20"/>
                <w:szCs w:val="20"/>
              </w:rPr>
            </w:pPr>
          </w:p>
        </w:tc>
        <w:tc>
          <w:tcPr>
            <w:tcW w:w="993" w:type="dxa"/>
          </w:tcPr>
          <w:p w14:paraId="2925EA94" w14:textId="77777777" w:rsidR="003D52BE" w:rsidRDefault="003D52BE" w:rsidP="003D52BE">
            <w:pPr>
              <w:jc w:val="right"/>
              <w:rPr>
                <w:color w:val="000000"/>
                <w:sz w:val="20"/>
                <w:szCs w:val="20"/>
              </w:rPr>
            </w:pPr>
          </w:p>
        </w:tc>
        <w:tc>
          <w:tcPr>
            <w:tcW w:w="992" w:type="dxa"/>
          </w:tcPr>
          <w:p w14:paraId="2EA4FEAB" w14:textId="77777777" w:rsidR="003D52BE" w:rsidRDefault="003D52BE" w:rsidP="003D52BE">
            <w:pPr>
              <w:jc w:val="right"/>
              <w:rPr>
                <w:color w:val="000000"/>
                <w:sz w:val="20"/>
                <w:szCs w:val="20"/>
              </w:rPr>
            </w:pPr>
          </w:p>
        </w:tc>
      </w:tr>
      <w:tr w:rsidR="003D52BE" w:rsidRPr="00677FDB" w14:paraId="08D58B7A" w14:textId="77777777" w:rsidTr="00933A7B">
        <w:tc>
          <w:tcPr>
            <w:tcW w:w="4534" w:type="dxa"/>
          </w:tcPr>
          <w:p w14:paraId="1AFD228A" w14:textId="77777777" w:rsidR="003D52BE" w:rsidRDefault="003D52BE" w:rsidP="003D52BE">
            <w:pPr>
              <w:ind w:firstLineChars="200" w:firstLine="400"/>
              <w:rPr>
                <w:color w:val="000000"/>
                <w:sz w:val="20"/>
                <w:szCs w:val="20"/>
              </w:rPr>
            </w:pPr>
            <w:r>
              <w:rPr>
                <w:color w:val="000000"/>
                <w:sz w:val="20"/>
                <w:szCs w:val="20"/>
              </w:rPr>
              <w:t>Mild</w:t>
            </w:r>
          </w:p>
        </w:tc>
        <w:tc>
          <w:tcPr>
            <w:tcW w:w="995" w:type="dxa"/>
          </w:tcPr>
          <w:p w14:paraId="7C22C605" w14:textId="77777777" w:rsidR="003D52BE" w:rsidRDefault="003D52BE" w:rsidP="003D52BE">
            <w:pPr>
              <w:jc w:val="right"/>
              <w:rPr>
                <w:color w:val="000000"/>
                <w:sz w:val="20"/>
                <w:szCs w:val="20"/>
              </w:rPr>
            </w:pPr>
            <w:r>
              <w:rPr>
                <w:color w:val="000000"/>
                <w:sz w:val="20"/>
                <w:szCs w:val="20"/>
              </w:rPr>
              <w:t>183</w:t>
            </w:r>
          </w:p>
        </w:tc>
        <w:tc>
          <w:tcPr>
            <w:tcW w:w="992" w:type="dxa"/>
          </w:tcPr>
          <w:p w14:paraId="5D13AF5E" w14:textId="77777777" w:rsidR="003D52BE" w:rsidRDefault="003D52BE" w:rsidP="003D52BE">
            <w:pPr>
              <w:jc w:val="right"/>
              <w:rPr>
                <w:color w:val="000000"/>
                <w:sz w:val="20"/>
                <w:szCs w:val="20"/>
              </w:rPr>
            </w:pPr>
            <w:r>
              <w:rPr>
                <w:color w:val="000000"/>
                <w:sz w:val="20"/>
                <w:szCs w:val="20"/>
              </w:rPr>
              <w:t>205</w:t>
            </w:r>
          </w:p>
        </w:tc>
        <w:tc>
          <w:tcPr>
            <w:tcW w:w="992" w:type="dxa"/>
          </w:tcPr>
          <w:p w14:paraId="573B853C" w14:textId="77777777" w:rsidR="003D52BE" w:rsidRDefault="003D52BE" w:rsidP="003D52BE">
            <w:pPr>
              <w:jc w:val="right"/>
              <w:rPr>
                <w:color w:val="000000"/>
                <w:sz w:val="20"/>
                <w:szCs w:val="20"/>
              </w:rPr>
            </w:pPr>
            <w:r>
              <w:rPr>
                <w:color w:val="000000"/>
                <w:sz w:val="20"/>
                <w:szCs w:val="20"/>
              </w:rPr>
              <w:t>206</w:t>
            </w:r>
          </w:p>
        </w:tc>
        <w:tc>
          <w:tcPr>
            <w:tcW w:w="992" w:type="dxa"/>
          </w:tcPr>
          <w:p w14:paraId="217331B4" w14:textId="77777777" w:rsidR="003D52BE" w:rsidRDefault="003D52BE" w:rsidP="003D52BE">
            <w:pPr>
              <w:jc w:val="right"/>
              <w:rPr>
                <w:color w:val="000000"/>
                <w:sz w:val="20"/>
                <w:szCs w:val="20"/>
              </w:rPr>
            </w:pPr>
            <w:r>
              <w:rPr>
                <w:color w:val="000000"/>
                <w:sz w:val="20"/>
                <w:szCs w:val="20"/>
              </w:rPr>
              <w:t>220</w:t>
            </w:r>
          </w:p>
        </w:tc>
        <w:tc>
          <w:tcPr>
            <w:tcW w:w="993" w:type="dxa"/>
          </w:tcPr>
          <w:p w14:paraId="5B46973D" w14:textId="77777777" w:rsidR="003D52BE" w:rsidRDefault="003D52BE" w:rsidP="003D52BE">
            <w:pPr>
              <w:spacing w:after="0"/>
              <w:jc w:val="right"/>
              <w:rPr>
                <w:color w:val="000000"/>
                <w:sz w:val="20"/>
                <w:szCs w:val="20"/>
                <w:lang w:eastAsia="en-AU"/>
              </w:rPr>
            </w:pPr>
            <w:r>
              <w:rPr>
                <w:color w:val="000000"/>
                <w:sz w:val="20"/>
                <w:szCs w:val="20"/>
              </w:rPr>
              <w:t>235</w:t>
            </w:r>
          </w:p>
        </w:tc>
        <w:tc>
          <w:tcPr>
            <w:tcW w:w="992" w:type="dxa"/>
          </w:tcPr>
          <w:p w14:paraId="3E24D8A0" w14:textId="77777777" w:rsidR="003D52BE" w:rsidRDefault="003D52BE" w:rsidP="003D52BE">
            <w:pPr>
              <w:jc w:val="right"/>
              <w:rPr>
                <w:color w:val="000000"/>
                <w:sz w:val="20"/>
                <w:szCs w:val="20"/>
              </w:rPr>
            </w:pPr>
            <w:r>
              <w:rPr>
                <w:color w:val="000000"/>
                <w:sz w:val="20"/>
                <w:szCs w:val="20"/>
              </w:rPr>
              <w:t>54</w:t>
            </w:r>
          </w:p>
        </w:tc>
        <w:tc>
          <w:tcPr>
            <w:tcW w:w="992" w:type="dxa"/>
          </w:tcPr>
          <w:p w14:paraId="26974752" w14:textId="77777777" w:rsidR="003D52BE" w:rsidRDefault="003D52BE" w:rsidP="003D52BE">
            <w:pPr>
              <w:jc w:val="right"/>
              <w:rPr>
                <w:color w:val="000000"/>
                <w:sz w:val="20"/>
                <w:szCs w:val="20"/>
              </w:rPr>
            </w:pPr>
            <w:r>
              <w:rPr>
                <w:color w:val="000000"/>
                <w:sz w:val="20"/>
                <w:szCs w:val="20"/>
              </w:rPr>
              <w:t>56</w:t>
            </w:r>
          </w:p>
        </w:tc>
        <w:tc>
          <w:tcPr>
            <w:tcW w:w="992" w:type="dxa"/>
          </w:tcPr>
          <w:p w14:paraId="1497DC6C" w14:textId="77777777" w:rsidR="003D52BE" w:rsidRDefault="003D52BE" w:rsidP="003D52BE">
            <w:pPr>
              <w:jc w:val="right"/>
              <w:rPr>
                <w:color w:val="000000"/>
                <w:sz w:val="20"/>
                <w:szCs w:val="20"/>
              </w:rPr>
            </w:pPr>
            <w:r>
              <w:rPr>
                <w:color w:val="000000"/>
                <w:sz w:val="20"/>
                <w:szCs w:val="20"/>
              </w:rPr>
              <w:t>49</w:t>
            </w:r>
          </w:p>
        </w:tc>
        <w:tc>
          <w:tcPr>
            <w:tcW w:w="993" w:type="dxa"/>
          </w:tcPr>
          <w:p w14:paraId="20EFE797" w14:textId="77777777" w:rsidR="003D52BE" w:rsidRDefault="003D52BE" w:rsidP="003D52BE">
            <w:pPr>
              <w:jc w:val="right"/>
              <w:rPr>
                <w:color w:val="000000"/>
                <w:sz w:val="20"/>
                <w:szCs w:val="20"/>
              </w:rPr>
            </w:pPr>
            <w:r>
              <w:rPr>
                <w:color w:val="000000"/>
                <w:sz w:val="20"/>
                <w:szCs w:val="20"/>
              </w:rPr>
              <w:t>51</w:t>
            </w:r>
          </w:p>
        </w:tc>
        <w:tc>
          <w:tcPr>
            <w:tcW w:w="992" w:type="dxa"/>
          </w:tcPr>
          <w:p w14:paraId="2E9442DB" w14:textId="77777777" w:rsidR="003D52BE" w:rsidRDefault="003D52BE" w:rsidP="003D52BE">
            <w:pPr>
              <w:spacing w:after="0"/>
              <w:jc w:val="right"/>
              <w:rPr>
                <w:color w:val="000000"/>
                <w:sz w:val="20"/>
                <w:szCs w:val="20"/>
                <w:lang w:eastAsia="en-AU"/>
              </w:rPr>
            </w:pPr>
            <w:r>
              <w:rPr>
                <w:color w:val="000000"/>
                <w:sz w:val="20"/>
                <w:szCs w:val="20"/>
              </w:rPr>
              <w:t>62</w:t>
            </w:r>
          </w:p>
        </w:tc>
      </w:tr>
      <w:tr w:rsidR="003D52BE" w:rsidRPr="00677FDB" w14:paraId="2B5877BF" w14:textId="77777777" w:rsidTr="00933A7B">
        <w:tc>
          <w:tcPr>
            <w:tcW w:w="4534" w:type="dxa"/>
          </w:tcPr>
          <w:p w14:paraId="0354787A" w14:textId="77777777" w:rsidR="003D52BE" w:rsidRDefault="003D52BE" w:rsidP="003D52BE">
            <w:pPr>
              <w:ind w:firstLineChars="200" w:firstLine="400"/>
              <w:rPr>
                <w:color w:val="000000"/>
                <w:sz w:val="20"/>
                <w:szCs w:val="20"/>
              </w:rPr>
            </w:pPr>
            <w:r>
              <w:rPr>
                <w:color w:val="000000"/>
                <w:sz w:val="20"/>
                <w:szCs w:val="20"/>
              </w:rPr>
              <w:t>Moderate</w:t>
            </w:r>
          </w:p>
        </w:tc>
        <w:tc>
          <w:tcPr>
            <w:tcW w:w="995" w:type="dxa"/>
          </w:tcPr>
          <w:p w14:paraId="5A9E99CA" w14:textId="77777777" w:rsidR="003D52BE" w:rsidRDefault="003D52BE" w:rsidP="003D52BE">
            <w:pPr>
              <w:jc w:val="right"/>
              <w:rPr>
                <w:color w:val="000000"/>
                <w:sz w:val="20"/>
                <w:szCs w:val="20"/>
              </w:rPr>
            </w:pPr>
            <w:r>
              <w:rPr>
                <w:color w:val="000000"/>
                <w:sz w:val="20"/>
                <w:szCs w:val="20"/>
              </w:rPr>
              <w:t>68</w:t>
            </w:r>
          </w:p>
        </w:tc>
        <w:tc>
          <w:tcPr>
            <w:tcW w:w="992" w:type="dxa"/>
          </w:tcPr>
          <w:p w14:paraId="117EC071" w14:textId="77777777" w:rsidR="003D52BE" w:rsidRDefault="003D52BE" w:rsidP="003D52BE">
            <w:pPr>
              <w:jc w:val="right"/>
              <w:rPr>
                <w:color w:val="000000"/>
                <w:sz w:val="20"/>
                <w:szCs w:val="20"/>
              </w:rPr>
            </w:pPr>
            <w:r>
              <w:rPr>
                <w:color w:val="000000"/>
                <w:sz w:val="20"/>
                <w:szCs w:val="20"/>
              </w:rPr>
              <w:t>66</w:t>
            </w:r>
          </w:p>
        </w:tc>
        <w:tc>
          <w:tcPr>
            <w:tcW w:w="992" w:type="dxa"/>
          </w:tcPr>
          <w:p w14:paraId="46A9624D" w14:textId="77777777" w:rsidR="003D52BE" w:rsidRDefault="003D52BE" w:rsidP="003D52BE">
            <w:pPr>
              <w:jc w:val="right"/>
              <w:rPr>
                <w:color w:val="000000"/>
                <w:sz w:val="20"/>
                <w:szCs w:val="20"/>
              </w:rPr>
            </w:pPr>
            <w:r>
              <w:rPr>
                <w:color w:val="000000"/>
                <w:sz w:val="20"/>
                <w:szCs w:val="20"/>
              </w:rPr>
              <w:t>70</w:t>
            </w:r>
          </w:p>
        </w:tc>
        <w:tc>
          <w:tcPr>
            <w:tcW w:w="992" w:type="dxa"/>
          </w:tcPr>
          <w:p w14:paraId="6B2D071A" w14:textId="77777777" w:rsidR="003D52BE" w:rsidRDefault="003D52BE" w:rsidP="003D52BE">
            <w:pPr>
              <w:jc w:val="right"/>
              <w:rPr>
                <w:color w:val="000000"/>
                <w:sz w:val="20"/>
                <w:szCs w:val="20"/>
              </w:rPr>
            </w:pPr>
            <w:r>
              <w:rPr>
                <w:color w:val="000000"/>
                <w:sz w:val="20"/>
                <w:szCs w:val="20"/>
              </w:rPr>
              <w:t>64</w:t>
            </w:r>
          </w:p>
        </w:tc>
        <w:tc>
          <w:tcPr>
            <w:tcW w:w="993" w:type="dxa"/>
          </w:tcPr>
          <w:p w14:paraId="39765633" w14:textId="77777777" w:rsidR="003D52BE" w:rsidRDefault="003D52BE" w:rsidP="003D52BE">
            <w:pPr>
              <w:jc w:val="right"/>
              <w:rPr>
                <w:color w:val="000000"/>
                <w:sz w:val="20"/>
                <w:szCs w:val="20"/>
              </w:rPr>
            </w:pPr>
            <w:r>
              <w:rPr>
                <w:color w:val="000000"/>
                <w:sz w:val="20"/>
                <w:szCs w:val="20"/>
              </w:rPr>
              <w:t>66</w:t>
            </w:r>
          </w:p>
        </w:tc>
        <w:tc>
          <w:tcPr>
            <w:tcW w:w="992" w:type="dxa"/>
          </w:tcPr>
          <w:p w14:paraId="0BD5AFC8" w14:textId="77777777" w:rsidR="003D52BE" w:rsidRDefault="003D52BE" w:rsidP="003D52BE">
            <w:pPr>
              <w:jc w:val="right"/>
              <w:rPr>
                <w:color w:val="000000"/>
                <w:sz w:val="20"/>
                <w:szCs w:val="20"/>
              </w:rPr>
            </w:pPr>
            <w:r>
              <w:rPr>
                <w:color w:val="000000"/>
                <w:sz w:val="20"/>
                <w:szCs w:val="20"/>
              </w:rPr>
              <w:t>56</w:t>
            </w:r>
          </w:p>
        </w:tc>
        <w:tc>
          <w:tcPr>
            <w:tcW w:w="992" w:type="dxa"/>
          </w:tcPr>
          <w:p w14:paraId="1FC5498D" w14:textId="77777777" w:rsidR="003D52BE" w:rsidRDefault="003D52BE" w:rsidP="003D52BE">
            <w:pPr>
              <w:jc w:val="right"/>
              <w:rPr>
                <w:color w:val="000000"/>
                <w:sz w:val="20"/>
                <w:szCs w:val="20"/>
              </w:rPr>
            </w:pPr>
            <w:r>
              <w:rPr>
                <w:color w:val="000000"/>
                <w:sz w:val="20"/>
                <w:szCs w:val="20"/>
              </w:rPr>
              <w:t>52</w:t>
            </w:r>
          </w:p>
        </w:tc>
        <w:tc>
          <w:tcPr>
            <w:tcW w:w="992" w:type="dxa"/>
          </w:tcPr>
          <w:p w14:paraId="6EA35B0B" w14:textId="77777777" w:rsidR="003D52BE" w:rsidRDefault="003D52BE" w:rsidP="003D52BE">
            <w:pPr>
              <w:jc w:val="right"/>
              <w:rPr>
                <w:color w:val="000000"/>
                <w:sz w:val="20"/>
                <w:szCs w:val="20"/>
              </w:rPr>
            </w:pPr>
            <w:r>
              <w:rPr>
                <w:color w:val="000000"/>
                <w:sz w:val="20"/>
                <w:szCs w:val="20"/>
              </w:rPr>
              <w:t>48</w:t>
            </w:r>
          </w:p>
        </w:tc>
        <w:tc>
          <w:tcPr>
            <w:tcW w:w="993" w:type="dxa"/>
          </w:tcPr>
          <w:p w14:paraId="0BE8B760" w14:textId="77777777" w:rsidR="003D52BE" w:rsidRDefault="003D52BE" w:rsidP="003D52BE">
            <w:pPr>
              <w:jc w:val="right"/>
              <w:rPr>
                <w:color w:val="000000"/>
                <w:sz w:val="20"/>
                <w:szCs w:val="20"/>
              </w:rPr>
            </w:pPr>
            <w:r>
              <w:rPr>
                <w:color w:val="000000"/>
                <w:sz w:val="20"/>
                <w:szCs w:val="20"/>
              </w:rPr>
              <w:t>54</w:t>
            </w:r>
          </w:p>
        </w:tc>
        <w:tc>
          <w:tcPr>
            <w:tcW w:w="992" w:type="dxa"/>
          </w:tcPr>
          <w:p w14:paraId="79CF9372" w14:textId="77777777" w:rsidR="003D52BE" w:rsidRDefault="003D52BE" w:rsidP="003D52BE">
            <w:pPr>
              <w:jc w:val="right"/>
              <w:rPr>
                <w:color w:val="000000"/>
                <w:sz w:val="20"/>
                <w:szCs w:val="20"/>
              </w:rPr>
            </w:pPr>
            <w:r>
              <w:rPr>
                <w:color w:val="000000"/>
                <w:sz w:val="20"/>
                <w:szCs w:val="20"/>
              </w:rPr>
              <w:t>47</w:t>
            </w:r>
          </w:p>
        </w:tc>
      </w:tr>
      <w:tr w:rsidR="003D52BE" w:rsidRPr="00677FDB" w14:paraId="3183B5BC" w14:textId="77777777" w:rsidTr="00933A7B">
        <w:tc>
          <w:tcPr>
            <w:tcW w:w="4534" w:type="dxa"/>
          </w:tcPr>
          <w:p w14:paraId="7BF6B39F" w14:textId="77777777" w:rsidR="003D52BE" w:rsidRDefault="003D52BE" w:rsidP="003D52BE">
            <w:pPr>
              <w:ind w:firstLineChars="200" w:firstLine="400"/>
              <w:rPr>
                <w:color w:val="000000"/>
                <w:sz w:val="20"/>
                <w:szCs w:val="20"/>
              </w:rPr>
            </w:pPr>
            <w:r>
              <w:rPr>
                <w:color w:val="000000"/>
                <w:sz w:val="20"/>
                <w:szCs w:val="20"/>
              </w:rPr>
              <w:t>Severe</w:t>
            </w:r>
          </w:p>
        </w:tc>
        <w:tc>
          <w:tcPr>
            <w:tcW w:w="995" w:type="dxa"/>
          </w:tcPr>
          <w:p w14:paraId="4255E7C7" w14:textId="77777777" w:rsidR="003D52BE" w:rsidRDefault="003D52BE" w:rsidP="003D52BE">
            <w:pPr>
              <w:jc w:val="right"/>
              <w:rPr>
                <w:color w:val="000000"/>
                <w:sz w:val="20"/>
                <w:szCs w:val="20"/>
              </w:rPr>
            </w:pPr>
            <w:r>
              <w:rPr>
                <w:color w:val="000000"/>
                <w:sz w:val="20"/>
                <w:szCs w:val="20"/>
              </w:rPr>
              <w:t>266</w:t>
            </w:r>
          </w:p>
        </w:tc>
        <w:tc>
          <w:tcPr>
            <w:tcW w:w="992" w:type="dxa"/>
          </w:tcPr>
          <w:p w14:paraId="74A9916F" w14:textId="77777777" w:rsidR="003D52BE" w:rsidRDefault="003D52BE" w:rsidP="003D52BE">
            <w:pPr>
              <w:jc w:val="right"/>
              <w:rPr>
                <w:color w:val="000000"/>
                <w:sz w:val="20"/>
                <w:szCs w:val="20"/>
              </w:rPr>
            </w:pPr>
            <w:r>
              <w:rPr>
                <w:color w:val="000000"/>
                <w:sz w:val="20"/>
                <w:szCs w:val="20"/>
              </w:rPr>
              <w:t>275</w:t>
            </w:r>
          </w:p>
        </w:tc>
        <w:tc>
          <w:tcPr>
            <w:tcW w:w="992" w:type="dxa"/>
          </w:tcPr>
          <w:p w14:paraId="283D4EDB" w14:textId="77777777" w:rsidR="003D52BE" w:rsidRDefault="003D52BE" w:rsidP="003D52BE">
            <w:pPr>
              <w:jc w:val="right"/>
              <w:rPr>
                <w:color w:val="000000"/>
                <w:sz w:val="20"/>
                <w:szCs w:val="20"/>
              </w:rPr>
            </w:pPr>
            <w:r>
              <w:rPr>
                <w:color w:val="000000"/>
                <w:sz w:val="20"/>
                <w:szCs w:val="20"/>
              </w:rPr>
              <w:t>274</w:t>
            </w:r>
          </w:p>
        </w:tc>
        <w:tc>
          <w:tcPr>
            <w:tcW w:w="992" w:type="dxa"/>
          </w:tcPr>
          <w:p w14:paraId="5306E107" w14:textId="77777777" w:rsidR="003D52BE" w:rsidRDefault="003D52BE" w:rsidP="003D52BE">
            <w:pPr>
              <w:jc w:val="right"/>
              <w:rPr>
                <w:color w:val="000000"/>
                <w:sz w:val="20"/>
                <w:szCs w:val="20"/>
              </w:rPr>
            </w:pPr>
            <w:r>
              <w:rPr>
                <w:color w:val="000000"/>
                <w:sz w:val="20"/>
                <w:szCs w:val="20"/>
              </w:rPr>
              <w:t>278</w:t>
            </w:r>
          </w:p>
        </w:tc>
        <w:tc>
          <w:tcPr>
            <w:tcW w:w="993" w:type="dxa"/>
          </w:tcPr>
          <w:p w14:paraId="49F3AF98" w14:textId="77777777" w:rsidR="003D52BE" w:rsidRDefault="003D52BE" w:rsidP="003D52BE">
            <w:pPr>
              <w:jc w:val="right"/>
              <w:rPr>
                <w:color w:val="000000"/>
                <w:sz w:val="20"/>
                <w:szCs w:val="20"/>
              </w:rPr>
            </w:pPr>
            <w:r>
              <w:rPr>
                <w:color w:val="000000"/>
                <w:sz w:val="20"/>
                <w:szCs w:val="20"/>
              </w:rPr>
              <w:t>275</w:t>
            </w:r>
          </w:p>
        </w:tc>
        <w:tc>
          <w:tcPr>
            <w:tcW w:w="992" w:type="dxa"/>
          </w:tcPr>
          <w:p w14:paraId="24A44332" w14:textId="77777777" w:rsidR="003D52BE" w:rsidRDefault="003D52BE" w:rsidP="003D52BE">
            <w:pPr>
              <w:jc w:val="right"/>
              <w:rPr>
                <w:color w:val="000000"/>
                <w:sz w:val="20"/>
                <w:szCs w:val="20"/>
              </w:rPr>
            </w:pPr>
            <w:r>
              <w:rPr>
                <w:color w:val="000000"/>
                <w:sz w:val="20"/>
                <w:szCs w:val="20"/>
              </w:rPr>
              <w:t>249</w:t>
            </w:r>
          </w:p>
        </w:tc>
        <w:tc>
          <w:tcPr>
            <w:tcW w:w="992" w:type="dxa"/>
          </w:tcPr>
          <w:p w14:paraId="4CB29AFF" w14:textId="77777777" w:rsidR="003D52BE" w:rsidRDefault="003D52BE" w:rsidP="003D52BE">
            <w:pPr>
              <w:jc w:val="right"/>
              <w:rPr>
                <w:color w:val="000000"/>
                <w:sz w:val="20"/>
                <w:szCs w:val="20"/>
              </w:rPr>
            </w:pPr>
            <w:r>
              <w:rPr>
                <w:color w:val="000000"/>
                <w:sz w:val="20"/>
                <w:szCs w:val="20"/>
              </w:rPr>
              <w:t>247</w:t>
            </w:r>
          </w:p>
        </w:tc>
        <w:tc>
          <w:tcPr>
            <w:tcW w:w="992" w:type="dxa"/>
          </w:tcPr>
          <w:p w14:paraId="7AF10D90" w14:textId="77777777" w:rsidR="003D52BE" w:rsidRDefault="003D52BE" w:rsidP="003D52BE">
            <w:pPr>
              <w:jc w:val="right"/>
              <w:rPr>
                <w:color w:val="000000"/>
                <w:sz w:val="20"/>
                <w:szCs w:val="20"/>
              </w:rPr>
            </w:pPr>
            <w:r>
              <w:rPr>
                <w:color w:val="000000"/>
                <w:sz w:val="20"/>
                <w:szCs w:val="20"/>
              </w:rPr>
              <w:t>246</w:t>
            </w:r>
          </w:p>
        </w:tc>
        <w:tc>
          <w:tcPr>
            <w:tcW w:w="993" w:type="dxa"/>
          </w:tcPr>
          <w:p w14:paraId="0CA240DB" w14:textId="77777777" w:rsidR="003D52BE" w:rsidRDefault="003D52BE" w:rsidP="003D52BE">
            <w:pPr>
              <w:jc w:val="right"/>
              <w:rPr>
                <w:color w:val="000000"/>
                <w:sz w:val="20"/>
                <w:szCs w:val="20"/>
              </w:rPr>
            </w:pPr>
            <w:r>
              <w:rPr>
                <w:color w:val="000000"/>
                <w:sz w:val="20"/>
                <w:szCs w:val="20"/>
              </w:rPr>
              <w:t>263</w:t>
            </w:r>
          </w:p>
        </w:tc>
        <w:tc>
          <w:tcPr>
            <w:tcW w:w="992" w:type="dxa"/>
          </w:tcPr>
          <w:p w14:paraId="479EC8A1" w14:textId="77777777" w:rsidR="003D52BE" w:rsidRDefault="003D52BE" w:rsidP="003D52BE">
            <w:pPr>
              <w:jc w:val="right"/>
              <w:rPr>
                <w:color w:val="000000"/>
                <w:sz w:val="20"/>
                <w:szCs w:val="20"/>
              </w:rPr>
            </w:pPr>
            <w:r>
              <w:rPr>
                <w:color w:val="000000"/>
                <w:sz w:val="20"/>
                <w:szCs w:val="20"/>
              </w:rPr>
              <w:t>264</w:t>
            </w:r>
          </w:p>
        </w:tc>
      </w:tr>
      <w:tr w:rsidR="003D52BE" w:rsidRPr="001548B2" w14:paraId="290F3320" w14:textId="77777777" w:rsidTr="00933A7B">
        <w:tc>
          <w:tcPr>
            <w:tcW w:w="4534" w:type="dxa"/>
          </w:tcPr>
          <w:p w14:paraId="24DFC0B2" w14:textId="77777777" w:rsidR="003D52BE" w:rsidRDefault="003D52BE" w:rsidP="003D52BE">
            <w:pPr>
              <w:ind w:firstLineChars="100" w:firstLine="200"/>
              <w:rPr>
                <w:b/>
                <w:bCs/>
                <w:color w:val="000000"/>
                <w:sz w:val="20"/>
                <w:szCs w:val="20"/>
              </w:rPr>
            </w:pPr>
            <w:r>
              <w:rPr>
                <w:b/>
                <w:bCs/>
                <w:color w:val="000000"/>
                <w:sz w:val="20"/>
                <w:szCs w:val="20"/>
              </w:rPr>
              <w:t>HMB</w:t>
            </w:r>
          </w:p>
        </w:tc>
        <w:tc>
          <w:tcPr>
            <w:tcW w:w="995" w:type="dxa"/>
          </w:tcPr>
          <w:p w14:paraId="36F02682" w14:textId="77777777" w:rsidR="003D52BE" w:rsidRDefault="003D52BE" w:rsidP="003D52BE">
            <w:pPr>
              <w:jc w:val="right"/>
              <w:rPr>
                <w:color w:val="000000"/>
                <w:sz w:val="20"/>
                <w:szCs w:val="20"/>
              </w:rPr>
            </w:pPr>
          </w:p>
        </w:tc>
        <w:tc>
          <w:tcPr>
            <w:tcW w:w="992" w:type="dxa"/>
          </w:tcPr>
          <w:p w14:paraId="36022BC2" w14:textId="77777777" w:rsidR="003D52BE" w:rsidRDefault="003D52BE" w:rsidP="003D52BE">
            <w:pPr>
              <w:jc w:val="right"/>
              <w:rPr>
                <w:color w:val="000000"/>
                <w:sz w:val="20"/>
                <w:szCs w:val="20"/>
              </w:rPr>
            </w:pPr>
          </w:p>
        </w:tc>
        <w:tc>
          <w:tcPr>
            <w:tcW w:w="992" w:type="dxa"/>
          </w:tcPr>
          <w:p w14:paraId="0C5585D9" w14:textId="77777777" w:rsidR="003D52BE" w:rsidRDefault="003D52BE" w:rsidP="003D52BE">
            <w:pPr>
              <w:jc w:val="right"/>
              <w:rPr>
                <w:color w:val="000000"/>
                <w:sz w:val="20"/>
                <w:szCs w:val="20"/>
              </w:rPr>
            </w:pPr>
          </w:p>
        </w:tc>
        <w:tc>
          <w:tcPr>
            <w:tcW w:w="992" w:type="dxa"/>
          </w:tcPr>
          <w:p w14:paraId="47FC9D8A" w14:textId="77777777" w:rsidR="003D52BE" w:rsidRDefault="003D52BE" w:rsidP="003D52BE">
            <w:pPr>
              <w:jc w:val="right"/>
              <w:rPr>
                <w:color w:val="000000"/>
                <w:sz w:val="20"/>
                <w:szCs w:val="20"/>
              </w:rPr>
            </w:pPr>
          </w:p>
        </w:tc>
        <w:tc>
          <w:tcPr>
            <w:tcW w:w="993" w:type="dxa"/>
          </w:tcPr>
          <w:p w14:paraId="41348A74" w14:textId="07DDA6D2" w:rsidR="003D52BE" w:rsidRDefault="003D52BE" w:rsidP="00642557">
            <w:pPr>
              <w:jc w:val="right"/>
              <w:rPr>
                <w:color w:val="000000"/>
                <w:sz w:val="20"/>
                <w:szCs w:val="20"/>
              </w:rPr>
            </w:pPr>
          </w:p>
        </w:tc>
        <w:tc>
          <w:tcPr>
            <w:tcW w:w="992" w:type="dxa"/>
          </w:tcPr>
          <w:p w14:paraId="17B05D62" w14:textId="77777777" w:rsidR="003D52BE" w:rsidRDefault="003D52BE" w:rsidP="00642557">
            <w:pPr>
              <w:jc w:val="right"/>
              <w:rPr>
                <w:color w:val="000000"/>
                <w:sz w:val="20"/>
                <w:szCs w:val="20"/>
              </w:rPr>
            </w:pPr>
          </w:p>
        </w:tc>
        <w:tc>
          <w:tcPr>
            <w:tcW w:w="992" w:type="dxa"/>
          </w:tcPr>
          <w:p w14:paraId="63FB38E3" w14:textId="77777777" w:rsidR="003D52BE" w:rsidRDefault="003D52BE" w:rsidP="00642557">
            <w:pPr>
              <w:jc w:val="right"/>
              <w:rPr>
                <w:color w:val="000000"/>
                <w:sz w:val="20"/>
                <w:szCs w:val="20"/>
              </w:rPr>
            </w:pPr>
          </w:p>
        </w:tc>
        <w:tc>
          <w:tcPr>
            <w:tcW w:w="992" w:type="dxa"/>
          </w:tcPr>
          <w:p w14:paraId="37C256D3" w14:textId="77777777" w:rsidR="003D52BE" w:rsidRDefault="003D52BE" w:rsidP="00642557">
            <w:pPr>
              <w:jc w:val="right"/>
              <w:rPr>
                <w:color w:val="000000"/>
                <w:sz w:val="20"/>
                <w:szCs w:val="20"/>
              </w:rPr>
            </w:pPr>
          </w:p>
        </w:tc>
        <w:tc>
          <w:tcPr>
            <w:tcW w:w="993" w:type="dxa"/>
          </w:tcPr>
          <w:p w14:paraId="3589A7E2" w14:textId="77777777" w:rsidR="003D52BE" w:rsidRDefault="003D52BE" w:rsidP="00642557">
            <w:pPr>
              <w:jc w:val="right"/>
              <w:rPr>
                <w:color w:val="000000"/>
                <w:sz w:val="20"/>
                <w:szCs w:val="20"/>
              </w:rPr>
            </w:pPr>
          </w:p>
        </w:tc>
        <w:tc>
          <w:tcPr>
            <w:tcW w:w="992" w:type="dxa"/>
          </w:tcPr>
          <w:p w14:paraId="7CFA4AA9" w14:textId="6342CE80" w:rsidR="003D52BE" w:rsidRDefault="003D52BE" w:rsidP="00642557">
            <w:pPr>
              <w:jc w:val="right"/>
              <w:rPr>
                <w:color w:val="000000"/>
                <w:sz w:val="20"/>
                <w:szCs w:val="20"/>
              </w:rPr>
            </w:pPr>
          </w:p>
        </w:tc>
      </w:tr>
      <w:tr w:rsidR="003D52BE" w:rsidRPr="00677FDB" w14:paraId="7016A408" w14:textId="77777777" w:rsidTr="00933A7B">
        <w:tc>
          <w:tcPr>
            <w:tcW w:w="4534" w:type="dxa"/>
          </w:tcPr>
          <w:p w14:paraId="472924AC" w14:textId="77777777" w:rsidR="003D52BE" w:rsidRDefault="003D52BE" w:rsidP="003D52BE">
            <w:pPr>
              <w:ind w:firstLineChars="200" w:firstLine="400"/>
              <w:rPr>
                <w:color w:val="000000"/>
                <w:sz w:val="20"/>
                <w:szCs w:val="20"/>
              </w:rPr>
            </w:pPr>
            <w:r>
              <w:rPr>
                <w:color w:val="000000"/>
                <w:sz w:val="20"/>
                <w:szCs w:val="20"/>
              </w:rPr>
              <w:t>Mild</w:t>
            </w:r>
          </w:p>
        </w:tc>
        <w:tc>
          <w:tcPr>
            <w:tcW w:w="995" w:type="dxa"/>
          </w:tcPr>
          <w:p w14:paraId="1070B05B" w14:textId="77777777" w:rsidR="003D52BE" w:rsidRDefault="003D52BE" w:rsidP="003D52BE">
            <w:pPr>
              <w:jc w:val="right"/>
              <w:rPr>
                <w:color w:val="000000"/>
                <w:sz w:val="20"/>
                <w:szCs w:val="20"/>
              </w:rPr>
            </w:pPr>
            <w:r>
              <w:rPr>
                <w:color w:val="000000"/>
                <w:sz w:val="20"/>
                <w:szCs w:val="20"/>
              </w:rPr>
              <w:t>51</w:t>
            </w:r>
          </w:p>
        </w:tc>
        <w:tc>
          <w:tcPr>
            <w:tcW w:w="992" w:type="dxa"/>
          </w:tcPr>
          <w:p w14:paraId="4E2A4CAE" w14:textId="77777777" w:rsidR="003D52BE" w:rsidRDefault="003D52BE" w:rsidP="003D52BE">
            <w:pPr>
              <w:jc w:val="right"/>
              <w:rPr>
                <w:color w:val="000000"/>
                <w:sz w:val="20"/>
                <w:szCs w:val="20"/>
              </w:rPr>
            </w:pPr>
            <w:r>
              <w:rPr>
                <w:color w:val="000000"/>
                <w:sz w:val="20"/>
                <w:szCs w:val="20"/>
              </w:rPr>
              <w:t>54</w:t>
            </w:r>
          </w:p>
        </w:tc>
        <w:tc>
          <w:tcPr>
            <w:tcW w:w="992" w:type="dxa"/>
          </w:tcPr>
          <w:p w14:paraId="47CC7CD6" w14:textId="77777777" w:rsidR="003D52BE" w:rsidRDefault="003D52BE" w:rsidP="003D52BE">
            <w:pPr>
              <w:jc w:val="right"/>
              <w:rPr>
                <w:color w:val="000000"/>
                <w:sz w:val="20"/>
                <w:szCs w:val="20"/>
              </w:rPr>
            </w:pPr>
            <w:r>
              <w:rPr>
                <w:color w:val="000000"/>
                <w:sz w:val="20"/>
                <w:szCs w:val="20"/>
              </w:rPr>
              <w:t>47</w:t>
            </w:r>
          </w:p>
        </w:tc>
        <w:tc>
          <w:tcPr>
            <w:tcW w:w="992" w:type="dxa"/>
          </w:tcPr>
          <w:p w14:paraId="0ADDFE7A" w14:textId="77777777" w:rsidR="003D52BE" w:rsidRDefault="003D52BE" w:rsidP="003D52BE">
            <w:pPr>
              <w:jc w:val="right"/>
              <w:rPr>
                <w:color w:val="000000"/>
                <w:sz w:val="20"/>
                <w:szCs w:val="20"/>
              </w:rPr>
            </w:pPr>
            <w:r>
              <w:rPr>
                <w:color w:val="000000"/>
                <w:sz w:val="20"/>
                <w:szCs w:val="20"/>
              </w:rPr>
              <w:t>48</w:t>
            </w:r>
          </w:p>
        </w:tc>
        <w:tc>
          <w:tcPr>
            <w:tcW w:w="993" w:type="dxa"/>
          </w:tcPr>
          <w:p w14:paraId="017854E8" w14:textId="77777777" w:rsidR="003D52BE" w:rsidRDefault="003D52BE" w:rsidP="003D52BE">
            <w:pPr>
              <w:jc w:val="right"/>
              <w:rPr>
                <w:color w:val="000000"/>
                <w:sz w:val="20"/>
                <w:szCs w:val="20"/>
              </w:rPr>
            </w:pPr>
            <w:r>
              <w:rPr>
                <w:color w:val="000000"/>
                <w:sz w:val="20"/>
                <w:szCs w:val="20"/>
              </w:rPr>
              <w:t>52</w:t>
            </w:r>
          </w:p>
        </w:tc>
        <w:tc>
          <w:tcPr>
            <w:tcW w:w="992" w:type="dxa"/>
          </w:tcPr>
          <w:p w14:paraId="005DFFCF" w14:textId="77777777" w:rsidR="003D52BE" w:rsidRDefault="003D52BE" w:rsidP="003D52BE">
            <w:pPr>
              <w:jc w:val="right"/>
              <w:rPr>
                <w:color w:val="000000"/>
                <w:sz w:val="20"/>
                <w:szCs w:val="20"/>
              </w:rPr>
            </w:pPr>
            <w:r>
              <w:rPr>
                <w:color w:val="000000"/>
                <w:sz w:val="20"/>
                <w:szCs w:val="20"/>
              </w:rPr>
              <w:t>14</w:t>
            </w:r>
          </w:p>
        </w:tc>
        <w:tc>
          <w:tcPr>
            <w:tcW w:w="992" w:type="dxa"/>
          </w:tcPr>
          <w:p w14:paraId="312B4C2B" w14:textId="77777777" w:rsidR="003D52BE" w:rsidRDefault="003D52BE" w:rsidP="003D52BE">
            <w:pPr>
              <w:jc w:val="right"/>
              <w:rPr>
                <w:color w:val="000000"/>
                <w:sz w:val="20"/>
                <w:szCs w:val="20"/>
              </w:rPr>
            </w:pPr>
            <w:r>
              <w:rPr>
                <w:color w:val="000000"/>
                <w:sz w:val="20"/>
                <w:szCs w:val="20"/>
              </w:rPr>
              <w:t>13</w:t>
            </w:r>
          </w:p>
        </w:tc>
        <w:tc>
          <w:tcPr>
            <w:tcW w:w="992" w:type="dxa"/>
          </w:tcPr>
          <w:p w14:paraId="6515D3CA" w14:textId="77777777" w:rsidR="003D52BE" w:rsidRDefault="003D52BE" w:rsidP="003D52BE">
            <w:pPr>
              <w:jc w:val="right"/>
              <w:rPr>
                <w:color w:val="000000"/>
                <w:sz w:val="20"/>
                <w:szCs w:val="20"/>
              </w:rPr>
            </w:pPr>
            <w:r>
              <w:rPr>
                <w:color w:val="000000"/>
                <w:sz w:val="20"/>
                <w:szCs w:val="20"/>
              </w:rPr>
              <w:t>12</w:t>
            </w:r>
          </w:p>
        </w:tc>
        <w:tc>
          <w:tcPr>
            <w:tcW w:w="993" w:type="dxa"/>
          </w:tcPr>
          <w:p w14:paraId="116AC95F" w14:textId="77777777" w:rsidR="003D52BE" w:rsidRDefault="003D52BE" w:rsidP="003D52BE">
            <w:pPr>
              <w:jc w:val="right"/>
              <w:rPr>
                <w:color w:val="000000"/>
                <w:sz w:val="20"/>
                <w:szCs w:val="20"/>
              </w:rPr>
            </w:pPr>
            <w:r>
              <w:rPr>
                <w:color w:val="000000"/>
                <w:sz w:val="20"/>
                <w:szCs w:val="20"/>
              </w:rPr>
              <w:t>13</w:t>
            </w:r>
          </w:p>
        </w:tc>
        <w:tc>
          <w:tcPr>
            <w:tcW w:w="992" w:type="dxa"/>
          </w:tcPr>
          <w:p w14:paraId="48BC04F2" w14:textId="77777777" w:rsidR="003D52BE" w:rsidRDefault="003D52BE" w:rsidP="003D52BE">
            <w:pPr>
              <w:jc w:val="right"/>
              <w:rPr>
                <w:color w:val="000000"/>
                <w:sz w:val="20"/>
                <w:szCs w:val="20"/>
              </w:rPr>
            </w:pPr>
            <w:r>
              <w:rPr>
                <w:color w:val="000000"/>
                <w:sz w:val="20"/>
                <w:szCs w:val="20"/>
              </w:rPr>
              <w:t>12</w:t>
            </w:r>
          </w:p>
        </w:tc>
      </w:tr>
      <w:tr w:rsidR="003D52BE" w:rsidRPr="00677FDB" w14:paraId="677085C8" w14:textId="77777777" w:rsidTr="00933A7B">
        <w:tc>
          <w:tcPr>
            <w:tcW w:w="4534" w:type="dxa"/>
          </w:tcPr>
          <w:p w14:paraId="2F9FCB3B" w14:textId="77777777" w:rsidR="003D52BE" w:rsidRDefault="003D52BE" w:rsidP="003D52BE">
            <w:pPr>
              <w:ind w:firstLineChars="200" w:firstLine="400"/>
              <w:rPr>
                <w:color w:val="000000"/>
                <w:sz w:val="20"/>
                <w:szCs w:val="20"/>
              </w:rPr>
            </w:pPr>
            <w:r>
              <w:rPr>
                <w:color w:val="000000"/>
                <w:sz w:val="20"/>
                <w:szCs w:val="20"/>
              </w:rPr>
              <w:t>Moderate</w:t>
            </w:r>
          </w:p>
        </w:tc>
        <w:tc>
          <w:tcPr>
            <w:tcW w:w="995" w:type="dxa"/>
          </w:tcPr>
          <w:p w14:paraId="204467E2" w14:textId="77777777" w:rsidR="003D52BE" w:rsidRDefault="003D52BE" w:rsidP="003D52BE">
            <w:pPr>
              <w:jc w:val="right"/>
              <w:rPr>
                <w:color w:val="000000"/>
                <w:sz w:val="20"/>
                <w:szCs w:val="20"/>
              </w:rPr>
            </w:pPr>
            <w:r>
              <w:rPr>
                <w:color w:val="000000"/>
                <w:sz w:val="20"/>
                <w:szCs w:val="20"/>
              </w:rPr>
              <w:t>21</w:t>
            </w:r>
          </w:p>
        </w:tc>
        <w:tc>
          <w:tcPr>
            <w:tcW w:w="992" w:type="dxa"/>
          </w:tcPr>
          <w:p w14:paraId="7B520D95" w14:textId="77777777" w:rsidR="003D52BE" w:rsidRDefault="003D52BE" w:rsidP="003D52BE">
            <w:pPr>
              <w:jc w:val="right"/>
              <w:rPr>
                <w:color w:val="000000"/>
                <w:sz w:val="20"/>
                <w:szCs w:val="20"/>
              </w:rPr>
            </w:pPr>
            <w:r>
              <w:rPr>
                <w:color w:val="000000"/>
                <w:sz w:val="20"/>
                <w:szCs w:val="20"/>
              </w:rPr>
              <w:t>21</w:t>
            </w:r>
          </w:p>
        </w:tc>
        <w:tc>
          <w:tcPr>
            <w:tcW w:w="992" w:type="dxa"/>
          </w:tcPr>
          <w:p w14:paraId="15E00E15" w14:textId="77777777" w:rsidR="003D52BE" w:rsidRDefault="003D52BE" w:rsidP="003D52BE">
            <w:pPr>
              <w:jc w:val="right"/>
              <w:rPr>
                <w:color w:val="000000"/>
                <w:sz w:val="20"/>
                <w:szCs w:val="20"/>
              </w:rPr>
            </w:pPr>
            <w:r>
              <w:rPr>
                <w:color w:val="000000"/>
                <w:sz w:val="20"/>
                <w:szCs w:val="20"/>
              </w:rPr>
              <w:t>19</w:t>
            </w:r>
          </w:p>
        </w:tc>
        <w:tc>
          <w:tcPr>
            <w:tcW w:w="992" w:type="dxa"/>
          </w:tcPr>
          <w:p w14:paraId="4F890655" w14:textId="77777777" w:rsidR="003D52BE" w:rsidRDefault="003D52BE" w:rsidP="003D52BE">
            <w:pPr>
              <w:jc w:val="right"/>
              <w:rPr>
                <w:color w:val="000000"/>
                <w:sz w:val="20"/>
                <w:szCs w:val="20"/>
              </w:rPr>
            </w:pPr>
            <w:r>
              <w:rPr>
                <w:color w:val="000000"/>
                <w:sz w:val="20"/>
                <w:szCs w:val="20"/>
              </w:rPr>
              <w:t>19</w:t>
            </w:r>
          </w:p>
        </w:tc>
        <w:tc>
          <w:tcPr>
            <w:tcW w:w="993" w:type="dxa"/>
          </w:tcPr>
          <w:p w14:paraId="56C4C863" w14:textId="77777777" w:rsidR="003D52BE" w:rsidRDefault="003D52BE" w:rsidP="003D52BE">
            <w:pPr>
              <w:jc w:val="right"/>
              <w:rPr>
                <w:color w:val="000000"/>
                <w:sz w:val="20"/>
                <w:szCs w:val="20"/>
              </w:rPr>
            </w:pPr>
            <w:r>
              <w:rPr>
                <w:color w:val="000000"/>
                <w:sz w:val="20"/>
                <w:szCs w:val="20"/>
              </w:rPr>
              <w:t>23</w:t>
            </w:r>
          </w:p>
        </w:tc>
        <w:tc>
          <w:tcPr>
            <w:tcW w:w="992" w:type="dxa"/>
          </w:tcPr>
          <w:p w14:paraId="5648722D" w14:textId="77777777" w:rsidR="003D52BE" w:rsidRDefault="003D52BE" w:rsidP="003D52BE">
            <w:pPr>
              <w:jc w:val="right"/>
              <w:rPr>
                <w:color w:val="000000"/>
                <w:sz w:val="20"/>
                <w:szCs w:val="20"/>
              </w:rPr>
            </w:pPr>
            <w:r>
              <w:rPr>
                <w:color w:val="000000"/>
                <w:sz w:val="20"/>
                <w:szCs w:val="20"/>
              </w:rPr>
              <w:t>16</w:t>
            </w:r>
          </w:p>
        </w:tc>
        <w:tc>
          <w:tcPr>
            <w:tcW w:w="992" w:type="dxa"/>
          </w:tcPr>
          <w:p w14:paraId="34511DFC" w14:textId="77777777" w:rsidR="003D52BE" w:rsidRDefault="003D52BE" w:rsidP="003D52BE">
            <w:pPr>
              <w:jc w:val="right"/>
              <w:rPr>
                <w:color w:val="000000"/>
                <w:sz w:val="20"/>
                <w:szCs w:val="20"/>
              </w:rPr>
            </w:pPr>
            <w:r>
              <w:rPr>
                <w:color w:val="000000"/>
                <w:sz w:val="20"/>
                <w:szCs w:val="20"/>
              </w:rPr>
              <w:t>13</w:t>
            </w:r>
          </w:p>
        </w:tc>
        <w:tc>
          <w:tcPr>
            <w:tcW w:w="992" w:type="dxa"/>
          </w:tcPr>
          <w:p w14:paraId="26F82D22" w14:textId="77777777" w:rsidR="003D52BE" w:rsidRDefault="003D52BE" w:rsidP="003D52BE">
            <w:pPr>
              <w:jc w:val="right"/>
              <w:rPr>
                <w:color w:val="000000"/>
                <w:sz w:val="20"/>
                <w:szCs w:val="20"/>
              </w:rPr>
            </w:pPr>
            <w:r>
              <w:rPr>
                <w:color w:val="000000"/>
                <w:sz w:val="20"/>
                <w:szCs w:val="20"/>
              </w:rPr>
              <w:t>15</w:t>
            </w:r>
          </w:p>
        </w:tc>
        <w:tc>
          <w:tcPr>
            <w:tcW w:w="993" w:type="dxa"/>
          </w:tcPr>
          <w:p w14:paraId="19E82A00" w14:textId="77777777" w:rsidR="003D52BE" w:rsidRDefault="003D52BE" w:rsidP="003D52BE">
            <w:pPr>
              <w:jc w:val="right"/>
              <w:rPr>
                <w:color w:val="000000"/>
                <w:sz w:val="20"/>
                <w:szCs w:val="20"/>
              </w:rPr>
            </w:pPr>
            <w:r>
              <w:rPr>
                <w:color w:val="000000"/>
                <w:sz w:val="20"/>
                <w:szCs w:val="20"/>
              </w:rPr>
              <w:t>17</w:t>
            </w:r>
          </w:p>
        </w:tc>
        <w:tc>
          <w:tcPr>
            <w:tcW w:w="992" w:type="dxa"/>
          </w:tcPr>
          <w:p w14:paraId="7AA001C3" w14:textId="77777777" w:rsidR="003D52BE" w:rsidRDefault="003D52BE" w:rsidP="003D52BE">
            <w:pPr>
              <w:jc w:val="right"/>
              <w:rPr>
                <w:color w:val="000000"/>
                <w:sz w:val="20"/>
                <w:szCs w:val="20"/>
              </w:rPr>
            </w:pPr>
            <w:r>
              <w:rPr>
                <w:color w:val="000000"/>
                <w:sz w:val="20"/>
                <w:szCs w:val="20"/>
              </w:rPr>
              <w:t>19</w:t>
            </w:r>
          </w:p>
        </w:tc>
      </w:tr>
      <w:tr w:rsidR="003D52BE" w:rsidRPr="00677FDB" w14:paraId="10726EA0" w14:textId="77777777" w:rsidTr="00933A7B">
        <w:tc>
          <w:tcPr>
            <w:tcW w:w="4534" w:type="dxa"/>
          </w:tcPr>
          <w:p w14:paraId="62C931E1" w14:textId="77777777" w:rsidR="003D52BE" w:rsidRDefault="003D52BE" w:rsidP="003D52BE">
            <w:pPr>
              <w:ind w:firstLineChars="200" w:firstLine="400"/>
              <w:rPr>
                <w:color w:val="000000"/>
                <w:sz w:val="20"/>
                <w:szCs w:val="20"/>
              </w:rPr>
            </w:pPr>
            <w:r>
              <w:rPr>
                <w:color w:val="000000"/>
                <w:sz w:val="20"/>
                <w:szCs w:val="20"/>
              </w:rPr>
              <w:t>Severe</w:t>
            </w:r>
          </w:p>
        </w:tc>
        <w:tc>
          <w:tcPr>
            <w:tcW w:w="995" w:type="dxa"/>
          </w:tcPr>
          <w:p w14:paraId="5B8B77FA" w14:textId="77777777" w:rsidR="003D52BE" w:rsidRDefault="003D52BE" w:rsidP="003D52BE">
            <w:pPr>
              <w:jc w:val="right"/>
              <w:rPr>
                <w:color w:val="000000"/>
                <w:sz w:val="20"/>
                <w:szCs w:val="20"/>
              </w:rPr>
            </w:pPr>
            <w:r>
              <w:rPr>
                <w:color w:val="000000"/>
                <w:sz w:val="20"/>
                <w:szCs w:val="20"/>
              </w:rPr>
              <w:t>41</w:t>
            </w:r>
          </w:p>
        </w:tc>
        <w:tc>
          <w:tcPr>
            <w:tcW w:w="992" w:type="dxa"/>
          </w:tcPr>
          <w:p w14:paraId="10869999" w14:textId="77777777" w:rsidR="003D52BE" w:rsidRDefault="003D52BE" w:rsidP="003D52BE">
            <w:pPr>
              <w:jc w:val="right"/>
              <w:rPr>
                <w:color w:val="000000"/>
                <w:sz w:val="20"/>
                <w:szCs w:val="20"/>
              </w:rPr>
            </w:pPr>
            <w:r>
              <w:rPr>
                <w:color w:val="000000"/>
                <w:sz w:val="20"/>
                <w:szCs w:val="20"/>
              </w:rPr>
              <w:t>42</w:t>
            </w:r>
          </w:p>
        </w:tc>
        <w:tc>
          <w:tcPr>
            <w:tcW w:w="992" w:type="dxa"/>
          </w:tcPr>
          <w:p w14:paraId="16BF4C04" w14:textId="77777777" w:rsidR="003D52BE" w:rsidRDefault="003D52BE" w:rsidP="003D52BE">
            <w:pPr>
              <w:jc w:val="right"/>
              <w:rPr>
                <w:color w:val="000000"/>
                <w:sz w:val="20"/>
                <w:szCs w:val="20"/>
              </w:rPr>
            </w:pPr>
            <w:r>
              <w:rPr>
                <w:color w:val="000000"/>
                <w:sz w:val="20"/>
                <w:szCs w:val="20"/>
              </w:rPr>
              <w:t>43</w:t>
            </w:r>
          </w:p>
        </w:tc>
        <w:tc>
          <w:tcPr>
            <w:tcW w:w="992" w:type="dxa"/>
          </w:tcPr>
          <w:p w14:paraId="43D3E93B" w14:textId="77777777" w:rsidR="003D52BE" w:rsidRDefault="003D52BE" w:rsidP="003D52BE">
            <w:pPr>
              <w:jc w:val="right"/>
              <w:rPr>
                <w:color w:val="000000"/>
                <w:sz w:val="20"/>
                <w:szCs w:val="20"/>
              </w:rPr>
            </w:pPr>
            <w:r>
              <w:rPr>
                <w:color w:val="000000"/>
                <w:sz w:val="20"/>
                <w:szCs w:val="20"/>
              </w:rPr>
              <w:t>43</w:t>
            </w:r>
          </w:p>
        </w:tc>
        <w:tc>
          <w:tcPr>
            <w:tcW w:w="993" w:type="dxa"/>
          </w:tcPr>
          <w:p w14:paraId="33A7439E" w14:textId="77777777" w:rsidR="003D52BE" w:rsidRDefault="003D52BE" w:rsidP="003D52BE">
            <w:pPr>
              <w:jc w:val="right"/>
              <w:rPr>
                <w:color w:val="000000"/>
                <w:sz w:val="20"/>
                <w:szCs w:val="20"/>
              </w:rPr>
            </w:pPr>
            <w:r>
              <w:rPr>
                <w:color w:val="000000"/>
                <w:sz w:val="20"/>
                <w:szCs w:val="20"/>
              </w:rPr>
              <w:t>41</w:t>
            </w:r>
          </w:p>
        </w:tc>
        <w:tc>
          <w:tcPr>
            <w:tcW w:w="992" w:type="dxa"/>
          </w:tcPr>
          <w:p w14:paraId="32D9CD4E" w14:textId="77777777" w:rsidR="003D52BE" w:rsidRDefault="003D52BE" w:rsidP="003D52BE">
            <w:pPr>
              <w:jc w:val="right"/>
              <w:rPr>
                <w:color w:val="000000"/>
                <w:sz w:val="20"/>
                <w:szCs w:val="20"/>
              </w:rPr>
            </w:pPr>
            <w:r>
              <w:rPr>
                <w:color w:val="000000"/>
                <w:sz w:val="20"/>
                <w:szCs w:val="20"/>
              </w:rPr>
              <w:t>37</w:t>
            </w:r>
          </w:p>
        </w:tc>
        <w:tc>
          <w:tcPr>
            <w:tcW w:w="992" w:type="dxa"/>
          </w:tcPr>
          <w:p w14:paraId="68A5F90F" w14:textId="77777777" w:rsidR="003D52BE" w:rsidRDefault="003D52BE" w:rsidP="003D52BE">
            <w:pPr>
              <w:jc w:val="right"/>
              <w:rPr>
                <w:color w:val="000000"/>
                <w:sz w:val="20"/>
                <w:szCs w:val="20"/>
              </w:rPr>
            </w:pPr>
            <w:r>
              <w:rPr>
                <w:color w:val="000000"/>
                <w:sz w:val="20"/>
                <w:szCs w:val="20"/>
              </w:rPr>
              <w:t>35</w:t>
            </w:r>
          </w:p>
        </w:tc>
        <w:tc>
          <w:tcPr>
            <w:tcW w:w="992" w:type="dxa"/>
          </w:tcPr>
          <w:p w14:paraId="4250987B" w14:textId="77777777" w:rsidR="003D52BE" w:rsidRDefault="003D52BE" w:rsidP="003D52BE">
            <w:pPr>
              <w:jc w:val="right"/>
              <w:rPr>
                <w:color w:val="000000"/>
                <w:sz w:val="20"/>
                <w:szCs w:val="20"/>
              </w:rPr>
            </w:pPr>
            <w:r>
              <w:rPr>
                <w:color w:val="000000"/>
                <w:sz w:val="20"/>
                <w:szCs w:val="20"/>
              </w:rPr>
              <w:t>34</w:t>
            </w:r>
          </w:p>
        </w:tc>
        <w:tc>
          <w:tcPr>
            <w:tcW w:w="993" w:type="dxa"/>
          </w:tcPr>
          <w:p w14:paraId="28F66CF8" w14:textId="77777777" w:rsidR="003D52BE" w:rsidRDefault="003D52BE" w:rsidP="003D52BE">
            <w:pPr>
              <w:jc w:val="right"/>
              <w:rPr>
                <w:color w:val="000000"/>
                <w:sz w:val="20"/>
                <w:szCs w:val="20"/>
              </w:rPr>
            </w:pPr>
            <w:r>
              <w:rPr>
                <w:color w:val="000000"/>
                <w:sz w:val="20"/>
                <w:szCs w:val="20"/>
              </w:rPr>
              <w:t>39</w:t>
            </w:r>
          </w:p>
        </w:tc>
        <w:tc>
          <w:tcPr>
            <w:tcW w:w="992" w:type="dxa"/>
          </w:tcPr>
          <w:p w14:paraId="10BF281C" w14:textId="77777777" w:rsidR="003D52BE" w:rsidRDefault="003D52BE" w:rsidP="003D52BE">
            <w:pPr>
              <w:jc w:val="right"/>
              <w:rPr>
                <w:color w:val="000000"/>
                <w:sz w:val="20"/>
                <w:szCs w:val="20"/>
              </w:rPr>
            </w:pPr>
            <w:r>
              <w:rPr>
                <w:color w:val="000000"/>
                <w:sz w:val="20"/>
                <w:szCs w:val="20"/>
              </w:rPr>
              <w:t>38</w:t>
            </w:r>
          </w:p>
        </w:tc>
      </w:tr>
      <w:tr w:rsidR="003D52BE" w:rsidRPr="00621724" w14:paraId="5596F089" w14:textId="77777777" w:rsidTr="00933A7B">
        <w:trPr>
          <w:trHeight w:val="236"/>
        </w:trPr>
        <w:tc>
          <w:tcPr>
            <w:tcW w:w="4534" w:type="dxa"/>
          </w:tcPr>
          <w:p w14:paraId="110AA94C" w14:textId="77777777" w:rsidR="003D52BE" w:rsidRDefault="003D52BE" w:rsidP="003D52BE">
            <w:pPr>
              <w:ind w:firstLineChars="100" w:firstLine="200"/>
              <w:rPr>
                <w:color w:val="000000"/>
                <w:sz w:val="20"/>
                <w:szCs w:val="20"/>
              </w:rPr>
            </w:pPr>
            <w:r w:rsidRPr="005E6E3C">
              <w:rPr>
                <w:b/>
                <w:bCs/>
                <w:color w:val="000000"/>
                <w:sz w:val="20"/>
                <w:szCs w:val="20"/>
              </w:rPr>
              <w:t>Total</w:t>
            </w:r>
            <w:r>
              <w:rPr>
                <w:b/>
                <w:bCs/>
                <w:color w:val="000000"/>
                <w:sz w:val="20"/>
                <w:szCs w:val="20"/>
              </w:rPr>
              <w:t xml:space="preserve"> Hereditary</w:t>
            </w:r>
          </w:p>
        </w:tc>
        <w:tc>
          <w:tcPr>
            <w:tcW w:w="995" w:type="dxa"/>
          </w:tcPr>
          <w:p w14:paraId="610D92C9" w14:textId="77777777" w:rsidR="003D52BE" w:rsidRDefault="003D52BE" w:rsidP="003D52BE">
            <w:pPr>
              <w:jc w:val="right"/>
              <w:rPr>
                <w:b/>
                <w:bCs/>
                <w:color w:val="000000"/>
                <w:sz w:val="20"/>
                <w:szCs w:val="20"/>
              </w:rPr>
            </w:pPr>
            <w:r>
              <w:rPr>
                <w:b/>
                <w:bCs/>
                <w:color w:val="000000"/>
                <w:sz w:val="20"/>
                <w:szCs w:val="20"/>
              </w:rPr>
              <w:t>630</w:t>
            </w:r>
          </w:p>
        </w:tc>
        <w:tc>
          <w:tcPr>
            <w:tcW w:w="992" w:type="dxa"/>
          </w:tcPr>
          <w:p w14:paraId="60C5227A" w14:textId="77777777" w:rsidR="003D52BE" w:rsidRDefault="003D52BE" w:rsidP="003D52BE">
            <w:pPr>
              <w:jc w:val="right"/>
              <w:rPr>
                <w:b/>
                <w:bCs/>
                <w:color w:val="000000"/>
                <w:sz w:val="20"/>
                <w:szCs w:val="20"/>
              </w:rPr>
            </w:pPr>
            <w:r>
              <w:rPr>
                <w:b/>
                <w:bCs/>
                <w:color w:val="000000"/>
                <w:sz w:val="20"/>
                <w:szCs w:val="20"/>
              </w:rPr>
              <w:t>663</w:t>
            </w:r>
          </w:p>
        </w:tc>
        <w:tc>
          <w:tcPr>
            <w:tcW w:w="992" w:type="dxa"/>
          </w:tcPr>
          <w:p w14:paraId="05C88D06" w14:textId="77777777" w:rsidR="003D52BE" w:rsidRDefault="003D52BE" w:rsidP="003D52BE">
            <w:pPr>
              <w:jc w:val="right"/>
              <w:rPr>
                <w:b/>
                <w:bCs/>
                <w:color w:val="000000"/>
                <w:sz w:val="20"/>
                <w:szCs w:val="20"/>
              </w:rPr>
            </w:pPr>
            <w:r>
              <w:rPr>
                <w:b/>
                <w:bCs/>
                <w:color w:val="000000"/>
                <w:sz w:val="20"/>
                <w:szCs w:val="20"/>
              </w:rPr>
              <w:t>659</w:t>
            </w:r>
          </w:p>
        </w:tc>
        <w:tc>
          <w:tcPr>
            <w:tcW w:w="992" w:type="dxa"/>
          </w:tcPr>
          <w:p w14:paraId="79D6C577" w14:textId="77777777" w:rsidR="003D52BE" w:rsidRDefault="003D52BE" w:rsidP="003D52BE">
            <w:pPr>
              <w:jc w:val="right"/>
              <w:rPr>
                <w:b/>
                <w:bCs/>
                <w:color w:val="000000"/>
                <w:sz w:val="20"/>
                <w:szCs w:val="20"/>
              </w:rPr>
            </w:pPr>
            <w:r>
              <w:rPr>
                <w:b/>
                <w:bCs/>
                <w:color w:val="000000"/>
                <w:sz w:val="20"/>
                <w:szCs w:val="20"/>
              </w:rPr>
              <w:t>672</w:t>
            </w:r>
          </w:p>
        </w:tc>
        <w:tc>
          <w:tcPr>
            <w:tcW w:w="993" w:type="dxa"/>
          </w:tcPr>
          <w:p w14:paraId="3F625F77" w14:textId="77777777" w:rsidR="003D52BE" w:rsidRDefault="003D52BE" w:rsidP="003D52BE">
            <w:pPr>
              <w:jc w:val="right"/>
              <w:rPr>
                <w:b/>
                <w:bCs/>
                <w:color w:val="000000"/>
                <w:sz w:val="20"/>
                <w:szCs w:val="20"/>
              </w:rPr>
            </w:pPr>
            <w:r>
              <w:rPr>
                <w:b/>
                <w:bCs/>
                <w:color w:val="000000"/>
                <w:sz w:val="20"/>
                <w:szCs w:val="20"/>
              </w:rPr>
              <w:t>692</w:t>
            </w:r>
          </w:p>
        </w:tc>
        <w:tc>
          <w:tcPr>
            <w:tcW w:w="992" w:type="dxa"/>
          </w:tcPr>
          <w:p w14:paraId="3BF52E2C" w14:textId="77777777" w:rsidR="003D52BE" w:rsidRDefault="003D52BE" w:rsidP="003D52BE">
            <w:pPr>
              <w:jc w:val="right"/>
              <w:rPr>
                <w:b/>
                <w:bCs/>
                <w:color w:val="000000"/>
                <w:sz w:val="20"/>
                <w:szCs w:val="20"/>
              </w:rPr>
            </w:pPr>
            <w:r>
              <w:rPr>
                <w:b/>
                <w:bCs/>
                <w:color w:val="000000"/>
                <w:sz w:val="20"/>
                <w:szCs w:val="20"/>
              </w:rPr>
              <w:t>426</w:t>
            </w:r>
          </w:p>
        </w:tc>
        <w:tc>
          <w:tcPr>
            <w:tcW w:w="992" w:type="dxa"/>
          </w:tcPr>
          <w:p w14:paraId="47F934F0" w14:textId="77777777" w:rsidR="003D52BE" w:rsidRDefault="003D52BE" w:rsidP="003D52BE">
            <w:pPr>
              <w:jc w:val="right"/>
              <w:rPr>
                <w:b/>
                <w:bCs/>
                <w:color w:val="000000"/>
                <w:sz w:val="20"/>
                <w:szCs w:val="20"/>
              </w:rPr>
            </w:pPr>
            <w:r>
              <w:rPr>
                <w:b/>
                <w:bCs/>
                <w:color w:val="000000"/>
                <w:sz w:val="20"/>
                <w:szCs w:val="20"/>
              </w:rPr>
              <w:t>416</w:t>
            </w:r>
          </w:p>
        </w:tc>
        <w:tc>
          <w:tcPr>
            <w:tcW w:w="992" w:type="dxa"/>
          </w:tcPr>
          <w:p w14:paraId="3E70A4B1" w14:textId="77777777" w:rsidR="003D52BE" w:rsidRDefault="003D52BE" w:rsidP="003D52BE">
            <w:pPr>
              <w:jc w:val="right"/>
              <w:rPr>
                <w:b/>
                <w:bCs/>
                <w:color w:val="000000"/>
                <w:sz w:val="20"/>
                <w:szCs w:val="20"/>
              </w:rPr>
            </w:pPr>
            <w:r>
              <w:rPr>
                <w:b/>
                <w:bCs/>
                <w:color w:val="000000"/>
                <w:sz w:val="20"/>
                <w:szCs w:val="20"/>
              </w:rPr>
              <w:t>404</w:t>
            </w:r>
          </w:p>
        </w:tc>
        <w:tc>
          <w:tcPr>
            <w:tcW w:w="993" w:type="dxa"/>
          </w:tcPr>
          <w:p w14:paraId="026AFB69" w14:textId="77777777" w:rsidR="003D52BE" w:rsidRDefault="003D52BE" w:rsidP="003D52BE">
            <w:pPr>
              <w:jc w:val="right"/>
              <w:rPr>
                <w:b/>
                <w:bCs/>
                <w:color w:val="000000"/>
                <w:sz w:val="20"/>
                <w:szCs w:val="20"/>
              </w:rPr>
            </w:pPr>
            <w:r>
              <w:rPr>
                <w:b/>
                <w:bCs/>
                <w:color w:val="000000"/>
                <w:sz w:val="20"/>
                <w:szCs w:val="20"/>
              </w:rPr>
              <w:t>437</w:t>
            </w:r>
          </w:p>
        </w:tc>
        <w:tc>
          <w:tcPr>
            <w:tcW w:w="992" w:type="dxa"/>
          </w:tcPr>
          <w:p w14:paraId="5D3BAE34" w14:textId="77777777" w:rsidR="003D52BE" w:rsidRDefault="003D52BE" w:rsidP="003D52BE">
            <w:pPr>
              <w:jc w:val="right"/>
              <w:rPr>
                <w:b/>
                <w:bCs/>
                <w:color w:val="000000"/>
                <w:sz w:val="20"/>
                <w:szCs w:val="20"/>
              </w:rPr>
            </w:pPr>
            <w:r>
              <w:rPr>
                <w:b/>
                <w:bCs/>
                <w:color w:val="000000"/>
                <w:sz w:val="20"/>
                <w:szCs w:val="20"/>
              </w:rPr>
              <w:t>442</w:t>
            </w:r>
          </w:p>
        </w:tc>
      </w:tr>
      <w:tr w:rsidR="003D52BE" w:rsidRPr="00677FDB" w14:paraId="43692A13" w14:textId="77777777" w:rsidTr="00933A7B">
        <w:tc>
          <w:tcPr>
            <w:tcW w:w="4534" w:type="dxa"/>
          </w:tcPr>
          <w:p w14:paraId="1A969AFA" w14:textId="77777777" w:rsidR="003D52BE" w:rsidRPr="0034387E" w:rsidRDefault="003D52BE" w:rsidP="003D52BE">
            <w:pPr>
              <w:ind w:firstLineChars="89" w:firstLine="178"/>
              <w:rPr>
                <w:b/>
                <w:color w:val="000000"/>
                <w:sz w:val="20"/>
                <w:szCs w:val="20"/>
              </w:rPr>
            </w:pPr>
            <w:r w:rsidRPr="0034387E">
              <w:rPr>
                <w:b/>
                <w:bCs/>
                <w:color w:val="000000"/>
                <w:sz w:val="20"/>
                <w:szCs w:val="20"/>
              </w:rPr>
              <w:t>Total Acquired HMA</w:t>
            </w:r>
          </w:p>
        </w:tc>
        <w:tc>
          <w:tcPr>
            <w:tcW w:w="995" w:type="dxa"/>
            <w:vAlign w:val="top"/>
          </w:tcPr>
          <w:p w14:paraId="1EC42F2E" w14:textId="77777777" w:rsidR="003D52BE" w:rsidRPr="0034387E" w:rsidRDefault="003D52BE" w:rsidP="003D52BE">
            <w:pPr>
              <w:jc w:val="right"/>
              <w:rPr>
                <w:b/>
              </w:rPr>
            </w:pPr>
            <w:r w:rsidRPr="0034387E">
              <w:rPr>
                <w:b/>
                <w:color w:val="000000"/>
                <w:sz w:val="20"/>
                <w:szCs w:val="20"/>
              </w:rPr>
              <w:t>&lt;5</w:t>
            </w:r>
          </w:p>
        </w:tc>
        <w:tc>
          <w:tcPr>
            <w:tcW w:w="992" w:type="dxa"/>
            <w:vAlign w:val="top"/>
          </w:tcPr>
          <w:p w14:paraId="6752C0B0" w14:textId="77777777" w:rsidR="003D52BE" w:rsidRPr="0034387E" w:rsidRDefault="003D52BE" w:rsidP="003D52BE">
            <w:pPr>
              <w:jc w:val="right"/>
              <w:rPr>
                <w:b/>
              </w:rPr>
            </w:pPr>
            <w:r w:rsidRPr="0034387E">
              <w:rPr>
                <w:b/>
                <w:color w:val="000000"/>
                <w:sz w:val="20"/>
                <w:szCs w:val="20"/>
              </w:rPr>
              <w:t>&lt;5</w:t>
            </w:r>
          </w:p>
        </w:tc>
        <w:tc>
          <w:tcPr>
            <w:tcW w:w="992" w:type="dxa"/>
          </w:tcPr>
          <w:p w14:paraId="6CB71CFE" w14:textId="77777777" w:rsidR="003D52BE" w:rsidRPr="0034387E" w:rsidRDefault="003D52BE" w:rsidP="003D52BE">
            <w:pPr>
              <w:jc w:val="right"/>
              <w:rPr>
                <w:b/>
                <w:color w:val="000000"/>
                <w:sz w:val="20"/>
                <w:szCs w:val="20"/>
              </w:rPr>
            </w:pPr>
            <w:r w:rsidRPr="0034387E">
              <w:rPr>
                <w:b/>
                <w:color w:val="000000"/>
                <w:sz w:val="20"/>
                <w:szCs w:val="20"/>
              </w:rPr>
              <w:t>&lt;5</w:t>
            </w:r>
          </w:p>
        </w:tc>
        <w:tc>
          <w:tcPr>
            <w:tcW w:w="992" w:type="dxa"/>
          </w:tcPr>
          <w:p w14:paraId="47E01C2E" w14:textId="77777777" w:rsidR="003D52BE" w:rsidRPr="0034387E" w:rsidRDefault="003D52BE" w:rsidP="003D52BE">
            <w:pPr>
              <w:jc w:val="right"/>
              <w:rPr>
                <w:b/>
                <w:color w:val="000000"/>
                <w:sz w:val="20"/>
                <w:szCs w:val="20"/>
              </w:rPr>
            </w:pPr>
          </w:p>
        </w:tc>
        <w:tc>
          <w:tcPr>
            <w:tcW w:w="993" w:type="dxa"/>
          </w:tcPr>
          <w:p w14:paraId="7BA5FDBA" w14:textId="77777777" w:rsidR="003D52BE" w:rsidRPr="0034387E" w:rsidRDefault="003D52BE" w:rsidP="003D52BE">
            <w:pPr>
              <w:jc w:val="right"/>
              <w:rPr>
                <w:b/>
                <w:color w:val="000000"/>
                <w:sz w:val="20"/>
                <w:szCs w:val="20"/>
              </w:rPr>
            </w:pPr>
          </w:p>
        </w:tc>
        <w:tc>
          <w:tcPr>
            <w:tcW w:w="992" w:type="dxa"/>
            <w:vAlign w:val="top"/>
          </w:tcPr>
          <w:p w14:paraId="2A03D3CA" w14:textId="77777777" w:rsidR="003D52BE" w:rsidRPr="0034387E" w:rsidRDefault="003D52BE" w:rsidP="003D52BE">
            <w:pPr>
              <w:jc w:val="right"/>
              <w:rPr>
                <w:b/>
              </w:rPr>
            </w:pPr>
            <w:r w:rsidRPr="0034387E">
              <w:rPr>
                <w:b/>
                <w:color w:val="000000"/>
                <w:sz w:val="20"/>
                <w:szCs w:val="20"/>
              </w:rPr>
              <w:t>&lt;5</w:t>
            </w:r>
          </w:p>
        </w:tc>
        <w:tc>
          <w:tcPr>
            <w:tcW w:w="992" w:type="dxa"/>
            <w:vAlign w:val="top"/>
          </w:tcPr>
          <w:p w14:paraId="6FE0B2BD" w14:textId="77777777" w:rsidR="003D52BE" w:rsidRPr="0034387E" w:rsidRDefault="003D52BE" w:rsidP="003D52BE">
            <w:pPr>
              <w:jc w:val="right"/>
              <w:rPr>
                <w:b/>
              </w:rPr>
            </w:pPr>
          </w:p>
        </w:tc>
        <w:tc>
          <w:tcPr>
            <w:tcW w:w="992" w:type="dxa"/>
          </w:tcPr>
          <w:p w14:paraId="1A35EC02" w14:textId="77777777" w:rsidR="003D52BE" w:rsidRPr="0034387E" w:rsidRDefault="003D52BE" w:rsidP="003D52BE">
            <w:pPr>
              <w:jc w:val="right"/>
              <w:rPr>
                <w:b/>
                <w:color w:val="000000"/>
                <w:sz w:val="20"/>
                <w:szCs w:val="20"/>
              </w:rPr>
            </w:pPr>
          </w:p>
        </w:tc>
        <w:tc>
          <w:tcPr>
            <w:tcW w:w="993" w:type="dxa"/>
          </w:tcPr>
          <w:p w14:paraId="21ABB935" w14:textId="77777777" w:rsidR="003D52BE" w:rsidRPr="0034387E" w:rsidRDefault="003D52BE" w:rsidP="003D52BE">
            <w:pPr>
              <w:jc w:val="right"/>
              <w:rPr>
                <w:b/>
                <w:color w:val="000000"/>
                <w:sz w:val="20"/>
                <w:szCs w:val="20"/>
              </w:rPr>
            </w:pPr>
          </w:p>
        </w:tc>
        <w:tc>
          <w:tcPr>
            <w:tcW w:w="992" w:type="dxa"/>
          </w:tcPr>
          <w:p w14:paraId="53ECEDBC" w14:textId="77777777" w:rsidR="003D52BE" w:rsidRPr="0034387E" w:rsidRDefault="003D52BE" w:rsidP="003D52BE">
            <w:pPr>
              <w:jc w:val="right"/>
              <w:rPr>
                <w:b/>
                <w:color w:val="000000"/>
                <w:sz w:val="20"/>
                <w:szCs w:val="20"/>
              </w:rPr>
            </w:pPr>
          </w:p>
        </w:tc>
      </w:tr>
      <w:tr w:rsidR="006E4A63" w:rsidRPr="00677FDB" w14:paraId="0C89AC6E" w14:textId="77777777" w:rsidTr="00933A7B">
        <w:tc>
          <w:tcPr>
            <w:tcW w:w="4534" w:type="dxa"/>
          </w:tcPr>
          <w:p w14:paraId="34800082" w14:textId="77777777" w:rsidR="006E4A63" w:rsidRPr="0034387E" w:rsidRDefault="006E4A63" w:rsidP="003D52BE">
            <w:pPr>
              <w:ind w:firstLineChars="89" w:firstLine="178"/>
              <w:rPr>
                <w:b/>
                <w:bCs/>
                <w:color w:val="000000"/>
                <w:sz w:val="20"/>
                <w:szCs w:val="20"/>
              </w:rPr>
            </w:pPr>
          </w:p>
        </w:tc>
        <w:tc>
          <w:tcPr>
            <w:tcW w:w="995" w:type="dxa"/>
            <w:vAlign w:val="top"/>
          </w:tcPr>
          <w:p w14:paraId="2DA03A64" w14:textId="77777777" w:rsidR="006E4A63" w:rsidRPr="0034387E" w:rsidRDefault="006E4A63" w:rsidP="003D52BE">
            <w:pPr>
              <w:jc w:val="right"/>
              <w:rPr>
                <w:b/>
                <w:color w:val="000000"/>
                <w:sz w:val="20"/>
                <w:szCs w:val="20"/>
              </w:rPr>
            </w:pPr>
          </w:p>
        </w:tc>
        <w:tc>
          <w:tcPr>
            <w:tcW w:w="992" w:type="dxa"/>
            <w:vAlign w:val="top"/>
          </w:tcPr>
          <w:p w14:paraId="76ECECE2" w14:textId="77777777" w:rsidR="006E4A63" w:rsidRPr="0034387E" w:rsidRDefault="006E4A63" w:rsidP="003D52BE">
            <w:pPr>
              <w:jc w:val="right"/>
              <w:rPr>
                <w:b/>
                <w:color w:val="000000"/>
                <w:sz w:val="20"/>
                <w:szCs w:val="20"/>
              </w:rPr>
            </w:pPr>
          </w:p>
        </w:tc>
        <w:tc>
          <w:tcPr>
            <w:tcW w:w="992" w:type="dxa"/>
          </w:tcPr>
          <w:p w14:paraId="7A48A324" w14:textId="77777777" w:rsidR="006E4A63" w:rsidRPr="0034387E" w:rsidRDefault="006E4A63" w:rsidP="003D52BE">
            <w:pPr>
              <w:jc w:val="right"/>
              <w:rPr>
                <w:b/>
                <w:color w:val="000000"/>
                <w:sz w:val="20"/>
                <w:szCs w:val="20"/>
              </w:rPr>
            </w:pPr>
          </w:p>
        </w:tc>
        <w:tc>
          <w:tcPr>
            <w:tcW w:w="992" w:type="dxa"/>
          </w:tcPr>
          <w:p w14:paraId="4FA7A4D2" w14:textId="77777777" w:rsidR="006E4A63" w:rsidRPr="0034387E" w:rsidRDefault="006E4A63" w:rsidP="003D52BE">
            <w:pPr>
              <w:jc w:val="right"/>
              <w:rPr>
                <w:b/>
                <w:color w:val="000000"/>
                <w:sz w:val="20"/>
                <w:szCs w:val="20"/>
              </w:rPr>
            </w:pPr>
          </w:p>
        </w:tc>
        <w:tc>
          <w:tcPr>
            <w:tcW w:w="993" w:type="dxa"/>
          </w:tcPr>
          <w:p w14:paraId="6D6AF928" w14:textId="77777777" w:rsidR="006E4A63" w:rsidRPr="0034387E" w:rsidRDefault="006E4A63" w:rsidP="003D52BE">
            <w:pPr>
              <w:jc w:val="right"/>
              <w:rPr>
                <w:b/>
                <w:color w:val="000000"/>
                <w:sz w:val="20"/>
                <w:szCs w:val="20"/>
              </w:rPr>
            </w:pPr>
          </w:p>
        </w:tc>
        <w:tc>
          <w:tcPr>
            <w:tcW w:w="992" w:type="dxa"/>
            <w:vAlign w:val="top"/>
          </w:tcPr>
          <w:p w14:paraId="3BE570D0" w14:textId="77777777" w:rsidR="006E4A63" w:rsidRPr="0034387E" w:rsidRDefault="006E4A63" w:rsidP="003D52BE">
            <w:pPr>
              <w:jc w:val="right"/>
              <w:rPr>
                <w:b/>
                <w:color w:val="000000"/>
                <w:sz w:val="20"/>
                <w:szCs w:val="20"/>
              </w:rPr>
            </w:pPr>
          </w:p>
        </w:tc>
        <w:tc>
          <w:tcPr>
            <w:tcW w:w="992" w:type="dxa"/>
            <w:vAlign w:val="top"/>
          </w:tcPr>
          <w:p w14:paraId="6C25AA03" w14:textId="77777777" w:rsidR="006E4A63" w:rsidRPr="0034387E" w:rsidRDefault="006E4A63" w:rsidP="003D52BE">
            <w:pPr>
              <w:jc w:val="right"/>
              <w:rPr>
                <w:b/>
              </w:rPr>
            </w:pPr>
          </w:p>
        </w:tc>
        <w:tc>
          <w:tcPr>
            <w:tcW w:w="992" w:type="dxa"/>
          </w:tcPr>
          <w:p w14:paraId="7BF815BE" w14:textId="77777777" w:rsidR="006E4A63" w:rsidRPr="0034387E" w:rsidRDefault="006E4A63" w:rsidP="003D52BE">
            <w:pPr>
              <w:jc w:val="right"/>
              <w:rPr>
                <w:b/>
                <w:color w:val="000000"/>
                <w:sz w:val="20"/>
                <w:szCs w:val="20"/>
              </w:rPr>
            </w:pPr>
          </w:p>
        </w:tc>
        <w:tc>
          <w:tcPr>
            <w:tcW w:w="993" w:type="dxa"/>
          </w:tcPr>
          <w:p w14:paraId="77672683" w14:textId="77777777" w:rsidR="006E4A63" w:rsidRPr="0034387E" w:rsidRDefault="006E4A63" w:rsidP="003D52BE">
            <w:pPr>
              <w:jc w:val="right"/>
              <w:rPr>
                <w:b/>
                <w:color w:val="000000"/>
                <w:sz w:val="20"/>
                <w:szCs w:val="20"/>
              </w:rPr>
            </w:pPr>
          </w:p>
        </w:tc>
        <w:tc>
          <w:tcPr>
            <w:tcW w:w="992" w:type="dxa"/>
          </w:tcPr>
          <w:p w14:paraId="4B3D5F9B" w14:textId="77777777" w:rsidR="006E4A63" w:rsidRPr="0034387E" w:rsidRDefault="006E4A63" w:rsidP="003D52BE">
            <w:pPr>
              <w:jc w:val="right"/>
              <w:rPr>
                <w:b/>
                <w:color w:val="000000"/>
                <w:sz w:val="20"/>
                <w:szCs w:val="20"/>
              </w:rPr>
            </w:pPr>
          </w:p>
        </w:tc>
      </w:tr>
    </w:tbl>
    <w:p w14:paraId="18A8B9C0" w14:textId="427B75EB" w:rsidR="00BD106E" w:rsidRDefault="00CA2644" w:rsidP="00FB0447">
      <w:pPr>
        <w:spacing w:after="0"/>
        <w:rPr>
          <w:sz w:val="16"/>
          <w:szCs w:val="16"/>
        </w:rPr>
      </w:pPr>
      <w:r>
        <w:rPr>
          <w:sz w:val="16"/>
          <w:szCs w:val="16"/>
        </w:rPr>
        <w:t>Note:</w:t>
      </w:r>
      <w:r w:rsidR="00BF53AF">
        <w:rPr>
          <w:sz w:val="16"/>
          <w:szCs w:val="16"/>
        </w:rPr>
        <w:t xml:space="preserve"> As noted in the section </w:t>
      </w:r>
      <w:r w:rsidR="00BF53AF">
        <w:rPr>
          <w:i/>
          <w:iCs/>
          <w:sz w:val="16"/>
          <w:szCs w:val="16"/>
        </w:rPr>
        <w:t xml:space="preserve">Data quality issues </w:t>
      </w:r>
      <w:r w:rsidR="00BF53AF">
        <w:rPr>
          <w:sz w:val="16"/>
          <w:szCs w:val="16"/>
        </w:rPr>
        <w:t>(p1</w:t>
      </w:r>
      <w:r w:rsidR="00B239D7">
        <w:rPr>
          <w:sz w:val="16"/>
          <w:szCs w:val="16"/>
        </w:rPr>
        <w:t>8</w:t>
      </w:r>
      <w:r w:rsidR="00BF53AF">
        <w:rPr>
          <w:sz w:val="16"/>
          <w:szCs w:val="16"/>
        </w:rPr>
        <w:t xml:space="preserve">) the data has been improved since previous ABDR Annual Reports. </w:t>
      </w:r>
      <w:r w:rsidR="008E1E42" w:rsidRPr="00196F25">
        <w:rPr>
          <w:sz w:val="16"/>
          <w:szCs w:val="16"/>
        </w:rPr>
        <w:t xml:space="preserve">Patients can have their severity categorised as ‘unknown’ or ‘not applicable’ during the initial diagnosis procedures, and these figures are not shown in this </w:t>
      </w:r>
      <w:r w:rsidR="00C24726" w:rsidRPr="00196F25">
        <w:rPr>
          <w:sz w:val="16"/>
          <w:szCs w:val="16"/>
        </w:rPr>
        <w:t>table.</w:t>
      </w:r>
      <w:r w:rsidR="00C24726">
        <w:rPr>
          <w:sz w:val="16"/>
          <w:szCs w:val="16"/>
        </w:rPr>
        <w:t xml:space="preserve"> The</w:t>
      </w:r>
      <w:r w:rsidR="00BF53AF">
        <w:rPr>
          <w:sz w:val="16"/>
          <w:szCs w:val="16"/>
        </w:rPr>
        <w:t xml:space="preserve"> figures presented here represent the most accurate data currently available. The census date for number of people in the registry is 30 June, the last day of the financial year. </w:t>
      </w:r>
      <w:r w:rsidR="007552A9">
        <w:rPr>
          <w:sz w:val="16"/>
          <w:szCs w:val="16"/>
        </w:rPr>
        <w:t xml:space="preserve">Excludes those severities recorded as </w:t>
      </w:r>
      <w:r w:rsidR="007552A9" w:rsidRPr="007552A9">
        <w:rPr>
          <w:i/>
          <w:sz w:val="16"/>
          <w:szCs w:val="16"/>
        </w:rPr>
        <w:t>Unknown, Not Applicable and Blank</w:t>
      </w:r>
      <w:r w:rsidR="007552A9">
        <w:rPr>
          <w:sz w:val="16"/>
          <w:szCs w:val="16"/>
        </w:rPr>
        <w:t>.</w:t>
      </w:r>
    </w:p>
    <w:p w14:paraId="1BEAC0A9" w14:textId="77777777" w:rsidR="000D4245" w:rsidRDefault="000D4245">
      <w:pPr>
        <w:spacing w:after="0"/>
        <w:rPr>
          <w:sz w:val="16"/>
          <w:szCs w:val="16"/>
        </w:rPr>
      </w:pPr>
      <w:r>
        <w:rPr>
          <w:sz w:val="16"/>
          <w:szCs w:val="16"/>
        </w:rPr>
        <w:br w:type="page"/>
      </w:r>
    </w:p>
    <w:p w14:paraId="17EDD8EE" w14:textId="77777777" w:rsidR="00300130" w:rsidRDefault="00300130" w:rsidP="00300130">
      <w:pPr>
        <w:pStyle w:val="Heading2"/>
      </w:pPr>
      <w:bookmarkStart w:id="100" w:name="_Toc351111346"/>
      <w:bookmarkStart w:id="101" w:name="_Toc46733275"/>
      <w:bookmarkStart w:id="102" w:name="_Ref384455672"/>
      <w:r>
        <w:t>By age group and detailed diagnosis</w:t>
      </w:r>
      <w:bookmarkEnd w:id="100"/>
      <w:bookmarkEnd w:id="101"/>
    </w:p>
    <w:p w14:paraId="1AA7EB85" w14:textId="77269969" w:rsidR="008E182F" w:rsidRDefault="009B7392" w:rsidP="00CF2978">
      <w:pPr>
        <w:pStyle w:val="Caption"/>
        <w:spacing w:after="120"/>
      </w:pPr>
      <w:bookmarkStart w:id="103" w:name="_Ref535677262"/>
      <w:bookmarkStart w:id="104" w:name="_Toc53676803"/>
      <w:bookmarkEnd w:id="102"/>
      <w:r>
        <w:t xml:space="preserve">Table </w:t>
      </w:r>
      <w:r w:rsidR="00732213">
        <w:fldChar w:fldCharType="begin"/>
      </w:r>
      <w:r w:rsidR="00732213">
        <w:instrText xml:space="preserve"> SEQ Table \* ARABIC </w:instrText>
      </w:r>
      <w:r w:rsidR="00732213">
        <w:fldChar w:fldCharType="separate"/>
      </w:r>
      <w:r w:rsidR="001B5975">
        <w:rPr>
          <w:noProof/>
        </w:rPr>
        <w:t>9</w:t>
      </w:r>
      <w:r w:rsidR="00732213">
        <w:rPr>
          <w:noProof/>
        </w:rPr>
        <w:fldChar w:fldCharType="end"/>
      </w:r>
      <w:bookmarkEnd w:id="103"/>
      <w:r w:rsidR="00B51523">
        <w:rPr>
          <w:noProof/>
        </w:rPr>
        <w:t xml:space="preserve"> -</w:t>
      </w:r>
      <w:r>
        <w:t xml:space="preserve"> </w:t>
      </w:r>
      <w:r w:rsidRPr="00192391">
        <w:t>Number of people in the registry diagnosed with HMA or HMB by age group and disease classification</w:t>
      </w:r>
      <w:bookmarkEnd w:id="104"/>
    </w:p>
    <w:tbl>
      <w:tblPr>
        <w:tblW w:w="15145" w:type="dxa"/>
        <w:tblInd w:w="-459" w:type="dxa"/>
        <w:tblLook w:val="04A0" w:firstRow="1" w:lastRow="0" w:firstColumn="1" w:lastColumn="0" w:noHBand="0" w:noVBand="1"/>
      </w:tblPr>
      <w:tblGrid>
        <w:gridCol w:w="4395"/>
        <w:gridCol w:w="1075"/>
        <w:gridCol w:w="1075"/>
        <w:gridCol w:w="1075"/>
        <w:gridCol w:w="1075"/>
        <w:gridCol w:w="1075"/>
        <w:gridCol w:w="1075"/>
        <w:gridCol w:w="1075"/>
        <w:gridCol w:w="1075"/>
        <w:gridCol w:w="1075"/>
        <w:gridCol w:w="1075"/>
      </w:tblGrid>
      <w:tr w:rsidR="00810B39" w:rsidRPr="00D05C8C" w14:paraId="155FD1E9" w14:textId="77777777" w:rsidTr="00933A7B">
        <w:trPr>
          <w:trHeight w:val="291"/>
        </w:trPr>
        <w:tc>
          <w:tcPr>
            <w:tcW w:w="4395" w:type="dxa"/>
            <w:tcBorders>
              <w:top w:val="single" w:sz="8" w:space="0" w:color="FFFFFF"/>
              <w:left w:val="single" w:sz="8" w:space="0" w:color="FFFFFF"/>
              <w:bottom w:val="single" w:sz="8" w:space="0" w:color="FFFFFF"/>
              <w:right w:val="single" w:sz="8" w:space="0" w:color="FFFFFF"/>
            </w:tcBorders>
            <w:shd w:val="clear" w:color="000000" w:fill="C00000"/>
            <w:vAlign w:val="center"/>
            <w:hideMark/>
          </w:tcPr>
          <w:p w14:paraId="3703049D" w14:textId="77777777" w:rsidR="00810B39" w:rsidRPr="00D05C8C" w:rsidRDefault="00810B39" w:rsidP="00810B39">
            <w:pPr>
              <w:spacing w:after="0"/>
              <w:rPr>
                <w:rFonts w:eastAsia="Times New Roman" w:cs="Times New Roman"/>
                <w:b/>
                <w:bCs/>
                <w:color w:val="FFFFFF"/>
                <w:sz w:val="20"/>
                <w:szCs w:val="20"/>
                <w:lang w:eastAsia="en-AU"/>
              </w:rPr>
            </w:pPr>
          </w:p>
        </w:tc>
        <w:tc>
          <w:tcPr>
            <w:tcW w:w="0" w:type="auto"/>
            <w:gridSpan w:val="5"/>
            <w:tcBorders>
              <w:top w:val="single" w:sz="8" w:space="0" w:color="FFFFFF"/>
              <w:left w:val="nil"/>
              <w:bottom w:val="single" w:sz="8" w:space="0" w:color="FFFFFF"/>
              <w:right w:val="single" w:sz="8" w:space="0" w:color="FFFFFF"/>
            </w:tcBorders>
            <w:shd w:val="clear" w:color="000000" w:fill="C00000"/>
            <w:vAlign w:val="center"/>
            <w:hideMark/>
          </w:tcPr>
          <w:p w14:paraId="09D4D6D3" w14:textId="77777777" w:rsidR="00810B39" w:rsidRPr="00D05C8C" w:rsidRDefault="00810B39" w:rsidP="00810B39">
            <w:pPr>
              <w:spacing w:after="0"/>
              <w:jc w:val="center"/>
              <w:rPr>
                <w:rFonts w:eastAsia="Times New Roman" w:cs="Times New Roman"/>
                <w:b/>
                <w:bCs/>
                <w:color w:val="FFFFFF"/>
                <w:sz w:val="20"/>
                <w:szCs w:val="20"/>
                <w:lang w:eastAsia="en-AU"/>
              </w:rPr>
            </w:pPr>
            <w:r w:rsidRPr="00D05C8C">
              <w:rPr>
                <w:rFonts w:eastAsia="Times New Roman" w:cs="Times New Roman"/>
                <w:b/>
                <w:bCs/>
                <w:color w:val="FFFFFF"/>
                <w:sz w:val="20"/>
                <w:szCs w:val="20"/>
                <w:lang w:eastAsia="en-AU"/>
              </w:rPr>
              <w:t>Number in ABDR Registry*</w:t>
            </w:r>
          </w:p>
        </w:tc>
        <w:tc>
          <w:tcPr>
            <w:tcW w:w="0" w:type="auto"/>
            <w:gridSpan w:val="5"/>
            <w:tcBorders>
              <w:top w:val="single" w:sz="8" w:space="0" w:color="FFFFFF"/>
              <w:left w:val="nil"/>
              <w:bottom w:val="single" w:sz="8" w:space="0" w:color="FFFFFF"/>
              <w:right w:val="single" w:sz="8" w:space="0" w:color="FFFFFF"/>
            </w:tcBorders>
            <w:shd w:val="clear" w:color="000000" w:fill="C00000"/>
            <w:vAlign w:val="center"/>
            <w:hideMark/>
          </w:tcPr>
          <w:p w14:paraId="454223AF" w14:textId="77777777" w:rsidR="00810B39" w:rsidRPr="00D05C8C" w:rsidRDefault="00810B39" w:rsidP="00810B39">
            <w:pPr>
              <w:spacing w:after="0"/>
              <w:jc w:val="center"/>
              <w:rPr>
                <w:rFonts w:eastAsia="Times New Roman" w:cs="Times New Roman"/>
                <w:b/>
                <w:bCs/>
                <w:color w:val="FFFFFF"/>
                <w:sz w:val="20"/>
                <w:szCs w:val="20"/>
                <w:lang w:eastAsia="en-AU"/>
              </w:rPr>
            </w:pPr>
            <w:r w:rsidRPr="00D05C8C">
              <w:rPr>
                <w:rFonts w:eastAsia="Times New Roman" w:cs="Times New Roman"/>
                <w:b/>
                <w:bCs/>
                <w:color w:val="FFFFFF"/>
                <w:sz w:val="20"/>
                <w:szCs w:val="20"/>
                <w:lang w:eastAsia="en-AU"/>
              </w:rPr>
              <w:t>Number who Received Product during the year</w:t>
            </w:r>
          </w:p>
        </w:tc>
      </w:tr>
      <w:tr w:rsidR="00344D51" w:rsidRPr="00D05C8C" w14:paraId="6FC86C32" w14:textId="77777777" w:rsidTr="00933A7B">
        <w:trPr>
          <w:trHeight w:val="291"/>
        </w:trPr>
        <w:tc>
          <w:tcPr>
            <w:tcW w:w="4395" w:type="dxa"/>
            <w:tcBorders>
              <w:top w:val="nil"/>
              <w:left w:val="single" w:sz="12" w:space="0" w:color="FFFFFF"/>
              <w:bottom w:val="single" w:sz="12" w:space="0" w:color="FFFFFF"/>
              <w:right w:val="single" w:sz="12" w:space="0" w:color="FFFFFF"/>
            </w:tcBorders>
            <w:shd w:val="clear" w:color="000000" w:fill="F2F2F2"/>
            <w:vAlign w:val="center"/>
            <w:hideMark/>
          </w:tcPr>
          <w:p w14:paraId="18048940" w14:textId="77777777" w:rsidR="00344D51" w:rsidRPr="00D05C8C" w:rsidRDefault="00344D51" w:rsidP="00CF3237">
            <w:pPr>
              <w:spacing w:after="0"/>
              <w:ind w:firstLineChars="100" w:firstLine="200"/>
              <w:rPr>
                <w:rFonts w:eastAsia="Times New Roman" w:cs="Times New Roman"/>
                <w:b/>
                <w:bCs/>
                <w:color w:val="000000"/>
                <w:sz w:val="20"/>
                <w:szCs w:val="20"/>
                <w:lang w:eastAsia="en-AU"/>
              </w:rPr>
            </w:pPr>
          </w:p>
        </w:tc>
        <w:tc>
          <w:tcPr>
            <w:tcW w:w="0" w:type="auto"/>
            <w:tcBorders>
              <w:top w:val="nil"/>
              <w:left w:val="nil"/>
              <w:bottom w:val="single" w:sz="12" w:space="0" w:color="FFFFFF"/>
              <w:right w:val="single" w:sz="12" w:space="0" w:color="FFFFFF"/>
            </w:tcBorders>
            <w:shd w:val="clear" w:color="000000" w:fill="F2F2F2"/>
            <w:vAlign w:val="center"/>
          </w:tcPr>
          <w:p w14:paraId="0112192C" w14:textId="77777777" w:rsidR="00344D51" w:rsidRPr="00D05C8C" w:rsidRDefault="00344D51" w:rsidP="00344D51">
            <w:pPr>
              <w:spacing w:after="0"/>
              <w:jc w:val="right"/>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2014-15</w:t>
            </w:r>
          </w:p>
        </w:tc>
        <w:tc>
          <w:tcPr>
            <w:tcW w:w="0" w:type="auto"/>
            <w:tcBorders>
              <w:top w:val="nil"/>
              <w:left w:val="nil"/>
              <w:bottom w:val="single" w:sz="12" w:space="0" w:color="FFFFFF"/>
              <w:right w:val="single" w:sz="12" w:space="0" w:color="FFFFFF"/>
            </w:tcBorders>
            <w:shd w:val="clear" w:color="000000" w:fill="F2F2F2"/>
            <w:vAlign w:val="center"/>
          </w:tcPr>
          <w:p w14:paraId="2E5C53F3" w14:textId="77777777" w:rsidR="00344D51" w:rsidRPr="00D05C8C" w:rsidRDefault="00344D51" w:rsidP="00344D51">
            <w:pPr>
              <w:spacing w:after="0"/>
              <w:jc w:val="right"/>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201</w:t>
            </w:r>
            <w:r>
              <w:rPr>
                <w:rFonts w:eastAsia="Times New Roman" w:cs="Times New Roman"/>
                <w:b/>
                <w:bCs/>
                <w:color w:val="000000"/>
                <w:sz w:val="20"/>
                <w:szCs w:val="20"/>
                <w:lang w:eastAsia="en-AU"/>
              </w:rPr>
              <w:t>5</w:t>
            </w:r>
            <w:r w:rsidRPr="00D05C8C">
              <w:rPr>
                <w:rFonts w:eastAsia="Times New Roman" w:cs="Times New Roman"/>
                <w:b/>
                <w:bCs/>
                <w:color w:val="000000"/>
                <w:sz w:val="20"/>
                <w:szCs w:val="20"/>
                <w:lang w:eastAsia="en-AU"/>
              </w:rPr>
              <w:t>-1</w:t>
            </w:r>
            <w:r>
              <w:rPr>
                <w:rFonts w:eastAsia="Times New Roman" w:cs="Times New Roman"/>
                <w:b/>
                <w:bCs/>
                <w:color w:val="000000"/>
                <w:sz w:val="20"/>
                <w:szCs w:val="20"/>
                <w:lang w:eastAsia="en-AU"/>
              </w:rPr>
              <w:t>6</w:t>
            </w:r>
          </w:p>
        </w:tc>
        <w:tc>
          <w:tcPr>
            <w:tcW w:w="0" w:type="auto"/>
            <w:tcBorders>
              <w:top w:val="nil"/>
              <w:left w:val="nil"/>
              <w:bottom w:val="single" w:sz="12" w:space="0" w:color="FFFFFF"/>
              <w:right w:val="single" w:sz="12" w:space="0" w:color="FFFFFF"/>
            </w:tcBorders>
            <w:shd w:val="clear" w:color="000000" w:fill="F2F2F2"/>
            <w:vAlign w:val="center"/>
          </w:tcPr>
          <w:p w14:paraId="270D5624" w14:textId="77777777" w:rsidR="00344D51" w:rsidRPr="00D05C8C" w:rsidRDefault="00344D51" w:rsidP="00344D51">
            <w:pPr>
              <w:spacing w:after="0"/>
              <w:jc w:val="right"/>
              <w:rPr>
                <w:rFonts w:eastAsia="Times New Roman" w:cs="Times New Roman"/>
                <w:b/>
                <w:bCs/>
                <w:color w:val="000000"/>
                <w:sz w:val="20"/>
                <w:szCs w:val="20"/>
                <w:lang w:eastAsia="en-AU"/>
              </w:rPr>
            </w:pPr>
            <w:r>
              <w:rPr>
                <w:rFonts w:eastAsia="Times New Roman" w:cs="Times New Roman"/>
                <w:b/>
                <w:bCs/>
                <w:color w:val="000000"/>
                <w:sz w:val="20"/>
                <w:szCs w:val="20"/>
                <w:lang w:eastAsia="en-AU"/>
              </w:rPr>
              <w:t>2016-17</w:t>
            </w:r>
          </w:p>
        </w:tc>
        <w:tc>
          <w:tcPr>
            <w:tcW w:w="0" w:type="auto"/>
            <w:tcBorders>
              <w:top w:val="nil"/>
              <w:left w:val="nil"/>
              <w:bottom w:val="single" w:sz="12" w:space="0" w:color="FFFFFF"/>
              <w:right w:val="single" w:sz="12" w:space="0" w:color="FFFFFF"/>
            </w:tcBorders>
            <w:shd w:val="clear" w:color="000000" w:fill="F2F2F2"/>
            <w:vAlign w:val="center"/>
          </w:tcPr>
          <w:p w14:paraId="45AE5F48" w14:textId="77777777" w:rsidR="00344D51" w:rsidRPr="00D05C8C" w:rsidRDefault="00344D51" w:rsidP="00344D51">
            <w:pPr>
              <w:spacing w:after="0"/>
              <w:jc w:val="right"/>
              <w:rPr>
                <w:rFonts w:eastAsia="Times New Roman" w:cs="Times New Roman"/>
                <w:b/>
                <w:bCs/>
                <w:color w:val="000000"/>
                <w:sz w:val="20"/>
                <w:szCs w:val="20"/>
                <w:lang w:eastAsia="en-AU"/>
              </w:rPr>
            </w:pPr>
            <w:r>
              <w:rPr>
                <w:b/>
                <w:bCs/>
                <w:color w:val="000000"/>
                <w:sz w:val="20"/>
                <w:szCs w:val="20"/>
              </w:rPr>
              <w:t>2017-18</w:t>
            </w:r>
          </w:p>
        </w:tc>
        <w:tc>
          <w:tcPr>
            <w:tcW w:w="0" w:type="auto"/>
            <w:tcBorders>
              <w:top w:val="nil"/>
              <w:left w:val="nil"/>
              <w:bottom w:val="single" w:sz="12" w:space="0" w:color="FFFFFF"/>
              <w:right w:val="single" w:sz="12" w:space="0" w:color="FFFFFF"/>
            </w:tcBorders>
            <w:shd w:val="clear" w:color="000000" w:fill="F2F2F2"/>
            <w:vAlign w:val="center"/>
          </w:tcPr>
          <w:p w14:paraId="4D8A3831" w14:textId="77777777" w:rsidR="00344D51" w:rsidRPr="00D05C8C" w:rsidRDefault="00344D51" w:rsidP="00344D51">
            <w:pPr>
              <w:spacing w:after="0"/>
              <w:jc w:val="right"/>
              <w:rPr>
                <w:rFonts w:eastAsia="Times New Roman" w:cs="Times New Roman"/>
                <w:b/>
                <w:bCs/>
                <w:color w:val="000000"/>
                <w:sz w:val="20"/>
                <w:szCs w:val="20"/>
                <w:lang w:eastAsia="en-AU"/>
              </w:rPr>
            </w:pPr>
            <w:r>
              <w:rPr>
                <w:b/>
                <w:bCs/>
                <w:color w:val="000000"/>
                <w:sz w:val="20"/>
                <w:szCs w:val="20"/>
              </w:rPr>
              <w:t xml:space="preserve">2018-19 </w:t>
            </w:r>
          </w:p>
        </w:tc>
        <w:tc>
          <w:tcPr>
            <w:tcW w:w="0" w:type="auto"/>
            <w:tcBorders>
              <w:top w:val="nil"/>
              <w:left w:val="nil"/>
              <w:bottom w:val="single" w:sz="12" w:space="0" w:color="FFFFFF"/>
              <w:right w:val="single" w:sz="12" w:space="0" w:color="FFFFFF"/>
            </w:tcBorders>
            <w:shd w:val="clear" w:color="000000" w:fill="F2F2F2"/>
            <w:vAlign w:val="center"/>
          </w:tcPr>
          <w:p w14:paraId="4A9A88AA" w14:textId="77777777" w:rsidR="00344D51" w:rsidRPr="00D05C8C" w:rsidRDefault="00344D51" w:rsidP="00344D51">
            <w:pPr>
              <w:spacing w:after="0"/>
              <w:jc w:val="right"/>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2014-15</w:t>
            </w:r>
          </w:p>
        </w:tc>
        <w:tc>
          <w:tcPr>
            <w:tcW w:w="0" w:type="auto"/>
            <w:tcBorders>
              <w:top w:val="nil"/>
              <w:left w:val="nil"/>
              <w:bottom w:val="single" w:sz="12" w:space="0" w:color="FFFFFF"/>
              <w:right w:val="single" w:sz="12" w:space="0" w:color="FFFFFF"/>
            </w:tcBorders>
            <w:shd w:val="clear" w:color="000000" w:fill="F2F2F2"/>
            <w:vAlign w:val="center"/>
          </w:tcPr>
          <w:p w14:paraId="2579CBEF" w14:textId="77777777" w:rsidR="00344D51" w:rsidRPr="00D05C8C" w:rsidRDefault="00344D51" w:rsidP="00344D51">
            <w:pPr>
              <w:spacing w:after="0"/>
              <w:jc w:val="right"/>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201</w:t>
            </w:r>
            <w:r>
              <w:rPr>
                <w:rFonts w:eastAsia="Times New Roman" w:cs="Times New Roman"/>
                <w:b/>
                <w:bCs/>
                <w:color w:val="000000"/>
                <w:sz w:val="20"/>
                <w:szCs w:val="20"/>
                <w:lang w:eastAsia="en-AU"/>
              </w:rPr>
              <w:t>5</w:t>
            </w:r>
            <w:r w:rsidRPr="00D05C8C">
              <w:rPr>
                <w:rFonts w:eastAsia="Times New Roman" w:cs="Times New Roman"/>
                <w:b/>
                <w:bCs/>
                <w:color w:val="000000"/>
                <w:sz w:val="20"/>
                <w:szCs w:val="20"/>
                <w:lang w:eastAsia="en-AU"/>
              </w:rPr>
              <w:t>-1</w:t>
            </w:r>
            <w:r>
              <w:rPr>
                <w:rFonts w:eastAsia="Times New Roman" w:cs="Times New Roman"/>
                <w:b/>
                <w:bCs/>
                <w:color w:val="000000"/>
                <w:sz w:val="20"/>
                <w:szCs w:val="20"/>
                <w:lang w:eastAsia="en-AU"/>
              </w:rPr>
              <w:t>6</w:t>
            </w:r>
          </w:p>
        </w:tc>
        <w:tc>
          <w:tcPr>
            <w:tcW w:w="0" w:type="auto"/>
            <w:tcBorders>
              <w:top w:val="nil"/>
              <w:left w:val="nil"/>
              <w:bottom w:val="single" w:sz="12" w:space="0" w:color="FFFFFF"/>
              <w:right w:val="single" w:sz="12" w:space="0" w:color="FFFFFF"/>
            </w:tcBorders>
            <w:shd w:val="clear" w:color="000000" w:fill="F2F2F2"/>
            <w:vAlign w:val="center"/>
          </w:tcPr>
          <w:p w14:paraId="4C91520F" w14:textId="77777777" w:rsidR="00344D51" w:rsidRPr="00D05C8C" w:rsidRDefault="00344D51" w:rsidP="00344D51">
            <w:pPr>
              <w:spacing w:after="0"/>
              <w:jc w:val="right"/>
              <w:rPr>
                <w:rFonts w:eastAsia="Times New Roman" w:cs="Times New Roman"/>
                <w:b/>
                <w:bCs/>
                <w:color w:val="000000"/>
                <w:sz w:val="20"/>
                <w:szCs w:val="20"/>
                <w:lang w:eastAsia="en-AU"/>
              </w:rPr>
            </w:pPr>
            <w:r>
              <w:rPr>
                <w:rFonts w:eastAsia="Times New Roman" w:cs="Times New Roman"/>
                <w:b/>
                <w:bCs/>
                <w:color w:val="000000"/>
                <w:sz w:val="20"/>
                <w:szCs w:val="20"/>
                <w:lang w:eastAsia="en-AU"/>
              </w:rPr>
              <w:t>2016-17</w:t>
            </w:r>
          </w:p>
        </w:tc>
        <w:tc>
          <w:tcPr>
            <w:tcW w:w="0" w:type="auto"/>
            <w:tcBorders>
              <w:top w:val="nil"/>
              <w:left w:val="nil"/>
              <w:bottom w:val="single" w:sz="12" w:space="0" w:color="FFFFFF"/>
              <w:right w:val="single" w:sz="12" w:space="0" w:color="FFFFFF"/>
            </w:tcBorders>
            <w:shd w:val="clear" w:color="000000" w:fill="F2F2F2"/>
            <w:vAlign w:val="center"/>
          </w:tcPr>
          <w:p w14:paraId="7E05F92A" w14:textId="77777777" w:rsidR="00344D51" w:rsidRPr="00D05C8C" w:rsidRDefault="00344D51" w:rsidP="00344D51">
            <w:pPr>
              <w:spacing w:after="0"/>
              <w:jc w:val="right"/>
              <w:rPr>
                <w:rFonts w:eastAsia="Times New Roman" w:cs="Times New Roman"/>
                <w:b/>
                <w:bCs/>
                <w:color w:val="000000"/>
                <w:sz w:val="20"/>
                <w:szCs w:val="20"/>
                <w:lang w:eastAsia="en-AU"/>
              </w:rPr>
            </w:pPr>
            <w:r>
              <w:rPr>
                <w:b/>
                <w:bCs/>
                <w:color w:val="000000"/>
                <w:sz w:val="20"/>
                <w:szCs w:val="20"/>
              </w:rPr>
              <w:t>2017-18</w:t>
            </w:r>
          </w:p>
        </w:tc>
        <w:tc>
          <w:tcPr>
            <w:tcW w:w="0" w:type="auto"/>
            <w:tcBorders>
              <w:top w:val="nil"/>
              <w:left w:val="nil"/>
              <w:bottom w:val="single" w:sz="12" w:space="0" w:color="FFFFFF"/>
              <w:right w:val="single" w:sz="12" w:space="0" w:color="FFFFFF"/>
            </w:tcBorders>
            <w:shd w:val="clear" w:color="000000" w:fill="F2F2F2"/>
            <w:vAlign w:val="center"/>
          </w:tcPr>
          <w:p w14:paraId="4634B9CB" w14:textId="77777777" w:rsidR="00344D51" w:rsidRPr="00D05C8C" w:rsidRDefault="00344D51" w:rsidP="00344D51">
            <w:pPr>
              <w:spacing w:after="0"/>
              <w:jc w:val="right"/>
              <w:rPr>
                <w:rFonts w:eastAsia="Times New Roman" w:cs="Times New Roman"/>
                <w:b/>
                <w:bCs/>
                <w:color w:val="000000"/>
                <w:sz w:val="20"/>
                <w:szCs w:val="20"/>
                <w:lang w:eastAsia="en-AU"/>
              </w:rPr>
            </w:pPr>
            <w:r>
              <w:rPr>
                <w:b/>
                <w:bCs/>
                <w:color w:val="000000"/>
                <w:sz w:val="20"/>
                <w:szCs w:val="20"/>
              </w:rPr>
              <w:t>2018-19</w:t>
            </w:r>
          </w:p>
        </w:tc>
      </w:tr>
      <w:tr w:rsidR="00344D51" w:rsidRPr="00D05C8C" w14:paraId="2554F7B9" w14:textId="77777777" w:rsidTr="00933A7B">
        <w:trPr>
          <w:trHeight w:val="291"/>
        </w:trPr>
        <w:tc>
          <w:tcPr>
            <w:tcW w:w="4395" w:type="dxa"/>
            <w:tcBorders>
              <w:top w:val="nil"/>
              <w:left w:val="single" w:sz="12" w:space="0" w:color="FFFFFF"/>
              <w:bottom w:val="single" w:sz="12" w:space="0" w:color="FFFFFF"/>
              <w:right w:val="single" w:sz="12" w:space="0" w:color="FFFFFF"/>
            </w:tcBorders>
            <w:shd w:val="clear" w:color="000000" w:fill="F2F2F2"/>
            <w:vAlign w:val="center"/>
          </w:tcPr>
          <w:p w14:paraId="76EBB6FE" w14:textId="77777777" w:rsidR="00344D51" w:rsidRPr="00D05C8C" w:rsidRDefault="00344D51" w:rsidP="00344D51">
            <w:pPr>
              <w:spacing w:after="0"/>
              <w:rPr>
                <w:rFonts w:eastAsia="Times New Roman" w:cs="Times New Roman"/>
                <w:b/>
                <w:bCs/>
                <w:color w:val="000000"/>
                <w:sz w:val="20"/>
                <w:szCs w:val="20"/>
                <w:lang w:eastAsia="en-AU"/>
              </w:rPr>
            </w:pPr>
            <w:r>
              <w:rPr>
                <w:rFonts w:eastAsia="Times New Roman" w:cs="Times New Roman"/>
                <w:b/>
                <w:bCs/>
                <w:color w:val="000000"/>
                <w:sz w:val="20"/>
                <w:szCs w:val="20"/>
                <w:lang w:eastAsia="en-AU"/>
              </w:rPr>
              <w:t>Hereditary</w:t>
            </w:r>
          </w:p>
        </w:tc>
        <w:tc>
          <w:tcPr>
            <w:tcW w:w="0" w:type="auto"/>
            <w:tcBorders>
              <w:top w:val="nil"/>
              <w:left w:val="nil"/>
              <w:bottom w:val="single" w:sz="12" w:space="0" w:color="FFFFFF"/>
              <w:right w:val="single" w:sz="12" w:space="0" w:color="FFFFFF"/>
            </w:tcBorders>
            <w:shd w:val="clear" w:color="000000" w:fill="F2F2F2"/>
            <w:vAlign w:val="center"/>
          </w:tcPr>
          <w:p w14:paraId="4BD81FCA" w14:textId="77777777" w:rsidR="00344D51" w:rsidRPr="009E5AA4" w:rsidRDefault="00344D51" w:rsidP="00344D51">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14:paraId="3D48696A" w14:textId="77777777" w:rsidR="00344D51" w:rsidRPr="009E5AA4" w:rsidRDefault="00344D51" w:rsidP="00344D51">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14:paraId="1E00E9F7" w14:textId="77777777" w:rsidR="00344D51" w:rsidRPr="009E5AA4" w:rsidRDefault="00344D51" w:rsidP="00344D51">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14:paraId="241C7622" w14:textId="77777777" w:rsidR="00344D51" w:rsidRPr="009E5AA4" w:rsidRDefault="00344D51" w:rsidP="00344D51">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14:paraId="72ECC22D" w14:textId="77777777" w:rsidR="00344D51" w:rsidRPr="009E5AA4" w:rsidRDefault="00344D51" w:rsidP="00344D51">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14:paraId="7FE231A7" w14:textId="77777777" w:rsidR="00344D51" w:rsidRPr="009E5AA4" w:rsidRDefault="00344D51" w:rsidP="00344D51">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14:paraId="2397D6DF" w14:textId="77777777" w:rsidR="00344D51" w:rsidRPr="009E5AA4" w:rsidRDefault="00344D51" w:rsidP="00344D51">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14:paraId="131ADE97" w14:textId="77777777" w:rsidR="00344D51" w:rsidRPr="009E5AA4" w:rsidRDefault="00344D51" w:rsidP="00344D51">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14:paraId="08D9F577" w14:textId="77777777" w:rsidR="00344D51" w:rsidRPr="009E5AA4" w:rsidRDefault="00344D51" w:rsidP="00344D51">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14:paraId="2CAA88F5" w14:textId="77777777" w:rsidR="00344D51" w:rsidRPr="009E5AA4" w:rsidRDefault="00344D51" w:rsidP="00344D51">
            <w:pPr>
              <w:contextualSpacing/>
              <w:jc w:val="right"/>
              <w:rPr>
                <w:color w:val="000000"/>
                <w:sz w:val="20"/>
                <w:szCs w:val="20"/>
              </w:rPr>
            </w:pPr>
          </w:p>
        </w:tc>
      </w:tr>
      <w:tr w:rsidR="00344D51" w:rsidRPr="00575597" w14:paraId="59C7C6CC" w14:textId="77777777" w:rsidTr="00933A7B">
        <w:trPr>
          <w:trHeight w:val="365"/>
        </w:trPr>
        <w:tc>
          <w:tcPr>
            <w:tcW w:w="4395" w:type="dxa"/>
            <w:tcBorders>
              <w:top w:val="nil"/>
              <w:left w:val="single" w:sz="12" w:space="0" w:color="FFFFFF"/>
              <w:bottom w:val="single" w:sz="12" w:space="0" w:color="FFFFFF"/>
              <w:right w:val="single" w:sz="12" w:space="0" w:color="FFFFFF"/>
            </w:tcBorders>
            <w:shd w:val="clear" w:color="000000" w:fill="F2F2F2"/>
            <w:vAlign w:val="center"/>
            <w:hideMark/>
          </w:tcPr>
          <w:p w14:paraId="47B02A15" w14:textId="77777777" w:rsidR="00344D51" w:rsidRPr="00D05C8C" w:rsidRDefault="00344D51" w:rsidP="00CF3237">
            <w:pPr>
              <w:spacing w:after="0"/>
              <w:ind w:firstLineChars="100" w:firstLine="200"/>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HMA – Adult (aged 18 years and over)</w:t>
            </w:r>
          </w:p>
        </w:tc>
        <w:tc>
          <w:tcPr>
            <w:tcW w:w="0" w:type="auto"/>
            <w:tcBorders>
              <w:top w:val="nil"/>
              <w:left w:val="nil"/>
              <w:bottom w:val="single" w:sz="12" w:space="0" w:color="FFFFFF"/>
              <w:right w:val="single" w:sz="12" w:space="0" w:color="FFFFFF"/>
            </w:tcBorders>
            <w:shd w:val="clear" w:color="000000" w:fill="F2F2F2"/>
            <w:vAlign w:val="center"/>
          </w:tcPr>
          <w:p w14:paraId="4C4B321B" w14:textId="77777777" w:rsidR="00344D51" w:rsidRPr="009E5AA4" w:rsidRDefault="00344D51" w:rsidP="00344D51">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14:paraId="7BCE24C6" w14:textId="77777777" w:rsidR="00344D51" w:rsidRPr="009E5AA4" w:rsidRDefault="00344D51" w:rsidP="00344D51">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14:paraId="2E65C082" w14:textId="77777777" w:rsidR="00344D51" w:rsidRPr="009E5AA4" w:rsidRDefault="00344D51" w:rsidP="00344D51">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14:paraId="10970961" w14:textId="77777777" w:rsidR="00344D51" w:rsidRPr="009E5AA4" w:rsidRDefault="00344D51" w:rsidP="00344D51">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14:paraId="0D4F9307" w14:textId="77777777" w:rsidR="00344D51" w:rsidRPr="009E5AA4" w:rsidRDefault="00344D51" w:rsidP="00344D51">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14:paraId="40C81D47" w14:textId="77777777" w:rsidR="00344D51" w:rsidRPr="009E5AA4" w:rsidRDefault="00344D51" w:rsidP="00344D51">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14:paraId="58180D4D" w14:textId="77777777" w:rsidR="00344D51" w:rsidRPr="009E5AA4" w:rsidRDefault="00344D51" w:rsidP="00344D51">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14:paraId="2DC31B04" w14:textId="77777777" w:rsidR="00344D51" w:rsidRPr="009E5AA4" w:rsidRDefault="00344D51" w:rsidP="00344D51">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14:paraId="30F02C57" w14:textId="77777777" w:rsidR="00344D51" w:rsidRPr="009E5AA4" w:rsidRDefault="00344D51" w:rsidP="00344D51">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14:paraId="08E1CED0" w14:textId="77777777" w:rsidR="00344D51" w:rsidRPr="009E5AA4" w:rsidRDefault="00344D51" w:rsidP="00344D51">
            <w:pPr>
              <w:contextualSpacing/>
              <w:jc w:val="right"/>
              <w:rPr>
                <w:color w:val="000000"/>
                <w:sz w:val="20"/>
                <w:szCs w:val="20"/>
              </w:rPr>
            </w:pPr>
          </w:p>
        </w:tc>
      </w:tr>
      <w:tr w:rsidR="00344D51" w:rsidRPr="00D05C8C" w14:paraId="2E230E2E" w14:textId="77777777" w:rsidTr="00933A7B">
        <w:trPr>
          <w:trHeight w:val="289"/>
        </w:trPr>
        <w:tc>
          <w:tcPr>
            <w:tcW w:w="4395" w:type="dxa"/>
            <w:tcBorders>
              <w:top w:val="nil"/>
              <w:left w:val="single" w:sz="12" w:space="0" w:color="FFFFFF"/>
              <w:bottom w:val="single" w:sz="12" w:space="0" w:color="FFFFFF"/>
              <w:right w:val="single" w:sz="12" w:space="0" w:color="FFFFFF"/>
            </w:tcBorders>
            <w:shd w:val="clear" w:color="000000" w:fill="F2F2F2"/>
            <w:vAlign w:val="center"/>
            <w:hideMark/>
          </w:tcPr>
          <w:p w14:paraId="602253A7" w14:textId="77777777" w:rsidR="00344D51" w:rsidRPr="00D05C8C" w:rsidRDefault="00344D51" w:rsidP="00344D51">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Asymptomatic Carrier Factor VIII Deficiency</w:t>
            </w:r>
          </w:p>
        </w:tc>
        <w:tc>
          <w:tcPr>
            <w:tcW w:w="0" w:type="auto"/>
            <w:tcBorders>
              <w:top w:val="nil"/>
              <w:left w:val="nil"/>
              <w:bottom w:val="single" w:sz="12" w:space="0" w:color="FFFFFF"/>
              <w:right w:val="single" w:sz="12" w:space="0" w:color="FFFFFF"/>
            </w:tcBorders>
            <w:shd w:val="clear" w:color="000000" w:fill="F2F2F2"/>
            <w:vAlign w:val="center"/>
          </w:tcPr>
          <w:p w14:paraId="1FF01BD1" w14:textId="77777777" w:rsidR="00344D51" w:rsidRDefault="00344D51" w:rsidP="00344D51">
            <w:pPr>
              <w:contextualSpacing/>
              <w:jc w:val="right"/>
              <w:rPr>
                <w:color w:val="000000"/>
                <w:sz w:val="20"/>
                <w:szCs w:val="20"/>
              </w:rPr>
            </w:pPr>
            <w:r>
              <w:rPr>
                <w:color w:val="000000"/>
                <w:sz w:val="20"/>
                <w:szCs w:val="20"/>
              </w:rPr>
              <w:t>181</w:t>
            </w:r>
          </w:p>
        </w:tc>
        <w:tc>
          <w:tcPr>
            <w:tcW w:w="0" w:type="auto"/>
            <w:tcBorders>
              <w:top w:val="nil"/>
              <w:left w:val="nil"/>
              <w:bottom w:val="single" w:sz="12" w:space="0" w:color="FFFFFF"/>
              <w:right w:val="single" w:sz="12" w:space="0" w:color="FFFFFF"/>
            </w:tcBorders>
            <w:shd w:val="clear" w:color="000000" w:fill="F2F2F2"/>
            <w:vAlign w:val="center"/>
          </w:tcPr>
          <w:p w14:paraId="5967D4DA" w14:textId="77777777" w:rsidR="00344D51" w:rsidRDefault="00344D51" w:rsidP="00344D51">
            <w:pPr>
              <w:contextualSpacing/>
              <w:jc w:val="right"/>
              <w:rPr>
                <w:color w:val="000000"/>
                <w:sz w:val="20"/>
                <w:szCs w:val="20"/>
              </w:rPr>
            </w:pPr>
            <w:r>
              <w:rPr>
                <w:color w:val="000000"/>
                <w:sz w:val="20"/>
                <w:szCs w:val="20"/>
              </w:rPr>
              <w:t>216</w:t>
            </w:r>
          </w:p>
        </w:tc>
        <w:tc>
          <w:tcPr>
            <w:tcW w:w="0" w:type="auto"/>
            <w:tcBorders>
              <w:top w:val="nil"/>
              <w:left w:val="nil"/>
              <w:bottom w:val="single" w:sz="12" w:space="0" w:color="FFFFFF"/>
              <w:right w:val="single" w:sz="12" w:space="0" w:color="FFFFFF"/>
            </w:tcBorders>
            <w:shd w:val="clear" w:color="000000" w:fill="F2F2F2"/>
            <w:vAlign w:val="bottom"/>
          </w:tcPr>
          <w:p w14:paraId="7F5D844F" w14:textId="77777777" w:rsidR="00344D51" w:rsidRDefault="00344D51" w:rsidP="00344D51">
            <w:pPr>
              <w:contextualSpacing/>
              <w:jc w:val="right"/>
              <w:rPr>
                <w:color w:val="000000"/>
                <w:sz w:val="20"/>
                <w:szCs w:val="20"/>
              </w:rPr>
            </w:pPr>
            <w:r>
              <w:rPr>
                <w:color w:val="000000"/>
                <w:sz w:val="20"/>
                <w:szCs w:val="20"/>
              </w:rPr>
              <w:t>223</w:t>
            </w:r>
          </w:p>
        </w:tc>
        <w:tc>
          <w:tcPr>
            <w:tcW w:w="0" w:type="auto"/>
            <w:tcBorders>
              <w:top w:val="nil"/>
              <w:left w:val="nil"/>
              <w:bottom w:val="single" w:sz="12" w:space="0" w:color="FFFFFF"/>
              <w:right w:val="single" w:sz="12" w:space="0" w:color="FFFFFF"/>
            </w:tcBorders>
            <w:shd w:val="clear" w:color="000000" w:fill="F2F2F2"/>
            <w:vAlign w:val="bottom"/>
          </w:tcPr>
          <w:p w14:paraId="41A9D817" w14:textId="77777777" w:rsidR="00344D51" w:rsidRDefault="00344D51" w:rsidP="00344D51">
            <w:pPr>
              <w:contextualSpacing/>
              <w:jc w:val="right"/>
              <w:rPr>
                <w:color w:val="000000"/>
                <w:sz w:val="20"/>
                <w:szCs w:val="20"/>
              </w:rPr>
            </w:pPr>
            <w:r>
              <w:rPr>
                <w:color w:val="000000"/>
                <w:sz w:val="20"/>
                <w:szCs w:val="20"/>
              </w:rPr>
              <w:t>142</w:t>
            </w:r>
          </w:p>
        </w:tc>
        <w:tc>
          <w:tcPr>
            <w:tcW w:w="0" w:type="auto"/>
            <w:tcBorders>
              <w:top w:val="nil"/>
              <w:left w:val="nil"/>
              <w:bottom w:val="single" w:sz="12" w:space="0" w:color="FFFFFF"/>
              <w:right w:val="single" w:sz="12" w:space="0" w:color="FFFFFF"/>
            </w:tcBorders>
            <w:shd w:val="clear" w:color="000000" w:fill="F2F2F2"/>
            <w:vAlign w:val="bottom"/>
          </w:tcPr>
          <w:p w14:paraId="2BD3BAE8" w14:textId="77777777" w:rsidR="00344D51" w:rsidRDefault="00344D51" w:rsidP="00344D51">
            <w:pPr>
              <w:spacing w:after="0"/>
              <w:jc w:val="right"/>
              <w:rPr>
                <w:color w:val="000000"/>
                <w:sz w:val="20"/>
                <w:szCs w:val="20"/>
              </w:rPr>
            </w:pPr>
            <w:r>
              <w:rPr>
                <w:color w:val="000000"/>
                <w:sz w:val="20"/>
                <w:szCs w:val="20"/>
              </w:rPr>
              <w:t>136</w:t>
            </w:r>
          </w:p>
        </w:tc>
        <w:tc>
          <w:tcPr>
            <w:tcW w:w="0" w:type="auto"/>
            <w:tcBorders>
              <w:top w:val="nil"/>
              <w:left w:val="nil"/>
              <w:bottom w:val="single" w:sz="12" w:space="0" w:color="FFFFFF"/>
              <w:right w:val="single" w:sz="12" w:space="0" w:color="FFFFFF"/>
            </w:tcBorders>
            <w:shd w:val="clear" w:color="000000" w:fill="F2F2F2"/>
            <w:vAlign w:val="center"/>
          </w:tcPr>
          <w:p w14:paraId="74B613DF" w14:textId="77777777" w:rsidR="00344D51" w:rsidRDefault="00344D51" w:rsidP="00344D51">
            <w:pPr>
              <w:contextualSpacing/>
              <w:jc w:val="right"/>
              <w:rPr>
                <w:color w:val="000000"/>
                <w:sz w:val="20"/>
                <w:szCs w:val="20"/>
              </w:rPr>
            </w:pPr>
            <w:r>
              <w:rPr>
                <w:color w:val="000000"/>
                <w:sz w:val="20"/>
                <w:szCs w:val="20"/>
              </w:rPr>
              <w:t>6</w:t>
            </w:r>
          </w:p>
        </w:tc>
        <w:tc>
          <w:tcPr>
            <w:tcW w:w="0" w:type="auto"/>
            <w:tcBorders>
              <w:top w:val="nil"/>
              <w:left w:val="nil"/>
              <w:bottom w:val="single" w:sz="12" w:space="0" w:color="FFFFFF"/>
              <w:right w:val="single" w:sz="12" w:space="0" w:color="FFFFFF"/>
            </w:tcBorders>
            <w:shd w:val="clear" w:color="000000" w:fill="F2F2F2"/>
            <w:vAlign w:val="center"/>
          </w:tcPr>
          <w:p w14:paraId="082537B1" w14:textId="77777777" w:rsidR="00344D51" w:rsidRDefault="00344D51" w:rsidP="00344D51">
            <w:pPr>
              <w:contextualSpacing/>
              <w:jc w:val="right"/>
              <w:rPr>
                <w:color w:val="000000"/>
                <w:sz w:val="20"/>
                <w:szCs w:val="20"/>
              </w:rPr>
            </w:pPr>
            <w:r>
              <w:rPr>
                <w:color w:val="000000"/>
                <w:sz w:val="20"/>
                <w:szCs w:val="20"/>
              </w:rPr>
              <w:t>&lt;5</w:t>
            </w:r>
          </w:p>
        </w:tc>
        <w:tc>
          <w:tcPr>
            <w:tcW w:w="0" w:type="auto"/>
            <w:tcBorders>
              <w:top w:val="nil"/>
              <w:left w:val="nil"/>
              <w:bottom w:val="single" w:sz="12" w:space="0" w:color="FFFFFF"/>
              <w:right w:val="single" w:sz="12" w:space="0" w:color="FFFFFF"/>
            </w:tcBorders>
            <w:shd w:val="clear" w:color="000000" w:fill="F2F2F2"/>
            <w:vAlign w:val="bottom"/>
          </w:tcPr>
          <w:p w14:paraId="16D64783" w14:textId="77777777" w:rsidR="00344D51" w:rsidRDefault="00344D51" w:rsidP="00344D51">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bottom"/>
          </w:tcPr>
          <w:p w14:paraId="358227A2" w14:textId="77777777" w:rsidR="00344D51" w:rsidRDefault="00344D51" w:rsidP="00344D51">
            <w:pPr>
              <w:contextualSpacing/>
              <w:jc w:val="right"/>
              <w:rPr>
                <w:color w:val="000000"/>
                <w:sz w:val="20"/>
                <w:szCs w:val="20"/>
              </w:rPr>
            </w:pPr>
            <w:r>
              <w:rPr>
                <w:color w:val="000000"/>
                <w:sz w:val="20"/>
                <w:szCs w:val="20"/>
              </w:rPr>
              <w:t>&lt;5</w:t>
            </w:r>
          </w:p>
        </w:tc>
        <w:tc>
          <w:tcPr>
            <w:tcW w:w="0" w:type="auto"/>
            <w:tcBorders>
              <w:top w:val="nil"/>
              <w:left w:val="nil"/>
              <w:bottom w:val="single" w:sz="12" w:space="0" w:color="FFFFFF"/>
              <w:right w:val="single" w:sz="12" w:space="0" w:color="FFFFFF"/>
            </w:tcBorders>
            <w:shd w:val="clear" w:color="000000" w:fill="F2F2F2"/>
            <w:vAlign w:val="bottom"/>
          </w:tcPr>
          <w:p w14:paraId="5D3750C9" w14:textId="0493E6D0" w:rsidR="00344D51" w:rsidRDefault="00B239D7" w:rsidP="00344D51">
            <w:pPr>
              <w:contextualSpacing/>
              <w:jc w:val="right"/>
              <w:rPr>
                <w:color w:val="000000"/>
                <w:sz w:val="20"/>
                <w:szCs w:val="20"/>
              </w:rPr>
            </w:pPr>
            <w:r>
              <w:rPr>
                <w:color w:val="000000"/>
                <w:sz w:val="20"/>
                <w:szCs w:val="20"/>
              </w:rPr>
              <w:t>&lt;5</w:t>
            </w:r>
          </w:p>
        </w:tc>
      </w:tr>
      <w:tr w:rsidR="00344D51" w:rsidRPr="00D05C8C" w14:paraId="699C2792" w14:textId="77777777" w:rsidTr="00933A7B">
        <w:trPr>
          <w:trHeight w:val="289"/>
        </w:trPr>
        <w:tc>
          <w:tcPr>
            <w:tcW w:w="4395" w:type="dxa"/>
            <w:tcBorders>
              <w:top w:val="nil"/>
              <w:left w:val="single" w:sz="12" w:space="0" w:color="FFFFFF"/>
              <w:bottom w:val="single" w:sz="12" w:space="0" w:color="FFFFFF"/>
              <w:right w:val="single" w:sz="12" w:space="0" w:color="FFFFFF"/>
            </w:tcBorders>
            <w:shd w:val="clear" w:color="000000" w:fill="F2F2F2"/>
            <w:vAlign w:val="center"/>
          </w:tcPr>
          <w:p w14:paraId="11E3C86A" w14:textId="77777777" w:rsidR="00344D51" w:rsidRPr="00D05C8C" w:rsidRDefault="00344D51" w:rsidP="00344D51">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Factor VIII Deficiency</w:t>
            </w:r>
          </w:p>
        </w:tc>
        <w:tc>
          <w:tcPr>
            <w:tcW w:w="0" w:type="auto"/>
            <w:tcBorders>
              <w:top w:val="nil"/>
              <w:left w:val="nil"/>
              <w:bottom w:val="single" w:sz="12" w:space="0" w:color="FFFFFF"/>
              <w:right w:val="single" w:sz="12" w:space="0" w:color="FFFFFF"/>
            </w:tcBorders>
            <w:shd w:val="clear" w:color="000000" w:fill="F2F2F2"/>
            <w:vAlign w:val="center"/>
          </w:tcPr>
          <w:p w14:paraId="6A8C4BD8" w14:textId="77777777" w:rsidR="00344D51" w:rsidRDefault="00344D51" w:rsidP="00344D51">
            <w:pPr>
              <w:contextualSpacing/>
              <w:jc w:val="right"/>
              <w:rPr>
                <w:color w:val="000000"/>
                <w:sz w:val="20"/>
                <w:szCs w:val="20"/>
              </w:rPr>
            </w:pPr>
            <w:r>
              <w:rPr>
                <w:color w:val="000000"/>
                <w:sz w:val="20"/>
                <w:szCs w:val="20"/>
              </w:rPr>
              <w:t>1,293</w:t>
            </w:r>
          </w:p>
        </w:tc>
        <w:tc>
          <w:tcPr>
            <w:tcW w:w="0" w:type="auto"/>
            <w:tcBorders>
              <w:top w:val="nil"/>
              <w:left w:val="nil"/>
              <w:bottom w:val="single" w:sz="12" w:space="0" w:color="FFFFFF"/>
              <w:right w:val="single" w:sz="12" w:space="0" w:color="FFFFFF"/>
            </w:tcBorders>
            <w:shd w:val="clear" w:color="000000" w:fill="F2F2F2"/>
            <w:vAlign w:val="center"/>
          </w:tcPr>
          <w:p w14:paraId="2346864C" w14:textId="77777777" w:rsidR="00344D51" w:rsidRDefault="00344D51" w:rsidP="00344D51">
            <w:pPr>
              <w:contextualSpacing/>
              <w:jc w:val="right"/>
              <w:rPr>
                <w:color w:val="000000"/>
                <w:sz w:val="20"/>
                <w:szCs w:val="20"/>
              </w:rPr>
            </w:pPr>
            <w:r>
              <w:rPr>
                <w:color w:val="000000"/>
                <w:sz w:val="20"/>
                <w:szCs w:val="20"/>
              </w:rPr>
              <w:t>1,441</w:t>
            </w:r>
          </w:p>
        </w:tc>
        <w:tc>
          <w:tcPr>
            <w:tcW w:w="0" w:type="auto"/>
            <w:tcBorders>
              <w:top w:val="nil"/>
              <w:left w:val="nil"/>
              <w:bottom w:val="single" w:sz="12" w:space="0" w:color="FFFFFF"/>
              <w:right w:val="single" w:sz="12" w:space="0" w:color="FFFFFF"/>
            </w:tcBorders>
            <w:shd w:val="clear" w:color="000000" w:fill="F2F2F2"/>
            <w:vAlign w:val="bottom"/>
          </w:tcPr>
          <w:p w14:paraId="639AC981" w14:textId="77777777" w:rsidR="00344D51" w:rsidRDefault="00344D51" w:rsidP="00344D51">
            <w:pPr>
              <w:contextualSpacing/>
              <w:jc w:val="right"/>
              <w:rPr>
                <w:color w:val="000000"/>
                <w:sz w:val="20"/>
                <w:szCs w:val="20"/>
              </w:rPr>
            </w:pPr>
            <w:r>
              <w:rPr>
                <w:color w:val="000000"/>
                <w:sz w:val="20"/>
                <w:szCs w:val="20"/>
              </w:rPr>
              <w:t>1,536</w:t>
            </w:r>
          </w:p>
        </w:tc>
        <w:tc>
          <w:tcPr>
            <w:tcW w:w="0" w:type="auto"/>
            <w:tcBorders>
              <w:top w:val="nil"/>
              <w:left w:val="nil"/>
              <w:bottom w:val="single" w:sz="12" w:space="0" w:color="FFFFFF"/>
              <w:right w:val="single" w:sz="12" w:space="0" w:color="FFFFFF"/>
            </w:tcBorders>
            <w:shd w:val="clear" w:color="000000" w:fill="F2F2F2"/>
            <w:vAlign w:val="bottom"/>
          </w:tcPr>
          <w:p w14:paraId="44314709" w14:textId="77777777" w:rsidR="00344D51" w:rsidRDefault="00344D51" w:rsidP="00344D51">
            <w:pPr>
              <w:contextualSpacing/>
              <w:jc w:val="right"/>
              <w:rPr>
                <w:color w:val="000000"/>
                <w:sz w:val="20"/>
                <w:szCs w:val="20"/>
              </w:rPr>
            </w:pPr>
            <w:r>
              <w:rPr>
                <w:color w:val="000000"/>
                <w:sz w:val="20"/>
                <w:szCs w:val="20"/>
              </w:rPr>
              <w:t>1,562</w:t>
            </w:r>
          </w:p>
        </w:tc>
        <w:tc>
          <w:tcPr>
            <w:tcW w:w="0" w:type="auto"/>
            <w:tcBorders>
              <w:top w:val="nil"/>
              <w:left w:val="nil"/>
              <w:bottom w:val="single" w:sz="12" w:space="0" w:color="FFFFFF"/>
              <w:right w:val="single" w:sz="12" w:space="0" w:color="FFFFFF"/>
            </w:tcBorders>
            <w:shd w:val="clear" w:color="000000" w:fill="F2F2F2"/>
            <w:vAlign w:val="bottom"/>
          </w:tcPr>
          <w:p w14:paraId="317EF0B3" w14:textId="77777777" w:rsidR="00344D51" w:rsidRDefault="00344D51" w:rsidP="00344D51">
            <w:pPr>
              <w:spacing w:after="0"/>
              <w:jc w:val="right"/>
              <w:rPr>
                <w:color w:val="000000"/>
                <w:sz w:val="20"/>
                <w:szCs w:val="20"/>
              </w:rPr>
            </w:pPr>
            <w:r>
              <w:rPr>
                <w:color w:val="000000"/>
                <w:sz w:val="20"/>
                <w:szCs w:val="20"/>
              </w:rPr>
              <w:t>1,618</w:t>
            </w:r>
          </w:p>
        </w:tc>
        <w:tc>
          <w:tcPr>
            <w:tcW w:w="0" w:type="auto"/>
            <w:tcBorders>
              <w:top w:val="nil"/>
              <w:left w:val="nil"/>
              <w:bottom w:val="single" w:sz="12" w:space="0" w:color="FFFFFF"/>
              <w:right w:val="single" w:sz="12" w:space="0" w:color="FFFFFF"/>
            </w:tcBorders>
            <w:shd w:val="clear" w:color="000000" w:fill="F2F2F2"/>
            <w:vAlign w:val="center"/>
          </w:tcPr>
          <w:p w14:paraId="6DE4C0FE" w14:textId="77777777" w:rsidR="00344D51" w:rsidRDefault="00344D51" w:rsidP="00344D51">
            <w:pPr>
              <w:contextualSpacing/>
              <w:jc w:val="right"/>
              <w:rPr>
                <w:color w:val="000000"/>
                <w:sz w:val="20"/>
                <w:szCs w:val="20"/>
              </w:rPr>
            </w:pPr>
            <w:r>
              <w:rPr>
                <w:color w:val="000000"/>
                <w:sz w:val="20"/>
                <w:szCs w:val="20"/>
              </w:rPr>
              <w:t>615</w:t>
            </w:r>
          </w:p>
        </w:tc>
        <w:tc>
          <w:tcPr>
            <w:tcW w:w="0" w:type="auto"/>
            <w:tcBorders>
              <w:top w:val="nil"/>
              <w:left w:val="nil"/>
              <w:bottom w:val="single" w:sz="12" w:space="0" w:color="FFFFFF"/>
              <w:right w:val="single" w:sz="12" w:space="0" w:color="FFFFFF"/>
            </w:tcBorders>
            <w:shd w:val="clear" w:color="000000" w:fill="F2F2F2"/>
            <w:vAlign w:val="center"/>
          </w:tcPr>
          <w:p w14:paraId="7BCCB26D" w14:textId="77777777" w:rsidR="00344D51" w:rsidRDefault="00344D51" w:rsidP="00344D51">
            <w:pPr>
              <w:contextualSpacing/>
              <w:jc w:val="right"/>
              <w:rPr>
                <w:color w:val="000000"/>
                <w:sz w:val="20"/>
                <w:szCs w:val="20"/>
              </w:rPr>
            </w:pPr>
            <w:r>
              <w:rPr>
                <w:color w:val="000000"/>
                <w:sz w:val="20"/>
                <w:szCs w:val="20"/>
              </w:rPr>
              <w:t>658</w:t>
            </w:r>
          </w:p>
        </w:tc>
        <w:tc>
          <w:tcPr>
            <w:tcW w:w="0" w:type="auto"/>
            <w:tcBorders>
              <w:top w:val="nil"/>
              <w:left w:val="nil"/>
              <w:bottom w:val="single" w:sz="12" w:space="0" w:color="FFFFFF"/>
              <w:right w:val="single" w:sz="12" w:space="0" w:color="FFFFFF"/>
            </w:tcBorders>
            <w:shd w:val="clear" w:color="000000" w:fill="F2F2F2"/>
            <w:vAlign w:val="bottom"/>
          </w:tcPr>
          <w:p w14:paraId="76E5FE00" w14:textId="77777777" w:rsidR="00344D51" w:rsidRDefault="00344D51" w:rsidP="00344D51">
            <w:pPr>
              <w:contextualSpacing/>
              <w:jc w:val="right"/>
              <w:rPr>
                <w:color w:val="000000"/>
                <w:sz w:val="20"/>
                <w:szCs w:val="20"/>
              </w:rPr>
            </w:pPr>
            <w:r>
              <w:rPr>
                <w:color w:val="000000"/>
                <w:sz w:val="20"/>
                <w:szCs w:val="20"/>
              </w:rPr>
              <w:t>662</w:t>
            </w:r>
          </w:p>
        </w:tc>
        <w:tc>
          <w:tcPr>
            <w:tcW w:w="0" w:type="auto"/>
            <w:tcBorders>
              <w:top w:val="nil"/>
              <w:left w:val="nil"/>
              <w:bottom w:val="single" w:sz="12" w:space="0" w:color="FFFFFF"/>
              <w:right w:val="single" w:sz="12" w:space="0" w:color="FFFFFF"/>
            </w:tcBorders>
            <w:shd w:val="clear" w:color="000000" w:fill="F2F2F2"/>
            <w:vAlign w:val="bottom"/>
          </w:tcPr>
          <w:p w14:paraId="704E3052" w14:textId="77777777" w:rsidR="00344D51" w:rsidRDefault="00344D51" w:rsidP="00344D51">
            <w:pPr>
              <w:contextualSpacing/>
              <w:jc w:val="right"/>
              <w:rPr>
                <w:color w:val="000000"/>
                <w:sz w:val="20"/>
                <w:szCs w:val="20"/>
              </w:rPr>
            </w:pPr>
            <w:r>
              <w:rPr>
                <w:color w:val="000000"/>
                <w:sz w:val="20"/>
                <w:szCs w:val="20"/>
              </w:rPr>
              <w:t>668</w:t>
            </w:r>
          </w:p>
        </w:tc>
        <w:tc>
          <w:tcPr>
            <w:tcW w:w="0" w:type="auto"/>
            <w:tcBorders>
              <w:top w:val="nil"/>
              <w:left w:val="nil"/>
              <w:bottom w:val="single" w:sz="12" w:space="0" w:color="FFFFFF"/>
              <w:right w:val="single" w:sz="12" w:space="0" w:color="FFFFFF"/>
            </w:tcBorders>
            <w:shd w:val="clear" w:color="000000" w:fill="F2F2F2"/>
            <w:vAlign w:val="bottom"/>
          </w:tcPr>
          <w:p w14:paraId="02A0B068" w14:textId="77777777" w:rsidR="00344D51" w:rsidRDefault="00B274CB" w:rsidP="00344D51">
            <w:pPr>
              <w:contextualSpacing/>
              <w:jc w:val="right"/>
              <w:rPr>
                <w:color w:val="000000"/>
                <w:sz w:val="20"/>
                <w:szCs w:val="20"/>
              </w:rPr>
            </w:pPr>
            <w:r>
              <w:rPr>
                <w:color w:val="000000"/>
                <w:sz w:val="20"/>
                <w:szCs w:val="20"/>
              </w:rPr>
              <w:t>727</w:t>
            </w:r>
          </w:p>
        </w:tc>
      </w:tr>
      <w:tr w:rsidR="00344D51" w:rsidRPr="00D05C8C" w14:paraId="7D54AEFC" w14:textId="77777777" w:rsidTr="00933A7B">
        <w:trPr>
          <w:trHeight w:val="289"/>
        </w:trPr>
        <w:tc>
          <w:tcPr>
            <w:tcW w:w="4395" w:type="dxa"/>
            <w:tcBorders>
              <w:top w:val="nil"/>
              <w:left w:val="single" w:sz="12" w:space="0" w:color="FFFFFF"/>
              <w:bottom w:val="single" w:sz="12" w:space="0" w:color="FFFFFF"/>
              <w:right w:val="single" w:sz="12" w:space="0" w:color="FFFFFF"/>
            </w:tcBorders>
            <w:shd w:val="clear" w:color="000000" w:fill="F2F2F2"/>
            <w:vAlign w:val="center"/>
          </w:tcPr>
          <w:p w14:paraId="26A7092C" w14:textId="77777777" w:rsidR="00344D51" w:rsidRPr="00D05C8C" w:rsidRDefault="00344D51" w:rsidP="00344D51">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Symptomatic Carrier Factor VIII Deficiency</w:t>
            </w:r>
            <w:r>
              <w:rPr>
                <w:rFonts w:eastAsia="Times New Roman" w:cs="Times New Roman"/>
                <w:color w:val="000000"/>
                <w:sz w:val="20"/>
                <w:szCs w:val="20"/>
                <w:lang w:eastAsia="en-AU"/>
              </w:rPr>
              <w:t xml:space="preserve"> **</w:t>
            </w:r>
          </w:p>
        </w:tc>
        <w:tc>
          <w:tcPr>
            <w:tcW w:w="0" w:type="auto"/>
            <w:tcBorders>
              <w:top w:val="nil"/>
              <w:left w:val="nil"/>
              <w:bottom w:val="single" w:sz="12" w:space="0" w:color="FFFFFF"/>
              <w:right w:val="single" w:sz="12" w:space="0" w:color="FFFFFF"/>
            </w:tcBorders>
            <w:shd w:val="clear" w:color="000000" w:fill="F2F2F2"/>
            <w:vAlign w:val="center"/>
          </w:tcPr>
          <w:p w14:paraId="7117B47F" w14:textId="77777777" w:rsidR="00344D51" w:rsidRDefault="00344D51" w:rsidP="00344D51">
            <w:pPr>
              <w:contextualSpacing/>
              <w:jc w:val="right"/>
              <w:rPr>
                <w:color w:val="000000"/>
                <w:sz w:val="20"/>
                <w:szCs w:val="20"/>
              </w:rPr>
            </w:pPr>
            <w:r>
              <w:rPr>
                <w:color w:val="000000"/>
                <w:sz w:val="20"/>
                <w:szCs w:val="20"/>
              </w:rPr>
              <w:t>154</w:t>
            </w:r>
          </w:p>
        </w:tc>
        <w:tc>
          <w:tcPr>
            <w:tcW w:w="0" w:type="auto"/>
            <w:tcBorders>
              <w:top w:val="nil"/>
              <w:left w:val="nil"/>
              <w:bottom w:val="single" w:sz="12" w:space="0" w:color="FFFFFF"/>
              <w:right w:val="single" w:sz="12" w:space="0" w:color="FFFFFF"/>
            </w:tcBorders>
            <w:shd w:val="clear" w:color="000000" w:fill="F2F2F2"/>
            <w:vAlign w:val="center"/>
          </w:tcPr>
          <w:p w14:paraId="35747256" w14:textId="77777777" w:rsidR="00344D51" w:rsidRDefault="00344D51" w:rsidP="00344D51">
            <w:pPr>
              <w:contextualSpacing/>
              <w:jc w:val="right"/>
              <w:rPr>
                <w:color w:val="000000"/>
                <w:sz w:val="20"/>
                <w:szCs w:val="20"/>
              </w:rPr>
            </w:pPr>
            <w:r>
              <w:rPr>
                <w:color w:val="000000"/>
                <w:sz w:val="20"/>
                <w:szCs w:val="20"/>
              </w:rPr>
              <w:t>86</w:t>
            </w:r>
          </w:p>
        </w:tc>
        <w:tc>
          <w:tcPr>
            <w:tcW w:w="0" w:type="auto"/>
            <w:tcBorders>
              <w:top w:val="nil"/>
              <w:left w:val="nil"/>
              <w:bottom w:val="single" w:sz="12" w:space="0" w:color="FFFFFF"/>
              <w:right w:val="single" w:sz="12" w:space="0" w:color="FFFFFF"/>
            </w:tcBorders>
            <w:shd w:val="clear" w:color="000000" w:fill="F2F2F2"/>
            <w:vAlign w:val="bottom"/>
          </w:tcPr>
          <w:p w14:paraId="4F530D01" w14:textId="77777777" w:rsidR="00344D51" w:rsidRDefault="00344D51" w:rsidP="00344D51">
            <w:pPr>
              <w:contextualSpacing/>
              <w:jc w:val="right"/>
              <w:rPr>
                <w:color w:val="000000"/>
                <w:sz w:val="20"/>
                <w:szCs w:val="20"/>
              </w:rPr>
            </w:pPr>
            <w:r>
              <w:rPr>
                <w:color w:val="000000"/>
                <w:sz w:val="20"/>
                <w:szCs w:val="20"/>
              </w:rPr>
              <w:t>38</w:t>
            </w:r>
          </w:p>
        </w:tc>
        <w:tc>
          <w:tcPr>
            <w:tcW w:w="0" w:type="auto"/>
            <w:tcBorders>
              <w:top w:val="nil"/>
              <w:left w:val="nil"/>
              <w:bottom w:val="single" w:sz="12" w:space="0" w:color="FFFFFF"/>
              <w:right w:val="single" w:sz="12" w:space="0" w:color="FFFFFF"/>
            </w:tcBorders>
            <w:shd w:val="clear" w:color="000000" w:fill="F2F2F2"/>
            <w:vAlign w:val="bottom"/>
          </w:tcPr>
          <w:p w14:paraId="4026CF4E" w14:textId="77777777" w:rsidR="00344D51" w:rsidRDefault="00344D51" w:rsidP="00344D51">
            <w:pPr>
              <w:contextualSpacing/>
              <w:jc w:val="right"/>
              <w:rPr>
                <w:color w:val="000000"/>
                <w:sz w:val="20"/>
                <w:szCs w:val="20"/>
              </w:rPr>
            </w:pPr>
            <w:r>
              <w:rPr>
                <w:color w:val="000000"/>
                <w:sz w:val="20"/>
                <w:szCs w:val="20"/>
              </w:rPr>
              <w:t>26</w:t>
            </w:r>
          </w:p>
        </w:tc>
        <w:tc>
          <w:tcPr>
            <w:tcW w:w="0" w:type="auto"/>
            <w:tcBorders>
              <w:top w:val="nil"/>
              <w:left w:val="nil"/>
              <w:bottom w:val="single" w:sz="12" w:space="0" w:color="FFFFFF"/>
              <w:right w:val="single" w:sz="12" w:space="0" w:color="FFFFFF"/>
            </w:tcBorders>
            <w:shd w:val="clear" w:color="000000" w:fill="F2F2F2"/>
            <w:vAlign w:val="bottom"/>
          </w:tcPr>
          <w:p w14:paraId="2BEBCB6A" w14:textId="77777777" w:rsidR="00344D51" w:rsidRDefault="00344D51" w:rsidP="00344D51">
            <w:pPr>
              <w:contextualSpacing/>
              <w:jc w:val="right"/>
              <w:rPr>
                <w:color w:val="000000"/>
                <w:sz w:val="20"/>
                <w:szCs w:val="20"/>
              </w:rPr>
            </w:pPr>
            <w:r>
              <w:rPr>
                <w:color w:val="000000"/>
                <w:sz w:val="20"/>
                <w:szCs w:val="20"/>
              </w:rPr>
              <w:t>31</w:t>
            </w:r>
          </w:p>
        </w:tc>
        <w:tc>
          <w:tcPr>
            <w:tcW w:w="0" w:type="auto"/>
            <w:tcBorders>
              <w:top w:val="nil"/>
              <w:left w:val="nil"/>
              <w:bottom w:val="single" w:sz="12" w:space="0" w:color="FFFFFF"/>
              <w:right w:val="single" w:sz="12" w:space="0" w:color="FFFFFF"/>
            </w:tcBorders>
            <w:shd w:val="clear" w:color="000000" w:fill="F2F2F2"/>
            <w:vAlign w:val="center"/>
          </w:tcPr>
          <w:p w14:paraId="0FE76073" w14:textId="77777777" w:rsidR="00344D51" w:rsidRDefault="00344D51" w:rsidP="00344D51">
            <w:pPr>
              <w:contextualSpacing/>
              <w:jc w:val="right"/>
              <w:rPr>
                <w:color w:val="000000"/>
                <w:sz w:val="20"/>
                <w:szCs w:val="20"/>
              </w:rPr>
            </w:pPr>
            <w:r>
              <w:rPr>
                <w:color w:val="000000"/>
                <w:sz w:val="20"/>
                <w:szCs w:val="20"/>
              </w:rPr>
              <w:t>11</w:t>
            </w:r>
          </w:p>
        </w:tc>
        <w:tc>
          <w:tcPr>
            <w:tcW w:w="0" w:type="auto"/>
            <w:tcBorders>
              <w:top w:val="nil"/>
              <w:left w:val="nil"/>
              <w:bottom w:val="single" w:sz="12" w:space="0" w:color="FFFFFF"/>
              <w:right w:val="single" w:sz="12" w:space="0" w:color="FFFFFF"/>
            </w:tcBorders>
            <w:shd w:val="clear" w:color="000000" w:fill="F2F2F2"/>
            <w:vAlign w:val="center"/>
          </w:tcPr>
          <w:p w14:paraId="3A6BE56F" w14:textId="77777777" w:rsidR="00344D51" w:rsidRDefault="00344D51" w:rsidP="00344D51">
            <w:pPr>
              <w:contextualSpacing/>
              <w:jc w:val="right"/>
              <w:rPr>
                <w:color w:val="000000"/>
                <w:sz w:val="20"/>
                <w:szCs w:val="20"/>
              </w:rPr>
            </w:pPr>
            <w:r>
              <w:rPr>
                <w:color w:val="000000"/>
                <w:sz w:val="20"/>
                <w:szCs w:val="20"/>
              </w:rPr>
              <w:t>7</w:t>
            </w:r>
          </w:p>
        </w:tc>
        <w:tc>
          <w:tcPr>
            <w:tcW w:w="0" w:type="auto"/>
            <w:tcBorders>
              <w:top w:val="nil"/>
              <w:left w:val="nil"/>
              <w:bottom w:val="single" w:sz="12" w:space="0" w:color="FFFFFF"/>
              <w:right w:val="single" w:sz="12" w:space="0" w:color="FFFFFF"/>
            </w:tcBorders>
            <w:shd w:val="clear" w:color="000000" w:fill="F2F2F2"/>
            <w:vAlign w:val="bottom"/>
          </w:tcPr>
          <w:p w14:paraId="584D9C01" w14:textId="77777777" w:rsidR="00344D51" w:rsidRDefault="00344D51" w:rsidP="00344D51">
            <w:pPr>
              <w:contextualSpacing/>
              <w:jc w:val="right"/>
              <w:rPr>
                <w:color w:val="000000"/>
                <w:sz w:val="20"/>
                <w:szCs w:val="20"/>
              </w:rPr>
            </w:pPr>
            <w:r>
              <w:rPr>
                <w:color w:val="000000"/>
                <w:sz w:val="20"/>
                <w:szCs w:val="20"/>
              </w:rPr>
              <w:t>&lt;5</w:t>
            </w:r>
          </w:p>
        </w:tc>
        <w:tc>
          <w:tcPr>
            <w:tcW w:w="0" w:type="auto"/>
            <w:tcBorders>
              <w:top w:val="nil"/>
              <w:left w:val="nil"/>
              <w:bottom w:val="single" w:sz="12" w:space="0" w:color="FFFFFF"/>
              <w:right w:val="single" w:sz="12" w:space="0" w:color="FFFFFF"/>
            </w:tcBorders>
            <w:shd w:val="clear" w:color="000000" w:fill="F2F2F2"/>
            <w:vAlign w:val="bottom"/>
          </w:tcPr>
          <w:p w14:paraId="3466B38C" w14:textId="77777777" w:rsidR="00344D51" w:rsidRDefault="00344D51" w:rsidP="00344D51">
            <w:pPr>
              <w:contextualSpacing/>
              <w:jc w:val="right"/>
              <w:rPr>
                <w:color w:val="000000"/>
                <w:sz w:val="20"/>
                <w:szCs w:val="20"/>
              </w:rPr>
            </w:pPr>
            <w:r>
              <w:rPr>
                <w:color w:val="000000"/>
                <w:sz w:val="20"/>
                <w:szCs w:val="20"/>
              </w:rPr>
              <w:t>&lt;5</w:t>
            </w:r>
          </w:p>
        </w:tc>
        <w:tc>
          <w:tcPr>
            <w:tcW w:w="0" w:type="auto"/>
            <w:tcBorders>
              <w:top w:val="nil"/>
              <w:left w:val="nil"/>
              <w:bottom w:val="single" w:sz="12" w:space="0" w:color="FFFFFF"/>
              <w:right w:val="single" w:sz="12" w:space="0" w:color="FFFFFF"/>
            </w:tcBorders>
            <w:shd w:val="clear" w:color="000000" w:fill="F2F2F2"/>
            <w:vAlign w:val="bottom"/>
          </w:tcPr>
          <w:p w14:paraId="6302CBE3" w14:textId="5BEB49D5" w:rsidR="00344D51" w:rsidRDefault="00B239D7" w:rsidP="00344D51">
            <w:pPr>
              <w:contextualSpacing/>
              <w:jc w:val="right"/>
              <w:rPr>
                <w:color w:val="000000"/>
                <w:sz w:val="20"/>
                <w:szCs w:val="20"/>
              </w:rPr>
            </w:pPr>
            <w:r>
              <w:rPr>
                <w:color w:val="000000"/>
                <w:sz w:val="20"/>
                <w:szCs w:val="20"/>
              </w:rPr>
              <w:t>&lt;5</w:t>
            </w:r>
          </w:p>
        </w:tc>
      </w:tr>
      <w:tr w:rsidR="00344D51" w:rsidRPr="00D05C8C" w14:paraId="3F4E64F5" w14:textId="77777777" w:rsidTr="00933A7B">
        <w:trPr>
          <w:trHeight w:val="289"/>
        </w:trPr>
        <w:tc>
          <w:tcPr>
            <w:tcW w:w="4395" w:type="dxa"/>
            <w:tcBorders>
              <w:top w:val="nil"/>
              <w:left w:val="single" w:sz="12" w:space="0" w:color="FFFFFF"/>
              <w:bottom w:val="single" w:sz="12" w:space="0" w:color="FFFFFF"/>
              <w:right w:val="single" w:sz="12" w:space="0" w:color="FFFFFF"/>
            </w:tcBorders>
            <w:shd w:val="clear" w:color="000000" w:fill="F2F2F2"/>
            <w:vAlign w:val="center"/>
            <w:hideMark/>
          </w:tcPr>
          <w:p w14:paraId="34C9EC7D" w14:textId="77777777" w:rsidR="00344D51" w:rsidRPr="00D05C8C" w:rsidRDefault="00344D51" w:rsidP="00CF3237">
            <w:pPr>
              <w:spacing w:after="0"/>
              <w:ind w:firstLineChars="100" w:firstLine="200"/>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HMA – Paediatric (aged less than 18 years)</w:t>
            </w:r>
          </w:p>
        </w:tc>
        <w:tc>
          <w:tcPr>
            <w:tcW w:w="0" w:type="auto"/>
            <w:tcBorders>
              <w:top w:val="nil"/>
              <w:left w:val="nil"/>
              <w:bottom w:val="single" w:sz="12" w:space="0" w:color="FFFFFF"/>
              <w:right w:val="single" w:sz="12" w:space="0" w:color="FFFFFF"/>
            </w:tcBorders>
            <w:shd w:val="clear" w:color="000000" w:fill="F2F2F2"/>
            <w:vAlign w:val="center"/>
          </w:tcPr>
          <w:p w14:paraId="41824376" w14:textId="77777777" w:rsidR="00344D51" w:rsidRDefault="00344D51" w:rsidP="00344D51">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14:paraId="3D62EDB8" w14:textId="77777777" w:rsidR="00344D51" w:rsidRDefault="00344D51" w:rsidP="00344D51">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14:paraId="17467C3F" w14:textId="77777777" w:rsidR="00344D51" w:rsidRDefault="00344D51" w:rsidP="00344D51">
            <w:pPr>
              <w:autoSpaceDE w:val="0"/>
              <w:autoSpaceDN w:val="0"/>
              <w:adjustRightInd w:val="0"/>
              <w:spacing w:after="0"/>
              <w:jc w:val="right"/>
              <w:rPr>
                <w:color w:val="000000"/>
                <w:sz w:val="20"/>
                <w:szCs w:val="20"/>
                <w:lang w:eastAsia="en-AU"/>
              </w:rPr>
            </w:pPr>
          </w:p>
        </w:tc>
        <w:tc>
          <w:tcPr>
            <w:tcW w:w="0" w:type="auto"/>
            <w:tcBorders>
              <w:top w:val="nil"/>
              <w:left w:val="nil"/>
              <w:bottom w:val="single" w:sz="12" w:space="0" w:color="FFFFFF"/>
              <w:right w:val="single" w:sz="12" w:space="0" w:color="FFFFFF"/>
            </w:tcBorders>
            <w:shd w:val="clear" w:color="000000" w:fill="F2F2F2"/>
            <w:vAlign w:val="center"/>
          </w:tcPr>
          <w:p w14:paraId="06192C8C" w14:textId="77777777" w:rsidR="00344D51" w:rsidRDefault="00344D51" w:rsidP="00344D51">
            <w:pPr>
              <w:autoSpaceDE w:val="0"/>
              <w:autoSpaceDN w:val="0"/>
              <w:adjustRightInd w:val="0"/>
              <w:spacing w:after="0"/>
              <w:jc w:val="right"/>
              <w:rPr>
                <w:color w:val="000000"/>
                <w:sz w:val="20"/>
                <w:szCs w:val="20"/>
                <w:lang w:eastAsia="en-AU"/>
              </w:rPr>
            </w:pPr>
          </w:p>
        </w:tc>
        <w:tc>
          <w:tcPr>
            <w:tcW w:w="0" w:type="auto"/>
            <w:tcBorders>
              <w:top w:val="nil"/>
              <w:left w:val="nil"/>
              <w:bottom w:val="single" w:sz="12" w:space="0" w:color="FFFFFF"/>
              <w:right w:val="single" w:sz="12" w:space="0" w:color="FFFFFF"/>
            </w:tcBorders>
            <w:shd w:val="clear" w:color="000000" w:fill="F2F2F2"/>
            <w:vAlign w:val="center"/>
          </w:tcPr>
          <w:p w14:paraId="0ECE980E" w14:textId="77777777" w:rsidR="00344D51" w:rsidRDefault="00344D51" w:rsidP="00344D51">
            <w:pPr>
              <w:autoSpaceDE w:val="0"/>
              <w:autoSpaceDN w:val="0"/>
              <w:adjustRightInd w:val="0"/>
              <w:spacing w:after="0"/>
              <w:jc w:val="right"/>
              <w:rPr>
                <w:color w:val="000000"/>
                <w:sz w:val="20"/>
                <w:szCs w:val="20"/>
                <w:lang w:eastAsia="en-AU"/>
              </w:rPr>
            </w:pPr>
          </w:p>
        </w:tc>
        <w:tc>
          <w:tcPr>
            <w:tcW w:w="0" w:type="auto"/>
            <w:tcBorders>
              <w:top w:val="nil"/>
              <w:left w:val="nil"/>
              <w:bottom w:val="single" w:sz="12" w:space="0" w:color="FFFFFF"/>
              <w:right w:val="single" w:sz="12" w:space="0" w:color="FFFFFF"/>
            </w:tcBorders>
            <w:shd w:val="clear" w:color="000000" w:fill="F2F2F2"/>
            <w:vAlign w:val="center"/>
          </w:tcPr>
          <w:p w14:paraId="26AC1679" w14:textId="77777777" w:rsidR="00344D51" w:rsidRDefault="00344D51" w:rsidP="00344D51">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14:paraId="32E6DB14" w14:textId="77777777" w:rsidR="00344D51" w:rsidRDefault="00344D51" w:rsidP="00344D51">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14:paraId="5D6F4DCE" w14:textId="77777777" w:rsidR="00344D51" w:rsidRDefault="00344D51" w:rsidP="00344D51">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14:paraId="1208B2E0" w14:textId="77777777" w:rsidR="00344D51" w:rsidRDefault="00344D51" w:rsidP="00344D51">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14:paraId="72C30973" w14:textId="77777777" w:rsidR="00344D51" w:rsidRDefault="00344D51" w:rsidP="00344D51">
            <w:pPr>
              <w:contextualSpacing/>
              <w:jc w:val="right"/>
              <w:rPr>
                <w:color w:val="000000"/>
                <w:sz w:val="20"/>
                <w:szCs w:val="20"/>
              </w:rPr>
            </w:pPr>
          </w:p>
        </w:tc>
      </w:tr>
      <w:tr w:rsidR="00344D51" w:rsidRPr="00D05C8C" w14:paraId="33A3D6FC" w14:textId="77777777" w:rsidTr="00933A7B">
        <w:trPr>
          <w:trHeight w:val="289"/>
        </w:trPr>
        <w:tc>
          <w:tcPr>
            <w:tcW w:w="4395" w:type="dxa"/>
            <w:tcBorders>
              <w:top w:val="nil"/>
              <w:left w:val="single" w:sz="12" w:space="0" w:color="FFFFFF"/>
              <w:bottom w:val="single" w:sz="12" w:space="0" w:color="FFFFFF"/>
              <w:right w:val="single" w:sz="12" w:space="0" w:color="FFFFFF"/>
            </w:tcBorders>
            <w:shd w:val="clear" w:color="000000" w:fill="F2F2F2"/>
            <w:vAlign w:val="center"/>
            <w:hideMark/>
          </w:tcPr>
          <w:p w14:paraId="3D83DF4C" w14:textId="77777777" w:rsidR="00344D51" w:rsidRPr="00D05C8C" w:rsidRDefault="00344D51" w:rsidP="00344D51">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Asymptomatic Carrier Factor VIII Deficiency</w:t>
            </w:r>
          </w:p>
        </w:tc>
        <w:tc>
          <w:tcPr>
            <w:tcW w:w="0" w:type="auto"/>
            <w:tcBorders>
              <w:top w:val="nil"/>
              <w:left w:val="nil"/>
              <w:bottom w:val="single" w:sz="12" w:space="0" w:color="FFFFFF"/>
              <w:right w:val="single" w:sz="12" w:space="0" w:color="FFFFFF"/>
            </w:tcBorders>
            <w:shd w:val="clear" w:color="000000" w:fill="F2F2F2"/>
            <w:vAlign w:val="center"/>
          </w:tcPr>
          <w:p w14:paraId="071A4DB7" w14:textId="77777777" w:rsidR="00344D51" w:rsidRDefault="00344D51" w:rsidP="00344D51">
            <w:pPr>
              <w:contextualSpacing/>
              <w:jc w:val="right"/>
              <w:rPr>
                <w:color w:val="000000"/>
                <w:sz w:val="20"/>
                <w:szCs w:val="20"/>
              </w:rPr>
            </w:pPr>
            <w:r>
              <w:rPr>
                <w:color w:val="000000"/>
                <w:sz w:val="20"/>
                <w:szCs w:val="20"/>
              </w:rPr>
              <w:t>9</w:t>
            </w:r>
          </w:p>
        </w:tc>
        <w:tc>
          <w:tcPr>
            <w:tcW w:w="0" w:type="auto"/>
            <w:tcBorders>
              <w:top w:val="nil"/>
              <w:left w:val="nil"/>
              <w:bottom w:val="single" w:sz="12" w:space="0" w:color="FFFFFF"/>
              <w:right w:val="single" w:sz="12" w:space="0" w:color="FFFFFF"/>
            </w:tcBorders>
            <w:shd w:val="clear" w:color="000000" w:fill="F2F2F2"/>
            <w:vAlign w:val="center"/>
          </w:tcPr>
          <w:p w14:paraId="17241690" w14:textId="77777777" w:rsidR="00344D51" w:rsidRDefault="00344D51" w:rsidP="00344D51">
            <w:pPr>
              <w:contextualSpacing/>
              <w:jc w:val="right"/>
              <w:rPr>
                <w:color w:val="000000"/>
                <w:sz w:val="20"/>
                <w:szCs w:val="20"/>
              </w:rPr>
            </w:pPr>
            <w:r>
              <w:rPr>
                <w:color w:val="000000"/>
                <w:sz w:val="20"/>
                <w:szCs w:val="20"/>
              </w:rPr>
              <w:t>10</w:t>
            </w:r>
          </w:p>
        </w:tc>
        <w:tc>
          <w:tcPr>
            <w:tcW w:w="0" w:type="auto"/>
            <w:tcBorders>
              <w:top w:val="nil"/>
              <w:left w:val="nil"/>
              <w:bottom w:val="single" w:sz="12" w:space="0" w:color="FFFFFF"/>
              <w:right w:val="single" w:sz="12" w:space="0" w:color="FFFFFF"/>
            </w:tcBorders>
            <w:shd w:val="clear" w:color="000000" w:fill="F2F2F2"/>
            <w:vAlign w:val="center"/>
          </w:tcPr>
          <w:p w14:paraId="5E8244D0" w14:textId="77777777" w:rsidR="00344D51" w:rsidRDefault="00344D51" w:rsidP="00344D51">
            <w:pPr>
              <w:autoSpaceDE w:val="0"/>
              <w:autoSpaceDN w:val="0"/>
              <w:adjustRightInd w:val="0"/>
              <w:spacing w:after="0"/>
              <w:jc w:val="right"/>
              <w:rPr>
                <w:color w:val="000000"/>
                <w:sz w:val="20"/>
                <w:szCs w:val="20"/>
                <w:lang w:eastAsia="en-AU"/>
              </w:rPr>
            </w:pPr>
            <w:r>
              <w:rPr>
                <w:color w:val="000000"/>
                <w:sz w:val="20"/>
                <w:szCs w:val="20"/>
                <w:lang w:eastAsia="en-AU"/>
              </w:rPr>
              <w:t>12</w:t>
            </w:r>
          </w:p>
        </w:tc>
        <w:tc>
          <w:tcPr>
            <w:tcW w:w="0" w:type="auto"/>
            <w:tcBorders>
              <w:top w:val="nil"/>
              <w:left w:val="nil"/>
              <w:bottom w:val="single" w:sz="12" w:space="0" w:color="FFFFFF"/>
              <w:right w:val="single" w:sz="12" w:space="0" w:color="FFFFFF"/>
            </w:tcBorders>
            <w:shd w:val="clear" w:color="000000" w:fill="F2F2F2"/>
            <w:vAlign w:val="center"/>
          </w:tcPr>
          <w:p w14:paraId="4696C9BC" w14:textId="77777777" w:rsidR="00344D51" w:rsidRDefault="00344D51" w:rsidP="00344D51">
            <w:pPr>
              <w:autoSpaceDE w:val="0"/>
              <w:autoSpaceDN w:val="0"/>
              <w:adjustRightInd w:val="0"/>
              <w:spacing w:after="0"/>
              <w:jc w:val="right"/>
              <w:rPr>
                <w:color w:val="000000"/>
                <w:sz w:val="20"/>
                <w:szCs w:val="20"/>
                <w:lang w:eastAsia="en-AU"/>
              </w:rPr>
            </w:pPr>
            <w:r>
              <w:rPr>
                <w:color w:val="000000"/>
                <w:sz w:val="20"/>
                <w:szCs w:val="20"/>
                <w:lang w:eastAsia="en-AU"/>
              </w:rPr>
              <w:t>8</w:t>
            </w:r>
          </w:p>
        </w:tc>
        <w:tc>
          <w:tcPr>
            <w:tcW w:w="0" w:type="auto"/>
            <w:tcBorders>
              <w:top w:val="nil"/>
              <w:left w:val="nil"/>
              <w:bottom w:val="single" w:sz="12" w:space="0" w:color="FFFFFF"/>
              <w:right w:val="single" w:sz="12" w:space="0" w:color="FFFFFF"/>
            </w:tcBorders>
            <w:shd w:val="clear" w:color="000000" w:fill="F2F2F2"/>
            <w:vAlign w:val="center"/>
          </w:tcPr>
          <w:p w14:paraId="21C619E6" w14:textId="77777777" w:rsidR="00344D51" w:rsidRDefault="00344D51" w:rsidP="00344D51">
            <w:pPr>
              <w:autoSpaceDE w:val="0"/>
              <w:autoSpaceDN w:val="0"/>
              <w:adjustRightInd w:val="0"/>
              <w:spacing w:after="0"/>
              <w:jc w:val="right"/>
              <w:rPr>
                <w:color w:val="000000"/>
                <w:sz w:val="20"/>
                <w:szCs w:val="20"/>
                <w:lang w:eastAsia="en-AU"/>
              </w:rPr>
            </w:pPr>
            <w:r>
              <w:rPr>
                <w:color w:val="000000"/>
                <w:sz w:val="20"/>
                <w:szCs w:val="20"/>
                <w:lang w:eastAsia="en-AU"/>
              </w:rPr>
              <w:t>10</w:t>
            </w:r>
          </w:p>
        </w:tc>
        <w:tc>
          <w:tcPr>
            <w:tcW w:w="0" w:type="auto"/>
            <w:tcBorders>
              <w:top w:val="nil"/>
              <w:left w:val="nil"/>
              <w:bottom w:val="single" w:sz="12" w:space="0" w:color="FFFFFF"/>
              <w:right w:val="single" w:sz="12" w:space="0" w:color="FFFFFF"/>
            </w:tcBorders>
            <w:shd w:val="clear" w:color="000000" w:fill="F2F2F2"/>
            <w:vAlign w:val="center"/>
          </w:tcPr>
          <w:p w14:paraId="47DC55E9" w14:textId="77777777" w:rsidR="00344D51" w:rsidRDefault="00344D51" w:rsidP="00344D51">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14:paraId="6AD89ED0" w14:textId="77777777" w:rsidR="00344D51" w:rsidRDefault="00344D51" w:rsidP="00344D51">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14:paraId="1351833B" w14:textId="77777777" w:rsidR="00344D51" w:rsidRDefault="00344D51" w:rsidP="00344D51">
            <w:pPr>
              <w:contextualSpacing/>
              <w:jc w:val="right"/>
              <w:rPr>
                <w:color w:val="000000"/>
                <w:sz w:val="20"/>
                <w:szCs w:val="20"/>
              </w:rPr>
            </w:pPr>
            <w:r>
              <w:rPr>
                <w:color w:val="000000"/>
                <w:sz w:val="20"/>
                <w:szCs w:val="20"/>
              </w:rPr>
              <w:t>&lt;5</w:t>
            </w:r>
          </w:p>
        </w:tc>
        <w:tc>
          <w:tcPr>
            <w:tcW w:w="0" w:type="auto"/>
            <w:tcBorders>
              <w:top w:val="nil"/>
              <w:left w:val="nil"/>
              <w:bottom w:val="single" w:sz="12" w:space="0" w:color="FFFFFF"/>
              <w:right w:val="single" w:sz="12" w:space="0" w:color="FFFFFF"/>
            </w:tcBorders>
            <w:shd w:val="clear" w:color="000000" w:fill="F2F2F2"/>
            <w:vAlign w:val="center"/>
          </w:tcPr>
          <w:p w14:paraId="3924370A" w14:textId="77777777" w:rsidR="00344D51" w:rsidRDefault="00344D51" w:rsidP="00344D51">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14:paraId="3D6054D9" w14:textId="134B5D71" w:rsidR="00344D51" w:rsidRDefault="00B239D7" w:rsidP="00344D51">
            <w:pPr>
              <w:contextualSpacing/>
              <w:jc w:val="right"/>
              <w:rPr>
                <w:color w:val="000000"/>
                <w:sz w:val="20"/>
                <w:szCs w:val="20"/>
              </w:rPr>
            </w:pPr>
            <w:r>
              <w:rPr>
                <w:color w:val="000000"/>
                <w:sz w:val="20"/>
                <w:szCs w:val="20"/>
              </w:rPr>
              <w:t>&lt;5</w:t>
            </w:r>
          </w:p>
        </w:tc>
      </w:tr>
      <w:tr w:rsidR="00344D51" w:rsidRPr="00D05C8C" w14:paraId="522F0FB0" w14:textId="77777777" w:rsidTr="00933A7B">
        <w:trPr>
          <w:trHeight w:val="289"/>
        </w:trPr>
        <w:tc>
          <w:tcPr>
            <w:tcW w:w="4395" w:type="dxa"/>
            <w:tcBorders>
              <w:top w:val="nil"/>
              <w:left w:val="single" w:sz="12" w:space="0" w:color="FFFFFF"/>
              <w:bottom w:val="single" w:sz="12" w:space="0" w:color="FFFFFF"/>
              <w:right w:val="single" w:sz="12" w:space="0" w:color="FFFFFF"/>
            </w:tcBorders>
            <w:shd w:val="clear" w:color="000000" w:fill="F2F2F2"/>
            <w:vAlign w:val="center"/>
            <w:hideMark/>
          </w:tcPr>
          <w:p w14:paraId="2F7B4655" w14:textId="77777777" w:rsidR="00344D51" w:rsidRPr="00D05C8C" w:rsidRDefault="00344D51" w:rsidP="00344D51">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Factor VIII Deficiency</w:t>
            </w:r>
          </w:p>
        </w:tc>
        <w:tc>
          <w:tcPr>
            <w:tcW w:w="0" w:type="auto"/>
            <w:tcBorders>
              <w:top w:val="nil"/>
              <w:left w:val="nil"/>
              <w:bottom w:val="single" w:sz="12" w:space="0" w:color="FFFFFF"/>
              <w:right w:val="single" w:sz="12" w:space="0" w:color="FFFFFF"/>
            </w:tcBorders>
            <w:shd w:val="clear" w:color="000000" w:fill="F2F2F2"/>
            <w:vAlign w:val="center"/>
          </w:tcPr>
          <w:p w14:paraId="2745FAFB" w14:textId="77777777" w:rsidR="00344D51" w:rsidRDefault="00344D51" w:rsidP="00344D51">
            <w:pPr>
              <w:contextualSpacing/>
              <w:jc w:val="right"/>
              <w:rPr>
                <w:color w:val="000000"/>
                <w:sz w:val="20"/>
                <w:szCs w:val="20"/>
              </w:rPr>
            </w:pPr>
            <w:r>
              <w:rPr>
                <w:color w:val="000000"/>
                <w:sz w:val="20"/>
                <w:szCs w:val="20"/>
              </w:rPr>
              <w:t>500</w:t>
            </w:r>
          </w:p>
        </w:tc>
        <w:tc>
          <w:tcPr>
            <w:tcW w:w="0" w:type="auto"/>
            <w:tcBorders>
              <w:top w:val="nil"/>
              <w:left w:val="nil"/>
              <w:bottom w:val="single" w:sz="12" w:space="0" w:color="FFFFFF"/>
              <w:right w:val="single" w:sz="12" w:space="0" w:color="FFFFFF"/>
            </w:tcBorders>
            <w:shd w:val="clear" w:color="000000" w:fill="F2F2F2"/>
            <w:vAlign w:val="center"/>
          </w:tcPr>
          <w:p w14:paraId="42BA2954" w14:textId="77777777" w:rsidR="00344D51" w:rsidRDefault="00344D51" w:rsidP="00344D51">
            <w:pPr>
              <w:contextualSpacing/>
              <w:jc w:val="right"/>
              <w:rPr>
                <w:color w:val="000000"/>
                <w:sz w:val="20"/>
                <w:szCs w:val="20"/>
              </w:rPr>
            </w:pPr>
            <w:r>
              <w:rPr>
                <w:color w:val="000000"/>
                <w:sz w:val="20"/>
                <w:szCs w:val="20"/>
              </w:rPr>
              <w:t>531</w:t>
            </w:r>
          </w:p>
        </w:tc>
        <w:tc>
          <w:tcPr>
            <w:tcW w:w="0" w:type="auto"/>
            <w:tcBorders>
              <w:top w:val="nil"/>
              <w:left w:val="nil"/>
              <w:bottom w:val="single" w:sz="12" w:space="0" w:color="FFFFFF"/>
              <w:right w:val="single" w:sz="12" w:space="0" w:color="FFFFFF"/>
            </w:tcBorders>
            <w:shd w:val="clear" w:color="000000" w:fill="F2F2F2"/>
            <w:vAlign w:val="center"/>
          </w:tcPr>
          <w:p w14:paraId="7AD0538E" w14:textId="77777777" w:rsidR="00344D51" w:rsidRDefault="00344D51" w:rsidP="00344D51">
            <w:pPr>
              <w:autoSpaceDE w:val="0"/>
              <w:autoSpaceDN w:val="0"/>
              <w:adjustRightInd w:val="0"/>
              <w:spacing w:after="0"/>
              <w:jc w:val="right"/>
              <w:rPr>
                <w:color w:val="000000"/>
                <w:sz w:val="20"/>
                <w:szCs w:val="20"/>
                <w:lang w:eastAsia="en-AU"/>
              </w:rPr>
            </w:pPr>
            <w:r>
              <w:rPr>
                <w:color w:val="000000"/>
                <w:sz w:val="20"/>
                <w:szCs w:val="20"/>
                <w:lang w:eastAsia="en-AU"/>
              </w:rPr>
              <w:t>549</w:t>
            </w:r>
          </w:p>
        </w:tc>
        <w:tc>
          <w:tcPr>
            <w:tcW w:w="0" w:type="auto"/>
            <w:tcBorders>
              <w:top w:val="nil"/>
              <w:left w:val="nil"/>
              <w:bottom w:val="single" w:sz="12" w:space="0" w:color="FFFFFF"/>
              <w:right w:val="single" w:sz="12" w:space="0" w:color="FFFFFF"/>
            </w:tcBorders>
            <w:shd w:val="clear" w:color="000000" w:fill="F2F2F2"/>
            <w:vAlign w:val="center"/>
          </w:tcPr>
          <w:p w14:paraId="252258D6" w14:textId="77777777" w:rsidR="00344D51" w:rsidRDefault="00344D51" w:rsidP="00344D51">
            <w:pPr>
              <w:autoSpaceDE w:val="0"/>
              <w:autoSpaceDN w:val="0"/>
              <w:adjustRightInd w:val="0"/>
              <w:spacing w:after="0"/>
              <w:jc w:val="right"/>
              <w:rPr>
                <w:color w:val="000000"/>
                <w:sz w:val="20"/>
                <w:szCs w:val="20"/>
                <w:lang w:eastAsia="en-AU"/>
              </w:rPr>
            </w:pPr>
            <w:r>
              <w:rPr>
                <w:color w:val="000000"/>
                <w:sz w:val="20"/>
                <w:szCs w:val="20"/>
                <w:lang w:eastAsia="en-AU"/>
              </w:rPr>
              <w:t>557</w:t>
            </w:r>
          </w:p>
        </w:tc>
        <w:tc>
          <w:tcPr>
            <w:tcW w:w="0" w:type="auto"/>
            <w:tcBorders>
              <w:top w:val="nil"/>
              <w:left w:val="nil"/>
              <w:bottom w:val="single" w:sz="12" w:space="0" w:color="FFFFFF"/>
              <w:right w:val="single" w:sz="12" w:space="0" w:color="FFFFFF"/>
            </w:tcBorders>
            <w:shd w:val="clear" w:color="000000" w:fill="F2F2F2"/>
            <w:vAlign w:val="center"/>
          </w:tcPr>
          <w:p w14:paraId="31B6D319" w14:textId="77777777" w:rsidR="00344D51" w:rsidRDefault="00344D51" w:rsidP="00344D51">
            <w:pPr>
              <w:autoSpaceDE w:val="0"/>
              <w:autoSpaceDN w:val="0"/>
              <w:adjustRightInd w:val="0"/>
              <w:spacing w:after="0"/>
              <w:jc w:val="right"/>
              <w:rPr>
                <w:color w:val="000000"/>
                <w:sz w:val="20"/>
                <w:szCs w:val="20"/>
                <w:lang w:eastAsia="en-AU"/>
              </w:rPr>
            </w:pPr>
            <w:r>
              <w:rPr>
                <w:color w:val="000000"/>
                <w:sz w:val="20"/>
                <w:szCs w:val="20"/>
                <w:lang w:eastAsia="en-AU"/>
              </w:rPr>
              <w:t>569</w:t>
            </w:r>
          </w:p>
        </w:tc>
        <w:tc>
          <w:tcPr>
            <w:tcW w:w="0" w:type="auto"/>
            <w:tcBorders>
              <w:top w:val="nil"/>
              <w:left w:val="nil"/>
              <w:bottom w:val="single" w:sz="12" w:space="0" w:color="FFFFFF"/>
              <w:right w:val="single" w:sz="12" w:space="0" w:color="FFFFFF"/>
            </w:tcBorders>
            <w:shd w:val="clear" w:color="000000" w:fill="F2F2F2"/>
            <w:vAlign w:val="center"/>
          </w:tcPr>
          <w:p w14:paraId="4DCD3940" w14:textId="77777777" w:rsidR="00344D51" w:rsidRDefault="00344D51" w:rsidP="00344D51">
            <w:pPr>
              <w:contextualSpacing/>
              <w:jc w:val="right"/>
              <w:rPr>
                <w:color w:val="000000"/>
                <w:sz w:val="20"/>
                <w:szCs w:val="20"/>
              </w:rPr>
            </w:pPr>
            <w:r>
              <w:rPr>
                <w:color w:val="000000"/>
                <w:sz w:val="20"/>
                <w:szCs w:val="20"/>
              </w:rPr>
              <w:t>357</w:t>
            </w:r>
          </w:p>
        </w:tc>
        <w:tc>
          <w:tcPr>
            <w:tcW w:w="0" w:type="auto"/>
            <w:tcBorders>
              <w:top w:val="nil"/>
              <w:left w:val="nil"/>
              <w:bottom w:val="single" w:sz="12" w:space="0" w:color="FFFFFF"/>
              <w:right w:val="single" w:sz="12" w:space="0" w:color="FFFFFF"/>
            </w:tcBorders>
            <w:shd w:val="clear" w:color="000000" w:fill="F2F2F2"/>
            <w:vAlign w:val="center"/>
          </w:tcPr>
          <w:p w14:paraId="551A3DEA" w14:textId="77777777" w:rsidR="00344D51" w:rsidRDefault="00344D51" w:rsidP="00344D51">
            <w:pPr>
              <w:contextualSpacing/>
              <w:jc w:val="right"/>
              <w:rPr>
                <w:color w:val="000000"/>
                <w:sz w:val="20"/>
                <w:szCs w:val="20"/>
              </w:rPr>
            </w:pPr>
            <w:r>
              <w:rPr>
                <w:color w:val="000000"/>
                <w:sz w:val="20"/>
                <w:szCs w:val="20"/>
              </w:rPr>
              <w:t>353</w:t>
            </w:r>
          </w:p>
        </w:tc>
        <w:tc>
          <w:tcPr>
            <w:tcW w:w="0" w:type="auto"/>
            <w:tcBorders>
              <w:top w:val="nil"/>
              <w:left w:val="nil"/>
              <w:bottom w:val="single" w:sz="12" w:space="0" w:color="FFFFFF"/>
              <w:right w:val="single" w:sz="12" w:space="0" w:color="FFFFFF"/>
            </w:tcBorders>
            <w:shd w:val="clear" w:color="000000" w:fill="F2F2F2"/>
            <w:vAlign w:val="center"/>
          </w:tcPr>
          <w:p w14:paraId="6AC628E6" w14:textId="77777777" w:rsidR="00344D51" w:rsidRDefault="00344D51" w:rsidP="00344D51">
            <w:pPr>
              <w:contextualSpacing/>
              <w:jc w:val="right"/>
              <w:rPr>
                <w:color w:val="000000"/>
                <w:sz w:val="20"/>
                <w:szCs w:val="20"/>
              </w:rPr>
            </w:pPr>
            <w:r>
              <w:rPr>
                <w:color w:val="000000"/>
                <w:sz w:val="20"/>
                <w:szCs w:val="20"/>
              </w:rPr>
              <w:t>343</w:t>
            </w:r>
          </w:p>
        </w:tc>
        <w:tc>
          <w:tcPr>
            <w:tcW w:w="0" w:type="auto"/>
            <w:tcBorders>
              <w:top w:val="nil"/>
              <w:left w:val="nil"/>
              <w:bottom w:val="single" w:sz="12" w:space="0" w:color="FFFFFF"/>
              <w:right w:val="single" w:sz="12" w:space="0" w:color="FFFFFF"/>
            </w:tcBorders>
            <w:shd w:val="clear" w:color="000000" w:fill="F2F2F2"/>
            <w:vAlign w:val="center"/>
          </w:tcPr>
          <w:p w14:paraId="4F1BF92A" w14:textId="77777777" w:rsidR="00344D51" w:rsidRDefault="00344D51" w:rsidP="00344D51">
            <w:pPr>
              <w:contextualSpacing/>
              <w:jc w:val="right"/>
              <w:rPr>
                <w:color w:val="000000"/>
                <w:sz w:val="20"/>
                <w:szCs w:val="20"/>
              </w:rPr>
            </w:pPr>
            <w:r>
              <w:rPr>
                <w:color w:val="000000"/>
                <w:sz w:val="20"/>
                <w:szCs w:val="20"/>
              </w:rPr>
              <w:t>368</w:t>
            </w:r>
          </w:p>
        </w:tc>
        <w:tc>
          <w:tcPr>
            <w:tcW w:w="0" w:type="auto"/>
            <w:tcBorders>
              <w:top w:val="nil"/>
              <w:left w:val="nil"/>
              <w:bottom w:val="single" w:sz="12" w:space="0" w:color="FFFFFF"/>
              <w:right w:val="single" w:sz="12" w:space="0" w:color="FFFFFF"/>
            </w:tcBorders>
            <w:shd w:val="clear" w:color="000000" w:fill="F2F2F2"/>
            <w:vAlign w:val="center"/>
          </w:tcPr>
          <w:p w14:paraId="7F32929A" w14:textId="77777777" w:rsidR="00344D51" w:rsidRDefault="00B274CB" w:rsidP="00344D51">
            <w:pPr>
              <w:contextualSpacing/>
              <w:jc w:val="right"/>
              <w:rPr>
                <w:color w:val="000000"/>
                <w:sz w:val="20"/>
                <w:szCs w:val="20"/>
              </w:rPr>
            </w:pPr>
            <w:r>
              <w:rPr>
                <w:color w:val="000000"/>
                <w:sz w:val="20"/>
                <w:szCs w:val="20"/>
              </w:rPr>
              <w:t>373</w:t>
            </w:r>
          </w:p>
        </w:tc>
      </w:tr>
      <w:tr w:rsidR="00344D51" w:rsidRPr="00D05C8C" w14:paraId="567786EA" w14:textId="77777777" w:rsidTr="00933A7B">
        <w:trPr>
          <w:trHeight w:val="289"/>
        </w:trPr>
        <w:tc>
          <w:tcPr>
            <w:tcW w:w="4395" w:type="dxa"/>
            <w:tcBorders>
              <w:top w:val="nil"/>
              <w:left w:val="single" w:sz="12" w:space="0" w:color="FFFFFF"/>
              <w:bottom w:val="single" w:sz="12" w:space="0" w:color="FFFFFF"/>
              <w:right w:val="single" w:sz="12" w:space="0" w:color="FFFFFF"/>
            </w:tcBorders>
            <w:shd w:val="clear" w:color="000000" w:fill="F2F2F2"/>
            <w:vAlign w:val="center"/>
          </w:tcPr>
          <w:p w14:paraId="7279A295" w14:textId="77777777" w:rsidR="00344D51" w:rsidRPr="00D05C8C" w:rsidRDefault="00344D51" w:rsidP="00344D51">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 xml:space="preserve">Symptomatic Carrier Factor VIII Deficiency </w:t>
            </w:r>
          </w:p>
        </w:tc>
        <w:tc>
          <w:tcPr>
            <w:tcW w:w="0" w:type="auto"/>
            <w:tcBorders>
              <w:top w:val="nil"/>
              <w:left w:val="nil"/>
              <w:bottom w:val="single" w:sz="12" w:space="0" w:color="FFFFFF"/>
              <w:right w:val="single" w:sz="12" w:space="0" w:color="FFFFFF"/>
            </w:tcBorders>
            <w:shd w:val="clear" w:color="000000" w:fill="F2F2F2"/>
            <w:vAlign w:val="center"/>
          </w:tcPr>
          <w:p w14:paraId="3F5F318E" w14:textId="77777777" w:rsidR="00344D51" w:rsidRDefault="00344D51" w:rsidP="00344D51">
            <w:pPr>
              <w:contextualSpacing/>
              <w:jc w:val="right"/>
              <w:rPr>
                <w:color w:val="000000"/>
                <w:sz w:val="20"/>
                <w:szCs w:val="20"/>
              </w:rPr>
            </w:pPr>
            <w:r>
              <w:rPr>
                <w:color w:val="000000"/>
                <w:sz w:val="20"/>
                <w:szCs w:val="20"/>
              </w:rPr>
              <w:t>21</w:t>
            </w:r>
          </w:p>
        </w:tc>
        <w:tc>
          <w:tcPr>
            <w:tcW w:w="0" w:type="auto"/>
            <w:tcBorders>
              <w:top w:val="nil"/>
              <w:left w:val="nil"/>
              <w:bottom w:val="single" w:sz="12" w:space="0" w:color="FFFFFF"/>
              <w:right w:val="single" w:sz="12" w:space="0" w:color="FFFFFF"/>
            </w:tcBorders>
            <w:shd w:val="clear" w:color="000000" w:fill="F2F2F2"/>
            <w:vAlign w:val="center"/>
          </w:tcPr>
          <w:p w14:paraId="41FCDF24" w14:textId="77777777" w:rsidR="00344D51" w:rsidRDefault="00344D51" w:rsidP="00344D51">
            <w:pPr>
              <w:contextualSpacing/>
              <w:jc w:val="right"/>
              <w:rPr>
                <w:color w:val="000000"/>
                <w:sz w:val="20"/>
                <w:szCs w:val="20"/>
              </w:rPr>
            </w:pPr>
            <w:r>
              <w:rPr>
                <w:color w:val="000000"/>
                <w:sz w:val="20"/>
                <w:szCs w:val="20"/>
              </w:rPr>
              <w:t>17</w:t>
            </w:r>
          </w:p>
        </w:tc>
        <w:tc>
          <w:tcPr>
            <w:tcW w:w="0" w:type="auto"/>
            <w:tcBorders>
              <w:top w:val="nil"/>
              <w:left w:val="nil"/>
              <w:bottom w:val="single" w:sz="12" w:space="0" w:color="FFFFFF"/>
              <w:right w:val="single" w:sz="12" w:space="0" w:color="FFFFFF"/>
            </w:tcBorders>
            <w:shd w:val="clear" w:color="000000" w:fill="F2F2F2"/>
            <w:vAlign w:val="center"/>
          </w:tcPr>
          <w:p w14:paraId="1D0937A8" w14:textId="77777777" w:rsidR="00344D51" w:rsidRDefault="00344D51" w:rsidP="00344D51">
            <w:pPr>
              <w:autoSpaceDE w:val="0"/>
              <w:autoSpaceDN w:val="0"/>
              <w:adjustRightInd w:val="0"/>
              <w:spacing w:after="0"/>
              <w:jc w:val="right"/>
              <w:rPr>
                <w:color w:val="000000"/>
                <w:sz w:val="20"/>
                <w:szCs w:val="20"/>
                <w:lang w:eastAsia="en-AU"/>
              </w:rPr>
            </w:pPr>
            <w:r>
              <w:rPr>
                <w:color w:val="000000"/>
                <w:sz w:val="20"/>
                <w:szCs w:val="20"/>
                <w:lang w:eastAsia="en-AU"/>
              </w:rPr>
              <w:t>7</w:t>
            </w:r>
          </w:p>
        </w:tc>
        <w:tc>
          <w:tcPr>
            <w:tcW w:w="0" w:type="auto"/>
            <w:tcBorders>
              <w:top w:val="nil"/>
              <w:left w:val="nil"/>
              <w:bottom w:val="single" w:sz="12" w:space="0" w:color="FFFFFF"/>
              <w:right w:val="single" w:sz="12" w:space="0" w:color="FFFFFF"/>
            </w:tcBorders>
            <w:shd w:val="clear" w:color="000000" w:fill="F2F2F2"/>
            <w:vAlign w:val="center"/>
          </w:tcPr>
          <w:p w14:paraId="05A8D7C4" w14:textId="77777777" w:rsidR="00344D51" w:rsidRDefault="00344D51" w:rsidP="00344D51">
            <w:pPr>
              <w:autoSpaceDE w:val="0"/>
              <w:autoSpaceDN w:val="0"/>
              <w:adjustRightInd w:val="0"/>
              <w:spacing w:after="0"/>
              <w:jc w:val="right"/>
              <w:rPr>
                <w:color w:val="000000"/>
                <w:sz w:val="20"/>
                <w:szCs w:val="20"/>
                <w:lang w:eastAsia="en-AU"/>
              </w:rPr>
            </w:pPr>
            <w:r>
              <w:rPr>
                <w:color w:val="000000"/>
                <w:sz w:val="20"/>
                <w:szCs w:val="20"/>
                <w:lang w:eastAsia="en-AU"/>
              </w:rPr>
              <w:t>7</w:t>
            </w:r>
          </w:p>
        </w:tc>
        <w:tc>
          <w:tcPr>
            <w:tcW w:w="0" w:type="auto"/>
            <w:tcBorders>
              <w:top w:val="nil"/>
              <w:left w:val="nil"/>
              <w:bottom w:val="single" w:sz="12" w:space="0" w:color="FFFFFF"/>
              <w:right w:val="single" w:sz="12" w:space="0" w:color="FFFFFF"/>
            </w:tcBorders>
            <w:shd w:val="clear" w:color="000000" w:fill="F2F2F2"/>
            <w:vAlign w:val="center"/>
          </w:tcPr>
          <w:p w14:paraId="396A225E" w14:textId="77777777" w:rsidR="00344D51" w:rsidRDefault="00344D51" w:rsidP="00344D51">
            <w:pPr>
              <w:autoSpaceDE w:val="0"/>
              <w:autoSpaceDN w:val="0"/>
              <w:adjustRightInd w:val="0"/>
              <w:spacing w:after="0"/>
              <w:jc w:val="right"/>
              <w:rPr>
                <w:color w:val="000000"/>
                <w:sz w:val="20"/>
                <w:szCs w:val="20"/>
                <w:lang w:eastAsia="en-AU"/>
              </w:rPr>
            </w:pPr>
            <w:r>
              <w:rPr>
                <w:color w:val="000000"/>
                <w:sz w:val="20"/>
                <w:szCs w:val="20"/>
                <w:lang w:eastAsia="en-AU"/>
              </w:rPr>
              <w:t>8</w:t>
            </w:r>
          </w:p>
        </w:tc>
        <w:tc>
          <w:tcPr>
            <w:tcW w:w="0" w:type="auto"/>
            <w:tcBorders>
              <w:top w:val="nil"/>
              <w:left w:val="nil"/>
              <w:bottom w:val="single" w:sz="12" w:space="0" w:color="FFFFFF"/>
              <w:right w:val="single" w:sz="12" w:space="0" w:color="FFFFFF"/>
            </w:tcBorders>
            <w:shd w:val="clear" w:color="000000" w:fill="F2F2F2"/>
            <w:vAlign w:val="center"/>
          </w:tcPr>
          <w:p w14:paraId="37B53169" w14:textId="77777777" w:rsidR="00344D51" w:rsidRPr="00307AA8" w:rsidRDefault="00344D51" w:rsidP="00344D51">
            <w:pPr>
              <w:contextualSpacing/>
              <w:jc w:val="right"/>
              <w:rPr>
                <w:color w:val="000000"/>
                <w:sz w:val="20"/>
                <w:szCs w:val="20"/>
              </w:rPr>
            </w:pPr>
            <w:r w:rsidRPr="00F778B5">
              <w:rPr>
                <w:color w:val="000000"/>
                <w:sz w:val="20"/>
                <w:szCs w:val="20"/>
              </w:rPr>
              <w:t>&lt;5</w:t>
            </w:r>
          </w:p>
        </w:tc>
        <w:tc>
          <w:tcPr>
            <w:tcW w:w="0" w:type="auto"/>
            <w:tcBorders>
              <w:top w:val="nil"/>
              <w:left w:val="nil"/>
              <w:bottom w:val="single" w:sz="12" w:space="0" w:color="FFFFFF"/>
              <w:right w:val="single" w:sz="12" w:space="0" w:color="FFFFFF"/>
            </w:tcBorders>
            <w:shd w:val="clear" w:color="000000" w:fill="F2F2F2"/>
            <w:vAlign w:val="center"/>
          </w:tcPr>
          <w:p w14:paraId="3D356B00" w14:textId="77777777" w:rsidR="00344D51" w:rsidRPr="00307AA8" w:rsidRDefault="00344D51" w:rsidP="00344D51">
            <w:pPr>
              <w:contextualSpacing/>
              <w:jc w:val="right"/>
              <w:rPr>
                <w:color w:val="000000"/>
                <w:sz w:val="20"/>
                <w:szCs w:val="20"/>
              </w:rPr>
            </w:pPr>
            <w:r w:rsidRPr="00F778B5">
              <w:rPr>
                <w:color w:val="000000"/>
                <w:sz w:val="20"/>
                <w:szCs w:val="20"/>
              </w:rPr>
              <w:t>&lt;5</w:t>
            </w:r>
          </w:p>
        </w:tc>
        <w:tc>
          <w:tcPr>
            <w:tcW w:w="0" w:type="auto"/>
            <w:tcBorders>
              <w:top w:val="nil"/>
              <w:left w:val="nil"/>
              <w:bottom w:val="single" w:sz="12" w:space="0" w:color="FFFFFF"/>
              <w:right w:val="single" w:sz="12" w:space="0" w:color="FFFFFF"/>
            </w:tcBorders>
            <w:shd w:val="clear" w:color="000000" w:fill="F2F2F2"/>
            <w:vAlign w:val="center"/>
          </w:tcPr>
          <w:p w14:paraId="4556C161" w14:textId="77777777" w:rsidR="00344D51" w:rsidRDefault="00344D51" w:rsidP="00344D51">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14:paraId="2C459309" w14:textId="77777777" w:rsidR="00344D51" w:rsidRDefault="00344D51" w:rsidP="00344D51">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14:paraId="04269039" w14:textId="77777777" w:rsidR="00344D51" w:rsidRDefault="00344D51" w:rsidP="00344D51">
            <w:pPr>
              <w:contextualSpacing/>
              <w:jc w:val="right"/>
              <w:rPr>
                <w:color w:val="000000"/>
                <w:sz w:val="20"/>
                <w:szCs w:val="20"/>
              </w:rPr>
            </w:pPr>
          </w:p>
        </w:tc>
      </w:tr>
      <w:tr w:rsidR="00344D51" w:rsidRPr="00D05C8C" w14:paraId="10A83560" w14:textId="77777777" w:rsidTr="00933A7B">
        <w:trPr>
          <w:trHeight w:val="262"/>
        </w:trPr>
        <w:tc>
          <w:tcPr>
            <w:tcW w:w="4395" w:type="dxa"/>
            <w:tcBorders>
              <w:top w:val="nil"/>
              <w:left w:val="single" w:sz="12" w:space="0" w:color="FFFFFF"/>
              <w:bottom w:val="single" w:sz="12" w:space="0" w:color="FFFFFF"/>
              <w:right w:val="single" w:sz="12" w:space="0" w:color="FFFFFF"/>
            </w:tcBorders>
            <w:shd w:val="clear" w:color="000000" w:fill="F2F2F2"/>
            <w:vAlign w:val="center"/>
            <w:hideMark/>
          </w:tcPr>
          <w:p w14:paraId="427F9F4A" w14:textId="77777777" w:rsidR="00344D51" w:rsidRPr="00D05C8C" w:rsidRDefault="00344D51" w:rsidP="00CF3237">
            <w:pPr>
              <w:spacing w:after="0"/>
              <w:ind w:firstLineChars="100" w:firstLine="200"/>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HMB – Adult (aged 18 years and over)</w:t>
            </w:r>
          </w:p>
        </w:tc>
        <w:tc>
          <w:tcPr>
            <w:tcW w:w="0" w:type="auto"/>
            <w:tcBorders>
              <w:top w:val="nil"/>
              <w:left w:val="nil"/>
              <w:bottom w:val="single" w:sz="12" w:space="0" w:color="FFFFFF"/>
              <w:right w:val="single" w:sz="12" w:space="0" w:color="FFFFFF"/>
            </w:tcBorders>
            <w:shd w:val="clear" w:color="000000" w:fill="F2F2F2"/>
            <w:vAlign w:val="center"/>
          </w:tcPr>
          <w:p w14:paraId="350EC362" w14:textId="77777777" w:rsidR="00344D51" w:rsidRDefault="00344D51" w:rsidP="00344D51">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14:paraId="126A56DA" w14:textId="77777777" w:rsidR="00344D51" w:rsidRDefault="00344D51" w:rsidP="00344D51">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14:paraId="1492B148" w14:textId="77777777" w:rsidR="00344D51" w:rsidRDefault="00344D51" w:rsidP="00344D51">
            <w:pPr>
              <w:autoSpaceDE w:val="0"/>
              <w:autoSpaceDN w:val="0"/>
              <w:adjustRightInd w:val="0"/>
              <w:spacing w:after="0"/>
              <w:jc w:val="right"/>
              <w:rPr>
                <w:color w:val="000000"/>
                <w:sz w:val="20"/>
                <w:szCs w:val="20"/>
                <w:lang w:eastAsia="en-AU"/>
              </w:rPr>
            </w:pPr>
          </w:p>
        </w:tc>
        <w:tc>
          <w:tcPr>
            <w:tcW w:w="0" w:type="auto"/>
            <w:tcBorders>
              <w:top w:val="nil"/>
              <w:left w:val="nil"/>
              <w:bottom w:val="single" w:sz="12" w:space="0" w:color="FFFFFF"/>
              <w:right w:val="single" w:sz="12" w:space="0" w:color="FFFFFF"/>
            </w:tcBorders>
            <w:shd w:val="clear" w:color="000000" w:fill="F2F2F2"/>
            <w:vAlign w:val="center"/>
          </w:tcPr>
          <w:p w14:paraId="5AA7C097" w14:textId="77777777" w:rsidR="00344D51" w:rsidRDefault="00344D51" w:rsidP="00344D51">
            <w:pPr>
              <w:autoSpaceDE w:val="0"/>
              <w:autoSpaceDN w:val="0"/>
              <w:adjustRightInd w:val="0"/>
              <w:spacing w:after="0"/>
              <w:jc w:val="right"/>
              <w:rPr>
                <w:color w:val="000000"/>
                <w:sz w:val="20"/>
                <w:szCs w:val="20"/>
                <w:lang w:eastAsia="en-AU"/>
              </w:rPr>
            </w:pPr>
          </w:p>
        </w:tc>
        <w:tc>
          <w:tcPr>
            <w:tcW w:w="0" w:type="auto"/>
            <w:tcBorders>
              <w:top w:val="nil"/>
              <w:left w:val="nil"/>
              <w:bottom w:val="single" w:sz="12" w:space="0" w:color="FFFFFF"/>
              <w:right w:val="single" w:sz="12" w:space="0" w:color="FFFFFF"/>
            </w:tcBorders>
            <w:shd w:val="clear" w:color="000000" w:fill="F2F2F2"/>
            <w:vAlign w:val="center"/>
          </w:tcPr>
          <w:p w14:paraId="70944BDA" w14:textId="77777777" w:rsidR="00344D51" w:rsidRDefault="00344D51" w:rsidP="00344D51">
            <w:pPr>
              <w:autoSpaceDE w:val="0"/>
              <w:autoSpaceDN w:val="0"/>
              <w:adjustRightInd w:val="0"/>
              <w:spacing w:after="0"/>
              <w:jc w:val="right"/>
              <w:rPr>
                <w:color w:val="000000"/>
                <w:sz w:val="20"/>
                <w:szCs w:val="20"/>
                <w:lang w:eastAsia="en-AU"/>
              </w:rPr>
            </w:pPr>
          </w:p>
        </w:tc>
        <w:tc>
          <w:tcPr>
            <w:tcW w:w="0" w:type="auto"/>
            <w:tcBorders>
              <w:top w:val="nil"/>
              <w:left w:val="nil"/>
              <w:bottom w:val="single" w:sz="12" w:space="0" w:color="FFFFFF"/>
              <w:right w:val="single" w:sz="12" w:space="0" w:color="FFFFFF"/>
            </w:tcBorders>
            <w:shd w:val="clear" w:color="000000" w:fill="F2F2F2"/>
            <w:vAlign w:val="center"/>
          </w:tcPr>
          <w:p w14:paraId="042ED2B9" w14:textId="77777777" w:rsidR="00344D51" w:rsidRDefault="00344D51" w:rsidP="00344D51">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14:paraId="1356C5AC" w14:textId="77777777" w:rsidR="00344D51" w:rsidRDefault="00344D51" w:rsidP="00344D51">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14:paraId="02EA0F63" w14:textId="77777777" w:rsidR="00344D51" w:rsidRDefault="00344D51" w:rsidP="00344D51">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14:paraId="685CE968" w14:textId="77777777" w:rsidR="00344D51" w:rsidRDefault="00344D51" w:rsidP="00344D51">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14:paraId="4F732D93" w14:textId="77777777" w:rsidR="00344D51" w:rsidRDefault="00344D51" w:rsidP="00344D51">
            <w:pPr>
              <w:contextualSpacing/>
              <w:jc w:val="right"/>
              <w:rPr>
                <w:color w:val="000000"/>
                <w:sz w:val="20"/>
                <w:szCs w:val="20"/>
              </w:rPr>
            </w:pPr>
          </w:p>
        </w:tc>
      </w:tr>
      <w:tr w:rsidR="00344D51" w:rsidRPr="00D05C8C" w14:paraId="52729457" w14:textId="77777777" w:rsidTr="00933A7B">
        <w:trPr>
          <w:trHeight w:val="289"/>
        </w:trPr>
        <w:tc>
          <w:tcPr>
            <w:tcW w:w="4395" w:type="dxa"/>
            <w:tcBorders>
              <w:top w:val="nil"/>
              <w:left w:val="single" w:sz="12" w:space="0" w:color="FFFFFF"/>
              <w:bottom w:val="single" w:sz="12" w:space="0" w:color="FFFFFF"/>
              <w:right w:val="single" w:sz="12" w:space="0" w:color="FFFFFF"/>
            </w:tcBorders>
            <w:shd w:val="clear" w:color="000000" w:fill="F2F2F2"/>
            <w:vAlign w:val="center"/>
          </w:tcPr>
          <w:p w14:paraId="2014569B" w14:textId="77777777" w:rsidR="00344D51" w:rsidRPr="00D05C8C" w:rsidRDefault="00344D51" w:rsidP="00344D51">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Asymptomatic Carrier Factor IX Deficiency</w:t>
            </w:r>
          </w:p>
        </w:tc>
        <w:tc>
          <w:tcPr>
            <w:tcW w:w="0" w:type="auto"/>
            <w:tcBorders>
              <w:top w:val="nil"/>
              <w:left w:val="nil"/>
              <w:bottom w:val="single" w:sz="12" w:space="0" w:color="FFFFFF"/>
              <w:right w:val="single" w:sz="12" w:space="0" w:color="FFFFFF"/>
            </w:tcBorders>
            <w:shd w:val="clear" w:color="000000" w:fill="F2F2F2"/>
            <w:vAlign w:val="center"/>
          </w:tcPr>
          <w:p w14:paraId="474B2AA9" w14:textId="77777777" w:rsidR="00344D51" w:rsidRDefault="00344D51" w:rsidP="00344D51">
            <w:pPr>
              <w:contextualSpacing/>
              <w:jc w:val="right"/>
              <w:rPr>
                <w:color w:val="000000"/>
                <w:sz w:val="20"/>
                <w:szCs w:val="20"/>
              </w:rPr>
            </w:pPr>
            <w:r>
              <w:rPr>
                <w:color w:val="000000"/>
                <w:sz w:val="20"/>
                <w:szCs w:val="20"/>
              </w:rPr>
              <w:t>42</w:t>
            </w:r>
          </w:p>
        </w:tc>
        <w:tc>
          <w:tcPr>
            <w:tcW w:w="0" w:type="auto"/>
            <w:tcBorders>
              <w:top w:val="nil"/>
              <w:left w:val="nil"/>
              <w:bottom w:val="single" w:sz="12" w:space="0" w:color="FFFFFF"/>
              <w:right w:val="single" w:sz="12" w:space="0" w:color="FFFFFF"/>
            </w:tcBorders>
            <w:shd w:val="clear" w:color="000000" w:fill="F2F2F2"/>
            <w:vAlign w:val="center"/>
          </w:tcPr>
          <w:p w14:paraId="29B071A2" w14:textId="77777777" w:rsidR="00344D51" w:rsidRDefault="00344D51" w:rsidP="00344D51">
            <w:pPr>
              <w:contextualSpacing/>
              <w:jc w:val="right"/>
              <w:rPr>
                <w:color w:val="000000"/>
                <w:sz w:val="20"/>
                <w:szCs w:val="20"/>
              </w:rPr>
            </w:pPr>
            <w:r>
              <w:rPr>
                <w:color w:val="000000"/>
                <w:sz w:val="20"/>
                <w:szCs w:val="20"/>
              </w:rPr>
              <w:t>44</w:t>
            </w:r>
          </w:p>
        </w:tc>
        <w:tc>
          <w:tcPr>
            <w:tcW w:w="0" w:type="auto"/>
            <w:tcBorders>
              <w:top w:val="nil"/>
              <w:left w:val="nil"/>
              <w:bottom w:val="single" w:sz="12" w:space="0" w:color="FFFFFF"/>
              <w:right w:val="single" w:sz="12" w:space="0" w:color="FFFFFF"/>
            </w:tcBorders>
            <w:shd w:val="clear" w:color="000000" w:fill="F2F2F2"/>
            <w:vAlign w:val="center"/>
          </w:tcPr>
          <w:p w14:paraId="71041E54" w14:textId="77777777" w:rsidR="00344D51" w:rsidRDefault="00344D51" w:rsidP="00344D51">
            <w:pPr>
              <w:contextualSpacing/>
              <w:jc w:val="right"/>
              <w:rPr>
                <w:color w:val="000000"/>
                <w:sz w:val="20"/>
                <w:szCs w:val="20"/>
              </w:rPr>
            </w:pPr>
            <w:r>
              <w:rPr>
                <w:color w:val="000000"/>
                <w:sz w:val="20"/>
                <w:szCs w:val="20"/>
              </w:rPr>
              <w:t>48</w:t>
            </w:r>
          </w:p>
        </w:tc>
        <w:tc>
          <w:tcPr>
            <w:tcW w:w="0" w:type="auto"/>
            <w:tcBorders>
              <w:top w:val="nil"/>
              <w:left w:val="nil"/>
              <w:bottom w:val="single" w:sz="12" w:space="0" w:color="FFFFFF"/>
              <w:right w:val="single" w:sz="12" w:space="0" w:color="FFFFFF"/>
            </w:tcBorders>
            <w:shd w:val="clear" w:color="000000" w:fill="F2F2F2"/>
            <w:vAlign w:val="center"/>
          </w:tcPr>
          <w:p w14:paraId="460C6B7C" w14:textId="77777777" w:rsidR="00344D51" w:rsidRDefault="00344D51" w:rsidP="00344D51">
            <w:pPr>
              <w:contextualSpacing/>
              <w:jc w:val="right"/>
              <w:rPr>
                <w:color w:val="000000"/>
                <w:sz w:val="20"/>
                <w:szCs w:val="20"/>
              </w:rPr>
            </w:pPr>
            <w:r>
              <w:rPr>
                <w:color w:val="000000"/>
                <w:sz w:val="20"/>
                <w:szCs w:val="20"/>
              </w:rPr>
              <w:t>36</w:t>
            </w:r>
          </w:p>
        </w:tc>
        <w:tc>
          <w:tcPr>
            <w:tcW w:w="0" w:type="auto"/>
            <w:tcBorders>
              <w:top w:val="nil"/>
              <w:left w:val="nil"/>
              <w:bottom w:val="single" w:sz="12" w:space="0" w:color="FFFFFF"/>
              <w:right w:val="single" w:sz="12" w:space="0" w:color="FFFFFF"/>
            </w:tcBorders>
            <w:shd w:val="clear" w:color="000000" w:fill="F2F2F2"/>
            <w:vAlign w:val="center"/>
          </w:tcPr>
          <w:p w14:paraId="65844E55" w14:textId="77777777" w:rsidR="00344D51" w:rsidRDefault="00344D51" w:rsidP="00344D51">
            <w:pPr>
              <w:contextualSpacing/>
              <w:jc w:val="right"/>
              <w:rPr>
                <w:color w:val="000000"/>
                <w:sz w:val="20"/>
                <w:szCs w:val="20"/>
              </w:rPr>
            </w:pPr>
            <w:r>
              <w:rPr>
                <w:color w:val="000000"/>
                <w:sz w:val="20"/>
                <w:szCs w:val="20"/>
              </w:rPr>
              <w:t>35</w:t>
            </w:r>
          </w:p>
        </w:tc>
        <w:tc>
          <w:tcPr>
            <w:tcW w:w="0" w:type="auto"/>
            <w:tcBorders>
              <w:top w:val="nil"/>
              <w:left w:val="nil"/>
              <w:bottom w:val="single" w:sz="12" w:space="0" w:color="FFFFFF"/>
              <w:right w:val="single" w:sz="12" w:space="0" w:color="FFFFFF"/>
            </w:tcBorders>
            <w:shd w:val="clear" w:color="000000" w:fill="F2F2F2"/>
            <w:vAlign w:val="center"/>
          </w:tcPr>
          <w:p w14:paraId="1FBE0E5D" w14:textId="77777777" w:rsidR="00344D51" w:rsidRDefault="00344D51" w:rsidP="00344D51">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14:paraId="5939C672" w14:textId="77777777" w:rsidR="00344D51" w:rsidRDefault="00344D51" w:rsidP="00344D51">
            <w:pPr>
              <w:contextualSpacing/>
              <w:jc w:val="right"/>
              <w:rPr>
                <w:color w:val="000000"/>
                <w:sz w:val="20"/>
                <w:szCs w:val="20"/>
              </w:rPr>
            </w:pPr>
            <w:r>
              <w:rPr>
                <w:color w:val="000000"/>
                <w:sz w:val="20"/>
                <w:szCs w:val="20"/>
              </w:rPr>
              <w:t>&lt;5</w:t>
            </w:r>
          </w:p>
        </w:tc>
        <w:tc>
          <w:tcPr>
            <w:tcW w:w="0" w:type="auto"/>
            <w:tcBorders>
              <w:top w:val="nil"/>
              <w:left w:val="nil"/>
              <w:bottom w:val="single" w:sz="12" w:space="0" w:color="FFFFFF"/>
              <w:right w:val="single" w:sz="12" w:space="0" w:color="FFFFFF"/>
            </w:tcBorders>
            <w:shd w:val="clear" w:color="000000" w:fill="F2F2F2"/>
            <w:vAlign w:val="center"/>
          </w:tcPr>
          <w:p w14:paraId="187EFA41" w14:textId="77777777" w:rsidR="00344D51" w:rsidRDefault="00344D51" w:rsidP="00344D51">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14:paraId="5A53463C" w14:textId="77777777" w:rsidR="00344D51" w:rsidRDefault="00344D51" w:rsidP="00344D51">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14:paraId="47BA5598" w14:textId="24686333" w:rsidR="00344D51" w:rsidRDefault="00B239D7" w:rsidP="00344D51">
            <w:pPr>
              <w:contextualSpacing/>
              <w:jc w:val="right"/>
              <w:rPr>
                <w:color w:val="000000"/>
                <w:sz w:val="20"/>
                <w:szCs w:val="20"/>
              </w:rPr>
            </w:pPr>
            <w:r>
              <w:rPr>
                <w:color w:val="000000"/>
                <w:sz w:val="20"/>
                <w:szCs w:val="20"/>
              </w:rPr>
              <w:t>&lt;5</w:t>
            </w:r>
          </w:p>
        </w:tc>
      </w:tr>
      <w:tr w:rsidR="00344D51" w:rsidRPr="00D05C8C" w14:paraId="26D8C817" w14:textId="77777777" w:rsidTr="00933A7B">
        <w:trPr>
          <w:trHeight w:val="289"/>
        </w:trPr>
        <w:tc>
          <w:tcPr>
            <w:tcW w:w="4395" w:type="dxa"/>
            <w:tcBorders>
              <w:top w:val="nil"/>
              <w:left w:val="single" w:sz="12" w:space="0" w:color="FFFFFF"/>
              <w:bottom w:val="single" w:sz="12" w:space="0" w:color="FFFFFF"/>
              <w:right w:val="single" w:sz="12" w:space="0" w:color="FFFFFF"/>
            </w:tcBorders>
            <w:shd w:val="clear" w:color="000000" w:fill="F2F2F2"/>
            <w:vAlign w:val="center"/>
            <w:hideMark/>
          </w:tcPr>
          <w:p w14:paraId="10B1AB92" w14:textId="77777777" w:rsidR="00344D51" w:rsidRPr="00D05C8C" w:rsidRDefault="00344D51" w:rsidP="00344D51">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 xml:space="preserve">Factor IX Deficiency </w:t>
            </w:r>
          </w:p>
        </w:tc>
        <w:tc>
          <w:tcPr>
            <w:tcW w:w="0" w:type="auto"/>
            <w:tcBorders>
              <w:top w:val="nil"/>
              <w:left w:val="nil"/>
              <w:bottom w:val="single" w:sz="12" w:space="0" w:color="FFFFFF"/>
              <w:right w:val="single" w:sz="12" w:space="0" w:color="FFFFFF"/>
            </w:tcBorders>
            <w:shd w:val="clear" w:color="000000" w:fill="F2F2F2"/>
            <w:vAlign w:val="center"/>
          </w:tcPr>
          <w:p w14:paraId="0B0FAAFA" w14:textId="77777777" w:rsidR="00344D51" w:rsidRDefault="00344D51" w:rsidP="00344D51">
            <w:pPr>
              <w:contextualSpacing/>
              <w:jc w:val="right"/>
              <w:rPr>
                <w:color w:val="000000"/>
                <w:sz w:val="20"/>
                <w:szCs w:val="20"/>
              </w:rPr>
            </w:pPr>
            <w:r>
              <w:rPr>
                <w:color w:val="000000"/>
                <w:sz w:val="20"/>
                <w:szCs w:val="20"/>
              </w:rPr>
              <w:t>321</w:t>
            </w:r>
          </w:p>
        </w:tc>
        <w:tc>
          <w:tcPr>
            <w:tcW w:w="0" w:type="auto"/>
            <w:tcBorders>
              <w:top w:val="nil"/>
              <w:left w:val="nil"/>
              <w:bottom w:val="single" w:sz="12" w:space="0" w:color="FFFFFF"/>
              <w:right w:val="single" w:sz="12" w:space="0" w:color="FFFFFF"/>
            </w:tcBorders>
            <w:shd w:val="clear" w:color="000000" w:fill="F2F2F2"/>
            <w:vAlign w:val="center"/>
          </w:tcPr>
          <w:p w14:paraId="731EEF5E" w14:textId="77777777" w:rsidR="00344D51" w:rsidRDefault="00344D51" w:rsidP="00344D51">
            <w:pPr>
              <w:contextualSpacing/>
              <w:jc w:val="right"/>
              <w:rPr>
                <w:color w:val="000000"/>
                <w:sz w:val="20"/>
                <w:szCs w:val="20"/>
              </w:rPr>
            </w:pPr>
            <w:r>
              <w:rPr>
                <w:color w:val="000000"/>
                <w:sz w:val="20"/>
                <w:szCs w:val="20"/>
              </w:rPr>
              <w:t>360</w:t>
            </w:r>
          </w:p>
        </w:tc>
        <w:tc>
          <w:tcPr>
            <w:tcW w:w="0" w:type="auto"/>
            <w:tcBorders>
              <w:top w:val="nil"/>
              <w:left w:val="nil"/>
              <w:bottom w:val="single" w:sz="12" w:space="0" w:color="FFFFFF"/>
              <w:right w:val="single" w:sz="12" w:space="0" w:color="FFFFFF"/>
            </w:tcBorders>
            <w:shd w:val="clear" w:color="000000" w:fill="F2F2F2"/>
            <w:vAlign w:val="center"/>
          </w:tcPr>
          <w:p w14:paraId="04D1CBFC" w14:textId="77777777" w:rsidR="00344D51" w:rsidRDefault="00344D51" w:rsidP="00344D51">
            <w:pPr>
              <w:contextualSpacing/>
              <w:jc w:val="right"/>
              <w:rPr>
                <w:color w:val="000000"/>
                <w:sz w:val="20"/>
                <w:szCs w:val="20"/>
              </w:rPr>
            </w:pPr>
            <w:r>
              <w:rPr>
                <w:color w:val="000000"/>
                <w:sz w:val="20"/>
                <w:szCs w:val="20"/>
              </w:rPr>
              <w:t>382</w:t>
            </w:r>
          </w:p>
        </w:tc>
        <w:tc>
          <w:tcPr>
            <w:tcW w:w="0" w:type="auto"/>
            <w:tcBorders>
              <w:top w:val="nil"/>
              <w:left w:val="nil"/>
              <w:bottom w:val="single" w:sz="12" w:space="0" w:color="FFFFFF"/>
              <w:right w:val="single" w:sz="12" w:space="0" w:color="FFFFFF"/>
            </w:tcBorders>
            <w:shd w:val="clear" w:color="000000" w:fill="F2F2F2"/>
            <w:vAlign w:val="center"/>
          </w:tcPr>
          <w:p w14:paraId="7F8B2622" w14:textId="77777777" w:rsidR="00344D51" w:rsidRDefault="00344D51" w:rsidP="00344D51">
            <w:pPr>
              <w:contextualSpacing/>
              <w:jc w:val="right"/>
              <w:rPr>
                <w:color w:val="000000"/>
                <w:sz w:val="20"/>
                <w:szCs w:val="20"/>
              </w:rPr>
            </w:pPr>
            <w:r>
              <w:rPr>
                <w:color w:val="000000"/>
                <w:sz w:val="20"/>
                <w:szCs w:val="20"/>
              </w:rPr>
              <w:t>380</w:t>
            </w:r>
          </w:p>
        </w:tc>
        <w:tc>
          <w:tcPr>
            <w:tcW w:w="0" w:type="auto"/>
            <w:tcBorders>
              <w:top w:val="nil"/>
              <w:left w:val="nil"/>
              <w:bottom w:val="single" w:sz="12" w:space="0" w:color="FFFFFF"/>
              <w:right w:val="single" w:sz="12" w:space="0" w:color="FFFFFF"/>
            </w:tcBorders>
            <w:shd w:val="clear" w:color="000000" w:fill="F2F2F2"/>
            <w:vAlign w:val="center"/>
          </w:tcPr>
          <w:p w14:paraId="1842F145" w14:textId="77777777" w:rsidR="00344D51" w:rsidRDefault="00344D51" w:rsidP="00344D51">
            <w:pPr>
              <w:contextualSpacing/>
              <w:jc w:val="right"/>
              <w:rPr>
                <w:color w:val="000000"/>
                <w:sz w:val="20"/>
                <w:szCs w:val="20"/>
              </w:rPr>
            </w:pPr>
            <w:r>
              <w:rPr>
                <w:color w:val="000000"/>
                <w:sz w:val="20"/>
                <w:szCs w:val="20"/>
              </w:rPr>
              <w:t>389</w:t>
            </w:r>
          </w:p>
        </w:tc>
        <w:tc>
          <w:tcPr>
            <w:tcW w:w="0" w:type="auto"/>
            <w:tcBorders>
              <w:top w:val="nil"/>
              <w:left w:val="nil"/>
              <w:bottom w:val="single" w:sz="12" w:space="0" w:color="FFFFFF"/>
              <w:right w:val="single" w:sz="12" w:space="0" w:color="FFFFFF"/>
            </w:tcBorders>
            <w:shd w:val="clear" w:color="000000" w:fill="F2F2F2"/>
            <w:vAlign w:val="center"/>
          </w:tcPr>
          <w:p w14:paraId="5B2EB4EA" w14:textId="77777777" w:rsidR="00344D51" w:rsidRDefault="00344D51" w:rsidP="00344D51">
            <w:pPr>
              <w:contextualSpacing/>
              <w:jc w:val="right"/>
              <w:rPr>
                <w:color w:val="000000"/>
                <w:sz w:val="20"/>
                <w:szCs w:val="20"/>
              </w:rPr>
            </w:pPr>
            <w:r>
              <w:rPr>
                <w:color w:val="000000"/>
                <w:sz w:val="20"/>
                <w:szCs w:val="20"/>
              </w:rPr>
              <w:t>142</w:t>
            </w:r>
          </w:p>
        </w:tc>
        <w:tc>
          <w:tcPr>
            <w:tcW w:w="0" w:type="auto"/>
            <w:tcBorders>
              <w:top w:val="nil"/>
              <w:left w:val="nil"/>
              <w:bottom w:val="single" w:sz="12" w:space="0" w:color="FFFFFF"/>
              <w:right w:val="single" w:sz="12" w:space="0" w:color="FFFFFF"/>
            </w:tcBorders>
            <w:shd w:val="clear" w:color="000000" w:fill="F2F2F2"/>
            <w:vAlign w:val="center"/>
          </w:tcPr>
          <w:p w14:paraId="29DF4E79" w14:textId="77777777" w:rsidR="00344D51" w:rsidRDefault="00344D51" w:rsidP="00344D51">
            <w:pPr>
              <w:contextualSpacing/>
              <w:jc w:val="right"/>
              <w:rPr>
                <w:color w:val="000000"/>
                <w:sz w:val="20"/>
                <w:szCs w:val="20"/>
              </w:rPr>
            </w:pPr>
            <w:r>
              <w:rPr>
                <w:color w:val="000000"/>
                <w:sz w:val="20"/>
                <w:szCs w:val="20"/>
              </w:rPr>
              <w:t>152</w:t>
            </w:r>
          </w:p>
        </w:tc>
        <w:tc>
          <w:tcPr>
            <w:tcW w:w="0" w:type="auto"/>
            <w:tcBorders>
              <w:top w:val="nil"/>
              <w:left w:val="nil"/>
              <w:bottom w:val="single" w:sz="12" w:space="0" w:color="FFFFFF"/>
              <w:right w:val="single" w:sz="12" w:space="0" w:color="FFFFFF"/>
            </w:tcBorders>
            <w:shd w:val="clear" w:color="000000" w:fill="F2F2F2"/>
            <w:vAlign w:val="center"/>
          </w:tcPr>
          <w:p w14:paraId="76D24D26" w14:textId="77777777" w:rsidR="00344D51" w:rsidRDefault="00344D51" w:rsidP="00344D51">
            <w:pPr>
              <w:contextualSpacing/>
              <w:jc w:val="right"/>
              <w:rPr>
                <w:color w:val="000000"/>
                <w:sz w:val="20"/>
                <w:szCs w:val="20"/>
              </w:rPr>
            </w:pPr>
            <w:r>
              <w:rPr>
                <w:color w:val="000000"/>
                <w:sz w:val="20"/>
                <w:szCs w:val="20"/>
              </w:rPr>
              <w:t>155</w:t>
            </w:r>
          </w:p>
        </w:tc>
        <w:tc>
          <w:tcPr>
            <w:tcW w:w="0" w:type="auto"/>
            <w:tcBorders>
              <w:top w:val="nil"/>
              <w:left w:val="nil"/>
              <w:bottom w:val="single" w:sz="12" w:space="0" w:color="FFFFFF"/>
              <w:right w:val="single" w:sz="12" w:space="0" w:color="FFFFFF"/>
            </w:tcBorders>
            <w:shd w:val="clear" w:color="000000" w:fill="F2F2F2"/>
            <w:vAlign w:val="center"/>
          </w:tcPr>
          <w:p w14:paraId="7CE698CC" w14:textId="77777777" w:rsidR="00344D51" w:rsidRDefault="00344D51" w:rsidP="00344D51">
            <w:pPr>
              <w:contextualSpacing/>
              <w:jc w:val="right"/>
              <w:rPr>
                <w:color w:val="000000"/>
                <w:sz w:val="20"/>
                <w:szCs w:val="20"/>
              </w:rPr>
            </w:pPr>
            <w:r>
              <w:rPr>
                <w:color w:val="000000"/>
                <w:sz w:val="20"/>
                <w:szCs w:val="20"/>
              </w:rPr>
              <w:t>156</w:t>
            </w:r>
          </w:p>
        </w:tc>
        <w:tc>
          <w:tcPr>
            <w:tcW w:w="0" w:type="auto"/>
            <w:tcBorders>
              <w:top w:val="nil"/>
              <w:left w:val="nil"/>
              <w:bottom w:val="single" w:sz="12" w:space="0" w:color="FFFFFF"/>
              <w:right w:val="single" w:sz="12" w:space="0" w:color="FFFFFF"/>
            </w:tcBorders>
            <w:shd w:val="clear" w:color="000000" w:fill="F2F2F2"/>
            <w:vAlign w:val="center"/>
          </w:tcPr>
          <w:p w14:paraId="3580BCD3" w14:textId="77777777" w:rsidR="00344D51" w:rsidRDefault="00B274CB" w:rsidP="00344D51">
            <w:pPr>
              <w:contextualSpacing/>
              <w:jc w:val="right"/>
              <w:rPr>
                <w:color w:val="000000"/>
                <w:sz w:val="20"/>
                <w:szCs w:val="20"/>
              </w:rPr>
            </w:pPr>
            <w:r>
              <w:rPr>
                <w:color w:val="000000"/>
                <w:sz w:val="20"/>
                <w:szCs w:val="20"/>
              </w:rPr>
              <w:t>174</w:t>
            </w:r>
          </w:p>
        </w:tc>
      </w:tr>
      <w:tr w:rsidR="00344D51" w:rsidRPr="00D05C8C" w14:paraId="63ED6454" w14:textId="77777777" w:rsidTr="00933A7B">
        <w:trPr>
          <w:trHeight w:val="289"/>
        </w:trPr>
        <w:tc>
          <w:tcPr>
            <w:tcW w:w="4395" w:type="dxa"/>
            <w:tcBorders>
              <w:top w:val="nil"/>
              <w:left w:val="single" w:sz="12" w:space="0" w:color="FFFFFF"/>
              <w:bottom w:val="single" w:sz="12" w:space="0" w:color="FFFFFF"/>
              <w:right w:val="single" w:sz="12" w:space="0" w:color="FFFFFF"/>
            </w:tcBorders>
            <w:shd w:val="clear" w:color="000000" w:fill="F2F2F2"/>
            <w:vAlign w:val="center"/>
            <w:hideMark/>
          </w:tcPr>
          <w:p w14:paraId="6580E13C" w14:textId="77777777" w:rsidR="00344D51" w:rsidRPr="00D05C8C" w:rsidRDefault="00344D51" w:rsidP="00344D51">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Symptomatic Carrier Factor IX Deficiency</w:t>
            </w:r>
          </w:p>
        </w:tc>
        <w:tc>
          <w:tcPr>
            <w:tcW w:w="0" w:type="auto"/>
            <w:tcBorders>
              <w:top w:val="nil"/>
              <w:left w:val="nil"/>
              <w:bottom w:val="single" w:sz="12" w:space="0" w:color="FFFFFF"/>
              <w:right w:val="single" w:sz="12" w:space="0" w:color="FFFFFF"/>
            </w:tcBorders>
            <w:shd w:val="clear" w:color="000000" w:fill="F2F2F2"/>
            <w:vAlign w:val="center"/>
          </w:tcPr>
          <w:p w14:paraId="1C4DB48F" w14:textId="77777777" w:rsidR="00344D51" w:rsidRDefault="00344D51" w:rsidP="00344D51">
            <w:pPr>
              <w:contextualSpacing/>
              <w:jc w:val="right"/>
              <w:rPr>
                <w:color w:val="000000"/>
                <w:sz w:val="20"/>
                <w:szCs w:val="20"/>
              </w:rPr>
            </w:pPr>
            <w:r>
              <w:rPr>
                <w:color w:val="000000"/>
                <w:sz w:val="20"/>
                <w:szCs w:val="20"/>
              </w:rPr>
              <w:t>51</w:t>
            </w:r>
          </w:p>
        </w:tc>
        <w:tc>
          <w:tcPr>
            <w:tcW w:w="0" w:type="auto"/>
            <w:tcBorders>
              <w:top w:val="nil"/>
              <w:left w:val="nil"/>
              <w:bottom w:val="single" w:sz="12" w:space="0" w:color="FFFFFF"/>
              <w:right w:val="single" w:sz="12" w:space="0" w:color="FFFFFF"/>
            </w:tcBorders>
            <w:shd w:val="clear" w:color="000000" w:fill="F2F2F2"/>
            <w:vAlign w:val="center"/>
          </w:tcPr>
          <w:p w14:paraId="6C148BCB" w14:textId="77777777" w:rsidR="00344D51" w:rsidRDefault="00344D51" w:rsidP="00344D51">
            <w:pPr>
              <w:contextualSpacing/>
              <w:jc w:val="right"/>
              <w:rPr>
                <w:color w:val="000000"/>
                <w:sz w:val="20"/>
                <w:szCs w:val="20"/>
              </w:rPr>
            </w:pPr>
            <w:r>
              <w:rPr>
                <w:color w:val="000000"/>
                <w:sz w:val="20"/>
                <w:szCs w:val="20"/>
              </w:rPr>
              <w:t>25</w:t>
            </w:r>
          </w:p>
        </w:tc>
        <w:tc>
          <w:tcPr>
            <w:tcW w:w="0" w:type="auto"/>
            <w:tcBorders>
              <w:top w:val="nil"/>
              <w:left w:val="nil"/>
              <w:bottom w:val="single" w:sz="12" w:space="0" w:color="FFFFFF"/>
              <w:right w:val="single" w:sz="12" w:space="0" w:color="FFFFFF"/>
            </w:tcBorders>
            <w:shd w:val="clear" w:color="000000" w:fill="F2F2F2"/>
            <w:vAlign w:val="center"/>
          </w:tcPr>
          <w:p w14:paraId="6B43CD46" w14:textId="77777777" w:rsidR="00344D51" w:rsidRDefault="00344D51" w:rsidP="00344D51">
            <w:pPr>
              <w:contextualSpacing/>
              <w:jc w:val="right"/>
              <w:rPr>
                <w:color w:val="000000"/>
                <w:sz w:val="20"/>
                <w:szCs w:val="20"/>
              </w:rPr>
            </w:pPr>
            <w:r>
              <w:rPr>
                <w:color w:val="000000"/>
                <w:sz w:val="20"/>
                <w:szCs w:val="20"/>
              </w:rPr>
              <w:t>18</w:t>
            </w:r>
          </w:p>
        </w:tc>
        <w:tc>
          <w:tcPr>
            <w:tcW w:w="0" w:type="auto"/>
            <w:tcBorders>
              <w:top w:val="nil"/>
              <w:left w:val="nil"/>
              <w:bottom w:val="single" w:sz="12" w:space="0" w:color="FFFFFF"/>
              <w:right w:val="single" w:sz="12" w:space="0" w:color="FFFFFF"/>
            </w:tcBorders>
            <w:shd w:val="clear" w:color="000000" w:fill="F2F2F2"/>
            <w:vAlign w:val="center"/>
          </w:tcPr>
          <w:p w14:paraId="2326F13D" w14:textId="77777777" w:rsidR="00344D51" w:rsidRDefault="00344D51" w:rsidP="00344D51">
            <w:pPr>
              <w:contextualSpacing/>
              <w:jc w:val="right"/>
              <w:rPr>
                <w:color w:val="000000"/>
                <w:sz w:val="20"/>
                <w:szCs w:val="20"/>
              </w:rPr>
            </w:pPr>
            <w:r>
              <w:rPr>
                <w:color w:val="000000"/>
                <w:sz w:val="20"/>
                <w:szCs w:val="20"/>
              </w:rPr>
              <w:t>10</w:t>
            </w:r>
          </w:p>
        </w:tc>
        <w:tc>
          <w:tcPr>
            <w:tcW w:w="0" w:type="auto"/>
            <w:tcBorders>
              <w:top w:val="nil"/>
              <w:left w:val="nil"/>
              <w:bottom w:val="single" w:sz="12" w:space="0" w:color="FFFFFF"/>
              <w:right w:val="single" w:sz="12" w:space="0" w:color="FFFFFF"/>
            </w:tcBorders>
            <w:shd w:val="clear" w:color="000000" w:fill="F2F2F2"/>
            <w:vAlign w:val="center"/>
          </w:tcPr>
          <w:p w14:paraId="28017FE9" w14:textId="77777777" w:rsidR="00344D51" w:rsidRDefault="00344D51" w:rsidP="00344D51">
            <w:pPr>
              <w:contextualSpacing/>
              <w:jc w:val="right"/>
              <w:rPr>
                <w:color w:val="000000"/>
                <w:sz w:val="20"/>
                <w:szCs w:val="20"/>
              </w:rPr>
            </w:pPr>
            <w:r>
              <w:rPr>
                <w:color w:val="000000"/>
                <w:sz w:val="20"/>
                <w:szCs w:val="20"/>
              </w:rPr>
              <w:t>13</w:t>
            </w:r>
          </w:p>
        </w:tc>
        <w:tc>
          <w:tcPr>
            <w:tcW w:w="0" w:type="auto"/>
            <w:tcBorders>
              <w:top w:val="nil"/>
              <w:left w:val="nil"/>
              <w:bottom w:val="single" w:sz="12" w:space="0" w:color="FFFFFF"/>
              <w:right w:val="single" w:sz="12" w:space="0" w:color="FFFFFF"/>
            </w:tcBorders>
            <w:shd w:val="clear" w:color="000000" w:fill="F2F2F2"/>
            <w:vAlign w:val="center"/>
          </w:tcPr>
          <w:p w14:paraId="5C94E3D0" w14:textId="77777777" w:rsidR="00344D51" w:rsidRDefault="00344D51" w:rsidP="00344D51">
            <w:pPr>
              <w:contextualSpacing/>
              <w:jc w:val="right"/>
              <w:rPr>
                <w:color w:val="000000"/>
                <w:sz w:val="20"/>
                <w:szCs w:val="20"/>
              </w:rPr>
            </w:pPr>
            <w:r>
              <w:rPr>
                <w:color w:val="000000"/>
                <w:sz w:val="20"/>
                <w:szCs w:val="20"/>
              </w:rPr>
              <w:t>9</w:t>
            </w:r>
          </w:p>
        </w:tc>
        <w:tc>
          <w:tcPr>
            <w:tcW w:w="0" w:type="auto"/>
            <w:tcBorders>
              <w:top w:val="nil"/>
              <w:left w:val="nil"/>
              <w:bottom w:val="single" w:sz="12" w:space="0" w:color="FFFFFF"/>
              <w:right w:val="single" w:sz="12" w:space="0" w:color="FFFFFF"/>
            </w:tcBorders>
            <w:shd w:val="clear" w:color="000000" w:fill="F2F2F2"/>
            <w:vAlign w:val="center"/>
          </w:tcPr>
          <w:p w14:paraId="56F4780E" w14:textId="77777777" w:rsidR="00344D51" w:rsidRDefault="00344D51" w:rsidP="00344D51">
            <w:pPr>
              <w:contextualSpacing/>
              <w:jc w:val="right"/>
              <w:rPr>
                <w:color w:val="000000"/>
                <w:sz w:val="20"/>
                <w:szCs w:val="20"/>
              </w:rPr>
            </w:pPr>
            <w:r>
              <w:rPr>
                <w:color w:val="000000"/>
                <w:sz w:val="20"/>
                <w:szCs w:val="20"/>
              </w:rPr>
              <w:t>5</w:t>
            </w:r>
          </w:p>
        </w:tc>
        <w:tc>
          <w:tcPr>
            <w:tcW w:w="0" w:type="auto"/>
            <w:tcBorders>
              <w:top w:val="nil"/>
              <w:left w:val="nil"/>
              <w:bottom w:val="single" w:sz="12" w:space="0" w:color="FFFFFF"/>
              <w:right w:val="single" w:sz="12" w:space="0" w:color="FFFFFF"/>
            </w:tcBorders>
            <w:shd w:val="clear" w:color="000000" w:fill="F2F2F2"/>
            <w:vAlign w:val="center"/>
          </w:tcPr>
          <w:p w14:paraId="7BAE9496" w14:textId="77777777" w:rsidR="00344D51" w:rsidRDefault="00344D51" w:rsidP="00344D51">
            <w:pPr>
              <w:contextualSpacing/>
              <w:jc w:val="right"/>
              <w:rPr>
                <w:color w:val="000000"/>
                <w:sz w:val="20"/>
                <w:szCs w:val="20"/>
              </w:rPr>
            </w:pPr>
            <w:r>
              <w:rPr>
                <w:color w:val="000000"/>
                <w:sz w:val="20"/>
                <w:szCs w:val="20"/>
              </w:rPr>
              <w:t>&lt;5</w:t>
            </w:r>
          </w:p>
        </w:tc>
        <w:tc>
          <w:tcPr>
            <w:tcW w:w="0" w:type="auto"/>
            <w:tcBorders>
              <w:top w:val="nil"/>
              <w:left w:val="nil"/>
              <w:bottom w:val="single" w:sz="12" w:space="0" w:color="FFFFFF"/>
              <w:right w:val="single" w:sz="12" w:space="0" w:color="FFFFFF"/>
            </w:tcBorders>
            <w:shd w:val="clear" w:color="000000" w:fill="F2F2F2"/>
            <w:vAlign w:val="center"/>
          </w:tcPr>
          <w:p w14:paraId="73874715" w14:textId="77777777" w:rsidR="00344D51" w:rsidRDefault="00344D51" w:rsidP="00344D51">
            <w:pPr>
              <w:contextualSpacing/>
              <w:jc w:val="right"/>
              <w:rPr>
                <w:color w:val="000000"/>
                <w:sz w:val="20"/>
                <w:szCs w:val="20"/>
              </w:rPr>
            </w:pPr>
            <w:r>
              <w:rPr>
                <w:color w:val="000000"/>
                <w:sz w:val="20"/>
                <w:szCs w:val="20"/>
              </w:rPr>
              <w:t>&lt;5</w:t>
            </w:r>
          </w:p>
        </w:tc>
        <w:tc>
          <w:tcPr>
            <w:tcW w:w="0" w:type="auto"/>
            <w:tcBorders>
              <w:top w:val="nil"/>
              <w:left w:val="nil"/>
              <w:bottom w:val="single" w:sz="12" w:space="0" w:color="FFFFFF"/>
              <w:right w:val="single" w:sz="12" w:space="0" w:color="FFFFFF"/>
            </w:tcBorders>
            <w:shd w:val="clear" w:color="000000" w:fill="F2F2F2"/>
            <w:vAlign w:val="center"/>
          </w:tcPr>
          <w:p w14:paraId="27BEF5EE" w14:textId="3FEF8AFD" w:rsidR="00344D51" w:rsidRDefault="00B239D7" w:rsidP="00344D51">
            <w:pPr>
              <w:contextualSpacing/>
              <w:jc w:val="right"/>
              <w:rPr>
                <w:color w:val="000000"/>
                <w:sz w:val="20"/>
                <w:szCs w:val="20"/>
              </w:rPr>
            </w:pPr>
            <w:r>
              <w:rPr>
                <w:color w:val="000000"/>
                <w:sz w:val="20"/>
                <w:szCs w:val="20"/>
              </w:rPr>
              <w:t>&lt;5</w:t>
            </w:r>
          </w:p>
        </w:tc>
      </w:tr>
      <w:tr w:rsidR="00344D51" w:rsidRPr="00D05C8C" w14:paraId="44C790D6" w14:textId="77777777" w:rsidTr="00933A7B">
        <w:trPr>
          <w:trHeight w:val="289"/>
        </w:trPr>
        <w:tc>
          <w:tcPr>
            <w:tcW w:w="4395" w:type="dxa"/>
            <w:tcBorders>
              <w:top w:val="nil"/>
              <w:left w:val="single" w:sz="12" w:space="0" w:color="FFFFFF"/>
              <w:bottom w:val="single" w:sz="4" w:space="0" w:color="FFFFFF" w:themeColor="background1"/>
              <w:right w:val="single" w:sz="12" w:space="0" w:color="FFFFFF"/>
            </w:tcBorders>
            <w:shd w:val="clear" w:color="000000" w:fill="F2F2F2"/>
            <w:vAlign w:val="center"/>
            <w:hideMark/>
          </w:tcPr>
          <w:p w14:paraId="252EE58D" w14:textId="77777777" w:rsidR="00344D51" w:rsidRPr="00D05C8C" w:rsidRDefault="00344D51" w:rsidP="00CF3237">
            <w:pPr>
              <w:spacing w:after="0"/>
              <w:ind w:firstLineChars="100" w:firstLine="200"/>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HMB – Paediatric (aged less than 18 years)</w:t>
            </w:r>
          </w:p>
        </w:tc>
        <w:tc>
          <w:tcPr>
            <w:tcW w:w="0" w:type="auto"/>
            <w:tcBorders>
              <w:top w:val="nil"/>
              <w:left w:val="nil"/>
              <w:bottom w:val="single" w:sz="12" w:space="0" w:color="FFFFFF"/>
              <w:right w:val="single" w:sz="12" w:space="0" w:color="FFFFFF"/>
            </w:tcBorders>
            <w:shd w:val="clear" w:color="000000" w:fill="F2F2F2"/>
            <w:vAlign w:val="center"/>
          </w:tcPr>
          <w:p w14:paraId="13290F71" w14:textId="77777777" w:rsidR="00344D51" w:rsidRDefault="00344D51" w:rsidP="00344D51">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14:paraId="294224E3" w14:textId="77777777" w:rsidR="00344D51" w:rsidRDefault="00344D51" w:rsidP="00344D51">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14:paraId="698DF333" w14:textId="77777777" w:rsidR="00344D51" w:rsidRDefault="00344D51" w:rsidP="00344D51">
            <w:pPr>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14:paraId="05B7EA76" w14:textId="77777777" w:rsidR="00344D51" w:rsidRDefault="00344D51" w:rsidP="00344D51">
            <w:pPr>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14:paraId="7BAA58CD" w14:textId="77777777" w:rsidR="00344D51" w:rsidRDefault="00344D51" w:rsidP="00344D51">
            <w:pPr>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14:paraId="511DA98E" w14:textId="77777777" w:rsidR="00344D51" w:rsidRDefault="00344D51" w:rsidP="00344D51">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14:paraId="79FE9ACD" w14:textId="77777777" w:rsidR="00344D51" w:rsidRDefault="00344D51" w:rsidP="00344D51">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14:paraId="3785B218" w14:textId="77777777" w:rsidR="00344D51" w:rsidRDefault="00344D51" w:rsidP="00344D51">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14:paraId="1F0E13DE" w14:textId="77777777" w:rsidR="00344D51" w:rsidRDefault="00344D51" w:rsidP="00344D51">
            <w:pPr>
              <w:contextualSpacing/>
              <w:jc w:val="right"/>
              <w:rPr>
                <w:color w:val="000000"/>
                <w:sz w:val="20"/>
                <w:szCs w:val="20"/>
              </w:rPr>
            </w:pPr>
          </w:p>
        </w:tc>
        <w:tc>
          <w:tcPr>
            <w:tcW w:w="0" w:type="auto"/>
            <w:tcBorders>
              <w:top w:val="nil"/>
              <w:left w:val="nil"/>
              <w:bottom w:val="single" w:sz="12" w:space="0" w:color="FFFFFF"/>
              <w:right w:val="single" w:sz="12" w:space="0" w:color="FFFFFF"/>
            </w:tcBorders>
            <w:shd w:val="clear" w:color="000000" w:fill="F2F2F2"/>
            <w:vAlign w:val="center"/>
          </w:tcPr>
          <w:p w14:paraId="7A1CFA9F" w14:textId="77777777" w:rsidR="00344D51" w:rsidRDefault="00344D51" w:rsidP="00344D51">
            <w:pPr>
              <w:contextualSpacing/>
              <w:jc w:val="right"/>
              <w:rPr>
                <w:color w:val="000000"/>
                <w:sz w:val="20"/>
                <w:szCs w:val="20"/>
              </w:rPr>
            </w:pPr>
          </w:p>
        </w:tc>
      </w:tr>
      <w:tr w:rsidR="00344D51" w:rsidRPr="00D05C8C" w14:paraId="6300D93E" w14:textId="77777777" w:rsidTr="00933A7B">
        <w:trPr>
          <w:trHeight w:val="289"/>
        </w:trPr>
        <w:tc>
          <w:tcPr>
            <w:tcW w:w="43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14:paraId="370C2AF3" w14:textId="77777777" w:rsidR="00344D51" w:rsidRPr="00D05C8C" w:rsidRDefault="00344D51" w:rsidP="00344D51">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Asymptomatic Carrier Factor IX Deficiency</w:t>
            </w:r>
          </w:p>
        </w:tc>
        <w:tc>
          <w:tcPr>
            <w:tcW w:w="0" w:type="auto"/>
            <w:tcBorders>
              <w:top w:val="nil"/>
              <w:left w:val="single" w:sz="4" w:space="0" w:color="FFFFFF" w:themeColor="background1"/>
              <w:bottom w:val="single" w:sz="4" w:space="0" w:color="FFFFFF" w:themeColor="background1"/>
              <w:right w:val="single" w:sz="12" w:space="0" w:color="FFFFFF"/>
            </w:tcBorders>
            <w:shd w:val="clear" w:color="000000" w:fill="F2F2F2"/>
            <w:vAlign w:val="center"/>
          </w:tcPr>
          <w:p w14:paraId="68D87182" w14:textId="77777777" w:rsidR="00344D51" w:rsidRDefault="00344D51" w:rsidP="00344D51">
            <w:pPr>
              <w:contextualSpacing/>
              <w:jc w:val="right"/>
              <w:rPr>
                <w:color w:val="000000"/>
                <w:sz w:val="20"/>
                <w:szCs w:val="20"/>
              </w:rPr>
            </w:pPr>
            <w:r>
              <w:rPr>
                <w:color w:val="000000"/>
                <w:sz w:val="20"/>
                <w:szCs w:val="20"/>
              </w:rPr>
              <w:t>5</w:t>
            </w:r>
          </w:p>
        </w:tc>
        <w:tc>
          <w:tcPr>
            <w:tcW w:w="0" w:type="auto"/>
            <w:tcBorders>
              <w:top w:val="nil"/>
              <w:left w:val="nil"/>
              <w:bottom w:val="single" w:sz="4" w:space="0" w:color="FFFFFF" w:themeColor="background1"/>
              <w:right w:val="single" w:sz="12" w:space="0" w:color="FFFFFF"/>
            </w:tcBorders>
            <w:shd w:val="clear" w:color="000000" w:fill="F2F2F2"/>
            <w:vAlign w:val="center"/>
          </w:tcPr>
          <w:p w14:paraId="52878222" w14:textId="77777777" w:rsidR="00344D51" w:rsidRDefault="00344D51" w:rsidP="00344D51">
            <w:pPr>
              <w:contextualSpacing/>
              <w:jc w:val="right"/>
              <w:rPr>
                <w:color w:val="000000"/>
                <w:sz w:val="20"/>
                <w:szCs w:val="20"/>
              </w:rPr>
            </w:pPr>
            <w:r>
              <w:rPr>
                <w:color w:val="000000"/>
                <w:sz w:val="20"/>
                <w:szCs w:val="20"/>
              </w:rPr>
              <w:t>&lt;5</w:t>
            </w:r>
          </w:p>
        </w:tc>
        <w:tc>
          <w:tcPr>
            <w:tcW w:w="0" w:type="auto"/>
            <w:tcBorders>
              <w:top w:val="nil"/>
              <w:left w:val="nil"/>
              <w:bottom w:val="single" w:sz="4" w:space="0" w:color="FFFFFF" w:themeColor="background1"/>
              <w:right w:val="single" w:sz="12" w:space="0" w:color="FFFFFF"/>
            </w:tcBorders>
            <w:shd w:val="clear" w:color="000000" w:fill="F2F2F2"/>
            <w:vAlign w:val="center"/>
          </w:tcPr>
          <w:p w14:paraId="3398407F" w14:textId="77777777" w:rsidR="00344D51" w:rsidRDefault="00344D51" w:rsidP="00344D51">
            <w:pPr>
              <w:autoSpaceDE w:val="0"/>
              <w:autoSpaceDN w:val="0"/>
              <w:adjustRightInd w:val="0"/>
              <w:spacing w:after="0"/>
              <w:jc w:val="right"/>
              <w:rPr>
                <w:color w:val="000000"/>
                <w:sz w:val="20"/>
                <w:szCs w:val="20"/>
                <w:lang w:eastAsia="en-AU"/>
              </w:rPr>
            </w:pPr>
            <w:r>
              <w:rPr>
                <w:color w:val="000000"/>
                <w:sz w:val="20"/>
                <w:szCs w:val="20"/>
                <w:lang w:eastAsia="en-AU"/>
              </w:rPr>
              <w:t>5</w:t>
            </w:r>
          </w:p>
        </w:tc>
        <w:tc>
          <w:tcPr>
            <w:tcW w:w="0" w:type="auto"/>
            <w:tcBorders>
              <w:top w:val="nil"/>
              <w:left w:val="nil"/>
              <w:bottom w:val="single" w:sz="4" w:space="0" w:color="FFFFFF" w:themeColor="background1"/>
              <w:right w:val="single" w:sz="12" w:space="0" w:color="FFFFFF"/>
            </w:tcBorders>
            <w:shd w:val="clear" w:color="000000" w:fill="F2F2F2"/>
            <w:vAlign w:val="center"/>
          </w:tcPr>
          <w:p w14:paraId="72EF226C" w14:textId="77777777" w:rsidR="00344D51" w:rsidRDefault="00344D51" w:rsidP="00344D51">
            <w:pPr>
              <w:autoSpaceDE w:val="0"/>
              <w:autoSpaceDN w:val="0"/>
              <w:adjustRightInd w:val="0"/>
              <w:spacing w:after="0"/>
              <w:jc w:val="right"/>
              <w:rPr>
                <w:color w:val="000000"/>
                <w:sz w:val="20"/>
                <w:szCs w:val="20"/>
                <w:lang w:eastAsia="en-AU"/>
              </w:rPr>
            </w:pPr>
            <w:r>
              <w:rPr>
                <w:color w:val="000000"/>
                <w:sz w:val="20"/>
                <w:szCs w:val="20"/>
              </w:rPr>
              <w:t>&lt;5</w:t>
            </w:r>
          </w:p>
        </w:tc>
        <w:tc>
          <w:tcPr>
            <w:tcW w:w="0" w:type="auto"/>
            <w:tcBorders>
              <w:top w:val="nil"/>
              <w:left w:val="nil"/>
              <w:bottom w:val="single" w:sz="4" w:space="0" w:color="FFFFFF" w:themeColor="background1"/>
              <w:right w:val="single" w:sz="12" w:space="0" w:color="FFFFFF"/>
            </w:tcBorders>
            <w:shd w:val="clear" w:color="000000" w:fill="F2F2F2"/>
            <w:vAlign w:val="center"/>
          </w:tcPr>
          <w:p w14:paraId="5B0884B7" w14:textId="030FFA25" w:rsidR="00344D51" w:rsidRDefault="00B239D7" w:rsidP="00344D51">
            <w:pPr>
              <w:autoSpaceDE w:val="0"/>
              <w:autoSpaceDN w:val="0"/>
              <w:adjustRightInd w:val="0"/>
              <w:spacing w:after="0"/>
              <w:jc w:val="right"/>
              <w:rPr>
                <w:color w:val="000000"/>
                <w:sz w:val="20"/>
                <w:szCs w:val="20"/>
                <w:lang w:eastAsia="en-AU"/>
              </w:rPr>
            </w:pPr>
            <w:r>
              <w:rPr>
                <w:color w:val="000000"/>
                <w:sz w:val="20"/>
                <w:szCs w:val="20"/>
              </w:rPr>
              <w:t>&lt;5</w:t>
            </w:r>
          </w:p>
        </w:tc>
        <w:tc>
          <w:tcPr>
            <w:tcW w:w="0" w:type="auto"/>
            <w:tcBorders>
              <w:top w:val="nil"/>
              <w:left w:val="nil"/>
              <w:bottom w:val="single" w:sz="4" w:space="0" w:color="FFFFFF" w:themeColor="background1"/>
              <w:right w:val="single" w:sz="12" w:space="0" w:color="FFFFFF"/>
            </w:tcBorders>
            <w:shd w:val="clear" w:color="000000" w:fill="F2F2F2"/>
            <w:vAlign w:val="center"/>
          </w:tcPr>
          <w:p w14:paraId="70D84781" w14:textId="77777777" w:rsidR="00344D51" w:rsidRDefault="00344D51" w:rsidP="00344D51">
            <w:pPr>
              <w:contextualSpacing/>
              <w:jc w:val="right"/>
              <w:rPr>
                <w:color w:val="000000"/>
                <w:sz w:val="20"/>
                <w:szCs w:val="20"/>
              </w:rPr>
            </w:pPr>
          </w:p>
        </w:tc>
        <w:tc>
          <w:tcPr>
            <w:tcW w:w="0" w:type="auto"/>
            <w:tcBorders>
              <w:top w:val="nil"/>
              <w:left w:val="nil"/>
              <w:bottom w:val="single" w:sz="4" w:space="0" w:color="FFFFFF" w:themeColor="background1"/>
              <w:right w:val="single" w:sz="12" w:space="0" w:color="FFFFFF"/>
            </w:tcBorders>
            <w:shd w:val="clear" w:color="000000" w:fill="F2F2F2"/>
            <w:vAlign w:val="center"/>
          </w:tcPr>
          <w:p w14:paraId="343C16B3" w14:textId="77777777" w:rsidR="00344D51" w:rsidRDefault="00344D51" w:rsidP="00344D51">
            <w:pPr>
              <w:contextualSpacing/>
              <w:jc w:val="right"/>
              <w:rPr>
                <w:color w:val="000000"/>
                <w:sz w:val="20"/>
                <w:szCs w:val="20"/>
              </w:rPr>
            </w:pPr>
          </w:p>
        </w:tc>
        <w:tc>
          <w:tcPr>
            <w:tcW w:w="0" w:type="auto"/>
            <w:tcBorders>
              <w:top w:val="nil"/>
              <w:left w:val="nil"/>
              <w:bottom w:val="single" w:sz="4" w:space="0" w:color="FFFFFF" w:themeColor="background1"/>
              <w:right w:val="single" w:sz="12" w:space="0" w:color="FFFFFF"/>
            </w:tcBorders>
            <w:shd w:val="clear" w:color="000000" w:fill="F2F2F2"/>
            <w:vAlign w:val="center"/>
          </w:tcPr>
          <w:p w14:paraId="003FAE2B" w14:textId="77777777" w:rsidR="00344D51" w:rsidRDefault="00344D51" w:rsidP="00344D51">
            <w:pPr>
              <w:contextualSpacing/>
              <w:jc w:val="right"/>
              <w:rPr>
                <w:color w:val="000000"/>
                <w:sz w:val="20"/>
                <w:szCs w:val="20"/>
              </w:rPr>
            </w:pPr>
          </w:p>
        </w:tc>
        <w:tc>
          <w:tcPr>
            <w:tcW w:w="0" w:type="auto"/>
            <w:tcBorders>
              <w:top w:val="nil"/>
              <w:left w:val="nil"/>
              <w:bottom w:val="single" w:sz="4" w:space="0" w:color="FFFFFF" w:themeColor="background1"/>
              <w:right w:val="single" w:sz="12" w:space="0" w:color="FFFFFF"/>
            </w:tcBorders>
            <w:shd w:val="clear" w:color="000000" w:fill="F2F2F2"/>
            <w:vAlign w:val="center"/>
          </w:tcPr>
          <w:p w14:paraId="260952A2" w14:textId="77777777" w:rsidR="00344D51" w:rsidRDefault="00344D51" w:rsidP="00344D51">
            <w:pPr>
              <w:contextualSpacing/>
              <w:jc w:val="right"/>
              <w:rPr>
                <w:color w:val="000000"/>
                <w:sz w:val="20"/>
                <w:szCs w:val="20"/>
              </w:rPr>
            </w:pPr>
          </w:p>
        </w:tc>
        <w:tc>
          <w:tcPr>
            <w:tcW w:w="0" w:type="auto"/>
            <w:tcBorders>
              <w:top w:val="nil"/>
              <w:left w:val="nil"/>
              <w:bottom w:val="single" w:sz="4" w:space="0" w:color="FFFFFF" w:themeColor="background1"/>
              <w:right w:val="single" w:sz="12" w:space="0" w:color="FFFFFF"/>
            </w:tcBorders>
            <w:shd w:val="clear" w:color="000000" w:fill="F2F2F2"/>
            <w:vAlign w:val="center"/>
          </w:tcPr>
          <w:p w14:paraId="4EB3CE5E" w14:textId="77777777" w:rsidR="00344D51" w:rsidRDefault="00344D51" w:rsidP="00344D51">
            <w:pPr>
              <w:contextualSpacing/>
              <w:jc w:val="right"/>
              <w:rPr>
                <w:color w:val="000000"/>
                <w:sz w:val="20"/>
                <w:szCs w:val="20"/>
              </w:rPr>
            </w:pPr>
          </w:p>
        </w:tc>
      </w:tr>
      <w:tr w:rsidR="00344D51" w:rsidRPr="00D05C8C" w14:paraId="7211B86B" w14:textId="77777777" w:rsidTr="00933A7B">
        <w:trPr>
          <w:trHeight w:val="289"/>
        </w:trPr>
        <w:tc>
          <w:tcPr>
            <w:tcW w:w="43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14:paraId="329B0B59" w14:textId="77777777" w:rsidR="00344D51" w:rsidRPr="00D05C8C" w:rsidRDefault="00344D51" w:rsidP="00344D51">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 xml:space="preserve">Factor IX Deficiency </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010F176C" w14:textId="77777777" w:rsidR="00344D51" w:rsidRDefault="00344D51" w:rsidP="00344D51">
            <w:pPr>
              <w:contextualSpacing/>
              <w:jc w:val="right"/>
              <w:rPr>
                <w:color w:val="000000"/>
                <w:sz w:val="20"/>
                <w:szCs w:val="20"/>
              </w:rPr>
            </w:pPr>
            <w:r>
              <w:rPr>
                <w:color w:val="000000"/>
                <w:sz w:val="20"/>
                <w:szCs w:val="20"/>
              </w:rPr>
              <w:t>105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3B0245A7" w14:textId="77777777" w:rsidR="00344D51" w:rsidRDefault="00344D51" w:rsidP="00344D51">
            <w:pPr>
              <w:contextualSpacing/>
              <w:jc w:val="right"/>
              <w:rPr>
                <w:color w:val="000000"/>
                <w:sz w:val="20"/>
                <w:szCs w:val="20"/>
              </w:rPr>
            </w:pPr>
            <w:r>
              <w:rPr>
                <w:color w:val="000000"/>
                <w:sz w:val="20"/>
                <w:szCs w:val="20"/>
              </w:rPr>
              <w:t>111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6136F314" w14:textId="77777777" w:rsidR="00344D51" w:rsidRDefault="00344D51" w:rsidP="00344D51">
            <w:pPr>
              <w:autoSpaceDE w:val="0"/>
              <w:autoSpaceDN w:val="0"/>
              <w:adjustRightInd w:val="0"/>
              <w:spacing w:after="0"/>
              <w:jc w:val="right"/>
              <w:rPr>
                <w:color w:val="000000"/>
                <w:sz w:val="20"/>
                <w:szCs w:val="20"/>
                <w:lang w:eastAsia="en-AU"/>
              </w:rPr>
            </w:pPr>
            <w:r>
              <w:rPr>
                <w:color w:val="000000"/>
                <w:sz w:val="20"/>
                <w:szCs w:val="20"/>
                <w:lang w:eastAsia="en-AU"/>
              </w:rPr>
              <w:t>107</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141842A6" w14:textId="77777777" w:rsidR="00344D51" w:rsidRDefault="00344D51" w:rsidP="00344D51">
            <w:pPr>
              <w:autoSpaceDE w:val="0"/>
              <w:autoSpaceDN w:val="0"/>
              <w:adjustRightInd w:val="0"/>
              <w:spacing w:after="0"/>
              <w:jc w:val="right"/>
              <w:rPr>
                <w:color w:val="000000"/>
                <w:sz w:val="20"/>
                <w:szCs w:val="20"/>
                <w:lang w:eastAsia="en-AU"/>
              </w:rPr>
            </w:pPr>
            <w:r>
              <w:rPr>
                <w:color w:val="000000"/>
                <w:sz w:val="20"/>
                <w:szCs w:val="20"/>
                <w:lang w:eastAsia="en-AU"/>
              </w:rPr>
              <w:t>108</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01C1A1DE" w14:textId="77777777" w:rsidR="00344D51" w:rsidRDefault="00344D51" w:rsidP="00344D51">
            <w:pPr>
              <w:autoSpaceDE w:val="0"/>
              <w:autoSpaceDN w:val="0"/>
              <w:adjustRightInd w:val="0"/>
              <w:spacing w:after="0"/>
              <w:jc w:val="right"/>
              <w:rPr>
                <w:color w:val="000000"/>
                <w:sz w:val="20"/>
                <w:szCs w:val="20"/>
                <w:lang w:eastAsia="en-AU"/>
              </w:rPr>
            </w:pPr>
            <w:r>
              <w:rPr>
                <w:color w:val="000000"/>
                <w:sz w:val="20"/>
                <w:szCs w:val="20"/>
                <w:lang w:eastAsia="en-AU"/>
              </w:rPr>
              <w:t>114</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7C6B60AA" w14:textId="77777777" w:rsidR="00344D51" w:rsidRDefault="00344D51" w:rsidP="00344D51">
            <w:pPr>
              <w:contextualSpacing/>
              <w:jc w:val="right"/>
              <w:rPr>
                <w:color w:val="000000"/>
                <w:sz w:val="20"/>
                <w:szCs w:val="20"/>
              </w:rPr>
            </w:pPr>
            <w:r>
              <w:rPr>
                <w:color w:val="000000"/>
                <w:sz w:val="20"/>
                <w:szCs w:val="20"/>
              </w:rPr>
              <w:t>67</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3E68619B" w14:textId="77777777" w:rsidR="00344D51" w:rsidRDefault="00344D51" w:rsidP="00344D51">
            <w:pPr>
              <w:contextualSpacing/>
              <w:jc w:val="right"/>
              <w:rPr>
                <w:color w:val="000000"/>
                <w:sz w:val="20"/>
                <w:szCs w:val="20"/>
              </w:rPr>
            </w:pPr>
            <w:r>
              <w:rPr>
                <w:color w:val="000000"/>
                <w:sz w:val="20"/>
                <w:szCs w:val="20"/>
              </w:rPr>
              <w:t>61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45754DDA" w14:textId="77777777" w:rsidR="00344D51" w:rsidRDefault="00344D51" w:rsidP="00344D51">
            <w:pPr>
              <w:contextualSpacing/>
              <w:jc w:val="right"/>
              <w:rPr>
                <w:color w:val="000000"/>
                <w:sz w:val="20"/>
                <w:szCs w:val="20"/>
              </w:rPr>
            </w:pPr>
            <w:r>
              <w:rPr>
                <w:color w:val="000000"/>
                <w:sz w:val="20"/>
                <w:szCs w:val="20"/>
              </w:rPr>
              <w:t>61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4038762B" w14:textId="77777777" w:rsidR="00344D51" w:rsidRDefault="00344D51" w:rsidP="00344D51">
            <w:pPr>
              <w:contextualSpacing/>
              <w:jc w:val="right"/>
              <w:rPr>
                <w:color w:val="000000"/>
                <w:sz w:val="20"/>
                <w:szCs w:val="20"/>
              </w:rPr>
            </w:pPr>
            <w:r>
              <w:rPr>
                <w:color w:val="000000"/>
                <w:sz w:val="20"/>
                <w:szCs w:val="20"/>
              </w:rPr>
              <w:t>69</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511A1E85" w14:textId="77777777" w:rsidR="00344D51" w:rsidRDefault="00344D51" w:rsidP="00344D51">
            <w:pPr>
              <w:contextualSpacing/>
              <w:jc w:val="right"/>
              <w:rPr>
                <w:color w:val="000000"/>
                <w:sz w:val="20"/>
                <w:szCs w:val="20"/>
              </w:rPr>
            </w:pPr>
            <w:r>
              <w:rPr>
                <w:color w:val="000000"/>
                <w:sz w:val="20"/>
                <w:szCs w:val="20"/>
              </w:rPr>
              <w:t>69</w:t>
            </w:r>
          </w:p>
        </w:tc>
      </w:tr>
      <w:tr w:rsidR="00344D51" w:rsidRPr="00D05C8C" w14:paraId="42DB1252" w14:textId="77777777" w:rsidTr="00933A7B">
        <w:trPr>
          <w:trHeight w:val="289"/>
        </w:trPr>
        <w:tc>
          <w:tcPr>
            <w:tcW w:w="43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2CDCD47D" w14:textId="77777777" w:rsidR="00344D51" w:rsidRPr="00D05C8C" w:rsidRDefault="00344D51" w:rsidP="00344D51">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Symptomatic Carrier Factor IX Deficiency</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2ED07D61" w14:textId="77777777" w:rsidR="00344D51" w:rsidRDefault="00344D51" w:rsidP="00344D51">
            <w:pPr>
              <w:contextualSpacing/>
              <w:jc w:val="right"/>
              <w:rPr>
                <w:color w:val="000000"/>
                <w:sz w:val="20"/>
                <w:szCs w:val="20"/>
              </w:rPr>
            </w:pPr>
            <w:r>
              <w:rPr>
                <w:color w:val="000000"/>
                <w:sz w:val="20"/>
                <w:szCs w:val="20"/>
              </w:rPr>
              <w:t>6</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0F66AE09" w14:textId="77777777" w:rsidR="00344D51" w:rsidRDefault="00344D51" w:rsidP="00344D51">
            <w:pPr>
              <w:contextualSpacing/>
              <w:jc w:val="right"/>
              <w:rPr>
                <w:color w:val="000000"/>
                <w:sz w:val="20"/>
                <w:szCs w:val="20"/>
              </w:rPr>
            </w:pPr>
            <w:r>
              <w:rPr>
                <w:color w:val="000000"/>
                <w:sz w:val="20"/>
                <w:szCs w:val="20"/>
              </w:rPr>
              <w:t>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712F40CB" w14:textId="77777777" w:rsidR="00344D51" w:rsidRDefault="00344D51" w:rsidP="00344D51">
            <w:pPr>
              <w:autoSpaceDE w:val="0"/>
              <w:autoSpaceDN w:val="0"/>
              <w:adjustRightInd w:val="0"/>
              <w:spacing w:after="0"/>
              <w:jc w:val="right"/>
              <w:rPr>
                <w:color w:val="000000"/>
                <w:sz w:val="20"/>
                <w:szCs w:val="20"/>
                <w:lang w:eastAsia="en-AU"/>
              </w:rPr>
            </w:pPr>
            <w:r>
              <w:rPr>
                <w:color w:val="000000"/>
                <w:sz w:val="20"/>
                <w:szCs w:val="20"/>
              </w:rPr>
              <w:t>&lt;5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3CD5AE6C" w14:textId="77777777" w:rsidR="00344D51" w:rsidRDefault="00344D51" w:rsidP="00344D51">
            <w:pPr>
              <w:autoSpaceDE w:val="0"/>
              <w:autoSpaceDN w:val="0"/>
              <w:adjustRightInd w:val="0"/>
              <w:spacing w:after="0"/>
              <w:jc w:val="right"/>
              <w:rPr>
                <w:color w:val="000000"/>
                <w:sz w:val="20"/>
                <w:szCs w:val="20"/>
                <w:lang w:eastAsia="en-AU"/>
              </w:rPr>
            </w:pPr>
            <w:r>
              <w:rPr>
                <w:color w:val="000000"/>
                <w:sz w:val="20"/>
                <w:szCs w:val="20"/>
              </w:rPr>
              <w:t>&lt;5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6C9136AE" w14:textId="2FFF0E2D" w:rsidR="00344D51" w:rsidRDefault="00B239D7" w:rsidP="00344D51">
            <w:pPr>
              <w:autoSpaceDE w:val="0"/>
              <w:autoSpaceDN w:val="0"/>
              <w:adjustRightInd w:val="0"/>
              <w:spacing w:after="0"/>
              <w:jc w:val="right"/>
              <w:rPr>
                <w:color w:val="000000"/>
                <w:sz w:val="20"/>
                <w:szCs w:val="20"/>
                <w:lang w:eastAsia="en-AU"/>
              </w:rPr>
            </w:pPr>
            <w:r>
              <w:rPr>
                <w:color w:val="000000"/>
                <w:sz w:val="20"/>
                <w:szCs w:val="20"/>
              </w:rPr>
              <w:t>&lt;5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19EB9C10" w14:textId="77777777" w:rsidR="00344D51" w:rsidRDefault="00344D51" w:rsidP="00344D51">
            <w:pPr>
              <w:contextualSpacing/>
              <w:jc w:val="right"/>
              <w:rPr>
                <w:color w:val="000000"/>
                <w:sz w:val="20"/>
                <w:szCs w:val="20"/>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7ECEC62F" w14:textId="77777777" w:rsidR="00344D51" w:rsidRDefault="00344D51" w:rsidP="00344D51">
            <w:pPr>
              <w:contextualSpacing/>
              <w:jc w:val="right"/>
              <w:rPr>
                <w:color w:val="000000"/>
                <w:sz w:val="20"/>
                <w:szCs w:val="20"/>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5D95F800" w14:textId="77777777" w:rsidR="00344D51" w:rsidRDefault="00344D51" w:rsidP="00344D51">
            <w:pPr>
              <w:contextualSpacing/>
              <w:jc w:val="right"/>
              <w:rPr>
                <w:color w:val="000000"/>
                <w:sz w:val="20"/>
                <w:szCs w:val="20"/>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5D580CD0" w14:textId="77777777" w:rsidR="00344D51" w:rsidRDefault="00344D51" w:rsidP="00344D51">
            <w:pPr>
              <w:contextualSpacing/>
              <w:jc w:val="right"/>
              <w:rPr>
                <w:color w:val="000000"/>
                <w:sz w:val="20"/>
                <w:szCs w:val="20"/>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15F06839" w14:textId="77777777" w:rsidR="00344D51" w:rsidRDefault="00344D51" w:rsidP="00344D51">
            <w:pPr>
              <w:contextualSpacing/>
              <w:jc w:val="right"/>
              <w:rPr>
                <w:color w:val="000000"/>
                <w:sz w:val="20"/>
                <w:szCs w:val="20"/>
              </w:rPr>
            </w:pPr>
          </w:p>
        </w:tc>
      </w:tr>
      <w:tr w:rsidR="00344D51" w:rsidRPr="00575597" w14:paraId="33EA8E13" w14:textId="77777777" w:rsidTr="00933A7B">
        <w:trPr>
          <w:trHeight w:val="289"/>
        </w:trPr>
        <w:tc>
          <w:tcPr>
            <w:tcW w:w="43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695AB5CB" w14:textId="77777777" w:rsidR="00344D51" w:rsidRPr="00575597" w:rsidRDefault="00344D51" w:rsidP="00344D51">
            <w:pPr>
              <w:spacing w:after="0"/>
              <w:rPr>
                <w:rFonts w:eastAsia="Times New Roman" w:cs="Times New Roman"/>
                <w:b/>
                <w:bCs/>
                <w:color w:val="000000"/>
                <w:sz w:val="20"/>
                <w:szCs w:val="20"/>
                <w:lang w:eastAsia="en-AU"/>
              </w:rPr>
            </w:pPr>
            <w:r w:rsidRPr="00382FD3">
              <w:rPr>
                <w:rFonts w:eastAsia="Times New Roman" w:cs="Times New Roman"/>
                <w:b/>
                <w:bCs/>
                <w:color w:val="000000"/>
                <w:sz w:val="20"/>
                <w:szCs w:val="20"/>
                <w:lang w:eastAsia="en-AU"/>
              </w:rPr>
              <w:t>Acquired</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57FD1D10" w14:textId="77777777" w:rsidR="00344D51" w:rsidRPr="009E5AA4" w:rsidRDefault="00344D51" w:rsidP="00344D51">
            <w:pPr>
              <w:contextualSpacing/>
              <w:jc w:val="right"/>
              <w:rPr>
                <w:color w:val="000000"/>
                <w:sz w:val="20"/>
                <w:szCs w:val="20"/>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2450D35E" w14:textId="77777777" w:rsidR="00344D51" w:rsidRPr="009E5AA4" w:rsidRDefault="00344D51" w:rsidP="00344D51">
            <w:pPr>
              <w:contextualSpacing/>
              <w:jc w:val="right"/>
              <w:rPr>
                <w:color w:val="000000"/>
                <w:sz w:val="20"/>
                <w:szCs w:val="20"/>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4BC98DD9" w14:textId="77777777" w:rsidR="00344D51" w:rsidRPr="009E5AA4" w:rsidRDefault="00344D51" w:rsidP="00344D51">
            <w:pPr>
              <w:contextualSpacing/>
              <w:jc w:val="right"/>
              <w:rPr>
                <w:color w:val="000000"/>
                <w:sz w:val="20"/>
                <w:szCs w:val="20"/>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0E53895D" w14:textId="77777777" w:rsidR="00344D51" w:rsidRPr="009E5AA4" w:rsidRDefault="00344D51" w:rsidP="00344D51">
            <w:pPr>
              <w:contextualSpacing/>
              <w:jc w:val="right"/>
              <w:rPr>
                <w:color w:val="000000"/>
                <w:sz w:val="20"/>
                <w:szCs w:val="20"/>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35C96BDC" w14:textId="77777777" w:rsidR="00344D51" w:rsidRPr="009E5AA4" w:rsidRDefault="00344D51" w:rsidP="00344D51">
            <w:pPr>
              <w:contextualSpacing/>
              <w:jc w:val="right"/>
              <w:rPr>
                <w:color w:val="000000"/>
                <w:sz w:val="20"/>
                <w:szCs w:val="20"/>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0B3B9DCF" w14:textId="77777777" w:rsidR="00344D51" w:rsidRPr="009E5AA4" w:rsidRDefault="00344D51" w:rsidP="00344D51">
            <w:pPr>
              <w:contextualSpacing/>
              <w:jc w:val="right"/>
              <w:rPr>
                <w:color w:val="000000"/>
                <w:sz w:val="20"/>
                <w:szCs w:val="20"/>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0921BB3C" w14:textId="77777777" w:rsidR="00344D51" w:rsidRPr="009E5AA4" w:rsidRDefault="00344D51" w:rsidP="00344D51">
            <w:pPr>
              <w:contextualSpacing/>
              <w:jc w:val="right"/>
              <w:rPr>
                <w:color w:val="000000"/>
                <w:sz w:val="20"/>
                <w:szCs w:val="20"/>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bottom"/>
          </w:tcPr>
          <w:p w14:paraId="6E18A6A4" w14:textId="77777777" w:rsidR="00344D51" w:rsidRDefault="00344D51" w:rsidP="00344D51">
            <w:pPr>
              <w:contextualSpacing/>
              <w:jc w:val="right"/>
              <w:rPr>
                <w:color w:val="000000"/>
                <w:sz w:val="20"/>
                <w:szCs w:val="20"/>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bottom"/>
          </w:tcPr>
          <w:p w14:paraId="42BDC41C" w14:textId="77777777" w:rsidR="00344D51" w:rsidRDefault="00344D51" w:rsidP="00344D51">
            <w:pPr>
              <w:contextualSpacing/>
              <w:jc w:val="right"/>
              <w:rPr>
                <w:color w:val="000000"/>
                <w:sz w:val="20"/>
                <w:szCs w:val="20"/>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bottom"/>
          </w:tcPr>
          <w:p w14:paraId="05193A9F" w14:textId="77777777" w:rsidR="00344D51" w:rsidRDefault="00344D51" w:rsidP="00344D51">
            <w:pPr>
              <w:contextualSpacing/>
              <w:jc w:val="right"/>
              <w:rPr>
                <w:color w:val="000000"/>
                <w:sz w:val="20"/>
                <w:szCs w:val="20"/>
              </w:rPr>
            </w:pPr>
          </w:p>
        </w:tc>
      </w:tr>
      <w:tr w:rsidR="00344D51" w:rsidRPr="00D05C8C" w14:paraId="4DCC0947" w14:textId="77777777" w:rsidTr="00933A7B">
        <w:trPr>
          <w:trHeight w:val="289"/>
        </w:trPr>
        <w:tc>
          <w:tcPr>
            <w:tcW w:w="43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48593E1A" w14:textId="77777777" w:rsidR="00344D51" w:rsidRPr="00D05C8C" w:rsidRDefault="00344D51" w:rsidP="00CF3237">
            <w:pPr>
              <w:spacing w:after="0"/>
              <w:ind w:firstLineChars="100" w:firstLine="200"/>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HMA</w:t>
            </w:r>
            <w:r>
              <w:rPr>
                <w:rFonts w:eastAsia="Times New Roman" w:cs="Times New Roman"/>
                <w:b/>
                <w:bCs/>
                <w:color w:val="000000"/>
                <w:sz w:val="20"/>
                <w:szCs w:val="20"/>
                <w:lang w:eastAsia="en-AU"/>
              </w:rPr>
              <w:t xml:space="preserve"> </w:t>
            </w:r>
            <w:r w:rsidRPr="00D05C8C">
              <w:rPr>
                <w:rFonts w:eastAsia="Times New Roman" w:cs="Times New Roman"/>
                <w:b/>
                <w:bCs/>
                <w:color w:val="000000"/>
                <w:sz w:val="20"/>
                <w:szCs w:val="20"/>
                <w:lang w:eastAsia="en-AU"/>
              </w:rPr>
              <w:t>– Adult (aged 18 years and over)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22B04510" w14:textId="77777777" w:rsidR="00344D51" w:rsidRDefault="00344D51" w:rsidP="00344D51">
            <w:pPr>
              <w:autoSpaceDE w:val="0"/>
              <w:autoSpaceDN w:val="0"/>
              <w:adjustRightInd w:val="0"/>
              <w:spacing w:after="0"/>
              <w:jc w:val="right"/>
              <w:rPr>
                <w:color w:val="000000"/>
                <w:sz w:val="20"/>
                <w:szCs w:val="20"/>
                <w:lang w:eastAsia="en-AU"/>
              </w:rPr>
            </w:pPr>
            <w:r>
              <w:rPr>
                <w:color w:val="000000"/>
                <w:sz w:val="20"/>
                <w:szCs w:val="20"/>
                <w:lang w:eastAsia="en-AU"/>
              </w:rPr>
              <w:t>57</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5F563394" w14:textId="77777777" w:rsidR="00344D51" w:rsidRDefault="00344D51" w:rsidP="00344D51">
            <w:pPr>
              <w:autoSpaceDE w:val="0"/>
              <w:autoSpaceDN w:val="0"/>
              <w:adjustRightInd w:val="0"/>
              <w:spacing w:after="0"/>
              <w:jc w:val="right"/>
              <w:rPr>
                <w:color w:val="000000"/>
                <w:sz w:val="20"/>
                <w:szCs w:val="20"/>
                <w:lang w:eastAsia="en-AU"/>
              </w:rPr>
            </w:pPr>
            <w:r>
              <w:rPr>
                <w:color w:val="000000"/>
                <w:sz w:val="20"/>
                <w:szCs w:val="20"/>
                <w:lang w:eastAsia="en-AU"/>
              </w:rPr>
              <w:t>73</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09059A86" w14:textId="77777777" w:rsidR="00344D51" w:rsidRDefault="00344D51" w:rsidP="00344D51">
            <w:pPr>
              <w:autoSpaceDE w:val="0"/>
              <w:autoSpaceDN w:val="0"/>
              <w:adjustRightInd w:val="0"/>
              <w:spacing w:after="0"/>
              <w:jc w:val="right"/>
              <w:rPr>
                <w:color w:val="000000"/>
                <w:sz w:val="20"/>
                <w:szCs w:val="20"/>
                <w:lang w:eastAsia="en-AU"/>
              </w:rPr>
            </w:pPr>
            <w:r>
              <w:rPr>
                <w:color w:val="000000"/>
                <w:sz w:val="20"/>
                <w:szCs w:val="20"/>
                <w:lang w:eastAsia="en-AU"/>
              </w:rPr>
              <w:t>67</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3705AD6B" w14:textId="77777777" w:rsidR="00344D51" w:rsidRDefault="00344D51" w:rsidP="00344D51">
            <w:pPr>
              <w:autoSpaceDE w:val="0"/>
              <w:autoSpaceDN w:val="0"/>
              <w:adjustRightInd w:val="0"/>
              <w:spacing w:after="0"/>
              <w:jc w:val="right"/>
              <w:rPr>
                <w:color w:val="000000"/>
                <w:sz w:val="20"/>
                <w:szCs w:val="20"/>
                <w:lang w:eastAsia="en-AU"/>
              </w:rPr>
            </w:pPr>
            <w:r>
              <w:rPr>
                <w:color w:val="000000"/>
                <w:sz w:val="20"/>
                <w:szCs w:val="20"/>
                <w:lang w:eastAsia="en-AU"/>
              </w:rPr>
              <w:t>74</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6FDAB830" w14:textId="77777777" w:rsidR="00344D51" w:rsidRDefault="00344D51" w:rsidP="00344D51">
            <w:pPr>
              <w:autoSpaceDE w:val="0"/>
              <w:autoSpaceDN w:val="0"/>
              <w:adjustRightInd w:val="0"/>
              <w:spacing w:after="0"/>
              <w:jc w:val="right"/>
              <w:rPr>
                <w:color w:val="000000"/>
                <w:sz w:val="20"/>
                <w:szCs w:val="20"/>
                <w:lang w:eastAsia="en-AU"/>
              </w:rPr>
            </w:pPr>
            <w:r>
              <w:rPr>
                <w:color w:val="000000"/>
                <w:sz w:val="20"/>
                <w:szCs w:val="20"/>
                <w:lang w:eastAsia="en-AU"/>
              </w:rPr>
              <w:t>78</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34D8ECDE" w14:textId="77777777" w:rsidR="00344D51" w:rsidRDefault="00344D51" w:rsidP="00344D51">
            <w:pPr>
              <w:autoSpaceDE w:val="0"/>
              <w:autoSpaceDN w:val="0"/>
              <w:adjustRightInd w:val="0"/>
              <w:spacing w:after="0"/>
              <w:jc w:val="right"/>
              <w:rPr>
                <w:color w:val="000000"/>
                <w:sz w:val="20"/>
                <w:szCs w:val="20"/>
                <w:lang w:eastAsia="en-AU"/>
              </w:rPr>
            </w:pPr>
            <w:r>
              <w:rPr>
                <w:color w:val="000000"/>
                <w:sz w:val="20"/>
                <w:szCs w:val="20"/>
                <w:lang w:eastAsia="en-AU"/>
              </w:rPr>
              <w:t>22</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0103DBFD" w14:textId="77777777" w:rsidR="00344D51" w:rsidRDefault="00344D51" w:rsidP="00344D51">
            <w:pPr>
              <w:autoSpaceDE w:val="0"/>
              <w:autoSpaceDN w:val="0"/>
              <w:adjustRightInd w:val="0"/>
              <w:spacing w:after="0"/>
              <w:jc w:val="right"/>
              <w:rPr>
                <w:color w:val="000000"/>
                <w:sz w:val="20"/>
                <w:szCs w:val="20"/>
                <w:lang w:eastAsia="en-AU"/>
              </w:rPr>
            </w:pPr>
            <w:r>
              <w:rPr>
                <w:color w:val="000000"/>
                <w:sz w:val="20"/>
                <w:szCs w:val="20"/>
                <w:lang w:eastAsia="en-AU"/>
              </w:rPr>
              <w:t>13</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bottom"/>
          </w:tcPr>
          <w:p w14:paraId="0C1B3C80" w14:textId="77777777" w:rsidR="00344D51" w:rsidRDefault="00344D51" w:rsidP="00344D51">
            <w:pPr>
              <w:contextualSpacing/>
              <w:jc w:val="right"/>
              <w:rPr>
                <w:color w:val="000000"/>
                <w:sz w:val="20"/>
                <w:szCs w:val="20"/>
              </w:rPr>
            </w:pPr>
            <w:r>
              <w:rPr>
                <w:color w:val="000000"/>
                <w:sz w:val="20"/>
                <w:szCs w:val="20"/>
              </w:rPr>
              <w:t>11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bottom"/>
          </w:tcPr>
          <w:p w14:paraId="0BECA7D6" w14:textId="77777777" w:rsidR="00344D51" w:rsidRDefault="00344D51" w:rsidP="00344D51">
            <w:pPr>
              <w:contextualSpacing/>
              <w:jc w:val="right"/>
              <w:rPr>
                <w:color w:val="000000"/>
                <w:sz w:val="20"/>
                <w:szCs w:val="20"/>
              </w:rPr>
            </w:pPr>
            <w:r>
              <w:rPr>
                <w:color w:val="000000"/>
                <w:sz w:val="20"/>
                <w:szCs w:val="20"/>
              </w:rPr>
              <w:t>12</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bottom"/>
          </w:tcPr>
          <w:p w14:paraId="10EF779A" w14:textId="77777777" w:rsidR="00344D51" w:rsidRDefault="00344D51" w:rsidP="00B274CB">
            <w:pPr>
              <w:contextualSpacing/>
              <w:jc w:val="right"/>
              <w:rPr>
                <w:color w:val="000000"/>
                <w:sz w:val="20"/>
                <w:szCs w:val="20"/>
              </w:rPr>
            </w:pPr>
            <w:r>
              <w:rPr>
                <w:color w:val="000000"/>
                <w:sz w:val="20"/>
                <w:szCs w:val="20"/>
              </w:rPr>
              <w:t>1</w:t>
            </w:r>
            <w:r w:rsidR="00B274CB">
              <w:rPr>
                <w:color w:val="000000"/>
                <w:sz w:val="20"/>
                <w:szCs w:val="20"/>
              </w:rPr>
              <w:t>5</w:t>
            </w:r>
          </w:p>
        </w:tc>
      </w:tr>
      <w:tr w:rsidR="00344D51" w:rsidRPr="00D05C8C" w14:paraId="2F08B7B1" w14:textId="77777777" w:rsidTr="00933A7B">
        <w:trPr>
          <w:trHeight w:val="289"/>
        </w:trPr>
        <w:tc>
          <w:tcPr>
            <w:tcW w:w="43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278CBF13" w14:textId="77777777" w:rsidR="00344D51" w:rsidRPr="00D05C8C" w:rsidRDefault="00344D51" w:rsidP="00CF3237">
            <w:pPr>
              <w:spacing w:after="0"/>
              <w:ind w:firstLineChars="100" w:firstLine="200"/>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HMA – Paediatric (aged less than 18 years)</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5D8B08A1" w14:textId="77777777" w:rsidR="00344D51" w:rsidRPr="00307AA8" w:rsidRDefault="00344D51" w:rsidP="00344D51">
            <w:pPr>
              <w:contextualSpacing/>
              <w:jc w:val="right"/>
              <w:rPr>
                <w:color w:val="000000"/>
                <w:sz w:val="20"/>
                <w:szCs w:val="20"/>
              </w:rPr>
            </w:pPr>
            <w:r w:rsidRPr="00F778B5">
              <w:rPr>
                <w:color w:val="000000"/>
                <w:sz w:val="20"/>
                <w:szCs w:val="20"/>
              </w:rPr>
              <w:t>&lt;5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39D6E254" w14:textId="77777777" w:rsidR="00344D51" w:rsidRPr="00307AA8" w:rsidRDefault="00344D51" w:rsidP="00344D51">
            <w:pPr>
              <w:contextualSpacing/>
              <w:jc w:val="right"/>
              <w:rPr>
                <w:color w:val="000000"/>
                <w:sz w:val="20"/>
                <w:szCs w:val="20"/>
              </w:rPr>
            </w:pPr>
            <w:r w:rsidRPr="00F778B5">
              <w:rPr>
                <w:color w:val="000000"/>
                <w:sz w:val="20"/>
                <w:szCs w:val="20"/>
              </w:rPr>
              <w:t>&lt;5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tcPr>
          <w:p w14:paraId="03B58231" w14:textId="77777777" w:rsidR="00344D51" w:rsidRDefault="00344D51" w:rsidP="00344D51">
            <w:pPr>
              <w:spacing w:after="0"/>
              <w:jc w:val="right"/>
            </w:pPr>
            <w:r>
              <w:rPr>
                <w:color w:val="000000"/>
                <w:sz w:val="20"/>
                <w:szCs w:val="20"/>
              </w:rPr>
              <w:t>&lt;5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tcPr>
          <w:p w14:paraId="655044D3" w14:textId="77777777" w:rsidR="00344D51" w:rsidRDefault="00344D51" w:rsidP="00344D51">
            <w:pPr>
              <w:spacing w:after="0"/>
              <w:jc w:val="right"/>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tcPr>
          <w:p w14:paraId="536D473D" w14:textId="77777777" w:rsidR="00344D51" w:rsidRDefault="00344D51" w:rsidP="00344D51">
            <w:pPr>
              <w:spacing w:after="0"/>
              <w:jc w:val="right"/>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2252E147" w14:textId="77777777" w:rsidR="00344D51" w:rsidRPr="00307AA8" w:rsidRDefault="00344D51" w:rsidP="00344D51">
            <w:pPr>
              <w:contextualSpacing/>
              <w:jc w:val="right"/>
              <w:rPr>
                <w:color w:val="000000"/>
                <w:sz w:val="20"/>
                <w:szCs w:val="20"/>
              </w:rPr>
            </w:pPr>
            <w:r w:rsidRPr="00F778B5">
              <w:rPr>
                <w:color w:val="000000"/>
                <w:sz w:val="20"/>
                <w:szCs w:val="20"/>
              </w:rPr>
              <w:t>&lt;5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60992CC5" w14:textId="77777777" w:rsidR="00344D51" w:rsidRPr="00307AA8" w:rsidRDefault="00344D51" w:rsidP="00344D51">
            <w:pPr>
              <w:contextualSpacing/>
              <w:jc w:val="right"/>
              <w:rPr>
                <w:color w:val="000000"/>
                <w:sz w:val="20"/>
                <w:szCs w:val="20"/>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6F576272" w14:textId="77777777" w:rsidR="00344D51" w:rsidRPr="00307AA8" w:rsidRDefault="00344D51" w:rsidP="00344D51">
            <w:pPr>
              <w:contextualSpacing/>
              <w:jc w:val="right"/>
              <w:rPr>
                <w:color w:val="000000"/>
                <w:sz w:val="20"/>
                <w:szCs w:val="20"/>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0668AA4D" w14:textId="77777777" w:rsidR="00344D51" w:rsidRPr="00307AA8" w:rsidRDefault="00344D51" w:rsidP="00344D51">
            <w:pPr>
              <w:contextualSpacing/>
              <w:jc w:val="right"/>
              <w:rPr>
                <w:color w:val="000000"/>
                <w:sz w:val="20"/>
                <w:szCs w:val="20"/>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7859FB40" w14:textId="77777777" w:rsidR="00344D51" w:rsidRPr="00307AA8" w:rsidRDefault="00344D51" w:rsidP="00344D51">
            <w:pPr>
              <w:contextualSpacing/>
              <w:jc w:val="right"/>
              <w:rPr>
                <w:color w:val="000000"/>
                <w:sz w:val="20"/>
                <w:szCs w:val="20"/>
              </w:rPr>
            </w:pPr>
          </w:p>
        </w:tc>
      </w:tr>
      <w:tr w:rsidR="00344D51" w:rsidRPr="00D05C8C" w14:paraId="7948239E" w14:textId="77777777" w:rsidTr="00933A7B">
        <w:trPr>
          <w:trHeight w:val="289"/>
        </w:trPr>
        <w:tc>
          <w:tcPr>
            <w:tcW w:w="43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7C7BDB70" w14:textId="77777777" w:rsidR="00344D51" w:rsidRPr="00D05C8C" w:rsidRDefault="00344D51" w:rsidP="00CF3237">
            <w:pPr>
              <w:spacing w:after="0"/>
              <w:ind w:firstLineChars="100" w:firstLine="200"/>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HM</w:t>
            </w:r>
            <w:r>
              <w:rPr>
                <w:rFonts w:eastAsia="Times New Roman" w:cs="Times New Roman"/>
                <w:b/>
                <w:bCs/>
                <w:color w:val="000000"/>
                <w:sz w:val="20"/>
                <w:szCs w:val="20"/>
                <w:lang w:eastAsia="en-AU"/>
              </w:rPr>
              <w:t xml:space="preserve">B </w:t>
            </w:r>
            <w:r w:rsidRPr="00D05C8C">
              <w:rPr>
                <w:rFonts w:eastAsia="Times New Roman" w:cs="Times New Roman"/>
                <w:b/>
                <w:bCs/>
                <w:color w:val="000000"/>
                <w:sz w:val="20"/>
                <w:szCs w:val="20"/>
                <w:lang w:eastAsia="en-AU"/>
              </w:rPr>
              <w:t>– Adult (aged 18 years and over)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369E453C" w14:textId="77777777" w:rsidR="00344D51" w:rsidRPr="00F778B5" w:rsidRDefault="00344D51" w:rsidP="00344D51">
            <w:pPr>
              <w:contextualSpacing/>
              <w:jc w:val="right"/>
              <w:rPr>
                <w:color w:val="000000"/>
                <w:sz w:val="20"/>
                <w:szCs w:val="20"/>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70D2D7D9" w14:textId="77777777" w:rsidR="00344D51" w:rsidRPr="00F778B5" w:rsidRDefault="00344D51" w:rsidP="00344D51">
            <w:pPr>
              <w:contextualSpacing/>
              <w:jc w:val="right"/>
              <w:rPr>
                <w:color w:val="000000"/>
                <w:sz w:val="20"/>
                <w:szCs w:val="20"/>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tcPr>
          <w:p w14:paraId="63AFA3DB" w14:textId="77777777" w:rsidR="00344D51" w:rsidRDefault="00344D51" w:rsidP="00344D51">
            <w:pPr>
              <w:spacing w:after="0"/>
              <w:jc w:val="right"/>
            </w:pPr>
            <w:r>
              <w:rPr>
                <w:color w:val="000000"/>
                <w:sz w:val="20"/>
                <w:szCs w:val="20"/>
              </w:rPr>
              <w:t>&lt;5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tcPr>
          <w:p w14:paraId="642DE47E" w14:textId="77777777" w:rsidR="00344D51" w:rsidRDefault="00344D51" w:rsidP="00344D51">
            <w:pPr>
              <w:spacing w:after="0"/>
              <w:jc w:val="right"/>
            </w:pPr>
            <w:r>
              <w:rPr>
                <w:color w:val="000000"/>
                <w:sz w:val="20"/>
                <w:szCs w:val="20"/>
              </w:rPr>
              <w:t>&lt;5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tcPr>
          <w:p w14:paraId="4FA3B11B" w14:textId="40AEFDCA" w:rsidR="00344D51" w:rsidRDefault="00B239D7" w:rsidP="00344D51">
            <w:pPr>
              <w:spacing w:after="0"/>
              <w:jc w:val="right"/>
            </w:pPr>
            <w:r>
              <w:rPr>
                <w:color w:val="000000"/>
                <w:sz w:val="20"/>
                <w:szCs w:val="20"/>
              </w:rPr>
              <w:t>&lt;5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55CE31E6" w14:textId="77777777" w:rsidR="00344D51" w:rsidRPr="00F778B5" w:rsidRDefault="00344D51" w:rsidP="00344D51">
            <w:pPr>
              <w:contextualSpacing/>
              <w:jc w:val="right"/>
              <w:rPr>
                <w:color w:val="000000"/>
                <w:sz w:val="20"/>
                <w:szCs w:val="20"/>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625D1D45" w14:textId="77777777" w:rsidR="00344D51" w:rsidRPr="00F778B5" w:rsidRDefault="00344D51" w:rsidP="00344D51">
            <w:pPr>
              <w:contextualSpacing/>
              <w:jc w:val="right"/>
              <w:rPr>
                <w:color w:val="000000"/>
                <w:sz w:val="20"/>
                <w:szCs w:val="20"/>
              </w:rPr>
            </w:pPr>
            <w:r w:rsidRPr="00F778B5">
              <w:rPr>
                <w:color w:val="000000"/>
                <w:sz w:val="20"/>
                <w:szCs w:val="20"/>
              </w:rPr>
              <w:t>&lt;5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2938BC4E" w14:textId="77777777" w:rsidR="00344D51" w:rsidRPr="00F778B5" w:rsidRDefault="00344D51" w:rsidP="00344D51">
            <w:pPr>
              <w:contextualSpacing/>
              <w:jc w:val="right"/>
              <w:rPr>
                <w:color w:val="000000"/>
                <w:sz w:val="20"/>
                <w:szCs w:val="20"/>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009CC6D2" w14:textId="77777777" w:rsidR="00344D51" w:rsidRPr="00F778B5" w:rsidRDefault="00344D51" w:rsidP="00344D51">
            <w:pPr>
              <w:contextualSpacing/>
              <w:jc w:val="right"/>
              <w:rPr>
                <w:color w:val="000000"/>
                <w:sz w:val="20"/>
                <w:szCs w:val="20"/>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19840889" w14:textId="77777777" w:rsidR="00344D51" w:rsidRPr="00F778B5" w:rsidRDefault="00344D51" w:rsidP="00344D51">
            <w:pPr>
              <w:contextualSpacing/>
              <w:jc w:val="right"/>
              <w:rPr>
                <w:color w:val="000000"/>
                <w:sz w:val="20"/>
                <w:szCs w:val="20"/>
              </w:rPr>
            </w:pPr>
          </w:p>
        </w:tc>
      </w:tr>
    </w:tbl>
    <w:p w14:paraId="5F8B6469" w14:textId="76C6DFC1" w:rsidR="009E5AA4" w:rsidRDefault="00BF53AF" w:rsidP="009E5AA4">
      <w:pPr>
        <w:spacing w:after="0"/>
        <w:rPr>
          <w:sz w:val="16"/>
          <w:szCs w:val="16"/>
        </w:rPr>
      </w:pPr>
      <w:bookmarkStart w:id="105" w:name="_Ref384455682"/>
      <w:r>
        <w:rPr>
          <w:sz w:val="16"/>
          <w:szCs w:val="16"/>
        </w:rPr>
        <w:t xml:space="preserve">* As noted in the section </w:t>
      </w:r>
      <w:r>
        <w:rPr>
          <w:i/>
          <w:iCs/>
          <w:sz w:val="16"/>
          <w:szCs w:val="16"/>
        </w:rPr>
        <w:t xml:space="preserve">Data quality issues </w:t>
      </w:r>
      <w:r>
        <w:rPr>
          <w:sz w:val="16"/>
          <w:szCs w:val="16"/>
        </w:rPr>
        <w:t>(p1</w:t>
      </w:r>
      <w:r w:rsidR="00B239D7">
        <w:rPr>
          <w:sz w:val="16"/>
          <w:szCs w:val="16"/>
        </w:rPr>
        <w:t>8</w:t>
      </w:r>
      <w:r>
        <w:rPr>
          <w:sz w:val="16"/>
          <w:szCs w:val="16"/>
        </w:rPr>
        <w:t>) the data has been improved since previous ABDR Annual Reports. The figures presented here represent the most accurate data currently available. The census date for number of people in the registry is 30 June, the last day of the financial year.</w:t>
      </w:r>
    </w:p>
    <w:p w14:paraId="01980A0F" w14:textId="77777777" w:rsidR="00E11634" w:rsidRDefault="00575597" w:rsidP="00E11634">
      <w:pPr>
        <w:rPr>
          <w:sz w:val="16"/>
          <w:szCs w:val="16"/>
        </w:rPr>
      </w:pPr>
      <w:r>
        <w:rPr>
          <w:sz w:val="16"/>
          <w:szCs w:val="16"/>
        </w:rPr>
        <w:t>** Symptomatic carriers transitioned to asymptomatic carriers and Haemophilia Factor VIII Deficiency patients, accounts for ongoing data quality changes in patient counts in 201</w:t>
      </w:r>
      <w:r w:rsidR="006605FB">
        <w:rPr>
          <w:sz w:val="16"/>
          <w:szCs w:val="16"/>
        </w:rPr>
        <w:t>6-17</w:t>
      </w:r>
      <w:r>
        <w:rPr>
          <w:sz w:val="16"/>
          <w:szCs w:val="16"/>
        </w:rPr>
        <w:t>.</w:t>
      </w:r>
    </w:p>
    <w:p w14:paraId="40C682DE" w14:textId="22D4BA28" w:rsidR="00894F22" w:rsidRDefault="00D05C8C" w:rsidP="00D05C8C">
      <w:pPr>
        <w:pStyle w:val="Caption"/>
      </w:pPr>
      <w:bookmarkStart w:id="106" w:name="_Ref535677281"/>
      <w:bookmarkStart w:id="107" w:name="_Toc53676804"/>
      <w:bookmarkEnd w:id="105"/>
      <w:r>
        <w:t xml:space="preserve">Table </w:t>
      </w:r>
      <w:r w:rsidR="00732213">
        <w:fldChar w:fldCharType="begin"/>
      </w:r>
      <w:r w:rsidR="00732213">
        <w:instrText xml:space="preserve"> SEQ Table \* ARABIC </w:instrText>
      </w:r>
      <w:r w:rsidR="00732213">
        <w:fldChar w:fldCharType="separate"/>
      </w:r>
      <w:r w:rsidR="001B5975">
        <w:rPr>
          <w:noProof/>
        </w:rPr>
        <w:t>10</w:t>
      </w:r>
      <w:r w:rsidR="00732213">
        <w:rPr>
          <w:noProof/>
        </w:rPr>
        <w:fldChar w:fldCharType="end"/>
      </w:r>
      <w:bookmarkEnd w:id="106"/>
      <w:r w:rsidR="00B51523">
        <w:rPr>
          <w:noProof/>
        </w:rPr>
        <w:t xml:space="preserve"> -</w:t>
      </w:r>
      <w:r>
        <w:t xml:space="preserve"> Number of people in the registry diagnosed with VWD by age group and disease classification</w:t>
      </w:r>
      <w:bookmarkEnd w:id="107"/>
    </w:p>
    <w:tbl>
      <w:tblPr>
        <w:tblW w:w="14175" w:type="dxa"/>
        <w:tblInd w:w="-459" w:type="dxa"/>
        <w:tblLook w:val="04A0" w:firstRow="1" w:lastRow="0" w:firstColumn="1" w:lastColumn="0" w:noHBand="0" w:noVBand="1"/>
      </w:tblPr>
      <w:tblGrid>
        <w:gridCol w:w="4253"/>
        <w:gridCol w:w="992"/>
        <w:gridCol w:w="992"/>
        <w:gridCol w:w="993"/>
        <w:gridCol w:w="992"/>
        <w:gridCol w:w="992"/>
        <w:gridCol w:w="992"/>
        <w:gridCol w:w="993"/>
        <w:gridCol w:w="992"/>
        <w:gridCol w:w="992"/>
        <w:gridCol w:w="992"/>
      </w:tblGrid>
      <w:tr w:rsidR="00810B39" w:rsidRPr="00D05C8C" w14:paraId="5F29C887" w14:textId="77777777" w:rsidTr="00933A7B">
        <w:trPr>
          <w:trHeight w:val="287"/>
        </w:trPr>
        <w:tc>
          <w:tcPr>
            <w:tcW w:w="4253" w:type="dxa"/>
            <w:tcBorders>
              <w:top w:val="single" w:sz="8" w:space="0" w:color="FFFFFF"/>
              <w:left w:val="single" w:sz="8" w:space="0" w:color="FFFFFF"/>
              <w:bottom w:val="single" w:sz="8" w:space="0" w:color="FFFFFF"/>
              <w:right w:val="single" w:sz="8" w:space="0" w:color="FFFFFF"/>
            </w:tcBorders>
            <w:shd w:val="clear" w:color="000000" w:fill="C00000"/>
            <w:vAlign w:val="center"/>
            <w:hideMark/>
          </w:tcPr>
          <w:p w14:paraId="1A9758F1" w14:textId="77777777" w:rsidR="00810B39" w:rsidRPr="00D05C8C" w:rsidRDefault="00810B39" w:rsidP="00810B39">
            <w:pPr>
              <w:spacing w:after="0"/>
              <w:jc w:val="center"/>
              <w:rPr>
                <w:rFonts w:eastAsia="Times New Roman" w:cs="Times New Roman"/>
                <w:b/>
                <w:bCs/>
                <w:color w:val="FFFFFF"/>
                <w:sz w:val="20"/>
                <w:szCs w:val="20"/>
                <w:lang w:eastAsia="en-AU"/>
              </w:rPr>
            </w:pPr>
            <w:bookmarkStart w:id="108" w:name="_Toc351111347"/>
          </w:p>
        </w:tc>
        <w:tc>
          <w:tcPr>
            <w:tcW w:w="4961" w:type="dxa"/>
            <w:gridSpan w:val="5"/>
            <w:tcBorders>
              <w:top w:val="single" w:sz="8" w:space="0" w:color="FFFFFF"/>
              <w:left w:val="nil"/>
              <w:bottom w:val="single" w:sz="8" w:space="0" w:color="FFFFFF"/>
              <w:right w:val="single" w:sz="8" w:space="0" w:color="FFFFFF"/>
            </w:tcBorders>
            <w:shd w:val="clear" w:color="000000" w:fill="C00000"/>
            <w:vAlign w:val="center"/>
            <w:hideMark/>
          </w:tcPr>
          <w:p w14:paraId="3B3BCFC5" w14:textId="77777777" w:rsidR="00810B39" w:rsidRPr="00D05C8C" w:rsidRDefault="00810B39" w:rsidP="00810B39">
            <w:pPr>
              <w:spacing w:after="0"/>
              <w:jc w:val="center"/>
              <w:rPr>
                <w:rFonts w:eastAsia="Times New Roman" w:cs="Times New Roman"/>
                <w:b/>
                <w:bCs/>
                <w:color w:val="FFFFFF"/>
                <w:sz w:val="20"/>
                <w:szCs w:val="20"/>
                <w:lang w:eastAsia="en-AU"/>
              </w:rPr>
            </w:pPr>
            <w:r w:rsidRPr="00D05C8C">
              <w:rPr>
                <w:rFonts w:eastAsia="Times New Roman" w:cs="Times New Roman"/>
                <w:b/>
                <w:bCs/>
                <w:color w:val="FFFFFF"/>
                <w:sz w:val="20"/>
                <w:szCs w:val="20"/>
                <w:lang w:eastAsia="en-AU"/>
              </w:rPr>
              <w:t>Number in ABDR Registry*</w:t>
            </w:r>
          </w:p>
        </w:tc>
        <w:tc>
          <w:tcPr>
            <w:tcW w:w="4961" w:type="dxa"/>
            <w:gridSpan w:val="5"/>
            <w:tcBorders>
              <w:top w:val="single" w:sz="8" w:space="0" w:color="FFFFFF"/>
              <w:left w:val="nil"/>
              <w:bottom w:val="single" w:sz="8" w:space="0" w:color="FFFFFF"/>
              <w:right w:val="single" w:sz="8" w:space="0" w:color="FFFFFF"/>
            </w:tcBorders>
            <w:shd w:val="clear" w:color="000000" w:fill="C00000"/>
            <w:vAlign w:val="center"/>
            <w:hideMark/>
          </w:tcPr>
          <w:p w14:paraId="009E9794" w14:textId="77777777" w:rsidR="00810B39" w:rsidRPr="00D05C8C" w:rsidRDefault="00810B39" w:rsidP="00810B39">
            <w:pPr>
              <w:spacing w:after="0"/>
              <w:jc w:val="center"/>
              <w:rPr>
                <w:rFonts w:eastAsia="Times New Roman" w:cs="Times New Roman"/>
                <w:b/>
                <w:bCs/>
                <w:color w:val="FFFFFF"/>
                <w:sz w:val="20"/>
                <w:szCs w:val="20"/>
                <w:lang w:eastAsia="en-AU"/>
              </w:rPr>
            </w:pPr>
            <w:r w:rsidRPr="00D05C8C">
              <w:rPr>
                <w:rFonts w:eastAsia="Times New Roman" w:cs="Times New Roman"/>
                <w:b/>
                <w:bCs/>
                <w:color w:val="FFFFFF"/>
                <w:sz w:val="20"/>
                <w:szCs w:val="20"/>
                <w:lang w:eastAsia="en-AU"/>
              </w:rPr>
              <w:t>Number who Received Product during the year</w:t>
            </w:r>
          </w:p>
        </w:tc>
      </w:tr>
      <w:tr w:rsidR="00344D51" w:rsidRPr="00D05C8C" w14:paraId="52A96C8C" w14:textId="77777777" w:rsidTr="00933A7B">
        <w:trPr>
          <w:trHeight w:val="287"/>
        </w:trPr>
        <w:tc>
          <w:tcPr>
            <w:tcW w:w="4253" w:type="dxa"/>
            <w:tcBorders>
              <w:top w:val="nil"/>
              <w:left w:val="single" w:sz="12" w:space="0" w:color="FFFFFF"/>
              <w:bottom w:val="single" w:sz="12" w:space="0" w:color="FFFFFF"/>
              <w:right w:val="single" w:sz="12" w:space="0" w:color="FFFFFF"/>
            </w:tcBorders>
            <w:shd w:val="clear" w:color="000000" w:fill="F2F2F2"/>
            <w:vAlign w:val="center"/>
            <w:hideMark/>
          </w:tcPr>
          <w:p w14:paraId="60FED2FC" w14:textId="77777777" w:rsidR="00344D51" w:rsidRPr="00D05C8C" w:rsidRDefault="00344D51" w:rsidP="00344D51">
            <w:pPr>
              <w:spacing w:after="0"/>
              <w:rPr>
                <w:rFonts w:eastAsia="Times New Roman" w:cs="Times New Roman"/>
                <w:b/>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vAlign w:val="center"/>
          </w:tcPr>
          <w:p w14:paraId="2AF10117" w14:textId="77777777" w:rsidR="00344D51" w:rsidRPr="00D05C8C" w:rsidRDefault="00344D51" w:rsidP="00344D51">
            <w:pPr>
              <w:spacing w:after="0"/>
              <w:jc w:val="right"/>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2014-15</w:t>
            </w:r>
          </w:p>
        </w:tc>
        <w:tc>
          <w:tcPr>
            <w:tcW w:w="992" w:type="dxa"/>
            <w:tcBorders>
              <w:top w:val="nil"/>
              <w:left w:val="nil"/>
              <w:bottom w:val="single" w:sz="12" w:space="0" w:color="FFFFFF"/>
              <w:right w:val="single" w:sz="12" w:space="0" w:color="FFFFFF"/>
            </w:tcBorders>
            <w:shd w:val="clear" w:color="000000" w:fill="F2F2F2"/>
            <w:vAlign w:val="center"/>
          </w:tcPr>
          <w:p w14:paraId="7AC38646" w14:textId="77777777" w:rsidR="00344D51" w:rsidRPr="00D05C8C" w:rsidRDefault="00344D51" w:rsidP="00344D51">
            <w:pPr>
              <w:spacing w:after="0"/>
              <w:jc w:val="right"/>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201</w:t>
            </w:r>
            <w:r>
              <w:rPr>
                <w:rFonts w:eastAsia="Times New Roman" w:cs="Times New Roman"/>
                <w:b/>
                <w:bCs/>
                <w:color w:val="000000"/>
                <w:sz w:val="20"/>
                <w:szCs w:val="20"/>
                <w:lang w:eastAsia="en-AU"/>
              </w:rPr>
              <w:t>5</w:t>
            </w:r>
            <w:r w:rsidRPr="00D05C8C">
              <w:rPr>
                <w:rFonts w:eastAsia="Times New Roman" w:cs="Times New Roman"/>
                <w:b/>
                <w:bCs/>
                <w:color w:val="000000"/>
                <w:sz w:val="20"/>
                <w:szCs w:val="20"/>
                <w:lang w:eastAsia="en-AU"/>
              </w:rPr>
              <w:t>-1</w:t>
            </w:r>
            <w:r>
              <w:rPr>
                <w:rFonts w:eastAsia="Times New Roman" w:cs="Times New Roman"/>
                <w:b/>
                <w:bCs/>
                <w:color w:val="000000"/>
                <w:sz w:val="20"/>
                <w:szCs w:val="20"/>
                <w:lang w:eastAsia="en-AU"/>
              </w:rPr>
              <w:t>6</w:t>
            </w:r>
          </w:p>
        </w:tc>
        <w:tc>
          <w:tcPr>
            <w:tcW w:w="993" w:type="dxa"/>
            <w:tcBorders>
              <w:top w:val="nil"/>
              <w:left w:val="nil"/>
              <w:bottom w:val="single" w:sz="12" w:space="0" w:color="FFFFFF"/>
              <w:right w:val="single" w:sz="12" w:space="0" w:color="FFFFFF"/>
            </w:tcBorders>
            <w:shd w:val="clear" w:color="000000" w:fill="F2F2F2"/>
            <w:vAlign w:val="center"/>
          </w:tcPr>
          <w:p w14:paraId="3A03311A" w14:textId="77777777" w:rsidR="00344D51" w:rsidRPr="00D05C8C" w:rsidRDefault="00344D51" w:rsidP="00344D51">
            <w:pPr>
              <w:spacing w:after="0"/>
              <w:jc w:val="right"/>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201</w:t>
            </w:r>
            <w:r>
              <w:rPr>
                <w:rFonts w:eastAsia="Times New Roman" w:cs="Times New Roman"/>
                <w:b/>
                <w:bCs/>
                <w:color w:val="000000"/>
                <w:sz w:val="20"/>
                <w:szCs w:val="20"/>
                <w:lang w:eastAsia="en-AU"/>
              </w:rPr>
              <w:t>6</w:t>
            </w:r>
            <w:r w:rsidRPr="00D05C8C">
              <w:rPr>
                <w:rFonts w:eastAsia="Times New Roman" w:cs="Times New Roman"/>
                <w:b/>
                <w:bCs/>
                <w:color w:val="000000"/>
                <w:sz w:val="20"/>
                <w:szCs w:val="20"/>
                <w:lang w:eastAsia="en-AU"/>
              </w:rPr>
              <w:t>-</w:t>
            </w:r>
            <w:r>
              <w:rPr>
                <w:rFonts w:eastAsia="Times New Roman" w:cs="Times New Roman"/>
                <w:b/>
                <w:bCs/>
                <w:color w:val="000000"/>
                <w:sz w:val="20"/>
                <w:szCs w:val="20"/>
                <w:lang w:eastAsia="en-AU"/>
              </w:rPr>
              <w:t>17</w:t>
            </w:r>
          </w:p>
        </w:tc>
        <w:tc>
          <w:tcPr>
            <w:tcW w:w="992" w:type="dxa"/>
            <w:tcBorders>
              <w:top w:val="nil"/>
              <w:left w:val="nil"/>
              <w:bottom w:val="single" w:sz="12" w:space="0" w:color="FFFFFF"/>
              <w:right w:val="single" w:sz="12" w:space="0" w:color="FFFFFF"/>
            </w:tcBorders>
            <w:shd w:val="clear" w:color="000000" w:fill="F2F2F2"/>
            <w:vAlign w:val="center"/>
          </w:tcPr>
          <w:p w14:paraId="277F8E16" w14:textId="77777777" w:rsidR="00344D51" w:rsidRPr="00D05C8C" w:rsidRDefault="00344D51" w:rsidP="00344D51">
            <w:pPr>
              <w:spacing w:after="0"/>
              <w:jc w:val="right"/>
              <w:rPr>
                <w:rFonts w:eastAsia="Times New Roman" w:cs="Times New Roman"/>
                <w:b/>
                <w:bCs/>
                <w:color w:val="000000"/>
                <w:sz w:val="20"/>
                <w:szCs w:val="20"/>
                <w:lang w:eastAsia="en-AU"/>
              </w:rPr>
            </w:pPr>
            <w:r>
              <w:rPr>
                <w:rFonts w:eastAsia="Times New Roman" w:cs="Times New Roman"/>
                <w:b/>
                <w:bCs/>
                <w:color w:val="000000"/>
                <w:sz w:val="20"/>
                <w:szCs w:val="20"/>
                <w:lang w:eastAsia="en-AU"/>
              </w:rPr>
              <w:t>2017-18</w:t>
            </w:r>
          </w:p>
        </w:tc>
        <w:tc>
          <w:tcPr>
            <w:tcW w:w="992" w:type="dxa"/>
            <w:tcBorders>
              <w:top w:val="nil"/>
              <w:left w:val="nil"/>
              <w:bottom w:val="single" w:sz="12" w:space="0" w:color="FFFFFF"/>
              <w:right w:val="single" w:sz="12" w:space="0" w:color="FFFFFF"/>
            </w:tcBorders>
            <w:shd w:val="clear" w:color="000000" w:fill="F2F2F2"/>
            <w:vAlign w:val="center"/>
          </w:tcPr>
          <w:p w14:paraId="637A9B16" w14:textId="77777777" w:rsidR="00344D51" w:rsidRPr="00D05C8C" w:rsidRDefault="00344D51" w:rsidP="00344D51">
            <w:pPr>
              <w:spacing w:after="0"/>
              <w:jc w:val="right"/>
              <w:rPr>
                <w:rFonts w:eastAsia="Times New Roman" w:cs="Times New Roman"/>
                <w:b/>
                <w:bCs/>
                <w:color w:val="000000"/>
                <w:sz w:val="20"/>
                <w:szCs w:val="20"/>
                <w:lang w:eastAsia="en-AU"/>
              </w:rPr>
            </w:pPr>
            <w:r>
              <w:rPr>
                <w:rFonts w:eastAsia="Times New Roman" w:cs="Times New Roman"/>
                <w:b/>
                <w:bCs/>
                <w:color w:val="000000"/>
                <w:sz w:val="20"/>
                <w:szCs w:val="20"/>
                <w:lang w:eastAsia="en-AU"/>
              </w:rPr>
              <w:t>2018-19</w:t>
            </w:r>
          </w:p>
        </w:tc>
        <w:tc>
          <w:tcPr>
            <w:tcW w:w="992" w:type="dxa"/>
            <w:tcBorders>
              <w:top w:val="nil"/>
              <w:left w:val="nil"/>
              <w:bottom w:val="single" w:sz="12" w:space="0" w:color="FFFFFF"/>
              <w:right w:val="single" w:sz="12" w:space="0" w:color="FFFFFF"/>
            </w:tcBorders>
            <w:shd w:val="clear" w:color="000000" w:fill="F2F2F2"/>
            <w:vAlign w:val="center"/>
          </w:tcPr>
          <w:p w14:paraId="719C8490" w14:textId="77777777" w:rsidR="00344D51" w:rsidRPr="00D05C8C" w:rsidRDefault="00344D51" w:rsidP="00344D51">
            <w:pPr>
              <w:spacing w:after="0"/>
              <w:jc w:val="right"/>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2014-15</w:t>
            </w:r>
          </w:p>
        </w:tc>
        <w:tc>
          <w:tcPr>
            <w:tcW w:w="993" w:type="dxa"/>
            <w:tcBorders>
              <w:top w:val="nil"/>
              <w:left w:val="nil"/>
              <w:bottom w:val="single" w:sz="12" w:space="0" w:color="FFFFFF"/>
              <w:right w:val="single" w:sz="12" w:space="0" w:color="FFFFFF"/>
            </w:tcBorders>
            <w:shd w:val="clear" w:color="000000" w:fill="F2F2F2"/>
            <w:vAlign w:val="center"/>
          </w:tcPr>
          <w:p w14:paraId="1C9685E5" w14:textId="77777777" w:rsidR="00344D51" w:rsidRPr="00D05C8C" w:rsidRDefault="00344D51" w:rsidP="00344D51">
            <w:pPr>
              <w:spacing w:after="0"/>
              <w:jc w:val="right"/>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201</w:t>
            </w:r>
            <w:r>
              <w:rPr>
                <w:rFonts w:eastAsia="Times New Roman" w:cs="Times New Roman"/>
                <w:b/>
                <w:bCs/>
                <w:color w:val="000000"/>
                <w:sz w:val="20"/>
                <w:szCs w:val="20"/>
                <w:lang w:eastAsia="en-AU"/>
              </w:rPr>
              <w:t>5</w:t>
            </w:r>
            <w:r w:rsidRPr="00D05C8C">
              <w:rPr>
                <w:rFonts w:eastAsia="Times New Roman" w:cs="Times New Roman"/>
                <w:b/>
                <w:bCs/>
                <w:color w:val="000000"/>
                <w:sz w:val="20"/>
                <w:szCs w:val="20"/>
                <w:lang w:eastAsia="en-AU"/>
              </w:rPr>
              <w:t>-1</w:t>
            </w:r>
            <w:r>
              <w:rPr>
                <w:rFonts w:eastAsia="Times New Roman" w:cs="Times New Roman"/>
                <w:b/>
                <w:bCs/>
                <w:color w:val="000000"/>
                <w:sz w:val="20"/>
                <w:szCs w:val="20"/>
                <w:lang w:eastAsia="en-AU"/>
              </w:rPr>
              <w:t>6</w:t>
            </w:r>
          </w:p>
        </w:tc>
        <w:tc>
          <w:tcPr>
            <w:tcW w:w="992" w:type="dxa"/>
            <w:tcBorders>
              <w:top w:val="nil"/>
              <w:left w:val="nil"/>
              <w:bottom w:val="single" w:sz="12" w:space="0" w:color="FFFFFF"/>
              <w:right w:val="single" w:sz="12" w:space="0" w:color="FFFFFF"/>
            </w:tcBorders>
            <w:shd w:val="clear" w:color="000000" w:fill="F2F2F2"/>
            <w:vAlign w:val="center"/>
          </w:tcPr>
          <w:p w14:paraId="559B6626" w14:textId="77777777" w:rsidR="00344D51" w:rsidRPr="00D05C8C" w:rsidRDefault="00344D51" w:rsidP="00344D51">
            <w:pPr>
              <w:spacing w:after="0"/>
              <w:jc w:val="right"/>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201</w:t>
            </w:r>
            <w:r>
              <w:rPr>
                <w:rFonts w:eastAsia="Times New Roman" w:cs="Times New Roman"/>
                <w:b/>
                <w:bCs/>
                <w:color w:val="000000"/>
                <w:sz w:val="20"/>
                <w:szCs w:val="20"/>
                <w:lang w:eastAsia="en-AU"/>
              </w:rPr>
              <w:t>6</w:t>
            </w:r>
            <w:r w:rsidRPr="00D05C8C">
              <w:rPr>
                <w:rFonts w:eastAsia="Times New Roman" w:cs="Times New Roman"/>
                <w:b/>
                <w:bCs/>
                <w:color w:val="000000"/>
                <w:sz w:val="20"/>
                <w:szCs w:val="20"/>
                <w:lang w:eastAsia="en-AU"/>
              </w:rPr>
              <w:t>-</w:t>
            </w:r>
            <w:r>
              <w:rPr>
                <w:rFonts w:eastAsia="Times New Roman" w:cs="Times New Roman"/>
                <w:b/>
                <w:bCs/>
                <w:color w:val="000000"/>
                <w:sz w:val="20"/>
                <w:szCs w:val="20"/>
                <w:lang w:eastAsia="en-AU"/>
              </w:rPr>
              <w:t>17</w:t>
            </w:r>
          </w:p>
        </w:tc>
        <w:tc>
          <w:tcPr>
            <w:tcW w:w="992" w:type="dxa"/>
            <w:tcBorders>
              <w:top w:val="nil"/>
              <w:left w:val="nil"/>
              <w:bottom w:val="single" w:sz="12" w:space="0" w:color="FFFFFF"/>
              <w:right w:val="single" w:sz="12" w:space="0" w:color="FFFFFF"/>
            </w:tcBorders>
            <w:shd w:val="clear" w:color="000000" w:fill="F2F2F2"/>
            <w:vAlign w:val="center"/>
          </w:tcPr>
          <w:p w14:paraId="45AAB657" w14:textId="77777777" w:rsidR="00344D51" w:rsidRPr="00D05C8C" w:rsidRDefault="00344D51" w:rsidP="00344D51">
            <w:pPr>
              <w:spacing w:after="0"/>
              <w:jc w:val="right"/>
              <w:rPr>
                <w:rFonts w:eastAsia="Times New Roman" w:cs="Times New Roman"/>
                <w:b/>
                <w:bCs/>
                <w:color w:val="000000"/>
                <w:sz w:val="20"/>
                <w:szCs w:val="20"/>
                <w:lang w:eastAsia="en-AU"/>
              </w:rPr>
            </w:pPr>
            <w:r>
              <w:rPr>
                <w:rFonts w:eastAsia="Times New Roman" w:cs="Times New Roman"/>
                <w:b/>
                <w:bCs/>
                <w:color w:val="000000"/>
                <w:sz w:val="20"/>
                <w:szCs w:val="20"/>
                <w:lang w:eastAsia="en-AU"/>
              </w:rPr>
              <w:t>2017-18</w:t>
            </w:r>
          </w:p>
        </w:tc>
        <w:tc>
          <w:tcPr>
            <w:tcW w:w="992" w:type="dxa"/>
            <w:tcBorders>
              <w:top w:val="nil"/>
              <w:left w:val="nil"/>
              <w:bottom w:val="single" w:sz="12" w:space="0" w:color="FFFFFF"/>
              <w:right w:val="single" w:sz="12" w:space="0" w:color="FFFFFF"/>
            </w:tcBorders>
            <w:shd w:val="clear" w:color="000000" w:fill="F2F2F2"/>
            <w:vAlign w:val="center"/>
          </w:tcPr>
          <w:p w14:paraId="41220F15" w14:textId="77777777" w:rsidR="00344D51" w:rsidRPr="00D05C8C" w:rsidRDefault="00344D51" w:rsidP="00344D51">
            <w:pPr>
              <w:spacing w:after="0"/>
              <w:jc w:val="right"/>
              <w:rPr>
                <w:rFonts w:eastAsia="Times New Roman" w:cs="Times New Roman"/>
                <w:b/>
                <w:bCs/>
                <w:color w:val="000000"/>
                <w:sz w:val="20"/>
                <w:szCs w:val="20"/>
                <w:lang w:eastAsia="en-AU"/>
              </w:rPr>
            </w:pPr>
            <w:r>
              <w:rPr>
                <w:rFonts w:eastAsia="Times New Roman" w:cs="Times New Roman"/>
                <w:b/>
                <w:bCs/>
                <w:color w:val="000000"/>
                <w:sz w:val="20"/>
                <w:szCs w:val="20"/>
                <w:lang w:eastAsia="en-AU"/>
              </w:rPr>
              <w:t>2018-19</w:t>
            </w:r>
          </w:p>
        </w:tc>
      </w:tr>
      <w:tr w:rsidR="00344D51" w:rsidRPr="00D05C8C" w14:paraId="54527D4A" w14:textId="77777777" w:rsidTr="00933A7B">
        <w:trPr>
          <w:trHeight w:val="287"/>
        </w:trPr>
        <w:tc>
          <w:tcPr>
            <w:tcW w:w="4253" w:type="dxa"/>
            <w:tcBorders>
              <w:top w:val="nil"/>
              <w:left w:val="single" w:sz="12" w:space="0" w:color="FFFFFF"/>
              <w:bottom w:val="single" w:sz="12" w:space="0" w:color="FFFFFF"/>
              <w:right w:val="single" w:sz="12" w:space="0" w:color="FFFFFF"/>
            </w:tcBorders>
            <w:shd w:val="clear" w:color="000000" w:fill="F2F2F2"/>
            <w:vAlign w:val="center"/>
          </w:tcPr>
          <w:p w14:paraId="48B6217B" w14:textId="77777777" w:rsidR="00344D51" w:rsidRPr="00D05C8C" w:rsidRDefault="00344D51" w:rsidP="00344D51">
            <w:pPr>
              <w:spacing w:after="0"/>
              <w:rPr>
                <w:rFonts w:eastAsia="Times New Roman" w:cs="Times New Roman"/>
                <w:b/>
                <w:bCs/>
                <w:color w:val="000000"/>
                <w:sz w:val="20"/>
                <w:szCs w:val="20"/>
                <w:lang w:eastAsia="en-AU"/>
              </w:rPr>
            </w:pPr>
            <w:r>
              <w:rPr>
                <w:rFonts w:eastAsia="Times New Roman" w:cs="Times New Roman"/>
                <w:b/>
                <w:bCs/>
                <w:color w:val="000000"/>
                <w:sz w:val="20"/>
                <w:szCs w:val="20"/>
                <w:lang w:eastAsia="en-AU"/>
              </w:rPr>
              <w:t>Hereditary</w:t>
            </w:r>
          </w:p>
        </w:tc>
        <w:tc>
          <w:tcPr>
            <w:tcW w:w="992" w:type="dxa"/>
            <w:tcBorders>
              <w:top w:val="nil"/>
              <w:left w:val="nil"/>
              <w:bottom w:val="single" w:sz="12" w:space="0" w:color="FFFFFF"/>
              <w:right w:val="single" w:sz="12" w:space="0" w:color="FFFFFF"/>
            </w:tcBorders>
            <w:shd w:val="clear" w:color="000000" w:fill="F2F2F2"/>
            <w:vAlign w:val="center"/>
          </w:tcPr>
          <w:p w14:paraId="0E2F57BC" w14:textId="77777777" w:rsidR="00344D51" w:rsidRPr="00D05C8C" w:rsidRDefault="00344D51" w:rsidP="00344D51">
            <w:pPr>
              <w:spacing w:after="0"/>
              <w:jc w:val="right"/>
              <w:rPr>
                <w:rFonts w:eastAsia="Times New Roman" w:cs="Times New Roman"/>
                <w:b/>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vAlign w:val="center"/>
          </w:tcPr>
          <w:p w14:paraId="494577ED" w14:textId="77777777" w:rsidR="00344D51" w:rsidRPr="00D05C8C" w:rsidRDefault="00344D51" w:rsidP="00344D51">
            <w:pPr>
              <w:spacing w:after="0"/>
              <w:jc w:val="right"/>
              <w:rPr>
                <w:rFonts w:eastAsia="Times New Roman" w:cs="Times New Roman"/>
                <w:b/>
                <w:bCs/>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vAlign w:val="center"/>
          </w:tcPr>
          <w:p w14:paraId="09169485" w14:textId="77777777" w:rsidR="00344D51" w:rsidRPr="00D05C8C" w:rsidRDefault="00344D51" w:rsidP="00344D51">
            <w:pPr>
              <w:spacing w:after="0"/>
              <w:jc w:val="right"/>
              <w:rPr>
                <w:rFonts w:eastAsia="Times New Roman" w:cs="Times New Roman"/>
                <w:b/>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vAlign w:val="center"/>
          </w:tcPr>
          <w:p w14:paraId="424C687D" w14:textId="77777777" w:rsidR="00344D51" w:rsidRPr="00D05C8C" w:rsidRDefault="00344D51" w:rsidP="00344D51">
            <w:pPr>
              <w:spacing w:after="0"/>
              <w:jc w:val="right"/>
              <w:rPr>
                <w:rFonts w:eastAsia="Times New Roman" w:cs="Times New Roman"/>
                <w:b/>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vAlign w:val="center"/>
          </w:tcPr>
          <w:p w14:paraId="085169C4" w14:textId="77777777" w:rsidR="00344D51" w:rsidRPr="00D05C8C" w:rsidRDefault="00344D51" w:rsidP="00344D51">
            <w:pPr>
              <w:spacing w:after="0"/>
              <w:jc w:val="right"/>
              <w:rPr>
                <w:rFonts w:eastAsia="Times New Roman" w:cs="Times New Roman"/>
                <w:b/>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vAlign w:val="center"/>
          </w:tcPr>
          <w:p w14:paraId="36533C53" w14:textId="77777777" w:rsidR="00344D51" w:rsidRPr="00D05C8C" w:rsidRDefault="00344D51" w:rsidP="00344D51">
            <w:pPr>
              <w:spacing w:after="0"/>
              <w:jc w:val="right"/>
              <w:rPr>
                <w:rFonts w:eastAsia="Times New Roman" w:cs="Times New Roman"/>
                <w:b/>
                <w:bCs/>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vAlign w:val="center"/>
          </w:tcPr>
          <w:p w14:paraId="323E17DE" w14:textId="77777777" w:rsidR="00344D51" w:rsidRPr="00D05C8C" w:rsidRDefault="00344D51" w:rsidP="00344D51">
            <w:pPr>
              <w:spacing w:after="0"/>
              <w:jc w:val="right"/>
              <w:rPr>
                <w:rFonts w:eastAsia="Times New Roman" w:cs="Times New Roman"/>
                <w:b/>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vAlign w:val="center"/>
          </w:tcPr>
          <w:p w14:paraId="13265FB7" w14:textId="77777777" w:rsidR="00344D51" w:rsidRPr="00D05C8C" w:rsidRDefault="00344D51" w:rsidP="00344D51">
            <w:pPr>
              <w:spacing w:after="0"/>
              <w:jc w:val="right"/>
              <w:rPr>
                <w:rFonts w:eastAsia="Times New Roman" w:cs="Times New Roman"/>
                <w:b/>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vAlign w:val="center"/>
          </w:tcPr>
          <w:p w14:paraId="4232AE92" w14:textId="77777777" w:rsidR="00344D51" w:rsidRPr="00D05C8C" w:rsidRDefault="00344D51" w:rsidP="00344D51">
            <w:pPr>
              <w:spacing w:after="0"/>
              <w:jc w:val="right"/>
              <w:rPr>
                <w:rFonts w:eastAsia="Times New Roman" w:cs="Times New Roman"/>
                <w:b/>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vAlign w:val="center"/>
          </w:tcPr>
          <w:p w14:paraId="2D5FEEA2" w14:textId="77777777" w:rsidR="00344D51" w:rsidRPr="00D05C8C" w:rsidRDefault="00344D51" w:rsidP="00344D51">
            <w:pPr>
              <w:spacing w:after="0"/>
              <w:jc w:val="right"/>
              <w:rPr>
                <w:rFonts w:eastAsia="Times New Roman" w:cs="Times New Roman"/>
                <w:b/>
                <w:bCs/>
                <w:color w:val="000000"/>
                <w:sz w:val="20"/>
                <w:szCs w:val="20"/>
                <w:lang w:eastAsia="en-AU"/>
              </w:rPr>
            </w:pPr>
          </w:p>
        </w:tc>
      </w:tr>
      <w:tr w:rsidR="00344D51" w:rsidRPr="00D05C8C" w14:paraId="4318DD4E" w14:textId="77777777" w:rsidTr="00933A7B">
        <w:trPr>
          <w:trHeight w:val="287"/>
        </w:trPr>
        <w:tc>
          <w:tcPr>
            <w:tcW w:w="4253" w:type="dxa"/>
            <w:tcBorders>
              <w:top w:val="nil"/>
              <w:left w:val="single" w:sz="12" w:space="0" w:color="FFFFFF"/>
              <w:bottom w:val="single" w:sz="12" w:space="0" w:color="FFFFFF"/>
              <w:right w:val="single" w:sz="12" w:space="0" w:color="FFFFFF"/>
            </w:tcBorders>
            <w:shd w:val="clear" w:color="000000" w:fill="F2F2F2"/>
            <w:vAlign w:val="center"/>
            <w:hideMark/>
          </w:tcPr>
          <w:p w14:paraId="7B9D61D0" w14:textId="77777777" w:rsidR="00344D51" w:rsidRPr="00D05C8C" w:rsidRDefault="00344D51" w:rsidP="00CF3237">
            <w:pPr>
              <w:spacing w:after="0"/>
              <w:ind w:firstLineChars="100" w:firstLine="200"/>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VWD – Adult (aged 18 years and over)</w:t>
            </w:r>
          </w:p>
        </w:tc>
        <w:tc>
          <w:tcPr>
            <w:tcW w:w="992" w:type="dxa"/>
            <w:tcBorders>
              <w:top w:val="nil"/>
              <w:left w:val="nil"/>
              <w:bottom w:val="single" w:sz="12" w:space="0" w:color="FFFFFF"/>
              <w:right w:val="single" w:sz="12" w:space="0" w:color="FFFFFF"/>
            </w:tcBorders>
            <w:shd w:val="clear" w:color="000000" w:fill="F2F2F2"/>
            <w:vAlign w:val="center"/>
          </w:tcPr>
          <w:p w14:paraId="5FBE51E9" w14:textId="77777777" w:rsidR="00344D51" w:rsidRPr="00D05C8C" w:rsidRDefault="00344D51" w:rsidP="00344D51">
            <w:pPr>
              <w:spacing w:after="0"/>
              <w:jc w:val="right"/>
              <w:rPr>
                <w:rFonts w:eastAsia="Times New Roman" w:cs="Times New Roman"/>
                <w:b/>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vAlign w:val="center"/>
          </w:tcPr>
          <w:p w14:paraId="23594079" w14:textId="77777777" w:rsidR="00344D51" w:rsidRPr="00D05C8C" w:rsidRDefault="00344D51" w:rsidP="00344D51">
            <w:pPr>
              <w:spacing w:after="0"/>
              <w:jc w:val="right"/>
              <w:rPr>
                <w:rFonts w:eastAsia="Times New Roman" w:cs="Times New Roman"/>
                <w:b/>
                <w:bCs/>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vAlign w:val="center"/>
          </w:tcPr>
          <w:p w14:paraId="320B19DB" w14:textId="77777777" w:rsidR="00344D51" w:rsidRPr="00D05C8C" w:rsidRDefault="00344D51" w:rsidP="00344D51">
            <w:pPr>
              <w:spacing w:after="0"/>
              <w:jc w:val="right"/>
              <w:rPr>
                <w:rFonts w:eastAsia="Times New Roman" w:cs="Times New Roman"/>
                <w:b/>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vAlign w:val="center"/>
          </w:tcPr>
          <w:p w14:paraId="6EEBAD5D" w14:textId="77777777" w:rsidR="00344D51" w:rsidRPr="00D05C8C" w:rsidRDefault="00344D51" w:rsidP="00344D51">
            <w:pPr>
              <w:spacing w:after="0"/>
              <w:jc w:val="right"/>
              <w:rPr>
                <w:rFonts w:eastAsia="Times New Roman" w:cs="Times New Roman"/>
                <w:b/>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vAlign w:val="center"/>
          </w:tcPr>
          <w:p w14:paraId="6266BB93" w14:textId="77777777" w:rsidR="00344D51" w:rsidRPr="00D05C8C" w:rsidRDefault="00344D51" w:rsidP="00344D51">
            <w:pPr>
              <w:spacing w:after="0"/>
              <w:jc w:val="right"/>
              <w:rPr>
                <w:rFonts w:eastAsia="Times New Roman" w:cs="Times New Roman"/>
                <w:b/>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vAlign w:val="center"/>
          </w:tcPr>
          <w:p w14:paraId="1A36DABC" w14:textId="77777777" w:rsidR="00344D51" w:rsidRPr="00D05C8C" w:rsidRDefault="00344D51" w:rsidP="00344D51">
            <w:pPr>
              <w:spacing w:after="0"/>
              <w:jc w:val="right"/>
              <w:rPr>
                <w:rFonts w:eastAsia="Times New Roman" w:cs="Times New Roman"/>
                <w:b/>
                <w:bCs/>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vAlign w:val="center"/>
          </w:tcPr>
          <w:p w14:paraId="45721A17" w14:textId="77777777" w:rsidR="00344D51" w:rsidRPr="00D05C8C" w:rsidRDefault="00344D51" w:rsidP="00344D51">
            <w:pPr>
              <w:spacing w:after="0"/>
              <w:jc w:val="right"/>
              <w:rPr>
                <w:rFonts w:eastAsia="Times New Roman" w:cs="Times New Roman"/>
                <w:b/>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vAlign w:val="center"/>
          </w:tcPr>
          <w:p w14:paraId="455FBC3F" w14:textId="77777777" w:rsidR="00344D51" w:rsidRPr="00D05C8C" w:rsidRDefault="00344D51" w:rsidP="00344D51">
            <w:pPr>
              <w:spacing w:after="0"/>
              <w:jc w:val="right"/>
              <w:rPr>
                <w:rFonts w:eastAsia="Times New Roman" w:cs="Times New Roman"/>
                <w:b/>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vAlign w:val="center"/>
          </w:tcPr>
          <w:p w14:paraId="04C59934" w14:textId="77777777" w:rsidR="00344D51" w:rsidRPr="00D05C8C" w:rsidRDefault="00344D51" w:rsidP="00344D51">
            <w:pPr>
              <w:spacing w:after="0"/>
              <w:jc w:val="right"/>
              <w:rPr>
                <w:rFonts w:eastAsia="Times New Roman" w:cs="Times New Roman"/>
                <w:b/>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vAlign w:val="center"/>
          </w:tcPr>
          <w:p w14:paraId="2B930AFA" w14:textId="77777777" w:rsidR="00344D51" w:rsidRPr="00D05C8C" w:rsidRDefault="00344D51" w:rsidP="00344D51">
            <w:pPr>
              <w:spacing w:after="0"/>
              <w:jc w:val="right"/>
              <w:rPr>
                <w:rFonts w:eastAsia="Times New Roman" w:cs="Times New Roman"/>
                <w:b/>
                <w:bCs/>
                <w:color w:val="000000"/>
                <w:sz w:val="20"/>
                <w:szCs w:val="20"/>
                <w:lang w:eastAsia="en-AU"/>
              </w:rPr>
            </w:pPr>
          </w:p>
        </w:tc>
      </w:tr>
      <w:tr w:rsidR="006E4A63" w:rsidRPr="00D05C8C" w14:paraId="096A8D08" w14:textId="77777777" w:rsidTr="00933A7B">
        <w:trPr>
          <w:trHeight w:val="287"/>
        </w:trPr>
        <w:tc>
          <w:tcPr>
            <w:tcW w:w="4253" w:type="dxa"/>
            <w:tcBorders>
              <w:top w:val="nil"/>
              <w:left w:val="single" w:sz="12" w:space="0" w:color="FFFFFF"/>
              <w:bottom w:val="single" w:sz="12" w:space="0" w:color="FFFFFF"/>
              <w:right w:val="single" w:sz="12" w:space="0" w:color="FFFFFF"/>
            </w:tcBorders>
            <w:shd w:val="clear" w:color="000000" w:fill="F2F2F2"/>
            <w:vAlign w:val="center"/>
            <w:hideMark/>
          </w:tcPr>
          <w:p w14:paraId="2BEED3ED" w14:textId="77777777" w:rsidR="006E4A63" w:rsidRPr="00D05C8C" w:rsidRDefault="006E4A63" w:rsidP="00344D51">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von Willebrand Disease - Uncharacterised</w:t>
            </w:r>
          </w:p>
        </w:tc>
        <w:tc>
          <w:tcPr>
            <w:tcW w:w="992" w:type="dxa"/>
            <w:tcBorders>
              <w:top w:val="nil"/>
              <w:left w:val="nil"/>
              <w:bottom w:val="single" w:sz="12" w:space="0" w:color="FFFFFF"/>
              <w:right w:val="single" w:sz="12" w:space="0" w:color="FFFFFF"/>
            </w:tcBorders>
            <w:shd w:val="clear" w:color="000000" w:fill="F2F2F2"/>
            <w:vAlign w:val="center"/>
          </w:tcPr>
          <w:p w14:paraId="0444F5BB" w14:textId="77777777" w:rsidR="006E4A63" w:rsidRDefault="006E4A63" w:rsidP="006E4A63">
            <w:pPr>
              <w:spacing w:after="0"/>
              <w:jc w:val="right"/>
              <w:rPr>
                <w:color w:val="000000"/>
                <w:sz w:val="20"/>
                <w:szCs w:val="20"/>
              </w:rPr>
            </w:pPr>
            <w:r>
              <w:rPr>
                <w:color w:val="000000"/>
                <w:sz w:val="20"/>
                <w:szCs w:val="20"/>
              </w:rPr>
              <w:t>263</w:t>
            </w:r>
          </w:p>
        </w:tc>
        <w:tc>
          <w:tcPr>
            <w:tcW w:w="992" w:type="dxa"/>
            <w:tcBorders>
              <w:top w:val="nil"/>
              <w:left w:val="nil"/>
              <w:bottom w:val="single" w:sz="12" w:space="0" w:color="FFFFFF"/>
              <w:right w:val="single" w:sz="12" w:space="0" w:color="FFFFFF"/>
            </w:tcBorders>
            <w:shd w:val="clear" w:color="000000" w:fill="F2F2F2"/>
            <w:vAlign w:val="center"/>
            <w:hideMark/>
          </w:tcPr>
          <w:p w14:paraId="6493B71C" w14:textId="77777777" w:rsidR="006E4A63" w:rsidRDefault="006E4A63" w:rsidP="006E4A63">
            <w:pPr>
              <w:spacing w:after="0"/>
              <w:jc w:val="right"/>
              <w:rPr>
                <w:color w:val="000000"/>
                <w:sz w:val="20"/>
                <w:szCs w:val="20"/>
              </w:rPr>
            </w:pPr>
            <w:r>
              <w:rPr>
                <w:color w:val="000000"/>
                <w:sz w:val="20"/>
                <w:szCs w:val="20"/>
              </w:rPr>
              <w:t>231</w:t>
            </w:r>
          </w:p>
        </w:tc>
        <w:tc>
          <w:tcPr>
            <w:tcW w:w="993" w:type="dxa"/>
            <w:tcBorders>
              <w:top w:val="nil"/>
              <w:left w:val="nil"/>
              <w:bottom w:val="single" w:sz="12" w:space="0" w:color="FFFFFF"/>
              <w:right w:val="single" w:sz="12" w:space="0" w:color="FFFFFF"/>
            </w:tcBorders>
            <w:shd w:val="clear" w:color="000000" w:fill="F2F2F2"/>
            <w:vAlign w:val="center"/>
            <w:hideMark/>
          </w:tcPr>
          <w:p w14:paraId="11E4A583" w14:textId="77777777" w:rsidR="006E4A63" w:rsidRDefault="006E4A63" w:rsidP="006E4A63">
            <w:pPr>
              <w:spacing w:after="0"/>
              <w:jc w:val="right"/>
              <w:rPr>
                <w:color w:val="000000"/>
                <w:sz w:val="20"/>
                <w:szCs w:val="20"/>
              </w:rPr>
            </w:pPr>
            <w:r>
              <w:rPr>
                <w:color w:val="000000"/>
                <w:sz w:val="20"/>
                <w:szCs w:val="20"/>
              </w:rPr>
              <w:t>176</w:t>
            </w:r>
          </w:p>
        </w:tc>
        <w:tc>
          <w:tcPr>
            <w:tcW w:w="992" w:type="dxa"/>
            <w:tcBorders>
              <w:top w:val="nil"/>
              <w:left w:val="nil"/>
              <w:bottom w:val="single" w:sz="12" w:space="0" w:color="FFFFFF"/>
              <w:right w:val="single" w:sz="12" w:space="0" w:color="FFFFFF"/>
            </w:tcBorders>
            <w:shd w:val="clear" w:color="000000" w:fill="F2F2F2"/>
            <w:vAlign w:val="center"/>
            <w:hideMark/>
          </w:tcPr>
          <w:p w14:paraId="0BAE3B21" w14:textId="77777777" w:rsidR="006E4A63" w:rsidRDefault="006E4A63" w:rsidP="006E4A63">
            <w:pPr>
              <w:spacing w:after="0"/>
              <w:jc w:val="right"/>
              <w:rPr>
                <w:color w:val="000000"/>
                <w:sz w:val="20"/>
                <w:szCs w:val="20"/>
              </w:rPr>
            </w:pPr>
            <w:r>
              <w:rPr>
                <w:color w:val="000000"/>
                <w:sz w:val="20"/>
                <w:szCs w:val="20"/>
              </w:rPr>
              <w:t>148</w:t>
            </w:r>
          </w:p>
        </w:tc>
        <w:tc>
          <w:tcPr>
            <w:tcW w:w="992" w:type="dxa"/>
            <w:tcBorders>
              <w:top w:val="nil"/>
              <w:left w:val="nil"/>
              <w:bottom w:val="single" w:sz="12" w:space="0" w:color="FFFFFF"/>
              <w:right w:val="single" w:sz="12" w:space="0" w:color="FFFFFF"/>
            </w:tcBorders>
            <w:shd w:val="clear" w:color="000000" w:fill="F2F2F2"/>
            <w:vAlign w:val="center"/>
          </w:tcPr>
          <w:p w14:paraId="361F1EBB" w14:textId="77777777" w:rsidR="006E4A63" w:rsidRDefault="006E4A63" w:rsidP="00344D51">
            <w:pPr>
              <w:autoSpaceDE w:val="0"/>
              <w:autoSpaceDN w:val="0"/>
              <w:adjustRightInd w:val="0"/>
              <w:spacing w:after="0"/>
              <w:jc w:val="right"/>
              <w:rPr>
                <w:color w:val="000000"/>
                <w:sz w:val="20"/>
                <w:szCs w:val="20"/>
                <w:lang w:eastAsia="en-AU"/>
              </w:rPr>
            </w:pPr>
            <w:r>
              <w:rPr>
                <w:color w:val="000000"/>
                <w:sz w:val="20"/>
                <w:szCs w:val="20"/>
                <w:lang w:eastAsia="en-AU"/>
              </w:rPr>
              <w:t>149</w:t>
            </w:r>
          </w:p>
        </w:tc>
        <w:tc>
          <w:tcPr>
            <w:tcW w:w="992" w:type="dxa"/>
            <w:tcBorders>
              <w:top w:val="nil"/>
              <w:left w:val="single" w:sz="12" w:space="0" w:color="FFFFFF"/>
              <w:bottom w:val="single" w:sz="12" w:space="0" w:color="FFFFFF"/>
              <w:right w:val="single" w:sz="12" w:space="0" w:color="FFFFFF"/>
            </w:tcBorders>
            <w:shd w:val="clear" w:color="000000" w:fill="F2F2F2"/>
            <w:vAlign w:val="center"/>
          </w:tcPr>
          <w:p w14:paraId="62EAB92F" w14:textId="77777777" w:rsidR="006E4A63" w:rsidRDefault="006E4A63" w:rsidP="006E4A63">
            <w:pPr>
              <w:spacing w:after="0"/>
              <w:jc w:val="right"/>
              <w:rPr>
                <w:color w:val="000000"/>
                <w:sz w:val="20"/>
                <w:szCs w:val="20"/>
              </w:rPr>
            </w:pPr>
            <w:r>
              <w:rPr>
                <w:color w:val="000000"/>
                <w:sz w:val="20"/>
                <w:szCs w:val="20"/>
              </w:rPr>
              <w:t>11</w:t>
            </w:r>
          </w:p>
        </w:tc>
        <w:tc>
          <w:tcPr>
            <w:tcW w:w="993" w:type="dxa"/>
            <w:tcBorders>
              <w:top w:val="nil"/>
              <w:left w:val="single" w:sz="12" w:space="0" w:color="FFFFFF"/>
              <w:bottom w:val="single" w:sz="12" w:space="0" w:color="FFFFFF"/>
              <w:right w:val="single" w:sz="12" w:space="0" w:color="FFFFFF"/>
            </w:tcBorders>
            <w:shd w:val="clear" w:color="000000" w:fill="F2F2F2"/>
            <w:vAlign w:val="center"/>
            <w:hideMark/>
          </w:tcPr>
          <w:p w14:paraId="61CF2454" w14:textId="77777777" w:rsidR="006E4A63" w:rsidRDefault="006E4A63" w:rsidP="006E4A63">
            <w:pPr>
              <w:spacing w:after="0"/>
              <w:jc w:val="right"/>
              <w:rPr>
                <w:color w:val="000000"/>
                <w:sz w:val="20"/>
                <w:szCs w:val="20"/>
              </w:rPr>
            </w:pPr>
            <w:r>
              <w:rPr>
                <w:color w:val="000000"/>
                <w:sz w:val="20"/>
                <w:szCs w:val="20"/>
              </w:rPr>
              <w:t>9</w:t>
            </w:r>
          </w:p>
        </w:tc>
        <w:tc>
          <w:tcPr>
            <w:tcW w:w="992" w:type="dxa"/>
            <w:tcBorders>
              <w:top w:val="nil"/>
              <w:left w:val="single" w:sz="12" w:space="0" w:color="FFFFFF"/>
              <w:bottom w:val="single" w:sz="12" w:space="0" w:color="FFFFFF"/>
              <w:right w:val="single" w:sz="12" w:space="0" w:color="FFFFFF"/>
            </w:tcBorders>
            <w:shd w:val="clear" w:color="000000" w:fill="F2F2F2"/>
            <w:vAlign w:val="center"/>
            <w:hideMark/>
          </w:tcPr>
          <w:p w14:paraId="62B185B4" w14:textId="77777777" w:rsidR="006E4A63" w:rsidRDefault="006E4A63" w:rsidP="006E4A63">
            <w:pPr>
              <w:spacing w:after="0"/>
              <w:jc w:val="right"/>
              <w:rPr>
                <w:color w:val="000000"/>
                <w:sz w:val="20"/>
                <w:szCs w:val="20"/>
              </w:rPr>
            </w:pPr>
            <w:r>
              <w:rPr>
                <w:color w:val="000000"/>
                <w:sz w:val="20"/>
                <w:szCs w:val="20"/>
              </w:rPr>
              <w:t>6</w:t>
            </w:r>
          </w:p>
        </w:tc>
        <w:tc>
          <w:tcPr>
            <w:tcW w:w="992" w:type="dxa"/>
            <w:tcBorders>
              <w:top w:val="nil"/>
              <w:left w:val="single" w:sz="12" w:space="0" w:color="FFFFFF"/>
              <w:bottom w:val="single" w:sz="12" w:space="0" w:color="FFFFFF"/>
              <w:right w:val="single" w:sz="12" w:space="0" w:color="FFFFFF"/>
            </w:tcBorders>
            <w:shd w:val="clear" w:color="000000" w:fill="F2F2F2"/>
            <w:vAlign w:val="center"/>
            <w:hideMark/>
          </w:tcPr>
          <w:p w14:paraId="4F632667" w14:textId="77777777" w:rsidR="006E4A63" w:rsidRDefault="006E4A63" w:rsidP="006E4A63">
            <w:pPr>
              <w:spacing w:after="0"/>
              <w:jc w:val="right"/>
              <w:rPr>
                <w:color w:val="000000"/>
                <w:sz w:val="20"/>
                <w:szCs w:val="20"/>
              </w:rPr>
            </w:pPr>
            <w:r>
              <w:rPr>
                <w:color w:val="000000"/>
                <w:sz w:val="20"/>
                <w:szCs w:val="20"/>
              </w:rPr>
              <w:t>7</w:t>
            </w:r>
          </w:p>
        </w:tc>
        <w:tc>
          <w:tcPr>
            <w:tcW w:w="992" w:type="dxa"/>
            <w:tcBorders>
              <w:top w:val="nil"/>
              <w:left w:val="nil"/>
              <w:bottom w:val="single" w:sz="12" w:space="0" w:color="FFFFFF"/>
              <w:right w:val="single" w:sz="12" w:space="0" w:color="FFFFFF"/>
            </w:tcBorders>
            <w:shd w:val="clear" w:color="000000" w:fill="F2F2F2"/>
            <w:vAlign w:val="center"/>
          </w:tcPr>
          <w:p w14:paraId="29C5195B" w14:textId="77777777" w:rsidR="006E4A63" w:rsidRDefault="006E4A63" w:rsidP="00344D51">
            <w:pPr>
              <w:autoSpaceDE w:val="0"/>
              <w:autoSpaceDN w:val="0"/>
              <w:adjustRightInd w:val="0"/>
              <w:spacing w:after="0"/>
              <w:jc w:val="right"/>
              <w:rPr>
                <w:color w:val="000000"/>
                <w:sz w:val="20"/>
                <w:szCs w:val="20"/>
                <w:lang w:eastAsia="en-AU"/>
              </w:rPr>
            </w:pPr>
            <w:r>
              <w:rPr>
                <w:color w:val="000000"/>
                <w:sz w:val="20"/>
                <w:szCs w:val="20"/>
                <w:lang w:eastAsia="en-AU"/>
              </w:rPr>
              <w:t>11</w:t>
            </w:r>
          </w:p>
        </w:tc>
      </w:tr>
      <w:tr w:rsidR="006E4A63" w:rsidRPr="00D05C8C" w14:paraId="07925D71" w14:textId="77777777" w:rsidTr="00933A7B">
        <w:trPr>
          <w:trHeight w:val="287"/>
        </w:trPr>
        <w:tc>
          <w:tcPr>
            <w:tcW w:w="4253" w:type="dxa"/>
            <w:tcBorders>
              <w:top w:val="nil"/>
              <w:left w:val="single" w:sz="12" w:space="0" w:color="FFFFFF"/>
              <w:bottom w:val="single" w:sz="12" w:space="0" w:color="FFFFFF"/>
              <w:right w:val="single" w:sz="12" w:space="0" w:color="FFFFFF"/>
            </w:tcBorders>
            <w:shd w:val="clear" w:color="000000" w:fill="F2F2F2"/>
            <w:vAlign w:val="center"/>
            <w:hideMark/>
          </w:tcPr>
          <w:p w14:paraId="57B11EA2" w14:textId="77777777" w:rsidR="006E4A63" w:rsidRPr="00D05C8C" w:rsidRDefault="006E4A63" w:rsidP="00344D51">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von Willebrand Disease Type 1</w:t>
            </w:r>
          </w:p>
        </w:tc>
        <w:tc>
          <w:tcPr>
            <w:tcW w:w="992" w:type="dxa"/>
            <w:tcBorders>
              <w:top w:val="nil"/>
              <w:left w:val="nil"/>
              <w:bottom w:val="single" w:sz="12" w:space="0" w:color="FFFFFF"/>
              <w:right w:val="single" w:sz="12" w:space="0" w:color="FFFFFF"/>
            </w:tcBorders>
            <w:shd w:val="clear" w:color="000000" w:fill="F2F2F2"/>
            <w:vAlign w:val="center"/>
          </w:tcPr>
          <w:p w14:paraId="40F10591" w14:textId="77777777" w:rsidR="006E4A63" w:rsidRDefault="006E4A63" w:rsidP="006E4A63">
            <w:pPr>
              <w:spacing w:after="0"/>
              <w:jc w:val="right"/>
              <w:rPr>
                <w:color w:val="000000"/>
                <w:sz w:val="20"/>
                <w:szCs w:val="20"/>
              </w:rPr>
            </w:pPr>
            <w:r>
              <w:rPr>
                <w:color w:val="000000"/>
                <w:sz w:val="20"/>
                <w:szCs w:val="20"/>
              </w:rPr>
              <w:t>1,016</w:t>
            </w:r>
          </w:p>
        </w:tc>
        <w:tc>
          <w:tcPr>
            <w:tcW w:w="992" w:type="dxa"/>
            <w:tcBorders>
              <w:top w:val="nil"/>
              <w:left w:val="nil"/>
              <w:bottom w:val="single" w:sz="12" w:space="0" w:color="FFFFFF"/>
              <w:right w:val="single" w:sz="12" w:space="0" w:color="FFFFFF"/>
            </w:tcBorders>
            <w:shd w:val="clear" w:color="000000" w:fill="F2F2F2"/>
            <w:vAlign w:val="center"/>
            <w:hideMark/>
          </w:tcPr>
          <w:p w14:paraId="796F67E9" w14:textId="77777777" w:rsidR="006E4A63" w:rsidRDefault="006E4A63" w:rsidP="006E4A63">
            <w:pPr>
              <w:spacing w:after="0"/>
              <w:jc w:val="right"/>
              <w:rPr>
                <w:color w:val="000000"/>
                <w:sz w:val="20"/>
                <w:szCs w:val="20"/>
              </w:rPr>
            </w:pPr>
            <w:r>
              <w:rPr>
                <w:color w:val="000000"/>
                <w:sz w:val="20"/>
                <w:szCs w:val="20"/>
              </w:rPr>
              <w:t>1,023</w:t>
            </w:r>
          </w:p>
        </w:tc>
        <w:tc>
          <w:tcPr>
            <w:tcW w:w="993" w:type="dxa"/>
            <w:tcBorders>
              <w:top w:val="nil"/>
              <w:left w:val="nil"/>
              <w:bottom w:val="single" w:sz="12" w:space="0" w:color="FFFFFF"/>
              <w:right w:val="single" w:sz="12" w:space="0" w:color="FFFFFF"/>
            </w:tcBorders>
            <w:shd w:val="clear" w:color="000000" w:fill="F2F2F2"/>
            <w:vAlign w:val="center"/>
            <w:hideMark/>
          </w:tcPr>
          <w:p w14:paraId="41F2467D" w14:textId="77777777" w:rsidR="006E4A63" w:rsidRDefault="006E4A63" w:rsidP="006E4A63">
            <w:pPr>
              <w:spacing w:after="0"/>
              <w:jc w:val="right"/>
              <w:rPr>
                <w:color w:val="000000"/>
                <w:sz w:val="20"/>
                <w:szCs w:val="20"/>
              </w:rPr>
            </w:pPr>
            <w:r>
              <w:rPr>
                <w:color w:val="000000"/>
                <w:sz w:val="20"/>
                <w:szCs w:val="20"/>
              </w:rPr>
              <w:t>1,123</w:t>
            </w:r>
          </w:p>
        </w:tc>
        <w:tc>
          <w:tcPr>
            <w:tcW w:w="992" w:type="dxa"/>
            <w:tcBorders>
              <w:top w:val="nil"/>
              <w:left w:val="nil"/>
              <w:bottom w:val="single" w:sz="12" w:space="0" w:color="FFFFFF"/>
              <w:right w:val="single" w:sz="12" w:space="0" w:color="FFFFFF"/>
            </w:tcBorders>
            <w:shd w:val="clear" w:color="000000" w:fill="F2F2F2"/>
            <w:vAlign w:val="center"/>
            <w:hideMark/>
          </w:tcPr>
          <w:p w14:paraId="0686F22B" w14:textId="77777777" w:rsidR="006E4A63" w:rsidRDefault="006E4A63" w:rsidP="006E4A63">
            <w:pPr>
              <w:spacing w:after="0"/>
              <w:jc w:val="right"/>
              <w:rPr>
                <w:color w:val="000000"/>
                <w:sz w:val="20"/>
                <w:szCs w:val="20"/>
              </w:rPr>
            </w:pPr>
            <w:r>
              <w:rPr>
                <w:color w:val="000000"/>
                <w:sz w:val="20"/>
                <w:szCs w:val="20"/>
              </w:rPr>
              <w:t>1,202</w:t>
            </w:r>
          </w:p>
        </w:tc>
        <w:tc>
          <w:tcPr>
            <w:tcW w:w="992" w:type="dxa"/>
            <w:tcBorders>
              <w:top w:val="nil"/>
              <w:left w:val="nil"/>
              <w:bottom w:val="single" w:sz="12" w:space="0" w:color="FFFFFF"/>
              <w:right w:val="single" w:sz="12" w:space="0" w:color="FFFFFF"/>
            </w:tcBorders>
            <w:shd w:val="clear" w:color="000000" w:fill="F2F2F2"/>
            <w:vAlign w:val="center"/>
          </w:tcPr>
          <w:p w14:paraId="02051D6A" w14:textId="77777777" w:rsidR="006E4A63" w:rsidRDefault="006E4A63" w:rsidP="00344D51">
            <w:pPr>
              <w:autoSpaceDE w:val="0"/>
              <w:autoSpaceDN w:val="0"/>
              <w:adjustRightInd w:val="0"/>
              <w:spacing w:after="0"/>
              <w:jc w:val="right"/>
              <w:rPr>
                <w:color w:val="000000"/>
                <w:sz w:val="20"/>
                <w:szCs w:val="20"/>
                <w:lang w:eastAsia="en-AU"/>
              </w:rPr>
            </w:pPr>
            <w:r>
              <w:rPr>
                <w:color w:val="000000"/>
                <w:sz w:val="20"/>
                <w:szCs w:val="20"/>
                <w:lang w:eastAsia="en-AU"/>
              </w:rPr>
              <w:t>1,244</w:t>
            </w:r>
          </w:p>
        </w:tc>
        <w:tc>
          <w:tcPr>
            <w:tcW w:w="992" w:type="dxa"/>
            <w:tcBorders>
              <w:top w:val="nil"/>
              <w:left w:val="single" w:sz="12" w:space="0" w:color="FFFFFF"/>
              <w:bottom w:val="single" w:sz="12" w:space="0" w:color="FFFFFF"/>
              <w:right w:val="single" w:sz="12" w:space="0" w:color="FFFFFF"/>
            </w:tcBorders>
            <w:shd w:val="clear" w:color="000000" w:fill="F2F2F2"/>
            <w:vAlign w:val="center"/>
          </w:tcPr>
          <w:p w14:paraId="19460B0E" w14:textId="77777777" w:rsidR="006E4A63" w:rsidRDefault="006E4A63" w:rsidP="006E4A63">
            <w:pPr>
              <w:spacing w:after="0"/>
              <w:jc w:val="right"/>
              <w:rPr>
                <w:color w:val="000000"/>
                <w:sz w:val="20"/>
                <w:szCs w:val="20"/>
              </w:rPr>
            </w:pPr>
            <w:r>
              <w:rPr>
                <w:color w:val="000000"/>
                <w:sz w:val="20"/>
                <w:szCs w:val="20"/>
              </w:rPr>
              <w:t>108</w:t>
            </w:r>
          </w:p>
        </w:tc>
        <w:tc>
          <w:tcPr>
            <w:tcW w:w="993" w:type="dxa"/>
            <w:tcBorders>
              <w:top w:val="nil"/>
              <w:left w:val="single" w:sz="12" w:space="0" w:color="FFFFFF"/>
              <w:bottom w:val="single" w:sz="12" w:space="0" w:color="FFFFFF"/>
              <w:right w:val="single" w:sz="12" w:space="0" w:color="FFFFFF"/>
            </w:tcBorders>
            <w:shd w:val="clear" w:color="000000" w:fill="F2F2F2"/>
            <w:vAlign w:val="center"/>
            <w:hideMark/>
          </w:tcPr>
          <w:p w14:paraId="2F22DDA0" w14:textId="77777777" w:rsidR="006E4A63" w:rsidRDefault="006E4A63" w:rsidP="006E4A63">
            <w:pPr>
              <w:spacing w:after="0"/>
              <w:jc w:val="right"/>
              <w:rPr>
                <w:color w:val="000000"/>
                <w:sz w:val="20"/>
                <w:szCs w:val="20"/>
              </w:rPr>
            </w:pPr>
            <w:r>
              <w:rPr>
                <w:color w:val="000000"/>
                <w:sz w:val="20"/>
                <w:szCs w:val="20"/>
              </w:rPr>
              <w:t>107</w:t>
            </w:r>
          </w:p>
        </w:tc>
        <w:tc>
          <w:tcPr>
            <w:tcW w:w="992" w:type="dxa"/>
            <w:tcBorders>
              <w:top w:val="nil"/>
              <w:left w:val="single" w:sz="12" w:space="0" w:color="FFFFFF"/>
              <w:bottom w:val="single" w:sz="12" w:space="0" w:color="FFFFFF"/>
              <w:right w:val="single" w:sz="12" w:space="0" w:color="FFFFFF"/>
            </w:tcBorders>
            <w:shd w:val="clear" w:color="000000" w:fill="F2F2F2"/>
            <w:vAlign w:val="center"/>
            <w:hideMark/>
          </w:tcPr>
          <w:p w14:paraId="679CFCD1" w14:textId="77777777" w:rsidR="006E4A63" w:rsidRDefault="006E4A63" w:rsidP="006E4A63">
            <w:pPr>
              <w:spacing w:after="0"/>
              <w:jc w:val="right"/>
              <w:rPr>
                <w:color w:val="000000"/>
                <w:sz w:val="20"/>
                <w:szCs w:val="20"/>
              </w:rPr>
            </w:pPr>
            <w:r>
              <w:rPr>
                <w:color w:val="000000"/>
                <w:sz w:val="20"/>
                <w:szCs w:val="20"/>
              </w:rPr>
              <w:t>116</w:t>
            </w:r>
          </w:p>
        </w:tc>
        <w:tc>
          <w:tcPr>
            <w:tcW w:w="992" w:type="dxa"/>
            <w:tcBorders>
              <w:top w:val="nil"/>
              <w:left w:val="single" w:sz="12" w:space="0" w:color="FFFFFF"/>
              <w:bottom w:val="single" w:sz="12" w:space="0" w:color="FFFFFF"/>
              <w:right w:val="single" w:sz="12" w:space="0" w:color="FFFFFF"/>
            </w:tcBorders>
            <w:shd w:val="clear" w:color="000000" w:fill="F2F2F2"/>
            <w:vAlign w:val="center"/>
            <w:hideMark/>
          </w:tcPr>
          <w:p w14:paraId="0C9BD8E3" w14:textId="77777777" w:rsidR="006E4A63" w:rsidRDefault="006E4A63" w:rsidP="006E4A63">
            <w:pPr>
              <w:spacing w:after="0"/>
              <w:jc w:val="right"/>
              <w:rPr>
                <w:color w:val="000000"/>
                <w:sz w:val="20"/>
                <w:szCs w:val="20"/>
              </w:rPr>
            </w:pPr>
            <w:r>
              <w:rPr>
                <w:color w:val="000000"/>
                <w:sz w:val="20"/>
                <w:szCs w:val="20"/>
              </w:rPr>
              <w:t>89</w:t>
            </w:r>
          </w:p>
        </w:tc>
        <w:tc>
          <w:tcPr>
            <w:tcW w:w="992" w:type="dxa"/>
            <w:tcBorders>
              <w:top w:val="nil"/>
              <w:left w:val="nil"/>
              <w:bottom w:val="single" w:sz="12" w:space="0" w:color="FFFFFF"/>
              <w:right w:val="single" w:sz="12" w:space="0" w:color="FFFFFF"/>
            </w:tcBorders>
            <w:shd w:val="clear" w:color="000000" w:fill="F2F2F2"/>
            <w:vAlign w:val="center"/>
          </w:tcPr>
          <w:p w14:paraId="51DC32B6" w14:textId="77777777" w:rsidR="006E4A63" w:rsidRDefault="006E4A63" w:rsidP="00344D51">
            <w:pPr>
              <w:autoSpaceDE w:val="0"/>
              <w:autoSpaceDN w:val="0"/>
              <w:adjustRightInd w:val="0"/>
              <w:spacing w:after="0"/>
              <w:jc w:val="right"/>
              <w:rPr>
                <w:color w:val="000000"/>
                <w:sz w:val="20"/>
                <w:szCs w:val="20"/>
                <w:lang w:eastAsia="en-AU"/>
              </w:rPr>
            </w:pPr>
            <w:r>
              <w:rPr>
                <w:color w:val="000000"/>
                <w:sz w:val="20"/>
                <w:szCs w:val="20"/>
                <w:lang w:eastAsia="en-AU"/>
              </w:rPr>
              <w:t>123</w:t>
            </w:r>
          </w:p>
        </w:tc>
      </w:tr>
      <w:tr w:rsidR="006E4A63" w:rsidRPr="00D05C8C" w14:paraId="6A0CEC15" w14:textId="77777777" w:rsidTr="00933A7B">
        <w:trPr>
          <w:trHeight w:val="287"/>
        </w:trPr>
        <w:tc>
          <w:tcPr>
            <w:tcW w:w="4253" w:type="dxa"/>
            <w:tcBorders>
              <w:top w:val="nil"/>
              <w:left w:val="single" w:sz="12" w:space="0" w:color="FFFFFF"/>
              <w:bottom w:val="single" w:sz="12" w:space="0" w:color="FFFFFF"/>
              <w:right w:val="single" w:sz="12" w:space="0" w:color="FFFFFF"/>
            </w:tcBorders>
            <w:shd w:val="clear" w:color="000000" w:fill="F2F2F2"/>
            <w:vAlign w:val="center"/>
            <w:hideMark/>
          </w:tcPr>
          <w:p w14:paraId="15176C0E" w14:textId="77777777" w:rsidR="006E4A63" w:rsidRPr="00D05C8C" w:rsidRDefault="006E4A63" w:rsidP="00344D51">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 xml:space="preserve">von Willebrand Disease Type 2 </w:t>
            </w:r>
          </w:p>
        </w:tc>
        <w:tc>
          <w:tcPr>
            <w:tcW w:w="992" w:type="dxa"/>
            <w:tcBorders>
              <w:top w:val="nil"/>
              <w:left w:val="nil"/>
              <w:bottom w:val="single" w:sz="12" w:space="0" w:color="FFFFFF"/>
              <w:right w:val="single" w:sz="12" w:space="0" w:color="FFFFFF"/>
            </w:tcBorders>
            <w:shd w:val="clear" w:color="000000" w:fill="F2F2F2"/>
            <w:vAlign w:val="center"/>
          </w:tcPr>
          <w:p w14:paraId="3E990ACF" w14:textId="77777777" w:rsidR="006E4A63" w:rsidRDefault="006E4A63" w:rsidP="006E4A63">
            <w:pPr>
              <w:spacing w:after="0"/>
              <w:jc w:val="right"/>
              <w:rPr>
                <w:color w:val="000000"/>
                <w:sz w:val="20"/>
                <w:szCs w:val="20"/>
              </w:rPr>
            </w:pPr>
            <w:r>
              <w:rPr>
                <w:color w:val="000000"/>
                <w:sz w:val="20"/>
                <w:szCs w:val="20"/>
              </w:rPr>
              <w:t>320</w:t>
            </w:r>
          </w:p>
        </w:tc>
        <w:tc>
          <w:tcPr>
            <w:tcW w:w="992" w:type="dxa"/>
            <w:tcBorders>
              <w:top w:val="nil"/>
              <w:left w:val="nil"/>
              <w:bottom w:val="single" w:sz="12" w:space="0" w:color="FFFFFF"/>
              <w:right w:val="single" w:sz="12" w:space="0" w:color="FFFFFF"/>
            </w:tcBorders>
            <w:shd w:val="clear" w:color="000000" w:fill="F2F2F2"/>
            <w:vAlign w:val="center"/>
            <w:hideMark/>
          </w:tcPr>
          <w:p w14:paraId="10408A1C" w14:textId="77777777" w:rsidR="006E4A63" w:rsidRDefault="006E4A63" w:rsidP="006E4A63">
            <w:pPr>
              <w:spacing w:after="0"/>
              <w:jc w:val="right"/>
              <w:rPr>
                <w:color w:val="000000"/>
                <w:sz w:val="20"/>
                <w:szCs w:val="20"/>
              </w:rPr>
            </w:pPr>
            <w:r>
              <w:rPr>
                <w:color w:val="000000"/>
                <w:sz w:val="20"/>
                <w:szCs w:val="20"/>
              </w:rPr>
              <w:t>354</w:t>
            </w:r>
          </w:p>
        </w:tc>
        <w:tc>
          <w:tcPr>
            <w:tcW w:w="993" w:type="dxa"/>
            <w:tcBorders>
              <w:top w:val="nil"/>
              <w:left w:val="nil"/>
              <w:bottom w:val="single" w:sz="12" w:space="0" w:color="FFFFFF"/>
              <w:right w:val="single" w:sz="12" w:space="0" w:color="FFFFFF"/>
            </w:tcBorders>
            <w:shd w:val="clear" w:color="000000" w:fill="F2F2F2"/>
            <w:vAlign w:val="center"/>
            <w:hideMark/>
          </w:tcPr>
          <w:p w14:paraId="16FEFEA9" w14:textId="77777777" w:rsidR="006E4A63" w:rsidRDefault="006E4A63" w:rsidP="006E4A63">
            <w:pPr>
              <w:spacing w:after="0"/>
              <w:jc w:val="right"/>
              <w:rPr>
                <w:color w:val="000000"/>
                <w:sz w:val="20"/>
                <w:szCs w:val="20"/>
              </w:rPr>
            </w:pPr>
            <w:r>
              <w:rPr>
                <w:color w:val="000000"/>
                <w:sz w:val="20"/>
                <w:szCs w:val="20"/>
              </w:rPr>
              <w:t>394</w:t>
            </w:r>
          </w:p>
        </w:tc>
        <w:tc>
          <w:tcPr>
            <w:tcW w:w="992" w:type="dxa"/>
            <w:tcBorders>
              <w:top w:val="nil"/>
              <w:left w:val="nil"/>
              <w:bottom w:val="single" w:sz="12" w:space="0" w:color="FFFFFF"/>
              <w:right w:val="single" w:sz="12" w:space="0" w:color="FFFFFF"/>
            </w:tcBorders>
            <w:shd w:val="clear" w:color="000000" w:fill="F2F2F2"/>
            <w:vAlign w:val="center"/>
            <w:hideMark/>
          </w:tcPr>
          <w:p w14:paraId="4F7C4C7F" w14:textId="77777777" w:rsidR="006E4A63" w:rsidRDefault="006E4A63" w:rsidP="006E4A63">
            <w:pPr>
              <w:spacing w:after="0"/>
              <w:jc w:val="right"/>
              <w:rPr>
                <w:color w:val="000000"/>
                <w:sz w:val="20"/>
                <w:szCs w:val="20"/>
              </w:rPr>
            </w:pPr>
            <w:r>
              <w:rPr>
                <w:color w:val="000000"/>
                <w:sz w:val="20"/>
                <w:szCs w:val="20"/>
              </w:rPr>
              <w:t>436</w:t>
            </w:r>
          </w:p>
        </w:tc>
        <w:tc>
          <w:tcPr>
            <w:tcW w:w="992" w:type="dxa"/>
            <w:tcBorders>
              <w:top w:val="nil"/>
              <w:left w:val="nil"/>
              <w:bottom w:val="single" w:sz="12" w:space="0" w:color="FFFFFF"/>
              <w:right w:val="single" w:sz="12" w:space="0" w:color="FFFFFF"/>
            </w:tcBorders>
            <w:shd w:val="clear" w:color="000000" w:fill="F2F2F2"/>
            <w:vAlign w:val="center"/>
          </w:tcPr>
          <w:p w14:paraId="6E8F7954" w14:textId="77777777" w:rsidR="006E4A63" w:rsidRDefault="006E4A63" w:rsidP="00344D51">
            <w:pPr>
              <w:autoSpaceDE w:val="0"/>
              <w:autoSpaceDN w:val="0"/>
              <w:adjustRightInd w:val="0"/>
              <w:spacing w:after="0"/>
              <w:jc w:val="right"/>
              <w:rPr>
                <w:color w:val="000000"/>
                <w:sz w:val="20"/>
                <w:szCs w:val="20"/>
                <w:lang w:eastAsia="en-AU"/>
              </w:rPr>
            </w:pPr>
            <w:r>
              <w:rPr>
                <w:color w:val="000000"/>
                <w:sz w:val="20"/>
                <w:szCs w:val="20"/>
                <w:lang w:eastAsia="en-AU"/>
              </w:rPr>
              <w:t>453</w:t>
            </w:r>
          </w:p>
        </w:tc>
        <w:tc>
          <w:tcPr>
            <w:tcW w:w="992" w:type="dxa"/>
            <w:tcBorders>
              <w:top w:val="nil"/>
              <w:left w:val="single" w:sz="12" w:space="0" w:color="FFFFFF"/>
              <w:bottom w:val="single" w:sz="12" w:space="0" w:color="FFFFFF"/>
              <w:right w:val="single" w:sz="12" w:space="0" w:color="FFFFFF"/>
            </w:tcBorders>
            <w:shd w:val="clear" w:color="000000" w:fill="F2F2F2"/>
            <w:vAlign w:val="center"/>
          </w:tcPr>
          <w:p w14:paraId="112E7983" w14:textId="77777777" w:rsidR="006E4A63" w:rsidRDefault="006E4A63" w:rsidP="006E4A63">
            <w:pPr>
              <w:spacing w:after="0"/>
              <w:jc w:val="right"/>
              <w:rPr>
                <w:color w:val="000000"/>
                <w:sz w:val="20"/>
                <w:szCs w:val="20"/>
              </w:rPr>
            </w:pPr>
            <w:r>
              <w:rPr>
                <w:color w:val="000000"/>
                <w:sz w:val="20"/>
                <w:szCs w:val="20"/>
              </w:rPr>
              <w:t>60</w:t>
            </w:r>
          </w:p>
        </w:tc>
        <w:tc>
          <w:tcPr>
            <w:tcW w:w="993" w:type="dxa"/>
            <w:tcBorders>
              <w:top w:val="nil"/>
              <w:left w:val="single" w:sz="12" w:space="0" w:color="FFFFFF"/>
              <w:bottom w:val="single" w:sz="12" w:space="0" w:color="FFFFFF"/>
              <w:right w:val="single" w:sz="12" w:space="0" w:color="FFFFFF"/>
            </w:tcBorders>
            <w:shd w:val="clear" w:color="000000" w:fill="F2F2F2"/>
            <w:vAlign w:val="center"/>
            <w:hideMark/>
          </w:tcPr>
          <w:p w14:paraId="3EF862F1" w14:textId="77777777" w:rsidR="006E4A63" w:rsidRDefault="006E4A63" w:rsidP="006E4A63">
            <w:pPr>
              <w:spacing w:after="0"/>
              <w:jc w:val="right"/>
              <w:rPr>
                <w:color w:val="000000"/>
                <w:sz w:val="20"/>
                <w:szCs w:val="20"/>
              </w:rPr>
            </w:pPr>
            <w:r>
              <w:rPr>
                <w:color w:val="000000"/>
                <w:sz w:val="20"/>
                <w:szCs w:val="20"/>
              </w:rPr>
              <w:t>68</w:t>
            </w:r>
          </w:p>
        </w:tc>
        <w:tc>
          <w:tcPr>
            <w:tcW w:w="992" w:type="dxa"/>
            <w:tcBorders>
              <w:top w:val="nil"/>
              <w:left w:val="single" w:sz="12" w:space="0" w:color="FFFFFF"/>
              <w:bottom w:val="single" w:sz="12" w:space="0" w:color="FFFFFF"/>
              <w:right w:val="single" w:sz="12" w:space="0" w:color="FFFFFF"/>
            </w:tcBorders>
            <w:shd w:val="clear" w:color="000000" w:fill="F2F2F2"/>
            <w:vAlign w:val="center"/>
            <w:hideMark/>
          </w:tcPr>
          <w:p w14:paraId="59F894E9" w14:textId="77777777" w:rsidR="006E4A63" w:rsidRDefault="006E4A63" w:rsidP="006E4A63">
            <w:pPr>
              <w:spacing w:after="0"/>
              <w:jc w:val="right"/>
              <w:rPr>
                <w:color w:val="000000"/>
                <w:sz w:val="20"/>
                <w:szCs w:val="20"/>
              </w:rPr>
            </w:pPr>
            <w:r>
              <w:rPr>
                <w:color w:val="000000"/>
                <w:sz w:val="20"/>
                <w:szCs w:val="20"/>
              </w:rPr>
              <w:t>86</w:t>
            </w:r>
          </w:p>
        </w:tc>
        <w:tc>
          <w:tcPr>
            <w:tcW w:w="992" w:type="dxa"/>
            <w:tcBorders>
              <w:top w:val="nil"/>
              <w:left w:val="single" w:sz="12" w:space="0" w:color="FFFFFF"/>
              <w:bottom w:val="single" w:sz="12" w:space="0" w:color="FFFFFF"/>
              <w:right w:val="single" w:sz="12" w:space="0" w:color="FFFFFF"/>
            </w:tcBorders>
            <w:shd w:val="clear" w:color="000000" w:fill="F2F2F2"/>
            <w:vAlign w:val="center"/>
            <w:hideMark/>
          </w:tcPr>
          <w:p w14:paraId="307594EC" w14:textId="77777777" w:rsidR="006E4A63" w:rsidRDefault="006E4A63" w:rsidP="006E4A63">
            <w:pPr>
              <w:spacing w:after="0"/>
              <w:jc w:val="right"/>
              <w:rPr>
                <w:color w:val="000000"/>
                <w:sz w:val="20"/>
                <w:szCs w:val="20"/>
              </w:rPr>
            </w:pPr>
            <w:r>
              <w:rPr>
                <w:color w:val="000000"/>
                <w:sz w:val="20"/>
                <w:szCs w:val="20"/>
              </w:rPr>
              <w:t>77</w:t>
            </w:r>
          </w:p>
        </w:tc>
        <w:tc>
          <w:tcPr>
            <w:tcW w:w="992" w:type="dxa"/>
            <w:tcBorders>
              <w:top w:val="nil"/>
              <w:left w:val="nil"/>
              <w:bottom w:val="single" w:sz="12" w:space="0" w:color="FFFFFF"/>
              <w:right w:val="single" w:sz="12" w:space="0" w:color="FFFFFF"/>
            </w:tcBorders>
            <w:shd w:val="clear" w:color="000000" w:fill="F2F2F2"/>
            <w:vAlign w:val="center"/>
          </w:tcPr>
          <w:p w14:paraId="29DEF941" w14:textId="77777777" w:rsidR="006E4A63" w:rsidRDefault="006E4A63" w:rsidP="00344D51">
            <w:pPr>
              <w:autoSpaceDE w:val="0"/>
              <w:autoSpaceDN w:val="0"/>
              <w:adjustRightInd w:val="0"/>
              <w:spacing w:after="0"/>
              <w:jc w:val="right"/>
              <w:rPr>
                <w:color w:val="000000"/>
                <w:sz w:val="20"/>
                <w:szCs w:val="20"/>
                <w:lang w:eastAsia="en-AU"/>
              </w:rPr>
            </w:pPr>
            <w:r>
              <w:rPr>
                <w:color w:val="000000"/>
                <w:sz w:val="20"/>
                <w:szCs w:val="20"/>
                <w:lang w:eastAsia="en-AU"/>
              </w:rPr>
              <w:t>93</w:t>
            </w:r>
          </w:p>
        </w:tc>
      </w:tr>
      <w:tr w:rsidR="006E4A63" w:rsidRPr="00D05C8C" w14:paraId="76853AA9" w14:textId="77777777" w:rsidTr="00933A7B">
        <w:trPr>
          <w:trHeight w:val="287"/>
        </w:trPr>
        <w:tc>
          <w:tcPr>
            <w:tcW w:w="4253" w:type="dxa"/>
            <w:tcBorders>
              <w:top w:val="nil"/>
              <w:left w:val="single" w:sz="12" w:space="0" w:color="FFFFFF"/>
              <w:bottom w:val="single" w:sz="12" w:space="0" w:color="FFFFFF"/>
              <w:right w:val="single" w:sz="12" w:space="0" w:color="FFFFFF"/>
            </w:tcBorders>
            <w:shd w:val="clear" w:color="000000" w:fill="F2F2F2"/>
            <w:vAlign w:val="center"/>
            <w:hideMark/>
          </w:tcPr>
          <w:p w14:paraId="0CC9C7AF" w14:textId="77777777" w:rsidR="006E4A63" w:rsidRPr="00D05C8C" w:rsidRDefault="006E4A63" w:rsidP="00344D51">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von Willebrand Disease Type 3</w:t>
            </w:r>
          </w:p>
        </w:tc>
        <w:tc>
          <w:tcPr>
            <w:tcW w:w="992" w:type="dxa"/>
            <w:tcBorders>
              <w:top w:val="nil"/>
              <w:left w:val="nil"/>
              <w:bottom w:val="single" w:sz="12" w:space="0" w:color="FFFFFF"/>
              <w:right w:val="single" w:sz="12" w:space="0" w:color="FFFFFF"/>
            </w:tcBorders>
            <w:shd w:val="clear" w:color="000000" w:fill="F2F2F2"/>
            <w:vAlign w:val="center"/>
          </w:tcPr>
          <w:p w14:paraId="33FE4730" w14:textId="77777777" w:rsidR="006E4A63" w:rsidRDefault="006E4A63" w:rsidP="006E4A63">
            <w:pPr>
              <w:spacing w:after="0"/>
              <w:jc w:val="right"/>
              <w:rPr>
                <w:color w:val="000000"/>
                <w:sz w:val="20"/>
                <w:szCs w:val="20"/>
              </w:rPr>
            </w:pPr>
            <w:r>
              <w:rPr>
                <w:color w:val="000000"/>
                <w:sz w:val="20"/>
                <w:szCs w:val="20"/>
              </w:rPr>
              <w:t>34</w:t>
            </w:r>
          </w:p>
        </w:tc>
        <w:tc>
          <w:tcPr>
            <w:tcW w:w="992" w:type="dxa"/>
            <w:tcBorders>
              <w:top w:val="nil"/>
              <w:left w:val="nil"/>
              <w:bottom w:val="single" w:sz="12" w:space="0" w:color="FFFFFF"/>
              <w:right w:val="single" w:sz="12" w:space="0" w:color="FFFFFF"/>
            </w:tcBorders>
            <w:shd w:val="clear" w:color="000000" w:fill="F2F2F2"/>
            <w:vAlign w:val="center"/>
            <w:hideMark/>
          </w:tcPr>
          <w:p w14:paraId="3CFDC245" w14:textId="77777777" w:rsidR="006E4A63" w:rsidRDefault="006E4A63" w:rsidP="006E4A63">
            <w:pPr>
              <w:spacing w:after="0"/>
              <w:jc w:val="right"/>
              <w:rPr>
                <w:color w:val="000000"/>
                <w:sz w:val="20"/>
                <w:szCs w:val="20"/>
              </w:rPr>
            </w:pPr>
            <w:r>
              <w:rPr>
                <w:color w:val="000000"/>
                <w:sz w:val="20"/>
                <w:szCs w:val="20"/>
              </w:rPr>
              <w:t>35</w:t>
            </w:r>
          </w:p>
        </w:tc>
        <w:tc>
          <w:tcPr>
            <w:tcW w:w="993" w:type="dxa"/>
            <w:tcBorders>
              <w:top w:val="nil"/>
              <w:left w:val="nil"/>
              <w:bottom w:val="single" w:sz="12" w:space="0" w:color="FFFFFF"/>
              <w:right w:val="single" w:sz="12" w:space="0" w:color="FFFFFF"/>
            </w:tcBorders>
            <w:shd w:val="clear" w:color="000000" w:fill="F2F2F2"/>
            <w:vAlign w:val="center"/>
            <w:hideMark/>
          </w:tcPr>
          <w:p w14:paraId="6E12B5FE" w14:textId="77777777" w:rsidR="006E4A63" w:rsidRDefault="006E4A63" w:rsidP="006E4A63">
            <w:pPr>
              <w:spacing w:after="0"/>
              <w:jc w:val="right"/>
              <w:rPr>
                <w:color w:val="000000"/>
                <w:sz w:val="20"/>
                <w:szCs w:val="20"/>
              </w:rPr>
            </w:pPr>
            <w:r>
              <w:rPr>
                <w:color w:val="000000"/>
                <w:sz w:val="20"/>
                <w:szCs w:val="20"/>
              </w:rPr>
              <w:t>35</w:t>
            </w:r>
          </w:p>
        </w:tc>
        <w:tc>
          <w:tcPr>
            <w:tcW w:w="992" w:type="dxa"/>
            <w:tcBorders>
              <w:top w:val="nil"/>
              <w:left w:val="nil"/>
              <w:bottom w:val="single" w:sz="12" w:space="0" w:color="FFFFFF"/>
              <w:right w:val="single" w:sz="12" w:space="0" w:color="FFFFFF"/>
            </w:tcBorders>
            <w:shd w:val="clear" w:color="000000" w:fill="F2F2F2"/>
            <w:vAlign w:val="center"/>
            <w:hideMark/>
          </w:tcPr>
          <w:p w14:paraId="5EDCC4D0" w14:textId="77777777" w:rsidR="006E4A63" w:rsidRDefault="006E4A63" w:rsidP="006E4A63">
            <w:pPr>
              <w:spacing w:after="0"/>
              <w:jc w:val="right"/>
              <w:rPr>
                <w:color w:val="000000"/>
                <w:sz w:val="20"/>
                <w:szCs w:val="20"/>
              </w:rPr>
            </w:pPr>
            <w:r>
              <w:rPr>
                <w:color w:val="000000"/>
                <w:sz w:val="20"/>
                <w:szCs w:val="20"/>
              </w:rPr>
              <w:t>35</w:t>
            </w:r>
          </w:p>
        </w:tc>
        <w:tc>
          <w:tcPr>
            <w:tcW w:w="992" w:type="dxa"/>
            <w:tcBorders>
              <w:top w:val="nil"/>
              <w:left w:val="nil"/>
              <w:bottom w:val="single" w:sz="12" w:space="0" w:color="FFFFFF"/>
              <w:right w:val="single" w:sz="12" w:space="0" w:color="FFFFFF"/>
            </w:tcBorders>
            <w:shd w:val="clear" w:color="000000" w:fill="F2F2F2"/>
            <w:vAlign w:val="center"/>
          </w:tcPr>
          <w:p w14:paraId="56773CFF" w14:textId="77777777" w:rsidR="006E4A63" w:rsidRDefault="006E4A63" w:rsidP="00344D51">
            <w:pPr>
              <w:autoSpaceDE w:val="0"/>
              <w:autoSpaceDN w:val="0"/>
              <w:adjustRightInd w:val="0"/>
              <w:spacing w:after="0"/>
              <w:jc w:val="right"/>
              <w:rPr>
                <w:color w:val="000000"/>
                <w:sz w:val="20"/>
                <w:szCs w:val="20"/>
                <w:lang w:eastAsia="en-AU"/>
              </w:rPr>
            </w:pPr>
            <w:r>
              <w:rPr>
                <w:color w:val="000000"/>
                <w:sz w:val="20"/>
                <w:szCs w:val="20"/>
                <w:lang w:eastAsia="en-AU"/>
              </w:rPr>
              <w:t>36</w:t>
            </w:r>
          </w:p>
        </w:tc>
        <w:tc>
          <w:tcPr>
            <w:tcW w:w="992" w:type="dxa"/>
            <w:tcBorders>
              <w:top w:val="nil"/>
              <w:left w:val="single" w:sz="12" w:space="0" w:color="FFFFFF"/>
              <w:bottom w:val="single" w:sz="12" w:space="0" w:color="FFFFFF"/>
              <w:right w:val="single" w:sz="12" w:space="0" w:color="FFFFFF"/>
            </w:tcBorders>
            <w:shd w:val="clear" w:color="000000" w:fill="F2F2F2"/>
            <w:vAlign w:val="center"/>
          </w:tcPr>
          <w:p w14:paraId="376BEFE2" w14:textId="77777777" w:rsidR="006E4A63" w:rsidRDefault="006E4A63" w:rsidP="006E4A63">
            <w:pPr>
              <w:spacing w:after="0"/>
              <w:jc w:val="right"/>
              <w:rPr>
                <w:color w:val="000000"/>
                <w:sz w:val="20"/>
                <w:szCs w:val="20"/>
              </w:rPr>
            </w:pPr>
            <w:r>
              <w:rPr>
                <w:color w:val="000000"/>
                <w:sz w:val="20"/>
                <w:szCs w:val="20"/>
              </w:rPr>
              <w:t>24</w:t>
            </w:r>
          </w:p>
        </w:tc>
        <w:tc>
          <w:tcPr>
            <w:tcW w:w="993" w:type="dxa"/>
            <w:tcBorders>
              <w:top w:val="nil"/>
              <w:left w:val="single" w:sz="12" w:space="0" w:color="FFFFFF"/>
              <w:bottom w:val="single" w:sz="12" w:space="0" w:color="FFFFFF"/>
              <w:right w:val="single" w:sz="12" w:space="0" w:color="FFFFFF"/>
            </w:tcBorders>
            <w:shd w:val="clear" w:color="000000" w:fill="F2F2F2"/>
            <w:vAlign w:val="center"/>
            <w:hideMark/>
          </w:tcPr>
          <w:p w14:paraId="42DE847F" w14:textId="77777777" w:rsidR="006E4A63" w:rsidRDefault="006E4A63" w:rsidP="006E4A63">
            <w:pPr>
              <w:spacing w:after="0"/>
              <w:jc w:val="right"/>
              <w:rPr>
                <w:color w:val="000000"/>
                <w:sz w:val="20"/>
                <w:szCs w:val="20"/>
              </w:rPr>
            </w:pPr>
            <w:r>
              <w:rPr>
                <w:color w:val="000000"/>
                <w:sz w:val="20"/>
                <w:szCs w:val="20"/>
              </w:rPr>
              <w:t>26</w:t>
            </w:r>
          </w:p>
        </w:tc>
        <w:tc>
          <w:tcPr>
            <w:tcW w:w="992" w:type="dxa"/>
            <w:tcBorders>
              <w:top w:val="nil"/>
              <w:left w:val="single" w:sz="12" w:space="0" w:color="FFFFFF"/>
              <w:bottom w:val="single" w:sz="12" w:space="0" w:color="FFFFFF"/>
              <w:right w:val="single" w:sz="12" w:space="0" w:color="FFFFFF"/>
            </w:tcBorders>
            <w:shd w:val="clear" w:color="000000" w:fill="F2F2F2"/>
            <w:vAlign w:val="center"/>
            <w:hideMark/>
          </w:tcPr>
          <w:p w14:paraId="6D8DDC58" w14:textId="77777777" w:rsidR="006E4A63" w:rsidRDefault="006E4A63" w:rsidP="006E4A63">
            <w:pPr>
              <w:spacing w:after="0"/>
              <w:jc w:val="right"/>
              <w:rPr>
                <w:color w:val="000000"/>
                <w:sz w:val="20"/>
                <w:szCs w:val="20"/>
              </w:rPr>
            </w:pPr>
            <w:r>
              <w:rPr>
                <w:color w:val="000000"/>
                <w:sz w:val="20"/>
                <w:szCs w:val="20"/>
              </w:rPr>
              <w:t>27</w:t>
            </w:r>
          </w:p>
        </w:tc>
        <w:tc>
          <w:tcPr>
            <w:tcW w:w="992" w:type="dxa"/>
            <w:tcBorders>
              <w:top w:val="nil"/>
              <w:left w:val="single" w:sz="12" w:space="0" w:color="FFFFFF"/>
              <w:bottom w:val="single" w:sz="12" w:space="0" w:color="FFFFFF"/>
              <w:right w:val="single" w:sz="12" w:space="0" w:color="FFFFFF"/>
            </w:tcBorders>
            <w:shd w:val="clear" w:color="000000" w:fill="F2F2F2"/>
            <w:vAlign w:val="center"/>
            <w:hideMark/>
          </w:tcPr>
          <w:p w14:paraId="764AFE7F" w14:textId="77777777" w:rsidR="006E4A63" w:rsidRDefault="006E4A63" w:rsidP="006E4A63">
            <w:pPr>
              <w:spacing w:after="0"/>
              <w:jc w:val="right"/>
              <w:rPr>
                <w:color w:val="000000"/>
                <w:sz w:val="20"/>
                <w:szCs w:val="20"/>
              </w:rPr>
            </w:pPr>
            <w:r>
              <w:rPr>
                <w:color w:val="000000"/>
                <w:sz w:val="20"/>
                <w:szCs w:val="20"/>
              </w:rPr>
              <w:t>29</w:t>
            </w:r>
          </w:p>
        </w:tc>
        <w:tc>
          <w:tcPr>
            <w:tcW w:w="992" w:type="dxa"/>
            <w:tcBorders>
              <w:top w:val="nil"/>
              <w:left w:val="nil"/>
              <w:bottom w:val="single" w:sz="12" w:space="0" w:color="FFFFFF"/>
              <w:right w:val="single" w:sz="12" w:space="0" w:color="FFFFFF"/>
            </w:tcBorders>
            <w:shd w:val="clear" w:color="000000" w:fill="F2F2F2"/>
            <w:vAlign w:val="center"/>
          </w:tcPr>
          <w:p w14:paraId="361248F2" w14:textId="77777777" w:rsidR="006E4A63" w:rsidRDefault="006E4A63" w:rsidP="00344D51">
            <w:pPr>
              <w:autoSpaceDE w:val="0"/>
              <w:autoSpaceDN w:val="0"/>
              <w:adjustRightInd w:val="0"/>
              <w:spacing w:after="0"/>
              <w:jc w:val="right"/>
              <w:rPr>
                <w:color w:val="000000"/>
                <w:sz w:val="20"/>
                <w:szCs w:val="20"/>
                <w:lang w:eastAsia="en-AU"/>
              </w:rPr>
            </w:pPr>
            <w:r>
              <w:rPr>
                <w:color w:val="000000"/>
                <w:sz w:val="20"/>
                <w:szCs w:val="20"/>
                <w:lang w:eastAsia="en-AU"/>
              </w:rPr>
              <w:t>28</w:t>
            </w:r>
          </w:p>
        </w:tc>
      </w:tr>
      <w:tr w:rsidR="006E4A63" w:rsidRPr="00D05C8C" w14:paraId="7B5ED2C5" w14:textId="77777777" w:rsidTr="00933A7B">
        <w:trPr>
          <w:trHeight w:val="287"/>
        </w:trPr>
        <w:tc>
          <w:tcPr>
            <w:tcW w:w="4253" w:type="dxa"/>
            <w:tcBorders>
              <w:top w:val="nil"/>
              <w:left w:val="single" w:sz="12" w:space="0" w:color="FFFFFF"/>
              <w:bottom w:val="single" w:sz="12" w:space="0" w:color="FFFFFF"/>
              <w:right w:val="single" w:sz="12" w:space="0" w:color="FFFFFF"/>
            </w:tcBorders>
            <w:shd w:val="clear" w:color="000000" w:fill="F2F2F2"/>
            <w:vAlign w:val="center"/>
            <w:hideMark/>
          </w:tcPr>
          <w:p w14:paraId="702861EC" w14:textId="77777777" w:rsidR="006E4A63" w:rsidRPr="00D05C8C" w:rsidRDefault="006E4A63" w:rsidP="00CF3237">
            <w:pPr>
              <w:spacing w:after="0"/>
              <w:ind w:firstLineChars="100" w:firstLine="200"/>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VWD – Paediatric (aged less than 18 years)</w:t>
            </w:r>
          </w:p>
        </w:tc>
        <w:tc>
          <w:tcPr>
            <w:tcW w:w="992" w:type="dxa"/>
            <w:tcBorders>
              <w:top w:val="nil"/>
              <w:left w:val="nil"/>
              <w:bottom w:val="single" w:sz="12" w:space="0" w:color="FFFFFF"/>
              <w:right w:val="single" w:sz="12" w:space="0" w:color="FFFFFF"/>
            </w:tcBorders>
            <w:shd w:val="clear" w:color="000000" w:fill="F2F2F2"/>
            <w:vAlign w:val="center"/>
          </w:tcPr>
          <w:p w14:paraId="584196BD" w14:textId="42F2E0D2" w:rsidR="006E4A63" w:rsidRDefault="006E4A63" w:rsidP="006E4A63">
            <w:pPr>
              <w:spacing w:after="0"/>
              <w:jc w:val="right"/>
              <w:rPr>
                <w:color w:val="000000"/>
                <w:sz w:val="20"/>
                <w:szCs w:val="20"/>
              </w:rPr>
            </w:pPr>
          </w:p>
        </w:tc>
        <w:tc>
          <w:tcPr>
            <w:tcW w:w="992" w:type="dxa"/>
            <w:tcBorders>
              <w:top w:val="nil"/>
              <w:left w:val="nil"/>
              <w:bottom w:val="single" w:sz="12" w:space="0" w:color="FFFFFF"/>
              <w:right w:val="single" w:sz="12" w:space="0" w:color="FFFFFF"/>
            </w:tcBorders>
            <w:shd w:val="clear" w:color="000000" w:fill="F2F2F2"/>
            <w:vAlign w:val="center"/>
            <w:hideMark/>
          </w:tcPr>
          <w:p w14:paraId="6740C22D" w14:textId="7AA7AFE1" w:rsidR="006E4A63" w:rsidRDefault="006E4A63" w:rsidP="006E4A63">
            <w:pPr>
              <w:spacing w:after="0"/>
              <w:jc w:val="right"/>
              <w:rPr>
                <w:color w:val="000000"/>
                <w:sz w:val="20"/>
                <w:szCs w:val="20"/>
              </w:rPr>
            </w:pPr>
          </w:p>
        </w:tc>
        <w:tc>
          <w:tcPr>
            <w:tcW w:w="993" w:type="dxa"/>
            <w:tcBorders>
              <w:top w:val="nil"/>
              <w:left w:val="nil"/>
              <w:bottom w:val="single" w:sz="12" w:space="0" w:color="FFFFFF"/>
              <w:right w:val="single" w:sz="12" w:space="0" w:color="FFFFFF"/>
            </w:tcBorders>
            <w:shd w:val="clear" w:color="000000" w:fill="F2F2F2"/>
            <w:vAlign w:val="center"/>
            <w:hideMark/>
          </w:tcPr>
          <w:p w14:paraId="3A66194E" w14:textId="0E13318B" w:rsidR="006E4A63" w:rsidRDefault="006E4A63" w:rsidP="006E4A63">
            <w:pPr>
              <w:spacing w:after="0"/>
              <w:jc w:val="right"/>
              <w:rPr>
                <w:color w:val="000000"/>
                <w:sz w:val="20"/>
                <w:szCs w:val="20"/>
              </w:rPr>
            </w:pPr>
          </w:p>
        </w:tc>
        <w:tc>
          <w:tcPr>
            <w:tcW w:w="992" w:type="dxa"/>
            <w:tcBorders>
              <w:top w:val="nil"/>
              <w:left w:val="nil"/>
              <w:bottom w:val="single" w:sz="12" w:space="0" w:color="FFFFFF"/>
              <w:right w:val="single" w:sz="12" w:space="0" w:color="FFFFFF"/>
            </w:tcBorders>
            <w:shd w:val="clear" w:color="000000" w:fill="F2F2F2"/>
            <w:vAlign w:val="center"/>
            <w:hideMark/>
          </w:tcPr>
          <w:p w14:paraId="79E5A0D2" w14:textId="11605D11" w:rsidR="006E4A63" w:rsidRDefault="006E4A63" w:rsidP="006E4A63">
            <w:pPr>
              <w:spacing w:after="0"/>
              <w:jc w:val="right"/>
              <w:rPr>
                <w:color w:val="000000"/>
                <w:sz w:val="20"/>
                <w:szCs w:val="20"/>
              </w:rPr>
            </w:pPr>
          </w:p>
        </w:tc>
        <w:tc>
          <w:tcPr>
            <w:tcW w:w="992" w:type="dxa"/>
            <w:tcBorders>
              <w:top w:val="nil"/>
              <w:left w:val="nil"/>
              <w:bottom w:val="single" w:sz="12" w:space="0" w:color="FFFFFF"/>
              <w:right w:val="single" w:sz="12" w:space="0" w:color="FFFFFF"/>
            </w:tcBorders>
            <w:shd w:val="clear" w:color="000000" w:fill="F2F2F2"/>
            <w:vAlign w:val="center"/>
          </w:tcPr>
          <w:p w14:paraId="7957902C" w14:textId="38DF182A" w:rsidR="006E4A63" w:rsidRDefault="006E4A63" w:rsidP="00344D51">
            <w:pPr>
              <w:autoSpaceDE w:val="0"/>
              <w:autoSpaceDN w:val="0"/>
              <w:adjustRightInd w:val="0"/>
              <w:spacing w:after="0"/>
              <w:jc w:val="right"/>
              <w:rPr>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vAlign w:val="center"/>
          </w:tcPr>
          <w:p w14:paraId="2F42D9CD" w14:textId="61AEC591" w:rsidR="006E4A63" w:rsidRDefault="006E4A63" w:rsidP="006E4A63">
            <w:pPr>
              <w:spacing w:after="0"/>
              <w:jc w:val="right"/>
              <w:rPr>
                <w:color w:val="000000"/>
                <w:sz w:val="20"/>
                <w:szCs w:val="20"/>
              </w:rPr>
            </w:pPr>
          </w:p>
        </w:tc>
        <w:tc>
          <w:tcPr>
            <w:tcW w:w="993" w:type="dxa"/>
            <w:tcBorders>
              <w:top w:val="nil"/>
              <w:left w:val="nil"/>
              <w:bottom w:val="single" w:sz="12" w:space="0" w:color="FFFFFF"/>
              <w:right w:val="single" w:sz="12" w:space="0" w:color="FFFFFF"/>
            </w:tcBorders>
            <w:shd w:val="clear" w:color="000000" w:fill="F2F2F2"/>
            <w:vAlign w:val="center"/>
            <w:hideMark/>
          </w:tcPr>
          <w:p w14:paraId="32AA6404" w14:textId="08DE425E" w:rsidR="006E4A63" w:rsidRDefault="006E4A63" w:rsidP="006E4A63">
            <w:pPr>
              <w:spacing w:after="0"/>
              <w:jc w:val="right"/>
              <w:rPr>
                <w:color w:val="000000"/>
                <w:sz w:val="20"/>
                <w:szCs w:val="20"/>
              </w:rPr>
            </w:pPr>
          </w:p>
        </w:tc>
        <w:tc>
          <w:tcPr>
            <w:tcW w:w="992" w:type="dxa"/>
            <w:tcBorders>
              <w:top w:val="nil"/>
              <w:left w:val="nil"/>
              <w:bottom w:val="single" w:sz="12" w:space="0" w:color="FFFFFF"/>
              <w:right w:val="single" w:sz="12" w:space="0" w:color="FFFFFF"/>
            </w:tcBorders>
            <w:shd w:val="clear" w:color="000000" w:fill="F2F2F2"/>
            <w:vAlign w:val="center"/>
            <w:hideMark/>
          </w:tcPr>
          <w:p w14:paraId="4DCBBF6D" w14:textId="51A4B8D5" w:rsidR="006E4A63" w:rsidRDefault="006E4A63" w:rsidP="006E4A63">
            <w:pPr>
              <w:spacing w:after="0"/>
              <w:jc w:val="right"/>
              <w:rPr>
                <w:color w:val="000000"/>
                <w:sz w:val="20"/>
                <w:szCs w:val="20"/>
              </w:rPr>
            </w:pPr>
          </w:p>
        </w:tc>
        <w:tc>
          <w:tcPr>
            <w:tcW w:w="992" w:type="dxa"/>
            <w:tcBorders>
              <w:top w:val="nil"/>
              <w:left w:val="nil"/>
              <w:bottom w:val="single" w:sz="12" w:space="0" w:color="FFFFFF"/>
              <w:right w:val="single" w:sz="12" w:space="0" w:color="FFFFFF"/>
            </w:tcBorders>
            <w:shd w:val="clear" w:color="000000" w:fill="F2F2F2"/>
            <w:vAlign w:val="center"/>
            <w:hideMark/>
          </w:tcPr>
          <w:p w14:paraId="1C7B8780" w14:textId="3753B56C" w:rsidR="006E4A63" w:rsidRDefault="006E4A63" w:rsidP="006E4A63">
            <w:pPr>
              <w:spacing w:after="0"/>
              <w:jc w:val="right"/>
              <w:rPr>
                <w:color w:val="000000"/>
                <w:sz w:val="20"/>
                <w:szCs w:val="20"/>
              </w:rPr>
            </w:pPr>
          </w:p>
        </w:tc>
        <w:tc>
          <w:tcPr>
            <w:tcW w:w="992" w:type="dxa"/>
            <w:tcBorders>
              <w:top w:val="nil"/>
              <w:left w:val="nil"/>
              <w:bottom w:val="single" w:sz="12" w:space="0" w:color="FFFFFF"/>
              <w:right w:val="single" w:sz="12" w:space="0" w:color="FFFFFF"/>
            </w:tcBorders>
            <w:shd w:val="clear" w:color="000000" w:fill="F2F2F2"/>
            <w:vAlign w:val="center"/>
          </w:tcPr>
          <w:p w14:paraId="4A09F73E" w14:textId="2163B53F" w:rsidR="006E4A63" w:rsidRDefault="006E4A63" w:rsidP="00344D51">
            <w:pPr>
              <w:autoSpaceDE w:val="0"/>
              <w:autoSpaceDN w:val="0"/>
              <w:adjustRightInd w:val="0"/>
              <w:spacing w:after="0"/>
              <w:jc w:val="right"/>
              <w:rPr>
                <w:color w:val="000000"/>
                <w:sz w:val="20"/>
                <w:szCs w:val="20"/>
                <w:lang w:eastAsia="en-AU"/>
              </w:rPr>
            </w:pPr>
          </w:p>
        </w:tc>
      </w:tr>
      <w:tr w:rsidR="006E4A63" w:rsidRPr="00D05C8C" w14:paraId="257A8F6A" w14:textId="77777777" w:rsidTr="00933A7B">
        <w:trPr>
          <w:trHeight w:val="287"/>
        </w:trPr>
        <w:tc>
          <w:tcPr>
            <w:tcW w:w="4253" w:type="dxa"/>
            <w:tcBorders>
              <w:top w:val="nil"/>
              <w:left w:val="single" w:sz="12" w:space="0" w:color="FFFFFF"/>
              <w:bottom w:val="single" w:sz="12" w:space="0" w:color="FFFFFF"/>
              <w:right w:val="single" w:sz="12" w:space="0" w:color="FFFFFF"/>
            </w:tcBorders>
            <w:shd w:val="clear" w:color="000000" w:fill="F2F2F2"/>
            <w:vAlign w:val="center"/>
            <w:hideMark/>
          </w:tcPr>
          <w:p w14:paraId="7FC8DA2E" w14:textId="77777777" w:rsidR="006E4A63" w:rsidRPr="00D05C8C" w:rsidRDefault="006E4A63" w:rsidP="00344D51">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von Willebrand Disease - Uncharacterised</w:t>
            </w:r>
          </w:p>
        </w:tc>
        <w:tc>
          <w:tcPr>
            <w:tcW w:w="992" w:type="dxa"/>
            <w:tcBorders>
              <w:top w:val="nil"/>
              <w:left w:val="nil"/>
              <w:bottom w:val="single" w:sz="12" w:space="0" w:color="FFFFFF"/>
              <w:right w:val="single" w:sz="12" w:space="0" w:color="FFFFFF"/>
            </w:tcBorders>
            <w:shd w:val="clear" w:color="000000" w:fill="F2F2F2"/>
            <w:vAlign w:val="center"/>
          </w:tcPr>
          <w:p w14:paraId="57671869" w14:textId="77777777" w:rsidR="006E4A63" w:rsidRDefault="006E4A63" w:rsidP="006E4A63">
            <w:pPr>
              <w:spacing w:after="0"/>
              <w:jc w:val="right"/>
              <w:rPr>
                <w:color w:val="000000"/>
                <w:sz w:val="20"/>
                <w:szCs w:val="20"/>
              </w:rPr>
            </w:pPr>
            <w:r>
              <w:rPr>
                <w:color w:val="000000"/>
                <w:sz w:val="20"/>
                <w:szCs w:val="20"/>
              </w:rPr>
              <w:t>55</w:t>
            </w:r>
          </w:p>
        </w:tc>
        <w:tc>
          <w:tcPr>
            <w:tcW w:w="992" w:type="dxa"/>
            <w:tcBorders>
              <w:top w:val="nil"/>
              <w:left w:val="nil"/>
              <w:bottom w:val="single" w:sz="12" w:space="0" w:color="FFFFFF"/>
              <w:right w:val="single" w:sz="12" w:space="0" w:color="FFFFFF"/>
            </w:tcBorders>
            <w:shd w:val="clear" w:color="000000" w:fill="F2F2F2"/>
            <w:vAlign w:val="center"/>
            <w:hideMark/>
          </w:tcPr>
          <w:p w14:paraId="29205E2B" w14:textId="77777777" w:rsidR="006E4A63" w:rsidRDefault="006E4A63" w:rsidP="006E4A63">
            <w:pPr>
              <w:spacing w:after="0"/>
              <w:jc w:val="right"/>
              <w:rPr>
                <w:color w:val="000000"/>
                <w:sz w:val="20"/>
                <w:szCs w:val="20"/>
              </w:rPr>
            </w:pPr>
            <w:r>
              <w:rPr>
                <w:color w:val="000000"/>
                <w:sz w:val="20"/>
                <w:szCs w:val="20"/>
              </w:rPr>
              <w:t>48</w:t>
            </w:r>
          </w:p>
        </w:tc>
        <w:tc>
          <w:tcPr>
            <w:tcW w:w="993" w:type="dxa"/>
            <w:tcBorders>
              <w:top w:val="nil"/>
              <w:left w:val="nil"/>
              <w:bottom w:val="single" w:sz="12" w:space="0" w:color="FFFFFF"/>
              <w:right w:val="single" w:sz="12" w:space="0" w:color="FFFFFF"/>
            </w:tcBorders>
            <w:shd w:val="clear" w:color="000000" w:fill="F2F2F2"/>
            <w:vAlign w:val="center"/>
            <w:hideMark/>
          </w:tcPr>
          <w:p w14:paraId="59C97248" w14:textId="77777777" w:rsidR="006E4A63" w:rsidRDefault="006E4A63" w:rsidP="006E4A63">
            <w:pPr>
              <w:spacing w:after="0"/>
              <w:jc w:val="right"/>
              <w:rPr>
                <w:color w:val="000000"/>
                <w:sz w:val="20"/>
                <w:szCs w:val="20"/>
              </w:rPr>
            </w:pPr>
            <w:r>
              <w:rPr>
                <w:color w:val="000000"/>
                <w:sz w:val="20"/>
                <w:szCs w:val="20"/>
              </w:rPr>
              <w:t>43</w:t>
            </w:r>
          </w:p>
        </w:tc>
        <w:tc>
          <w:tcPr>
            <w:tcW w:w="992" w:type="dxa"/>
            <w:tcBorders>
              <w:top w:val="nil"/>
              <w:left w:val="nil"/>
              <w:bottom w:val="single" w:sz="12" w:space="0" w:color="FFFFFF"/>
              <w:right w:val="single" w:sz="12" w:space="0" w:color="FFFFFF"/>
            </w:tcBorders>
            <w:shd w:val="clear" w:color="000000" w:fill="F2F2F2"/>
            <w:vAlign w:val="center"/>
            <w:hideMark/>
          </w:tcPr>
          <w:p w14:paraId="20322C1E" w14:textId="77777777" w:rsidR="006E4A63" w:rsidRDefault="006E4A63" w:rsidP="006E4A63">
            <w:pPr>
              <w:spacing w:after="0"/>
              <w:jc w:val="right"/>
              <w:rPr>
                <w:color w:val="000000"/>
                <w:sz w:val="20"/>
                <w:szCs w:val="20"/>
              </w:rPr>
            </w:pPr>
            <w:r>
              <w:rPr>
                <w:color w:val="000000"/>
                <w:sz w:val="20"/>
                <w:szCs w:val="20"/>
              </w:rPr>
              <w:t>28</w:t>
            </w:r>
          </w:p>
        </w:tc>
        <w:tc>
          <w:tcPr>
            <w:tcW w:w="992" w:type="dxa"/>
            <w:tcBorders>
              <w:top w:val="nil"/>
              <w:left w:val="nil"/>
              <w:bottom w:val="single" w:sz="12" w:space="0" w:color="FFFFFF"/>
              <w:right w:val="single" w:sz="12" w:space="0" w:color="FFFFFF"/>
            </w:tcBorders>
            <w:shd w:val="clear" w:color="000000" w:fill="F2F2F2"/>
            <w:vAlign w:val="center"/>
          </w:tcPr>
          <w:p w14:paraId="3FD34D52" w14:textId="77777777" w:rsidR="006E4A63" w:rsidRDefault="006E4A63" w:rsidP="00344D51">
            <w:pPr>
              <w:autoSpaceDE w:val="0"/>
              <w:autoSpaceDN w:val="0"/>
              <w:adjustRightInd w:val="0"/>
              <w:spacing w:after="0"/>
              <w:jc w:val="right"/>
              <w:rPr>
                <w:color w:val="000000"/>
                <w:sz w:val="20"/>
                <w:szCs w:val="20"/>
                <w:lang w:eastAsia="en-AU"/>
              </w:rPr>
            </w:pPr>
            <w:r>
              <w:rPr>
                <w:color w:val="000000"/>
                <w:sz w:val="20"/>
                <w:szCs w:val="20"/>
                <w:lang w:eastAsia="en-AU"/>
              </w:rPr>
              <w:t>32</w:t>
            </w:r>
          </w:p>
        </w:tc>
        <w:tc>
          <w:tcPr>
            <w:tcW w:w="992" w:type="dxa"/>
            <w:tcBorders>
              <w:top w:val="nil"/>
              <w:left w:val="nil"/>
              <w:bottom w:val="single" w:sz="12" w:space="0" w:color="FFFFFF"/>
              <w:right w:val="single" w:sz="12" w:space="0" w:color="FFFFFF"/>
            </w:tcBorders>
            <w:shd w:val="clear" w:color="000000" w:fill="F2F2F2"/>
            <w:vAlign w:val="center"/>
          </w:tcPr>
          <w:p w14:paraId="284A1523" w14:textId="77777777" w:rsidR="006E4A63" w:rsidRDefault="006E4A63" w:rsidP="006E4A63">
            <w:pPr>
              <w:spacing w:after="0"/>
              <w:jc w:val="right"/>
              <w:rPr>
                <w:color w:val="000000"/>
                <w:sz w:val="20"/>
                <w:szCs w:val="20"/>
              </w:rPr>
            </w:pPr>
            <w:r>
              <w:rPr>
                <w:color w:val="000000"/>
                <w:sz w:val="20"/>
                <w:szCs w:val="20"/>
              </w:rPr>
              <w:t>&lt;5</w:t>
            </w:r>
          </w:p>
        </w:tc>
        <w:tc>
          <w:tcPr>
            <w:tcW w:w="993" w:type="dxa"/>
            <w:tcBorders>
              <w:top w:val="nil"/>
              <w:left w:val="nil"/>
              <w:bottom w:val="single" w:sz="12" w:space="0" w:color="FFFFFF"/>
              <w:right w:val="single" w:sz="12" w:space="0" w:color="FFFFFF"/>
            </w:tcBorders>
            <w:shd w:val="clear" w:color="000000" w:fill="F2F2F2"/>
            <w:vAlign w:val="center"/>
            <w:hideMark/>
          </w:tcPr>
          <w:p w14:paraId="3D19AB18" w14:textId="77777777" w:rsidR="006E4A63" w:rsidRDefault="006E4A63" w:rsidP="006E4A63">
            <w:pPr>
              <w:spacing w:after="0"/>
              <w:jc w:val="right"/>
              <w:rPr>
                <w:color w:val="000000"/>
                <w:sz w:val="20"/>
                <w:szCs w:val="20"/>
              </w:rPr>
            </w:pPr>
            <w:r>
              <w:rPr>
                <w:color w:val="000000"/>
                <w:sz w:val="20"/>
                <w:szCs w:val="20"/>
              </w:rPr>
              <w:t>&lt;5</w:t>
            </w:r>
          </w:p>
        </w:tc>
        <w:tc>
          <w:tcPr>
            <w:tcW w:w="992" w:type="dxa"/>
            <w:tcBorders>
              <w:top w:val="nil"/>
              <w:left w:val="nil"/>
              <w:bottom w:val="single" w:sz="12" w:space="0" w:color="FFFFFF"/>
              <w:right w:val="single" w:sz="12" w:space="0" w:color="FFFFFF"/>
            </w:tcBorders>
            <w:shd w:val="clear" w:color="000000" w:fill="F2F2F2"/>
            <w:vAlign w:val="center"/>
            <w:hideMark/>
          </w:tcPr>
          <w:p w14:paraId="1CC58738" w14:textId="77777777" w:rsidR="006E4A63" w:rsidRDefault="006E4A63" w:rsidP="006E4A63">
            <w:pPr>
              <w:spacing w:after="0"/>
              <w:jc w:val="right"/>
              <w:rPr>
                <w:color w:val="000000"/>
                <w:sz w:val="20"/>
                <w:szCs w:val="20"/>
              </w:rPr>
            </w:pPr>
            <w:r>
              <w:rPr>
                <w:color w:val="000000"/>
                <w:sz w:val="20"/>
                <w:szCs w:val="20"/>
              </w:rPr>
              <w:t>&lt;5</w:t>
            </w:r>
          </w:p>
        </w:tc>
        <w:tc>
          <w:tcPr>
            <w:tcW w:w="992" w:type="dxa"/>
            <w:tcBorders>
              <w:top w:val="nil"/>
              <w:left w:val="nil"/>
              <w:bottom w:val="single" w:sz="12" w:space="0" w:color="FFFFFF"/>
              <w:right w:val="single" w:sz="12" w:space="0" w:color="FFFFFF"/>
            </w:tcBorders>
            <w:shd w:val="clear" w:color="000000" w:fill="F2F2F2"/>
            <w:vAlign w:val="center"/>
            <w:hideMark/>
          </w:tcPr>
          <w:p w14:paraId="60E13E77" w14:textId="77777777" w:rsidR="006E4A63" w:rsidRDefault="006E4A63" w:rsidP="006E4A63">
            <w:pPr>
              <w:spacing w:after="0"/>
              <w:jc w:val="right"/>
              <w:rPr>
                <w:color w:val="000000"/>
                <w:sz w:val="20"/>
                <w:szCs w:val="20"/>
              </w:rPr>
            </w:pPr>
            <w:r>
              <w:rPr>
                <w:color w:val="000000"/>
                <w:sz w:val="20"/>
                <w:szCs w:val="20"/>
              </w:rPr>
              <w:t>&lt;5</w:t>
            </w:r>
          </w:p>
        </w:tc>
        <w:tc>
          <w:tcPr>
            <w:tcW w:w="992" w:type="dxa"/>
            <w:tcBorders>
              <w:top w:val="nil"/>
              <w:left w:val="nil"/>
              <w:bottom w:val="single" w:sz="12" w:space="0" w:color="FFFFFF"/>
              <w:right w:val="single" w:sz="12" w:space="0" w:color="FFFFFF"/>
            </w:tcBorders>
            <w:shd w:val="clear" w:color="000000" w:fill="F2F2F2"/>
            <w:vAlign w:val="center"/>
          </w:tcPr>
          <w:p w14:paraId="3C26543D" w14:textId="2A2B3406" w:rsidR="006E4A63" w:rsidRDefault="006C41D2" w:rsidP="00344D51">
            <w:pPr>
              <w:autoSpaceDE w:val="0"/>
              <w:autoSpaceDN w:val="0"/>
              <w:adjustRightInd w:val="0"/>
              <w:spacing w:after="0"/>
              <w:jc w:val="right"/>
              <w:rPr>
                <w:color w:val="000000"/>
                <w:sz w:val="20"/>
                <w:szCs w:val="20"/>
                <w:lang w:eastAsia="en-AU"/>
              </w:rPr>
            </w:pPr>
            <w:r>
              <w:rPr>
                <w:color w:val="000000"/>
                <w:sz w:val="20"/>
                <w:szCs w:val="20"/>
                <w:lang w:eastAsia="en-AU"/>
              </w:rPr>
              <w:t>&lt;5</w:t>
            </w:r>
          </w:p>
        </w:tc>
      </w:tr>
      <w:tr w:rsidR="006E4A63" w:rsidRPr="00D05C8C" w14:paraId="595944EA" w14:textId="77777777" w:rsidTr="00933A7B">
        <w:trPr>
          <w:trHeight w:val="287"/>
        </w:trPr>
        <w:tc>
          <w:tcPr>
            <w:tcW w:w="4253" w:type="dxa"/>
            <w:tcBorders>
              <w:top w:val="nil"/>
              <w:left w:val="single" w:sz="12" w:space="0" w:color="FFFFFF"/>
              <w:bottom w:val="single" w:sz="12" w:space="0" w:color="FFFFFF"/>
              <w:right w:val="single" w:sz="12" w:space="0" w:color="FFFFFF"/>
            </w:tcBorders>
            <w:shd w:val="clear" w:color="000000" w:fill="F2F2F2"/>
            <w:vAlign w:val="center"/>
            <w:hideMark/>
          </w:tcPr>
          <w:p w14:paraId="69DC9485" w14:textId="77777777" w:rsidR="006E4A63" w:rsidRPr="00D05C8C" w:rsidRDefault="006E4A63" w:rsidP="00344D51">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von Willebrand Disease Type 1</w:t>
            </w:r>
          </w:p>
        </w:tc>
        <w:tc>
          <w:tcPr>
            <w:tcW w:w="992" w:type="dxa"/>
            <w:tcBorders>
              <w:top w:val="nil"/>
              <w:left w:val="nil"/>
              <w:bottom w:val="single" w:sz="12" w:space="0" w:color="FFFFFF"/>
              <w:right w:val="single" w:sz="12" w:space="0" w:color="FFFFFF"/>
            </w:tcBorders>
            <w:shd w:val="clear" w:color="000000" w:fill="F2F2F2"/>
            <w:vAlign w:val="center"/>
          </w:tcPr>
          <w:p w14:paraId="4E3AA94D" w14:textId="77777777" w:rsidR="006E4A63" w:rsidRDefault="006E4A63" w:rsidP="006E4A63">
            <w:pPr>
              <w:spacing w:after="0"/>
              <w:jc w:val="right"/>
              <w:rPr>
                <w:color w:val="000000"/>
                <w:sz w:val="20"/>
                <w:szCs w:val="20"/>
              </w:rPr>
            </w:pPr>
            <w:r>
              <w:rPr>
                <w:color w:val="000000"/>
                <w:sz w:val="20"/>
                <w:szCs w:val="20"/>
              </w:rPr>
              <w:t>220</w:t>
            </w:r>
          </w:p>
        </w:tc>
        <w:tc>
          <w:tcPr>
            <w:tcW w:w="992" w:type="dxa"/>
            <w:tcBorders>
              <w:top w:val="nil"/>
              <w:left w:val="nil"/>
              <w:bottom w:val="single" w:sz="12" w:space="0" w:color="FFFFFF"/>
              <w:right w:val="single" w:sz="12" w:space="0" w:color="FFFFFF"/>
            </w:tcBorders>
            <w:shd w:val="clear" w:color="000000" w:fill="F2F2F2"/>
            <w:vAlign w:val="center"/>
            <w:hideMark/>
          </w:tcPr>
          <w:p w14:paraId="3B7DD9E5" w14:textId="77777777" w:rsidR="006E4A63" w:rsidRDefault="006E4A63" w:rsidP="006E4A63">
            <w:pPr>
              <w:spacing w:after="0"/>
              <w:jc w:val="right"/>
              <w:rPr>
                <w:color w:val="000000"/>
                <w:sz w:val="20"/>
                <w:szCs w:val="20"/>
              </w:rPr>
            </w:pPr>
            <w:r>
              <w:rPr>
                <w:color w:val="000000"/>
                <w:sz w:val="20"/>
                <w:szCs w:val="20"/>
              </w:rPr>
              <w:t>210</w:t>
            </w:r>
          </w:p>
        </w:tc>
        <w:tc>
          <w:tcPr>
            <w:tcW w:w="993" w:type="dxa"/>
            <w:tcBorders>
              <w:top w:val="nil"/>
              <w:left w:val="nil"/>
              <w:bottom w:val="single" w:sz="12" w:space="0" w:color="FFFFFF"/>
              <w:right w:val="single" w:sz="12" w:space="0" w:color="FFFFFF"/>
            </w:tcBorders>
            <w:shd w:val="clear" w:color="000000" w:fill="F2F2F2"/>
            <w:vAlign w:val="center"/>
            <w:hideMark/>
          </w:tcPr>
          <w:p w14:paraId="661D07BF" w14:textId="77777777" w:rsidR="006E4A63" w:rsidRDefault="006E4A63" w:rsidP="006E4A63">
            <w:pPr>
              <w:spacing w:after="0"/>
              <w:jc w:val="right"/>
              <w:rPr>
                <w:color w:val="000000"/>
                <w:sz w:val="20"/>
                <w:szCs w:val="20"/>
              </w:rPr>
            </w:pPr>
            <w:r>
              <w:rPr>
                <w:color w:val="000000"/>
                <w:sz w:val="20"/>
                <w:szCs w:val="20"/>
              </w:rPr>
              <w:t>205</w:t>
            </w:r>
          </w:p>
        </w:tc>
        <w:tc>
          <w:tcPr>
            <w:tcW w:w="992" w:type="dxa"/>
            <w:tcBorders>
              <w:top w:val="nil"/>
              <w:left w:val="nil"/>
              <w:bottom w:val="single" w:sz="12" w:space="0" w:color="FFFFFF"/>
              <w:right w:val="single" w:sz="12" w:space="0" w:color="FFFFFF"/>
            </w:tcBorders>
            <w:shd w:val="clear" w:color="000000" w:fill="F2F2F2"/>
            <w:vAlign w:val="center"/>
            <w:hideMark/>
          </w:tcPr>
          <w:p w14:paraId="02BF1743" w14:textId="77777777" w:rsidR="006E4A63" w:rsidRDefault="006E4A63" w:rsidP="006E4A63">
            <w:pPr>
              <w:spacing w:after="0"/>
              <w:jc w:val="right"/>
              <w:rPr>
                <w:color w:val="000000"/>
                <w:sz w:val="20"/>
                <w:szCs w:val="20"/>
              </w:rPr>
            </w:pPr>
            <w:r>
              <w:rPr>
                <w:color w:val="000000"/>
                <w:sz w:val="20"/>
                <w:szCs w:val="20"/>
              </w:rPr>
              <w:t>177</w:t>
            </w:r>
          </w:p>
        </w:tc>
        <w:tc>
          <w:tcPr>
            <w:tcW w:w="992" w:type="dxa"/>
            <w:tcBorders>
              <w:top w:val="nil"/>
              <w:left w:val="nil"/>
              <w:bottom w:val="single" w:sz="12" w:space="0" w:color="FFFFFF"/>
              <w:right w:val="single" w:sz="12" w:space="0" w:color="FFFFFF"/>
            </w:tcBorders>
            <w:shd w:val="clear" w:color="000000" w:fill="F2F2F2"/>
            <w:vAlign w:val="center"/>
          </w:tcPr>
          <w:p w14:paraId="77EC15E4" w14:textId="77777777" w:rsidR="006E4A63" w:rsidRDefault="006E4A63" w:rsidP="00344D51">
            <w:pPr>
              <w:autoSpaceDE w:val="0"/>
              <w:autoSpaceDN w:val="0"/>
              <w:adjustRightInd w:val="0"/>
              <w:spacing w:after="0"/>
              <w:jc w:val="right"/>
              <w:rPr>
                <w:color w:val="000000"/>
                <w:sz w:val="20"/>
                <w:szCs w:val="20"/>
                <w:lang w:eastAsia="en-AU"/>
              </w:rPr>
            </w:pPr>
            <w:r>
              <w:rPr>
                <w:color w:val="000000"/>
                <w:sz w:val="20"/>
                <w:szCs w:val="20"/>
                <w:lang w:eastAsia="en-AU"/>
              </w:rPr>
              <w:t>186</w:t>
            </w:r>
          </w:p>
        </w:tc>
        <w:tc>
          <w:tcPr>
            <w:tcW w:w="992" w:type="dxa"/>
            <w:tcBorders>
              <w:top w:val="nil"/>
              <w:left w:val="nil"/>
              <w:bottom w:val="single" w:sz="12" w:space="0" w:color="FFFFFF"/>
              <w:right w:val="single" w:sz="12" w:space="0" w:color="FFFFFF"/>
            </w:tcBorders>
            <w:shd w:val="clear" w:color="000000" w:fill="F2F2F2"/>
            <w:vAlign w:val="center"/>
          </w:tcPr>
          <w:p w14:paraId="3710C0A5" w14:textId="77777777" w:rsidR="006E4A63" w:rsidRDefault="006E4A63" w:rsidP="006E4A63">
            <w:pPr>
              <w:spacing w:after="0"/>
              <w:jc w:val="right"/>
              <w:rPr>
                <w:color w:val="000000"/>
                <w:sz w:val="20"/>
                <w:szCs w:val="20"/>
              </w:rPr>
            </w:pPr>
            <w:r>
              <w:rPr>
                <w:color w:val="000000"/>
                <w:sz w:val="20"/>
                <w:szCs w:val="20"/>
              </w:rPr>
              <w:t>22</w:t>
            </w:r>
          </w:p>
        </w:tc>
        <w:tc>
          <w:tcPr>
            <w:tcW w:w="993" w:type="dxa"/>
            <w:tcBorders>
              <w:top w:val="nil"/>
              <w:left w:val="nil"/>
              <w:bottom w:val="single" w:sz="12" w:space="0" w:color="FFFFFF"/>
              <w:right w:val="single" w:sz="12" w:space="0" w:color="FFFFFF"/>
            </w:tcBorders>
            <w:shd w:val="clear" w:color="000000" w:fill="F2F2F2"/>
            <w:vAlign w:val="center"/>
            <w:hideMark/>
          </w:tcPr>
          <w:p w14:paraId="18BB4B3E" w14:textId="77777777" w:rsidR="006E4A63" w:rsidRDefault="006E4A63" w:rsidP="006E4A63">
            <w:pPr>
              <w:spacing w:after="0"/>
              <w:jc w:val="right"/>
              <w:rPr>
                <w:color w:val="000000"/>
                <w:sz w:val="20"/>
                <w:szCs w:val="20"/>
              </w:rPr>
            </w:pPr>
            <w:r>
              <w:rPr>
                <w:color w:val="000000"/>
                <w:sz w:val="20"/>
                <w:szCs w:val="20"/>
              </w:rPr>
              <w:t>20</w:t>
            </w:r>
          </w:p>
        </w:tc>
        <w:tc>
          <w:tcPr>
            <w:tcW w:w="992" w:type="dxa"/>
            <w:tcBorders>
              <w:top w:val="nil"/>
              <w:left w:val="nil"/>
              <w:bottom w:val="single" w:sz="12" w:space="0" w:color="FFFFFF"/>
              <w:right w:val="single" w:sz="12" w:space="0" w:color="FFFFFF"/>
            </w:tcBorders>
            <w:shd w:val="clear" w:color="000000" w:fill="F2F2F2"/>
            <w:vAlign w:val="center"/>
            <w:hideMark/>
          </w:tcPr>
          <w:p w14:paraId="64424012" w14:textId="77777777" w:rsidR="006E4A63" w:rsidRDefault="006E4A63" w:rsidP="006E4A63">
            <w:pPr>
              <w:spacing w:after="0"/>
              <w:jc w:val="right"/>
              <w:rPr>
                <w:color w:val="000000"/>
                <w:sz w:val="20"/>
                <w:szCs w:val="20"/>
              </w:rPr>
            </w:pPr>
            <w:r>
              <w:rPr>
                <w:color w:val="000000"/>
                <w:sz w:val="20"/>
                <w:szCs w:val="20"/>
              </w:rPr>
              <w:t>21</w:t>
            </w:r>
          </w:p>
        </w:tc>
        <w:tc>
          <w:tcPr>
            <w:tcW w:w="992" w:type="dxa"/>
            <w:tcBorders>
              <w:top w:val="nil"/>
              <w:left w:val="nil"/>
              <w:bottom w:val="single" w:sz="12" w:space="0" w:color="FFFFFF"/>
              <w:right w:val="single" w:sz="12" w:space="0" w:color="FFFFFF"/>
            </w:tcBorders>
            <w:shd w:val="clear" w:color="000000" w:fill="F2F2F2"/>
            <w:vAlign w:val="center"/>
            <w:hideMark/>
          </w:tcPr>
          <w:p w14:paraId="5CA0D55E" w14:textId="77777777" w:rsidR="006E4A63" w:rsidRDefault="006E4A63" w:rsidP="006E4A63">
            <w:pPr>
              <w:spacing w:after="0"/>
              <w:jc w:val="right"/>
              <w:rPr>
                <w:color w:val="000000"/>
                <w:sz w:val="20"/>
                <w:szCs w:val="20"/>
              </w:rPr>
            </w:pPr>
            <w:r>
              <w:rPr>
                <w:color w:val="000000"/>
                <w:sz w:val="20"/>
                <w:szCs w:val="20"/>
              </w:rPr>
              <w:t>9</w:t>
            </w:r>
          </w:p>
        </w:tc>
        <w:tc>
          <w:tcPr>
            <w:tcW w:w="992" w:type="dxa"/>
            <w:tcBorders>
              <w:top w:val="nil"/>
              <w:left w:val="nil"/>
              <w:bottom w:val="single" w:sz="12" w:space="0" w:color="FFFFFF"/>
              <w:right w:val="single" w:sz="12" w:space="0" w:color="FFFFFF"/>
            </w:tcBorders>
            <w:shd w:val="clear" w:color="000000" w:fill="F2F2F2"/>
            <w:noWrap/>
            <w:vAlign w:val="center"/>
          </w:tcPr>
          <w:p w14:paraId="21266765" w14:textId="77777777" w:rsidR="006E4A63" w:rsidRDefault="006E4A63" w:rsidP="00344D51">
            <w:pPr>
              <w:autoSpaceDE w:val="0"/>
              <w:autoSpaceDN w:val="0"/>
              <w:adjustRightInd w:val="0"/>
              <w:spacing w:after="0"/>
              <w:jc w:val="right"/>
              <w:rPr>
                <w:color w:val="000000"/>
                <w:sz w:val="20"/>
                <w:szCs w:val="20"/>
                <w:lang w:eastAsia="en-AU"/>
              </w:rPr>
            </w:pPr>
            <w:r>
              <w:rPr>
                <w:color w:val="000000"/>
                <w:sz w:val="20"/>
                <w:szCs w:val="20"/>
                <w:lang w:eastAsia="en-AU"/>
              </w:rPr>
              <w:t>24</w:t>
            </w:r>
          </w:p>
        </w:tc>
      </w:tr>
      <w:tr w:rsidR="006E4A63" w:rsidRPr="00D05C8C" w14:paraId="2DE28E5D" w14:textId="77777777" w:rsidTr="00933A7B">
        <w:trPr>
          <w:trHeight w:val="287"/>
        </w:trPr>
        <w:tc>
          <w:tcPr>
            <w:tcW w:w="4253" w:type="dxa"/>
            <w:tcBorders>
              <w:top w:val="nil"/>
              <w:left w:val="single" w:sz="12" w:space="0" w:color="FFFFFF"/>
              <w:bottom w:val="single" w:sz="4" w:space="0" w:color="FFFFFF" w:themeColor="background1"/>
              <w:right w:val="single" w:sz="12" w:space="0" w:color="FFFFFF"/>
            </w:tcBorders>
            <w:shd w:val="clear" w:color="000000" w:fill="F2F2F2"/>
            <w:vAlign w:val="center"/>
            <w:hideMark/>
          </w:tcPr>
          <w:p w14:paraId="50B599D3" w14:textId="77777777" w:rsidR="006E4A63" w:rsidRPr="00D05C8C" w:rsidRDefault="006E4A63" w:rsidP="00344D51">
            <w:pPr>
              <w:spacing w:after="0"/>
              <w:ind w:firstLineChars="200" w:firstLine="400"/>
              <w:rPr>
                <w:rFonts w:eastAsia="Times New Roman" w:cs="Times New Roman"/>
                <w:color w:val="000000"/>
                <w:sz w:val="20"/>
                <w:szCs w:val="20"/>
                <w:lang w:eastAsia="en-AU"/>
              </w:rPr>
            </w:pPr>
            <w:r>
              <w:rPr>
                <w:rFonts w:eastAsia="Times New Roman" w:cs="Times New Roman"/>
                <w:color w:val="000000"/>
                <w:sz w:val="20"/>
                <w:szCs w:val="20"/>
                <w:lang w:eastAsia="en-AU"/>
              </w:rPr>
              <w:t>von Willebrand Disease Type 2</w:t>
            </w:r>
          </w:p>
        </w:tc>
        <w:tc>
          <w:tcPr>
            <w:tcW w:w="992" w:type="dxa"/>
            <w:tcBorders>
              <w:top w:val="nil"/>
              <w:left w:val="nil"/>
              <w:bottom w:val="single" w:sz="4" w:space="0" w:color="FFFFFF" w:themeColor="background1"/>
              <w:right w:val="single" w:sz="12" w:space="0" w:color="FFFFFF"/>
            </w:tcBorders>
            <w:shd w:val="clear" w:color="000000" w:fill="F2F2F2"/>
            <w:vAlign w:val="center"/>
          </w:tcPr>
          <w:p w14:paraId="61DB252B" w14:textId="77777777" w:rsidR="006E4A63" w:rsidRDefault="006E4A63" w:rsidP="006E4A63">
            <w:pPr>
              <w:spacing w:after="0"/>
              <w:jc w:val="right"/>
              <w:rPr>
                <w:color w:val="000000"/>
                <w:sz w:val="20"/>
                <w:szCs w:val="20"/>
              </w:rPr>
            </w:pPr>
            <w:r>
              <w:rPr>
                <w:color w:val="000000"/>
                <w:sz w:val="20"/>
                <w:szCs w:val="20"/>
              </w:rPr>
              <w:t>97</w:t>
            </w:r>
          </w:p>
        </w:tc>
        <w:tc>
          <w:tcPr>
            <w:tcW w:w="992" w:type="dxa"/>
            <w:tcBorders>
              <w:top w:val="nil"/>
              <w:left w:val="nil"/>
              <w:bottom w:val="single" w:sz="4" w:space="0" w:color="FFFFFF" w:themeColor="background1"/>
              <w:right w:val="single" w:sz="12" w:space="0" w:color="FFFFFF"/>
            </w:tcBorders>
            <w:shd w:val="clear" w:color="000000" w:fill="F2F2F2"/>
            <w:vAlign w:val="center"/>
            <w:hideMark/>
          </w:tcPr>
          <w:p w14:paraId="2F2DC394" w14:textId="77777777" w:rsidR="006E4A63" w:rsidRDefault="006E4A63" w:rsidP="006E4A63">
            <w:pPr>
              <w:spacing w:after="0"/>
              <w:jc w:val="right"/>
              <w:rPr>
                <w:color w:val="000000"/>
                <w:sz w:val="20"/>
                <w:szCs w:val="20"/>
              </w:rPr>
            </w:pPr>
            <w:r>
              <w:rPr>
                <w:color w:val="000000"/>
                <w:sz w:val="20"/>
                <w:szCs w:val="20"/>
              </w:rPr>
              <w:t>105</w:t>
            </w:r>
          </w:p>
        </w:tc>
        <w:tc>
          <w:tcPr>
            <w:tcW w:w="993" w:type="dxa"/>
            <w:tcBorders>
              <w:top w:val="nil"/>
              <w:left w:val="nil"/>
              <w:bottom w:val="single" w:sz="4" w:space="0" w:color="FFFFFF" w:themeColor="background1"/>
              <w:right w:val="single" w:sz="12" w:space="0" w:color="FFFFFF"/>
            </w:tcBorders>
            <w:shd w:val="clear" w:color="000000" w:fill="F2F2F2"/>
            <w:vAlign w:val="center"/>
            <w:hideMark/>
          </w:tcPr>
          <w:p w14:paraId="09B4E042" w14:textId="77777777" w:rsidR="006E4A63" w:rsidRDefault="006E4A63" w:rsidP="006E4A63">
            <w:pPr>
              <w:spacing w:after="0"/>
              <w:jc w:val="right"/>
              <w:rPr>
                <w:color w:val="000000"/>
                <w:sz w:val="20"/>
                <w:szCs w:val="20"/>
              </w:rPr>
            </w:pPr>
            <w:r>
              <w:rPr>
                <w:color w:val="000000"/>
                <w:sz w:val="20"/>
                <w:szCs w:val="20"/>
              </w:rPr>
              <w:t>108</w:t>
            </w:r>
          </w:p>
        </w:tc>
        <w:tc>
          <w:tcPr>
            <w:tcW w:w="992" w:type="dxa"/>
            <w:tcBorders>
              <w:top w:val="nil"/>
              <w:left w:val="nil"/>
              <w:bottom w:val="single" w:sz="4" w:space="0" w:color="FFFFFF" w:themeColor="background1"/>
              <w:right w:val="single" w:sz="12" w:space="0" w:color="FFFFFF"/>
            </w:tcBorders>
            <w:shd w:val="clear" w:color="000000" w:fill="F2F2F2"/>
            <w:vAlign w:val="center"/>
            <w:hideMark/>
          </w:tcPr>
          <w:p w14:paraId="7B0BEF22" w14:textId="77777777" w:rsidR="006E4A63" w:rsidRDefault="006E4A63" w:rsidP="006E4A63">
            <w:pPr>
              <w:spacing w:after="0"/>
              <w:jc w:val="right"/>
              <w:rPr>
                <w:color w:val="000000"/>
                <w:sz w:val="20"/>
                <w:szCs w:val="20"/>
              </w:rPr>
            </w:pPr>
            <w:r>
              <w:rPr>
                <w:color w:val="000000"/>
                <w:sz w:val="20"/>
                <w:szCs w:val="20"/>
              </w:rPr>
              <w:t>109</w:t>
            </w:r>
          </w:p>
        </w:tc>
        <w:tc>
          <w:tcPr>
            <w:tcW w:w="992" w:type="dxa"/>
            <w:tcBorders>
              <w:top w:val="nil"/>
              <w:left w:val="nil"/>
              <w:bottom w:val="single" w:sz="12" w:space="0" w:color="FFFFFF"/>
              <w:right w:val="single" w:sz="12" w:space="0" w:color="FFFFFF"/>
            </w:tcBorders>
            <w:shd w:val="clear" w:color="000000" w:fill="F2F2F2"/>
            <w:vAlign w:val="center"/>
          </w:tcPr>
          <w:p w14:paraId="13E1DD2C" w14:textId="77777777" w:rsidR="006E4A63" w:rsidRDefault="006E4A63" w:rsidP="00344D51">
            <w:pPr>
              <w:autoSpaceDE w:val="0"/>
              <w:autoSpaceDN w:val="0"/>
              <w:adjustRightInd w:val="0"/>
              <w:spacing w:after="0"/>
              <w:jc w:val="right"/>
              <w:rPr>
                <w:color w:val="000000"/>
                <w:sz w:val="20"/>
                <w:szCs w:val="20"/>
                <w:lang w:eastAsia="en-AU"/>
              </w:rPr>
            </w:pPr>
            <w:r>
              <w:rPr>
                <w:color w:val="000000"/>
                <w:sz w:val="20"/>
                <w:szCs w:val="20"/>
                <w:lang w:eastAsia="en-AU"/>
              </w:rPr>
              <w:t>108</w:t>
            </w:r>
          </w:p>
        </w:tc>
        <w:tc>
          <w:tcPr>
            <w:tcW w:w="992" w:type="dxa"/>
            <w:tcBorders>
              <w:top w:val="nil"/>
              <w:left w:val="nil"/>
              <w:bottom w:val="single" w:sz="4" w:space="0" w:color="FFFFFF" w:themeColor="background1"/>
              <w:right w:val="single" w:sz="12" w:space="0" w:color="FFFFFF"/>
            </w:tcBorders>
            <w:shd w:val="clear" w:color="000000" w:fill="F2F2F2"/>
            <w:vAlign w:val="center"/>
          </w:tcPr>
          <w:p w14:paraId="5AEE9129" w14:textId="77777777" w:rsidR="006E4A63" w:rsidRDefault="006E4A63" w:rsidP="006E4A63">
            <w:pPr>
              <w:spacing w:after="0"/>
              <w:jc w:val="right"/>
              <w:rPr>
                <w:color w:val="000000"/>
                <w:sz w:val="20"/>
                <w:szCs w:val="20"/>
              </w:rPr>
            </w:pPr>
            <w:r>
              <w:rPr>
                <w:color w:val="000000"/>
                <w:sz w:val="20"/>
                <w:szCs w:val="20"/>
              </w:rPr>
              <w:t>13</w:t>
            </w:r>
          </w:p>
        </w:tc>
        <w:tc>
          <w:tcPr>
            <w:tcW w:w="993" w:type="dxa"/>
            <w:tcBorders>
              <w:top w:val="nil"/>
              <w:left w:val="nil"/>
              <w:bottom w:val="single" w:sz="4" w:space="0" w:color="FFFFFF" w:themeColor="background1"/>
              <w:right w:val="single" w:sz="12" w:space="0" w:color="FFFFFF"/>
            </w:tcBorders>
            <w:shd w:val="clear" w:color="000000" w:fill="F2F2F2"/>
            <w:vAlign w:val="center"/>
            <w:hideMark/>
          </w:tcPr>
          <w:p w14:paraId="0D43CA3C" w14:textId="77777777" w:rsidR="006E4A63" w:rsidRDefault="006E4A63" w:rsidP="006E4A63">
            <w:pPr>
              <w:spacing w:after="0"/>
              <w:jc w:val="right"/>
              <w:rPr>
                <w:color w:val="000000"/>
                <w:sz w:val="20"/>
                <w:szCs w:val="20"/>
              </w:rPr>
            </w:pPr>
            <w:r>
              <w:rPr>
                <w:color w:val="000000"/>
                <w:sz w:val="20"/>
                <w:szCs w:val="20"/>
              </w:rPr>
              <w:t>16</w:t>
            </w:r>
          </w:p>
        </w:tc>
        <w:tc>
          <w:tcPr>
            <w:tcW w:w="992" w:type="dxa"/>
            <w:tcBorders>
              <w:top w:val="nil"/>
              <w:left w:val="nil"/>
              <w:bottom w:val="single" w:sz="4" w:space="0" w:color="FFFFFF" w:themeColor="background1"/>
              <w:right w:val="single" w:sz="12" w:space="0" w:color="FFFFFF"/>
            </w:tcBorders>
            <w:shd w:val="clear" w:color="000000" w:fill="F2F2F2"/>
            <w:vAlign w:val="center"/>
            <w:hideMark/>
          </w:tcPr>
          <w:p w14:paraId="7CB20854" w14:textId="77777777" w:rsidR="006E4A63" w:rsidRDefault="006E4A63" w:rsidP="006E4A63">
            <w:pPr>
              <w:spacing w:after="0"/>
              <w:jc w:val="right"/>
              <w:rPr>
                <w:color w:val="000000"/>
                <w:sz w:val="20"/>
                <w:szCs w:val="20"/>
              </w:rPr>
            </w:pPr>
            <w:r>
              <w:rPr>
                <w:color w:val="000000"/>
                <w:sz w:val="20"/>
                <w:szCs w:val="20"/>
              </w:rPr>
              <w:t>22</w:t>
            </w:r>
          </w:p>
        </w:tc>
        <w:tc>
          <w:tcPr>
            <w:tcW w:w="992" w:type="dxa"/>
            <w:tcBorders>
              <w:top w:val="nil"/>
              <w:left w:val="nil"/>
              <w:bottom w:val="single" w:sz="4" w:space="0" w:color="FFFFFF" w:themeColor="background1"/>
              <w:right w:val="single" w:sz="12" w:space="0" w:color="FFFFFF"/>
            </w:tcBorders>
            <w:shd w:val="clear" w:color="000000" w:fill="F2F2F2"/>
            <w:vAlign w:val="center"/>
            <w:hideMark/>
          </w:tcPr>
          <w:p w14:paraId="54F688FB" w14:textId="77777777" w:rsidR="006E4A63" w:rsidRDefault="006E4A63" w:rsidP="006E4A63">
            <w:pPr>
              <w:spacing w:after="0"/>
              <w:jc w:val="right"/>
              <w:rPr>
                <w:color w:val="000000"/>
                <w:sz w:val="20"/>
                <w:szCs w:val="20"/>
              </w:rPr>
            </w:pPr>
            <w:r>
              <w:rPr>
                <w:color w:val="000000"/>
                <w:sz w:val="20"/>
                <w:szCs w:val="20"/>
              </w:rPr>
              <w:t>18</w:t>
            </w:r>
          </w:p>
        </w:tc>
        <w:tc>
          <w:tcPr>
            <w:tcW w:w="992" w:type="dxa"/>
            <w:tcBorders>
              <w:top w:val="nil"/>
              <w:left w:val="nil"/>
              <w:bottom w:val="single" w:sz="12" w:space="0" w:color="FFFFFF"/>
              <w:right w:val="single" w:sz="12" w:space="0" w:color="FFFFFF"/>
            </w:tcBorders>
            <w:shd w:val="clear" w:color="000000" w:fill="F2F2F2"/>
            <w:vAlign w:val="center"/>
          </w:tcPr>
          <w:p w14:paraId="10F1F8CD" w14:textId="77777777" w:rsidR="006E4A63" w:rsidRDefault="006E4A63" w:rsidP="00344D51">
            <w:pPr>
              <w:autoSpaceDE w:val="0"/>
              <w:autoSpaceDN w:val="0"/>
              <w:adjustRightInd w:val="0"/>
              <w:spacing w:after="0"/>
              <w:jc w:val="right"/>
              <w:rPr>
                <w:color w:val="000000"/>
                <w:sz w:val="20"/>
                <w:szCs w:val="20"/>
                <w:lang w:eastAsia="en-AU"/>
              </w:rPr>
            </w:pPr>
            <w:r>
              <w:rPr>
                <w:color w:val="000000"/>
                <w:sz w:val="20"/>
                <w:szCs w:val="20"/>
                <w:lang w:eastAsia="en-AU"/>
              </w:rPr>
              <w:t>15</w:t>
            </w:r>
          </w:p>
        </w:tc>
      </w:tr>
      <w:tr w:rsidR="006E4A63" w:rsidRPr="00D05C8C" w14:paraId="1CAE2714" w14:textId="77777777" w:rsidTr="00933A7B">
        <w:trPr>
          <w:trHeight w:val="287"/>
        </w:trPr>
        <w:tc>
          <w:tcPr>
            <w:tcW w:w="42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14:paraId="677C60F9" w14:textId="77777777" w:rsidR="006E4A63" w:rsidRPr="00D05C8C" w:rsidRDefault="006E4A63" w:rsidP="00344D51">
            <w:pPr>
              <w:spacing w:after="0"/>
              <w:ind w:firstLineChars="200" w:firstLine="400"/>
              <w:rPr>
                <w:rFonts w:eastAsia="Times New Roman" w:cs="Times New Roman"/>
                <w:color w:val="000000"/>
                <w:sz w:val="20"/>
                <w:szCs w:val="20"/>
                <w:lang w:eastAsia="en-AU"/>
              </w:rPr>
            </w:pPr>
            <w:r w:rsidRPr="00D05C8C">
              <w:rPr>
                <w:rFonts w:eastAsia="Times New Roman" w:cs="Times New Roman"/>
                <w:color w:val="000000"/>
                <w:sz w:val="20"/>
                <w:szCs w:val="20"/>
                <w:lang w:eastAsia="en-AU"/>
              </w:rPr>
              <w:t>von Willebrand Disease Type 3</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29A10C78" w14:textId="77777777" w:rsidR="006E4A63" w:rsidRDefault="006E4A63" w:rsidP="006E4A63">
            <w:pPr>
              <w:spacing w:after="0"/>
              <w:jc w:val="right"/>
              <w:rPr>
                <w:color w:val="000000"/>
                <w:sz w:val="20"/>
                <w:szCs w:val="20"/>
              </w:rPr>
            </w:pPr>
            <w:r>
              <w:rPr>
                <w:color w:val="000000"/>
                <w:sz w:val="20"/>
                <w:szCs w:val="20"/>
              </w:rPr>
              <w:t>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14:paraId="22683388" w14:textId="77777777" w:rsidR="006E4A63" w:rsidRDefault="006E4A63" w:rsidP="006E4A63">
            <w:pPr>
              <w:spacing w:after="0"/>
              <w:jc w:val="right"/>
              <w:rPr>
                <w:color w:val="000000"/>
                <w:sz w:val="20"/>
                <w:szCs w:val="20"/>
              </w:rPr>
            </w:pPr>
            <w:r>
              <w:rPr>
                <w:color w:val="000000"/>
                <w:sz w:val="20"/>
                <w:szCs w:val="20"/>
              </w:rPr>
              <w:t>6</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14:paraId="128DBD61" w14:textId="77777777" w:rsidR="006E4A63" w:rsidRDefault="006E4A63" w:rsidP="006E4A63">
            <w:pPr>
              <w:spacing w:after="0"/>
              <w:jc w:val="right"/>
              <w:rPr>
                <w:color w:val="000000"/>
                <w:sz w:val="20"/>
                <w:szCs w:val="20"/>
              </w:rPr>
            </w:pPr>
            <w:r>
              <w:rPr>
                <w:color w:val="000000"/>
                <w:sz w:val="20"/>
                <w:szCs w:val="20"/>
              </w:rPr>
              <w:t>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14:paraId="62A6E4F7" w14:textId="77777777" w:rsidR="006E4A63" w:rsidRDefault="006E4A63" w:rsidP="006E4A63">
            <w:pPr>
              <w:spacing w:after="0"/>
              <w:jc w:val="right"/>
              <w:rPr>
                <w:color w:val="000000"/>
                <w:sz w:val="20"/>
                <w:szCs w:val="20"/>
              </w:rPr>
            </w:pPr>
            <w:r>
              <w:rPr>
                <w:color w:val="000000"/>
                <w:sz w:val="20"/>
                <w:szCs w:val="20"/>
              </w:rPr>
              <w:t>11</w:t>
            </w:r>
          </w:p>
        </w:tc>
        <w:tc>
          <w:tcPr>
            <w:tcW w:w="992" w:type="dxa"/>
            <w:tcBorders>
              <w:top w:val="nil"/>
              <w:left w:val="nil"/>
              <w:bottom w:val="single" w:sz="12" w:space="0" w:color="FFFFFF"/>
              <w:right w:val="single" w:sz="12" w:space="0" w:color="FFFFFF"/>
            </w:tcBorders>
            <w:shd w:val="clear" w:color="000000" w:fill="F2F2F2"/>
            <w:vAlign w:val="center"/>
          </w:tcPr>
          <w:p w14:paraId="37AAB072" w14:textId="77777777" w:rsidR="006E4A63" w:rsidRDefault="006E4A63" w:rsidP="00344D51">
            <w:pPr>
              <w:autoSpaceDE w:val="0"/>
              <w:autoSpaceDN w:val="0"/>
              <w:adjustRightInd w:val="0"/>
              <w:spacing w:after="0"/>
              <w:jc w:val="right"/>
              <w:rPr>
                <w:color w:val="000000"/>
                <w:sz w:val="20"/>
                <w:szCs w:val="20"/>
                <w:lang w:eastAsia="en-AU"/>
              </w:rPr>
            </w:pPr>
            <w:r>
              <w:rPr>
                <w:color w:val="000000"/>
                <w:sz w:val="20"/>
                <w:szCs w:val="20"/>
                <w:lang w:eastAsia="en-AU"/>
              </w:rPr>
              <w:t>13</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2A3FE1A7" w14:textId="77777777" w:rsidR="006E4A63" w:rsidRDefault="006E4A63" w:rsidP="006E4A63">
            <w:pPr>
              <w:spacing w:after="0"/>
              <w:jc w:val="right"/>
              <w:rPr>
                <w:color w:val="000000"/>
                <w:sz w:val="20"/>
                <w:szCs w:val="20"/>
              </w:rPr>
            </w:pPr>
            <w:r>
              <w:rPr>
                <w:color w:val="000000"/>
                <w:sz w:val="20"/>
                <w:szCs w:val="20"/>
              </w:rPr>
              <w:t>8</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14:paraId="6FC08E25" w14:textId="77777777" w:rsidR="006E4A63" w:rsidRDefault="006E4A63" w:rsidP="006E4A63">
            <w:pPr>
              <w:spacing w:after="0"/>
              <w:jc w:val="right"/>
              <w:rPr>
                <w:color w:val="000000"/>
                <w:sz w:val="20"/>
                <w:szCs w:val="20"/>
              </w:rPr>
            </w:pPr>
            <w:r>
              <w:rPr>
                <w:color w:val="000000"/>
                <w:sz w:val="20"/>
                <w:szCs w:val="20"/>
              </w:rPr>
              <w:t>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14:paraId="491A1069" w14:textId="77777777" w:rsidR="006E4A63" w:rsidRDefault="006E4A63" w:rsidP="006E4A63">
            <w:pPr>
              <w:spacing w:after="0"/>
              <w:jc w:val="right"/>
              <w:rPr>
                <w:color w:val="000000"/>
                <w:sz w:val="20"/>
                <w:szCs w:val="20"/>
              </w:rPr>
            </w:pPr>
            <w:r>
              <w:rPr>
                <w:color w:val="000000"/>
                <w:sz w:val="20"/>
                <w:szCs w:val="20"/>
              </w:rPr>
              <w:t>7</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hideMark/>
          </w:tcPr>
          <w:p w14:paraId="07F46670" w14:textId="77777777" w:rsidR="006E4A63" w:rsidRDefault="006E4A63" w:rsidP="006E4A63">
            <w:pPr>
              <w:spacing w:after="0"/>
              <w:jc w:val="right"/>
              <w:rPr>
                <w:color w:val="000000"/>
                <w:sz w:val="20"/>
                <w:szCs w:val="20"/>
              </w:rPr>
            </w:pPr>
            <w:r>
              <w:rPr>
                <w:color w:val="000000"/>
                <w:sz w:val="20"/>
                <w:szCs w:val="20"/>
              </w:rPr>
              <w:t>8</w:t>
            </w:r>
          </w:p>
        </w:tc>
        <w:tc>
          <w:tcPr>
            <w:tcW w:w="992" w:type="dxa"/>
            <w:tcBorders>
              <w:top w:val="nil"/>
              <w:left w:val="nil"/>
              <w:bottom w:val="single" w:sz="12" w:space="0" w:color="FFFFFF"/>
              <w:right w:val="single" w:sz="12" w:space="0" w:color="FFFFFF"/>
            </w:tcBorders>
            <w:shd w:val="clear" w:color="000000" w:fill="F2F2F2"/>
            <w:vAlign w:val="center"/>
          </w:tcPr>
          <w:p w14:paraId="460A8571" w14:textId="77777777" w:rsidR="006E4A63" w:rsidRDefault="006E4A63" w:rsidP="00344D51">
            <w:pPr>
              <w:autoSpaceDE w:val="0"/>
              <w:autoSpaceDN w:val="0"/>
              <w:adjustRightInd w:val="0"/>
              <w:spacing w:after="0"/>
              <w:jc w:val="right"/>
              <w:rPr>
                <w:color w:val="000000"/>
                <w:sz w:val="20"/>
                <w:szCs w:val="20"/>
                <w:lang w:eastAsia="en-AU"/>
              </w:rPr>
            </w:pPr>
            <w:r>
              <w:rPr>
                <w:color w:val="000000"/>
                <w:sz w:val="20"/>
                <w:szCs w:val="20"/>
                <w:lang w:eastAsia="en-AU"/>
              </w:rPr>
              <w:t>11</w:t>
            </w:r>
          </w:p>
        </w:tc>
      </w:tr>
      <w:tr w:rsidR="006E4A63" w:rsidRPr="00D05C8C" w14:paraId="05C0234D" w14:textId="77777777" w:rsidTr="00933A7B">
        <w:trPr>
          <w:trHeight w:val="287"/>
        </w:trPr>
        <w:tc>
          <w:tcPr>
            <w:tcW w:w="42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601DFABD" w14:textId="77777777" w:rsidR="006E4A63" w:rsidRPr="00D05C8C" w:rsidRDefault="006E4A63" w:rsidP="00344D51">
            <w:pPr>
              <w:spacing w:after="0"/>
              <w:rPr>
                <w:rFonts w:eastAsia="Times New Roman" w:cs="Times New Roman"/>
                <w:color w:val="000000"/>
                <w:sz w:val="20"/>
                <w:szCs w:val="20"/>
                <w:lang w:eastAsia="en-AU"/>
              </w:rPr>
            </w:pPr>
            <w:r w:rsidRPr="00382FD3">
              <w:rPr>
                <w:rFonts w:eastAsia="Times New Roman" w:cs="Times New Roman"/>
                <w:b/>
                <w:bCs/>
                <w:color w:val="000000"/>
                <w:sz w:val="20"/>
                <w:szCs w:val="20"/>
                <w:lang w:eastAsia="en-AU"/>
              </w:rPr>
              <w:t>Acquired</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792901A5" w14:textId="77777777" w:rsidR="006E4A63" w:rsidRDefault="006E4A63" w:rsidP="006E4A63">
            <w:pPr>
              <w:spacing w:after="0"/>
              <w:jc w:val="right"/>
              <w:rPr>
                <w:color w:val="000000"/>
                <w:sz w:val="20"/>
                <w:szCs w:val="20"/>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353100BE" w14:textId="77777777" w:rsidR="006E4A63" w:rsidRDefault="006E4A63" w:rsidP="006E4A63">
            <w:pPr>
              <w:spacing w:after="0"/>
              <w:jc w:val="right"/>
              <w:rPr>
                <w:color w:val="000000"/>
                <w:sz w:val="20"/>
                <w:szCs w:val="20"/>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33F63EC8" w14:textId="77777777" w:rsidR="006E4A63" w:rsidRDefault="006E4A63" w:rsidP="006E4A63">
            <w:pPr>
              <w:spacing w:after="0"/>
              <w:jc w:val="right"/>
              <w:rPr>
                <w:color w:val="000000"/>
                <w:sz w:val="20"/>
                <w:szCs w:val="20"/>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08D35C9F" w14:textId="77777777" w:rsidR="006E4A63" w:rsidRDefault="006E4A63" w:rsidP="006E4A63">
            <w:pPr>
              <w:spacing w:after="0"/>
              <w:jc w:val="right"/>
              <w:rPr>
                <w:color w:val="000000"/>
                <w:sz w:val="20"/>
                <w:szCs w:val="20"/>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2F94EAB2" w14:textId="77777777" w:rsidR="006E4A63" w:rsidRPr="00401680" w:rsidRDefault="006E4A63" w:rsidP="00344D51">
            <w:pPr>
              <w:autoSpaceDE w:val="0"/>
              <w:autoSpaceDN w:val="0"/>
              <w:adjustRightInd w:val="0"/>
              <w:spacing w:after="0"/>
              <w:jc w:val="right"/>
              <w:rPr>
                <w:color w:val="000000"/>
                <w:sz w:val="20"/>
                <w:szCs w:val="20"/>
                <w:lang w:eastAsia="en-AU"/>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7EFC8B92" w14:textId="77777777" w:rsidR="006E4A63" w:rsidRPr="00401680" w:rsidRDefault="006E4A63" w:rsidP="00344D51">
            <w:pPr>
              <w:autoSpaceDE w:val="0"/>
              <w:autoSpaceDN w:val="0"/>
              <w:adjustRightInd w:val="0"/>
              <w:spacing w:after="0"/>
              <w:jc w:val="right"/>
              <w:rPr>
                <w:color w:val="000000"/>
                <w:sz w:val="20"/>
                <w:szCs w:val="20"/>
                <w:lang w:eastAsia="en-AU"/>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3983693C" w14:textId="77777777" w:rsidR="006E4A63" w:rsidRPr="00401680" w:rsidRDefault="006E4A63" w:rsidP="00344D51">
            <w:pPr>
              <w:autoSpaceDE w:val="0"/>
              <w:autoSpaceDN w:val="0"/>
              <w:adjustRightInd w:val="0"/>
              <w:spacing w:after="0"/>
              <w:jc w:val="right"/>
              <w:rPr>
                <w:color w:val="000000"/>
                <w:sz w:val="20"/>
                <w:szCs w:val="20"/>
                <w:lang w:eastAsia="en-AU"/>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0168ECC1" w14:textId="77777777" w:rsidR="006E4A63" w:rsidRPr="00401680" w:rsidRDefault="006E4A63" w:rsidP="00344D51">
            <w:pPr>
              <w:autoSpaceDE w:val="0"/>
              <w:autoSpaceDN w:val="0"/>
              <w:adjustRightInd w:val="0"/>
              <w:spacing w:after="0"/>
              <w:jc w:val="right"/>
              <w:rPr>
                <w:color w:val="000000"/>
                <w:sz w:val="20"/>
                <w:szCs w:val="20"/>
                <w:lang w:eastAsia="en-AU"/>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314F664E" w14:textId="77777777" w:rsidR="006E4A63" w:rsidRPr="00401680" w:rsidRDefault="006E4A63" w:rsidP="00344D51">
            <w:pPr>
              <w:autoSpaceDE w:val="0"/>
              <w:autoSpaceDN w:val="0"/>
              <w:adjustRightInd w:val="0"/>
              <w:spacing w:after="0"/>
              <w:jc w:val="right"/>
              <w:rPr>
                <w:color w:val="000000"/>
                <w:sz w:val="20"/>
                <w:szCs w:val="20"/>
                <w:lang w:eastAsia="en-AU"/>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4E148F09" w14:textId="77777777" w:rsidR="006E4A63" w:rsidRPr="00401680" w:rsidRDefault="006E4A63" w:rsidP="00344D51">
            <w:pPr>
              <w:autoSpaceDE w:val="0"/>
              <w:autoSpaceDN w:val="0"/>
              <w:adjustRightInd w:val="0"/>
              <w:spacing w:after="0"/>
              <w:jc w:val="right"/>
              <w:rPr>
                <w:color w:val="000000"/>
                <w:sz w:val="20"/>
                <w:szCs w:val="20"/>
                <w:lang w:eastAsia="en-AU"/>
              </w:rPr>
            </w:pPr>
          </w:p>
        </w:tc>
      </w:tr>
      <w:tr w:rsidR="006E4A63" w:rsidRPr="00D05C8C" w14:paraId="2AF350F1" w14:textId="77777777" w:rsidTr="00933A7B">
        <w:trPr>
          <w:trHeight w:val="287"/>
        </w:trPr>
        <w:tc>
          <w:tcPr>
            <w:tcW w:w="42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371706A8" w14:textId="77777777" w:rsidR="006E4A63" w:rsidRPr="00D05C8C" w:rsidRDefault="006E4A63" w:rsidP="00CF3237">
            <w:pPr>
              <w:spacing w:after="0"/>
              <w:ind w:firstLineChars="100" w:firstLine="200"/>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VWD – Adult (aged 18 years and over)</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09673207" w14:textId="77777777" w:rsidR="006E4A63" w:rsidRDefault="006E4A63" w:rsidP="006E4A63">
            <w:pPr>
              <w:spacing w:after="0"/>
              <w:jc w:val="right"/>
              <w:rPr>
                <w:color w:val="000000"/>
                <w:sz w:val="20"/>
                <w:szCs w:val="20"/>
              </w:rPr>
            </w:pPr>
            <w:r>
              <w:rPr>
                <w:color w:val="000000"/>
                <w:sz w:val="20"/>
                <w:szCs w:val="20"/>
              </w:rPr>
              <w:t>17</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56F6E599" w14:textId="77777777" w:rsidR="006E4A63" w:rsidRDefault="006E4A63" w:rsidP="006E4A63">
            <w:pPr>
              <w:spacing w:after="0"/>
              <w:jc w:val="right"/>
              <w:rPr>
                <w:color w:val="000000"/>
                <w:sz w:val="20"/>
                <w:szCs w:val="20"/>
              </w:rPr>
            </w:pPr>
            <w:r>
              <w:rPr>
                <w:color w:val="000000"/>
                <w:sz w:val="20"/>
                <w:szCs w:val="20"/>
              </w:rPr>
              <w:t>19</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58D2FB1E" w14:textId="77777777" w:rsidR="006E4A63" w:rsidRDefault="006E4A63" w:rsidP="006E4A63">
            <w:pPr>
              <w:spacing w:after="0"/>
              <w:jc w:val="right"/>
              <w:rPr>
                <w:color w:val="000000"/>
                <w:sz w:val="20"/>
                <w:szCs w:val="20"/>
              </w:rPr>
            </w:pPr>
            <w:r>
              <w:rPr>
                <w:color w:val="000000"/>
                <w:sz w:val="20"/>
                <w:szCs w:val="20"/>
              </w:rPr>
              <w:t>22</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30F89440" w14:textId="77777777" w:rsidR="006E4A63" w:rsidRDefault="006E4A63" w:rsidP="006E4A63">
            <w:pPr>
              <w:spacing w:after="0"/>
              <w:jc w:val="right"/>
              <w:rPr>
                <w:color w:val="000000"/>
                <w:sz w:val="20"/>
                <w:szCs w:val="20"/>
              </w:rPr>
            </w:pPr>
            <w:r>
              <w:rPr>
                <w:color w:val="000000"/>
                <w:sz w:val="20"/>
                <w:szCs w:val="20"/>
              </w:rPr>
              <w:t>27</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4B5C39BC" w14:textId="77777777" w:rsidR="006E4A63" w:rsidRPr="00135FEC" w:rsidRDefault="006E4A63" w:rsidP="00344D51">
            <w:pPr>
              <w:autoSpaceDE w:val="0"/>
              <w:autoSpaceDN w:val="0"/>
              <w:adjustRightInd w:val="0"/>
              <w:spacing w:after="0"/>
              <w:jc w:val="right"/>
              <w:rPr>
                <w:color w:val="000000"/>
                <w:sz w:val="20"/>
                <w:szCs w:val="20"/>
                <w:lang w:eastAsia="en-AU"/>
              </w:rPr>
            </w:pPr>
            <w:r>
              <w:rPr>
                <w:color w:val="000000"/>
                <w:sz w:val="20"/>
                <w:szCs w:val="20"/>
                <w:lang w:eastAsia="en-AU"/>
              </w:rPr>
              <w:t>32</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2C1FBD03" w14:textId="77777777" w:rsidR="006E4A63" w:rsidRPr="00307AA8" w:rsidRDefault="006E4A63" w:rsidP="00344D51">
            <w:pPr>
              <w:contextualSpacing/>
              <w:jc w:val="right"/>
              <w:rPr>
                <w:color w:val="000000"/>
                <w:sz w:val="20"/>
                <w:szCs w:val="20"/>
                <w:lang w:eastAsia="en-AU"/>
              </w:rPr>
            </w:pPr>
            <w:r w:rsidRPr="00F778B5">
              <w:rPr>
                <w:color w:val="000000"/>
                <w:sz w:val="20"/>
                <w:szCs w:val="20"/>
                <w:lang w:eastAsia="en-AU"/>
              </w:rPr>
              <w:t>5</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58A2DC27" w14:textId="77777777" w:rsidR="006E4A63" w:rsidRPr="00307AA8" w:rsidRDefault="006E4A63" w:rsidP="00344D51">
            <w:pPr>
              <w:contextualSpacing/>
              <w:jc w:val="right"/>
              <w:rPr>
                <w:color w:val="000000"/>
                <w:sz w:val="20"/>
                <w:szCs w:val="20"/>
                <w:lang w:eastAsia="en-AU"/>
              </w:rPr>
            </w:pPr>
            <w:r>
              <w:rPr>
                <w:color w:val="000000"/>
                <w:sz w:val="20"/>
                <w:szCs w:val="20"/>
                <w:lang w:eastAsia="en-AU"/>
              </w:rPr>
              <w:t>&lt;5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7AE4A99E" w14:textId="77777777" w:rsidR="006E4A63" w:rsidRPr="00307AA8" w:rsidRDefault="006E4A63" w:rsidP="00344D51">
            <w:pPr>
              <w:contextualSpacing/>
              <w:jc w:val="right"/>
              <w:rPr>
                <w:color w:val="000000"/>
                <w:sz w:val="20"/>
                <w:szCs w:val="20"/>
                <w:lang w:eastAsia="en-AU"/>
              </w:rPr>
            </w:pPr>
            <w:r>
              <w:rPr>
                <w:color w:val="000000"/>
                <w:sz w:val="20"/>
                <w:szCs w:val="20"/>
                <w:lang w:eastAsia="en-AU"/>
              </w:rPr>
              <w:t>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314C105B" w14:textId="77777777" w:rsidR="006E4A63" w:rsidRPr="00307AA8" w:rsidRDefault="006E4A63" w:rsidP="00344D51">
            <w:pPr>
              <w:contextualSpacing/>
              <w:jc w:val="right"/>
              <w:rPr>
                <w:color w:val="000000"/>
                <w:sz w:val="20"/>
                <w:szCs w:val="20"/>
                <w:lang w:eastAsia="en-AU"/>
              </w:rPr>
            </w:pPr>
            <w:r>
              <w:rPr>
                <w:color w:val="000000"/>
                <w:sz w:val="20"/>
                <w:szCs w:val="20"/>
                <w:lang w:eastAsia="en-AU"/>
              </w:rPr>
              <w:t>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4E1C3392" w14:textId="77777777" w:rsidR="006E4A63" w:rsidRPr="00307AA8" w:rsidRDefault="006E4A63" w:rsidP="00344D51">
            <w:pPr>
              <w:contextualSpacing/>
              <w:jc w:val="right"/>
              <w:rPr>
                <w:color w:val="000000"/>
                <w:sz w:val="20"/>
                <w:szCs w:val="20"/>
                <w:lang w:eastAsia="en-AU"/>
              </w:rPr>
            </w:pPr>
            <w:r>
              <w:rPr>
                <w:color w:val="000000"/>
                <w:sz w:val="20"/>
                <w:szCs w:val="20"/>
                <w:lang w:eastAsia="en-AU"/>
              </w:rPr>
              <w:t>10</w:t>
            </w:r>
          </w:p>
        </w:tc>
      </w:tr>
      <w:tr w:rsidR="006E4A63" w:rsidRPr="00D05C8C" w14:paraId="40B5207A" w14:textId="77777777" w:rsidTr="00933A7B">
        <w:trPr>
          <w:trHeight w:val="287"/>
        </w:trPr>
        <w:tc>
          <w:tcPr>
            <w:tcW w:w="42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5374EC6A" w14:textId="77777777" w:rsidR="006E4A63" w:rsidRPr="00D05C8C" w:rsidRDefault="006E4A63" w:rsidP="00CF3237">
            <w:pPr>
              <w:spacing w:after="0"/>
              <w:ind w:firstLineChars="100" w:firstLine="200"/>
              <w:rPr>
                <w:rFonts w:eastAsia="Times New Roman" w:cs="Times New Roman"/>
                <w:b/>
                <w:bCs/>
                <w:color w:val="000000"/>
                <w:sz w:val="20"/>
                <w:szCs w:val="20"/>
                <w:lang w:eastAsia="en-AU"/>
              </w:rPr>
            </w:pPr>
            <w:r w:rsidRPr="00D05C8C">
              <w:rPr>
                <w:rFonts w:eastAsia="Times New Roman" w:cs="Times New Roman"/>
                <w:b/>
                <w:bCs/>
                <w:color w:val="000000"/>
                <w:sz w:val="20"/>
                <w:szCs w:val="20"/>
                <w:lang w:eastAsia="en-AU"/>
              </w:rPr>
              <w:t>VWD – Paediatric (aged less than 18 years)</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479E878F" w14:textId="77777777" w:rsidR="006E4A63" w:rsidRDefault="006E4A63" w:rsidP="006E4A63">
            <w:pPr>
              <w:spacing w:after="0"/>
              <w:jc w:val="right"/>
              <w:rPr>
                <w:color w:val="000000"/>
                <w:sz w:val="20"/>
                <w:szCs w:val="20"/>
              </w:rPr>
            </w:pPr>
            <w:r>
              <w:rPr>
                <w:color w:val="000000"/>
                <w:sz w:val="20"/>
                <w:szCs w:val="20"/>
              </w:rPr>
              <w:t>&lt;5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27C345C1" w14:textId="77777777" w:rsidR="006E4A63" w:rsidRDefault="006E4A63" w:rsidP="006E4A63">
            <w:pPr>
              <w:spacing w:after="0"/>
              <w:jc w:val="right"/>
              <w:rPr>
                <w:color w:val="000000"/>
                <w:sz w:val="20"/>
                <w:szCs w:val="20"/>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0957B790" w14:textId="77777777" w:rsidR="006E4A63" w:rsidRDefault="006E4A63" w:rsidP="006E4A63">
            <w:pPr>
              <w:spacing w:after="0"/>
              <w:jc w:val="right"/>
              <w:rPr>
                <w:color w:val="000000"/>
                <w:sz w:val="20"/>
                <w:szCs w:val="20"/>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0529B681" w14:textId="77777777" w:rsidR="006E4A63" w:rsidRDefault="006E4A63" w:rsidP="006E4A63">
            <w:pPr>
              <w:spacing w:after="0"/>
              <w:jc w:val="right"/>
              <w:rPr>
                <w:color w:val="000000"/>
                <w:sz w:val="20"/>
                <w:szCs w:val="20"/>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2C4B2644" w14:textId="77777777" w:rsidR="006E4A63" w:rsidRPr="00135FEC" w:rsidRDefault="006E4A63" w:rsidP="00344D51">
            <w:pPr>
              <w:autoSpaceDE w:val="0"/>
              <w:autoSpaceDN w:val="0"/>
              <w:adjustRightInd w:val="0"/>
              <w:spacing w:after="0"/>
              <w:jc w:val="right"/>
              <w:rPr>
                <w:color w:val="000000"/>
                <w:sz w:val="20"/>
                <w:szCs w:val="20"/>
                <w:lang w:eastAsia="en-AU"/>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5A07C968" w14:textId="77777777" w:rsidR="006E4A63" w:rsidRDefault="006E4A63" w:rsidP="00344D51">
            <w:pPr>
              <w:autoSpaceDE w:val="0"/>
              <w:autoSpaceDN w:val="0"/>
              <w:adjustRightInd w:val="0"/>
              <w:spacing w:after="0"/>
              <w:jc w:val="right"/>
              <w:rPr>
                <w:color w:val="000000"/>
                <w:sz w:val="20"/>
                <w:szCs w:val="20"/>
                <w:lang w:eastAsia="en-AU"/>
              </w:rPr>
            </w:pP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77C6784A" w14:textId="77777777" w:rsidR="006E4A63" w:rsidRDefault="006E4A63" w:rsidP="00344D51">
            <w:pPr>
              <w:autoSpaceDE w:val="0"/>
              <w:autoSpaceDN w:val="0"/>
              <w:adjustRightInd w:val="0"/>
              <w:spacing w:after="0"/>
              <w:jc w:val="right"/>
              <w:rPr>
                <w:color w:val="000000"/>
                <w:sz w:val="20"/>
                <w:szCs w:val="20"/>
                <w:lang w:eastAsia="en-AU"/>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1401A319" w14:textId="77777777" w:rsidR="006E4A63" w:rsidRPr="00135FEC" w:rsidRDefault="006E4A63" w:rsidP="00344D51">
            <w:pPr>
              <w:autoSpaceDE w:val="0"/>
              <w:autoSpaceDN w:val="0"/>
              <w:adjustRightInd w:val="0"/>
              <w:spacing w:after="0"/>
              <w:jc w:val="right"/>
              <w:rPr>
                <w:color w:val="000000"/>
                <w:sz w:val="20"/>
                <w:szCs w:val="20"/>
                <w:lang w:eastAsia="en-AU"/>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1DDAC56F" w14:textId="77777777" w:rsidR="006E4A63" w:rsidRPr="00135FEC" w:rsidRDefault="006E4A63" w:rsidP="00344D51">
            <w:pPr>
              <w:autoSpaceDE w:val="0"/>
              <w:autoSpaceDN w:val="0"/>
              <w:adjustRightInd w:val="0"/>
              <w:spacing w:after="0"/>
              <w:jc w:val="right"/>
              <w:rPr>
                <w:color w:val="000000"/>
                <w:sz w:val="20"/>
                <w:szCs w:val="20"/>
                <w:lang w:eastAsia="en-AU"/>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2F2F2"/>
            <w:vAlign w:val="center"/>
          </w:tcPr>
          <w:p w14:paraId="6CD4F482" w14:textId="77777777" w:rsidR="006E4A63" w:rsidRPr="00135FEC" w:rsidRDefault="006E4A63" w:rsidP="00344D51">
            <w:pPr>
              <w:autoSpaceDE w:val="0"/>
              <w:autoSpaceDN w:val="0"/>
              <w:adjustRightInd w:val="0"/>
              <w:spacing w:after="0"/>
              <w:jc w:val="right"/>
              <w:rPr>
                <w:color w:val="000000"/>
                <w:sz w:val="20"/>
                <w:szCs w:val="20"/>
                <w:lang w:eastAsia="en-AU"/>
              </w:rPr>
            </w:pPr>
          </w:p>
        </w:tc>
      </w:tr>
    </w:tbl>
    <w:p w14:paraId="7FABCEE5" w14:textId="16ABC5D3" w:rsidR="00D05C8C" w:rsidRDefault="00BF53AF" w:rsidP="00E11634">
      <w:pPr>
        <w:rPr>
          <w:sz w:val="16"/>
          <w:szCs w:val="16"/>
        </w:rPr>
      </w:pPr>
      <w:r>
        <w:rPr>
          <w:sz w:val="16"/>
          <w:szCs w:val="16"/>
        </w:rPr>
        <w:t xml:space="preserve">* As noted in the section </w:t>
      </w:r>
      <w:r>
        <w:rPr>
          <w:i/>
          <w:iCs/>
          <w:sz w:val="16"/>
          <w:szCs w:val="16"/>
        </w:rPr>
        <w:t xml:space="preserve">Data quality issues </w:t>
      </w:r>
      <w:r>
        <w:rPr>
          <w:sz w:val="16"/>
          <w:szCs w:val="16"/>
        </w:rPr>
        <w:t>(p1</w:t>
      </w:r>
      <w:r w:rsidR="00B239D7">
        <w:rPr>
          <w:sz w:val="16"/>
          <w:szCs w:val="16"/>
        </w:rPr>
        <w:t>8</w:t>
      </w:r>
      <w:r>
        <w:rPr>
          <w:sz w:val="16"/>
          <w:szCs w:val="16"/>
        </w:rPr>
        <w:t>) the data has been improved since previous ABDR Annual Reports. The figures presented here represent the most accurate data currently available. The census date for number of people in the registry is 30 June, the last day of the financial year.</w:t>
      </w:r>
    </w:p>
    <w:p w14:paraId="7D2D1A94" w14:textId="77777777" w:rsidR="00D05C8C" w:rsidRDefault="00D05C8C" w:rsidP="00D05C8C"/>
    <w:p w14:paraId="4661957A" w14:textId="77777777" w:rsidR="00D05C8C" w:rsidRPr="00D05C8C" w:rsidRDefault="00D05C8C" w:rsidP="00D05C8C">
      <w:pPr>
        <w:sectPr w:rsidR="00D05C8C" w:rsidRPr="00D05C8C">
          <w:footerReference w:type="default" r:id="rId46"/>
          <w:pgSz w:w="16839" w:h="11907" w:orient="landscape" w:code="9"/>
          <w:pgMar w:top="1080" w:right="1276" w:bottom="1608" w:left="1080" w:header="720" w:footer="720" w:gutter="0"/>
          <w:cols w:space="720"/>
          <w:docGrid w:linePitch="360"/>
        </w:sectPr>
      </w:pPr>
    </w:p>
    <w:p w14:paraId="28B050F3" w14:textId="77777777" w:rsidR="00321F33" w:rsidRDefault="00321F33" w:rsidP="00321F33">
      <w:pPr>
        <w:pStyle w:val="Heading2"/>
      </w:pPr>
      <w:bookmarkStart w:id="109" w:name="_Toc46733276"/>
      <w:r>
        <w:t xml:space="preserve">By </w:t>
      </w:r>
      <w:r w:rsidR="004F1266">
        <w:t>l</w:t>
      </w:r>
      <w:r>
        <w:t>ocation</w:t>
      </w:r>
      <w:bookmarkEnd w:id="108"/>
      <w:bookmarkEnd w:id="109"/>
    </w:p>
    <w:p w14:paraId="0F1E35C6" w14:textId="1B6C27B3" w:rsidR="00A5157F" w:rsidRDefault="00D21B2E" w:rsidP="00A5157F">
      <w:pPr>
        <w:keepNext/>
        <w:spacing w:after="0"/>
      </w:pPr>
      <w:r>
        <w:fldChar w:fldCharType="begin"/>
      </w:r>
      <w:r>
        <w:instrText xml:space="preserve"> REF _Ref351361712 \h </w:instrText>
      </w:r>
      <w:r>
        <w:fldChar w:fldCharType="separate"/>
      </w:r>
      <w:r w:rsidR="001B5975">
        <w:t xml:space="preserve">Figure </w:t>
      </w:r>
      <w:r w:rsidR="001B5975">
        <w:rPr>
          <w:noProof/>
        </w:rPr>
        <w:t>4</w:t>
      </w:r>
      <w:r>
        <w:fldChar w:fldCharType="end"/>
      </w:r>
      <w:r w:rsidR="000F279B" w:rsidRPr="00F54A5F">
        <w:t xml:space="preserve"> de</w:t>
      </w:r>
      <w:r w:rsidR="000F279B">
        <w:t>pict</w:t>
      </w:r>
      <w:r w:rsidR="00F41967">
        <w:t>s</w:t>
      </w:r>
      <w:r w:rsidR="000F279B">
        <w:t xml:space="preserve"> the </w:t>
      </w:r>
      <w:r w:rsidR="00A5157F">
        <w:t xml:space="preserve">geographic </w:t>
      </w:r>
      <w:r w:rsidR="00A5157F" w:rsidRPr="00135FEC">
        <w:t>distribution of patients</w:t>
      </w:r>
      <w:r w:rsidR="00A5157F">
        <w:t xml:space="preserve"> in the ABDR. Patient distribution is largely in line with the distribution of the general population. However, a </w:t>
      </w:r>
      <w:r w:rsidR="00975E82">
        <w:t>more detailed</w:t>
      </w:r>
      <w:r w:rsidR="00A5157F">
        <w:t xml:space="preserve"> analysis of geographic distribution could be expected to reveal the clustering effects often associated with the di</w:t>
      </w:r>
      <w:r w:rsidR="00F41967">
        <w:t>stribution of genetic disorder.</w:t>
      </w:r>
      <w:r w:rsidR="00A72C16">
        <w:t xml:space="preserve"> </w:t>
      </w:r>
      <w:r w:rsidR="00A231AB" w:rsidRPr="005C0F4E">
        <w:t xml:space="preserve">Excluded from </w:t>
      </w:r>
      <w:r w:rsidR="00995B72" w:rsidRPr="005C0F4E">
        <w:fldChar w:fldCharType="begin"/>
      </w:r>
      <w:r w:rsidR="00F54A5F" w:rsidRPr="005C0F4E">
        <w:instrText xml:space="preserve"> REF _Ref351361712 \h </w:instrText>
      </w:r>
      <w:r w:rsidR="00967CEC" w:rsidRPr="005C0F4E">
        <w:instrText xml:space="preserve"> \* MERGEFORMAT </w:instrText>
      </w:r>
      <w:r w:rsidR="00995B72" w:rsidRPr="005C0F4E">
        <w:fldChar w:fldCharType="separate"/>
      </w:r>
      <w:r w:rsidR="001B5975">
        <w:t xml:space="preserve">Figure </w:t>
      </w:r>
      <w:r w:rsidR="001B5975">
        <w:rPr>
          <w:noProof/>
        </w:rPr>
        <w:t>4</w:t>
      </w:r>
      <w:r w:rsidR="00995B72" w:rsidRPr="005C0F4E">
        <w:fldChar w:fldCharType="end"/>
      </w:r>
      <w:r w:rsidR="00A231AB" w:rsidRPr="005C0F4E">
        <w:t xml:space="preserve"> are</w:t>
      </w:r>
      <w:r w:rsidR="009311BA" w:rsidRPr="005C0F4E">
        <w:t xml:space="preserve"> </w:t>
      </w:r>
      <w:r w:rsidR="007867B7" w:rsidRPr="005C0F4E">
        <w:t>1</w:t>
      </w:r>
      <w:r w:rsidR="007670A1">
        <w:t>1</w:t>
      </w:r>
      <w:r w:rsidR="007867B7" w:rsidRPr="005C0F4E">
        <w:t xml:space="preserve"> </w:t>
      </w:r>
      <w:r w:rsidR="000D7FCB" w:rsidRPr="005C0F4E">
        <w:t xml:space="preserve">patients that have </w:t>
      </w:r>
      <w:r w:rsidR="00A231AB" w:rsidRPr="005C0F4E">
        <w:t xml:space="preserve">unknown </w:t>
      </w:r>
      <w:r w:rsidR="0033778E" w:rsidRPr="005C0F4E">
        <w:t>locations (</w:t>
      </w:r>
      <w:r w:rsidR="007670A1">
        <w:t>10</w:t>
      </w:r>
      <w:r w:rsidR="007867B7" w:rsidRPr="005C0F4E">
        <w:t xml:space="preserve"> </w:t>
      </w:r>
      <w:r w:rsidR="00D52DFB" w:rsidRPr="005C0F4E">
        <w:t xml:space="preserve">in </w:t>
      </w:r>
      <w:r w:rsidR="007867B7" w:rsidRPr="005C0F4E">
        <w:t>201</w:t>
      </w:r>
      <w:r w:rsidR="007670A1">
        <w:t>7</w:t>
      </w:r>
      <w:r w:rsidR="007867B7">
        <w:t>-1</w:t>
      </w:r>
      <w:r w:rsidR="007670A1">
        <w:t>8</w:t>
      </w:r>
      <w:r w:rsidR="009311BA" w:rsidRPr="005C0F4E">
        <w:t>)</w:t>
      </w:r>
      <w:r w:rsidR="00517D40" w:rsidRPr="005C0F4E">
        <w:t>.</w:t>
      </w:r>
    </w:p>
    <w:p w14:paraId="1501A8F3" w14:textId="77777777" w:rsidR="00297211" w:rsidRDefault="00297211" w:rsidP="00A5157F">
      <w:pPr>
        <w:keepNext/>
        <w:spacing w:after="0"/>
      </w:pPr>
    </w:p>
    <w:p w14:paraId="7BBB38B5" w14:textId="77777777" w:rsidR="00D83C6A" w:rsidRDefault="007670A1" w:rsidP="00724DD2">
      <w:pPr>
        <w:keepNext/>
        <w:spacing w:after="0"/>
      </w:pPr>
      <w:r>
        <w:rPr>
          <w:noProof/>
          <w:lang w:eastAsia="en-AU"/>
        </w:rPr>
        <w:drawing>
          <wp:inline distT="0" distB="0" distL="0" distR="0" wp14:anchorId="13F13316" wp14:editId="274196CE">
            <wp:extent cx="5800725" cy="3124200"/>
            <wp:effectExtent l="0" t="0" r="9525"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587B6E11" w14:textId="0B25A9D3" w:rsidR="00093282" w:rsidRDefault="00093282" w:rsidP="00093282">
      <w:pPr>
        <w:pStyle w:val="Caption"/>
      </w:pPr>
      <w:bookmarkStart w:id="110" w:name="_Ref351361712"/>
      <w:bookmarkStart w:id="111" w:name="_Toc53676830"/>
      <w:r>
        <w:t xml:space="preserve">Figure </w:t>
      </w:r>
      <w:r w:rsidR="00995B72">
        <w:fldChar w:fldCharType="begin"/>
      </w:r>
      <w:r>
        <w:instrText xml:space="preserve"> SEQ Figure \* ARABIC </w:instrText>
      </w:r>
      <w:r w:rsidR="00995B72">
        <w:fldChar w:fldCharType="separate"/>
      </w:r>
      <w:r w:rsidR="001B5975">
        <w:rPr>
          <w:noProof/>
        </w:rPr>
        <w:t>4</w:t>
      </w:r>
      <w:r w:rsidR="00995B72">
        <w:rPr>
          <w:noProof/>
        </w:rPr>
        <w:fldChar w:fldCharType="end"/>
      </w:r>
      <w:bookmarkEnd w:id="110"/>
      <w:r>
        <w:t xml:space="preserve"> </w:t>
      </w:r>
      <w:r w:rsidR="00517D40">
        <w:t xml:space="preserve">- </w:t>
      </w:r>
      <w:r>
        <w:t xml:space="preserve">Numbers of </w:t>
      </w:r>
      <w:r w:rsidR="00D06DBF">
        <w:t>active</w:t>
      </w:r>
      <w:r>
        <w:t xml:space="preserve"> </w:t>
      </w:r>
      <w:r w:rsidR="000A1710">
        <w:t>patients</w:t>
      </w:r>
      <w:r>
        <w:t xml:space="preserve"> in the Registry as at 30 June 201</w:t>
      </w:r>
      <w:r w:rsidR="00B3645D">
        <w:t>9</w:t>
      </w:r>
      <w:bookmarkEnd w:id="111"/>
    </w:p>
    <w:p w14:paraId="123A54D3" w14:textId="6E20D015" w:rsidR="008C7AD6" w:rsidRDefault="006B122D" w:rsidP="008C7AD6">
      <w:pPr>
        <w:keepNext/>
        <w:spacing w:after="0"/>
      </w:pPr>
      <w:r>
        <w:fldChar w:fldCharType="begin"/>
      </w:r>
      <w:r>
        <w:instrText xml:space="preserve"> REF _Ref43899775 \h </w:instrText>
      </w:r>
      <w:r>
        <w:fldChar w:fldCharType="separate"/>
      </w:r>
      <w:r w:rsidR="001B5975">
        <w:t xml:space="preserve">Table </w:t>
      </w:r>
      <w:r w:rsidR="001B5975">
        <w:rPr>
          <w:noProof/>
        </w:rPr>
        <w:t>11</w:t>
      </w:r>
      <w:r>
        <w:fldChar w:fldCharType="end"/>
      </w:r>
      <w:r w:rsidR="00754644">
        <w:t xml:space="preserve"> </w:t>
      </w:r>
      <w:r w:rsidR="008E1E42">
        <w:t xml:space="preserve">shows </w:t>
      </w:r>
      <w:r w:rsidR="00754644">
        <w:t xml:space="preserve">the numbers of patients with severe </w:t>
      </w:r>
      <w:r w:rsidR="001D7443">
        <w:t xml:space="preserve">hereditary </w:t>
      </w:r>
      <w:r w:rsidR="00754644">
        <w:t>HMA and HMB</w:t>
      </w:r>
      <w:r w:rsidR="00877D3F">
        <w:t>, a</w:t>
      </w:r>
      <w:r w:rsidR="001D7443">
        <w:t xml:space="preserve">cquired HMA </w:t>
      </w:r>
      <w:r w:rsidR="00877D3F">
        <w:t xml:space="preserve">and </w:t>
      </w:r>
      <w:r w:rsidR="008C7AD6">
        <w:t>the numbers of male patients with severe HMA and HMB by state and territory.</w:t>
      </w:r>
    </w:p>
    <w:p w14:paraId="62D4E38A" w14:textId="77777777" w:rsidR="00DB430E" w:rsidRDefault="00DB430E">
      <w:pPr>
        <w:spacing w:after="0"/>
      </w:pPr>
    </w:p>
    <w:p w14:paraId="1C2A0A83" w14:textId="0EE1DB35" w:rsidR="00754644" w:rsidRPr="00775C07" w:rsidRDefault="009B7392" w:rsidP="009B7392">
      <w:pPr>
        <w:pStyle w:val="Caption"/>
      </w:pPr>
      <w:bookmarkStart w:id="112" w:name="_Ref43899775"/>
      <w:bookmarkStart w:id="113" w:name="_Toc53676805"/>
      <w:r>
        <w:t xml:space="preserve">Table </w:t>
      </w:r>
      <w:r w:rsidR="00732213">
        <w:fldChar w:fldCharType="begin"/>
      </w:r>
      <w:r w:rsidR="00732213">
        <w:instrText xml:space="preserve"> SEQ Table \* ARABIC </w:instrText>
      </w:r>
      <w:r w:rsidR="00732213">
        <w:fldChar w:fldCharType="separate"/>
      </w:r>
      <w:r w:rsidR="001B5975">
        <w:rPr>
          <w:noProof/>
        </w:rPr>
        <w:t>11</w:t>
      </w:r>
      <w:r w:rsidR="00732213">
        <w:rPr>
          <w:noProof/>
        </w:rPr>
        <w:fldChar w:fldCharType="end"/>
      </w:r>
      <w:bookmarkEnd w:id="112"/>
      <w:r w:rsidRPr="00775C07">
        <w:t xml:space="preserve"> </w:t>
      </w:r>
      <w:r w:rsidR="00517D40">
        <w:t xml:space="preserve">- </w:t>
      </w:r>
      <w:r w:rsidRPr="00775C07">
        <w:t>Numbers of patients with severe HMA and HMB by location</w:t>
      </w:r>
      <w:bookmarkEnd w:id="113"/>
    </w:p>
    <w:tbl>
      <w:tblPr>
        <w:tblStyle w:val="NBATableStyle1"/>
        <w:tblW w:w="9606"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CellMar>
          <w:top w:w="45" w:type="dxa"/>
          <w:bottom w:w="45" w:type="dxa"/>
        </w:tblCellMar>
        <w:tblLook w:val="04A0" w:firstRow="1" w:lastRow="0" w:firstColumn="1" w:lastColumn="0" w:noHBand="0" w:noVBand="1"/>
      </w:tblPr>
      <w:tblGrid>
        <w:gridCol w:w="1809"/>
        <w:gridCol w:w="1560"/>
        <w:gridCol w:w="1559"/>
        <w:gridCol w:w="1559"/>
        <w:gridCol w:w="1559"/>
        <w:gridCol w:w="1560"/>
      </w:tblGrid>
      <w:tr w:rsidR="008C7AD6" w:rsidRPr="00754644" w14:paraId="349535CF" w14:textId="77777777" w:rsidTr="00266B0E">
        <w:trPr>
          <w:cnfStyle w:val="100000000000" w:firstRow="1" w:lastRow="0" w:firstColumn="0" w:lastColumn="0" w:oddVBand="0" w:evenVBand="0" w:oddHBand="0" w:evenHBand="0" w:firstRowFirstColumn="0" w:firstRowLastColumn="0" w:lastRowFirstColumn="0" w:lastRowLastColumn="0"/>
          <w:trHeight w:val="300"/>
          <w:tblHeader/>
        </w:trPr>
        <w:tc>
          <w:tcPr>
            <w:tcW w:w="1809" w:type="dxa"/>
            <w:noWrap/>
          </w:tcPr>
          <w:p w14:paraId="13E21437" w14:textId="77777777" w:rsidR="008C7AD6" w:rsidRDefault="008C7AD6" w:rsidP="00810B39">
            <w:pPr>
              <w:spacing w:after="0"/>
              <w:rPr>
                <w:bCs/>
              </w:rPr>
            </w:pPr>
          </w:p>
        </w:tc>
        <w:tc>
          <w:tcPr>
            <w:tcW w:w="4678" w:type="dxa"/>
            <w:gridSpan w:val="3"/>
            <w:noWrap/>
          </w:tcPr>
          <w:p w14:paraId="632E468A" w14:textId="77777777" w:rsidR="008C7AD6" w:rsidRDefault="008C7AD6" w:rsidP="00877D3F">
            <w:pPr>
              <w:spacing w:after="0"/>
              <w:rPr>
                <w:bCs/>
              </w:rPr>
            </w:pPr>
            <w:r>
              <w:rPr>
                <w:bCs/>
              </w:rPr>
              <w:t>HMA</w:t>
            </w:r>
          </w:p>
        </w:tc>
        <w:tc>
          <w:tcPr>
            <w:tcW w:w="3119" w:type="dxa"/>
            <w:gridSpan w:val="2"/>
            <w:noWrap/>
          </w:tcPr>
          <w:p w14:paraId="0154FDB2" w14:textId="77777777" w:rsidR="008C7AD6" w:rsidRDefault="008C7AD6" w:rsidP="00877D3F">
            <w:pPr>
              <w:spacing w:after="0"/>
              <w:rPr>
                <w:bCs/>
              </w:rPr>
            </w:pPr>
            <w:r>
              <w:rPr>
                <w:bCs/>
              </w:rPr>
              <w:t>HMB</w:t>
            </w:r>
          </w:p>
        </w:tc>
      </w:tr>
      <w:tr w:rsidR="00877D3F" w:rsidRPr="00754644" w14:paraId="5F2F2D6E" w14:textId="77777777" w:rsidTr="00266B0E">
        <w:trPr>
          <w:cnfStyle w:val="100000000000" w:firstRow="1" w:lastRow="0" w:firstColumn="0" w:lastColumn="0" w:oddVBand="0" w:evenVBand="0" w:oddHBand="0" w:evenHBand="0" w:firstRowFirstColumn="0" w:firstRowLastColumn="0" w:lastRowFirstColumn="0" w:lastRowLastColumn="0"/>
          <w:trHeight w:val="300"/>
          <w:tblHeader/>
        </w:trPr>
        <w:tc>
          <w:tcPr>
            <w:tcW w:w="1809" w:type="dxa"/>
            <w:noWrap/>
          </w:tcPr>
          <w:p w14:paraId="5B3E1D1E" w14:textId="77777777" w:rsidR="00877D3F" w:rsidRPr="00754644" w:rsidRDefault="00877D3F" w:rsidP="00810B39">
            <w:pPr>
              <w:spacing w:after="0"/>
              <w:jc w:val="left"/>
              <w:rPr>
                <w:bCs/>
              </w:rPr>
            </w:pPr>
            <w:r>
              <w:rPr>
                <w:bCs/>
              </w:rPr>
              <w:t>State/Territory</w:t>
            </w:r>
          </w:p>
        </w:tc>
        <w:tc>
          <w:tcPr>
            <w:tcW w:w="1560" w:type="dxa"/>
            <w:noWrap/>
          </w:tcPr>
          <w:p w14:paraId="78EFE1D9" w14:textId="77777777" w:rsidR="00877D3F" w:rsidRPr="00754644" w:rsidRDefault="00877D3F" w:rsidP="00810B39">
            <w:pPr>
              <w:spacing w:after="0"/>
              <w:jc w:val="right"/>
              <w:rPr>
                <w:bCs/>
              </w:rPr>
            </w:pPr>
            <w:r>
              <w:rPr>
                <w:bCs/>
              </w:rPr>
              <w:t>Sever</w:t>
            </w:r>
            <w:r w:rsidR="009C5F2C">
              <w:rPr>
                <w:bCs/>
              </w:rPr>
              <w:t>e</w:t>
            </w:r>
            <w:r>
              <w:rPr>
                <w:bCs/>
              </w:rPr>
              <w:t xml:space="preserve"> Hereditary</w:t>
            </w:r>
          </w:p>
        </w:tc>
        <w:tc>
          <w:tcPr>
            <w:tcW w:w="1559" w:type="dxa"/>
          </w:tcPr>
          <w:p w14:paraId="25B8312D" w14:textId="77777777" w:rsidR="00877D3F" w:rsidRDefault="00877D3F" w:rsidP="00877D3F">
            <w:pPr>
              <w:spacing w:after="0"/>
              <w:jc w:val="right"/>
              <w:rPr>
                <w:bCs/>
              </w:rPr>
            </w:pPr>
            <w:r>
              <w:rPr>
                <w:bCs/>
              </w:rPr>
              <w:t>Severe Hereditary Males</w:t>
            </w:r>
          </w:p>
        </w:tc>
        <w:tc>
          <w:tcPr>
            <w:tcW w:w="1559" w:type="dxa"/>
          </w:tcPr>
          <w:p w14:paraId="26436231" w14:textId="77777777" w:rsidR="00877D3F" w:rsidRDefault="00877D3F" w:rsidP="008C7AD6">
            <w:pPr>
              <w:spacing w:after="0"/>
              <w:jc w:val="right"/>
              <w:rPr>
                <w:bCs/>
              </w:rPr>
            </w:pPr>
            <w:r>
              <w:rPr>
                <w:bCs/>
              </w:rPr>
              <w:t>Severe Acquired</w:t>
            </w:r>
          </w:p>
        </w:tc>
        <w:tc>
          <w:tcPr>
            <w:tcW w:w="1559" w:type="dxa"/>
            <w:noWrap/>
          </w:tcPr>
          <w:p w14:paraId="021AB949" w14:textId="77777777" w:rsidR="00877D3F" w:rsidRPr="00754644" w:rsidRDefault="00877D3F" w:rsidP="00A12422">
            <w:pPr>
              <w:spacing w:after="0"/>
              <w:jc w:val="right"/>
              <w:rPr>
                <w:bCs/>
              </w:rPr>
            </w:pPr>
            <w:r>
              <w:rPr>
                <w:bCs/>
              </w:rPr>
              <w:t>Sever</w:t>
            </w:r>
            <w:r w:rsidR="009C5F2C">
              <w:rPr>
                <w:bCs/>
              </w:rPr>
              <w:t>e</w:t>
            </w:r>
            <w:r>
              <w:rPr>
                <w:bCs/>
              </w:rPr>
              <w:t xml:space="preserve"> Hereditary</w:t>
            </w:r>
          </w:p>
        </w:tc>
        <w:tc>
          <w:tcPr>
            <w:tcW w:w="1560" w:type="dxa"/>
          </w:tcPr>
          <w:p w14:paraId="5642E3EF" w14:textId="77777777" w:rsidR="00877D3F" w:rsidRDefault="00877D3F" w:rsidP="00A12422">
            <w:pPr>
              <w:spacing w:after="0"/>
              <w:jc w:val="right"/>
              <w:rPr>
                <w:bCs/>
              </w:rPr>
            </w:pPr>
            <w:r>
              <w:rPr>
                <w:bCs/>
              </w:rPr>
              <w:t>Severe Hereditary Males</w:t>
            </w:r>
          </w:p>
        </w:tc>
      </w:tr>
      <w:tr w:rsidR="007670A1" w:rsidRPr="00754644" w14:paraId="53F74CBC" w14:textId="77777777" w:rsidTr="00C460B9">
        <w:trPr>
          <w:trHeight w:val="255"/>
        </w:trPr>
        <w:tc>
          <w:tcPr>
            <w:tcW w:w="1809" w:type="dxa"/>
            <w:noWrap/>
          </w:tcPr>
          <w:p w14:paraId="2FEEAB21" w14:textId="77777777" w:rsidR="007670A1" w:rsidRPr="00642557" w:rsidRDefault="007670A1" w:rsidP="007670A1">
            <w:pPr>
              <w:rPr>
                <w:sz w:val="20"/>
                <w:szCs w:val="20"/>
              </w:rPr>
            </w:pPr>
            <w:r w:rsidRPr="00642557">
              <w:rPr>
                <w:sz w:val="20"/>
                <w:szCs w:val="20"/>
              </w:rPr>
              <w:t>ACT</w:t>
            </w:r>
          </w:p>
        </w:tc>
        <w:tc>
          <w:tcPr>
            <w:tcW w:w="1560" w:type="dxa"/>
            <w:tcBorders>
              <w:top w:val="nil"/>
              <w:left w:val="nil"/>
              <w:bottom w:val="single" w:sz="12" w:space="0" w:color="FFFFFF"/>
              <w:right w:val="single" w:sz="12" w:space="0" w:color="FFFFFF"/>
            </w:tcBorders>
            <w:shd w:val="clear" w:color="000000" w:fill="F2F2F2"/>
            <w:noWrap/>
          </w:tcPr>
          <w:p w14:paraId="7227E67B" w14:textId="77777777" w:rsidR="007670A1" w:rsidRDefault="007670A1" w:rsidP="007670A1">
            <w:pPr>
              <w:spacing w:after="0"/>
              <w:jc w:val="right"/>
              <w:rPr>
                <w:color w:val="000000"/>
                <w:sz w:val="20"/>
                <w:szCs w:val="20"/>
                <w:lang w:eastAsia="en-AU"/>
              </w:rPr>
            </w:pPr>
            <w:r>
              <w:rPr>
                <w:color w:val="000000"/>
                <w:sz w:val="20"/>
                <w:szCs w:val="20"/>
              </w:rPr>
              <w:t>14</w:t>
            </w:r>
          </w:p>
        </w:tc>
        <w:tc>
          <w:tcPr>
            <w:tcW w:w="1559" w:type="dxa"/>
            <w:tcBorders>
              <w:top w:val="nil"/>
              <w:left w:val="single" w:sz="12" w:space="0" w:color="FFFFFF"/>
              <w:bottom w:val="single" w:sz="12" w:space="0" w:color="FFFFFF"/>
              <w:right w:val="single" w:sz="12" w:space="0" w:color="FFFFFF"/>
            </w:tcBorders>
            <w:shd w:val="clear" w:color="000000" w:fill="F2F2F2"/>
          </w:tcPr>
          <w:p w14:paraId="7FC1E02F" w14:textId="77777777" w:rsidR="007670A1" w:rsidRDefault="007670A1" w:rsidP="007670A1">
            <w:pPr>
              <w:spacing w:after="0"/>
              <w:jc w:val="right"/>
              <w:rPr>
                <w:color w:val="000000"/>
                <w:sz w:val="20"/>
                <w:szCs w:val="20"/>
                <w:lang w:eastAsia="en-AU"/>
              </w:rPr>
            </w:pPr>
            <w:r>
              <w:rPr>
                <w:color w:val="000000"/>
                <w:sz w:val="20"/>
                <w:szCs w:val="20"/>
              </w:rPr>
              <w:t>14</w:t>
            </w:r>
          </w:p>
        </w:tc>
        <w:tc>
          <w:tcPr>
            <w:tcW w:w="1559" w:type="dxa"/>
          </w:tcPr>
          <w:p w14:paraId="4BC273AB" w14:textId="77777777" w:rsidR="007670A1" w:rsidRPr="00A2664D" w:rsidRDefault="007670A1" w:rsidP="007670A1">
            <w:pPr>
              <w:jc w:val="right"/>
              <w:rPr>
                <w:color w:val="000000"/>
                <w:sz w:val="20"/>
                <w:szCs w:val="20"/>
              </w:rPr>
            </w:pPr>
          </w:p>
        </w:tc>
        <w:tc>
          <w:tcPr>
            <w:tcW w:w="1559" w:type="dxa"/>
            <w:tcBorders>
              <w:top w:val="nil"/>
              <w:left w:val="nil"/>
              <w:bottom w:val="single" w:sz="12" w:space="0" w:color="FFFFFF"/>
              <w:right w:val="single" w:sz="12" w:space="0" w:color="FFFFFF"/>
            </w:tcBorders>
            <w:shd w:val="clear" w:color="000000" w:fill="F2F2F2"/>
            <w:noWrap/>
          </w:tcPr>
          <w:p w14:paraId="7DDC460D" w14:textId="163FB86B" w:rsidR="007670A1" w:rsidRDefault="007E7B13" w:rsidP="007670A1">
            <w:pPr>
              <w:spacing w:after="0"/>
              <w:jc w:val="right"/>
              <w:rPr>
                <w:color w:val="000000"/>
                <w:sz w:val="20"/>
                <w:szCs w:val="20"/>
                <w:lang w:eastAsia="en-AU"/>
              </w:rPr>
            </w:pPr>
            <w:r>
              <w:rPr>
                <w:color w:val="000000"/>
                <w:sz w:val="20"/>
                <w:szCs w:val="20"/>
              </w:rPr>
              <w:t>&lt;5</w:t>
            </w:r>
          </w:p>
        </w:tc>
        <w:tc>
          <w:tcPr>
            <w:tcW w:w="1560" w:type="dxa"/>
            <w:tcBorders>
              <w:top w:val="nil"/>
              <w:left w:val="single" w:sz="12" w:space="0" w:color="FFFFFF"/>
              <w:bottom w:val="single" w:sz="12" w:space="0" w:color="FFFFFF"/>
              <w:right w:val="single" w:sz="12" w:space="0" w:color="FFFFFF"/>
            </w:tcBorders>
            <w:shd w:val="clear" w:color="000000" w:fill="F2F2F2"/>
          </w:tcPr>
          <w:p w14:paraId="06786640" w14:textId="0D3BAD39" w:rsidR="007670A1" w:rsidRDefault="007E7B13" w:rsidP="007670A1">
            <w:pPr>
              <w:spacing w:after="0"/>
              <w:jc w:val="right"/>
              <w:rPr>
                <w:color w:val="000000"/>
                <w:sz w:val="20"/>
                <w:szCs w:val="20"/>
                <w:lang w:eastAsia="en-AU"/>
              </w:rPr>
            </w:pPr>
            <w:r>
              <w:rPr>
                <w:color w:val="000000"/>
                <w:sz w:val="20"/>
                <w:szCs w:val="20"/>
              </w:rPr>
              <w:t>&lt;5</w:t>
            </w:r>
          </w:p>
        </w:tc>
      </w:tr>
      <w:tr w:rsidR="007670A1" w:rsidRPr="00754644" w14:paraId="508A730D" w14:textId="77777777" w:rsidTr="00C460B9">
        <w:trPr>
          <w:trHeight w:val="255"/>
        </w:trPr>
        <w:tc>
          <w:tcPr>
            <w:tcW w:w="1809" w:type="dxa"/>
            <w:noWrap/>
          </w:tcPr>
          <w:p w14:paraId="5147BDEF" w14:textId="77777777" w:rsidR="007670A1" w:rsidRPr="00642557" w:rsidRDefault="007670A1" w:rsidP="007670A1">
            <w:pPr>
              <w:rPr>
                <w:sz w:val="20"/>
                <w:szCs w:val="20"/>
              </w:rPr>
            </w:pPr>
            <w:r w:rsidRPr="00642557">
              <w:rPr>
                <w:sz w:val="20"/>
                <w:szCs w:val="20"/>
              </w:rPr>
              <w:t>NSW</w:t>
            </w:r>
          </w:p>
        </w:tc>
        <w:tc>
          <w:tcPr>
            <w:tcW w:w="1560" w:type="dxa"/>
            <w:tcBorders>
              <w:top w:val="nil"/>
              <w:left w:val="nil"/>
              <w:bottom w:val="single" w:sz="12" w:space="0" w:color="FFFFFF"/>
              <w:right w:val="single" w:sz="12" w:space="0" w:color="FFFFFF"/>
            </w:tcBorders>
            <w:shd w:val="clear" w:color="000000" w:fill="F2F2F2"/>
            <w:noWrap/>
          </w:tcPr>
          <w:p w14:paraId="484E5A68" w14:textId="77777777" w:rsidR="007670A1" w:rsidRDefault="007670A1" w:rsidP="007670A1">
            <w:pPr>
              <w:jc w:val="right"/>
              <w:rPr>
                <w:color w:val="000000"/>
                <w:sz w:val="20"/>
                <w:szCs w:val="20"/>
              </w:rPr>
            </w:pPr>
            <w:r>
              <w:rPr>
                <w:color w:val="000000"/>
                <w:sz w:val="20"/>
                <w:szCs w:val="20"/>
              </w:rPr>
              <w:t>204</w:t>
            </w:r>
          </w:p>
        </w:tc>
        <w:tc>
          <w:tcPr>
            <w:tcW w:w="1559" w:type="dxa"/>
            <w:tcBorders>
              <w:top w:val="nil"/>
              <w:left w:val="single" w:sz="12" w:space="0" w:color="FFFFFF"/>
              <w:bottom w:val="single" w:sz="12" w:space="0" w:color="FFFFFF"/>
              <w:right w:val="single" w:sz="12" w:space="0" w:color="FFFFFF"/>
            </w:tcBorders>
            <w:shd w:val="clear" w:color="000000" w:fill="F2F2F2"/>
          </w:tcPr>
          <w:p w14:paraId="00EF26CB" w14:textId="77777777" w:rsidR="007670A1" w:rsidRDefault="007670A1" w:rsidP="007670A1">
            <w:pPr>
              <w:jc w:val="right"/>
              <w:rPr>
                <w:color w:val="000000"/>
                <w:sz w:val="20"/>
                <w:szCs w:val="20"/>
              </w:rPr>
            </w:pPr>
            <w:r>
              <w:rPr>
                <w:color w:val="000000"/>
                <w:sz w:val="20"/>
                <w:szCs w:val="20"/>
              </w:rPr>
              <w:t>202</w:t>
            </w:r>
          </w:p>
        </w:tc>
        <w:tc>
          <w:tcPr>
            <w:tcW w:w="1559" w:type="dxa"/>
          </w:tcPr>
          <w:p w14:paraId="71AFF982" w14:textId="77777777" w:rsidR="007670A1" w:rsidRPr="00A2664D" w:rsidRDefault="007670A1" w:rsidP="007670A1">
            <w:pPr>
              <w:jc w:val="right"/>
              <w:rPr>
                <w:color w:val="000000"/>
                <w:sz w:val="20"/>
                <w:szCs w:val="20"/>
              </w:rPr>
            </w:pPr>
            <w:r w:rsidRPr="00A2664D">
              <w:rPr>
                <w:color w:val="000000"/>
                <w:sz w:val="20"/>
                <w:szCs w:val="20"/>
              </w:rPr>
              <w:t>6</w:t>
            </w:r>
          </w:p>
        </w:tc>
        <w:tc>
          <w:tcPr>
            <w:tcW w:w="1559" w:type="dxa"/>
            <w:tcBorders>
              <w:top w:val="nil"/>
              <w:left w:val="nil"/>
              <w:bottom w:val="single" w:sz="12" w:space="0" w:color="FFFFFF"/>
              <w:right w:val="single" w:sz="12" w:space="0" w:color="FFFFFF"/>
            </w:tcBorders>
            <w:shd w:val="clear" w:color="000000" w:fill="F2F2F2"/>
            <w:noWrap/>
          </w:tcPr>
          <w:p w14:paraId="0703E02D" w14:textId="77777777" w:rsidR="007670A1" w:rsidRDefault="007670A1" w:rsidP="007670A1">
            <w:pPr>
              <w:jc w:val="right"/>
              <w:rPr>
                <w:color w:val="000000"/>
                <w:sz w:val="20"/>
                <w:szCs w:val="20"/>
              </w:rPr>
            </w:pPr>
            <w:r>
              <w:rPr>
                <w:color w:val="000000"/>
                <w:sz w:val="20"/>
                <w:szCs w:val="20"/>
              </w:rPr>
              <w:t>38</w:t>
            </w:r>
          </w:p>
        </w:tc>
        <w:tc>
          <w:tcPr>
            <w:tcW w:w="1560" w:type="dxa"/>
            <w:tcBorders>
              <w:top w:val="nil"/>
              <w:left w:val="single" w:sz="12" w:space="0" w:color="FFFFFF"/>
              <w:bottom w:val="single" w:sz="12" w:space="0" w:color="FFFFFF"/>
              <w:right w:val="single" w:sz="12" w:space="0" w:color="FFFFFF"/>
            </w:tcBorders>
            <w:shd w:val="clear" w:color="000000" w:fill="F2F2F2"/>
          </w:tcPr>
          <w:p w14:paraId="3ABBC53C" w14:textId="77777777" w:rsidR="007670A1" w:rsidRDefault="007670A1" w:rsidP="007670A1">
            <w:pPr>
              <w:jc w:val="right"/>
              <w:rPr>
                <w:color w:val="000000"/>
                <w:sz w:val="20"/>
                <w:szCs w:val="20"/>
              </w:rPr>
            </w:pPr>
            <w:r>
              <w:rPr>
                <w:color w:val="000000"/>
                <w:sz w:val="20"/>
                <w:szCs w:val="20"/>
              </w:rPr>
              <w:t>38</w:t>
            </w:r>
          </w:p>
        </w:tc>
      </w:tr>
      <w:tr w:rsidR="007670A1" w:rsidRPr="00754644" w14:paraId="5997F416" w14:textId="77777777" w:rsidTr="00C460B9">
        <w:trPr>
          <w:trHeight w:val="255"/>
        </w:trPr>
        <w:tc>
          <w:tcPr>
            <w:tcW w:w="1809" w:type="dxa"/>
            <w:noWrap/>
          </w:tcPr>
          <w:p w14:paraId="6A6C94E8" w14:textId="77777777" w:rsidR="007670A1" w:rsidRPr="00642557" w:rsidRDefault="007670A1" w:rsidP="007670A1">
            <w:pPr>
              <w:rPr>
                <w:sz w:val="20"/>
                <w:szCs w:val="20"/>
              </w:rPr>
            </w:pPr>
            <w:r w:rsidRPr="00642557">
              <w:rPr>
                <w:sz w:val="20"/>
                <w:szCs w:val="20"/>
              </w:rPr>
              <w:t>NT</w:t>
            </w:r>
          </w:p>
        </w:tc>
        <w:tc>
          <w:tcPr>
            <w:tcW w:w="1560" w:type="dxa"/>
            <w:tcBorders>
              <w:top w:val="nil"/>
              <w:left w:val="nil"/>
              <w:bottom w:val="single" w:sz="12" w:space="0" w:color="FFFFFF"/>
              <w:right w:val="single" w:sz="12" w:space="0" w:color="FFFFFF"/>
            </w:tcBorders>
            <w:shd w:val="clear" w:color="000000" w:fill="F2F2F2"/>
            <w:noWrap/>
          </w:tcPr>
          <w:p w14:paraId="62998AA8" w14:textId="52A7710D" w:rsidR="007670A1" w:rsidRDefault="007E7B13" w:rsidP="007670A1">
            <w:pPr>
              <w:jc w:val="right"/>
              <w:rPr>
                <w:color w:val="000000"/>
                <w:sz w:val="20"/>
                <w:szCs w:val="20"/>
              </w:rPr>
            </w:pPr>
            <w:r>
              <w:rPr>
                <w:color w:val="000000"/>
                <w:sz w:val="20"/>
                <w:szCs w:val="20"/>
              </w:rPr>
              <w:t>&lt;5</w:t>
            </w:r>
          </w:p>
        </w:tc>
        <w:tc>
          <w:tcPr>
            <w:tcW w:w="1559" w:type="dxa"/>
            <w:tcBorders>
              <w:top w:val="nil"/>
              <w:left w:val="single" w:sz="12" w:space="0" w:color="FFFFFF"/>
              <w:bottom w:val="single" w:sz="12" w:space="0" w:color="FFFFFF"/>
              <w:right w:val="single" w:sz="12" w:space="0" w:color="FFFFFF"/>
            </w:tcBorders>
            <w:shd w:val="clear" w:color="000000" w:fill="F2F2F2"/>
          </w:tcPr>
          <w:p w14:paraId="37692AF8" w14:textId="04E05BFB" w:rsidR="007670A1" w:rsidRDefault="007E7B13" w:rsidP="007670A1">
            <w:pPr>
              <w:jc w:val="right"/>
              <w:rPr>
                <w:color w:val="000000"/>
                <w:sz w:val="20"/>
                <w:szCs w:val="20"/>
              </w:rPr>
            </w:pPr>
            <w:r>
              <w:rPr>
                <w:color w:val="000000"/>
                <w:sz w:val="20"/>
                <w:szCs w:val="20"/>
              </w:rPr>
              <w:t>&lt;5</w:t>
            </w:r>
          </w:p>
        </w:tc>
        <w:tc>
          <w:tcPr>
            <w:tcW w:w="1559" w:type="dxa"/>
          </w:tcPr>
          <w:p w14:paraId="58A24110" w14:textId="77777777" w:rsidR="007670A1" w:rsidRPr="00A2664D" w:rsidRDefault="007670A1" w:rsidP="007670A1">
            <w:pPr>
              <w:jc w:val="right"/>
              <w:rPr>
                <w:color w:val="000000"/>
                <w:sz w:val="20"/>
                <w:szCs w:val="20"/>
              </w:rPr>
            </w:pPr>
          </w:p>
        </w:tc>
        <w:tc>
          <w:tcPr>
            <w:tcW w:w="1559" w:type="dxa"/>
            <w:tcBorders>
              <w:top w:val="nil"/>
              <w:left w:val="nil"/>
              <w:bottom w:val="single" w:sz="12" w:space="0" w:color="FFFFFF"/>
              <w:right w:val="single" w:sz="12" w:space="0" w:color="FFFFFF"/>
            </w:tcBorders>
            <w:shd w:val="clear" w:color="000000" w:fill="F2F2F2"/>
            <w:noWrap/>
          </w:tcPr>
          <w:p w14:paraId="63A6DBE6" w14:textId="01A25782" w:rsidR="007670A1" w:rsidRDefault="007670A1" w:rsidP="007670A1">
            <w:pPr>
              <w:jc w:val="right"/>
              <w:rPr>
                <w:color w:val="000000"/>
                <w:sz w:val="20"/>
                <w:szCs w:val="20"/>
              </w:rPr>
            </w:pPr>
          </w:p>
        </w:tc>
        <w:tc>
          <w:tcPr>
            <w:tcW w:w="1560" w:type="dxa"/>
            <w:tcBorders>
              <w:top w:val="nil"/>
              <w:left w:val="single" w:sz="12" w:space="0" w:color="FFFFFF"/>
              <w:bottom w:val="single" w:sz="12" w:space="0" w:color="FFFFFF"/>
              <w:right w:val="single" w:sz="12" w:space="0" w:color="FFFFFF"/>
            </w:tcBorders>
            <w:shd w:val="clear" w:color="000000" w:fill="F2F2F2"/>
          </w:tcPr>
          <w:p w14:paraId="134F05A3" w14:textId="1228C72D" w:rsidR="007670A1" w:rsidRDefault="007670A1" w:rsidP="007670A1">
            <w:pPr>
              <w:jc w:val="right"/>
              <w:rPr>
                <w:color w:val="000000"/>
                <w:sz w:val="20"/>
                <w:szCs w:val="20"/>
              </w:rPr>
            </w:pPr>
          </w:p>
        </w:tc>
      </w:tr>
      <w:tr w:rsidR="007670A1" w:rsidRPr="00754644" w14:paraId="2A723D77" w14:textId="77777777" w:rsidTr="00C460B9">
        <w:trPr>
          <w:trHeight w:val="255"/>
        </w:trPr>
        <w:tc>
          <w:tcPr>
            <w:tcW w:w="1809" w:type="dxa"/>
            <w:noWrap/>
          </w:tcPr>
          <w:p w14:paraId="357BE0D6" w14:textId="77777777" w:rsidR="007670A1" w:rsidRPr="00642557" w:rsidRDefault="007670A1" w:rsidP="007670A1">
            <w:pPr>
              <w:rPr>
                <w:sz w:val="20"/>
                <w:szCs w:val="20"/>
              </w:rPr>
            </w:pPr>
            <w:r w:rsidRPr="00642557">
              <w:rPr>
                <w:sz w:val="20"/>
                <w:szCs w:val="20"/>
              </w:rPr>
              <w:t>QLD</w:t>
            </w:r>
          </w:p>
        </w:tc>
        <w:tc>
          <w:tcPr>
            <w:tcW w:w="1560" w:type="dxa"/>
            <w:tcBorders>
              <w:top w:val="nil"/>
              <w:left w:val="nil"/>
              <w:bottom w:val="single" w:sz="12" w:space="0" w:color="FFFFFF"/>
              <w:right w:val="single" w:sz="12" w:space="0" w:color="FFFFFF"/>
            </w:tcBorders>
            <w:shd w:val="clear" w:color="000000" w:fill="F2F2F2"/>
            <w:noWrap/>
          </w:tcPr>
          <w:p w14:paraId="6C6D3A58" w14:textId="77777777" w:rsidR="007670A1" w:rsidRDefault="007670A1" w:rsidP="007670A1">
            <w:pPr>
              <w:jc w:val="right"/>
              <w:rPr>
                <w:color w:val="000000"/>
                <w:sz w:val="20"/>
                <w:szCs w:val="20"/>
              </w:rPr>
            </w:pPr>
            <w:r>
              <w:rPr>
                <w:color w:val="000000"/>
                <w:sz w:val="20"/>
                <w:szCs w:val="20"/>
              </w:rPr>
              <w:t>152</w:t>
            </w:r>
          </w:p>
        </w:tc>
        <w:tc>
          <w:tcPr>
            <w:tcW w:w="1559" w:type="dxa"/>
            <w:tcBorders>
              <w:top w:val="nil"/>
              <w:left w:val="single" w:sz="12" w:space="0" w:color="FFFFFF"/>
              <w:bottom w:val="single" w:sz="12" w:space="0" w:color="FFFFFF"/>
              <w:right w:val="single" w:sz="12" w:space="0" w:color="FFFFFF"/>
            </w:tcBorders>
            <w:shd w:val="clear" w:color="000000" w:fill="F2F2F2"/>
          </w:tcPr>
          <w:p w14:paraId="3564428C" w14:textId="77777777" w:rsidR="007670A1" w:rsidRDefault="007670A1" w:rsidP="007670A1">
            <w:pPr>
              <w:jc w:val="right"/>
              <w:rPr>
                <w:color w:val="000000"/>
                <w:sz w:val="20"/>
                <w:szCs w:val="20"/>
              </w:rPr>
            </w:pPr>
            <w:r>
              <w:rPr>
                <w:color w:val="000000"/>
                <w:sz w:val="20"/>
                <w:szCs w:val="20"/>
              </w:rPr>
              <w:t>151</w:t>
            </w:r>
          </w:p>
        </w:tc>
        <w:tc>
          <w:tcPr>
            <w:tcW w:w="1559" w:type="dxa"/>
          </w:tcPr>
          <w:p w14:paraId="6259C302" w14:textId="62E40D36" w:rsidR="007670A1" w:rsidRPr="00A2664D" w:rsidRDefault="007E7B13" w:rsidP="007670A1">
            <w:pPr>
              <w:jc w:val="right"/>
              <w:rPr>
                <w:color w:val="000000"/>
                <w:sz w:val="20"/>
                <w:szCs w:val="20"/>
              </w:rPr>
            </w:pPr>
            <w:r>
              <w:rPr>
                <w:color w:val="000000"/>
                <w:sz w:val="20"/>
                <w:szCs w:val="20"/>
              </w:rPr>
              <w:t>&lt;5</w:t>
            </w:r>
          </w:p>
        </w:tc>
        <w:tc>
          <w:tcPr>
            <w:tcW w:w="1559" w:type="dxa"/>
            <w:tcBorders>
              <w:top w:val="nil"/>
              <w:left w:val="nil"/>
              <w:bottom w:val="single" w:sz="12" w:space="0" w:color="FFFFFF"/>
              <w:right w:val="single" w:sz="12" w:space="0" w:color="FFFFFF"/>
            </w:tcBorders>
            <w:shd w:val="clear" w:color="000000" w:fill="F2F2F2"/>
            <w:noWrap/>
          </w:tcPr>
          <w:p w14:paraId="289B0EE0" w14:textId="77777777" w:rsidR="007670A1" w:rsidRDefault="007670A1" w:rsidP="007670A1">
            <w:pPr>
              <w:jc w:val="right"/>
              <w:rPr>
                <w:color w:val="000000"/>
                <w:sz w:val="20"/>
                <w:szCs w:val="20"/>
              </w:rPr>
            </w:pPr>
            <w:r>
              <w:rPr>
                <w:color w:val="000000"/>
                <w:sz w:val="20"/>
                <w:szCs w:val="20"/>
              </w:rPr>
              <w:t>20</w:t>
            </w:r>
          </w:p>
        </w:tc>
        <w:tc>
          <w:tcPr>
            <w:tcW w:w="1560" w:type="dxa"/>
            <w:tcBorders>
              <w:top w:val="nil"/>
              <w:left w:val="single" w:sz="12" w:space="0" w:color="FFFFFF"/>
              <w:bottom w:val="single" w:sz="12" w:space="0" w:color="FFFFFF"/>
              <w:right w:val="single" w:sz="12" w:space="0" w:color="FFFFFF"/>
            </w:tcBorders>
            <w:shd w:val="clear" w:color="000000" w:fill="F2F2F2"/>
          </w:tcPr>
          <w:p w14:paraId="5F967779" w14:textId="77777777" w:rsidR="007670A1" w:rsidRDefault="007670A1" w:rsidP="007670A1">
            <w:pPr>
              <w:jc w:val="right"/>
              <w:rPr>
                <w:color w:val="000000"/>
                <w:sz w:val="20"/>
                <w:szCs w:val="20"/>
              </w:rPr>
            </w:pPr>
            <w:r>
              <w:rPr>
                <w:color w:val="000000"/>
                <w:sz w:val="20"/>
                <w:szCs w:val="20"/>
              </w:rPr>
              <w:t>20</w:t>
            </w:r>
          </w:p>
        </w:tc>
      </w:tr>
      <w:tr w:rsidR="007670A1" w:rsidRPr="00754644" w14:paraId="4BEC6D09" w14:textId="77777777" w:rsidTr="00C460B9">
        <w:trPr>
          <w:trHeight w:val="255"/>
        </w:trPr>
        <w:tc>
          <w:tcPr>
            <w:tcW w:w="1809" w:type="dxa"/>
            <w:noWrap/>
          </w:tcPr>
          <w:p w14:paraId="7BACD645" w14:textId="77777777" w:rsidR="007670A1" w:rsidRPr="00642557" w:rsidRDefault="007670A1" w:rsidP="007670A1">
            <w:pPr>
              <w:rPr>
                <w:sz w:val="20"/>
                <w:szCs w:val="20"/>
              </w:rPr>
            </w:pPr>
            <w:r w:rsidRPr="00642557">
              <w:rPr>
                <w:sz w:val="20"/>
                <w:szCs w:val="20"/>
              </w:rPr>
              <w:t>SA</w:t>
            </w:r>
          </w:p>
        </w:tc>
        <w:tc>
          <w:tcPr>
            <w:tcW w:w="1560" w:type="dxa"/>
            <w:tcBorders>
              <w:top w:val="nil"/>
              <w:left w:val="nil"/>
              <w:bottom w:val="single" w:sz="12" w:space="0" w:color="FFFFFF"/>
              <w:right w:val="single" w:sz="12" w:space="0" w:color="FFFFFF"/>
            </w:tcBorders>
            <w:shd w:val="clear" w:color="000000" w:fill="F2F2F2"/>
            <w:noWrap/>
          </w:tcPr>
          <w:p w14:paraId="30A4FF51" w14:textId="77777777" w:rsidR="007670A1" w:rsidRDefault="007670A1" w:rsidP="007670A1">
            <w:pPr>
              <w:jc w:val="right"/>
              <w:rPr>
                <w:color w:val="000000"/>
                <w:sz w:val="20"/>
                <w:szCs w:val="20"/>
              </w:rPr>
            </w:pPr>
            <w:r>
              <w:rPr>
                <w:color w:val="000000"/>
                <w:sz w:val="20"/>
                <w:szCs w:val="20"/>
              </w:rPr>
              <w:t>54</w:t>
            </w:r>
          </w:p>
        </w:tc>
        <w:tc>
          <w:tcPr>
            <w:tcW w:w="1559" w:type="dxa"/>
            <w:tcBorders>
              <w:top w:val="nil"/>
              <w:left w:val="single" w:sz="12" w:space="0" w:color="FFFFFF"/>
              <w:bottom w:val="single" w:sz="12" w:space="0" w:color="FFFFFF"/>
              <w:right w:val="single" w:sz="12" w:space="0" w:color="FFFFFF"/>
            </w:tcBorders>
            <w:shd w:val="clear" w:color="000000" w:fill="F2F2F2"/>
          </w:tcPr>
          <w:p w14:paraId="44E38FC8" w14:textId="77777777" w:rsidR="007670A1" w:rsidRDefault="007670A1" w:rsidP="007670A1">
            <w:pPr>
              <w:jc w:val="right"/>
              <w:rPr>
                <w:color w:val="000000"/>
                <w:sz w:val="20"/>
                <w:szCs w:val="20"/>
              </w:rPr>
            </w:pPr>
            <w:r>
              <w:rPr>
                <w:color w:val="000000"/>
                <w:sz w:val="20"/>
                <w:szCs w:val="20"/>
              </w:rPr>
              <w:t>54</w:t>
            </w:r>
          </w:p>
        </w:tc>
        <w:tc>
          <w:tcPr>
            <w:tcW w:w="1559" w:type="dxa"/>
          </w:tcPr>
          <w:p w14:paraId="690FBED3" w14:textId="33D1F159" w:rsidR="007670A1" w:rsidRPr="00A2664D" w:rsidRDefault="007E7B13" w:rsidP="007670A1">
            <w:pPr>
              <w:jc w:val="right"/>
              <w:rPr>
                <w:color w:val="000000"/>
                <w:sz w:val="20"/>
                <w:szCs w:val="20"/>
              </w:rPr>
            </w:pPr>
            <w:r>
              <w:rPr>
                <w:color w:val="000000"/>
                <w:sz w:val="20"/>
                <w:szCs w:val="20"/>
              </w:rPr>
              <w:t>&lt;5</w:t>
            </w:r>
          </w:p>
        </w:tc>
        <w:tc>
          <w:tcPr>
            <w:tcW w:w="1559" w:type="dxa"/>
            <w:tcBorders>
              <w:top w:val="nil"/>
              <w:left w:val="nil"/>
              <w:bottom w:val="single" w:sz="12" w:space="0" w:color="FFFFFF"/>
              <w:right w:val="single" w:sz="12" w:space="0" w:color="FFFFFF"/>
            </w:tcBorders>
            <w:shd w:val="clear" w:color="000000" w:fill="F2F2F2"/>
            <w:noWrap/>
          </w:tcPr>
          <w:p w14:paraId="1C189652" w14:textId="77777777" w:rsidR="007670A1" w:rsidRDefault="007670A1" w:rsidP="007670A1">
            <w:pPr>
              <w:jc w:val="right"/>
              <w:rPr>
                <w:color w:val="000000"/>
                <w:sz w:val="20"/>
                <w:szCs w:val="20"/>
              </w:rPr>
            </w:pPr>
            <w:r>
              <w:rPr>
                <w:color w:val="000000"/>
                <w:sz w:val="20"/>
                <w:szCs w:val="20"/>
              </w:rPr>
              <w:t>5</w:t>
            </w:r>
          </w:p>
        </w:tc>
        <w:tc>
          <w:tcPr>
            <w:tcW w:w="1560" w:type="dxa"/>
            <w:tcBorders>
              <w:top w:val="nil"/>
              <w:left w:val="single" w:sz="12" w:space="0" w:color="FFFFFF"/>
              <w:bottom w:val="single" w:sz="12" w:space="0" w:color="FFFFFF"/>
              <w:right w:val="single" w:sz="12" w:space="0" w:color="FFFFFF"/>
            </w:tcBorders>
            <w:shd w:val="clear" w:color="000000" w:fill="F2F2F2"/>
          </w:tcPr>
          <w:p w14:paraId="764B9051" w14:textId="77777777" w:rsidR="007670A1" w:rsidRDefault="007670A1" w:rsidP="007670A1">
            <w:pPr>
              <w:jc w:val="right"/>
              <w:rPr>
                <w:color w:val="000000"/>
                <w:sz w:val="20"/>
                <w:szCs w:val="20"/>
              </w:rPr>
            </w:pPr>
            <w:r>
              <w:rPr>
                <w:color w:val="000000"/>
                <w:sz w:val="20"/>
                <w:szCs w:val="20"/>
              </w:rPr>
              <w:t>5</w:t>
            </w:r>
          </w:p>
        </w:tc>
      </w:tr>
      <w:tr w:rsidR="007670A1" w:rsidRPr="00754644" w14:paraId="5335A789" w14:textId="77777777" w:rsidTr="00C460B9">
        <w:trPr>
          <w:trHeight w:val="255"/>
        </w:trPr>
        <w:tc>
          <w:tcPr>
            <w:tcW w:w="1809" w:type="dxa"/>
            <w:noWrap/>
          </w:tcPr>
          <w:p w14:paraId="481FC49E" w14:textId="77777777" w:rsidR="007670A1" w:rsidRPr="00642557" w:rsidRDefault="007670A1" w:rsidP="007670A1">
            <w:pPr>
              <w:rPr>
                <w:sz w:val="20"/>
                <w:szCs w:val="20"/>
              </w:rPr>
            </w:pPr>
            <w:r w:rsidRPr="00642557">
              <w:rPr>
                <w:sz w:val="20"/>
                <w:szCs w:val="20"/>
              </w:rPr>
              <w:t>TAS</w:t>
            </w:r>
          </w:p>
        </w:tc>
        <w:tc>
          <w:tcPr>
            <w:tcW w:w="1560" w:type="dxa"/>
            <w:tcBorders>
              <w:top w:val="nil"/>
              <w:left w:val="nil"/>
              <w:bottom w:val="single" w:sz="12" w:space="0" w:color="FFFFFF"/>
              <w:right w:val="single" w:sz="12" w:space="0" w:color="FFFFFF"/>
            </w:tcBorders>
            <w:shd w:val="clear" w:color="000000" w:fill="F2F2F2"/>
            <w:noWrap/>
          </w:tcPr>
          <w:p w14:paraId="05C6ACC8" w14:textId="77777777" w:rsidR="007670A1" w:rsidRDefault="007670A1" w:rsidP="007670A1">
            <w:pPr>
              <w:jc w:val="right"/>
              <w:rPr>
                <w:color w:val="000000"/>
                <w:sz w:val="20"/>
                <w:szCs w:val="20"/>
              </w:rPr>
            </w:pPr>
            <w:r>
              <w:rPr>
                <w:color w:val="000000"/>
                <w:sz w:val="20"/>
                <w:szCs w:val="20"/>
              </w:rPr>
              <w:t>18</w:t>
            </w:r>
          </w:p>
        </w:tc>
        <w:tc>
          <w:tcPr>
            <w:tcW w:w="1559" w:type="dxa"/>
            <w:tcBorders>
              <w:top w:val="nil"/>
              <w:left w:val="single" w:sz="12" w:space="0" w:color="FFFFFF"/>
              <w:bottom w:val="single" w:sz="12" w:space="0" w:color="FFFFFF"/>
              <w:right w:val="single" w:sz="12" w:space="0" w:color="FFFFFF"/>
            </w:tcBorders>
            <w:shd w:val="clear" w:color="000000" w:fill="F2F2F2"/>
          </w:tcPr>
          <w:p w14:paraId="31DF1DCB" w14:textId="77777777" w:rsidR="007670A1" w:rsidRDefault="007670A1" w:rsidP="007670A1">
            <w:pPr>
              <w:jc w:val="right"/>
              <w:rPr>
                <w:color w:val="000000"/>
                <w:sz w:val="20"/>
                <w:szCs w:val="20"/>
              </w:rPr>
            </w:pPr>
            <w:r>
              <w:rPr>
                <w:color w:val="000000"/>
                <w:sz w:val="20"/>
                <w:szCs w:val="20"/>
              </w:rPr>
              <w:t>18</w:t>
            </w:r>
          </w:p>
        </w:tc>
        <w:tc>
          <w:tcPr>
            <w:tcW w:w="1559" w:type="dxa"/>
          </w:tcPr>
          <w:p w14:paraId="5786C3DF" w14:textId="77777777" w:rsidR="007670A1" w:rsidRPr="00A2664D" w:rsidRDefault="007670A1" w:rsidP="007670A1">
            <w:pPr>
              <w:jc w:val="right"/>
              <w:rPr>
                <w:color w:val="000000"/>
                <w:sz w:val="20"/>
                <w:szCs w:val="20"/>
              </w:rPr>
            </w:pPr>
          </w:p>
        </w:tc>
        <w:tc>
          <w:tcPr>
            <w:tcW w:w="1559" w:type="dxa"/>
            <w:tcBorders>
              <w:top w:val="nil"/>
              <w:left w:val="nil"/>
              <w:bottom w:val="single" w:sz="12" w:space="0" w:color="FFFFFF"/>
              <w:right w:val="single" w:sz="12" w:space="0" w:color="FFFFFF"/>
            </w:tcBorders>
            <w:shd w:val="clear" w:color="000000" w:fill="F2F2F2"/>
            <w:noWrap/>
          </w:tcPr>
          <w:p w14:paraId="681514A8" w14:textId="2205CDB6" w:rsidR="007670A1" w:rsidRDefault="007E7B13" w:rsidP="007670A1">
            <w:pPr>
              <w:jc w:val="right"/>
              <w:rPr>
                <w:color w:val="000000"/>
                <w:sz w:val="20"/>
                <w:szCs w:val="20"/>
              </w:rPr>
            </w:pPr>
            <w:r>
              <w:rPr>
                <w:color w:val="000000"/>
                <w:sz w:val="20"/>
                <w:szCs w:val="20"/>
              </w:rPr>
              <w:t>&lt;5</w:t>
            </w:r>
          </w:p>
        </w:tc>
        <w:tc>
          <w:tcPr>
            <w:tcW w:w="1560" w:type="dxa"/>
            <w:tcBorders>
              <w:top w:val="nil"/>
              <w:left w:val="single" w:sz="12" w:space="0" w:color="FFFFFF"/>
              <w:bottom w:val="single" w:sz="12" w:space="0" w:color="FFFFFF"/>
              <w:right w:val="single" w:sz="12" w:space="0" w:color="FFFFFF"/>
            </w:tcBorders>
            <w:shd w:val="clear" w:color="000000" w:fill="F2F2F2"/>
          </w:tcPr>
          <w:p w14:paraId="0BC65849" w14:textId="3DBBD358" w:rsidR="007670A1" w:rsidRDefault="007E7B13" w:rsidP="007670A1">
            <w:pPr>
              <w:jc w:val="right"/>
              <w:rPr>
                <w:color w:val="000000"/>
                <w:sz w:val="20"/>
                <w:szCs w:val="20"/>
              </w:rPr>
            </w:pPr>
            <w:r>
              <w:rPr>
                <w:color w:val="000000"/>
                <w:sz w:val="20"/>
                <w:szCs w:val="20"/>
              </w:rPr>
              <w:t>&lt;5</w:t>
            </w:r>
          </w:p>
        </w:tc>
      </w:tr>
      <w:tr w:rsidR="007670A1" w:rsidRPr="00754644" w14:paraId="3D0050E3" w14:textId="77777777" w:rsidTr="00C460B9">
        <w:trPr>
          <w:trHeight w:val="255"/>
        </w:trPr>
        <w:tc>
          <w:tcPr>
            <w:tcW w:w="1809" w:type="dxa"/>
            <w:noWrap/>
          </w:tcPr>
          <w:p w14:paraId="4C690364" w14:textId="77777777" w:rsidR="007670A1" w:rsidRPr="00642557" w:rsidRDefault="007670A1" w:rsidP="007670A1">
            <w:pPr>
              <w:rPr>
                <w:sz w:val="20"/>
                <w:szCs w:val="20"/>
              </w:rPr>
            </w:pPr>
            <w:r w:rsidRPr="00642557">
              <w:rPr>
                <w:sz w:val="20"/>
                <w:szCs w:val="20"/>
              </w:rPr>
              <w:t>VIC</w:t>
            </w:r>
          </w:p>
        </w:tc>
        <w:tc>
          <w:tcPr>
            <w:tcW w:w="1560" w:type="dxa"/>
            <w:tcBorders>
              <w:top w:val="nil"/>
              <w:left w:val="nil"/>
              <w:bottom w:val="single" w:sz="12" w:space="0" w:color="FFFFFF"/>
              <w:right w:val="single" w:sz="12" w:space="0" w:color="FFFFFF"/>
            </w:tcBorders>
            <w:shd w:val="clear" w:color="000000" w:fill="F2F2F2"/>
            <w:noWrap/>
          </w:tcPr>
          <w:p w14:paraId="73B3FE3F" w14:textId="77777777" w:rsidR="007670A1" w:rsidRDefault="007670A1" w:rsidP="007670A1">
            <w:pPr>
              <w:jc w:val="right"/>
              <w:rPr>
                <w:color w:val="000000"/>
                <w:sz w:val="20"/>
                <w:szCs w:val="20"/>
              </w:rPr>
            </w:pPr>
            <w:r>
              <w:rPr>
                <w:color w:val="000000"/>
                <w:sz w:val="20"/>
                <w:szCs w:val="20"/>
              </w:rPr>
              <w:t>169</w:t>
            </w:r>
          </w:p>
        </w:tc>
        <w:tc>
          <w:tcPr>
            <w:tcW w:w="1559" w:type="dxa"/>
            <w:tcBorders>
              <w:top w:val="nil"/>
              <w:left w:val="single" w:sz="12" w:space="0" w:color="FFFFFF"/>
              <w:bottom w:val="single" w:sz="12" w:space="0" w:color="FFFFFF"/>
              <w:right w:val="single" w:sz="12" w:space="0" w:color="FFFFFF"/>
            </w:tcBorders>
            <w:shd w:val="clear" w:color="000000" w:fill="F2F2F2"/>
          </w:tcPr>
          <w:p w14:paraId="5B2DBECE" w14:textId="77777777" w:rsidR="007670A1" w:rsidRDefault="007670A1" w:rsidP="007670A1">
            <w:pPr>
              <w:jc w:val="right"/>
              <w:rPr>
                <w:color w:val="000000"/>
                <w:sz w:val="20"/>
                <w:szCs w:val="20"/>
              </w:rPr>
            </w:pPr>
            <w:r>
              <w:rPr>
                <w:color w:val="000000"/>
                <w:sz w:val="20"/>
                <w:szCs w:val="20"/>
              </w:rPr>
              <w:t>169</w:t>
            </w:r>
          </w:p>
        </w:tc>
        <w:tc>
          <w:tcPr>
            <w:tcW w:w="1559" w:type="dxa"/>
          </w:tcPr>
          <w:p w14:paraId="04FDD1DC" w14:textId="77777777" w:rsidR="007670A1" w:rsidRPr="00A2664D" w:rsidRDefault="007670A1" w:rsidP="007670A1">
            <w:pPr>
              <w:jc w:val="right"/>
              <w:rPr>
                <w:color w:val="000000"/>
                <w:sz w:val="20"/>
                <w:szCs w:val="20"/>
              </w:rPr>
            </w:pPr>
          </w:p>
        </w:tc>
        <w:tc>
          <w:tcPr>
            <w:tcW w:w="1559" w:type="dxa"/>
            <w:tcBorders>
              <w:top w:val="nil"/>
              <w:left w:val="nil"/>
              <w:bottom w:val="single" w:sz="12" w:space="0" w:color="FFFFFF"/>
              <w:right w:val="single" w:sz="12" w:space="0" w:color="FFFFFF"/>
            </w:tcBorders>
            <w:shd w:val="clear" w:color="000000" w:fill="F2F2F2"/>
            <w:noWrap/>
          </w:tcPr>
          <w:p w14:paraId="1868A36A" w14:textId="77777777" w:rsidR="007670A1" w:rsidRDefault="007670A1" w:rsidP="007670A1">
            <w:pPr>
              <w:jc w:val="right"/>
              <w:rPr>
                <w:color w:val="000000"/>
                <w:sz w:val="20"/>
                <w:szCs w:val="20"/>
              </w:rPr>
            </w:pPr>
            <w:r>
              <w:rPr>
                <w:color w:val="000000"/>
                <w:sz w:val="20"/>
                <w:szCs w:val="20"/>
              </w:rPr>
              <w:t>35</w:t>
            </w:r>
          </w:p>
        </w:tc>
        <w:tc>
          <w:tcPr>
            <w:tcW w:w="1560" w:type="dxa"/>
            <w:tcBorders>
              <w:top w:val="nil"/>
              <w:left w:val="single" w:sz="12" w:space="0" w:color="FFFFFF"/>
              <w:bottom w:val="single" w:sz="12" w:space="0" w:color="FFFFFF"/>
              <w:right w:val="single" w:sz="12" w:space="0" w:color="FFFFFF"/>
            </w:tcBorders>
            <w:shd w:val="clear" w:color="000000" w:fill="F2F2F2"/>
          </w:tcPr>
          <w:p w14:paraId="0151DFB8" w14:textId="77777777" w:rsidR="007670A1" w:rsidRDefault="007670A1" w:rsidP="007670A1">
            <w:pPr>
              <w:jc w:val="right"/>
              <w:rPr>
                <w:color w:val="000000"/>
                <w:sz w:val="20"/>
                <w:szCs w:val="20"/>
              </w:rPr>
            </w:pPr>
            <w:r>
              <w:rPr>
                <w:color w:val="000000"/>
                <w:sz w:val="20"/>
                <w:szCs w:val="20"/>
              </w:rPr>
              <w:t>35</w:t>
            </w:r>
          </w:p>
        </w:tc>
      </w:tr>
      <w:tr w:rsidR="007670A1" w:rsidRPr="00754644" w14:paraId="1EE3B50E" w14:textId="77777777" w:rsidTr="00C460B9">
        <w:trPr>
          <w:trHeight w:val="255"/>
        </w:trPr>
        <w:tc>
          <w:tcPr>
            <w:tcW w:w="1809" w:type="dxa"/>
            <w:noWrap/>
          </w:tcPr>
          <w:p w14:paraId="502BF366" w14:textId="77777777" w:rsidR="007670A1" w:rsidRPr="00642557" w:rsidRDefault="007670A1" w:rsidP="007670A1">
            <w:pPr>
              <w:rPr>
                <w:sz w:val="20"/>
                <w:szCs w:val="20"/>
              </w:rPr>
            </w:pPr>
            <w:r w:rsidRPr="00642557">
              <w:rPr>
                <w:sz w:val="20"/>
                <w:szCs w:val="20"/>
              </w:rPr>
              <w:t>WA</w:t>
            </w:r>
          </w:p>
        </w:tc>
        <w:tc>
          <w:tcPr>
            <w:tcW w:w="1560" w:type="dxa"/>
            <w:tcBorders>
              <w:top w:val="nil"/>
              <w:left w:val="nil"/>
              <w:bottom w:val="single" w:sz="12" w:space="0" w:color="FFFFFF"/>
              <w:right w:val="single" w:sz="12" w:space="0" w:color="FFFFFF"/>
            </w:tcBorders>
            <w:shd w:val="clear" w:color="000000" w:fill="F2F2F2"/>
            <w:noWrap/>
          </w:tcPr>
          <w:p w14:paraId="41257AAE" w14:textId="77777777" w:rsidR="007670A1" w:rsidRDefault="007670A1" w:rsidP="007670A1">
            <w:pPr>
              <w:jc w:val="right"/>
              <w:rPr>
                <w:color w:val="000000"/>
                <w:sz w:val="20"/>
                <w:szCs w:val="20"/>
              </w:rPr>
            </w:pPr>
            <w:r>
              <w:rPr>
                <w:color w:val="000000"/>
                <w:sz w:val="20"/>
                <w:szCs w:val="20"/>
              </w:rPr>
              <w:t>74</w:t>
            </w:r>
          </w:p>
        </w:tc>
        <w:tc>
          <w:tcPr>
            <w:tcW w:w="1559" w:type="dxa"/>
            <w:tcBorders>
              <w:top w:val="nil"/>
              <w:left w:val="single" w:sz="12" w:space="0" w:color="FFFFFF"/>
              <w:bottom w:val="single" w:sz="12" w:space="0" w:color="FFFFFF"/>
              <w:right w:val="single" w:sz="12" w:space="0" w:color="FFFFFF"/>
            </w:tcBorders>
            <w:shd w:val="clear" w:color="000000" w:fill="F2F2F2"/>
          </w:tcPr>
          <w:p w14:paraId="55E02AE5" w14:textId="77777777" w:rsidR="007670A1" w:rsidRDefault="007670A1" w:rsidP="007670A1">
            <w:pPr>
              <w:jc w:val="right"/>
              <w:rPr>
                <w:color w:val="000000"/>
                <w:sz w:val="20"/>
                <w:szCs w:val="20"/>
              </w:rPr>
            </w:pPr>
            <w:r>
              <w:rPr>
                <w:color w:val="000000"/>
                <w:sz w:val="20"/>
                <w:szCs w:val="20"/>
              </w:rPr>
              <w:t>74</w:t>
            </w:r>
          </w:p>
        </w:tc>
        <w:tc>
          <w:tcPr>
            <w:tcW w:w="1559" w:type="dxa"/>
          </w:tcPr>
          <w:p w14:paraId="13DA6A30" w14:textId="13CD55D7" w:rsidR="007670A1" w:rsidRPr="00A2664D" w:rsidRDefault="007E7B13" w:rsidP="007670A1">
            <w:pPr>
              <w:jc w:val="right"/>
              <w:rPr>
                <w:color w:val="000000"/>
                <w:sz w:val="20"/>
                <w:szCs w:val="20"/>
              </w:rPr>
            </w:pPr>
            <w:r>
              <w:rPr>
                <w:color w:val="000000"/>
                <w:sz w:val="20"/>
                <w:szCs w:val="20"/>
              </w:rPr>
              <w:t>&lt;5</w:t>
            </w:r>
          </w:p>
        </w:tc>
        <w:tc>
          <w:tcPr>
            <w:tcW w:w="1559" w:type="dxa"/>
            <w:tcBorders>
              <w:top w:val="nil"/>
              <w:left w:val="nil"/>
              <w:bottom w:val="single" w:sz="12" w:space="0" w:color="FFFFFF"/>
              <w:right w:val="single" w:sz="12" w:space="0" w:color="FFFFFF"/>
            </w:tcBorders>
            <w:shd w:val="clear" w:color="000000" w:fill="F2F2F2"/>
            <w:noWrap/>
          </w:tcPr>
          <w:p w14:paraId="3D28627E" w14:textId="77777777" w:rsidR="007670A1" w:rsidRDefault="007670A1" w:rsidP="007670A1">
            <w:pPr>
              <w:jc w:val="right"/>
              <w:rPr>
                <w:color w:val="000000"/>
                <w:sz w:val="20"/>
                <w:szCs w:val="20"/>
              </w:rPr>
            </w:pPr>
            <w:r>
              <w:rPr>
                <w:color w:val="000000"/>
                <w:sz w:val="20"/>
                <w:szCs w:val="20"/>
              </w:rPr>
              <w:t>8</w:t>
            </w:r>
          </w:p>
        </w:tc>
        <w:tc>
          <w:tcPr>
            <w:tcW w:w="1560" w:type="dxa"/>
            <w:tcBorders>
              <w:top w:val="nil"/>
              <w:left w:val="single" w:sz="12" w:space="0" w:color="FFFFFF"/>
              <w:bottom w:val="single" w:sz="12" w:space="0" w:color="FFFFFF"/>
              <w:right w:val="single" w:sz="12" w:space="0" w:color="FFFFFF"/>
            </w:tcBorders>
            <w:shd w:val="clear" w:color="000000" w:fill="F2F2F2"/>
          </w:tcPr>
          <w:p w14:paraId="5157584F" w14:textId="77777777" w:rsidR="007670A1" w:rsidRDefault="007670A1" w:rsidP="007670A1">
            <w:pPr>
              <w:jc w:val="right"/>
              <w:rPr>
                <w:color w:val="000000"/>
                <w:sz w:val="20"/>
                <w:szCs w:val="20"/>
              </w:rPr>
            </w:pPr>
            <w:r>
              <w:rPr>
                <w:color w:val="000000"/>
                <w:sz w:val="20"/>
                <w:szCs w:val="20"/>
              </w:rPr>
              <w:t>7</w:t>
            </w:r>
          </w:p>
        </w:tc>
      </w:tr>
      <w:tr w:rsidR="007670A1" w:rsidRPr="00754644" w14:paraId="79D964E2" w14:textId="77777777" w:rsidTr="00C460B9">
        <w:trPr>
          <w:trHeight w:val="255"/>
        </w:trPr>
        <w:tc>
          <w:tcPr>
            <w:tcW w:w="1809" w:type="dxa"/>
            <w:noWrap/>
          </w:tcPr>
          <w:p w14:paraId="20A59236" w14:textId="77777777" w:rsidR="007670A1" w:rsidRPr="00642557" w:rsidRDefault="007670A1" w:rsidP="007670A1">
            <w:pPr>
              <w:rPr>
                <w:b/>
                <w:bCs/>
                <w:sz w:val="20"/>
                <w:szCs w:val="20"/>
              </w:rPr>
            </w:pPr>
            <w:r w:rsidRPr="00642557">
              <w:rPr>
                <w:b/>
                <w:bCs/>
                <w:sz w:val="20"/>
                <w:szCs w:val="20"/>
              </w:rPr>
              <w:t>Total</w:t>
            </w:r>
          </w:p>
        </w:tc>
        <w:tc>
          <w:tcPr>
            <w:tcW w:w="1560" w:type="dxa"/>
            <w:tcBorders>
              <w:top w:val="nil"/>
              <w:left w:val="nil"/>
              <w:bottom w:val="single" w:sz="12" w:space="0" w:color="FFFFFF"/>
              <w:right w:val="single" w:sz="12" w:space="0" w:color="FFFFFF"/>
            </w:tcBorders>
            <w:shd w:val="clear" w:color="000000" w:fill="F2F2F2"/>
            <w:noWrap/>
          </w:tcPr>
          <w:p w14:paraId="0AE6D6F8" w14:textId="77777777" w:rsidR="007670A1" w:rsidRDefault="007670A1" w:rsidP="007670A1">
            <w:pPr>
              <w:jc w:val="right"/>
              <w:rPr>
                <w:b/>
                <w:bCs/>
                <w:color w:val="000000"/>
                <w:sz w:val="20"/>
                <w:szCs w:val="20"/>
              </w:rPr>
            </w:pPr>
            <w:r>
              <w:rPr>
                <w:b/>
                <w:bCs/>
                <w:color w:val="000000"/>
                <w:sz w:val="20"/>
                <w:szCs w:val="20"/>
              </w:rPr>
              <w:t>688</w:t>
            </w:r>
          </w:p>
        </w:tc>
        <w:tc>
          <w:tcPr>
            <w:tcW w:w="1559" w:type="dxa"/>
            <w:tcBorders>
              <w:top w:val="nil"/>
              <w:left w:val="nil"/>
              <w:bottom w:val="single" w:sz="12" w:space="0" w:color="FFFFFF"/>
              <w:right w:val="single" w:sz="12" w:space="0" w:color="FFFFFF"/>
            </w:tcBorders>
            <w:shd w:val="clear" w:color="000000" w:fill="F2F2F2"/>
          </w:tcPr>
          <w:p w14:paraId="54D1A828" w14:textId="77777777" w:rsidR="007670A1" w:rsidRDefault="007670A1" w:rsidP="007670A1">
            <w:pPr>
              <w:jc w:val="right"/>
              <w:rPr>
                <w:b/>
                <w:bCs/>
                <w:color w:val="000000"/>
                <w:sz w:val="20"/>
                <w:szCs w:val="20"/>
              </w:rPr>
            </w:pPr>
            <w:r>
              <w:rPr>
                <w:b/>
                <w:bCs/>
                <w:color w:val="000000"/>
                <w:sz w:val="20"/>
                <w:szCs w:val="20"/>
              </w:rPr>
              <w:t>685</w:t>
            </w:r>
          </w:p>
        </w:tc>
        <w:tc>
          <w:tcPr>
            <w:tcW w:w="1559" w:type="dxa"/>
          </w:tcPr>
          <w:p w14:paraId="0A2CEBFD" w14:textId="5C69BF7E" w:rsidR="007670A1" w:rsidRPr="00A2664D" w:rsidRDefault="006C41D2" w:rsidP="007670A1">
            <w:pPr>
              <w:jc w:val="right"/>
              <w:rPr>
                <w:b/>
                <w:bCs/>
                <w:color w:val="000000"/>
                <w:sz w:val="20"/>
                <w:szCs w:val="20"/>
              </w:rPr>
            </w:pPr>
            <w:r>
              <w:rPr>
                <w:b/>
                <w:bCs/>
                <w:color w:val="000000"/>
                <w:sz w:val="20"/>
                <w:szCs w:val="20"/>
              </w:rPr>
              <w:t>&lt;2</w:t>
            </w:r>
            <w:r w:rsidR="007670A1">
              <w:rPr>
                <w:b/>
                <w:bCs/>
                <w:color w:val="000000"/>
                <w:sz w:val="20"/>
                <w:szCs w:val="20"/>
              </w:rPr>
              <w:t>2</w:t>
            </w:r>
          </w:p>
        </w:tc>
        <w:tc>
          <w:tcPr>
            <w:tcW w:w="1559" w:type="dxa"/>
            <w:tcBorders>
              <w:top w:val="nil"/>
              <w:left w:val="nil"/>
              <w:bottom w:val="single" w:sz="12" w:space="0" w:color="FFFFFF"/>
              <w:right w:val="single" w:sz="12" w:space="0" w:color="FFFFFF"/>
            </w:tcBorders>
            <w:shd w:val="clear" w:color="000000" w:fill="F2F2F2"/>
            <w:noWrap/>
          </w:tcPr>
          <w:p w14:paraId="7865FA23" w14:textId="77777777" w:rsidR="007670A1" w:rsidRDefault="007670A1" w:rsidP="007670A1">
            <w:pPr>
              <w:jc w:val="right"/>
              <w:rPr>
                <w:b/>
                <w:bCs/>
                <w:color w:val="000000"/>
                <w:sz w:val="20"/>
                <w:szCs w:val="20"/>
              </w:rPr>
            </w:pPr>
            <w:r>
              <w:rPr>
                <w:b/>
                <w:bCs/>
                <w:color w:val="000000"/>
                <w:sz w:val="20"/>
                <w:szCs w:val="20"/>
              </w:rPr>
              <w:t>109</w:t>
            </w:r>
          </w:p>
        </w:tc>
        <w:tc>
          <w:tcPr>
            <w:tcW w:w="1560" w:type="dxa"/>
            <w:tcBorders>
              <w:top w:val="nil"/>
              <w:left w:val="nil"/>
              <w:bottom w:val="single" w:sz="12" w:space="0" w:color="FFFFFF"/>
              <w:right w:val="single" w:sz="12" w:space="0" w:color="FFFFFF"/>
            </w:tcBorders>
            <w:shd w:val="clear" w:color="000000" w:fill="F2F2F2"/>
          </w:tcPr>
          <w:p w14:paraId="7B39F783" w14:textId="77777777" w:rsidR="007670A1" w:rsidRDefault="007670A1" w:rsidP="007670A1">
            <w:pPr>
              <w:jc w:val="right"/>
              <w:rPr>
                <w:b/>
                <w:bCs/>
                <w:color w:val="000000"/>
                <w:sz w:val="20"/>
                <w:szCs w:val="20"/>
              </w:rPr>
            </w:pPr>
            <w:r>
              <w:rPr>
                <w:b/>
                <w:bCs/>
                <w:color w:val="000000"/>
                <w:sz w:val="20"/>
                <w:szCs w:val="20"/>
              </w:rPr>
              <w:t>108</w:t>
            </w:r>
          </w:p>
        </w:tc>
      </w:tr>
    </w:tbl>
    <w:p w14:paraId="24001B87" w14:textId="385464E6" w:rsidR="001D7443" w:rsidRDefault="001D7443" w:rsidP="001D7443">
      <w:pPr>
        <w:spacing w:after="0"/>
        <w:rPr>
          <w:sz w:val="16"/>
          <w:szCs w:val="16"/>
        </w:rPr>
      </w:pPr>
      <w:r>
        <w:rPr>
          <w:sz w:val="16"/>
          <w:szCs w:val="16"/>
        </w:rPr>
        <w:t xml:space="preserve">As noted in the section </w:t>
      </w:r>
      <w:r>
        <w:rPr>
          <w:i/>
          <w:iCs/>
          <w:sz w:val="16"/>
          <w:szCs w:val="16"/>
        </w:rPr>
        <w:t xml:space="preserve">Data quality issues </w:t>
      </w:r>
      <w:r>
        <w:rPr>
          <w:sz w:val="16"/>
          <w:szCs w:val="16"/>
        </w:rPr>
        <w:t>(p1</w:t>
      </w:r>
      <w:r w:rsidR="007E7B13">
        <w:rPr>
          <w:sz w:val="16"/>
          <w:szCs w:val="16"/>
        </w:rPr>
        <w:t>8</w:t>
      </w:r>
      <w:r>
        <w:rPr>
          <w:sz w:val="16"/>
          <w:szCs w:val="16"/>
        </w:rPr>
        <w:t>) the data has been improved since previous ABDR Annual Reports. The figures presented here represent the most accurate data currently available. The census date for number of people in the registry is 30 June, the last day of the financial year</w:t>
      </w:r>
      <w:r w:rsidR="00724ADA">
        <w:rPr>
          <w:sz w:val="16"/>
          <w:szCs w:val="16"/>
        </w:rPr>
        <w:t>. This table excludes patients with an unknown location</w:t>
      </w:r>
      <w:r>
        <w:rPr>
          <w:sz w:val="16"/>
          <w:szCs w:val="16"/>
        </w:rPr>
        <w:t>.</w:t>
      </w:r>
    </w:p>
    <w:p w14:paraId="332CD366" w14:textId="77777777" w:rsidR="00E344DE" w:rsidRDefault="00E344DE" w:rsidP="00E344DE">
      <w:pPr>
        <w:spacing w:after="0"/>
        <w:rPr>
          <w:sz w:val="16"/>
          <w:szCs w:val="16"/>
        </w:rPr>
        <w:sectPr w:rsidR="00E344DE">
          <w:footerReference w:type="default" r:id="rId48"/>
          <w:pgSz w:w="11907" w:h="16839" w:code="9"/>
          <w:pgMar w:top="1276" w:right="1608" w:bottom="1080" w:left="1080" w:header="720" w:footer="720" w:gutter="0"/>
          <w:cols w:space="720"/>
          <w:docGrid w:linePitch="360"/>
        </w:sectPr>
      </w:pPr>
      <w:bookmarkStart w:id="114" w:name="_Toc351111348"/>
    </w:p>
    <w:p w14:paraId="59B6C339" w14:textId="77777777" w:rsidR="00E344DE" w:rsidRPr="00682E5B" w:rsidRDefault="00E344DE" w:rsidP="00E344DE">
      <w:pPr>
        <w:pStyle w:val="Heading2"/>
      </w:pPr>
      <w:bookmarkStart w:id="115" w:name="_Toc46733277"/>
      <w:r w:rsidRPr="00682E5B">
        <w:t xml:space="preserve">By </w:t>
      </w:r>
      <w:r>
        <w:t>gender</w:t>
      </w:r>
      <w:r w:rsidRPr="00682E5B">
        <w:t xml:space="preserve"> and age distribution</w:t>
      </w:r>
      <w:bookmarkEnd w:id="115"/>
    </w:p>
    <w:p w14:paraId="17771C63" w14:textId="3CF21A19" w:rsidR="00317189" w:rsidRDefault="00E344DE" w:rsidP="00317189">
      <w:r w:rsidRPr="00682E5B">
        <w:t>The figures in this section present</w:t>
      </w:r>
      <w:r>
        <w:t xml:space="preserve"> the gender</w:t>
      </w:r>
      <w:r w:rsidRPr="00682E5B">
        <w:t xml:space="preserve"> and age distribution of patients in the ABDR</w:t>
      </w:r>
      <w:r>
        <w:t xml:space="preserve"> in 201</w:t>
      </w:r>
      <w:r w:rsidR="00EC3BF9">
        <w:t>8</w:t>
      </w:r>
      <w:r>
        <w:t>-1</w:t>
      </w:r>
      <w:r w:rsidR="00EC3BF9">
        <w:t>9</w:t>
      </w:r>
      <w:r w:rsidRPr="00682E5B">
        <w:t>, compared to the general Australian population</w:t>
      </w:r>
      <w:r w:rsidRPr="00682E5B">
        <w:rPr>
          <w:rFonts w:ascii="ZWAdobeF" w:hAnsi="ZWAdobeF" w:cs="ZWAdobeF"/>
          <w:sz w:val="2"/>
          <w:szCs w:val="2"/>
        </w:rPr>
        <w:t>5F</w:t>
      </w:r>
      <w:r w:rsidRPr="00682E5B">
        <w:rPr>
          <w:rStyle w:val="FootnoteReference"/>
        </w:rPr>
        <w:footnoteReference w:id="4"/>
      </w:r>
      <w:r>
        <w:t>.</w:t>
      </w:r>
      <w:r w:rsidR="00370360">
        <w:t xml:space="preserve"> </w:t>
      </w:r>
      <w:r w:rsidR="003233DB">
        <w:rPr>
          <w:highlight w:val="yellow"/>
        </w:rPr>
        <w:fldChar w:fldCharType="begin"/>
      </w:r>
      <w:r w:rsidR="003233DB">
        <w:rPr>
          <w:highlight w:val="yellow"/>
        </w:rPr>
        <w:instrText xml:space="preserve"> REF _Ref43900653 \h </w:instrText>
      </w:r>
      <w:r w:rsidR="003233DB">
        <w:rPr>
          <w:highlight w:val="yellow"/>
        </w:rPr>
      </w:r>
      <w:r w:rsidR="003233DB">
        <w:rPr>
          <w:highlight w:val="yellow"/>
        </w:rPr>
        <w:fldChar w:fldCharType="separate"/>
      </w:r>
      <w:r w:rsidR="001B5975">
        <w:t xml:space="preserve">Table </w:t>
      </w:r>
      <w:r w:rsidR="001B5975">
        <w:rPr>
          <w:noProof/>
        </w:rPr>
        <w:t>12</w:t>
      </w:r>
      <w:r w:rsidR="003233DB">
        <w:rPr>
          <w:highlight w:val="yellow"/>
        </w:rPr>
        <w:fldChar w:fldCharType="end"/>
      </w:r>
      <w:r w:rsidR="00E4286D" w:rsidRPr="003233DB">
        <w:t xml:space="preserve"> sets</w:t>
      </w:r>
      <w:r w:rsidR="00E4286D">
        <w:t xml:space="preserve"> out the split between male and female </w:t>
      </w:r>
      <w:r w:rsidR="004B674A">
        <w:t xml:space="preserve">patients with bleeding disorders, and </w:t>
      </w:r>
      <w:r w:rsidR="00A96D29">
        <w:fldChar w:fldCharType="begin"/>
      </w:r>
      <w:r w:rsidR="00A96D29">
        <w:instrText xml:space="preserve"> REF _Ref45211925 \h </w:instrText>
      </w:r>
      <w:r w:rsidR="00A96D29">
        <w:fldChar w:fldCharType="separate"/>
      </w:r>
      <w:r w:rsidR="001B5975">
        <w:t xml:space="preserve">Table </w:t>
      </w:r>
      <w:r w:rsidR="001B5975">
        <w:rPr>
          <w:noProof/>
        </w:rPr>
        <w:t>13</w:t>
      </w:r>
      <w:r w:rsidR="00A96D29">
        <w:fldChar w:fldCharType="end"/>
      </w:r>
      <w:r w:rsidR="004B674A">
        <w:t xml:space="preserve"> sets out numbers of patients by age group compared with Australian population figures</w:t>
      </w:r>
      <w:r w:rsidR="00E4286D">
        <w:t>.</w:t>
      </w:r>
      <w:r w:rsidR="00370360">
        <w:t xml:space="preserve"> </w:t>
      </w:r>
      <w:r w:rsidR="00370360">
        <w:fldChar w:fldCharType="begin"/>
      </w:r>
      <w:r w:rsidR="00370360">
        <w:instrText xml:space="preserve"> REF _Ref45212541 \h </w:instrText>
      </w:r>
      <w:r w:rsidR="00370360">
        <w:fldChar w:fldCharType="separate"/>
      </w:r>
      <w:r w:rsidR="001B5975">
        <w:t xml:space="preserve">Table </w:t>
      </w:r>
      <w:r w:rsidR="001B5975">
        <w:rPr>
          <w:noProof/>
        </w:rPr>
        <w:t>14</w:t>
      </w:r>
      <w:r w:rsidR="00370360">
        <w:fldChar w:fldCharType="end"/>
      </w:r>
      <w:r w:rsidR="00370360">
        <w:t xml:space="preserve"> sets out HMA, HMB and VWD patients by age group and gender.</w:t>
      </w:r>
    </w:p>
    <w:p w14:paraId="61077C28" w14:textId="7F835C3B" w:rsidR="00F06FFD" w:rsidRPr="00775C07" w:rsidRDefault="003233DB" w:rsidP="003233DB">
      <w:pPr>
        <w:pStyle w:val="Caption"/>
      </w:pPr>
      <w:bookmarkStart w:id="116" w:name="_Ref43900653"/>
      <w:bookmarkStart w:id="117" w:name="_Toc53676806"/>
      <w:r>
        <w:t xml:space="preserve">Table </w:t>
      </w:r>
      <w:r w:rsidR="00732213">
        <w:fldChar w:fldCharType="begin"/>
      </w:r>
      <w:r w:rsidR="00732213">
        <w:instrText xml:space="preserve"> SEQ Table \* ARABIC </w:instrText>
      </w:r>
      <w:r w:rsidR="00732213">
        <w:fldChar w:fldCharType="separate"/>
      </w:r>
      <w:r w:rsidR="001B5975">
        <w:rPr>
          <w:noProof/>
        </w:rPr>
        <w:t>12</w:t>
      </w:r>
      <w:r w:rsidR="00732213">
        <w:rPr>
          <w:noProof/>
        </w:rPr>
        <w:fldChar w:fldCharType="end"/>
      </w:r>
      <w:bookmarkEnd w:id="116"/>
      <w:r>
        <w:t xml:space="preserve"> </w:t>
      </w:r>
      <w:r w:rsidR="00F06FFD">
        <w:t>- Patient numbers by Bleeding Disorder and gender</w:t>
      </w:r>
      <w:bookmarkEnd w:id="117"/>
    </w:p>
    <w:tbl>
      <w:tblPr>
        <w:tblStyle w:val="NBATableStyle1"/>
        <w:tblW w:w="9180" w:type="dxa"/>
        <w:tblLook w:val="04A0" w:firstRow="1" w:lastRow="0" w:firstColumn="1" w:lastColumn="0" w:noHBand="0" w:noVBand="1"/>
      </w:tblPr>
      <w:tblGrid>
        <w:gridCol w:w="6096"/>
        <w:gridCol w:w="976"/>
        <w:gridCol w:w="976"/>
        <w:gridCol w:w="1132"/>
      </w:tblGrid>
      <w:tr w:rsidR="007578A1" w:rsidRPr="007578A1" w14:paraId="3DFEDC94" w14:textId="77777777" w:rsidTr="004E7B73">
        <w:trPr>
          <w:cnfStyle w:val="100000000000" w:firstRow="1" w:lastRow="0" w:firstColumn="0" w:lastColumn="0" w:oddVBand="0" w:evenVBand="0" w:oddHBand="0" w:evenHBand="0" w:firstRowFirstColumn="0" w:firstRowLastColumn="0" w:lastRowFirstColumn="0" w:lastRowLastColumn="0"/>
          <w:trHeight w:val="300"/>
        </w:trPr>
        <w:tc>
          <w:tcPr>
            <w:tcW w:w="6096" w:type="dxa"/>
            <w:noWrap/>
            <w:hideMark/>
          </w:tcPr>
          <w:p w14:paraId="6F9F6A4A" w14:textId="351AF325" w:rsidR="007578A1" w:rsidRPr="007578A1" w:rsidRDefault="007578A1" w:rsidP="00A67C8E">
            <w:pPr>
              <w:spacing w:after="0"/>
              <w:jc w:val="left"/>
              <w:rPr>
                <w:rFonts w:eastAsia="Times New Roman"/>
                <w:lang w:eastAsia="en-AU"/>
              </w:rPr>
            </w:pPr>
            <w:r w:rsidRPr="007578A1">
              <w:rPr>
                <w:rFonts w:eastAsia="Times New Roman"/>
                <w:lang w:eastAsia="en-AU"/>
              </w:rPr>
              <w:t>Bleeding Disorder</w:t>
            </w:r>
          </w:p>
        </w:tc>
        <w:tc>
          <w:tcPr>
            <w:tcW w:w="976" w:type="dxa"/>
            <w:noWrap/>
            <w:hideMark/>
          </w:tcPr>
          <w:p w14:paraId="51BD8501" w14:textId="77777777" w:rsidR="007578A1" w:rsidRPr="007578A1" w:rsidRDefault="007578A1" w:rsidP="007578A1">
            <w:pPr>
              <w:spacing w:after="0"/>
              <w:rPr>
                <w:rFonts w:eastAsia="Times New Roman"/>
                <w:lang w:eastAsia="en-AU"/>
              </w:rPr>
            </w:pPr>
            <w:r w:rsidRPr="007578A1">
              <w:rPr>
                <w:rFonts w:eastAsia="Times New Roman"/>
                <w:lang w:eastAsia="en-AU"/>
              </w:rPr>
              <w:t>Female</w:t>
            </w:r>
          </w:p>
        </w:tc>
        <w:tc>
          <w:tcPr>
            <w:tcW w:w="976" w:type="dxa"/>
            <w:noWrap/>
            <w:hideMark/>
          </w:tcPr>
          <w:p w14:paraId="6EA45565" w14:textId="77777777" w:rsidR="007578A1" w:rsidRPr="007578A1" w:rsidRDefault="007578A1" w:rsidP="007578A1">
            <w:pPr>
              <w:spacing w:after="0"/>
              <w:rPr>
                <w:rFonts w:eastAsia="Times New Roman"/>
                <w:lang w:eastAsia="en-AU"/>
              </w:rPr>
            </w:pPr>
            <w:r w:rsidRPr="007578A1">
              <w:rPr>
                <w:rFonts w:eastAsia="Times New Roman"/>
                <w:lang w:eastAsia="en-AU"/>
              </w:rPr>
              <w:t>Male</w:t>
            </w:r>
          </w:p>
        </w:tc>
        <w:tc>
          <w:tcPr>
            <w:tcW w:w="1132" w:type="dxa"/>
            <w:noWrap/>
            <w:hideMark/>
          </w:tcPr>
          <w:p w14:paraId="316D0252" w14:textId="77777777" w:rsidR="007578A1" w:rsidRPr="007578A1" w:rsidRDefault="007578A1" w:rsidP="007578A1">
            <w:pPr>
              <w:spacing w:after="0"/>
              <w:rPr>
                <w:rFonts w:eastAsia="Times New Roman"/>
                <w:lang w:eastAsia="en-AU"/>
              </w:rPr>
            </w:pPr>
            <w:r w:rsidRPr="007578A1">
              <w:rPr>
                <w:rFonts w:eastAsia="Times New Roman"/>
                <w:lang w:eastAsia="en-AU"/>
              </w:rPr>
              <w:t>Grand Total</w:t>
            </w:r>
          </w:p>
        </w:tc>
      </w:tr>
      <w:tr w:rsidR="007578A1" w:rsidRPr="007578A1" w14:paraId="1B826D10" w14:textId="77777777" w:rsidTr="004E7B73">
        <w:trPr>
          <w:trHeight w:val="113"/>
        </w:trPr>
        <w:tc>
          <w:tcPr>
            <w:tcW w:w="6096" w:type="dxa"/>
            <w:noWrap/>
            <w:hideMark/>
          </w:tcPr>
          <w:p w14:paraId="32D3F4FB" w14:textId="77777777" w:rsidR="007578A1" w:rsidRPr="0083338E" w:rsidRDefault="007578A1" w:rsidP="007578A1">
            <w:pPr>
              <w:spacing w:after="0"/>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Asymptomatic Carrier Factor VIII Deficiency (Haemophilia A)</w:t>
            </w:r>
          </w:p>
        </w:tc>
        <w:tc>
          <w:tcPr>
            <w:tcW w:w="976" w:type="dxa"/>
            <w:noWrap/>
            <w:hideMark/>
          </w:tcPr>
          <w:p w14:paraId="086A1ED9"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146</w:t>
            </w:r>
          </w:p>
        </w:tc>
        <w:tc>
          <w:tcPr>
            <w:tcW w:w="976" w:type="dxa"/>
            <w:noWrap/>
            <w:hideMark/>
          </w:tcPr>
          <w:p w14:paraId="6A2E2041" w14:textId="77777777" w:rsidR="007578A1" w:rsidRPr="0083338E" w:rsidRDefault="007578A1" w:rsidP="008408CE">
            <w:pPr>
              <w:spacing w:after="0"/>
              <w:jc w:val="right"/>
              <w:rPr>
                <w:rFonts w:asciiTheme="minorHAnsi" w:eastAsia="Times New Roman" w:hAnsiTheme="minorHAnsi" w:cstheme="minorHAnsi"/>
                <w:color w:val="000000"/>
                <w:sz w:val="20"/>
                <w:szCs w:val="20"/>
                <w:lang w:eastAsia="en-AU"/>
              </w:rPr>
            </w:pPr>
          </w:p>
        </w:tc>
        <w:tc>
          <w:tcPr>
            <w:tcW w:w="1132" w:type="dxa"/>
            <w:noWrap/>
            <w:hideMark/>
          </w:tcPr>
          <w:p w14:paraId="06984B03"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146</w:t>
            </w:r>
          </w:p>
        </w:tc>
      </w:tr>
      <w:tr w:rsidR="007578A1" w:rsidRPr="007578A1" w14:paraId="333AA4FB" w14:textId="77777777" w:rsidTr="004E7B73">
        <w:trPr>
          <w:trHeight w:val="113"/>
        </w:trPr>
        <w:tc>
          <w:tcPr>
            <w:tcW w:w="6096" w:type="dxa"/>
            <w:noWrap/>
            <w:hideMark/>
          </w:tcPr>
          <w:p w14:paraId="0B64D3CA" w14:textId="77777777" w:rsidR="007578A1" w:rsidRPr="0083338E" w:rsidRDefault="007578A1" w:rsidP="007578A1">
            <w:pPr>
              <w:spacing w:after="0"/>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Factor VIII Deficiency (Haemophilia A)</w:t>
            </w:r>
          </w:p>
        </w:tc>
        <w:tc>
          <w:tcPr>
            <w:tcW w:w="976" w:type="dxa"/>
            <w:noWrap/>
            <w:hideMark/>
          </w:tcPr>
          <w:p w14:paraId="361D91D9"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210</w:t>
            </w:r>
          </w:p>
        </w:tc>
        <w:tc>
          <w:tcPr>
            <w:tcW w:w="976" w:type="dxa"/>
            <w:noWrap/>
            <w:hideMark/>
          </w:tcPr>
          <w:p w14:paraId="277104C8"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1,977</w:t>
            </w:r>
          </w:p>
        </w:tc>
        <w:tc>
          <w:tcPr>
            <w:tcW w:w="1132" w:type="dxa"/>
            <w:noWrap/>
            <w:hideMark/>
          </w:tcPr>
          <w:p w14:paraId="35D1230E"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2,187</w:t>
            </w:r>
          </w:p>
        </w:tc>
      </w:tr>
      <w:tr w:rsidR="007578A1" w:rsidRPr="007578A1" w14:paraId="4046834B" w14:textId="77777777" w:rsidTr="004E7B73">
        <w:trPr>
          <w:trHeight w:val="113"/>
        </w:trPr>
        <w:tc>
          <w:tcPr>
            <w:tcW w:w="6096" w:type="dxa"/>
            <w:noWrap/>
            <w:hideMark/>
          </w:tcPr>
          <w:p w14:paraId="7BBE07EB" w14:textId="77777777" w:rsidR="007578A1" w:rsidRPr="0083338E" w:rsidRDefault="007578A1" w:rsidP="007578A1">
            <w:pPr>
              <w:spacing w:after="0"/>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Symptomatic Carrier Factor VIII Deficiency (Haemophilia A)</w:t>
            </w:r>
          </w:p>
        </w:tc>
        <w:tc>
          <w:tcPr>
            <w:tcW w:w="976" w:type="dxa"/>
            <w:noWrap/>
            <w:hideMark/>
          </w:tcPr>
          <w:p w14:paraId="4442BDB4"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38</w:t>
            </w:r>
          </w:p>
        </w:tc>
        <w:tc>
          <w:tcPr>
            <w:tcW w:w="976" w:type="dxa"/>
            <w:noWrap/>
            <w:hideMark/>
          </w:tcPr>
          <w:p w14:paraId="4F747B7B" w14:textId="55F863FE" w:rsidR="007578A1" w:rsidRPr="0083338E" w:rsidRDefault="007E7B13" w:rsidP="007578A1">
            <w:pPr>
              <w:spacing w:after="0"/>
              <w:jc w:val="right"/>
              <w:rPr>
                <w:rFonts w:asciiTheme="minorHAnsi" w:eastAsia="Times New Roman" w:hAnsiTheme="minorHAnsi" w:cstheme="minorHAnsi"/>
                <w:color w:val="000000"/>
                <w:sz w:val="20"/>
                <w:szCs w:val="20"/>
                <w:lang w:eastAsia="en-AU"/>
              </w:rPr>
            </w:pPr>
            <w:r>
              <w:rPr>
                <w:color w:val="000000"/>
                <w:sz w:val="20"/>
                <w:szCs w:val="20"/>
              </w:rPr>
              <w:t>&lt;5</w:t>
            </w:r>
          </w:p>
        </w:tc>
        <w:tc>
          <w:tcPr>
            <w:tcW w:w="1132" w:type="dxa"/>
            <w:noWrap/>
            <w:hideMark/>
          </w:tcPr>
          <w:p w14:paraId="42B1F666" w14:textId="7D552FC9" w:rsidR="007578A1" w:rsidRPr="0083338E" w:rsidRDefault="007E7B13" w:rsidP="007578A1">
            <w:pPr>
              <w:spacing w:after="0"/>
              <w:jc w:val="right"/>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&lt;43</w:t>
            </w:r>
          </w:p>
        </w:tc>
      </w:tr>
      <w:tr w:rsidR="007578A1" w:rsidRPr="007578A1" w14:paraId="6995E019" w14:textId="77777777" w:rsidTr="004E7B73">
        <w:trPr>
          <w:trHeight w:val="113"/>
        </w:trPr>
        <w:tc>
          <w:tcPr>
            <w:tcW w:w="6096" w:type="dxa"/>
            <w:noWrap/>
            <w:hideMark/>
          </w:tcPr>
          <w:p w14:paraId="0E89AEA4" w14:textId="77777777" w:rsidR="007578A1" w:rsidRPr="0083338E" w:rsidRDefault="007578A1" w:rsidP="007578A1">
            <w:pPr>
              <w:spacing w:after="0"/>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Asymptomatic Carrier Factor IX Deficiency (Haemophilia B)</w:t>
            </w:r>
          </w:p>
        </w:tc>
        <w:tc>
          <w:tcPr>
            <w:tcW w:w="976" w:type="dxa"/>
            <w:noWrap/>
            <w:hideMark/>
          </w:tcPr>
          <w:p w14:paraId="52FD7855"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38</w:t>
            </w:r>
          </w:p>
        </w:tc>
        <w:tc>
          <w:tcPr>
            <w:tcW w:w="976" w:type="dxa"/>
            <w:noWrap/>
            <w:hideMark/>
          </w:tcPr>
          <w:p w14:paraId="60FE3BE7" w14:textId="1A15B0A0" w:rsidR="007578A1" w:rsidRPr="0083338E" w:rsidRDefault="007E7B13" w:rsidP="007578A1">
            <w:pPr>
              <w:spacing w:after="0"/>
              <w:jc w:val="right"/>
              <w:rPr>
                <w:rFonts w:asciiTheme="minorHAnsi" w:eastAsia="Times New Roman" w:hAnsiTheme="minorHAnsi" w:cstheme="minorHAnsi"/>
                <w:color w:val="000000"/>
                <w:sz w:val="20"/>
                <w:szCs w:val="20"/>
                <w:lang w:eastAsia="en-AU"/>
              </w:rPr>
            </w:pPr>
            <w:r>
              <w:rPr>
                <w:color w:val="000000"/>
                <w:sz w:val="20"/>
                <w:szCs w:val="20"/>
              </w:rPr>
              <w:t>&lt;5</w:t>
            </w:r>
          </w:p>
        </w:tc>
        <w:tc>
          <w:tcPr>
            <w:tcW w:w="1132" w:type="dxa"/>
            <w:noWrap/>
            <w:hideMark/>
          </w:tcPr>
          <w:p w14:paraId="144D03C2" w14:textId="539BE5B6" w:rsidR="007578A1" w:rsidRPr="0083338E" w:rsidRDefault="007E7B13" w:rsidP="007578A1">
            <w:pPr>
              <w:spacing w:after="0"/>
              <w:jc w:val="right"/>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&lt;43</w:t>
            </w:r>
          </w:p>
        </w:tc>
      </w:tr>
      <w:tr w:rsidR="007578A1" w:rsidRPr="007578A1" w14:paraId="20FCF832" w14:textId="77777777" w:rsidTr="004E7B73">
        <w:trPr>
          <w:trHeight w:val="113"/>
        </w:trPr>
        <w:tc>
          <w:tcPr>
            <w:tcW w:w="6096" w:type="dxa"/>
            <w:noWrap/>
            <w:hideMark/>
          </w:tcPr>
          <w:p w14:paraId="125A54E3" w14:textId="77777777" w:rsidR="007578A1" w:rsidRPr="0083338E" w:rsidRDefault="007578A1" w:rsidP="007578A1">
            <w:pPr>
              <w:spacing w:after="0"/>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Factor IX Deficiency (Haemophilia B)</w:t>
            </w:r>
          </w:p>
        </w:tc>
        <w:tc>
          <w:tcPr>
            <w:tcW w:w="976" w:type="dxa"/>
            <w:noWrap/>
            <w:hideMark/>
          </w:tcPr>
          <w:p w14:paraId="2E773366"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60</w:t>
            </w:r>
          </w:p>
        </w:tc>
        <w:tc>
          <w:tcPr>
            <w:tcW w:w="976" w:type="dxa"/>
            <w:noWrap/>
            <w:hideMark/>
          </w:tcPr>
          <w:p w14:paraId="2DFBACF8"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443</w:t>
            </w:r>
          </w:p>
        </w:tc>
        <w:tc>
          <w:tcPr>
            <w:tcW w:w="1132" w:type="dxa"/>
            <w:noWrap/>
            <w:hideMark/>
          </w:tcPr>
          <w:p w14:paraId="2B276290"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503</w:t>
            </w:r>
          </w:p>
        </w:tc>
      </w:tr>
      <w:tr w:rsidR="007578A1" w:rsidRPr="007578A1" w14:paraId="02AB00FD" w14:textId="77777777" w:rsidTr="004E7B73">
        <w:trPr>
          <w:trHeight w:val="113"/>
        </w:trPr>
        <w:tc>
          <w:tcPr>
            <w:tcW w:w="6096" w:type="dxa"/>
            <w:noWrap/>
            <w:hideMark/>
          </w:tcPr>
          <w:p w14:paraId="7723212B" w14:textId="77777777" w:rsidR="007578A1" w:rsidRPr="0083338E" w:rsidRDefault="007578A1" w:rsidP="007578A1">
            <w:pPr>
              <w:spacing w:after="0"/>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Symptomatic Carrier Factor IX Deficiency (Haemophilia B)</w:t>
            </w:r>
          </w:p>
        </w:tc>
        <w:tc>
          <w:tcPr>
            <w:tcW w:w="976" w:type="dxa"/>
            <w:noWrap/>
            <w:hideMark/>
          </w:tcPr>
          <w:p w14:paraId="19BC75F2"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15</w:t>
            </w:r>
          </w:p>
        </w:tc>
        <w:tc>
          <w:tcPr>
            <w:tcW w:w="976" w:type="dxa"/>
            <w:noWrap/>
            <w:hideMark/>
          </w:tcPr>
          <w:p w14:paraId="6E057A09" w14:textId="7CB0FB48" w:rsidR="007578A1" w:rsidRPr="0083338E" w:rsidRDefault="007E7B13" w:rsidP="007578A1">
            <w:pPr>
              <w:spacing w:after="0"/>
              <w:jc w:val="right"/>
              <w:rPr>
                <w:rFonts w:asciiTheme="minorHAnsi" w:eastAsia="Times New Roman" w:hAnsiTheme="minorHAnsi" w:cstheme="minorHAnsi"/>
                <w:color w:val="000000"/>
                <w:sz w:val="20"/>
                <w:szCs w:val="20"/>
                <w:lang w:eastAsia="en-AU"/>
              </w:rPr>
            </w:pPr>
            <w:r>
              <w:rPr>
                <w:color w:val="000000"/>
                <w:sz w:val="20"/>
                <w:szCs w:val="20"/>
              </w:rPr>
              <w:t>&lt;5</w:t>
            </w:r>
          </w:p>
        </w:tc>
        <w:tc>
          <w:tcPr>
            <w:tcW w:w="1132" w:type="dxa"/>
            <w:noWrap/>
            <w:hideMark/>
          </w:tcPr>
          <w:p w14:paraId="6327A327" w14:textId="332E8545" w:rsidR="007578A1" w:rsidRPr="0083338E" w:rsidRDefault="007E7B13" w:rsidP="007578A1">
            <w:pPr>
              <w:spacing w:after="0"/>
              <w:jc w:val="right"/>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&lt;20</w:t>
            </w:r>
          </w:p>
        </w:tc>
      </w:tr>
      <w:tr w:rsidR="007578A1" w:rsidRPr="007578A1" w14:paraId="6957563E" w14:textId="77777777" w:rsidTr="004E7B73">
        <w:trPr>
          <w:trHeight w:val="113"/>
        </w:trPr>
        <w:tc>
          <w:tcPr>
            <w:tcW w:w="6096" w:type="dxa"/>
            <w:noWrap/>
            <w:hideMark/>
          </w:tcPr>
          <w:p w14:paraId="2D97B087" w14:textId="77777777" w:rsidR="007578A1" w:rsidRPr="0083338E" w:rsidRDefault="007578A1" w:rsidP="007578A1">
            <w:pPr>
              <w:spacing w:after="0"/>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Von Willebrand Disease - Uncharacterised</w:t>
            </w:r>
          </w:p>
        </w:tc>
        <w:tc>
          <w:tcPr>
            <w:tcW w:w="976" w:type="dxa"/>
            <w:noWrap/>
            <w:hideMark/>
          </w:tcPr>
          <w:p w14:paraId="2F5C05B5"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107</w:t>
            </w:r>
          </w:p>
        </w:tc>
        <w:tc>
          <w:tcPr>
            <w:tcW w:w="976" w:type="dxa"/>
            <w:noWrap/>
            <w:hideMark/>
          </w:tcPr>
          <w:p w14:paraId="7853C259"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74</w:t>
            </w:r>
          </w:p>
        </w:tc>
        <w:tc>
          <w:tcPr>
            <w:tcW w:w="1132" w:type="dxa"/>
            <w:noWrap/>
            <w:hideMark/>
          </w:tcPr>
          <w:p w14:paraId="4053C91E"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181</w:t>
            </w:r>
          </w:p>
        </w:tc>
      </w:tr>
      <w:tr w:rsidR="007578A1" w:rsidRPr="007578A1" w14:paraId="33B1EE70" w14:textId="77777777" w:rsidTr="004E7B73">
        <w:trPr>
          <w:trHeight w:val="113"/>
        </w:trPr>
        <w:tc>
          <w:tcPr>
            <w:tcW w:w="6096" w:type="dxa"/>
            <w:noWrap/>
            <w:hideMark/>
          </w:tcPr>
          <w:p w14:paraId="7B156403" w14:textId="77777777" w:rsidR="007578A1" w:rsidRPr="0083338E" w:rsidRDefault="007578A1" w:rsidP="007578A1">
            <w:pPr>
              <w:spacing w:after="0"/>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Von Willebrand Disease Type 1</w:t>
            </w:r>
          </w:p>
        </w:tc>
        <w:tc>
          <w:tcPr>
            <w:tcW w:w="976" w:type="dxa"/>
            <w:noWrap/>
            <w:hideMark/>
          </w:tcPr>
          <w:p w14:paraId="7EAAC018"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952</w:t>
            </w:r>
          </w:p>
        </w:tc>
        <w:tc>
          <w:tcPr>
            <w:tcW w:w="976" w:type="dxa"/>
            <w:noWrap/>
            <w:hideMark/>
          </w:tcPr>
          <w:p w14:paraId="77986668"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478</w:t>
            </w:r>
          </w:p>
        </w:tc>
        <w:tc>
          <w:tcPr>
            <w:tcW w:w="1132" w:type="dxa"/>
            <w:noWrap/>
            <w:hideMark/>
          </w:tcPr>
          <w:p w14:paraId="2C9D9034"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1,430</w:t>
            </w:r>
          </w:p>
        </w:tc>
      </w:tr>
      <w:tr w:rsidR="007578A1" w:rsidRPr="007578A1" w14:paraId="316A3848" w14:textId="77777777" w:rsidTr="004E7B73">
        <w:trPr>
          <w:trHeight w:val="113"/>
        </w:trPr>
        <w:tc>
          <w:tcPr>
            <w:tcW w:w="6096" w:type="dxa"/>
            <w:noWrap/>
            <w:hideMark/>
          </w:tcPr>
          <w:p w14:paraId="44EFCA38" w14:textId="77777777" w:rsidR="007578A1" w:rsidRPr="0083338E" w:rsidRDefault="007578A1" w:rsidP="007578A1">
            <w:pPr>
              <w:spacing w:after="0"/>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Von Willebrand Disease Type 2 - Uncharacterised</w:t>
            </w:r>
          </w:p>
        </w:tc>
        <w:tc>
          <w:tcPr>
            <w:tcW w:w="976" w:type="dxa"/>
            <w:noWrap/>
            <w:hideMark/>
          </w:tcPr>
          <w:p w14:paraId="3E2DAD5F"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69</w:t>
            </w:r>
          </w:p>
        </w:tc>
        <w:tc>
          <w:tcPr>
            <w:tcW w:w="976" w:type="dxa"/>
            <w:noWrap/>
            <w:hideMark/>
          </w:tcPr>
          <w:p w14:paraId="7960E5FB"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48</w:t>
            </w:r>
          </w:p>
        </w:tc>
        <w:tc>
          <w:tcPr>
            <w:tcW w:w="1132" w:type="dxa"/>
            <w:noWrap/>
            <w:hideMark/>
          </w:tcPr>
          <w:p w14:paraId="1563D189"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117</w:t>
            </w:r>
          </w:p>
        </w:tc>
      </w:tr>
      <w:tr w:rsidR="007578A1" w:rsidRPr="007578A1" w14:paraId="1FAB7932" w14:textId="77777777" w:rsidTr="004E7B73">
        <w:trPr>
          <w:trHeight w:val="113"/>
        </w:trPr>
        <w:tc>
          <w:tcPr>
            <w:tcW w:w="6096" w:type="dxa"/>
            <w:noWrap/>
            <w:hideMark/>
          </w:tcPr>
          <w:p w14:paraId="1E69483A" w14:textId="77777777" w:rsidR="007578A1" w:rsidRPr="0083338E" w:rsidRDefault="007578A1" w:rsidP="007578A1">
            <w:pPr>
              <w:spacing w:after="0"/>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Von Willebrand Disease Type 2A</w:t>
            </w:r>
          </w:p>
        </w:tc>
        <w:tc>
          <w:tcPr>
            <w:tcW w:w="976" w:type="dxa"/>
            <w:noWrap/>
            <w:hideMark/>
          </w:tcPr>
          <w:p w14:paraId="48048C19"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74</w:t>
            </w:r>
          </w:p>
        </w:tc>
        <w:tc>
          <w:tcPr>
            <w:tcW w:w="976" w:type="dxa"/>
            <w:noWrap/>
            <w:hideMark/>
          </w:tcPr>
          <w:p w14:paraId="717F694E"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60</w:t>
            </w:r>
          </w:p>
        </w:tc>
        <w:tc>
          <w:tcPr>
            <w:tcW w:w="1132" w:type="dxa"/>
            <w:noWrap/>
            <w:hideMark/>
          </w:tcPr>
          <w:p w14:paraId="3FF7C774"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134</w:t>
            </w:r>
          </w:p>
        </w:tc>
      </w:tr>
      <w:tr w:rsidR="007578A1" w:rsidRPr="007578A1" w14:paraId="1EE56B26" w14:textId="77777777" w:rsidTr="004E7B73">
        <w:trPr>
          <w:trHeight w:val="113"/>
        </w:trPr>
        <w:tc>
          <w:tcPr>
            <w:tcW w:w="6096" w:type="dxa"/>
            <w:noWrap/>
            <w:hideMark/>
          </w:tcPr>
          <w:p w14:paraId="1C025132" w14:textId="77777777" w:rsidR="007578A1" w:rsidRPr="0083338E" w:rsidRDefault="007578A1" w:rsidP="007578A1">
            <w:pPr>
              <w:spacing w:after="0"/>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Von Willebrand Disease Type 2B</w:t>
            </w:r>
          </w:p>
        </w:tc>
        <w:tc>
          <w:tcPr>
            <w:tcW w:w="976" w:type="dxa"/>
            <w:noWrap/>
            <w:hideMark/>
          </w:tcPr>
          <w:p w14:paraId="1FF1B2B9"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33</w:t>
            </w:r>
          </w:p>
        </w:tc>
        <w:tc>
          <w:tcPr>
            <w:tcW w:w="976" w:type="dxa"/>
            <w:noWrap/>
            <w:hideMark/>
          </w:tcPr>
          <w:p w14:paraId="16622898"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35</w:t>
            </w:r>
          </w:p>
        </w:tc>
        <w:tc>
          <w:tcPr>
            <w:tcW w:w="1132" w:type="dxa"/>
            <w:noWrap/>
            <w:hideMark/>
          </w:tcPr>
          <w:p w14:paraId="4EBC0A56"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68</w:t>
            </w:r>
          </w:p>
        </w:tc>
      </w:tr>
      <w:tr w:rsidR="007578A1" w:rsidRPr="007578A1" w14:paraId="477435BF" w14:textId="77777777" w:rsidTr="004E7B73">
        <w:trPr>
          <w:trHeight w:val="113"/>
        </w:trPr>
        <w:tc>
          <w:tcPr>
            <w:tcW w:w="6096" w:type="dxa"/>
            <w:noWrap/>
            <w:hideMark/>
          </w:tcPr>
          <w:p w14:paraId="103DEFA9" w14:textId="77777777" w:rsidR="007578A1" w:rsidRPr="0083338E" w:rsidRDefault="007578A1" w:rsidP="007578A1">
            <w:pPr>
              <w:spacing w:after="0"/>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Von Willebrand Disease Type 2M</w:t>
            </w:r>
          </w:p>
        </w:tc>
        <w:tc>
          <w:tcPr>
            <w:tcW w:w="976" w:type="dxa"/>
            <w:noWrap/>
            <w:hideMark/>
          </w:tcPr>
          <w:p w14:paraId="331FD440"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114</w:t>
            </w:r>
          </w:p>
        </w:tc>
        <w:tc>
          <w:tcPr>
            <w:tcW w:w="976" w:type="dxa"/>
            <w:noWrap/>
            <w:hideMark/>
          </w:tcPr>
          <w:p w14:paraId="671E7B62"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82</w:t>
            </w:r>
          </w:p>
        </w:tc>
        <w:tc>
          <w:tcPr>
            <w:tcW w:w="1132" w:type="dxa"/>
            <w:noWrap/>
            <w:hideMark/>
          </w:tcPr>
          <w:p w14:paraId="17703A2B"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196</w:t>
            </w:r>
          </w:p>
        </w:tc>
      </w:tr>
      <w:tr w:rsidR="007578A1" w:rsidRPr="007578A1" w14:paraId="59DF40D7" w14:textId="77777777" w:rsidTr="004E7B73">
        <w:trPr>
          <w:trHeight w:val="113"/>
        </w:trPr>
        <w:tc>
          <w:tcPr>
            <w:tcW w:w="6096" w:type="dxa"/>
            <w:noWrap/>
            <w:hideMark/>
          </w:tcPr>
          <w:p w14:paraId="60BB3370" w14:textId="77777777" w:rsidR="007578A1" w:rsidRPr="0083338E" w:rsidRDefault="007578A1" w:rsidP="007578A1">
            <w:pPr>
              <w:spacing w:after="0"/>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Von Willebrand Disease Type 2N</w:t>
            </w:r>
          </w:p>
        </w:tc>
        <w:tc>
          <w:tcPr>
            <w:tcW w:w="976" w:type="dxa"/>
            <w:noWrap/>
            <w:hideMark/>
          </w:tcPr>
          <w:p w14:paraId="08B13478"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34</w:t>
            </w:r>
          </w:p>
        </w:tc>
        <w:tc>
          <w:tcPr>
            <w:tcW w:w="976" w:type="dxa"/>
            <w:noWrap/>
            <w:hideMark/>
          </w:tcPr>
          <w:p w14:paraId="11369ED6"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12</w:t>
            </w:r>
          </w:p>
        </w:tc>
        <w:tc>
          <w:tcPr>
            <w:tcW w:w="1132" w:type="dxa"/>
            <w:noWrap/>
            <w:hideMark/>
          </w:tcPr>
          <w:p w14:paraId="777836E7"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46</w:t>
            </w:r>
          </w:p>
        </w:tc>
      </w:tr>
      <w:tr w:rsidR="007578A1" w:rsidRPr="007578A1" w14:paraId="1C2C1AFA" w14:textId="77777777" w:rsidTr="004E7B73">
        <w:trPr>
          <w:trHeight w:val="113"/>
        </w:trPr>
        <w:tc>
          <w:tcPr>
            <w:tcW w:w="6096" w:type="dxa"/>
            <w:noWrap/>
            <w:hideMark/>
          </w:tcPr>
          <w:p w14:paraId="4FD65CFB" w14:textId="77777777" w:rsidR="007578A1" w:rsidRPr="0083338E" w:rsidRDefault="007578A1" w:rsidP="007578A1">
            <w:pPr>
              <w:spacing w:after="0"/>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Von Willebrand Disease Type 3</w:t>
            </w:r>
          </w:p>
        </w:tc>
        <w:tc>
          <w:tcPr>
            <w:tcW w:w="976" w:type="dxa"/>
            <w:noWrap/>
            <w:hideMark/>
          </w:tcPr>
          <w:p w14:paraId="6DB9DD40"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25</w:t>
            </w:r>
          </w:p>
        </w:tc>
        <w:tc>
          <w:tcPr>
            <w:tcW w:w="976" w:type="dxa"/>
            <w:noWrap/>
            <w:hideMark/>
          </w:tcPr>
          <w:p w14:paraId="0E69D8D0"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24</w:t>
            </w:r>
          </w:p>
        </w:tc>
        <w:tc>
          <w:tcPr>
            <w:tcW w:w="1132" w:type="dxa"/>
            <w:noWrap/>
            <w:hideMark/>
          </w:tcPr>
          <w:p w14:paraId="0DAF6115"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49</w:t>
            </w:r>
          </w:p>
        </w:tc>
      </w:tr>
      <w:tr w:rsidR="007578A1" w:rsidRPr="007578A1" w14:paraId="33DB3AA0" w14:textId="77777777" w:rsidTr="004E7B73">
        <w:trPr>
          <w:trHeight w:val="113"/>
        </w:trPr>
        <w:tc>
          <w:tcPr>
            <w:tcW w:w="6096" w:type="dxa"/>
            <w:noWrap/>
            <w:hideMark/>
          </w:tcPr>
          <w:p w14:paraId="26F01F4F" w14:textId="77777777" w:rsidR="007578A1" w:rsidRPr="0083338E" w:rsidRDefault="007578A1" w:rsidP="007578A1">
            <w:pPr>
              <w:spacing w:after="0"/>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Factor V Deficiency</w:t>
            </w:r>
          </w:p>
        </w:tc>
        <w:tc>
          <w:tcPr>
            <w:tcW w:w="976" w:type="dxa"/>
            <w:noWrap/>
            <w:hideMark/>
          </w:tcPr>
          <w:p w14:paraId="64EDE6B9"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9</w:t>
            </w:r>
          </w:p>
        </w:tc>
        <w:tc>
          <w:tcPr>
            <w:tcW w:w="976" w:type="dxa"/>
            <w:noWrap/>
            <w:hideMark/>
          </w:tcPr>
          <w:p w14:paraId="15B93CEC"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9</w:t>
            </w:r>
          </w:p>
        </w:tc>
        <w:tc>
          <w:tcPr>
            <w:tcW w:w="1132" w:type="dxa"/>
            <w:noWrap/>
            <w:hideMark/>
          </w:tcPr>
          <w:p w14:paraId="7E62EAEB"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18</w:t>
            </w:r>
          </w:p>
        </w:tc>
      </w:tr>
      <w:tr w:rsidR="007578A1" w:rsidRPr="007578A1" w14:paraId="2C20788B" w14:textId="77777777" w:rsidTr="004E7B73">
        <w:trPr>
          <w:trHeight w:val="113"/>
        </w:trPr>
        <w:tc>
          <w:tcPr>
            <w:tcW w:w="6096" w:type="dxa"/>
            <w:noWrap/>
            <w:hideMark/>
          </w:tcPr>
          <w:p w14:paraId="130C0034" w14:textId="77777777" w:rsidR="007578A1" w:rsidRPr="0083338E" w:rsidRDefault="007578A1" w:rsidP="007578A1">
            <w:pPr>
              <w:spacing w:after="0"/>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Factor VII Deficiency</w:t>
            </w:r>
          </w:p>
        </w:tc>
        <w:tc>
          <w:tcPr>
            <w:tcW w:w="976" w:type="dxa"/>
            <w:noWrap/>
            <w:hideMark/>
          </w:tcPr>
          <w:p w14:paraId="4E708C14"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44</w:t>
            </w:r>
          </w:p>
        </w:tc>
        <w:tc>
          <w:tcPr>
            <w:tcW w:w="976" w:type="dxa"/>
            <w:noWrap/>
            <w:hideMark/>
          </w:tcPr>
          <w:p w14:paraId="4EBAB627"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43</w:t>
            </w:r>
          </w:p>
        </w:tc>
        <w:tc>
          <w:tcPr>
            <w:tcW w:w="1132" w:type="dxa"/>
            <w:noWrap/>
            <w:hideMark/>
          </w:tcPr>
          <w:p w14:paraId="6BEADCAB"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87</w:t>
            </w:r>
          </w:p>
        </w:tc>
      </w:tr>
      <w:tr w:rsidR="007578A1" w:rsidRPr="007578A1" w14:paraId="0B53B9AC" w14:textId="77777777" w:rsidTr="004E7B73">
        <w:trPr>
          <w:trHeight w:val="113"/>
        </w:trPr>
        <w:tc>
          <w:tcPr>
            <w:tcW w:w="6096" w:type="dxa"/>
            <w:noWrap/>
            <w:hideMark/>
          </w:tcPr>
          <w:p w14:paraId="346D8595" w14:textId="77777777" w:rsidR="007578A1" w:rsidRPr="0083338E" w:rsidRDefault="007578A1" w:rsidP="007578A1">
            <w:pPr>
              <w:spacing w:after="0"/>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Factor X Deficiency</w:t>
            </w:r>
          </w:p>
        </w:tc>
        <w:tc>
          <w:tcPr>
            <w:tcW w:w="976" w:type="dxa"/>
            <w:noWrap/>
            <w:hideMark/>
          </w:tcPr>
          <w:p w14:paraId="68AA7A3F"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9</w:t>
            </w:r>
          </w:p>
        </w:tc>
        <w:tc>
          <w:tcPr>
            <w:tcW w:w="976" w:type="dxa"/>
            <w:noWrap/>
            <w:hideMark/>
          </w:tcPr>
          <w:p w14:paraId="6F20A9E9"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9</w:t>
            </w:r>
          </w:p>
        </w:tc>
        <w:tc>
          <w:tcPr>
            <w:tcW w:w="1132" w:type="dxa"/>
            <w:noWrap/>
            <w:hideMark/>
          </w:tcPr>
          <w:p w14:paraId="5323467B"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18</w:t>
            </w:r>
          </w:p>
        </w:tc>
      </w:tr>
      <w:tr w:rsidR="007578A1" w:rsidRPr="007578A1" w14:paraId="26B3DF2C" w14:textId="77777777" w:rsidTr="004E7B73">
        <w:trPr>
          <w:trHeight w:val="113"/>
        </w:trPr>
        <w:tc>
          <w:tcPr>
            <w:tcW w:w="6096" w:type="dxa"/>
            <w:noWrap/>
            <w:hideMark/>
          </w:tcPr>
          <w:p w14:paraId="385FA4BC" w14:textId="77777777" w:rsidR="007578A1" w:rsidRPr="0083338E" w:rsidRDefault="007578A1" w:rsidP="007578A1">
            <w:pPr>
              <w:spacing w:after="0"/>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Factor XI Deficiency</w:t>
            </w:r>
          </w:p>
        </w:tc>
        <w:tc>
          <w:tcPr>
            <w:tcW w:w="976" w:type="dxa"/>
            <w:noWrap/>
            <w:hideMark/>
          </w:tcPr>
          <w:p w14:paraId="483F9198"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199</w:t>
            </w:r>
          </w:p>
        </w:tc>
        <w:tc>
          <w:tcPr>
            <w:tcW w:w="976" w:type="dxa"/>
            <w:noWrap/>
            <w:hideMark/>
          </w:tcPr>
          <w:p w14:paraId="49C15121"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99</w:t>
            </w:r>
          </w:p>
        </w:tc>
        <w:tc>
          <w:tcPr>
            <w:tcW w:w="1132" w:type="dxa"/>
            <w:noWrap/>
            <w:hideMark/>
          </w:tcPr>
          <w:p w14:paraId="185241D2"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298</w:t>
            </w:r>
          </w:p>
        </w:tc>
      </w:tr>
      <w:tr w:rsidR="007578A1" w:rsidRPr="007578A1" w14:paraId="72F3197E" w14:textId="77777777" w:rsidTr="004E7B73">
        <w:trPr>
          <w:trHeight w:val="113"/>
        </w:trPr>
        <w:tc>
          <w:tcPr>
            <w:tcW w:w="6096" w:type="dxa"/>
            <w:noWrap/>
            <w:hideMark/>
          </w:tcPr>
          <w:p w14:paraId="1036F40F" w14:textId="77777777" w:rsidR="007578A1" w:rsidRPr="0083338E" w:rsidRDefault="007578A1" w:rsidP="007578A1">
            <w:pPr>
              <w:spacing w:after="0"/>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Factor XII Deficiency</w:t>
            </w:r>
          </w:p>
        </w:tc>
        <w:tc>
          <w:tcPr>
            <w:tcW w:w="976" w:type="dxa"/>
            <w:noWrap/>
            <w:hideMark/>
          </w:tcPr>
          <w:p w14:paraId="273D9E0C"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9</w:t>
            </w:r>
          </w:p>
        </w:tc>
        <w:tc>
          <w:tcPr>
            <w:tcW w:w="976" w:type="dxa"/>
            <w:noWrap/>
            <w:hideMark/>
          </w:tcPr>
          <w:p w14:paraId="01E4E77D"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6</w:t>
            </w:r>
          </w:p>
        </w:tc>
        <w:tc>
          <w:tcPr>
            <w:tcW w:w="1132" w:type="dxa"/>
            <w:noWrap/>
            <w:hideMark/>
          </w:tcPr>
          <w:p w14:paraId="45915192"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15</w:t>
            </w:r>
          </w:p>
        </w:tc>
      </w:tr>
      <w:tr w:rsidR="007578A1" w:rsidRPr="007578A1" w14:paraId="67D8BA52" w14:textId="77777777" w:rsidTr="004E7B73">
        <w:trPr>
          <w:trHeight w:val="113"/>
        </w:trPr>
        <w:tc>
          <w:tcPr>
            <w:tcW w:w="6096" w:type="dxa"/>
            <w:noWrap/>
            <w:hideMark/>
          </w:tcPr>
          <w:p w14:paraId="3BBF8071" w14:textId="77777777" w:rsidR="007578A1" w:rsidRPr="0083338E" w:rsidRDefault="007578A1" w:rsidP="007578A1">
            <w:pPr>
              <w:spacing w:after="0"/>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Factor XIII Deficiency</w:t>
            </w:r>
          </w:p>
        </w:tc>
        <w:tc>
          <w:tcPr>
            <w:tcW w:w="976" w:type="dxa"/>
            <w:noWrap/>
            <w:hideMark/>
          </w:tcPr>
          <w:p w14:paraId="3CAF558E"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11</w:t>
            </w:r>
          </w:p>
        </w:tc>
        <w:tc>
          <w:tcPr>
            <w:tcW w:w="976" w:type="dxa"/>
            <w:noWrap/>
            <w:hideMark/>
          </w:tcPr>
          <w:p w14:paraId="2D71EEA5"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17</w:t>
            </w:r>
          </w:p>
        </w:tc>
        <w:tc>
          <w:tcPr>
            <w:tcW w:w="1132" w:type="dxa"/>
            <w:noWrap/>
            <w:hideMark/>
          </w:tcPr>
          <w:p w14:paraId="06DD036A"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28</w:t>
            </w:r>
          </w:p>
        </w:tc>
      </w:tr>
      <w:tr w:rsidR="007578A1" w:rsidRPr="007578A1" w14:paraId="42E69D9E" w14:textId="77777777" w:rsidTr="004E7B73">
        <w:trPr>
          <w:trHeight w:val="113"/>
        </w:trPr>
        <w:tc>
          <w:tcPr>
            <w:tcW w:w="6096" w:type="dxa"/>
            <w:noWrap/>
            <w:hideMark/>
          </w:tcPr>
          <w:p w14:paraId="5351409D" w14:textId="77777777" w:rsidR="007578A1" w:rsidRPr="0083338E" w:rsidRDefault="007578A1" w:rsidP="007578A1">
            <w:pPr>
              <w:spacing w:after="0"/>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Fibrinogen - Afibrinogenemia</w:t>
            </w:r>
          </w:p>
        </w:tc>
        <w:tc>
          <w:tcPr>
            <w:tcW w:w="976" w:type="dxa"/>
            <w:noWrap/>
            <w:hideMark/>
          </w:tcPr>
          <w:p w14:paraId="6F28B7A6" w14:textId="6D08A318" w:rsidR="007578A1" w:rsidRPr="0083338E" w:rsidRDefault="007E7B13" w:rsidP="007578A1">
            <w:pPr>
              <w:spacing w:after="0"/>
              <w:jc w:val="right"/>
              <w:rPr>
                <w:rFonts w:asciiTheme="minorHAnsi" w:eastAsia="Times New Roman" w:hAnsiTheme="minorHAnsi" w:cstheme="minorHAnsi"/>
                <w:color w:val="000000"/>
                <w:sz w:val="20"/>
                <w:szCs w:val="20"/>
                <w:lang w:eastAsia="en-AU"/>
              </w:rPr>
            </w:pPr>
            <w:r>
              <w:rPr>
                <w:color w:val="000000"/>
                <w:sz w:val="20"/>
                <w:szCs w:val="20"/>
              </w:rPr>
              <w:t>&lt;5</w:t>
            </w:r>
          </w:p>
        </w:tc>
        <w:tc>
          <w:tcPr>
            <w:tcW w:w="976" w:type="dxa"/>
            <w:noWrap/>
            <w:hideMark/>
          </w:tcPr>
          <w:p w14:paraId="081A5BBC"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6</w:t>
            </w:r>
          </w:p>
        </w:tc>
        <w:tc>
          <w:tcPr>
            <w:tcW w:w="1132" w:type="dxa"/>
            <w:noWrap/>
            <w:hideMark/>
          </w:tcPr>
          <w:p w14:paraId="763DFB82" w14:textId="6BDA9EB5" w:rsidR="007578A1" w:rsidRPr="0083338E" w:rsidRDefault="007E7B13" w:rsidP="007578A1">
            <w:pPr>
              <w:spacing w:after="0"/>
              <w:jc w:val="right"/>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&lt;11</w:t>
            </w:r>
          </w:p>
        </w:tc>
      </w:tr>
      <w:tr w:rsidR="007578A1" w:rsidRPr="007578A1" w14:paraId="36FE7873" w14:textId="77777777" w:rsidTr="004E7B73">
        <w:trPr>
          <w:trHeight w:val="113"/>
        </w:trPr>
        <w:tc>
          <w:tcPr>
            <w:tcW w:w="6096" w:type="dxa"/>
            <w:noWrap/>
            <w:hideMark/>
          </w:tcPr>
          <w:p w14:paraId="4684ED13" w14:textId="77777777" w:rsidR="007578A1" w:rsidRPr="0083338E" w:rsidRDefault="007578A1" w:rsidP="007578A1">
            <w:pPr>
              <w:spacing w:after="0"/>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Fibrinogen - Dysfibrinogenemia</w:t>
            </w:r>
          </w:p>
        </w:tc>
        <w:tc>
          <w:tcPr>
            <w:tcW w:w="976" w:type="dxa"/>
            <w:noWrap/>
            <w:hideMark/>
          </w:tcPr>
          <w:p w14:paraId="7487D867"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49</w:t>
            </w:r>
          </w:p>
        </w:tc>
        <w:tc>
          <w:tcPr>
            <w:tcW w:w="976" w:type="dxa"/>
            <w:noWrap/>
            <w:hideMark/>
          </w:tcPr>
          <w:p w14:paraId="1A85D3D8"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24</w:t>
            </w:r>
          </w:p>
        </w:tc>
        <w:tc>
          <w:tcPr>
            <w:tcW w:w="1132" w:type="dxa"/>
            <w:noWrap/>
            <w:hideMark/>
          </w:tcPr>
          <w:p w14:paraId="1B1CB2A7"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73</w:t>
            </w:r>
          </w:p>
        </w:tc>
      </w:tr>
      <w:tr w:rsidR="007578A1" w:rsidRPr="007578A1" w14:paraId="292C70A3" w14:textId="77777777" w:rsidTr="004E7B73">
        <w:trPr>
          <w:trHeight w:val="113"/>
        </w:trPr>
        <w:tc>
          <w:tcPr>
            <w:tcW w:w="6096" w:type="dxa"/>
            <w:noWrap/>
            <w:hideMark/>
          </w:tcPr>
          <w:p w14:paraId="6BA9FF45" w14:textId="77777777" w:rsidR="007578A1" w:rsidRPr="0083338E" w:rsidRDefault="007578A1" w:rsidP="007578A1">
            <w:pPr>
              <w:spacing w:after="0"/>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Fibrinogen - Hypofibrinogenemia</w:t>
            </w:r>
          </w:p>
        </w:tc>
        <w:tc>
          <w:tcPr>
            <w:tcW w:w="976" w:type="dxa"/>
            <w:noWrap/>
            <w:hideMark/>
          </w:tcPr>
          <w:p w14:paraId="73B2F0E7"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15</w:t>
            </w:r>
          </w:p>
        </w:tc>
        <w:tc>
          <w:tcPr>
            <w:tcW w:w="976" w:type="dxa"/>
            <w:noWrap/>
            <w:hideMark/>
          </w:tcPr>
          <w:p w14:paraId="32D0B672"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13</w:t>
            </w:r>
          </w:p>
        </w:tc>
        <w:tc>
          <w:tcPr>
            <w:tcW w:w="1132" w:type="dxa"/>
            <w:noWrap/>
            <w:hideMark/>
          </w:tcPr>
          <w:p w14:paraId="0BF3F5E1"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28</w:t>
            </w:r>
          </w:p>
        </w:tc>
      </w:tr>
      <w:tr w:rsidR="007578A1" w:rsidRPr="007578A1" w14:paraId="2719C141" w14:textId="77777777" w:rsidTr="004E7B73">
        <w:trPr>
          <w:trHeight w:val="113"/>
        </w:trPr>
        <w:tc>
          <w:tcPr>
            <w:tcW w:w="6096" w:type="dxa"/>
            <w:noWrap/>
            <w:hideMark/>
          </w:tcPr>
          <w:p w14:paraId="6081CCA3" w14:textId="77777777" w:rsidR="007578A1" w:rsidRPr="0083338E" w:rsidRDefault="007578A1" w:rsidP="007578A1">
            <w:pPr>
              <w:spacing w:after="0"/>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Fibrinogen Dysfunction - Uncharacterised</w:t>
            </w:r>
          </w:p>
        </w:tc>
        <w:tc>
          <w:tcPr>
            <w:tcW w:w="976" w:type="dxa"/>
            <w:noWrap/>
            <w:hideMark/>
          </w:tcPr>
          <w:p w14:paraId="6E946B5E" w14:textId="4356FFF7" w:rsidR="007578A1" w:rsidRPr="0083338E" w:rsidRDefault="007E7B13" w:rsidP="007578A1">
            <w:pPr>
              <w:spacing w:after="0"/>
              <w:jc w:val="right"/>
              <w:rPr>
                <w:rFonts w:asciiTheme="minorHAnsi" w:eastAsia="Times New Roman" w:hAnsiTheme="minorHAnsi" w:cstheme="minorHAnsi"/>
                <w:color w:val="000000"/>
                <w:sz w:val="20"/>
                <w:szCs w:val="20"/>
                <w:lang w:eastAsia="en-AU"/>
              </w:rPr>
            </w:pPr>
            <w:r>
              <w:rPr>
                <w:color w:val="000000"/>
                <w:sz w:val="20"/>
                <w:szCs w:val="20"/>
              </w:rPr>
              <w:t>&lt;5</w:t>
            </w:r>
          </w:p>
        </w:tc>
        <w:tc>
          <w:tcPr>
            <w:tcW w:w="976" w:type="dxa"/>
            <w:noWrap/>
            <w:hideMark/>
          </w:tcPr>
          <w:p w14:paraId="4EE7F367" w14:textId="77777777" w:rsidR="007578A1" w:rsidRPr="0083338E" w:rsidRDefault="007578A1" w:rsidP="008408CE">
            <w:pPr>
              <w:spacing w:after="0"/>
              <w:jc w:val="right"/>
              <w:rPr>
                <w:rFonts w:asciiTheme="minorHAnsi" w:eastAsia="Times New Roman" w:hAnsiTheme="minorHAnsi" w:cstheme="minorHAnsi"/>
                <w:color w:val="000000"/>
                <w:sz w:val="20"/>
                <w:szCs w:val="20"/>
                <w:lang w:eastAsia="en-AU"/>
              </w:rPr>
            </w:pPr>
          </w:p>
        </w:tc>
        <w:tc>
          <w:tcPr>
            <w:tcW w:w="1132" w:type="dxa"/>
            <w:noWrap/>
            <w:hideMark/>
          </w:tcPr>
          <w:p w14:paraId="337192CE" w14:textId="54F6DE62" w:rsidR="007578A1" w:rsidRPr="0083338E" w:rsidRDefault="007E7B13" w:rsidP="007578A1">
            <w:pPr>
              <w:spacing w:after="0"/>
              <w:jc w:val="right"/>
              <w:rPr>
                <w:rFonts w:asciiTheme="minorHAnsi" w:eastAsia="Times New Roman" w:hAnsiTheme="minorHAnsi" w:cstheme="minorHAnsi"/>
                <w:color w:val="000000"/>
                <w:sz w:val="20"/>
                <w:szCs w:val="20"/>
                <w:lang w:eastAsia="en-AU"/>
              </w:rPr>
            </w:pPr>
            <w:r>
              <w:rPr>
                <w:color w:val="000000"/>
                <w:sz w:val="20"/>
                <w:szCs w:val="20"/>
              </w:rPr>
              <w:t>&lt;5</w:t>
            </w:r>
          </w:p>
        </w:tc>
      </w:tr>
      <w:tr w:rsidR="007578A1" w:rsidRPr="007578A1" w14:paraId="2C466633" w14:textId="77777777" w:rsidTr="004E7B73">
        <w:trPr>
          <w:trHeight w:val="113"/>
        </w:trPr>
        <w:tc>
          <w:tcPr>
            <w:tcW w:w="6096" w:type="dxa"/>
            <w:noWrap/>
            <w:hideMark/>
          </w:tcPr>
          <w:p w14:paraId="51D8747C" w14:textId="77777777" w:rsidR="007578A1" w:rsidRPr="0083338E" w:rsidRDefault="007578A1" w:rsidP="007578A1">
            <w:pPr>
              <w:spacing w:after="0"/>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Platelet Dysfunction - Bernard-Soulier</w:t>
            </w:r>
          </w:p>
        </w:tc>
        <w:tc>
          <w:tcPr>
            <w:tcW w:w="976" w:type="dxa"/>
            <w:noWrap/>
            <w:hideMark/>
          </w:tcPr>
          <w:p w14:paraId="77F9A04C"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5</w:t>
            </w:r>
          </w:p>
        </w:tc>
        <w:tc>
          <w:tcPr>
            <w:tcW w:w="976" w:type="dxa"/>
            <w:noWrap/>
            <w:hideMark/>
          </w:tcPr>
          <w:p w14:paraId="3E8768FD"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5</w:t>
            </w:r>
          </w:p>
        </w:tc>
        <w:tc>
          <w:tcPr>
            <w:tcW w:w="1132" w:type="dxa"/>
            <w:noWrap/>
            <w:hideMark/>
          </w:tcPr>
          <w:p w14:paraId="6BD3829B"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10</w:t>
            </w:r>
          </w:p>
        </w:tc>
      </w:tr>
      <w:tr w:rsidR="007578A1" w:rsidRPr="007578A1" w14:paraId="757A24D6" w14:textId="77777777" w:rsidTr="004E7B73">
        <w:trPr>
          <w:trHeight w:val="113"/>
        </w:trPr>
        <w:tc>
          <w:tcPr>
            <w:tcW w:w="6096" w:type="dxa"/>
            <w:noWrap/>
            <w:hideMark/>
          </w:tcPr>
          <w:p w14:paraId="749D036D" w14:textId="77777777" w:rsidR="007578A1" w:rsidRPr="0083338E" w:rsidRDefault="007578A1" w:rsidP="007578A1">
            <w:pPr>
              <w:spacing w:after="0"/>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Platelet Dysfunction - Glanzmann's Thrombasthenia</w:t>
            </w:r>
          </w:p>
        </w:tc>
        <w:tc>
          <w:tcPr>
            <w:tcW w:w="976" w:type="dxa"/>
            <w:noWrap/>
            <w:hideMark/>
          </w:tcPr>
          <w:p w14:paraId="4699732B"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16</w:t>
            </w:r>
          </w:p>
        </w:tc>
        <w:tc>
          <w:tcPr>
            <w:tcW w:w="976" w:type="dxa"/>
            <w:noWrap/>
            <w:hideMark/>
          </w:tcPr>
          <w:p w14:paraId="07E41B28"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11</w:t>
            </w:r>
          </w:p>
        </w:tc>
        <w:tc>
          <w:tcPr>
            <w:tcW w:w="1132" w:type="dxa"/>
            <w:noWrap/>
            <w:hideMark/>
          </w:tcPr>
          <w:p w14:paraId="54F27B89"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27</w:t>
            </w:r>
          </w:p>
        </w:tc>
      </w:tr>
    </w:tbl>
    <w:p w14:paraId="77C3F6AC" w14:textId="0C72FBF8" w:rsidR="00317189" w:rsidRDefault="00317189"/>
    <w:p w14:paraId="32391650" w14:textId="77777777" w:rsidR="00BD41A7" w:rsidRDefault="00BD41A7"/>
    <w:p w14:paraId="794C4D27" w14:textId="77777777" w:rsidR="00370360" w:rsidRDefault="00370360"/>
    <w:p w14:paraId="59C718BA" w14:textId="6ADDC1CF" w:rsidR="00317189" w:rsidRPr="00775C07" w:rsidRDefault="003233DB" w:rsidP="00317189">
      <w:pPr>
        <w:pStyle w:val="Caption"/>
      </w:pPr>
      <w:r>
        <w:fldChar w:fldCharType="begin"/>
      </w:r>
      <w:r>
        <w:instrText xml:space="preserve"> REF _Ref43900653 \h </w:instrText>
      </w:r>
      <w:r>
        <w:fldChar w:fldCharType="separate"/>
      </w:r>
      <w:r w:rsidR="001B5975">
        <w:t xml:space="preserve">Table </w:t>
      </w:r>
      <w:r w:rsidR="001B5975">
        <w:rPr>
          <w:noProof/>
        </w:rPr>
        <w:t>12</w:t>
      </w:r>
      <w:r>
        <w:fldChar w:fldCharType="end"/>
      </w:r>
      <w:r w:rsidR="00317189" w:rsidRPr="00775C07">
        <w:t xml:space="preserve"> </w:t>
      </w:r>
      <w:r w:rsidR="00317189">
        <w:t>cont</w:t>
      </w:r>
      <w:r>
        <w:t>inued</w:t>
      </w:r>
      <w:r w:rsidR="00317189">
        <w:t xml:space="preserve"> - Patient numbers by Bleeding Disorder and gender</w:t>
      </w:r>
    </w:p>
    <w:tbl>
      <w:tblPr>
        <w:tblStyle w:val="NBATableStyle1"/>
        <w:tblW w:w="9180" w:type="dxa"/>
        <w:tblLook w:val="04A0" w:firstRow="1" w:lastRow="0" w:firstColumn="1" w:lastColumn="0" w:noHBand="0" w:noVBand="1"/>
      </w:tblPr>
      <w:tblGrid>
        <w:gridCol w:w="6096"/>
        <w:gridCol w:w="976"/>
        <w:gridCol w:w="976"/>
        <w:gridCol w:w="1132"/>
      </w:tblGrid>
      <w:tr w:rsidR="00317189" w:rsidRPr="007578A1" w14:paraId="5DEAF24D" w14:textId="77777777" w:rsidTr="004E7B73">
        <w:trPr>
          <w:cnfStyle w:val="100000000000" w:firstRow="1" w:lastRow="0" w:firstColumn="0" w:lastColumn="0" w:oddVBand="0" w:evenVBand="0" w:oddHBand="0" w:evenHBand="0" w:firstRowFirstColumn="0" w:firstRowLastColumn="0" w:lastRowFirstColumn="0" w:lastRowLastColumn="0"/>
          <w:trHeight w:val="300"/>
        </w:trPr>
        <w:tc>
          <w:tcPr>
            <w:tcW w:w="6096" w:type="dxa"/>
            <w:noWrap/>
            <w:hideMark/>
          </w:tcPr>
          <w:p w14:paraId="33DB2B5B" w14:textId="7A31CB27" w:rsidR="00317189" w:rsidRPr="007578A1" w:rsidRDefault="00317189" w:rsidP="00A67C8E">
            <w:pPr>
              <w:spacing w:after="0"/>
              <w:jc w:val="left"/>
              <w:rPr>
                <w:rFonts w:eastAsia="Times New Roman"/>
                <w:lang w:eastAsia="en-AU"/>
              </w:rPr>
            </w:pPr>
            <w:r w:rsidRPr="007578A1">
              <w:rPr>
                <w:rFonts w:eastAsia="Times New Roman"/>
                <w:lang w:eastAsia="en-AU"/>
              </w:rPr>
              <w:t>Bleeding Disorder</w:t>
            </w:r>
          </w:p>
        </w:tc>
        <w:tc>
          <w:tcPr>
            <w:tcW w:w="976" w:type="dxa"/>
            <w:noWrap/>
            <w:hideMark/>
          </w:tcPr>
          <w:p w14:paraId="7A1B1A19" w14:textId="77777777" w:rsidR="00317189" w:rsidRPr="007578A1" w:rsidRDefault="00317189" w:rsidP="00317189">
            <w:pPr>
              <w:spacing w:after="0"/>
              <w:rPr>
                <w:rFonts w:eastAsia="Times New Roman"/>
                <w:lang w:eastAsia="en-AU"/>
              </w:rPr>
            </w:pPr>
            <w:r w:rsidRPr="007578A1">
              <w:rPr>
                <w:rFonts w:eastAsia="Times New Roman"/>
                <w:lang w:eastAsia="en-AU"/>
              </w:rPr>
              <w:t>Female</w:t>
            </w:r>
          </w:p>
        </w:tc>
        <w:tc>
          <w:tcPr>
            <w:tcW w:w="976" w:type="dxa"/>
            <w:noWrap/>
            <w:hideMark/>
          </w:tcPr>
          <w:p w14:paraId="7CC51B54" w14:textId="77777777" w:rsidR="00317189" w:rsidRPr="007578A1" w:rsidRDefault="00317189" w:rsidP="00317189">
            <w:pPr>
              <w:spacing w:after="0"/>
              <w:rPr>
                <w:rFonts w:eastAsia="Times New Roman"/>
                <w:lang w:eastAsia="en-AU"/>
              </w:rPr>
            </w:pPr>
            <w:r w:rsidRPr="007578A1">
              <w:rPr>
                <w:rFonts w:eastAsia="Times New Roman"/>
                <w:lang w:eastAsia="en-AU"/>
              </w:rPr>
              <w:t>Male</w:t>
            </w:r>
          </w:p>
        </w:tc>
        <w:tc>
          <w:tcPr>
            <w:tcW w:w="1132" w:type="dxa"/>
            <w:noWrap/>
            <w:hideMark/>
          </w:tcPr>
          <w:p w14:paraId="30B65516" w14:textId="77777777" w:rsidR="00317189" w:rsidRPr="007578A1" w:rsidRDefault="00317189" w:rsidP="00317189">
            <w:pPr>
              <w:spacing w:after="0"/>
              <w:rPr>
                <w:rFonts w:eastAsia="Times New Roman"/>
                <w:lang w:eastAsia="en-AU"/>
              </w:rPr>
            </w:pPr>
            <w:r w:rsidRPr="007578A1">
              <w:rPr>
                <w:rFonts w:eastAsia="Times New Roman"/>
                <w:lang w:eastAsia="en-AU"/>
              </w:rPr>
              <w:t>Grand Total</w:t>
            </w:r>
          </w:p>
        </w:tc>
      </w:tr>
      <w:tr w:rsidR="007578A1" w:rsidRPr="007578A1" w14:paraId="0AE27956" w14:textId="77777777" w:rsidTr="004E7B73">
        <w:trPr>
          <w:trHeight w:val="113"/>
        </w:trPr>
        <w:tc>
          <w:tcPr>
            <w:tcW w:w="6096" w:type="dxa"/>
            <w:noWrap/>
            <w:hideMark/>
          </w:tcPr>
          <w:p w14:paraId="799A0564" w14:textId="77777777" w:rsidR="007578A1" w:rsidRPr="0083338E" w:rsidRDefault="007578A1" w:rsidP="007578A1">
            <w:pPr>
              <w:spacing w:after="0"/>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Platelet Dysfunction - Macrothrombocytopenias</w:t>
            </w:r>
          </w:p>
        </w:tc>
        <w:tc>
          <w:tcPr>
            <w:tcW w:w="976" w:type="dxa"/>
            <w:noWrap/>
            <w:hideMark/>
          </w:tcPr>
          <w:p w14:paraId="24CDC7B0"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7</w:t>
            </w:r>
          </w:p>
        </w:tc>
        <w:tc>
          <w:tcPr>
            <w:tcW w:w="976" w:type="dxa"/>
            <w:noWrap/>
            <w:hideMark/>
          </w:tcPr>
          <w:p w14:paraId="0572763F"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6</w:t>
            </w:r>
          </w:p>
        </w:tc>
        <w:tc>
          <w:tcPr>
            <w:tcW w:w="1132" w:type="dxa"/>
            <w:noWrap/>
            <w:hideMark/>
          </w:tcPr>
          <w:p w14:paraId="132EF10F"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13</w:t>
            </w:r>
          </w:p>
        </w:tc>
      </w:tr>
      <w:tr w:rsidR="007578A1" w:rsidRPr="007578A1" w14:paraId="421B5D9D" w14:textId="77777777" w:rsidTr="004E7B73">
        <w:trPr>
          <w:trHeight w:val="113"/>
        </w:trPr>
        <w:tc>
          <w:tcPr>
            <w:tcW w:w="6096" w:type="dxa"/>
            <w:noWrap/>
            <w:hideMark/>
          </w:tcPr>
          <w:p w14:paraId="6AA65162" w14:textId="77777777" w:rsidR="007578A1" w:rsidRPr="0083338E" w:rsidRDefault="007578A1" w:rsidP="007578A1">
            <w:pPr>
              <w:spacing w:after="0"/>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Platelet Dysfunction - May Hegglin</w:t>
            </w:r>
          </w:p>
        </w:tc>
        <w:tc>
          <w:tcPr>
            <w:tcW w:w="976" w:type="dxa"/>
            <w:noWrap/>
            <w:hideMark/>
          </w:tcPr>
          <w:p w14:paraId="098D11B8" w14:textId="00F5D2F6" w:rsidR="007578A1" w:rsidRPr="0083338E" w:rsidRDefault="007E7B13" w:rsidP="007578A1">
            <w:pPr>
              <w:spacing w:after="0"/>
              <w:jc w:val="right"/>
              <w:rPr>
                <w:rFonts w:asciiTheme="minorHAnsi" w:eastAsia="Times New Roman" w:hAnsiTheme="minorHAnsi" w:cstheme="minorHAnsi"/>
                <w:color w:val="000000"/>
                <w:sz w:val="20"/>
                <w:szCs w:val="20"/>
                <w:lang w:eastAsia="en-AU"/>
              </w:rPr>
            </w:pPr>
            <w:r>
              <w:rPr>
                <w:color w:val="000000"/>
                <w:sz w:val="20"/>
                <w:szCs w:val="20"/>
              </w:rPr>
              <w:t>&lt;5</w:t>
            </w:r>
          </w:p>
        </w:tc>
        <w:tc>
          <w:tcPr>
            <w:tcW w:w="976" w:type="dxa"/>
            <w:noWrap/>
            <w:hideMark/>
          </w:tcPr>
          <w:p w14:paraId="03ED6FA7" w14:textId="71B96155" w:rsidR="007578A1" w:rsidRPr="0083338E" w:rsidRDefault="007E7B13" w:rsidP="007578A1">
            <w:pPr>
              <w:spacing w:after="0"/>
              <w:jc w:val="right"/>
              <w:rPr>
                <w:rFonts w:asciiTheme="minorHAnsi" w:eastAsia="Times New Roman" w:hAnsiTheme="minorHAnsi" w:cstheme="minorHAnsi"/>
                <w:color w:val="000000"/>
                <w:sz w:val="20"/>
                <w:szCs w:val="20"/>
                <w:lang w:eastAsia="en-AU"/>
              </w:rPr>
            </w:pPr>
            <w:r>
              <w:rPr>
                <w:color w:val="000000"/>
                <w:sz w:val="20"/>
                <w:szCs w:val="20"/>
              </w:rPr>
              <w:t>&lt;5</w:t>
            </w:r>
          </w:p>
        </w:tc>
        <w:tc>
          <w:tcPr>
            <w:tcW w:w="1132" w:type="dxa"/>
            <w:noWrap/>
            <w:hideMark/>
          </w:tcPr>
          <w:p w14:paraId="46E108CC" w14:textId="3A632666" w:rsidR="007578A1" w:rsidRPr="0083338E" w:rsidRDefault="007E7B13" w:rsidP="006C41D2">
            <w:pPr>
              <w:spacing w:after="0"/>
              <w:jc w:val="right"/>
              <w:rPr>
                <w:rFonts w:asciiTheme="minorHAnsi" w:eastAsia="Times New Roman" w:hAnsiTheme="minorHAnsi" w:cstheme="minorHAnsi"/>
                <w:color w:val="000000"/>
                <w:sz w:val="20"/>
                <w:szCs w:val="20"/>
                <w:lang w:eastAsia="en-AU"/>
              </w:rPr>
            </w:pPr>
            <w:r>
              <w:rPr>
                <w:color w:val="000000"/>
                <w:sz w:val="20"/>
                <w:szCs w:val="20"/>
              </w:rPr>
              <w:t>&lt;</w:t>
            </w:r>
            <w:r w:rsidR="006C41D2">
              <w:rPr>
                <w:color w:val="000000"/>
                <w:sz w:val="20"/>
                <w:szCs w:val="20"/>
              </w:rPr>
              <w:t>10</w:t>
            </w:r>
          </w:p>
        </w:tc>
      </w:tr>
      <w:tr w:rsidR="007578A1" w:rsidRPr="007578A1" w14:paraId="6C7C306B" w14:textId="77777777" w:rsidTr="004E7B73">
        <w:trPr>
          <w:trHeight w:val="113"/>
        </w:trPr>
        <w:tc>
          <w:tcPr>
            <w:tcW w:w="6096" w:type="dxa"/>
            <w:noWrap/>
            <w:hideMark/>
          </w:tcPr>
          <w:p w14:paraId="39092181" w14:textId="77777777" w:rsidR="007578A1" w:rsidRPr="0083338E" w:rsidRDefault="007578A1" w:rsidP="007578A1">
            <w:pPr>
              <w:spacing w:after="0"/>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Platelet Dysfunction - Primary Secretion Defect</w:t>
            </w:r>
          </w:p>
        </w:tc>
        <w:tc>
          <w:tcPr>
            <w:tcW w:w="976" w:type="dxa"/>
            <w:noWrap/>
            <w:hideMark/>
          </w:tcPr>
          <w:p w14:paraId="2E5723B0"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7</w:t>
            </w:r>
          </w:p>
        </w:tc>
        <w:tc>
          <w:tcPr>
            <w:tcW w:w="976" w:type="dxa"/>
            <w:noWrap/>
            <w:hideMark/>
          </w:tcPr>
          <w:p w14:paraId="6000D7E6" w14:textId="0026AC06" w:rsidR="007578A1" w:rsidRPr="0083338E" w:rsidRDefault="007E7B13" w:rsidP="007578A1">
            <w:pPr>
              <w:spacing w:after="0"/>
              <w:jc w:val="right"/>
              <w:rPr>
                <w:rFonts w:asciiTheme="minorHAnsi" w:eastAsia="Times New Roman" w:hAnsiTheme="minorHAnsi" w:cstheme="minorHAnsi"/>
                <w:color w:val="000000"/>
                <w:sz w:val="20"/>
                <w:szCs w:val="20"/>
                <w:lang w:eastAsia="en-AU"/>
              </w:rPr>
            </w:pPr>
            <w:r>
              <w:rPr>
                <w:color w:val="000000"/>
                <w:sz w:val="20"/>
                <w:szCs w:val="20"/>
              </w:rPr>
              <w:t>&lt;5</w:t>
            </w:r>
          </w:p>
        </w:tc>
        <w:tc>
          <w:tcPr>
            <w:tcW w:w="1132" w:type="dxa"/>
            <w:noWrap/>
            <w:hideMark/>
          </w:tcPr>
          <w:p w14:paraId="1B677EE7" w14:textId="350F2C76" w:rsidR="007578A1" w:rsidRPr="0083338E" w:rsidRDefault="007E7B13" w:rsidP="007578A1">
            <w:pPr>
              <w:spacing w:after="0"/>
              <w:jc w:val="right"/>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&lt;12</w:t>
            </w:r>
          </w:p>
        </w:tc>
      </w:tr>
      <w:tr w:rsidR="007578A1" w:rsidRPr="007578A1" w14:paraId="63370794" w14:textId="77777777" w:rsidTr="004E7B73">
        <w:trPr>
          <w:trHeight w:val="113"/>
        </w:trPr>
        <w:tc>
          <w:tcPr>
            <w:tcW w:w="6096" w:type="dxa"/>
            <w:noWrap/>
            <w:hideMark/>
          </w:tcPr>
          <w:p w14:paraId="38B03C5F" w14:textId="77777777" w:rsidR="007578A1" w:rsidRPr="0083338E" w:rsidRDefault="007578A1" w:rsidP="007578A1">
            <w:pPr>
              <w:spacing w:after="0"/>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Platelet Dysfunction - Storage Pool (Dense Granule) Deficiency</w:t>
            </w:r>
          </w:p>
        </w:tc>
        <w:tc>
          <w:tcPr>
            <w:tcW w:w="976" w:type="dxa"/>
            <w:noWrap/>
            <w:hideMark/>
          </w:tcPr>
          <w:p w14:paraId="5C08E858"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43</w:t>
            </w:r>
          </w:p>
        </w:tc>
        <w:tc>
          <w:tcPr>
            <w:tcW w:w="976" w:type="dxa"/>
            <w:noWrap/>
            <w:hideMark/>
          </w:tcPr>
          <w:p w14:paraId="5CC65E05"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28</w:t>
            </w:r>
          </w:p>
        </w:tc>
        <w:tc>
          <w:tcPr>
            <w:tcW w:w="1132" w:type="dxa"/>
            <w:noWrap/>
            <w:hideMark/>
          </w:tcPr>
          <w:p w14:paraId="4111CECB"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71</w:t>
            </w:r>
          </w:p>
        </w:tc>
      </w:tr>
      <w:tr w:rsidR="007578A1" w:rsidRPr="007578A1" w14:paraId="09EBB073" w14:textId="77777777" w:rsidTr="004E7B73">
        <w:trPr>
          <w:trHeight w:val="113"/>
        </w:trPr>
        <w:tc>
          <w:tcPr>
            <w:tcW w:w="6096" w:type="dxa"/>
            <w:noWrap/>
            <w:hideMark/>
          </w:tcPr>
          <w:p w14:paraId="27D84F65" w14:textId="77777777" w:rsidR="007578A1" w:rsidRPr="0083338E" w:rsidRDefault="007578A1" w:rsidP="007578A1">
            <w:pPr>
              <w:spacing w:after="0"/>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Platelet Dysfunction - Uncharacterised</w:t>
            </w:r>
          </w:p>
        </w:tc>
        <w:tc>
          <w:tcPr>
            <w:tcW w:w="976" w:type="dxa"/>
            <w:noWrap/>
            <w:hideMark/>
          </w:tcPr>
          <w:p w14:paraId="306A8EB7"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119</w:t>
            </w:r>
          </w:p>
        </w:tc>
        <w:tc>
          <w:tcPr>
            <w:tcW w:w="976" w:type="dxa"/>
            <w:noWrap/>
            <w:hideMark/>
          </w:tcPr>
          <w:p w14:paraId="02F1BEBA"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71</w:t>
            </w:r>
          </w:p>
        </w:tc>
        <w:tc>
          <w:tcPr>
            <w:tcW w:w="1132" w:type="dxa"/>
            <w:noWrap/>
            <w:hideMark/>
          </w:tcPr>
          <w:p w14:paraId="0F2E9A8C"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190</w:t>
            </w:r>
          </w:p>
        </w:tc>
      </w:tr>
      <w:tr w:rsidR="007578A1" w:rsidRPr="007578A1" w14:paraId="75CB8858" w14:textId="77777777" w:rsidTr="004E7B73">
        <w:trPr>
          <w:trHeight w:val="113"/>
        </w:trPr>
        <w:tc>
          <w:tcPr>
            <w:tcW w:w="6096" w:type="dxa"/>
            <w:noWrap/>
            <w:hideMark/>
          </w:tcPr>
          <w:p w14:paraId="4F74E54F" w14:textId="77777777" w:rsidR="007578A1" w:rsidRPr="0083338E" w:rsidRDefault="007578A1" w:rsidP="007578A1">
            <w:pPr>
              <w:spacing w:after="0"/>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Vascular Disorders - Ehlers Danlos Syndrome</w:t>
            </w:r>
          </w:p>
        </w:tc>
        <w:tc>
          <w:tcPr>
            <w:tcW w:w="976" w:type="dxa"/>
            <w:noWrap/>
            <w:hideMark/>
          </w:tcPr>
          <w:p w14:paraId="528DDD7E" w14:textId="1613AD81" w:rsidR="007578A1" w:rsidRPr="0083338E" w:rsidRDefault="007E7B13" w:rsidP="007578A1">
            <w:pPr>
              <w:spacing w:after="0"/>
              <w:jc w:val="right"/>
              <w:rPr>
                <w:rFonts w:asciiTheme="minorHAnsi" w:eastAsia="Times New Roman" w:hAnsiTheme="minorHAnsi" w:cstheme="minorHAnsi"/>
                <w:color w:val="000000"/>
                <w:sz w:val="20"/>
                <w:szCs w:val="20"/>
                <w:lang w:eastAsia="en-AU"/>
              </w:rPr>
            </w:pPr>
            <w:r>
              <w:rPr>
                <w:color w:val="000000"/>
                <w:sz w:val="20"/>
                <w:szCs w:val="20"/>
              </w:rPr>
              <w:t>&lt;5</w:t>
            </w:r>
          </w:p>
        </w:tc>
        <w:tc>
          <w:tcPr>
            <w:tcW w:w="976" w:type="dxa"/>
            <w:noWrap/>
            <w:hideMark/>
          </w:tcPr>
          <w:p w14:paraId="277703CA" w14:textId="77777777" w:rsidR="007578A1" w:rsidRPr="0083338E" w:rsidRDefault="007578A1" w:rsidP="007578A1">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5</w:t>
            </w:r>
          </w:p>
        </w:tc>
        <w:tc>
          <w:tcPr>
            <w:tcW w:w="1132" w:type="dxa"/>
            <w:noWrap/>
            <w:hideMark/>
          </w:tcPr>
          <w:p w14:paraId="1BD92E22" w14:textId="0DD09A31" w:rsidR="007578A1" w:rsidRPr="0083338E" w:rsidRDefault="007E7B13" w:rsidP="007578A1">
            <w:pPr>
              <w:spacing w:after="0"/>
              <w:jc w:val="right"/>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&lt;10</w:t>
            </w:r>
          </w:p>
        </w:tc>
      </w:tr>
      <w:tr w:rsidR="00F06FFD" w:rsidRPr="007578A1" w14:paraId="17A6C40C" w14:textId="77777777" w:rsidTr="004E7B73">
        <w:trPr>
          <w:trHeight w:val="113"/>
        </w:trPr>
        <w:tc>
          <w:tcPr>
            <w:tcW w:w="6096" w:type="dxa"/>
            <w:noWrap/>
            <w:hideMark/>
          </w:tcPr>
          <w:p w14:paraId="7BD12AEE" w14:textId="547E9B0A" w:rsidR="00F06FFD" w:rsidRPr="0083338E" w:rsidRDefault="00F06FFD" w:rsidP="001A5EAF">
            <w:pPr>
              <w:spacing w:after="0"/>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(Acquired) Factor VIII Deficiency (Haemophilia A)</w:t>
            </w:r>
          </w:p>
        </w:tc>
        <w:tc>
          <w:tcPr>
            <w:tcW w:w="976" w:type="dxa"/>
            <w:noWrap/>
            <w:hideMark/>
          </w:tcPr>
          <w:p w14:paraId="2268F00A" w14:textId="77777777" w:rsidR="00F06FFD" w:rsidRPr="0083338E" w:rsidRDefault="00F06FFD" w:rsidP="001A5EAF">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32</w:t>
            </w:r>
          </w:p>
        </w:tc>
        <w:tc>
          <w:tcPr>
            <w:tcW w:w="976" w:type="dxa"/>
            <w:noWrap/>
            <w:hideMark/>
          </w:tcPr>
          <w:p w14:paraId="2ECD619D" w14:textId="77777777" w:rsidR="00F06FFD" w:rsidRPr="0083338E" w:rsidRDefault="00F06FFD" w:rsidP="001A5EAF">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46</w:t>
            </w:r>
          </w:p>
        </w:tc>
        <w:tc>
          <w:tcPr>
            <w:tcW w:w="1132" w:type="dxa"/>
            <w:noWrap/>
            <w:hideMark/>
          </w:tcPr>
          <w:p w14:paraId="18267D6F" w14:textId="77777777" w:rsidR="00F06FFD" w:rsidRPr="0083338E" w:rsidRDefault="00F06FFD" w:rsidP="001A5EAF">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78</w:t>
            </w:r>
          </w:p>
        </w:tc>
      </w:tr>
      <w:tr w:rsidR="00F06FFD" w:rsidRPr="007578A1" w14:paraId="2D6BDA22" w14:textId="77777777" w:rsidTr="004E7B73">
        <w:trPr>
          <w:trHeight w:val="113"/>
        </w:trPr>
        <w:tc>
          <w:tcPr>
            <w:tcW w:w="6096" w:type="dxa"/>
            <w:noWrap/>
            <w:hideMark/>
          </w:tcPr>
          <w:p w14:paraId="73BBC717" w14:textId="77777777" w:rsidR="00F06FFD" w:rsidRPr="0083338E" w:rsidRDefault="00F06FFD" w:rsidP="001A5EAF">
            <w:pPr>
              <w:spacing w:after="0"/>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(Acquired) Factor IX Deficiency (Haemophilia B)</w:t>
            </w:r>
          </w:p>
        </w:tc>
        <w:tc>
          <w:tcPr>
            <w:tcW w:w="976" w:type="dxa"/>
            <w:noWrap/>
            <w:hideMark/>
          </w:tcPr>
          <w:p w14:paraId="05D1A92E" w14:textId="381E0EF7" w:rsidR="00F06FFD" w:rsidRPr="0083338E" w:rsidRDefault="007E7B13" w:rsidP="001A5EAF">
            <w:pPr>
              <w:spacing w:after="0"/>
              <w:jc w:val="right"/>
              <w:rPr>
                <w:rFonts w:asciiTheme="minorHAnsi" w:eastAsia="Times New Roman" w:hAnsiTheme="minorHAnsi" w:cstheme="minorHAnsi"/>
                <w:color w:val="000000"/>
                <w:sz w:val="20"/>
                <w:szCs w:val="20"/>
                <w:lang w:eastAsia="en-AU"/>
              </w:rPr>
            </w:pPr>
            <w:r>
              <w:rPr>
                <w:color w:val="000000"/>
                <w:sz w:val="20"/>
                <w:szCs w:val="20"/>
              </w:rPr>
              <w:t>&lt;5</w:t>
            </w:r>
          </w:p>
        </w:tc>
        <w:tc>
          <w:tcPr>
            <w:tcW w:w="976" w:type="dxa"/>
            <w:noWrap/>
            <w:hideMark/>
          </w:tcPr>
          <w:p w14:paraId="57540BDF" w14:textId="77777777" w:rsidR="00F06FFD" w:rsidRPr="0083338E" w:rsidRDefault="00F06FFD" w:rsidP="008408CE">
            <w:pPr>
              <w:spacing w:after="0"/>
              <w:jc w:val="right"/>
              <w:rPr>
                <w:rFonts w:asciiTheme="minorHAnsi" w:eastAsia="Times New Roman" w:hAnsiTheme="minorHAnsi" w:cstheme="minorHAnsi"/>
                <w:color w:val="000000"/>
                <w:sz w:val="20"/>
                <w:szCs w:val="20"/>
                <w:lang w:eastAsia="en-AU"/>
              </w:rPr>
            </w:pPr>
          </w:p>
        </w:tc>
        <w:tc>
          <w:tcPr>
            <w:tcW w:w="1132" w:type="dxa"/>
            <w:noWrap/>
            <w:hideMark/>
          </w:tcPr>
          <w:p w14:paraId="4E5852C3" w14:textId="11A9FEBC" w:rsidR="00F06FFD" w:rsidRPr="0083338E" w:rsidRDefault="007E7B13" w:rsidP="001A5EAF">
            <w:pPr>
              <w:spacing w:after="0"/>
              <w:jc w:val="right"/>
              <w:rPr>
                <w:rFonts w:asciiTheme="minorHAnsi" w:eastAsia="Times New Roman" w:hAnsiTheme="minorHAnsi" w:cstheme="minorHAnsi"/>
                <w:color w:val="000000"/>
                <w:sz w:val="20"/>
                <w:szCs w:val="20"/>
                <w:lang w:eastAsia="en-AU"/>
              </w:rPr>
            </w:pPr>
            <w:r>
              <w:rPr>
                <w:color w:val="000000"/>
                <w:sz w:val="20"/>
                <w:szCs w:val="20"/>
              </w:rPr>
              <w:t>&lt;5</w:t>
            </w:r>
          </w:p>
        </w:tc>
      </w:tr>
      <w:tr w:rsidR="00F06FFD" w:rsidRPr="007578A1" w14:paraId="2EF62746" w14:textId="77777777" w:rsidTr="004E7B73">
        <w:trPr>
          <w:trHeight w:val="113"/>
        </w:trPr>
        <w:tc>
          <w:tcPr>
            <w:tcW w:w="6096" w:type="dxa"/>
            <w:noWrap/>
            <w:hideMark/>
          </w:tcPr>
          <w:p w14:paraId="1D9C1548" w14:textId="77777777" w:rsidR="00F06FFD" w:rsidRPr="0083338E" w:rsidRDefault="00F06FFD" w:rsidP="001A5EAF">
            <w:pPr>
              <w:spacing w:after="0"/>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(Acquired) Von Willebrand Disease - Uncharacterised</w:t>
            </w:r>
          </w:p>
        </w:tc>
        <w:tc>
          <w:tcPr>
            <w:tcW w:w="976" w:type="dxa"/>
            <w:noWrap/>
            <w:hideMark/>
          </w:tcPr>
          <w:p w14:paraId="07E93736" w14:textId="77777777" w:rsidR="00F06FFD" w:rsidRPr="0083338E" w:rsidRDefault="00F06FFD" w:rsidP="001A5EAF">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11</w:t>
            </w:r>
          </w:p>
        </w:tc>
        <w:tc>
          <w:tcPr>
            <w:tcW w:w="976" w:type="dxa"/>
            <w:noWrap/>
            <w:hideMark/>
          </w:tcPr>
          <w:p w14:paraId="18F7D41B" w14:textId="77777777" w:rsidR="00F06FFD" w:rsidRPr="0083338E" w:rsidRDefault="00F06FFD" w:rsidP="008408CE">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12</w:t>
            </w:r>
          </w:p>
        </w:tc>
        <w:tc>
          <w:tcPr>
            <w:tcW w:w="1132" w:type="dxa"/>
            <w:noWrap/>
            <w:hideMark/>
          </w:tcPr>
          <w:p w14:paraId="7690E034" w14:textId="77777777" w:rsidR="00F06FFD" w:rsidRPr="0083338E" w:rsidRDefault="00F06FFD" w:rsidP="001A5EAF">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23</w:t>
            </w:r>
          </w:p>
        </w:tc>
      </w:tr>
      <w:tr w:rsidR="00F06FFD" w:rsidRPr="007578A1" w14:paraId="14D825FF" w14:textId="77777777" w:rsidTr="004E7B73">
        <w:trPr>
          <w:trHeight w:val="113"/>
        </w:trPr>
        <w:tc>
          <w:tcPr>
            <w:tcW w:w="6096" w:type="dxa"/>
            <w:noWrap/>
            <w:hideMark/>
          </w:tcPr>
          <w:p w14:paraId="344D6FFD" w14:textId="77777777" w:rsidR="00F06FFD" w:rsidRPr="0083338E" w:rsidRDefault="00F06FFD" w:rsidP="001A5EAF">
            <w:pPr>
              <w:spacing w:after="0"/>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(Acquired) Von Willebrand Disease Type 1</w:t>
            </w:r>
          </w:p>
        </w:tc>
        <w:tc>
          <w:tcPr>
            <w:tcW w:w="976" w:type="dxa"/>
            <w:noWrap/>
            <w:hideMark/>
          </w:tcPr>
          <w:p w14:paraId="19CE024C" w14:textId="6D1AB298" w:rsidR="00F06FFD" w:rsidRPr="0083338E" w:rsidRDefault="007E7B13" w:rsidP="001A5EAF">
            <w:pPr>
              <w:spacing w:after="0"/>
              <w:jc w:val="right"/>
              <w:rPr>
                <w:rFonts w:asciiTheme="minorHAnsi" w:eastAsia="Times New Roman" w:hAnsiTheme="minorHAnsi" w:cstheme="minorHAnsi"/>
                <w:color w:val="000000"/>
                <w:sz w:val="20"/>
                <w:szCs w:val="20"/>
                <w:lang w:eastAsia="en-AU"/>
              </w:rPr>
            </w:pPr>
            <w:r>
              <w:rPr>
                <w:color w:val="000000"/>
                <w:sz w:val="20"/>
                <w:szCs w:val="20"/>
              </w:rPr>
              <w:t>&lt;5</w:t>
            </w:r>
          </w:p>
        </w:tc>
        <w:tc>
          <w:tcPr>
            <w:tcW w:w="976" w:type="dxa"/>
            <w:noWrap/>
            <w:hideMark/>
          </w:tcPr>
          <w:p w14:paraId="0F3AD8BB" w14:textId="421DBD2D" w:rsidR="00F06FFD" w:rsidRPr="0083338E" w:rsidRDefault="007E7B13" w:rsidP="008408CE">
            <w:pPr>
              <w:spacing w:after="0"/>
              <w:jc w:val="right"/>
              <w:rPr>
                <w:rFonts w:asciiTheme="minorHAnsi" w:eastAsia="Times New Roman" w:hAnsiTheme="minorHAnsi" w:cstheme="minorHAnsi"/>
                <w:color w:val="000000"/>
                <w:sz w:val="20"/>
                <w:szCs w:val="20"/>
                <w:lang w:eastAsia="en-AU"/>
              </w:rPr>
            </w:pPr>
            <w:r>
              <w:rPr>
                <w:color w:val="000000"/>
                <w:sz w:val="20"/>
                <w:szCs w:val="20"/>
              </w:rPr>
              <w:t>&lt;5</w:t>
            </w:r>
          </w:p>
        </w:tc>
        <w:tc>
          <w:tcPr>
            <w:tcW w:w="1132" w:type="dxa"/>
            <w:noWrap/>
            <w:hideMark/>
          </w:tcPr>
          <w:p w14:paraId="5F993D79" w14:textId="001652B4" w:rsidR="00F06FFD" w:rsidRPr="0083338E" w:rsidRDefault="007E7B13" w:rsidP="006C41D2">
            <w:pPr>
              <w:spacing w:after="0"/>
              <w:jc w:val="right"/>
              <w:rPr>
                <w:rFonts w:asciiTheme="minorHAnsi" w:eastAsia="Times New Roman" w:hAnsiTheme="minorHAnsi" w:cstheme="minorHAnsi"/>
                <w:color w:val="000000"/>
                <w:sz w:val="20"/>
                <w:szCs w:val="20"/>
                <w:lang w:eastAsia="en-AU"/>
              </w:rPr>
            </w:pPr>
            <w:r>
              <w:rPr>
                <w:color w:val="000000"/>
                <w:sz w:val="20"/>
                <w:szCs w:val="20"/>
              </w:rPr>
              <w:t>&lt;</w:t>
            </w:r>
            <w:r w:rsidR="006C41D2">
              <w:rPr>
                <w:color w:val="000000"/>
                <w:sz w:val="20"/>
                <w:szCs w:val="20"/>
              </w:rPr>
              <w:t>10</w:t>
            </w:r>
          </w:p>
        </w:tc>
      </w:tr>
      <w:tr w:rsidR="00F06FFD" w:rsidRPr="007578A1" w14:paraId="3988045E" w14:textId="77777777" w:rsidTr="004E7B73">
        <w:trPr>
          <w:trHeight w:val="113"/>
        </w:trPr>
        <w:tc>
          <w:tcPr>
            <w:tcW w:w="6096" w:type="dxa"/>
            <w:noWrap/>
            <w:hideMark/>
          </w:tcPr>
          <w:p w14:paraId="433675B6" w14:textId="77777777" w:rsidR="00F06FFD" w:rsidRPr="0083338E" w:rsidRDefault="00F06FFD" w:rsidP="001A5EAF">
            <w:pPr>
              <w:spacing w:after="0"/>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(Acquired) Von Willebrand Disease Type 2 - Uncharacterised</w:t>
            </w:r>
          </w:p>
        </w:tc>
        <w:tc>
          <w:tcPr>
            <w:tcW w:w="976" w:type="dxa"/>
            <w:noWrap/>
            <w:hideMark/>
          </w:tcPr>
          <w:p w14:paraId="1B4EAB4D" w14:textId="77777777" w:rsidR="00F06FFD" w:rsidRPr="0083338E" w:rsidRDefault="00F06FFD" w:rsidP="008408CE">
            <w:pPr>
              <w:spacing w:after="0"/>
              <w:jc w:val="right"/>
              <w:rPr>
                <w:rFonts w:asciiTheme="minorHAnsi" w:eastAsia="Times New Roman" w:hAnsiTheme="minorHAnsi" w:cstheme="minorHAnsi"/>
                <w:color w:val="000000"/>
                <w:sz w:val="20"/>
                <w:szCs w:val="20"/>
                <w:lang w:eastAsia="en-AU"/>
              </w:rPr>
            </w:pPr>
          </w:p>
        </w:tc>
        <w:tc>
          <w:tcPr>
            <w:tcW w:w="976" w:type="dxa"/>
            <w:noWrap/>
            <w:hideMark/>
          </w:tcPr>
          <w:p w14:paraId="340E56D4" w14:textId="38A1A89D" w:rsidR="00F06FFD" w:rsidRPr="0083338E" w:rsidRDefault="007E7B13" w:rsidP="008408CE">
            <w:pPr>
              <w:spacing w:after="0"/>
              <w:jc w:val="right"/>
              <w:rPr>
                <w:rFonts w:asciiTheme="minorHAnsi" w:eastAsia="Times New Roman" w:hAnsiTheme="minorHAnsi" w:cstheme="minorHAnsi"/>
                <w:color w:val="000000"/>
                <w:sz w:val="20"/>
                <w:szCs w:val="20"/>
                <w:lang w:eastAsia="en-AU"/>
              </w:rPr>
            </w:pPr>
            <w:r>
              <w:rPr>
                <w:color w:val="000000"/>
                <w:sz w:val="20"/>
                <w:szCs w:val="20"/>
              </w:rPr>
              <w:t>&lt;5</w:t>
            </w:r>
          </w:p>
        </w:tc>
        <w:tc>
          <w:tcPr>
            <w:tcW w:w="1132" w:type="dxa"/>
            <w:noWrap/>
            <w:hideMark/>
          </w:tcPr>
          <w:p w14:paraId="2525E327" w14:textId="04EDEAD5" w:rsidR="00F06FFD" w:rsidRPr="0083338E" w:rsidRDefault="007E7B13" w:rsidP="001A5EAF">
            <w:pPr>
              <w:spacing w:after="0"/>
              <w:jc w:val="right"/>
              <w:rPr>
                <w:rFonts w:asciiTheme="minorHAnsi" w:eastAsia="Times New Roman" w:hAnsiTheme="minorHAnsi" w:cstheme="minorHAnsi"/>
                <w:color w:val="000000"/>
                <w:sz w:val="20"/>
                <w:szCs w:val="20"/>
                <w:lang w:eastAsia="en-AU"/>
              </w:rPr>
            </w:pPr>
            <w:r>
              <w:rPr>
                <w:color w:val="000000"/>
                <w:sz w:val="20"/>
                <w:szCs w:val="20"/>
              </w:rPr>
              <w:t>&lt;5</w:t>
            </w:r>
          </w:p>
        </w:tc>
      </w:tr>
      <w:tr w:rsidR="00F06FFD" w:rsidRPr="007578A1" w14:paraId="348D969C" w14:textId="77777777" w:rsidTr="004E7B73">
        <w:trPr>
          <w:trHeight w:val="113"/>
        </w:trPr>
        <w:tc>
          <w:tcPr>
            <w:tcW w:w="6096" w:type="dxa"/>
            <w:noWrap/>
            <w:hideMark/>
          </w:tcPr>
          <w:p w14:paraId="321C62A4" w14:textId="77777777" w:rsidR="00F06FFD" w:rsidRPr="0083338E" w:rsidRDefault="00F06FFD" w:rsidP="001A5EAF">
            <w:pPr>
              <w:spacing w:after="0"/>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(Acquired) Von Willebrand Disease Type 2A</w:t>
            </w:r>
          </w:p>
        </w:tc>
        <w:tc>
          <w:tcPr>
            <w:tcW w:w="976" w:type="dxa"/>
            <w:noWrap/>
            <w:hideMark/>
          </w:tcPr>
          <w:p w14:paraId="0600F4EA" w14:textId="103EBA1D" w:rsidR="00F06FFD" w:rsidRPr="0083338E" w:rsidRDefault="007E7B13" w:rsidP="008408CE">
            <w:pPr>
              <w:spacing w:after="0"/>
              <w:jc w:val="right"/>
              <w:rPr>
                <w:rFonts w:asciiTheme="minorHAnsi" w:eastAsia="Times New Roman" w:hAnsiTheme="minorHAnsi" w:cstheme="minorHAnsi"/>
                <w:color w:val="000000"/>
                <w:sz w:val="20"/>
                <w:szCs w:val="20"/>
                <w:lang w:eastAsia="en-AU"/>
              </w:rPr>
            </w:pPr>
            <w:r>
              <w:rPr>
                <w:color w:val="000000"/>
                <w:sz w:val="20"/>
                <w:szCs w:val="20"/>
              </w:rPr>
              <w:t>&lt;5</w:t>
            </w:r>
          </w:p>
        </w:tc>
        <w:tc>
          <w:tcPr>
            <w:tcW w:w="976" w:type="dxa"/>
            <w:noWrap/>
            <w:hideMark/>
          </w:tcPr>
          <w:p w14:paraId="6DC0657C" w14:textId="77777777" w:rsidR="00F06FFD" w:rsidRPr="0083338E" w:rsidRDefault="00F06FFD" w:rsidP="008408CE">
            <w:pPr>
              <w:spacing w:after="0"/>
              <w:jc w:val="right"/>
              <w:rPr>
                <w:rFonts w:asciiTheme="minorHAnsi" w:eastAsia="Times New Roman" w:hAnsiTheme="minorHAnsi" w:cstheme="minorHAnsi"/>
                <w:color w:val="000000"/>
                <w:sz w:val="20"/>
                <w:szCs w:val="20"/>
                <w:lang w:eastAsia="en-AU"/>
              </w:rPr>
            </w:pPr>
          </w:p>
        </w:tc>
        <w:tc>
          <w:tcPr>
            <w:tcW w:w="1132" w:type="dxa"/>
            <w:noWrap/>
            <w:hideMark/>
          </w:tcPr>
          <w:p w14:paraId="090233E5" w14:textId="5E182BFE" w:rsidR="00F06FFD" w:rsidRPr="0083338E" w:rsidRDefault="007E7B13" w:rsidP="001A5EAF">
            <w:pPr>
              <w:spacing w:after="0"/>
              <w:jc w:val="right"/>
              <w:rPr>
                <w:rFonts w:asciiTheme="minorHAnsi" w:eastAsia="Times New Roman" w:hAnsiTheme="minorHAnsi" w:cstheme="minorHAnsi"/>
                <w:color w:val="000000"/>
                <w:sz w:val="20"/>
                <w:szCs w:val="20"/>
                <w:lang w:eastAsia="en-AU"/>
              </w:rPr>
            </w:pPr>
            <w:r>
              <w:rPr>
                <w:color w:val="000000"/>
                <w:sz w:val="20"/>
                <w:szCs w:val="20"/>
              </w:rPr>
              <w:t>&lt;5</w:t>
            </w:r>
          </w:p>
        </w:tc>
      </w:tr>
      <w:tr w:rsidR="007E7B13" w:rsidRPr="007578A1" w14:paraId="1A83FEBB" w14:textId="77777777" w:rsidTr="009F739F">
        <w:trPr>
          <w:trHeight w:val="113"/>
        </w:trPr>
        <w:tc>
          <w:tcPr>
            <w:tcW w:w="6096" w:type="dxa"/>
            <w:noWrap/>
            <w:hideMark/>
          </w:tcPr>
          <w:p w14:paraId="36D79DEA" w14:textId="77777777" w:rsidR="007E7B13" w:rsidRPr="0083338E" w:rsidRDefault="007E7B13" w:rsidP="007E7B13">
            <w:pPr>
              <w:spacing w:after="0"/>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(Acquired) Von Willebrand Disease Type 3</w:t>
            </w:r>
          </w:p>
        </w:tc>
        <w:tc>
          <w:tcPr>
            <w:tcW w:w="976" w:type="dxa"/>
            <w:noWrap/>
            <w:hideMark/>
          </w:tcPr>
          <w:p w14:paraId="08D1D92D" w14:textId="77777777" w:rsidR="007E7B13" w:rsidRPr="0083338E" w:rsidRDefault="007E7B13" w:rsidP="007E7B13">
            <w:pPr>
              <w:spacing w:after="0"/>
              <w:jc w:val="right"/>
              <w:rPr>
                <w:rFonts w:asciiTheme="minorHAnsi" w:eastAsia="Times New Roman" w:hAnsiTheme="minorHAnsi" w:cstheme="minorHAnsi"/>
                <w:color w:val="000000"/>
                <w:sz w:val="20"/>
                <w:szCs w:val="20"/>
                <w:lang w:eastAsia="en-AU"/>
              </w:rPr>
            </w:pPr>
          </w:p>
        </w:tc>
        <w:tc>
          <w:tcPr>
            <w:tcW w:w="976" w:type="dxa"/>
            <w:noWrap/>
            <w:vAlign w:val="top"/>
            <w:hideMark/>
          </w:tcPr>
          <w:p w14:paraId="75854B8A" w14:textId="4199A265" w:rsidR="007E7B13" w:rsidRPr="0083338E" w:rsidRDefault="007E7B13" w:rsidP="007E7B13">
            <w:pPr>
              <w:spacing w:after="0"/>
              <w:jc w:val="right"/>
              <w:rPr>
                <w:rFonts w:asciiTheme="minorHAnsi" w:eastAsia="Times New Roman" w:hAnsiTheme="minorHAnsi" w:cstheme="minorHAnsi"/>
                <w:color w:val="000000"/>
                <w:sz w:val="20"/>
                <w:szCs w:val="20"/>
                <w:lang w:eastAsia="en-AU"/>
              </w:rPr>
            </w:pPr>
            <w:r w:rsidRPr="008D7762">
              <w:rPr>
                <w:color w:val="000000"/>
                <w:sz w:val="20"/>
                <w:szCs w:val="20"/>
              </w:rPr>
              <w:t>&lt;5</w:t>
            </w:r>
          </w:p>
        </w:tc>
        <w:tc>
          <w:tcPr>
            <w:tcW w:w="1132" w:type="dxa"/>
            <w:noWrap/>
            <w:vAlign w:val="top"/>
            <w:hideMark/>
          </w:tcPr>
          <w:p w14:paraId="15AFF62E" w14:textId="6DFE2173" w:rsidR="007E7B13" w:rsidRPr="0083338E" w:rsidRDefault="007E7B13" w:rsidP="007E7B13">
            <w:pPr>
              <w:spacing w:after="0"/>
              <w:jc w:val="right"/>
              <w:rPr>
                <w:rFonts w:asciiTheme="minorHAnsi" w:eastAsia="Times New Roman" w:hAnsiTheme="minorHAnsi" w:cstheme="minorHAnsi"/>
                <w:color w:val="000000"/>
                <w:sz w:val="20"/>
                <w:szCs w:val="20"/>
                <w:lang w:eastAsia="en-AU"/>
              </w:rPr>
            </w:pPr>
            <w:r w:rsidRPr="008D7762">
              <w:rPr>
                <w:color w:val="000000"/>
                <w:sz w:val="20"/>
                <w:szCs w:val="20"/>
              </w:rPr>
              <w:t>&lt;5</w:t>
            </w:r>
          </w:p>
        </w:tc>
      </w:tr>
      <w:tr w:rsidR="007E7B13" w:rsidRPr="007578A1" w14:paraId="147BEAC8" w14:textId="77777777" w:rsidTr="009F739F">
        <w:trPr>
          <w:trHeight w:val="113"/>
        </w:trPr>
        <w:tc>
          <w:tcPr>
            <w:tcW w:w="6096" w:type="dxa"/>
            <w:noWrap/>
            <w:hideMark/>
          </w:tcPr>
          <w:p w14:paraId="54D0125E" w14:textId="77777777" w:rsidR="007E7B13" w:rsidRPr="0083338E" w:rsidRDefault="007E7B13" w:rsidP="007E7B13">
            <w:pPr>
              <w:spacing w:after="0"/>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(Acquired) Factor V Deficiency</w:t>
            </w:r>
          </w:p>
        </w:tc>
        <w:tc>
          <w:tcPr>
            <w:tcW w:w="976" w:type="dxa"/>
            <w:noWrap/>
            <w:hideMark/>
          </w:tcPr>
          <w:p w14:paraId="4D5D7019" w14:textId="59F681F7" w:rsidR="007E7B13" w:rsidRPr="0083338E" w:rsidRDefault="007E7B13" w:rsidP="007E7B13">
            <w:pPr>
              <w:spacing w:after="0"/>
              <w:jc w:val="right"/>
              <w:rPr>
                <w:rFonts w:asciiTheme="minorHAnsi" w:eastAsia="Times New Roman" w:hAnsiTheme="minorHAnsi" w:cstheme="minorHAnsi"/>
                <w:color w:val="000000"/>
                <w:sz w:val="20"/>
                <w:szCs w:val="20"/>
                <w:lang w:eastAsia="en-AU"/>
              </w:rPr>
            </w:pPr>
            <w:r>
              <w:rPr>
                <w:color w:val="000000"/>
                <w:sz w:val="20"/>
                <w:szCs w:val="20"/>
              </w:rPr>
              <w:t>&lt;5</w:t>
            </w:r>
          </w:p>
        </w:tc>
        <w:tc>
          <w:tcPr>
            <w:tcW w:w="976" w:type="dxa"/>
            <w:noWrap/>
            <w:vAlign w:val="top"/>
            <w:hideMark/>
          </w:tcPr>
          <w:p w14:paraId="14A241A8" w14:textId="65713DAF" w:rsidR="007E7B13" w:rsidRPr="0083338E" w:rsidRDefault="007E7B13" w:rsidP="007E7B13">
            <w:pPr>
              <w:spacing w:after="0"/>
              <w:jc w:val="right"/>
              <w:rPr>
                <w:rFonts w:asciiTheme="minorHAnsi" w:eastAsia="Times New Roman" w:hAnsiTheme="minorHAnsi" w:cstheme="minorHAnsi"/>
                <w:color w:val="000000"/>
                <w:sz w:val="20"/>
                <w:szCs w:val="20"/>
                <w:lang w:eastAsia="en-AU"/>
              </w:rPr>
            </w:pPr>
            <w:r w:rsidRPr="008D7762">
              <w:rPr>
                <w:color w:val="000000"/>
                <w:sz w:val="20"/>
                <w:szCs w:val="20"/>
              </w:rPr>
              <w:t>&lt;5</w:t>
            </w:r>
          </w:p>
        </w:tc>
        <w:tc>
          <w:tcPr>
            <w:tcW w:w="1132" w:type="dxa"/>
            <w:noWrap/>
            <w:vAlign w:val="top"/>
            <w:hideMark/>
          </w:tcPr>
          <w:p w14:paraId="2FBD83F4" w14:textId="04361D41" w:rsidR="007E7B13" w:rsidRPr="0083338E" w:rsidRDefault="007E7B13" w:rsidP="006C41D2">
            <w:pPr>
              <w:spacing w:after="0"/>
              <w:jc w:val="right"/>
              <w:rPr>
                <w:rFonts w:asciiTheme="minorHAnsi" w:eastAsia="Times New Roman" w:hAnsiTheme="minorHAnsi" w:cstheme="minorHAnsi"/>
                <w:color w:val="000000"/>
                <w:sz w:val="20"/>
                <w:szCs w:val="20"/>
                <w:lang w:eastAsia="en-AU"/>
              </w:rPr>
            </w:pPr>
            <w:r w:rsidRPr="008D7762">
              <w:rPr>
                <w:color w:val="000000"/>
                <w:sz w:val="20"/>
                <w:szCs w:val="20"/>
              </w:rPr>
              <w:t>&lt;</w:t>
            </w:r>
            <w:r w:rsidR="006C41D2">
              <w:rPr>
                <w:color w:val="000000"/>
                <w:sz w:val="20"/>
                <w:szCs w:val="20"/>
              </w:rPr>
              <w:t>10</w:t>
            </w:r>
          </w:p>
        </w:tc>
      </w:tr>
      <w:tr w:rsidR="007E7B13" w:rsidRPr="007578A1" w14:paraId="70D35718" w14:textId="77777777" w:rsidTr="009F739F">
        <w:trPr>
          <w:trHeight w:val="113"/>
        </w:trPr>
        <w:tc>
          <w:tcPr>
            <w:tcW w:w="6096" w:type="dxa"/>
            <w:noWrap/>
            <w:hideMark/>
          </w:tcPr>
          <w:p w14:paraId="70EAA48A" w14:textId="77777777" w:rsidR="007E7B13" w:rsidRPr="0083338E" w:rsidRDefault="007E7B13" w:rsidP="007E7B13">
            <w:pPr>
              <w:spacing w:after="0"/>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(Acquired) Factor X Deficiency</w:t>
            </w:r>
          </w:p>
        </w:tc>
        <w:tc>
          <w:tcPr>
            <w:tcW w:w="976" w:type="dxa"/>
            <w:noWrap/>
            <w:hideMark/>
          </w:tcPr>
          <w:p w14:paraId="74B73093" w14:textId="77777777" w:rsidR="007E7B13" w:rsidRPr="0083338E" w:rsidRDefault="007E7B13" w:rsidP="007E7B13">
            <w:pPr>
              <w:spacing w:after="0"/>
              <w:jc w:val="right"/>
              <w:rPr>
                <w:rFonts w:asciiTheme="minorHAnsi" w:eastAsia="Times New Roman" w:hAnsiTheme="minorHAnsi" w:cstheme="minorHAnsi"/>
                <w:color w:val="000000"/>
                <w:sz w:val="20"/>
                <w:szCs w:val="20"/>
                <w:lang w:eastAsia="en-AU"/>
              </w:rPr>
            </w:pPr>
          </w:p>
        </w:tc>
        <w:tc>
          <w:tcPr>
            <w:tcW w:w="976" w:type="dxa"/>
            <w:noWrap/>
            <w:vAlign w:val="top"/>
            <w:hideMark/>
          </w:tcPr>
          <w:p w14:paraId="32CF6D91" w14:textId="0C0C1267" w:rsidR="007E7B13" w:rsidRPr="0083338E" w:rsidRDefault="007E7B13" w:rsidP="007E7B13">
            <w:pPr>
              <w:spacing w:after="0"/>
              <w:jc w:val="right"/>
              <w:rPr>
                <w:rFonts w:asciiTheme="minorHAnsi" w:eastAsia="Times New Roman" w:hAnsiTheme="minorHAnsi" w:cstheme="minorHAnsi"/>
                <w:color w:val="000000"/>
                <w:sz w:val="20"/>
                <w:szCs w:val="20"/>
                <w:lang w:eastAsia="en-AU"/>
              </w:rPr>
            </w:pPr>
            <w:r w:rsidRPr="008D7762">
              <w:rPr>
                <w:color w:val="000000"/>
                <w:sz w:val="20"/>
                <w:szCs w:val="20"/>
              </w:rPr>
              <w:t>&lt;5</w:t>
            </w:r>
          </w:p>
        </w:tc>
        <w:tc>
          <w:tcPr>
            <w:tcW w:w="1132" w:type="dxa"/>
            <w:noWrap/>
            <w:vAlign w:val="top"/>
            <w:hideMark/>
          </w:tcPr>
          <w:p w14:paraId="5AAB1862" w14:textId="18C560C6" w:rsidR="007E7B13" w:rsidRPr="0083338E" w:rsidRDefault="007E7B13" w:rsidP="007E7B13">
            <w:pPr>
              <w:spacing w:after="0"/>
              <w:jc w:val="right"/>
              <w:rPr>
                <w:rFonts w:asciiTheme="minorHAnsi" w:eastAsia="Times New Roman" w:hAnsiTheme="minorHAnsi" w:cstheme="minorHAnsi"/>
                <w:color w:val="000000"/>
                <w:sz w:val="20"/>
                <w:szCs w:val="20"/>
                <w:lang w:eastAsia="en-AU"/>
              </w:rPr>
            </w:pPr>
            <w:r w:rsidRPr="008D7762">
              <w:rPr>
                <w:color w:val="000000"/>
                <w:sz w:val="20"/>
                <w:szCs w:val="20"/>
              </w:rPr>
              <w:t>&lt;5</w:t>
            </w:r>
          </w:p>
        </w:tc>
      </w:tr>
      <w:tr w:rsidR="007E7B13" w:rsidRPr="007578A1" w14:paraId="4DD0C8AC" w14:textId="77777777" w:rsidTr="009F739F">
        <w:trPr>
          <w:trHeight w:val="113"/>
        </w:trPr>
        <w:tc>
          <w:tcPr>
            <w:tcW w:w="6096" w:type="dxa"/>
            <w:noWrap/>
            <w:hideMark/>
          </w:tcPr>
          <w:p w14:paraId="76C11858" w14:textId="77777777" w:rsidR="007E7B13" w:rsidRPr="0083338E" w:rsidRDefault="007E7B13" w:rsidP="007E7B13">
            <w:pPr>
              <w:spacing w:after="0"/>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(Acquired) Factor XI Deficiency</w:t>
            </w:r>
          </w:p>
        </w:tc>
        <w:tc>
          <w:tcPr>
            <w:tcW w:w="976" w:type="dxa"/>
            <w:noWrap/>
            <w:vAlign w:val="top"/>
            <w:hideMark/>
          </w:tcPr>
          <w:p w14:paraId="68CFE612" w14:textId="439883FB" w:rsidR="007E7B13" w:rsidRPr="0083338E" w:rsidRDefault="007E7B13" w:rsidP="007E7B13">
            <w:pPr>
              <w:spacing w:after="0"/>
              <w:jc w:val="right"/>
              <w:rPr>
                <w:rFonts w:asciiTheme="minorHAnsi" w:eastAsia="Times New Roman" w:hAnsiTheme="minorHAnsi" w:cstheme="minorHAnsi"/>
                <w:color w:val="000000"/>
                <w:sz w:val="20"/>
                <w:szCs w:val="20"/>
                <w:lang w:eastAsia="en-AU"/>
              </w:rPr>
            </w:pPr>
            <w:r w:rsidRPr="000106AB">
              <w:rPr>
                <w:color w:val="000000"/>
                <w:sz w:val="20"/>
                <w:szCs w:val="20"/>
              </w:rPr>
              <w:t>&lt;5</w:t>
            </w:r>
          </w:p>
        </w:tc>
        <w:tc>
          <w:tcPr>
            <w:tcW w:w="976" w:type="dxa"/>
            <w:noWrap/>
            <w:hideMark/>
          </w:tcPr>
          <w:p w14:paraId="0ABA355B" w14:textId="77777777" w:rsidR="007E7B13" w:rsidRPr="0083338E" w:rsidRDefault="007E7B13" w:rsidP="007E7B13">
            <w:pPr>
              <w:spacing w:after="0"/>
              <w:jc w:val="right"/>
              <w:rPr>
                <w:rFonts w:asciiTheme="minorHAnsi" w:eastAsia="Times New Roman" w:hAnsiTheme="minorHAnsi" w:cstheme="minorHAnsi"/>
                <w:color w:val="000000"/>
                <w:sz w:val="20"/>
                <w:szCs w:val="20"/>
                <w:lang w:eastAsia="en-AU"/>
              </w:rPr>
            </w:pPr>
          </w:p>
        </w:tc>
        <w:tc>
          <w:tcPr>
            <w:tcW w:w="1132" w:type="dxa"/>
            <w:noWrap/>
            <w:hideMark/>
          </w:tcPr>
          <w:p w14:paraId="249D9E5B" w14:textId="7A9ADE50" w:rsidR="007E7B13" w:rsidRPr="0083338E" w:rsidRDefault="007E7B13" w:rsidP="007E7B13">
            <w:pPr>
              <w:spacing w:after="0"/>
              <w:jc w:val="right"/>
              <w:rPr>
                <w:rFonts w:asciiTheme="minorHAnsi" w:eastAsia="Times New Roman" w:hAnsiTheme="minorHAnsi" w:cstheme="minorHAnsi"/>
                <w:color w:val="000000"/>
                <w:sz w:val="20"/>
                <w:szCs w:val="20"/>
                <w:lang w:eastAsia="en-AU"/>
              </w:rPr>
            </w:pPr>
            <w:r>
              <w:rPr>
                <w:color w:val="000000"/>
                <w:sz w:val="20"/>
                <w:szCs w:val="20"/>
              </w:rPr>
              <w:t>&lt;5</w:t>
            </w:r>
          </w:p>
        </w:tc>
      </w:tr>
      <w:tr w:rsidR="007E7B13" w:rsidRPr="007578A1" w14:paraId="0D912B47" w14:textId="77777777" w:rsidTr="009F739F">
        <w:trPr>
          <w:trHeight w:val="113"/>
        </w:trPr>
        <w:tc>
          <w:tcPr>
            <w:tcW w:w="6096" w:type="dxa"/>
            <w:noWrap/>
            <w:hideMark/>
          </w:tcPr>
          <w:p w14:paraId="60B35AA6" w14:textId="77777777" w:rsidR="007E7B13" w:rsidRPr="0083338E" w:rsidRDefault="007E7B13" w:rsidP="007E7B13">
            <w:pPr>
              <w:spacing w:after="0"/>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(Acquired) Other</w:t>
            </w:r>
          </w:p>
        </w:tc>
        <w:tc>
          <w:tcPr>
            <w:tcW w:w="976" w:type="dxa"/>
            <w:noWrap/>
            <w:vAlign w:val="top"/>
            <w:hideMark/>
          </w:tcPr>
          <w:p w14:paraId="5BA97030" w14:textId="638E21D3" w:rsidR="007E7B13" w:rsidRPr="0083338E" w:rsidRDefault="007E7B13" w:rsidP="007E7B13">
            <w:pPr>
              <w:spacing w:after="0"/>
              <w:jc w:val="right"/>
              <w:rPr>
                <w:rFonts w:asciiTheme="minorHAnsi" w:eastAsia="Times New Roman" w:hAnsiTheme="minorHAnsi" w:cstheme="minorHAnsi"/>
                <w:color w:val="000000"/>
                <w:sz w:val="20"/>
                <w:szCs w:val="20"/>
                <w:lang w:eastAsia="en-AU"/>
              </w:rPr>
            </w:pPr>
            <w:r w:rsidRPr="000106AB">
              <w:rPr>
                <w:color w:val="000000"/>
                <w:sz w:val="20"/>
                <w:szCs w:val="20"/>
              </w:rPr>
              <w:t>&lt;5</w:t>
            </w:r>
          </w:p>
        </w:tc>
        <w:tc>
          <w:tcPr>
            <w:tcW w:w="976" w:type="dxa"/>
            <w:noWrap/>
            <w:vAlign w:val="top"/>
            <w:hideMark/>
          </w:tcPr>
          <w:p w14:paraId="0E41D222" w14:textId="68F6FCA8" w:rsidR="007E7B13" w:rsidRPr="0083338E" w:rsidRDefault="007E7B13" w:rsidP="007E7B13">
            <w:pPr>
              <w:spacing w:after="0"/>
              <w:jc w:val="right"/>
              <w:rPr>
                <w:rFonts w:asciiTheme="minorHAnsi" w:eastAsia="Times New Roman" w:hAnsiTheme="minorHAnsi" w:cstheme="minorHAnsi"/>
                <w:color w:val="000000"/>
                <w:sz w:val="20"/>
                <w:szCs w:val="20"/>
                <w:lang w:eastAsia="en-AU"/>
              </w:rPr>
            </w:pPr>
            <w:r w:rsidRPr="000D23CC">
              <w:rPr>
                <w:color w:val="000000"/>
                <w:sz w:val="20"/>
                <w:szCs w:val="20"/>
              </w:rPr>
              <w:t>&lt;5</w:t>
            </w:r>
          </w:p>
        </w:tc>
        <w:tc>
          <w:tcPr>
            <w:tcW w:w="1132" w:type="dxa"/>
            <w:noWrap/>
            <w:vAlign w:val="top"/>
            <w:hideMark/>
          </w:tcPr>
          <w:p w14:paraId="0E271D06" w14:textId="0FE627E7" w:rsidR="007E7B13" w:rsidRPr="0083338E" w:rsidRDefault="007E7B13" w:rsidP="006C41D2">
            <w:pPr>
              <w:spacing w:after="0"/>
              <w:jc w:val="right"/>
              <w:rPr>
                <w:rFonts w:asciiTheme="minorHAnsi" w:eastAsia="Times New Roman" w:hAnsiTheme="minorHAnsi" w:cstheme="minorHAnsi"/>
                <w:color w:val="000000"/>
                <w:sz w:val="20"/>
                <w:szCs w:val="20"/>
                <w:lang w:eastAsia="en-AU"/>
              </w:rPr>
            </w:pPr>
            <w:r w:rsidRPr="000D23CC">
              <w:rPr>
                <w:color w:val="000000"/>
                <w:sz w:val="20"/>
                <w:szCs w:val="20"/>
              </w:rPr>
              <w:t>&lt;</w:t>
            </w:r>
            <w:r w:rsidR="006C41D2">
              <w:rPr>
                <w:color w:val="000000"/>
                <w:sz w:val="20"/>
                <w:szCs w:val="20"/>
              </w:rPr>
              <w:t>10</w:t>
            </w:r>
          </w:p>
        </w:tc>
      </w:tr>
      <w:tr w:rsidR="00F06FFD" w:rsidRPr="007578A1" w14:paraId="7CBD785B" w14:textId="77777777" w:rsidTr="004E7B73">
        <w:trPr>
          <w:trHeight w:val="113"/>
        </w:trPr>
        <w:tc>
          <w:tcPr>
            <w:tcW w:w="6096" w:type="dxa"/>
            <w:noWrap/>
            <w:hideMark/>
          </w:tcPr>
          <w:p w14:paraId="319B581A" w14:textId="77777777" w:rsidR="00F06FFD" w:rsidRPr="0083338E" w:rsidRDefault="00F06FFD" w:rsidP="001A5EAF">
            <w:pPr>
              <w:spacing w:after="0"/>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Other</w:t>
            </w:r>
          </w:p>
        </w:tc>
        <w:tc>
          <w:tcPr>
            <w:tcW w:w="976" w:type="dxa"/>
            <w:noWrap/>
            <w:hideMark/>
          </w:tcPr>
          <w:p w14:paraId="2F8F9FC2" w14:textId="77777777" w:rsidR="00F06FFD" w:rsidRPr="0083338E" w:rsidRDefault="00F06FFD" w:rsidP="001A5EAF">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111</w:t>
            </w:r>
          </w:p>
        </w:tc>
        <w:tc>
          <w:tcPr>
            <w:tcW w:w="976" w:type="dxa"/>
            <w:noWrap/>
            <w:hideMark/>
          </w:tcPr>
          <w:p w14:paraId="33F0A5CD" w14:textId="77777777" w:rsidR="00F06FFD" w:rsidRPr="0083338E" w:rsidRDefault="00F06FFD" w:rsidP="001A5EAF">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52</w:t>
            </w:r>
          </w:p>
        </w:tc>
        <w:tc>
          <w:tcPr>
            <w:tcW w:w="1132" w:type="dxa"/>
            <w:noWrap/>
            <w:hideMark/>
          </w:tcPr>
          <w:p w14:paraId="32157886" w14:textId="77777777" w:rsidR="00F06FFD" w:rsidRPr="0083338E" w:rsidRDefault="00F06FFD" w:rsidP="001A5EAF">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163</w:t>
            </w:r>
          </w:p>
        </w:tc>
      </w:tr>
      <w:tr w:rsidR="00F06FFD" w:rsidRPr="007578A1" w14:paraId="4ACE1505" w14:textId="77777777" w:rsidTr="004E7B73">
        <w:trPr>
          <w:trHeight w:val="113"/>
        </w:trPr>
        <w:tc>
          <w:tcPr>
            <w:tcW w:w="6096" w:type="dxa"/>
            <w:noWrap/>
            <w:hideMark/>
          </w:tcPr>
          <w:p w14:paraId="0BBF266F" w14:textId="275620DF" w:rsidR="00F06FFD" w:rsidRPr="0083338E" w:rsidRDefault="00F06FFD" w:rsidP="001A5EAF">
            <w:pPr>
              <w:spacing w:after="0"/>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No Bleeding Disorder recorded</w:t>
            </w:r>
          </w:p>
        </w:tc>
        <w:tc>
          <w:tcPr>
            <w:tcW w:w="976" w:type="dxa"/>
            <w:noWrap/>
            <w:hideMark/>
          </w:tcPr>
          <w:p w14:paraId="3F322F0A" w14:textId="77777777" w:rsidR="00F06FFD" w:rsidRPr="0083338E" w:rsidRDefault="00F06FFD" w:rsidP="001A5EAF">
            <w:pPr>
              <w:spacing w:after="0"/>
              <w:jc w:val="right"/>
              <w:rPr>
                <w:rFonts w:asciiTheme="minorHAnsi" w:eastAsia="Times New Roman" w:hAnsiTheme="minorHAnsi" w:cstheme="minorHAnsi"/>
                <w:color w:val="000000"/>
                <w:sz w:val="20"/>
                <w:szCs w:val="20"/>
                <w:lang w:eastAsia="en-AU"/>
              </w:rPr>
            </w:pPr>
            <w:r w:rsidRPr="0083338E">
              <w:rPr>
                <w:rFonts w:asciiTheme="minorHAnsi" w:eastAsia="Times New Roman" w:hAnsiTheme="minorHAnsi" w:cstheme="minorHAnsi"/>
                <w:color w:val="000000"/>
                <w:sz w:val="20"/>
                <w:szCs w:val="20"/>
                <w:lang w:eastAsia="en-AU"/>
              </w:rPr>
              <w:t>14</w:t>
            </w:r>
          </w:p>
        </w:tc>
        <w:tc>
          <w:tcPr>
            <w:tcW w:w="976" w:type="dxa"/>
            <w:noWrap/>
            <w:hideMark/>
          </w:tcPr>
          <w:p w14:paraId="03436DC0" w14:textId="4510B44E" w:rsidR="00F06FFD" w:rsidRPr="0083338E" w:rsidRDefault="007E7B13" w:rsidP="001A5EAF">
            <w:pPr>
              <w:spacing w:after="0"/>
              <w:jc w:val="right"/>
              <w:rPr>
                <w:rFonts w:asciiTheme="minorHAnsi" w:eastAsia="Times New Roman" w:hAnsiTheme="minorHAnsi" w:cstheme="minorHAnsi"/>
                <w:color w:val="000000"/>
                <w:sz w:val="20"/>
                <w:szCs w:val="20"/>
                <w:lang w:eastAsia="en-AU"/>
              </w:rPr>
            </w:pPr>
            <w:r>
              <w:rPr>
                <w:color w:val="000000"/>
                <w:sz w:val="20"/>
                <w:szCs w:val="20"/>
              </w:rPr>
              <w:t>&lt;5</w:t>
            </w:r>
          </w:p>
        </w:tc>
        <w:tc>
          <w:tcPr>
            <w:tcW w:w="1132" w:type="dxa"/>
            <w:noWrap/>
            <w:hideMark/>
          </w:tcPr>
          <w:p w14:paraId="4CD60D6E" w14:textId="1DD4AFC0" w:rsidR="00F06FFD" w:rsidRPr="0083338E" w:rsidRDefault="007E7B13" w:rsidP="007E7B13">
            <w:pPr>
              <w:spacing w:after="0"/>
              <w:jc w:val="right"/>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&lt;</w:t>
            </w:r>
            <w:r w:rsidR="00F06FFD" w:rsidRPr="0083338E">
              <w:rPr>
                <w:rFonts w:asciiTheme="minorHAnsi" w:eastAsia="Times New Roman" w:hAnsiTheme="minorHAnsi" w:cstheme="minorHAnsi"/>
                <w:color w:val="000000"/>
                <w:sz w:val="20"/>
                <w:szCs w:val="20"/>
                <w:lang w:eastAsia="en-AU"/>
              </w:rPr>
              <w:t>1</w:t>
            </w:r>
            <w:r>
              <w:rPr>
                <w:rFonts w:asciiTheme="minorHAnsi" w:eastAsia="Times New Roman" w:hAnsiTheme="minorHAnsi" w:cstheme="minorHAnsi"/>
                <w:color w:val="000000"/>
                <w:sz w:val="20"/>
                <w:szCs w:val="20"/>
                <w:lang w:eastAsia="en-AU"/>
              </w:rPr>
              <w:t>9</w:t>
            </w:r>
          </w:p>
        </w:tc>
      </w:tr>
      <w:tr w:rsidR="00F06FFD" w:rsidRPr="007578A1" w14:paraId="00CA41A9" w14:textId="77777777" w:rsidTr="004E7B73">
        <w:trPr>
          <w:trHeight w:val="113"/>
        </w:trPr>
        <w:tc>
          <w:tcPr>
            <w:tcW w:w="6096" w:type="dxa"/>
            <w:noWrap/>
            <w:hideMark/>
          </w:tcPr>
          <w:p w14:paraId="30490BA9" w14:textId="77777777" w:rsidR="00F06FFD" w:rsidRPr="0083338E" w:rsidRDefault="00F06FFD" w:rsidP="001A5EAF">
            <w:pPr>
              <w:spacing w:after="0"/>
              <w:rPr>
                <w:rFonts w:asciiTheme="minorHAnsi" w:eastAsia="Times New Roman" w:hAnsiTheme="minorHAnsi" w:cstheme="minorHAnsi"/>
                <w:b/>
                <w:color w:val="000000"/>
                <w:sz w:val="20"/>
                <w:szCs w:val="20"/>
                <w:lang w:eastAsia="en-AU"/>
              </w:rPr>
            </w:pPr>
            <w:r w:rsidRPr="0083338E">
              <w:rPr>
                <w:rFonts w:asciiTheme="minorHAnsi" w:eastAsia="Times New Roman" w:hAnsiTheme="minorHAnsi" w:cstheme="minorHAnsi"/>
                <w:b/>
                <w:color w:val="000000"/>
                <w:sz w:val="20"/>
                <w:szCs w:val="20"/>
                <w:lang w:eastAsia="en-AU"/>
              </w:rPr>
              <w:t>Total</w:t>
            </w:r>
          </w:p>
        </w:tc>
        <w:tc>
          <w:tcPr>
            <w:tcW w:w="976" w:type="dxa"/>
            <w:noWrap/>
            <w:hideMark/>
          </w:tcPr>
          <w:p w14:paraId="7D5123B0" w14:textId="77777777" w:rsidR="00F06FFD" w:rsidRPr="0083338E" w:rsidRDefault="00F06FFD" w:rsidP="001A5EAF">
            <w:pPr>
              <w:spacing w:after="0"/>
              <w:jc w:val="right"/>
              <w:rPr>
                <w:rFonts w:asciiTheme="minorHAnsi" w:eastAsia="Times New Roman" w:hAnsiTheme="minorHAnsi" w:cstheme="minorHAnsi"/>
                <w:b/>
                <w:color w:val="000000"/>
                <w:sz w:val="20"/>
                <w:szCs w:val="20"/>
                <w:lang w:eastAsia="en-AU"/>
              </w:rPr>
            </w:pPr>
            <w:r w:rsidRPr="0083338E">
              <w:rPr>
                <w:rFonts w:asciiTheme="minorHAnsi" w:eastAsia="Times New Roman" w:hAnsiTheme="minorHAnsi" w:cstheme="minorHAnsi"/>
                <w:b/>
                <w:color w:val="000000"/>
                <w:sz w:val="20"/>
                <w:szCs w:val="20"/>
                <w:lang w:eastAsia="en-AU"/>
              </w:rPr>
              <w:t>2,643</w:t>
            </w:r>
          </w:p>
        </w:tc>
        <w:tc>
          <w:tcPr>
            <w:tcW w:w="976" w:type="dxa"/>
            <w:noWrap/>
            <w:hideMark/>
          </w:tcPr>
          <w:p w14:paraId="2CD31A37" w14:textId="77777777" w:rsidR="00F06FFD" w:rsidRPr="0083338E" w:rsidRDefault="00F06FFD" w:rsidP="001A5EAF">
            <w:pPr>
              <w:spacing w:after="0"/>
              <w:jc w:val="right"/>
              <w:rPr>
                <w:rFonts w:asciiTheme="minorHAnsi" w:eastAsia="Times New Roman" w:hAnsiTheme="minorHAnsi" w:cstheme="minorHAnsi"/>
                <w:b/>
                <w:color w:val="000000"/>
                <w:sz w:val="20"/>
                <w:szCs w:val="20"/>
                <w:lang w:eastAsia="en-AU"/>
              </w:rPr>
            </w:pPr>
            <w:r w:rsidRPr="0083338E">
              <w:rPr>
                <w:rFonts w:asciiTheme="minorHAnsi" w:eastAsia="Times New Roman" w:hAnsiTheme="minorHAnsi" w:cstheme="minorHAnsi"/>
                <w:b/>
                <w:color w:val="000000"/>
                <w:sz w:val="20"/>
                <w:szCs w:val="20"/>
                <w:lang w:eastAsia="en-AU"/>
              </w:rPr>
              <w:t>3,712</w:t>
            </w:r>
          </w:p>
        </w:tc>
        <w:tc>
          <w:tcPr>
            <w:tcW w:w="1132" w:type="dxa"/>
            <w:noWrap/>
            <w:hideMark/>
          </w:tcPr>
          <w:p w14:paraId="39A16C73" w14:textId="77777777" w:rsidR="00F06FFD" w:rsidRPr="0083338E" w:rsidRDefault="00F06FFD" w:rsidP="001A5EAF">
            <w:pPr>
              <w:spacing w:after="0"/>
              <w:jc w:val="right"/>
              <w:rPr>
                <w:rFonts w:asciiTheme="minorHAnsi" w:eastAsia="Times New Roman" w:hAnsiTheme="minorHAnsi" w:cstheme="minorHAnsi"/>
                <w:b/>
                <w:color w:val="000000"/>
                <w:sz w:val="20"/>
                <w:szCs w:val="20"/>
                <w:lang w:eastAsia="en-AU"/>
              </w:rPr>
            </w:pPr>
            <w:r w:rsidRPr="0083338E">
              <w:rPr>
                <w:rFonts w:asciiTheme="minorHAnsi" w:eastAsia="Times New Roman" w:hAnsiTheme="minorHAnsi" w:cstheme="minorHAnsi"/>
                <w:b/>
                <w:color w:val="000000"/>
                <w:sz w:val="20"/>
                <w:szCs w:val="20"/>
                <w:lang w:eastAsia="en-AU"/>
              </w:rPr>
              <w:t>6,355</w:t>
            </w:r>
          </w:p>
        </w:tc>
      </w:tr>
    </w:tbl>
    <w:p w14:paraId="773F1C86" w14:textId="77777777" w:rsidR="00F06FFD" w:rsidRDefault="00F06FFD" w:rsidP="00E344DE"/>
    <w:p w14:paraId="73E33FEA" w14:textId="77777777" w:rsidR="00317189" w:rsidRDefault="00317189" w:rsidP="00E344DE">
      <w:pPr>
        <w:sectPr w:rsidR="00317189" w:rsidSect="00E4286D">
          <w:footerReference w:type="default" r:id="rId49"/>
          <w:pgSz w:w="11907" w:h="16839" w:code="9"/>
          <w:pgMar w:top="537" w:right="1418" w:bottom="709" w:left="993" w:header="720" w:footer="720" w:gutter="0"/>
          <w:cols w:space="396"/>
          <w:docGrid w:linePitch="360"/>
        </w:sectPr>
      </w:pPr>
    </w:p>
    <w:p w14:paraId="0D22C18E" w14:textId="0E3D546F" w:rsidR="004B674A" w:rsidRPr="004B674A" w:rsidRDefault="003233DB" w:rsidP="003233DB">
      <w:pPr>
        <w:pStyle w:val="Caption"/>
      </w:pPr>
      <w:bookmarkStart w:id="118" w:name="_Ref45211925"/>
      <w:bookmarkStart w:id="119" w:name="_Toc53676807"/>
      <w:r>
        <w:t xml:space="preserve">Table </w:t>
      </w:r>
      <w:r w:rsidR="00732213">
        <w:fldChar w:fldCharType="begin"/>
      </w:r>
      <w:r w:rsidR="00732213">
        <w:instrText xml:space="preserve"> SEQ Table \* ARABIC </w:instrText>
      </w:r>
      <w:r w:rsidR="00732213">
        <w:fldChar w:fldCharType="separate"/>
      </w:r>
      <w:r w:rsidR="001B5975">
        <w:rPr>
          <w:noProof/>
        </w:rPr>
        <w:t>13</w:t>
      </w:r>
      <w:r w:rsidR="00732213">
        <w:rPr>
          <w:noProof/>
        </w:rPr>
        <w:fldChar w:fldCharType="end"/>
      </w:r>
      <w:bookmarkEnd w:id="118"/>
      <w:r w:rsidR="004B674A" w:rsidRPr="00775C07">
        <w:t xml:space="preserve"> </w:t>
      </w:r>
      <w:r w:rsidR="004B674A">
        <w:t>- Patient numbers by Bleeding Disorder and Age Group</w:t>
      </w:r>
      <w:bookmarkEnd w:id="119"/>
    </w:p>
    <w:tbl>
      <w:tblPr>
        <w:tblStyle w:val="NBATableStyle2"/>
        <w:tblW w:w="15543" w:type="dxa"/>
        <w:tblCellMar>
          <w:top w:w="28" w:type="dxa"/>
          <w:bottom w:w="28" w:type="dxa"/>
        </w:tblCellMar>
        <w:tblLook w:val="04A0" w:firstRow="1" w:lastRow="0" w:firstColumn="1" w:lastColumn="0" w:noHBand="0" w:noVBand="1"/>
      </w:tblPr>
      <w:tblGrid>
        <w:gridCol w:w="1124"/>
        <w:gridCol w:w="717"/>
        <w:gridCol w:w="688"/>
        <w:gridCol w:w="717"/>
        <w:gridCol w:w="689"/>
        <w:gridCol w:w="697"/>
        <w:gridCol w:w="696"/>
        <w:gridCol w:w="697"/>
        <w:gridCol w:w="697"/>
        <w:gridCol w:w="697"/>
        <w:gridCol w:w="696"/>
        <w:gridCol w:w="551"/>
        <w:gridCol w:w="680"/>
        <w:gridCol w:w="495"/>
        <w:gridCol w:w="551"/>
        <w:gridCol w:w="495"/>
        <w:gridCol w:w="1191"/>
        <w:gridCol w:w="1095"/>
        <w:gridCol w:w="1243"/>
        <w:gridCol w:w="1127"/>
      </w:tblGrid>
      <w:tr w:rsidR="008428AF" w:rsidRPr="004B674A" w14:paraId="6075AC85" w14:textId="77777777" w:rsidTr="000B0C5D">
        <w:trPr>
          <w:cnfStyle w:val="100000000000" w:firstRow="1" w:lastRow="0" w:firstColumn="0" w:lastColumn="0" w:oddVBand="0" w:evenVBand="0" w:oddHBand="0" w:evenHBand="0" w:firstRowFirstColumn="0" w:firstRowLastColumn="0" w:lastRowFirstColumn="0" w:lastRowLastColumn="0"/>
          <w:cantSplit/>
          <w:trHeight w:val="1529"/>
        </w:trPr>
        <w:tc>
          <w:tcPr>
            <w:cnfStyle w:val="001000000000" w:firstRow="0" w:lastRow="0" w:firstColumn="1" w:lastColumn="0" w:oddVBand="0" w:evenVBand="0" w:oddHBand="0" w:evenHBand="0" w:firstRowFirstColumn="0" w:firstRowLastColumn="0" w:lastRowFirstColumn="0" w:lastRowLastColumn="0"/>
            <w:tcW w:w="1124" w:type="dxa"/>
            <w:noWrap/>
            <w:hideMark/>
          </w:tcPr>
          <w:p w14:paraId="518EB53D" w14:textId="4BA4D39B" w:rsidR="00383191" w:rsidRPr="004B674A" w:rsidRDefault="00383191" w:rsidP="00383191">
            <w:pPr>
              <w:spacing w:after="0"/>
              <w:rPr>
                <w:rFonts w:eastAsia="Times New Roman"/>
                <w:sz w:val="20"/>
                <w:szCs w:val="20"/>
                <w:lang w:eastAsia="en-AU"/>
              </w:rPr>
            </w:pPr>
            <w:r w:rsidRPr="004B674A">
              <w:rPr>
                <w:rFonts w:eastAsia="Times New Roman"/>
                <w:sz w:val="20"/>
                <w:szCs w:val="20"/>
                <w:lang w:eastAsia="en-AU"/>
              </w:rPr>
              <w:t>Age Range Jun30 2019</w:t>
            </w:r>
          </w:p>
        </w:tc>
        <w:tc>
          <w:tcPr>
            <w:tcW w:w="717" w:type="dxa"/>
            <w:noWrap/>
            <w:textDirection w:val="btLr"/>
            <w:hideMark/>
          </w:tcPr>
          <w:p w14:paraId="6ACBB75B" w14:textId="77777777" w:rsidR="00383191" w:rsidRPr="004B674A" w:rsidRDefault="00383191" w:rsidP="00383191">
            <w:pPr>
              <w:spacing w:after="0"/>
              <w:ind w:left="113" w:right="113"/>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4B674A">
              <w:rPr>
                <w:rFonts w:eastAsia="Times New Roman"/>
                <w:sz w:val="20"/>
                <w:szCs w:val="20"/>
                <w:lang w:eastAsia="en-AU"/>
              </w:rPr>
              <w:t>Haemophilia A</w:t>
            </w:r>
          </w:p>
        </w:tc>
        <w:tc>
          <w:tcPr>
            <w:tcW w:w="688" w:type="dxa"/>
            <w:noWrap/>
            <w:textDirection w:val="btLr"/>
            <w:hideMark/>
          </w:tcPr>
          <w:p w14:paraId="244601DD" w14:textId="77777777" w:rsidR="00383191" w:rsidRPr="004B674A" w:rsidRDefault="00383191" w:rsidP="00383191">
            <w:pPr>
              <w:spacing w:after="0"/>
              <w:ind w:left="113" w:right="113"/>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4B674A">
              <w:rPr>
                <w:rFonts w:eastAsia="Times New Roman"/>
                <w:sz w:val="20"/>
                <w:szCs w:val="20"/>
                <w:lang w:eastAsia="en-AU"/>
              </w:rPr>
              <w:t>Haemophilia B</w:t>
            </w:r>
          </w:p>
        </w:tc>
        <w:tc>
          <w:tcPr>
            <w:tcW w:w="717" w:type="dxa"/>
            <w:noWrap/>
            <w:textDirection w:val="btLr"/>
            <w:hideMark/>
          </w:tcPr>
          <w:p w14:paraId="2CC25307" w14:textId="77777777" w:rsidR="00383191" w:rsidRPr="004B674A" w:rsidRDefault="00383191" w:rsidP="00383191">
            <w:pPr>
              <w:spacing w:after="0"/>
              <w:ind w:left="113" w:right="113"/>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4B674A">
              <w:rPr>
                <w:rFonts w:eastAsia="Times New Roman"/>
                <w:sz w:val="20"/>
                <w:szCs w:val="20"/>
                <w:lang w:eastAsia="en-AU"/>
              </w:rPr>
              <w:t>Von Willebrand Disease</w:t>
            </w:r>
          </w:p>
        </w:tc>
        <w:tc>
          <w:tcPr>
            <w:tcW w:w="689" w:type="dxa"/>
            <w:noWrap/>
            <w:textDirection w:val="btLr"/>
            <w:hideMark/>
          </w:tcPr>
          <w:p w14:paraId="35F801EB" w14:textId="77777777" w:rsidR="00383191" w:rsidRPr="004B674A" w:rsidRDefault="00383191" w:rsidP="00383191">
            <w:pPr>
              <w:spacing w:after="0"/>
              <w:ind w:left="113" w:right="113"/>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4B674A">
              <w:rPr>
                <w:rFonts w:eastAsia="Times New Roman"/>
                <w:sz w:val="20"/>
                <w:szCs w:val="20"/>
                <w:lang w:eastAsia="en-AU"/>
              </w:rPr>
              <w:t>Factor V Deficiency</w:t>
            </w:r>
          </w:p>
        </w:tc>
        <w:tc>
          <w:tcPr>
            <w:tcW w:w="697" w:type="dxa"/>
            <w:noWrap/>
            <w:textDirection w:val="btLr"/>
            <w:hideMark/>
          </w:tcPr>
          <w:p w14:paraId="066E6E10" w14:textId="77777777" w:rsidR="00383191" w:rsidRPr="004B674A" w:rsidRDefault="00383191" w:rsidP="00383191">
            <w:pPr>
              <w:spacing w:after="0"/>
              <w:ind w:left="113" w:right="113"/>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4B674A">
              <w:rPr>
                <w:rFonts w:eastAsia="Times New Roman"/>
                <w:sz w:val="20"/>
                <w:szCs w:val="20"/>
                <w:lang w:eastAsia="en-AU"/>
              </w:rPr>
              <w:t>Factor VII Deficiency</w:t>
            </w:r>
          </w:p>
        </w:tc>
        <w:tc>
          <w:tcPr>
            <w:tcW w:w="696" w:type="dxa"/>
            <w:noWrap/>
            <w:textDirection w:val="btLr"/>
            <w:hideMark/>
          </w:tcPr>
          <w:p w14:paraId="55811F8C" w14:textId="77777777" w:rsidR="00383191" w:rsidRPr="004B674A" w:rsidRDefault="00383191" w:rsidP="00383191">
            <w:pPr>
              <w:spacing w:after="0"/>
              <w:ind w:left="113" w:right="113"/>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4B674A">
              <w:rPr>
                <w:rFonts w:eastAsia="Times New Roman"/>
                <w:sz w:val="20"/>
                <w:szCs w:val="20"/>
                <w:lang w:eastAsia="en-AU"/>
              </w:rPr>
              <w:t>Factor X Deficiency</w:t>
            </w:r>
          </w:p>
        </w:tc>
        <w:tc>
          <w:tcPr>
            <w:tcW w:w="697" w:type="dxa"/>
            <w:noWrap/>
            <w:textDirection w:val="btLr"/>
            <w:hideMark/>
          </w:tcPr>
          <w:p w14:paraId="55A41F7D" w14:textId="77777777" w:rsidR="00383191" w:rsidRPr="004B674A" w:rsidRDefault="00383191" w:rsidP="00383191">
            <w:pPr>
              <w:spacing w:after="0"/>
              <w:ind w:left="113" w:right="113"/>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4B674A">
              <w:rPr>
                <w:rFonts w:eastAsia="Times New Roman"/>
                <w:sz w:val="20"/>
                <w:szCs w:val="20"/>
                <w:lang w:eastAsia="en-AU"/>
              </w:rPr>
              <w:t>Factor XI Deficiency</w:t>
            </w:r>
          </w:p>
        </w:tc>
        <w:tc>
          <w:tcPr>
            <w:tcW w:w="697" w:type="dxa"/>
            <w:noWrap/>
            <w:textDirection w:val="btLr"/>
            <w:hideMark/>
          </w:tcPr>
          <w:p w14:paraId="1458F241" w14:textId="77777777" w:rsidR="00383191" w:rsidRPr="004B674A" w:rsidRDefault="00383191" w:rsidP="00383191">
            <w:pPr>
              <w:spacing w:after="0"/>
              <w:ind w:left="113" w:right="113"/>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4B674A">
              <w:rPr>
                <w:rFonts w:eastAsia="Times New Roman"/>
                <w:sz w:val="20"/>
                <w:szCs w:val="20"/>
                <w:lang w:eastAsia="en-AU"/>
              </w:rPr>
              <w:t>Factor XII Deficiency</w:t>
            </w:r>
          </w:p>
        </w:tc>
        <w:tc>
          <w:tcPr>
            <w:tcW w:w="697" w:type="dxa"/>
            <w:noWrap/>
            <w:textDirection w:val="btLr"/>
            <w:hideMark/>
          </w:tcPr>
          <w:p w14:paraId="3352540C" w14:textId="77777777" w:rsidR="00383191" w:rsidRPr="004B674A" w:rsidRDefault="00383191" w:rsidP="00383191">
            <w:pPr>
              <w:spacing w:after="0"/>
              <w:ind w:left="113" w:right="113"/>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4B674A">
              <w:rPr>
                <w:rFonts w:eastAsia="Times New Roman"/>
                <w:sz w:val="20"/>
                <w:szCs w:val="20"/>
                <w:lang w:eastAsia="en-AU"/>
              </w:rPr>
              <w:t>Factor XIII Deficiency</w:t>
            </w:r>
          </w:p>
        </w:tc>
        <w:tc>
          <w:tcPr>
            <w:tcW w:w="696" w:type="dxa"/>
            <w:noWrap/>
            <w:textDirection w:val="btLr"/>
            <w:hideMark/>
          </w:tcPr>
          <w:p w14:paraId="786F1F2E" w14:textId="77777777" w:rsidR="00383191" w:rsidRPr="004B674A" w:rsidRDefault="00383191" w:rsidP="00383191">
            <w:pPr>
              <w:spacing w:after="0"/>
              <w:ind w:left="113" w:right="113"/>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4B674A">
              <w:rPr>
                <w:rFonts w:eastAsia="Times New Roman"/>
                <w:sz w:val="20"/>
                <w:szCs w:val="20"/>
                <w:lang w:eastAsia="en-AU"/>
              </w:rPr>
              <w:t>Other Factor Deficiency</w:t>
            </w:r>
          </w:p>
        </w:tc>
        <w:tc>
          <w:tcPr>
            <w:tcW w:w="551" w:type="dxa"/>
            <w:noWrap/>
            <w:textDirection w:val="btLr"/>
            <w:hideMark/>
          </w:tcPr>
          <w:p w14:paraId="5A0C2B35" w14:textId="77777777" w:rsidR="00383191" w:rsidRPr="004B674A" w:rsidRDefault="00383191" w:rsidP="00383191">
            <w:pPr>
              <w:spacing w:after="0"/>
              <w:ind w:left="113" w:right="113"/>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4B674A">
              <w:rPr>
                <w:rFonts w:eastAsia="Times New Roman"/>
                <w:sz w:val="20"/>
                <w:szCs w:val="20"/>
                <w:lang w:eastAsia="en-AU"/>
              </w:rPr>
              <w:t>Fibrinogen</w:t>
            </w:r>
          </w:p>
        </w:tc>
        <w:tc>
          <w:tcPr>
            <w:tcW w:w="680" w:type="dxa"/>
            <w:noWrap/>
            <w:textDirection w:val="btLr"/>
            <w:hideMark/>
          </w:tcPr>
          <w:p w14:paraId="1FE28811" w14:textId="77777777" w:rsidR="00383191" w:rsidRPr="004B674A" w:rsidRDefault="00383191" w:rsidP="00383191">
            <w:pPr>
              <w:spacing w:after="0"/>
              <w:ind w:left="113" w:right="113"/>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4B674A">
              <w:rPr>
                <w:rFonts w:eastAsia="Times New Roman"/>
                <w:sz w:val="20"/>
                <w:szCs w:val="20"/>
                <w:lang w:eastAsia="en-AU"/>
              </w:rPr>
              <w:t>Platelet Disorder</w:t>
            </w:r>
          </w:p>
        </w:tc>
        <w:tc>
          <w:tcPr>
            <w:tcW w:w="495" w:type="dxa"/>
            <w:noWrap/>
            <w:textDirection w:val="btLr"/>
            <w:hideMark/>
          </w:tcPr>
          <w:p w14:paraId="508AB8A9" w14:textId="77777777" w:rsidR="00383191" w:rsidRPr="004B674A" w:rsidRDefault="00383191" w:rsidP="00383191">
            <w:pPr>
              <w:spacing w:after="0"/>
              <w:ind w:left="113" w:right="113"/>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4B674A">
              <w:rPr>
                <w:rFonts w:eastAsia="Times New Roman"/>
                <w:sz w:val="20"/>
                <w:szCs w:val="20"/>
                <w:lang w:eastAsia="en-AU"/>
              </w:rPr>
              <w:t>Vascular</w:t>
            </w:r>
          </w:p>
        </w:tc>
        <w:tc>
          <w:tcPr>
            <w:tcW w:w="551" w:type="dxa"/>
            <w:noWrap/>
            <w:textDirection w:val="btLr"/>
            <w:hideMark/>
          </w:tcPr>
          <w:p w14:paraId="74DB05FB" w14:textId="77777777" w:rsidR="00383191" w:rsidRPr="004B674A" w:rsidRDefault="00383191" w:rsidP="00383191">
            <w:pPr>
              <w:spacing w:after="0"/>
              <w:ind w:left="113" w:right="113"/>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4B674A">
              <w:rPr>
                <w:rFonts w:eastAsia="Times New Roman"/>
                <w:sz w:val="20"/>
                <w:szCs w:val="20"/>
                <w:lang w:eastAsia="en-AU"/>
              </w:rPr>
              <w:t>Other</w:t>
            </w:r>
          </w:p>
        </w:tc>
        <w:tc>
          <w:tcPr>
            <w:tcW w:w="495" w:type="dxa"/>
            <w:noWrap/>
            <w:textDirection w:val="btLr"/>
            <w:hideMark/>
          </w:tcPr>
          <w:p w14:paraId="11815F2E" w14:textId="77777777" w:rsidR="00383191" w:rsidRPr="004B674A" w:rsidRDefault="00383191" w:rsidP="00383191">
            <w:pPr>
              <w:spacing w:after="0"/>
              <w:ind w:left="113" w:right="113"/>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4B674A">
              <w:rPr>
                <w:rFonts w:eastAsia="Times New Roman"/>
                <w:sz w:val="20"/>
                <w:szCs w:val="20"/>
                <w:lang w:eastAsia="en-AU"/>
              </w:rPr>
              <w:t>Null</w:t>
            </w:r>
          </w:p>
        </w:tc>
        <w:tc>
          <w:tcPr>
            <w:tcW w:w="1191" w:type="dxa"/>
            <w:noWrap/>
            <w:hideMark/>
          </w:tcPr>
          <w:p w14:paraId="2B2D17E4" w14:textId="4D8376B1" w:rsidR="00383191" w:rsidRPr="004B674A" w:rsidRDefault="00383191" w:rsidP="00383191">
            <w:pPr>
              <w:spacing w:after="0"/>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4B674A">
              <w:rPr>
                <w:rFonts w:eastAsia="Times New Roman"/>
                <w:sz w:val="20"/>
                <w:szCs w:val="20"/>
                <w:lang w:eastAsia="en-AU"/>
              </w:rPr>
              <w:t>Total with bleeding disorders</w:t>
            </w:r>
          </w:p>
        </w:tc>
        <w:tc>
          <w:tcPr>
            <w:tcW w:w="1095" w:type="dxa"/>
            <w:noWrap/>
            <w:hideMark/>
          </w:tcPr>
          <w:p w14:paraId="7BFA57CC" w14:textId="77777777" w:rsidR="00383191" w:rsidRPr="004B674A" w:rsidRDefault="00383191" w:rsidP="00383191">
            <w:pPr>
              <w:spacing w:after="0"/>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4B674A">
              <w:rPr>
                <w:rFonts w:eastAsia="Times New Roman"/>
                <w:sz w:val="20"/>
                <w:szCs w:val="20"/>
                <w:lang w:eastAsia="en-AU"/>
              </w:rPr>
              <w:t>% for bleeding disorder patients</w:t>
            </w:r>
          </w:p>
        </w:tc>
        <w:tc>
          <w:tcPr>
            <w:tcW w:w="1243" w:type="dxa"/>
            <w:noWrap/>
            <w:hideMark/>
          </w:tcPr>
          <w:p w14:paraId="4E07225F" w14:textId="77777777" w:rsidR="00383191" w:rsidRPr="004B674A" w:rsidRDefault="00383191" w:rsidP="00383191">
            <w:pPr>
              <w:spacing w:after="0"/>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4B674A">
              <w:rPr>
                <w:rFonts w:eastAsia="Times New Roman"/>
                <w:sz w:val="20"/>
                <w:szCs w:val="20"/>
                <w:lang w:eastAsia="en-AU"/>
              </w:rPr>
              <w:t>Total for population</w:t>
            </w:r>
          </w:p>
        </w:tc>
        <w:tc>
          <w:tcPr>
            <w:tcW w:w="1127" w:type="dxa"/>
            <w:noWrap/>
            <w:hideMark/>
          </w:tcPr>
          <w:p w14:paraId="02BE7AB2" w14:textId="77777777" w:rsidR="00383191" w:rsidRPr="004B674A" w:rsidRDefault="00383191" w:rsidP="00383191">
            <w:pPr>
              <w:spacing w:after="0"/>
              <w:cnfStyle w:val="100000000000" w:firstRow="1" w:lastRow="0" w:firstColumn="0" w:lastColumn="0" w:oddVBand="0" w:evenVBand="0" w:oddHBand="0" w:evenHBand="0" w:firstRowFirstColumn="0" w:firstRowLastColumn="0" w:lastRowFirstColumn="0" w:lastRowLastColumn="0"/>
              <w:rPr>
                <w:rFonts w:eastAsia="Times New Roman"/>
                <w:sz w:val="20"/>
                <w:szCs w:val="20"/>
                <w:lang w:eastAsia="en-AU"/>
              </w:rPr>
            </w:pPr>
            <w:r w:rsidRPr="004B674A">
              <w:rPr>
                <w:rFonts w:eastAsia="Times New Roman"/>
                <w:sz w:val="20"/>
                <w:szCs w:val="20"/>
                <w:lang w:eastAsia="en-AU"/>
              </w:rPr>
              <w:t>% for population</w:t>
            </w:r>
          </w:p>
        </w:tc>
      </w:tr>
      <w:tr w:rsidR="003303CC" w:rsidRPr="004E7B73" w14:paraId="1EF7CB59" w14:textId="77777777" w:rsidTr="000B0C5D">
        <w:trPr>
          <w:trHeight w:val="113"/>
        </w:trPr>
        <w:tc>
          <w:tcPr>
            <w:cnfStyle w:val="001000000000" w:firstRow="0" w:lastRow="0" w:firstColumn="1" w:lastColumn="0" w:oddVBand="0" w:evenVBand="0" w:oddHBand="0" w:evenHBand="0" w:firstRowFirstColumn="0" w:firstRowLastColumn="0" w:lastRowFirstColumn="0" w:lastRowLastColumn="0"/>
            <w:tcW w:w="1124" w:type="dxa"/>
            <w:noWrap/>
            <w:hideMark/>
          </w:tcPr>
          <w:p w14:paraId="1D684A74" w14:textId="77777777" w:rsidR="003303CC" w:rsidRPr="004E7B73" w:rsidRDefault="003303CC" w:rsidP="003303CC">
            <w:pPr>
              <w:spacing w:after="0"/>
              <w:rPr>
                <w:rFonts w:eastAsia="Times New Roman"/>
                <w:color w:val="000000"/>
                <w:sz w:val="20"/>
                <w:szCs w:val="20"/>
                <w:lang w:eastAsia="en-AU"/>
              </w:rPr>
            </w:pPr>
            <w:r w:rsidRPr="004E7B73">
              <w:rPr>
                <w:rFonts w:eastAsia="Times New Roman"/>
                <w:color w:val="000000"/>
                <w:sz w:val="20"/>
                <w:szCs w:val="20"/>
                <w:lang w:eastAsia="en-AU"/>
              </w:rPr>
              <w:t>0 - 4</w:t>
            </w:r>
          </w:p>
        </w:tc>
        <w:tc>
          <w:tcPr>
            <w:tcW w:w="717" w:type="dxa"/>
            <w:noWrap/>
            <w:hideMark/>
          </w:tcPr>
          <w:p w14:paraId="44FD1058"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119</w:t>
            </w:r>
          </w:p>
        </w:tc>
        <w:tc>
          <w:tcPr>
            <w:tcW w:w="688" w:type="dxa"/>
            <w:noWrap/>
            <w:hideMark/>
          </w:tcPr>
          <w:p w14:paraId="3B68CF65"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22</w:t>
            </w:r>
          </w:p>
        </w:tc>
        <w:tc>
          <w:tcPr>
            <w:tcW w:w="717" w:type="dxa"/>
            <w:noWrap/>
            <w:hideMark/>
          </w:tcPr>
          <w:p w14:paraId="3EE91DD9"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33</w:t>
            </w:r>
          </w:p>
        </w:tc>
        <w:tc>
          <w:tcPr>
            <w:tcW w:w="689" w:type="dxa"/>
            <w:noWrap/>
            <w:vAlign w:val="top"/>
            <w:hideMark/>
          </w:tcPr>
          <w:p w14:paraId="102AE49A" w14:textId="7EE73D4F"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FB5049">
              <w:rPr>
                <w:color w:val="000000"/>
                <w:sz w:val="20"/>
                <w:szCs w:val="20"/>
              </w:rPr>
              <w:t>&lt;5</w:t>
            </w:r>
          </w:p>
        </w:tc>
        <w:tc>
          <w:tcPr>
            <w:tcW w:w="697" w:type="dxa"/>
            <w:noWrap/>
            <w:vAlign w:val="top"/>
            <w:hideMark/>
          </w:tcPr>
          <w:p w14:paraId="5890A875" w14:textId="2B412A3C"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572FE2">
              <w:rPr>
                <w:color w:val="000000"/>
                <w:sz w:val="20"/>
                <w:szCs w:val="20"/>
              </w:rPr>
              <w:t>&lt;5</w:t>
            </w:r>
          </w:p>
        </w:tc>
        <w:tc>
          <w:tcPr>
            <w:tcW w:w="696" w:type="dxa"/>
            <w:noWrap/>
            <w:hideMark/>
          </w:tcPr>
          <w:p w14:paraId="409B7967"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7" w:type="dxa"/>
            <w:noWrap/>
            <w:hideMark/>
          </w:tcPr>
          <w:p w14:paraId="278D49A6"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5</w:t>
            </w:r>
          </w:p>
        </w:tc>
        <w:tc>
          <w:tcPr>
            <w:tcW w:w="697" w:type="dxa"/>
            <w:noWrap/>
            <w:hideMark/>
          </w:tcPr>
          <w:p w14:paraId="724F27FD"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7" w:type="dxa"/>
            <w:noWrap/>
            <w:vAlign w:val="top"/>
            <w:hideMark/>
          </w:tcPr>
          <w:p w14:paraId="61BE0813" w14:textId="2AD84FFB"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107413">
              <w:rPr>
                <w:color w:val="000000"/>
                <w:sz w:val="20"/>
                <w:szCs w:val="20"/>
              </w:rPr>
              <w:t>&lt;5</w:t>
            </w:r>
          </w:p>
        </w:tc>
        <w:tc>
          <w:tcPr>
            <w:tcW w:w="696" w:type="dxa"/>
            <w:noWrap/>
            <w:hideMark/>
          </w:tcPr>
          <w:p w14:paraId="5248A1C9"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hideMark/>
          </w:tcPr>
          <w:p w14:paraId="4773708A"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5</w:t>
            </w:r>
          </w:p>
        </w:tc>
        <w:tc>
          <w:tcPr>
            <w:tcW w:w="680" w:type="dxa"/>
            <w:noWrap/>
            <w:hideMark/>
          </w:tcPr>
          <w:p w14:paraId="32B133C7" w14:textId="346F1A55"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Pr>
                <w:color w:val="000000"/>
                <w:sz w:val="20"/>
                <w:szCs w:val="20"/>
              </w:rPr>
              <w:t>&lt;5</w:t>
            </w:r>
          </w:p>
        </w:tc>
        <w:tc>
          <w:tcPr>
            <w:tcW w:w="495" w:type="dxa"/>
            <w:noWrap/>
            <w:hideMark/>
          </w:tcPr>
          <w:p w14:paraId="531C245F"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hideMark/>
          </w:tcPr>
          <w:p w14:paraId="79AC2A7F"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495" w:type="dxa"/>
            <w:noWrap/>
            <w:hideMark/>
          </w:tcPr>
          <w:p w14:paraId="5CE7501B"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1191" w:type="dxa"/>
            <w:noWrap/>
            <w:hideMark/>
          </w:tcPr>
          <w:p w14:paraId="30F91352"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189</w:t>
            </w:r>
          </w:p>
        </w:tc>
        <w:tc>
          <w:tcPr>
            <w:tcW w:w="1095" w:type="dxa"/>
            <w:noWrap/>
            <w:hideMark/>
          </w:tcPr>
          <w:p w14:paraId="5E66FFC3"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3.0%</w:t>
            </w:r>
          </w:p>
        </w:tc>
        <w:tc>
          <w:tcPr>
            <w:tcW w:w="1243" w:type="dxa"/>
            <w:noWrap/>
            <w:vAlign w:val="bottom"/>
            <w:hideMark/>
          </w:tcPr>
          <w:p w14:paraId="306EC6EA" w14:textId="2E024B6D"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color w:val="000000"/>
                <w:sz w:val="20"/>
                <w:szCs w:val="20"/>
              </w:rPr>
              <w:t>1,582,296</w:t>
            </w:r>
          </w:p>
        </w:tc>
        <w:tc>
          <w:tcPr>
            <w:tcW w:w="1127" w:type="dxa"/>
            <w:noWrap/>
            <w:vAlign w:val="bottom"/>
            <w:hideMark/>
          </w:tcPr>
          <w:p w14:paraId="24D1C824" w14:textId="3DFD7589"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color w:val="000000"/>
                <w:sz w:val="20"/>
                <w:szCs w:val="20"/>
              </w:rPr>
              <w:t>6.3%</w:t>
            </w:r>
          </w:p>
        </w:tc>
      </w:tr>
      <w:tr w:rsidR="003303CC" w:rsidRPr="004E7B73" w14:paraId="7CDA0CE9" w14:textId="77777777" w:rsidTr="000B0C5D">
        <w:trPr>
          <w:trHeight w:val="113"/>
        </w:trPr>
        <w:tc>
          <w:tcPr>
            <w:cnfStyle w:val="001000000000" w:firstRow="0" w:lastRow="0" w:firstColumn="1" w:lastColumn="0" w:oddVBand="0" w:evenVBand="0" w:oddHBand="0" w:evenHBand="0" w:firstRowFirstColumn="0" w:firstRowLastColumn="0" w:lastRowFirstColumn="0" w:lastRowLastColumn="0"/>
            <w:tcW w:w="1124" w:type="dxa"/>
            <w:noWrap/>
            <w:hideMark/>
          </w:tcPr>
          <w:p w14:paraId="2340C6A3" w14:textId="77777777" w:rsidR="003303CC" w:rsidRPr="004E7B73" w:rsidRDefault="003303CC" w:rsidP="003303CC">
            <w:pPr>
              <w:spacing w:after="0"/>
              <w:rPr>
                <w:rFonts w:eastAsia="Times New Roman"/>
                <w:color w:val="000000"/>
                <w:sz w:val="20"/>
                <w:szCs w:val="20"/>
                <w:lang w:eastAsia="en-AU"/>
              </w:rPr>
            </w:pPr>
            <w:r w:rsidRPr="004E7B73">
              <w:rPr>
                <w:rFonts w:eastAsia="Times New Roman"/>
                <w:color w:val="000000"/>
                <w:sz w:val="20"/>
                <w:szCs w:val="20"/>
                <w:lang w:eastAsia="en-AU"/>
              </w:rPr>
              <w:t>5 - 9</w:t>
            </w:r>
          </w:p>
        </w:tc>
        <w:tc>
          <w:tcPr>
            <w:tcW w:w="717" w:type="dxa"/>
            <w:noWrap/>
            <w:hideMark/>
          </w:tcPr>
          <w:p w14:paraId="071122A0"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175</w:t>
            </w:r>
          </w:p>
        </w:tc>
        <w:tc>
          <w:tcPr>
            <w:tcW w:w="688" w:type="dxa"/>
            <w:noWrap/>
            <w:hideMark/>
          </w:tcPr>
          <w:p w14:paraId="376A0B93"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27</w:t>
            </w:r>
          </w:p>
        </w:tc>
        <w:tc>
          <w:tcPr>
            <w:tcW w:w="717" w:type="dxa"/>
            <w:noWrap/>
            <w:hideMark/>
          </w:tcPr>
          <w:p w14:paraId="7A4AC9C2"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87</w:t>
            </w:r>
          </w:p>
        </w:tc>
        <w:tc>
          <w:tcPr>
            <w:tcW w:w="689" w:type="dxa"/>
            <w:noWrap/>
            <w:vAlign w:val="top"/>
            <w:hideMark/>
          </w:tcPr>
          <w:p w14:paraId="222B22FF" w14:textId="7FD0A6D6"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FB5049">
              <w:rPr>
                <w:color w:val="000000"/>
                <w:sz w:val="20"/>
                <w:szCs w:val="20"/>
              </w:rPr>
              <w:t>&lt;5</w:t>
            </w:r>
          </w:p>
        </w:tc>
        <w:tc>
          <w:tcPr>
            <w:tcW w:w="697" w:type="dxa"/>
            <w:noWrap/>
            <w:vAlign w:val="top"/>
            <w:hideMark/>
          </w:tcPr>
          <w:p w14:paraId="6BEA4C5A" w14:textId="15479520"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572FE2">
              <w:rPr>
                <w:color w:val="000000"/>
                <w:sz w:val="20"/>
                <w:szCs w:val="20"/>
              </w:rPr>
              <w:t>&lt;5</w:t>
            </w:r>
          </w:p>
        </w:tc>
        <w:tc>
          <w:tcPr>
            <w:tcW w:w="696" w:type="dxa"/>
            <w:noWrap/>
            <w:vAlign w:val="top"/>
            <w:hideMark/>
          </w:tcPr>
          <w:p w14:paraId="16800FFC" w14:textId="18CA05A1"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835AFB">
              <w:rPr>
                <w:color w:val="000000"/>
                <w:sz w:val="20"/>
                <w:szCs w:val="20"/>
              </w:rPr>
              <w:t>&lt;5</w:t>
            </w:r>
          </w:p>
        </w:tc>
        <w:tc>
          <w:tcPr>
            <w:tcW w:w="697" w:type="dxa"/>
            <w:noWrap/>
            <w:hideMark/>
          </w:tcPr>
          <w:p w14:paraId="49F1F09E"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12</w:t>
            </w:r>
          </w:p>
        </w:tc>
        <w:tc>
          <w:tcPr>
            <w:tcW w:w="697" w:type="dxa"/>
            <w:noWrap/>
            <w:hideMark/>
          </w:tcPr>
          <w:p w14:paraId="61A8AE78" w14:textId="5E02FF5D"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Pr>
                <w:color w:val="000000"/>
                <w:sz w:val="20"/>
                <w:szCs w:val="20"/>
              </w:rPr>
              <w:t>&lt;5</w:t>
            </w:r>
          </w:p>
        </w:tc>
        <w:tc>
          <w:tcPr>
            <w:tcW w:w="697" w:type="dxa"/>
            <w:noWrap/>
            <w:vAlign w:val="top"/>
            <w:hideMark/>
          </w:tcPr>
          <w:p w14:paraId="1F3A1FF7" w14:textId="3C8D0F86"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107413">
              <w:rPr>
                <w:color w:val="000000"/>
                <w:sz w:val="20"/>
                <w:szCs w:val="20"/>
              </w:rPr>
              <w:t>&lt;5</w:t>
            </w:r>
          </w:p>
        </w:tc>
        <w:tc>
          <w:tcPr>
            <w:tcW w:w="696" w:type="dxa"/>
            <w:noWrap/>
            <w:hideMark/>
          </w:tcPr>
          <w:p w14:paraId="13E90F90"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hideMark/>
          </w:tcPr>
          <w:p w14:paraId="6F06D011"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7</w:t>
            </w:r>
          </w:p>
        </w:tc>
        <w:tc>
          <w:tcPr>
            <w:tcW w:w="680" w:type="dxa"/>
            <w:noWrap/>
            <w:hideMark/>
          </w:tcPr>
          <w:p w14:paraId="73690453"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12</w:t>
            </w:r>
          </w:p>
        </w:tc>
        <w:tc>
          <w:tcPr>
            <w:tcW w:w="495" w:type="dxa"/>
            <w:noWrap/>
            <w:hideMark/>
          </w:tcPr>
          <w:p w14:paraId="1ED7D06D" w14:textId="773A2CE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Pr>
                <w:color w:val="000000"/>
                <w:sz w:val="20"/>
                <w:szCs w:val="20"/>
              </w:rPr>
              <w:t>&lt;5</w:t>
            </w:r>
          </w:p>
        </w:tc>
        <w:tc>
          <w:tcPr>
            <w:tcW w:w="551" w:type="dxa"/>
            <w:noWrap/>
            <w:hideMark/>
          </w:tcPr>
          <w:p w14:paraId="5863AB34"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6</w:t>
            </w:r>
          </w:p>
        </w:tc>
        <w:tc>
          <w:tcPr>
            <w:tcW w:w="495" w:type="dxa"/>
            <w:noWrap/>
            <w:hideMark/>
          </w:tcPr>
          <w:p w14:paraId="02ABE048"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1191" w:type="dxa"/>
            <w:noWrap/>
            <w:hideMark/>
          </w:tcPr>
          <w:p w14:paraId="16C7DD56"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334</w:t>
            </w:r>
          </w:p>
        </w:tc>
        <w:tc>
          <w:tcPr>
            <w:tcW w:w="1095" w:type="dxa"/>
            <w:noWrap/>
            <w:hideMark/>
          </w:tcPr>
          <w:p w14:paraId="0C82E20C"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5.3%</w:t>
            </w:r>
          </w:p>
        </w:tc>
        <w:tc>
          <w:tcPr>
            <w:tcW w:w="1243" w:type="dxa"/>
            <w:noWrap/>
            <w:vAlign w:val="bottom"/>
            <w:hideMark/>
          </w:tcPr>
          <w:p w14:paraId="14269A83" w14:textId="3C16366C"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color w:val="000000"/>
                <w:sz w:val="20"/>
                <w:szCs w:val="20"/>
              </w:rPr>
              <w:t>1,604,580</w:t>
            </w:r>
          </w:p>
        </w:tc>
        <w:tc>
          <w:tcPr>
            <w:tcW w:w="1127" w:type="dxa"/>
            <w:noWrap/>
            <w:vAlign w:val="bottom"/>
            <w:hideMark/>
          </w:tcPr>
          <w:p w14:paraId="28025740" w14:textId="5DD80FED"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color w:val="000000"/>
                <w:sz w:val="20"/>
                <w:szCs w:val="20"/>
              </w:rPr>
              <w:t>6.4%</w:t>
            </w:r>
          </w:p>
        </w:tc>
      </w:tr>
      <w:tr w:rsidR="003303CC" w:rsidRPr="004E7B73" w14:paraId="60CAA51A" w14:textId="77777777" w:rsidTr="000B0C5D">
        <w:trPr>
          <w:trHeight w:val="113"/>
        </w:trPr>
        <w:tc>
          <w:tcPr>
            <w:cnfStyle w:val="001000000000" w:firstRow="0" w:lastRow="0" w:firstColumn="1" w:lastColumn="0" w:oddVBand="0" w:evenVBand="0" w:oddHBand="0" w:evenHBand="0" w:firstRowFirstColumn="0" w:firstRowLastColumn="0" w:lastRowFirstColumn="0" w:lastRowLastColumn="0"/>
            <w:tcW w:w="1124" w:type="dxa"/>
            <w:noWrap/>
            <w:hideMark/>
          </w:tcPr>
          <w:p w14:paraId="542E3E9B" w14:textId="77777777" w:rsidR="003303CC" w:rsidRPr="004E7B73" w:rsidRDefault="003303CC" w:rsidP="003303CC">
            <w:pPr>
              <w:spacing w:after="0"/>
              <w:rPr>
                <w:rFonts w:eastAsia="Times New Roman"/>
                <w:color w:val="000000"/>
                <w:sz w:val="20"/>
                <w:szCs w:val="20"/>
                <w:lang w:eastAsia="en-AU"/>
              </w:rPr>
            </w:pPr>
            <w:r w:rsidRPr="004E7B73">
              <w:rPr>
                <w:rFonts w:eastAsia="Times New Roman"/>
                <w:color w:val="000000"/>
                <w:sz w:val="20"/>
                <w:szCs w:val="20"/>
                <w:lang w:eastAsia="en-AU"/>
              </w:rPr>
              <w:t>10 - 14</w:t>
            </w:r>
          </w:p>
        </w:tc>
        <w:tc>
          <w:tcPr>
            <w:tcW w:w="717" w:type="dxa"/>
            <w:noWrap/>
            <w:hideMark/>
          </w:tcPr>
          <w:p w14:paraId="0D2492CF"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201</w:t>
            </w:r>
          </w:p>
        </w:tc>
        <w:tc>
          <w:tcPr>
            <w:tcW w:w="688" w:type="dxa"/>
            <w:noWrap/>
            <w:hideMark/>
          </w:tcPr>
          <w:p w14:paraId="4F20C226"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48</w:t>
            </w:r>
          </w:p>
        </w:tc>
        <w:tc>
          <w:tcPr>
            <w:tcW w:w="717" w:type="dxa"/>
            <w:noWrap/>
            <w:hideMark/>
          </w:tcPr>
          <w:p w14:paraId="36C5196D"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135</w:t>
            </w:r>
          </w:p>
        </w:tc>
        <w:tc>
          <w:tcPr>
            <w:tcW w:w="689" w:type="dxa"/>
            <w:noWrap/>
            <w:vAlign w:val="top"/>
            <w:hideMark/>
          </w:tcPr>
          <w:p w14:paraId="426D3A79" w14:textId="6A0C3D85"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FB5049">
              <w:rPr>
                <w:color w:val="000000"/>
                <w:sz w:val="20"/>
                <w:szCs w:val="20"/>
              </w:rPr>
              <w:t>&lt;5</w:t>
            </w:r>
          </w:p>
        </w:tc>
        <w:tc>
          <w:tcPr>
            <w:tcW w:w="697" w:type="dxa"/>
            <w:noWrap/>
            <w:vAlign w:val="top"/>
            <w:hideMark/>
          </w:tcPr>
          <w:p w14:paraId="7368FF8F" w14:textId="45EA6F8B"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572FE2">
              <w:rPr>
                <w:color w:val="000000"/>
                <w:sz w:val="20"/>
                <w:szCs w:val="20"/>
              </w:rPr>
              <w:t>&lt;5</w:t>
            </w:r>
          </w:p>
        </w:tc>
        <w:tc>
          <w:tcPr>
            <w:tcW w:w="696" w:type="dxa"/>
            <w:noWrap/>
            <w:vAlign w:val="top"/>
            <w:hideMark/>
          </w:tcPr>
          <w:p w14:paraId="1E20F55B" w14:textId="4935C6BE"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835AFB">
              <w:rPr>
                <w:color w:val="000000"/>
                <w:sz w:val="20"/>
                <w:szCs w:val="20"/>
              </w:rPr>
              <w:t>&lt;5</w:t>
            </w:r>
          </w:p>
        </w:tc>
        <w:tc>
          <w:tcPr>
            <w:tcW w:w="697" w:type="dxa"/>
            <w:noWrap/>
            <w:hideMark/>
          </w:tcPr>
          <w:p w14:paraId="717166D1"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9</w:t>
            </w:r>
          </w:p>
        </w:tc>
        <w:tc>
          <w:tcPr>
            <w:tcW w:w="697" w:type="dxa"/>
            <w:noWrap/>
            <w:hideMark/>
          </w:tcPr>
          <w:p w14:paraId="26825A10"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7" w:type="dxa"/>
            <w:noWrap/>
            <w:vAlign w:val="top"/>
            <w:hideMark/>
          </w:tcPr>
          <w:p w14:paraId="71C5CE22" w14:textId="36C3B992"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107413">
              <w:rPr>
                <w:color w:val="000000"/>
                <w:sz w:val="20"/>
                <w:szCs w:val="20"/>
              </w:rPr>
              <w:t>&lt;5</w:t>
            </w:r>
          </w:p>
        </w:tc>
        <w:tc>
          <w:tcPr>
            <w:tcW w:w="696" w:type="dxa"/>
            <w:noWrap/>
            <w:hideMark/>
          </w:tcPr>
          <w:p w14:paraId="4C81E2A4"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hideMark/>
          </w:tcPr>
          <w:p w14:paraId="2DE083D2"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6</w:t>
            </w:r>
          </w:p>
        </w:tc>
        <w:tc>
          <w:tcPr>
            <w:tcW w:w="680" w:type="dxa"/>
            <w:noWrap/>
            <w:hideMark/>
          </w:tcPr>
          <w:p w14:paraId="192DEBC1"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22</w:t>
            </w:r>
          </w:p>
        </w:tc>
        <w:tc>
          <w:tcPr>
            <w:tcW w:w="495" w:type="dxa"/>
            <w:noWrap/>
            <w:hideMark/>
          </w:tcPr>
          <w:p w14:paraId="11BA0423"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hideMark/>
          </w:tcPr>
          <w:p w14:paraId="283D6EF5"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495" w:type="dxa"/>
            <w:noWrap/>
            <w:vAlign w:val="top"/>
            <w:hideMark/>
          </w:tcPr>
          <w:p w14:paraId="57D68857" w14:textId="16A5A00C"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1B5311">
              <w:rPr>
                <w:color w:val="000000"/>
                <w:sz w:val="20"/>
                <w:szCs w:val="20"/>
              </w:rPr>
              <w:t>&lt;5</w:t>
            </w:r>
          </w:p>
        </w:tc>
        <w:tc>
          <w:tcPr>
            <w:tcW w:w="1191" w:type="dxa"/>
            <w:noWrap/>
            <w:hideMark/>
          </w:tcPr>
          <w:p w14:paraId="5C395B8D"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433</w:t>
            </w:r>
          </w:p>
        </w:tc>
        <w:tc>
          <w:tcPr>
            <w:tcW w:w="1095" w:type="dxa"/>
            <w:noWrap/>
            <w:hideMark/>
          </w:tcPr>
          <w:p w14:paraId="1F7A2A48"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6.8%</w:t>
            </w:r>
          </w:p>
        </w:tc>
        <w:tc>
          <w:tcPr>
            <w:tcW w:w="1243" w:type="dxa"/>
            <w:noWrap/>
            <w:vAlign w:val="bottom"/>
            <w:hideMark/>
          </w:tcPr>
          <w:p w14:paraId="2CB4E1E0" w14:textId="2160F164"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color w:val="000000"/>
                <w:sz w:val="20"/>
                <w:szCs w:val="20"/>
              </w:rPr>
              <w:t>1,515,838</w:t>
            </w:r>
          </w:p>
        </w:tc>
        <w:tc>
          <w:tcPr>
            <w:tcW w:w="1127" w:type="dxa"/>
            <w:noWrap/>
            <w:vAlign w:val="bottom"/>
            <w:hideMark/>
          </w:tcPr>
          <w:p w14:paraId="324A206C" w14:textId="0BE4CB89"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color w:val="000000"/>
                <w:sz w:val="20"/>
                <w:szCs w:val="20"/>
              </w:rPr>
              <w:t>6.1%</w:t>
            </w:r>
          </w:p>
        </w:tc>
      </w:tr>
      <w:tr w:rsidR="003303CC" w:rsidRPr="004E7B73" w14:paraId="6E27AC99" w14:textId="77777777" w:rsidTr="000B0C5D">
        <w:trPr>
          <w:trHeight w:val="113"/>
        </w:trPr>
        <w:tc>
          <w:tcPr>
            <w:cnfStyle w:val="001000000000" w:firstRow="0" w:lastRow="0" w:firstColumn="1" w:lastColumn="0" w:oddVBand="0" w:evenVBand="0" w:oddHBand="0" w:evenHBand="0" w:firstRowFirstColumn="0" w:firstRowLastColumn="0" w:lastRowFirstColumn="0" w:lastRowLastColumn="0"/>
            <w:tcW w:w="1124" w:type="dxa"/>
            <w:noWrap/>
            <w:hideMark/>
          </w:tcPr>
          <w:p w14:paraId="592CB66D" w14:textId="77777777" w:rsidR="003303CC" w:rsidRPr="004E7B73" w:rsidRDefault="003303CC" w:rsidP="003303CC">
            <w:pPr>
              <w:spacing w:after="0"/>
              <w:rPr>
                <w:rFonts w:eastAsia="Times New Roman"/>
                <w:color w:val="000000"/>
                <w:sz w:val="20"/>
                <w:szCs w:val="20"/>
                <w:lang w:eastAsia="en-AU"/>
              </w:rPr>
            </w:pPr>
            <w:r w:rsidRPr="004E7B73">
              <w:rPr>
                <w:rFonts w:eastAsia="Times New Roman"/>
                <w:color w:val="000000"/>
                <w:sz w:val="20"/>
                <w:szCs w:val="20"/>
                <w:lang w:eastAsia="en-AU"/>
              </w:rPr>
              <w:t>15 - 19</w:t>
            </w:r>
          </w:p>
        </w:tc>
        <w:tc>
          <w:tcPr>
            <w:tcW w:w="717" w:type="dxa"/>
            <w:noWrap/>
            <w:hideMark/>
          </w:tcPr>
          <w:p w14:paraId="235F6797"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153</w:t>
            </w:r>
          </w:p>
        </w:tc>
        <w:tc>
          <w:tcPr>
            <w:tcW w:w="688" w:type="dxa"/>
            <w:noWrap/>
            <w:hideMark/>
          </w:tcPr>
          <w:p w14:paraId="1E15C63A"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38</w:t>
            </w:r>
          </w:p>
        </w:tc>
        <w:tc>
          <w:tcPr>
            <w:tcW w:w="717" w:type="dxa"/>
            <w:noWrap/>
            <w:hideMark/>
          </w:tcPr>
          <w:p w14:paraId="446265A7"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132</w:t>
            </w:r>
          </w:p>
        </w:tc>
        <w:tc>
          <w:tcPr>
            <w:tcW w:w="689" w:type="dxa"/>
            <w:noWrap/>
            <w:vAlign w:val="top"/>
            <w:hideMark/>
          </w:tcPr>
          <w:p w14:paraId="0DE2958E" w14:textId="25307E9C"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FB5049">
              <w:rPr>
                <w:color w:val="000000"/>
                <w:sz w:val="20"/>
                <w:szCs w:val="20"/>
              </w:rPr>
              <w:t>&lt;5</w:t>
            </w:r>
          </w:p>
        </w:tc>
        <w:tc>
          <w:tcPr>
            <w:tcW w:w="697" w:type="dxa"/>
            <w:noWrap/>
            <w:vAlign w:val="top"/>
            <w:hideMark/>
          </w:tcPr>
          <w:p w14:paraId="489032EA" w14:textId="40DA8A28"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572FE2">
              <w:rPr>
                <w:color w:val="000000"/>
                <w:sz w:val="20"/>
                <w:szCs w:val="20"/>
              </w:rPr>
              <w:t>&lt;5</w:t>
            </w:r>
          </w:p>
        </w:tc>
        <w:tc>
          <w:tcPr>
            <w:tcW w:w="696" w:type="dxa"/>
            <w:noWrap/>
            <w:vAlign w:val="top"/>
            <w:hideMark/>
          </w:tcPr>
          <w:p w14:paraId="5EFE1C0A" w14:textId="04E862C5"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835AFB">
              <w:rPr>
                <w:color w:val="000000"/>
                <w:sz w:val="20"/>
                <w:szCs w:val="20"/>
              </w:rPr>
              <w:t>&lt;5</w:t>
            </w:r>
          </w:p>
        </w:tc>
        <w:tc>
          <w:tcPr>
            <w:tcW w:w="697" w:type="dxa"/>
            <w:noWrap/>
            <w:hideMark/>
          </w:tcPr>
          <w:p w14:paraId="55868E16"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17</w:t>
            </w:r>
          </w:p>
        </w:tc>
        <w:tc>
          <w:tcPr>
            <w:tcW w:w="697" w:type="dxa"/>
            <w:noWrap/>
            <w:vAlign w:val="top"/>
            <w:hideMark/>
          </w:tcPr>
          <w:p w14:paraId="2605D5C2" w14:textId="27DFE222"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FA36E1">
              <w:rPr>
                <w:color w:val="000000"/>
                <w:sz w:val="20"/>
                <w:szCs w:val="20"/>
              </w:rPr>
              <w:t>&lt;5</w:t>
            </w:r>
          </w:p>
        </w:tc>
        <w:tc>
          <w:tcPr>
            <w:tcW w:w="697" w:type="dxa"/>
            <w:noWrap/>
            <w:hideMark/>
          </w:tcPr>
          <w:p w14:paraId="48E63F4E"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5</w:t>
            </w:r>
          </w:p>
        </w:tc>
        <w:tc>
          <w:tcPr>
            <w:tcW w:w="696" w:type="dxa"/>
            <w:noWrap/>
            <w:hideMark/>
          </w:tcPr>
          <w:p w14:paraId="44176648"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hideMark/>
          </w:tcPr>
          <w:p w14:paraId="50BBB4EB"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11</w:t>
            </w:r>
          </w:p>
        </w:tc>
        <w:tc>
          <w:tcPr>
            <w:tcW w:w="680" w:type="dxa"/>
            <w:noWrap/>
            <w:hideMark/>
          </w:tcPr>
          <w:p w14:paraId="4C187044"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27</w:t>
            </w:r>
          </w:p>
        </w:tc>
        <w:tc>
          <w:tcPr>
            <w:tcW w:w="495" w:type="dxa"/>
            <w:noWrap/>
            <w:hideMark/>
          </w:tcPr>
          <w:p w14:paraId="6097B2D3" w14:textId="72805654"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Pr>
                <w:color w:val="000000"/>
                <w:sz w:val="20"/>
                <w:szCs w:val="20"/>
              </w:rPr>
              <w:t>&lt;5</w:t>
            </w:r>
          </w:p>
        </w:tc>
        <w:tc>
          <w:tcPr>
            <w:tcW w:w="551" w:type="dxa"/>
            <w:noWrap/>
            <w:hideMark/>
          </w:tcPr>
          <w:p w14:paraId="36B4257D"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8</w:t>
            </w:r>
          </w:p>
        </w:tc>
        <w:tc>
          <w:tcPr>
            <w:tcW w:w="495" w:type="dxa"/>
            <w:noWrap/>
            <w:vAlign w:val="top"/>
            <w:hideMark/>
          </w:tcPr>
          <w:p w14:paraId="380F0846" w14:textId="09C574C2"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1B5311">
              <w:rPr>
                <w:color w:val="000000"/>
                <w:sz w:val="20"/>
                <w:szCs w:val="20"/>
              </w:rPr>
              <w:t>&lt;5</w:t>
            </w:r>
          </w:p>
        </w:tc>
        <w:tc>
          <w:tcPr>
            <w:tcW w:w="1191" w:type="dxa"/>
            <w:noWrap/>
            <w:hideMark/>
          </w:tcPr>
          <w:p w14:paraId="33BD336E"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400</w:t>
            </w:r>
          </w:p>
        </w:tc>
        <w:tc>
          <w:tcPr>
            <w:tcW w:w="1095" w:type="dxa"/>
            <w:noWrap/>
            <w:hideMark/>
          </w:tcPr>
          <w:p w14:paraId="7C6AE02B"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6.3%</w:t>
            </w:r>
          </w:p>
        </w:tc>
        <w:tc>
          <w:tcPr>
            <w:tcW w:w="1243" w:type="dxa"/>
            <w:noWrap/>
            <w:vAlign w:val="bottom"/>
            <w:hideMark/>
          </w:tcPr>
          <w:p w14:paraId="2B26D054" w14:textId="14B362D2"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color w:val="000000"/>
                <w:sz w:val="20"/>
                <w:szCs w:val="20"/>
              </w:rPr>
              <w:t>1,490,664</w:t>
            </w:r>
          </w:p>
        </w:tc>
        <w:tc>
          <w:tcPr>
            <w:tcW w:w="1127" w:type="dxa"/>
            <w:noWrap/>
            <w:vAlign w:val="bottom"/>
            <w:hideMark/>
          </w:tcPr>
          <w:p w14:paraId="0B12DFFD" w14:textId="63FC587D"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color w:val="000000"/>
                <w:sz w:val="20"/>
                <w:szCs w:val="20"/>
              </w:rPr>
              <w:t>6.0%</w:t>
            </w:r>
          </w:p>
        </w:tc>
      </w:tr>
      <w:tr w:rsidR="003303CC" w:rsidRPr="004E7B73" w14:paraId="418DABB2" w14:textId="77777777" w:rsidTr="000B0C5D">
        <w:trPr>
          <w:trHeight w:val="113"/>
        </w:trPr>
        <w:tc>
          <w:tcPr>
            <w:cnfStyle w:val="001000000000" w:firstRow="0" w:lastRow="0" w:firstColumn="1" w:lastColumn="0" w:oddVBand="0" w:evenVBand="0" w:oddHBand="0" w:evenHBand="0" w:firstRowFirstColumn="0" w:firstRowLastColumn="0" w:lastRowFirstColumn="0" w:lastRowLastColumn="0"/>
            <w:tcW w:w="1124" w:type="dxa"/>
            <w:noWrap/>
            <w:hideMark/>
          </w:tcPr>
          <w:p w14:paraId="03155290" w14:textId="77777777" w:rsidR="003303CC" w:rsidRPr="004E7B73" w:rsidRDefault="003303CC" w:rsidP="003303CC">
            <w:pPr>
              <w:spacing w:after="0"/>
              <w:rPr>
                <w:rFonts w:eastAsia="Times New Roman"/>
                <w:color w:val="000000"/>
                <w:sz w:val="20"/>
                <w:szCs w:val="20"/>
                <w:lang w:eastAsia="en-AU"/>
              </w:rPr>
            </w:pPr>
            <w:r w:rsidRPr="004E7B73">
              <w:rPr>
                <w:rFonts w:eastAsia="Times New Roman"/>
                <w:color w:val="000000"/>
                <w:sz w:val="20"/>
                <w:szCs w:val="20"/>
                <w:lang w:eastAsia="en-AU"/>
              </w:rPr>
              <w:t>20 - 24</w:t>
            </w:r>
          </w:p>
        </w:tc>
        <w:tc>
          <w:tcPr>
            <w:tcW w:w="717" w:type="dxa"/>
            <w:noWrap/>
            <w:hideMark/>
          </w:tcPr>
          <w:p w14:paraId="640CFDDB"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176</w:t>
            </w:r>
          </w:p>
        </w:tc>
        <w:tc>
          <w:tcPr>
            <w:tcW w:w="688" w:type="dxa"/>
            <w:noWrap/>
            <w:hideMark/>
          </w:tcPr>
          <w:p w14:paraId="6173A675"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35</w:t>
            </w:r>
          </w:p>
        </w:tc>
        <w:tc>
          <w:tcPr>
            <w:tcW w:w="717" w:type="dxa"/>
            <w:noWrap/>
            <w:hideMark/>
          </w:tcPr>
          <w:p w14:paraId="2CC5B690"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209</w:t>
            </w:r>
          </w:p>
        </w:tc>
        <w:tc>
          <w:tcPr>
            <w:tcW w:w="689" w:type="dxa"/>
            <w:noWrap/>
            <w:vAlign w:val="top"/>
            <w:hideMark/>
          </w:tcPr>
          <w:p w14:paraId="37F986E8" w14:textId="58EA7FAD"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FB5049">
              <w:rPr>
                <w:color w:val="000000"/>
                <w:sz w:val="20"/>
                <w:szCs w:val="20"/>
              </w:rPr>
              <w:t>&lt;5</w:t>
            </w:r>
          </w:p>
        </w:tc>
        <w:tc>
          <w:tcPr>
            <w:tcW w:w="697" w:type="dxa"/>
            <w:noWrap/>
            <w:hideMark/>
          </w:tcPr>
          <w:p w14:paraId="7AB94EE4"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9</w:t>
            </w:r>
          </w:p>
        </w:tc>
        <w:tc>
          <w:tcPr>
            <w:tcW w:w="696" w:type="dxa"/>
            <w:noWrap/>
            <w:vAlign w:val="top"/>
            <w:hideMark/>
          </w:tcPr>
          <w:p w14:paraId="32146E26" w14:textId="46D81C99"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835AFB">
              <w:rPr>
                <w:color w:val="000000"/>
                <w:sz w:val="20"/>
                <w:szCs w:val="20"/>
              </w:rPr>
              <w:t>&lt;5</w:t>
            </w:r>
          </w:p>
        </w:tc>
        <w:tc>
          <w:tcPr>
            <w:tcW w:w="697" w:type="dxa"/>
            <w:noWrap/>
            <w:hideMark/>
          </w:tcPr>
          <w:p w14:paraId="54D2823E"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23</w:t>
            </w:r>
          </w:p>
        </w:tc>
        <w:tc>
          <w:tcPr>
            <w:tcW w:w="697" w:type="dxa"/>
            <w:noWrap/>
            <w:vAlign w:val="top"/>
            <w:hideMark/>
          </w:tcPr>
          <w:p w14:paraId="2ADB6795" w14:textId="5121C5BB"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FA36E1">
              <w:rPr>
                <w:color w:val="000000"/>
                <w:sz w:val="20"/>
                <w:szCs w:val="20"/>
              </w:rPr>
              <w:t>&lt;5</w:t>
            </w:r>
          </w:p>
        </w:tc>
        <w:tc>
          <w:tcPr>
            <w:tcW w:w="697" w:type="dxa"/>
            <w:noWrap/>
            <w:hideMark/>
          </w:tcPr>
          <w:p w14:paraId="3E21778D" w14:textId="77B765D9"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Pr>
                <w:color w:val="000000"/>
                <w:sz w:val="20"/>
                <w:szCs w:val="20"/>
              </w:rPr>
              <w:t>&lt;5</w:t>
            </w:r>
          </w:p>
        </w:tc>
        <w:tc>
          <w:tcPr>
            <w:tcW w:w="696" w:type="dxa"/>
            <w:noWrap/>
            <w:hideMark/>
          </w:tcPr>
          <w:p w14:paraId="24F42D72"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hideMark/>
          </w:tcPr>
          <w:p w14:paraId="4680445B"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12</w:t>
            </w:r>
          </w:p>
        </w:tc>
        <w:tc>
          <w:tcPr>
            <w:tcW w:w="680" w:type="dxa"/>
            <w:noWrap/>
            <w:hideMark/>
          </w:tcPr>
          <w:p w14:paraId="41CB3E03"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40</w:t>
            </w:r>
          </w:p>
        </w:tc>
        <w:tc>
          <w:tcPr>
            <w:tcW w:w="495" w:type="dxa"/>
            <w:noWrap/>
            <w:hideMark/>
          </w:tcPr>
          <w:p w14:paraId="2D16C299"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hideMark/>
          </w:tcPr>
          <w:p w14:paraId="5D342253"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19</w:t>
            </w:r>
          </w:p>
        </w:tc>
        <w:tc>
          <w:tcPr>
            <w:tcW w:w="495" w:type="dxa"/>
            <w:noWrap/>
            <w:vAlign w:val="top"/>
            <w:hideMark/>
          </w:tcPr>
          <w:p w14:paraId="3415B394" w14:textId="29CC9863"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1B5311">
              <w:rPr>
                <w:color w:val="000000"/>
                <w:sz w:val="20"/>
                <w:szCs w:val="20"/>
              </w:rPr>
              <w:t>&lt;5</w:t>
            </w:r>
          </w:p>
        </w:tc>
        <w:tc>
          <w:tcPr>
            <w:tcW w:w="1191" w:type="dxa"/>
            <w:noWrap/>
            <w:hideMark/>
          </w:tcPr>
          <w:p w14:paraId="3F96FE0C"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535</w:t>
            </w:r>
          </w:p>
        </w:tc>
        <w:tc>
          <w:tcPr>
            <w:tcW w:w="1095" w:type="dxa"/>
            <w:noWrap/>
            <w:hideMark/>
          </w:tcPr>
          <w:p w14:paraId="1E9CDE90"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8.4%</w:t>
            </w:r>
          </w:p>
        </w:tc>
        <w:tc>
          <w:tcPr>
            <w:tcW w:w="1243" w:type="dxa"/>
            <w:noWrap/>
            <w:vAlign w:val="bottom"/>
            <w:hideMark/>
          </w:tcPr>
          <w:p w14:paraId="031309BE" w14:textId="62630D6A"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color w:val="000000"/>
                <w:sz w:val="20"/>
                <w:szCs w:val="20"/>
              </w:rPr>
              <w:t>1,740,205</w:t>
            </w:r>
          </w:p>
        </w:tc>
        <w:tc>
          <w:tcPr>
            <w:tcW w:w="1127" w:type="dxa"/>
            <w:noWrap/>
            <w:vAlign w:val="bottom"/>
            <w:hideMark/>
          </w:tcPr>
          <w:p w14:paraId="0C695FD2" w14:textId="50C846CF"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color w:val="000000"/>
                <w:sz w:val="20"/>
                <w:szCs w:val="20"/>
              </w:rPr>
              <w:t>7.0%</w:t>
            </w:r>
          </w:p>
        </w:tc>
      </w:tr>
      <w:tr w:rsidR="003303CC" w:rsidRPr="004E7B73" w14:paraId="1B54CE4F" w14:textId="77777777" w:rsidTr="000B0C5D">
        <w:trPr>
          <w:trHeight w:val="113"/>
        </w:trPr>
        <w:tc>
          <w:tcPr>
            <w:cnfStyle w:val="001000000000" w:firstRow="0" w:lastRow="0" w:firstColumn="1" w:lastColumn="0" w:oddVBand="0" w:evenVBand="0" w:oddHBand="0" w:evenHBand="0" w:firstRowFirstColumn="0" w:firstRowLastColumn="0" w:lastRowFirstColumn="0" w:lastRowLastColumn="0"/>
            <w:tcW w:w="1124" w:type="dxa"/>
            <w:noWrap/>
            <w:hideMark/>
          </w:tcPr>
          <w:p w14:paraId="7300A32B" w14:textId="77777777" w:rsidR="003303CC" w:rsidRPr="004E7B73" w:rsidRDefault="003303CC" w:rsidP="003303CC">
            <w:pPr>
              <w:spacing w:after="0"/>
              <w:rPr>
                <w:rFonts w:eastAsia="Times New Roman"/>
                <w:color w:val="000000"/>
                <w:sz w:val="20"/>
                <w:szCs w:val="20"/>
                <w:lang w:eastAsia="en-AU"/>
              </w:rPr>
            </w:pPr>
            <w:r w:rsidRPr="004E7B73">
              <w:rPr>
                <w:rFonts w:eastAsia="Times New Roman"/>
                <w:color w:val="000000"/>
                <w:sz w:val="20"/>
                <w:szCs w:val="20"/>
                <w:lang w:eastAsia="en-AU"/>
              </w:rPr>
              <w:t>25 - 29</w:t>
            </w:r>
          </w:p>
        </w:tc>
        <w:tc>
          <w:tcPr>
            <w:tcW w:w="717" w:type="dxa"/>
            <w:noWrap/>
            <w:hideMark/>
          </w:tcPr>
          <w:p w14:paraId="7A809F87"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192</w:t>
            </w:r>
          </w:p>
        </w:tc>
        <w:tc>
          <w:tcPr>
            <w:tcW w:w="688" w:type="dxa"/>
            <w:noWrap/>
            <w:hideMark/>
          </w:tcPr>
          <w:p w14:paraId="33750870"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44</w:t>
            </w:r>
          </w:p>
        </w:tc>
        <w:tc>
          <w:tcPr>
            <w:tcW w:w="717" w:type="dxa"/>
            <w:noWrap/>
            <w:hideMark/>
          </w:tcPr>
          <w:p w14:paraId="2BD1770C"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193</w:t>
            </w:r>
          </w:p>
        </w:tc>
        <w:tc>
          <w:tcPr>
            <w:tcW w:w="689" w:type="dxa"/>
            <w:noWrap/>
            <w:hideMark/>
          </w:tcPr>
          <w:p w14:paraId="1DD0D058"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7" w:type="dxa"/>
            <w:noWrap/>
            <w:hideMark/>
          </w:tcPr>
          <w:p w14:paraId="6ED5704C"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13</w:t>
            </w:r>
          </w:p>
        </w:tc>
        <w:tc>
          <w:tcPr>
            <w:tcW w:w="696" w:type="dxa"/>
            <w:noWrap/>
            <w:vAlign w:val="top"/>
            <w:hideMark/>
          </w:tcPr>
          <w:p w14:paraId="0D41F385" w14:textId="588CF60F"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835AFB">
              <w:rPr>
                <w:color w:val="000000"/>
                <w:sz w:val="20"/>
                <w:szCs w:val="20"/>
              </w:rPr>
              <w:t>&lt;5</w:t>
            </w:r>
          </w:p>
        </w:tc>
        <w:tc>
          <w:tcPr>
            <w:tcW w:w="697" w:type="dxa"/>
            <w:noWrap/>
            <w:hideMark/>
          </w:tcPr>
          <w:p w14:paraId="3627FBFA"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21</w:t>
            </w:r>
          </w:p>
        </w:tc>
        <w:tc>
          <w:tcPr>
            <w:tcW w:w="697" w:type="dxa"/>
            <w:noWrap/>
            <w:vAlign w:val="top"/>
            <w:hideMark/>
          </w:tcPr>
          <w:p w14:paraId="36FA6450" w14:textId="283D202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FA36E1">
              <w:rPr>
                <w:color w:val="000000"/>
                <w:sz w:val="20"/>
                <w:szCs w:val="20"/>
              </w:rPr>
              <w:t>&lt;5</w:t>
            </w:r>
          </w:p>
        </w:tc>
        <w:tc>
          <w:tcPr>
            <w:tcW w:w="697" w:type="dxa"/>
            <w:noWrap/>
            <w:hideMark/>
          </w:tcPr>
          <w:p w14:paraId="3EE71745"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5</w:t>
            </w:r>
          </w:p>
        </w:tc>
        <w:tc>
          <w:tcPr>
            <w:tcW w:w="696" w:type="dxa"/>
            <w:noWrap/>
            <w:hideMark/>
          </w:tcPr>
          <w:p w14:paraId="42749379"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hideMark/>
          </w:tcPr>
          <w:p w14:paraId="0D4A67E5"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5</w:t>
            </w:r>
          </w:p>
        </w:tc>
        <w:tc>
          <w:tcPr>
            <w:tcW w:w="680" w:type="dxa"/>
            <w:noWrap/>
            <w:hideMark/>
          </w:tcPr>
          <w:p w14:paraId="7A8074FC"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23</w:t>
            </w:r>
          </w:p>
        </w:tc>
        <w:tc>
          <w:tcPr>
            <w:tcW w:w="495" w:type="dxa"/>
            <w:noWrap/>
            <w:vAlign w:val="top"/>
            <w:hideMark/>
          </w:tcPr>
          <w:p w14:paraId="2D14DB9D" w14:textId="3B61838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C47181">
              <w:rPr>
                <w:color w:val="000000"/>
                <w:sz w:val="20"/>
                <w:szCs w:val="20"/>
              </w:rPr>
              <w:t>&lt;5</w:t>
            </w:r>
          </w:p>
        </w:tc>
        <w:tc>
          <w:tcPr>
            <w:tcW w:w="551" w:type="dxa"/>
            <w:noWrap/>
            <w:hideMark/>
          </w:tcPr>
          <w:p w14:paraId="1439D773"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16</w:t>
            </w:r>
          </w:p>
        </w:tc>
        <w:tc>
          <w:tcPr>
            <w:tcW w:w="495" w:type="dxa"/>
            <w:noWrap/>
            <w:hideMark/>
          </w:tcPr>
          <w:p w14:paraId="0A0B2036"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1191" w:type="dxa"/>
            <w:noWrap/>
            <w:hideMark/>
          </w:tcPr>
          <w:p w14:paraId="67DF6B64"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518</w:t>
            </w:r>
          </w:p>
        </w:tc>
        <w:tc>
          <w:tcPr>
            <w:tcW w:w="1095" w:type="dxa"/>
            <w:noWrap/>
            <w:hideMark/>
          </w:tcPr>
          <w:p w14:paraId="0127C8E1"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8.2%</w:t>
            </w:r>
          </w:p>
        </w:tc>
        <w:tc>
          <w:tcPr>
            <w:tcW w:w="1243" w:type="dxa"/>
            <w:noWrap/>
            <w:vAlign w:val="bottom"/>
            <w:hideMark/>
          </w:tcPr>
          <w:p w14:paraId="6E520247" w14:textId="22268FAE"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color w:val="000000"/>
                <w:sz w:val="20"/>
                <w:szCs w:val="20"/>
              </w:rPr>
              <w:t>1,876,948</w:t>
            </w:r>
          </w:p>
        </w:tc>
        <w:tc>
          <w:tcPr>
            <w:tcW w:w="1127" w:type="dxa"/>
            <w:noWrap/>
            <w:vAlign w:val="bottom"/>
            <w:hideMark/>
          </w:tcPr>
          <w:p w14:paraId="5B2E53E1" w14:textId="50E7F620"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color w:val="000000"/>
                <w:sz w:val="20"/>
                <w:szCs w:val="20"/>
              </w:rPr>
              <w:t>7.5%</w:t>
            </w:r>
          </w:p>
        </w:tc>
      </w:tr>
      <w:tr w:rsidR="003303CC" w:rsidRPr="004E7B73" w14:paraId="2D5D7850" w14:textId="77777777" w:rsidTr="000B0C5D">
        <w:trPr>
          <w:trHeight w:val="113"/>
        </w:trPr>
        <w:tc>
          <w:tcPr>
            <w:cnfStyle w:val="001000000000" w:firstRow="0" w:lastRow="0" w:firstColumn="1" w:lastColumn="0" w:oddVBand="0" w:evenVBand="0" w:oddHBand="0" w:evenHBand="0" w:firstRowFirstColumn="0" w:firstRowLastColumn="0" w:lastRowFirstColumn="0" w:lastRowLastColumn="0"/>
            <w:tcW w:w="1124" w:type="dxa"/>
            <w:noWrap/>
            <w:hideMark/>
          </w:tcPr>
          <w:p w14:paraId="1F7B71EF" w14:textId="77777777" w:rsidR="003303CC" w:rsidRPr="004E7B73" w:rsidRDefault="003303CC" w:rsidP="003303CC">
            <w:pPr>
              <w:spacing w:after="0"/>
              <w:rPr>
                <w:rFonts w:eastAsia="Times New Roman"/>
                <w:color w:val="000000"/>
                <w:sz w:val="20"/>
                <w:szCs w:val="20"/>
                <w:lang w:eastAsia="en-AU"/>
              </w:rPr>
            </w:pPr>
            <w:r w:rsidRPr="004E7B73">
              <w:rPr>
                <w:rFonts w:eastAsia="Times New Roman"/>
                <w:color w:val="000000"/>
                <w:sz w:val="20"/>
                <w:szCs w:val="20"/>
                <w:lang w:eastAsia="en-AU"/>
              </w:rPr>
              <w:t>30 - 34</w:t>
            </w:r>
          </w:p>
        </w:tc>
        <w:tc>
          <w:tcPr>
            <w:tcW w:w="717" w:type="dxa"/>
            <w:noWrap/>
            <w:hideMark/>
          </w:tcPr>
          <w:p w14:paraId="5DCEB15E"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190</w:t>
            </w:r>
          </w:p>
        </w:tc>
        <w:tc>
          <w:tcPr>
            <w:tcW w:w="688" w:type="dxa"/>
            <w:noWrap/>
            <w:hideMark/>
          </w:tcPr>
          <w:p w14:paraId="5D77514B"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41</w:t>
            </w:r>
          </w:p>
        </w:tc>
        <w:tc>
          <w:tcPr>
            <w:tcW w:w="717" w:type="dxa"/>
            <w:noWrap/>
            <w:hideMark/>
          </w:tcPr>
          <w:p w14:paraId="45768489"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202</w:t>
            </w:r>
          </w:p>
        </w:tc>
        <w:tc>
          <w:tcPr>
            <w:tcW w:w="689" w:type="dxa"/>
            <w:noWrap/>
            <w:vAlign w:val="top"/>
            <w:hideMark/>
          </w:tcPr>
          <w:p w14:paraId="6EC750E3" w14:textId="128E6CB8"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A76D6">
              <w:rPr>
                <w:color w:val="000000"/>
                <w:sz w:val="20"/>
                <w:szCs w:val="20"/>
              </w:rPr>
              <w:t>&lt;5</w:t>
            </w:r>
          </w:p>
        </w:tc>
        <w:tc>
          <w:tcPr>
            <w:tcW w:w="697" w:type="dxa"/>
            <w:noWrap/>
            <w:hideMark/>
          </w:tcPr>
          <w:p w14:paraId="6F76FB7D"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12</w:t>
            </w:r>
          </w:p>
        </w:tc>
        <w:tc>
          <w:tcPr>
            <w:tcW w:w="696" w:type="dxa"/>
            <w:noWrap/>
            <w:vAlign w:val="top"/>
            <w:hideMark/>
          </w:tcPr>
          <w:p w14:paraId="429AE152" w14:textId="508698B1"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835AFB">
              <w:rPr>
                <w:color w:val="000000"/>
                <w:sz w:val="20"/>
                <w:szCs w:val="20"/>
              </w:rPr>
              <w:t>&lt;5</w:t>
            </w:r>
          </w:p>
        </w:tc>
        <w:tc>
          <w:tcPr>
            <w:tcW w:w="697" w:type="dxa"/>
            <w:noWrap/>
            <w:hideMark/>
          </w:tcPr>
          <w:p w14:paraId="4AC2EAD1"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25</w:t>
            </w:r>
          </w:p>
        </w:tc>
        <w:tc>
          <w:tcPr>
            <w:tcW w:w="697" w:type="dxa"/>
            <w:noWrap/>
            <w:vAlign w:val="top"/>
            <w:hideMark/>
          </w:tcPr>
          <w:p w14:paraId="32B74093" w14:textId="4ED3B48E"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FA36E1">
              <w:rPr>
                <w:color w:val="000000"/>
                <w:sz w:val="20"/>
                <w:szCs w:val="20"/>
              </w:rPr>
              <w:t>&lt;5</w:t>
            </w:r>
          </w:p>
        </w:tc>
        <w:tc>
          <w:tcPr>
            <w:tcW w:w="697" w:type="dxa"/>
            <w:noWrap/>
            <w:hideMark/>
          </w:tcPr>
          <w:p w14:paraId="3B35096A" w14:textId="3B9CF430"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Pr>
                <w:color w:val="000000"/>
                <w:sz w:val="20"/>
                <w:szCs w:val="20"/>
              </w:rPr>
              <w:t>&lt;5</w:t>
            </w:r>
          </w:p>
        </w:tc>
        <w:tc>
          <w:tcPr>
            <w:tcW w:w="696" w:type="dxa"/>
            <w:noWrap/>
            <w:hideMark/>
          </w:tcPr>
          <w:p w14:paraId="7CB70251"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hideMark/>
          </w:tcPr>
          <w:p w14:paraId="13E0E353"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14</w:t>
            </w:r>
          </w:p>
        </w:tc>
        <w:tc>
          <w:tcPr>
            <w:tcW w:w="680" w:type="dxa"/>
            <w:noWrap/>
            <w:hideMark/>
          </w:tcPr>
          <w:p w14:paraId="357DB168"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25</w:t>
            </w:r>
          </w:p>
        </w:tc>
        <w:tc>
          <w:tcPr>
            <w:tcW w:w="495" w:type="dxa"/>
            <w:noWrap/>
            <w:vAlign w:val="top"/>
            <w:hideMark/>
          </w:tcPr>
          <w:p w14:paraId="320BBCD9" w14:textId="3AB3C04A"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C47181">
              <w:rPr>
                <w:color w:val="000000"/>
                <w:sz w:val="20"/>
                <w:szCs w:val="20"/>
              </w:rPr>
              <w:t>&lt;5</w:t>
            </w:r>
          </w:p>
        </w:tc>
        <w:tc>
          <w:tcPr>
            <w:tcW w:w="551" w:type="dxa"/>
            <w:noWrap/>
            <w:hideMark/>
          </w:tcPr>
          <w:p w14:paraId="0758910D"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11</w:t>
            </w:r>
          </w:p>
        </w:tc>
        <w:tc>
          <w:tcPr>
            <w:tcW w:w="495" w:type="dxa"/>
            <w:noWrap/>
            <w:vAlign w:val="top"/>
            <w:hideMark/>
          </w:tcPr>
          <w:p w14:paraId="6BC14662" w14:textId="2CED4F3D"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E56DED">
              <w:rPr>
                <w:color w:val="000000"/>
                <w:sz w:val="20"/>
                <w:szCs w:val="20"/>
              </w:rPr>
              <w:t>&lt;5</w:t>
            </w:r>
          </w:p>
        </w:tc>
        <w:tc>
          <w:tcPr>
            <w:tcW w:w="1191" w:type="dxa"/>
            <w:noWrap/>
            <w:hideMark/>
          </w:tcPr>
          <w:p w14:paraId="70B61350"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531</w:t>
            </w:r>
          </w:p>
        </w:tc>
        <w:tc>
          <w:tcPr>
            <w:tcW w:w="1095" w:type="dxa"/>
            <w:noWrap/>
            <w:hideMark/>
          </w:tcPr>
          <w:p w14:paraId="140FCBB1"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8.4%</w:t>
            </w:r>
          </w:p>
        </w:tc>
        <w:tc>
          <w:tcPr>
            <w:tcW w:w="1243" w:type="dxa"/>
            <w:noWrap/>
            <w:vAlign w:val="bottom"/>
            <w:hideMark/>
          </w:tcPr>
          <w:p w14:paraId="3D0600DF" w14:textId="0A65381B"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color w:val="000000"/>
                <w:sz w:val="20"/>
                <w:szCs w:val="20"/>
              </w:rPr>
              <w:t>1,862,445</w:t>
            </w:r>
          </w:p>
        </w:tc>
        <w:tc>
          <w:tcPr>
            <w:tcW w:w="1127" w:type="dxa"/>
            <w:noWrap/>
            <w:vAlign w:val="bottom"/>
            <w:hideMark/>
          </w:tcPr>
          <w:p w14:paraId="2A5C2E00" w14:textId="51D17695"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color w:val="000000"/>
                <w:sz w:val="20"/>
                <w:szCs w:val="20"/>
              </w:rPr>
              <w:t>7.5%</w:t>
            </w:r>
          </w:p>
        </w:tc>
      </w:tr>
      <w:tr w:rsidR="003303CC" w:rsidRPr="004E7B73" w14:paraId="11B07DB0" w14:textId="77777777" w:rsidTr="000B0C5D">
        <w:trPr>
          <w:trHeight w:val="113"/>
        </w:trPr>
        <w:tc>
          <w:tcPr>
            <w:cnfStyle w:val="001000000000" w:firstRow="0" w:lastRow="0" w:firstColumn="1" w:lastColumn="0" w:oddVBand="0" w:evenVBand="0" w:oddHBand="0" w:evenHBand="0" w:firstRowFirstColumn="0" w:firstRowLastColumn="0" w:lastRowFirstColumn="0" w:lastRowLastColumn="0"/>
            <w:tcW w:w="1124" w:type="dxa"/>
            <w:noWrap/>
            <w:hideMark/>
          </w:tcPr>
          <w:p w14:paraId="75DD6562" w14:textId="77777777" w:rsidR="003303CC" w:rsidRPr="004E7B73" w:rsidRDefault="003303CC" w:rsidP="003303CC">
            <w:pPr>
              <w:spacing w:after="0"/>
              <w:rPr>
                <w:rFonts w:eastAsia="Times New Roman"/>
                <w:color w:val="000000"/>
                <w:sz w:val="20"/>
                <w:szCs w:val="20"/>
                <w:lang w:eastAsia="en-AU"/>
              </w:rPr>
            </w:pPr>
            <w:r w:rsidRPr="004E7B73">
              <w:rPr>
                <w:rFonts w:eastAsia="Times New Roman"/>
                <w:color w:val="000000"/>
                <w:sz w:val="20"/>
                <w:szCs w:val="20"/>
                <w:lang w:eastAsia="en-AU"/>
              </w:rPr>
              <w:t>35 - 39</w:t>
            </w:r>
          </w:p>
        </w:tc>
        <w:tc>
          <w:tcPr>
            <w:tcW w:w="717" w:type="dxa"/>
            <w:noWrap/>
            <w:hideMark/>
          </w:tcPr>
          <w:p w14:paraId="49875604"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196</w:t>
            </w:r>
          </w:p>
        </w:tc>
        <w:tc>
          <w:tcPr>
            <w:tcW w:w="688" w:type="dxa"/>
            <w:noWrap/>
            <w:hideMark/>
          </w:tcPr>
          <w:p w14:paraId="67FBA334"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45</w:t>
            </w:r>
          </w:p>
        </w:tc>
        <w:tc>
          <w:tcPr>
            <w:tcW w:w="717" w:type="dxa"/>
            <w:noWrap/>
            <w:hideMark/>
          </w:tcPr>
          <w:p w14:paraId="3BB0F43B"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177</w:t>
            </w:r>
          </w:p>
        </w:tc>
        <w:tc>
          <w:tcPr>
            <w:tcW w:w="689" w:type="dxa"/>
            <w:noWrap/>
            <w:vAlign w:val="top"/>
            <w:hideMark/>
          </w:tcPr>
          <w:p w14:paraId="0E965C52" w14:textId="3D4325C2"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A76D6">
              <w:rPr>
                <w:color w:val="000000"/>
                <w:sz w:val="20"/>
                <w:szCs w:val="20"/>
              </w:rPr>
              <w:t>&lt;5</w:t>
            </w:r>
          </w:p>
        </w:tc>
        <w:tc>
          <w:tcPr>
            <w:tcW w:w="697" w:type="dxa"/>
            <w:noWrap/>
            <w:hideMark/>
          </w:tcPr>
          <w:p w14:paraId="396063F2"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13</w:t>
            </w:r>
          </w:p>
        </w:tc>
        <w:tc>
          <w:tcPr>
            <w:tcW w:w="696" w:type="dxa"/>
            <w:noWrap/>
            <w:vAlign w:val="top"/>
            <w:hideMark/>
          </w:tcPr>
          <w:p w14:paraId="41E7108F" w14:textId="5051B114"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835AFB">
              <w:rPr>
                <w:color w:val="000000"/>
                <w:sz w:val="20"/>
                <w:szCs w:val="20"/>
              </w:rPr>
              <w:t>&lt;5</w:t>
            </w:r>
          </w:p>
        </w:tc>
        <w:tc>
          <w:tcPr>
            <w:tcW w:w="697" w:type="dxa"/>
            <w:noWrap/>
            <w:hideMark/>
          </w:tcPr>
          <w:p w14:paraId="58730907"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25</w:t>
            </w:r>
          </w:p>
        </w:tc>
        <w:tc>
          <w:tcPr>
            <w:tcW w:w="697" w:type="dxa"/>
            <w:noWrap/>
            <w:hideMark/>
          </w:tcPr>
          <w:p w14:paraId="502E2B88"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7" w:type="dxa"/>
            <w:noWrap/>
            <w:hideMark/>
          </w:tcPr>
          <w:p w14:paraId="1648E005"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6" w:type="dxa"/>
            <w:noWrap/>
            <w:hideMark/>
          </w:tcPr>
          <w:p w14:paraId="04C6CA9B"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hideMark/>
          </w:tcPr>
          <w:p w14:paraId="595744EB"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6</w:t>
            </w:r>
          </w:p>
        </w:tc>
        <w:tc>
          <w:tcPr>
            <w:tcW w:w="680" w:type="dxa"/>
            <w:noWrap/>
            <w:hideMark/>
          </w:tcPr>
          <w:p w14:paraId="03FBD673"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28</w:t>
            </w:r>
          </w:p>
        </w:tc>
        <w:tc>
          <w:tcPr>
            <w:tcW w:w="495" w:type="dxa"/>
            <w:noWrap/>
            <w:hideMark/>
          </w:tcPr>
          <w:p w14:paraId="6F5E9C8B"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hideMark/>
          </w:tcPr>
          <w:p w14:paraId="1BA86521"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18</w:t>
            </w:r>
          </w:p>
        </w:tc>
        <w:tc>
          <w:tcPr>
            <w:tcW w:w="495" w:type="dxa"/>
            <w:noWrap/>
            <w:vAlign w:val="top"/>
            <w:hideMark/>
          </w:tcPr>
          <w:p w14:paraId="263C545E" w14:textId="1F758968"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E56DED">
              <w:rPr>
                <w:color w:val="000000"/>
                <w:sz w:val="20"/>
                <w:szCs w:val="20"/>
              </w:rPr>
              <w:t>&lt;5</w:t>
            </w:r>
          </w:p>
        </w:tc>
        <w:tc>
          <w:tcPr>
            <w:tcW w:w="1191" w:type="dxa"/>
            <w:noWrap/>
            <w:hideMark/>
          </w:tcPr>
          <w:p w14:paraId="737D6885"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516</w:t>
            </w:r>
          </w:p>
        </w:tc>
        <w:tc>
          <w:tcPr>
            <w:tcW w:w="1095" w:type="dxa"/>
            <w:noWrap/>
            <w:hideMark/>
          </w:tcPr>
          <w:p w14:paraId="2D1FB65F"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8.1%</w:t>
            </w:r>
          </w:p>
        </w:tc>
        <w:tc>
          <w:tcPr>
            <w:tcW w:w="1243" w:type="dxa"/>
            <w:noWrap/>
            <w:vAlign w:val="bottom"/>
            <w:hideMark/>
          </w:tcPr>
          <w:p w14:paraId="34A41E53" w14:textId="1FD70F10"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color w:val="000000"/>
                <w:sz w:val="20"/>
                <w:szCs w:val="20"/>
              </w:rPr>
              <w:t>1,722,521</w:t>
            </w:r>
          </w:p>
        </w:tc>
        <w:tc>
          <w:tcPr>
            <w:tcW w:w="1127" w:type="dxa"/>
            <w:noWrap/>
            <w:vAlign w:val="bottom"/>
            <w:hideMark/>
          </w:tcPr>
          <w:p w14:paraId="172C1864" w14:textId="06AACC89"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color w:val="000000"/>
                <w:sz w:val="20"/>
                <w:szCs w:val="20"/>
              </w:rPr>
              <w:t>6.9%</w:t>
            </w:r>
          </w:p>
        </w:tc>
      </w:tr>
      <w:tr w:rsidR="003303CC" w:rsidRPr="004E7B73" w14:paraId="7B426306" w14:textId="77777777" w:rsidTr="000B0C5D">
        <w:trPr>
          <w:trHeight w:val="113"/>
        </w:trPr>
        <w:tc>
          <w:tcPr>
            <w:cnfStyle w:val="001000000000" w:firstRow="0" w:lastRow="0" w:firstColumn="1" w:lastColumn="0" w:oddVBand="0" w:evenVBand="0" w:oddHBand="0" w:evenHBand="0" w:firstRowFirstColumn="0" w:firstRowLastColumn="0" w:lastRowFirstColumn="0" w:lastRowLastColumn="0"/>
            <w:tcW w:w="1124" w:type="dxa"/>
            <w:noWrap/>
            <w:hideMark/>
          </w:tcPr>
          <w:p w14:paraId="3AD275BF" w14:textId="77777777" w:rsidR="003303CC" w:rsidRPr="004E7B73" w:rsidRDefault="003303CC" w:rsidP="003303CC">
            <w:pPr>
              <w:spacing w:after="0"/>
              <w:rPr>
                <w:rFonts w:eastAsia="Times New Roman"/>
                <w:color w:val="000000"/>
                <w:sz w:val="20"/>
                <w:szCs w:val="20"/>
                <w:lang w:eastAsia="en-AU"/>
              </w:rPr>
            </w:pPr>
            <w:r w:rsidRPr="004E7B73">
              <w:rPr>
                <w:rFonts w:eastAsia="Times New Roman"/>
                <w:color w:val="000000"/>
                <w:sz w:val="20"/>
                <w:szCs w:val="20"/>
                <w:lang w:eastAsia="en-AU"/>
              </w:rPr>
              <w:t>40 - 44</w:t>
            </w:r>
          </w:p>
        </w:tc>
        <w:tc>
          <w:tcPr>
            <w:tcW w:w="717" w:type="dxa"/>
            <w:noWrap/>
            <w:hideMark/>
          </w:tcPr>
          <w:p w14:paraId="36FBEBB1"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166</w:t>
            </w:r>
          </w:p>
        </w:tc>
        <w:tc>
          <w:tcPr>
            <w:tcW w:w="688" w:type="dxa"/>
            <w:noWrap/>
            <w:hideMark/>
          </w:tcPr>
          <w:p w14:paraId="798DADD4"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45</w:t>
            </w:r>
          </w:p>
        </w:tc>
        <w:tc>
          <w:tcPr>
            <w:tcW w:w="717" w:type="dxa"/>
            <w:noWrap/>
            <w:hideMark/>
          </w:tcPr>
          <w:p w14:paraId="4B5297A0"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176</w:t>
            </w:r>
          </w:p>
        </w:tc>
        <w:tc>
          <w:tcPr>
            <w:tcW w:w="689" w:type="dxa"/>
            <w:noWrap/>
            <w:vAlign w:val="top"/>
            <w:hideMark/>
          </w:tcPr>
          <w:p w14:paraId="3A8FA779" w14:textId="76A75DA6"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A76D6">
              <w:rPr>
                <w:color w:val="000000"/>
                <w:sz w:val="20"/>
                <w:szCs w:val="20"/>
              </w:rPr>
              <w:t>&lt;5</w:t>
            </w:r>
          </w:p>
        </w:tc>
        <w:tc>
          <w:tcPr>
            <w:tcW w:w="697" w:type="dxa"/>
            <w:noWrap/>
            <w:vAlign w:val="top"/>
            <w:hideMark/>
          </w:tcPr>
          <w:p w14:paraId="34189856" w14:textId="5DC0DF15"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0F5977">
              <w:rPr>
                <w:color w:val="000000"/>
                <w:sz w:val="20"/>
                <w:szCs w:val="20"/>
              </w:rPr>
              <w:t>&lt;5</w:t>
            </w:r>
          </w:p>
        </w:tc>
        <w:tc>
          <w:tcPr>
            <w:tcW w:w="696" w:type="dxa"/>
            <w:noWrap/>
            <w:vAlign w:val="top"/>
            <w:hideMark/>
          </w:tcPr>
          <w:p w14:paraId="2E98EABE" w14:textId="3866B0A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835AFB">
              <w:rPr>
                <w:color w:val="000000"/>
                <w:sz w:val="20"/>
                <w:szCs w:val="20"/>
              </w:rPr>
              <w:t>&lt;5</w:t>
            </w:r>
          </w:p>
        </w:tc>
        <w:tc>
          <w:tcPr>
            <w:tcW w:w="697" w:type="dxa"/>
            <w:noWrap/>
            <w:hideMark/>
          </w:tcPr>
          <w:p w14:paraId="3B724A26"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29</w:t>
            </w:r>
          </w:p>
        </w:tc>
        <w:tc>
          <w:tcPr>
            <w:tcW w:w="697" w:type="dxa"/>
            <w:noWrap/>
            <w:vAlign w:val="top"/>
            <w:hideMark/>
          </w:tcPr>
          <w:p w14:paraId="2A936674" w14:textId="5173CFD0"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F80315">
              <w:rPr>
                <w:color w:val="000000"/>
                <w:sz w:val="20"/>
                <w:szCs w:val="20"/>
              </w:rPr>
              <w:t>&lt;5</w:t>
            </w:r>
          </w:p>
        </w:tc>
        <w:tc>
          <w:tcPr>
            <w:tcW w:w="697" w:type="dxa"/>
            <w:noWrap/>
            <w:hideMark/>
          </w:tcPr>
          <w:p w14:paraId="73CE3107"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5</w:t>
            </w:r>
          </w:p>
        </w:tc>
        <w:tc>
          <w:tcPr>
            <w:tcW w:w="696" w:type="dxa"/>
            <w:noWrap/>
            <w:hideMark/>
          </w:tcPr>
          <w:p w14:paraId="483BBEEC"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hideMark/>
          </w:tcPr>
          <w:p w14:paraId="3718346F" w14:textId="76DC02D8"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Pr>
                <w:color w:val="000000"/>
                <w:sz w:val="20"/>
                <w:szCs w:val="20"/>
              </w:rPr>
              <w:t>&lt;5</w:t>
            </w:r>
          </w:p>
        </w:tc>
        <w:tc>
          <w:tcPr>
            <w:tcW w:w="680" w:type="dxa"/>
            <w:noWrap/>
            <w:hideMark/>
          </w:tcPr>
          <w:p w14:paraId="36A051DA"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24</w:t>
            </w:r>
          </w:p>
        </w:tc>
        <w:tc>
          <w:tcPr>
            <w:tcW w:w="495" w:type="dxa"/>
            <w:noWrap/>
            <w:hideMark/>
          </w:tcPr>
          <w:p w14:paraId="3F70F5A2"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hideMark/>
          </w:tcPr>
          <w:p w14:paraId="6B8C0EBB"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9</w:t>
            </w:r>
          </w:p>
        </w:tc>
        <w:tc>
          <w:tcPr>
            <w:tcW w:w="495" w:type="dxa"/>
            <w:noWrap/>
            <w:vAlign w:val="top"/>
            <w:hideMark/>
          </w:tcPr>
          <w:p w14:paraId="771E15B0" w14:textId="5CD3AFC5"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E56DED">
              <w:rPr>
                <w:color w:val="000000"/>
                <w:sz w:val="20"/>
                <w:szCs w:val="20"/>
              </w:rPr>
              <w:t>&lt;5</w:t>
            </w:r>
          </w:p>
        </w:tc>
        <w:tc>
          <w:tcPr>
            <w:tcW w:w="1191" w:type="dxa"/>
            <w:noWrap/>
            <w:hideMark/>
          </w:tcPr>
          <w:p w14:paraId="58330795"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464</w:t>
            </w:r>
          </w:p>
        </w:tc>
        <w:tc>
          <w:tcPr>
            <w:tcW w:w="1095" w:type="dxa"/>
            <w:noWrap/>
            <w:hideMark/>
          </w:tcPr>
          <w:p w14:paraId="38B6C8B4"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7.3%</w:t>
            </w:r>
          </w:p>
        </w:tc>
        <w:tc>
          <w:tcPr>
            <w:tcW w:w="1243" w:type="dxa"/>
            <w:noWrap/>
            <w:vAlign w:val="bottom"/>
            <w:hideMark/>
          </w:tcPr>
          <w:p w14:paraId="573E789B" w14:textId="52F23C32"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color w:val="000000"/>
                <w:sz w:val="20"/>
                <w:szCs w:val="20"/>
              </w:rPr>
              <w:t>1,594,067</w:t>
            </w:r>
          </w:p>
        </w:tc>
        <w:tc>
          <w:tcPr>
            <w:tcW w:w="1127" w:type="dxa"/>
            <w:noWrap/>
            <w:vAlign w:val="bottom"/>
            <w:hideMark/>
          </w:tcPr>
          <w:p w14:paraId="12A5BCA3" w14:textId="57ABF0D3"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color w:val="000000"/>
                <w:sz w:val="20"/>
                <w:szCs w:val="20"/>
              </w:rPr>
              <w:t>6.4%</w:t>
            </w:r>
          </w:p>
        </w:tc>
      </w:tr>
      <w:tr w:rsidR="003303CC" w:rsidRPr="004E7B73" w14:paraId="7D70386F" w14:textId="77777777" w:rsidTr="000B0C5D">
        <w:trPr>
          <w:trHeight w:val="113"/>
        </w:trPr>
        <w:tc>
          <w:tcPr>
            <w:cnfStyle w:val="001000000000" w:firstRow="0" w:lastRow="0" w:firstColumn="1" w:lastColumn="0" w:oddVBand="0" w:evenVBand="0" w:oddHBand="0" w:evenHBand="0" w:firstRowFirstColumn="0" w:firstRowLastColumn="0" w:lastRowFirstColumn="0" w:lastRowLastColumn="0"/>
            <w:tcW w:w="1124" w:type="dxa"/>
            <w:noWrap/>
            <w:hideMark/>
          </w:tcPr>
          <w:p w14:paraId="3CDDC4A8" w14:textId="77777777" w:rsidR="003303CC" w:rsidRPr="004E7B73" w:rsidRDefault="003303CC" w:rsidP="003303CC">
            <w:pPr>
              <w:spacing w:after="0"/>
              <w:rPr>
                <w:rFonts w:eastAsia="Times New Roman"/>
                <w:color w:val="000000"/>
                <w:sz w:val="20"/>
                <w:szCs w:val="20"/>
                <w:lang w:eastAsia="en-AU"/>
              </w:rPr>
            </w:pPr>
            <w:r w:rsidRPr="004E7B73">
              <w:rPr>
                <w:rFonts w:eastAsia="Times New Roman"/>
                <w:color w:val="000000"/>
                <w:sz w:val="20"/>
                <w:szCs w:val="20"/>
                <w:lang w:eastAsia="en-AU"/>
              </w:rPr>
              <w:t>45 - 49</w:t>
            </w:r>
          </w:p>
        </w:tc>
        <w:tc>
          <w:tcPr>
            <w:tcW w:w="717" w:type="dxa"/>
            <w:noWrap/>
            <w:hideMark/>
          </w:tcPr>
          <w:p w14:paraId="22CE3507"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170</w:t>
            </w:r>
          </w:p>
        </w:tc>
        <w:tc>
          <w:tcPr>
            <w:tcW w:w="688" w:type="dxa"/>
            <w:noWrap/>
            <w:hideMark/>
          </w:tcPr>
          <w:p w14:paraId="5BD518C5"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49</w:t>
            </w:r>
          </w:p>
        </w:tc>
        <w:tc>
          <w:tcPr>
            <w:tcW w:w="717" w:type="dxa"/>
            <w:noWrap/>
            <w:hideMark/>
          </w:tcPr>
          <w:p w14:paraId="1924257F"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197</w:t>
            </w:r>
          </w:p>
        </w:tc>
        <w:tc>
          <w:tcPr>
            <w:tcW w:w="689" w:type="dxa"/>
            <w:noWrap/>
            <w:hideMark/>
          </w:tcPr>
          <w:p w14:paraId="1ABF2A24"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7" w:type="dxa"/>
            <w:noWrap/>
            <w:vAlign w:val="top"/>
            <w:hideMark/>
          </w:tcPr>
          <w:p w14:paraId="32C078FA" w14:textId="31C9480B"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0F5977">
              <w:rPr>
                <w:color w:val="000000"/>
                <w:sz w:val="20"/>
                <w:szCs w:val="20"/>
              </w:rPr>
              <w:t>&lt;5</w:t>
            </w:r>
          </w:p>
        </w:tc>
        <w:tc>
          <w:tcPr>
            <w:tcW w:w="696" w:type="dxa"/>
            <w:noWrap/>
            <w:vAlign w:val="top"/>
            <w:hideMark/>
          </w:tcPr>
          <w:p w14:paraId="1CEDD6C1" w14:textId="01568A05"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835AFB">
              <w:rPr>
                <w:color w:val="000000"/>
                <w:sz w:val="20"/>
                <w:szCs w:val="20"/>
              </w:rPr>
              <w:t>&lt;5</w:t>
            </w:r>
          </w:p>
        </w:tc>
        <w:tc>
          <w:tcPr>
            <w:tcW w:w="697" w:type="dxa"/>
            <w:noWrap/>
            <w:hideMark/>
          </w:tcPr>
          <w:p w14:paraId="6B546BF9"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25</w:t>
            </w:r>
          </w:p>
        </w:tc>
        <w:tc>
          <w:tcPr>
            <w:tcW w:w="697" w:type="dxa"/>
            <w:noWrap/>
            <w:vAlign w:val="top"/>
            <w:hideMark/>
          </w:tcPr>
          <w:p w14:paraId="20BF22B3" w14:textId="6A029D48"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F80315">
              <w:rPr>
                <w:color w:val="000000"/>
                <w:sz w:val="20"/>
                <w:szCs w:val="20"/>
              </w:rPr>
              <w:t>&lt;5</w:t>
            </w:r>
          </w:p>
        </w:tc>
        <w:tc>
          <w:tcPr>
            <w:tcW w:w="697" w:type="dxa"/>
            <w:noWrap/>
            <w:hideMark/>
          </w:tcPr>
          <w:p w14:paraId="5FA2EE70"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6" w:type="dxa"/>
            <w:noWrap/>
            <w:hideMark/>
          </w:tcPr>
          <w:p w14:paraId="08A22E7C"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hideMark/>
          </w:tcPr>
          <w:p w14:paraId="50DDFED2"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15</w:t>
            </w:r>
          </w:p>
        </w:tc>
        <w:tc>
          <w:tcPr>
            <w:tcW w:w="680" w:type="dxa"/>
            <w:noWrap/>
            <w:hideMark/>
          </w:tcPr>
          <w:p w14:paraId="6F85ABD5"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16</w:t>
            </w:r>
          </w:p>
        </w:tc>
        <w:tc>
          <w:tcPr>
            <w:tcW w:w="495" w:type="dxa"/>
            <w:noWrap/>
            <w:hideMark/>
          </w:tcPr>
          <w:p w14:paraId="761DF9A5" w14:textId="224A5399"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Pr>
                <w:color w:val="000000"/>
                <w:sz w:val="20"/>
                <w:szCs w:val="20"/>
              </w:rPr>
              <w:t>&lt;5</w:t>
            </w:r>
          </w:p>
        </w:tc>
        <w:tc>
          <w:tcPr>
            <w:tcW w:w="551" w:type="dxa"/>
            <w:noWrap/>
            <w:hideMark/>
          </w:tcPr>
          <w:p w14:paraId="76FF251A"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15</w:t>
            </w:r>
          </w:p>
        </w:tc>
        <w:tc>
          <w:tcPr>
            <w:tcW w:w="495" w:type="dxa"/>
            <w:noWrap/>
            <w:vAlign w:val="top"/>
            <w:hideMark/>
          </w:tcPr>
          <w:p w14:paraId="353F4185" w14:textId="007800A5"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E56DED">
              <w:rPr>
                <w:color w:val="000000"/>
                <w:sz w:val="20"/>
                <w:szCs w:val="20"/>
              </w:rPr>
              <w:t>&lt;5</w:t>
            </w:r>
          </w:p>
        </w:tc>
        <w:tc>
          <w:tcPr>
            <w:tcW w:w="1191" w:type="dxa"/>
            <w:noWrap/>
            <w:hideMark/>
          </w:tcPr>
          <w:p w14:paraId="56C15485"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494</w:t>
            </w:r>
          </w:p>
        </w:tc>
        <w:tc>
          <w:tcPr>
            <w:tcW w:w="1095" w:type="dxa"/>
            <w:noWrap/>
            <w:hideMark/>
          </w:tcPr>
          <w:p w14:paraId="51D45DEA"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7.8%</w:t>
            </w:r>
          </w:p>
        </w:tc>
        <w:tc>
          <w:tcPr>
            <w:tcW w:w="1243" w:type="dxa"/>
            <w:noWrap/>
            <w:vAlign w:val="bottom"/>
            <w:hideMark/>
          </w:tcPr>
          <w:p w14:paraId="5B23AD8D" w14:textId="61A39038"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color w:val="000000"/>
                <w:sz w:val="20"/>
                <w:szCs w:val="20"/>
              </w:rPr>
              <w:t>1,671,426</w:t>
            </w:r>
          </w:p>
        </w:tc>
        <w:tc>
          <w:tcPr>
            <w:tcW w:w="1127" w:type="dxa"/>
            <w:noWrap/>
            <w:vAlign w:val="bottom"/>
            <w:hideMark/>
          </w:tcPr>
          <w:p w14:paraId="02C5E85F" w14:textId="32523682"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color w:val="000000"/>
                <w:sz w:val="20"/>
                <w:szCs w:val="20"/>
              </w:rPr>
              <w:t>6.7%</w:t>
            </w:r>
          </w:p>
        </w:tc>
      </w:tr>
      <w:tr w:rsidR="003303CC" w:rsidRPr="004E7B73" w14:paraId="224354C6" w14:textId="77777777" w:rsidTr="000B0C5D">
        <w:trPr>
          <w:trHeight w:val="113"/>
        </w:trPr>
        <w:tc>
          <w:tcPr>
            <w:cnfStyle w:val="001000000000" w:firstRow="0" w:lastRow="0" w:firstColumn="1" w:lastColumn="0" w:oddVBand="0" w:evenVBand="0" w:oddHBand="0" w:evenHBand="0" w:firstRowFirstColumn="0" w:firstRowLastColumn="0" w:lastRowFirstColumn="0" w:lastRowLastColumn="0"/>
            <w:tcW w:w="1124" w:type="dxa"/>
            <w:noWrap/>
            <w:hideMark/>
          </w:tcPr>
          <w:p w14:paraId="5531F5CF" w14:textId="77777777" w:rsidR="003303CC" w:rsidRPr="004E7B73" w:rsidRDefault="003303CC" w:rsidP="003303CC">
            <w:pPr>
              <w:spacing w:after="0"/>
              <w:rPr>
                <w:rFonts w:eastAsia="Times New Roman"/>
                <w:color w:val="000000"/>
                <w:sz w:val="20"/>
                <w:szCs w:val="20"/>
                <w:lang w:eastAsia="en-AU"/>
              </w:rPr>
            </w:pPr>
            <w:r w:rsidRPr="004E7B73">
              <w:rPr>
                <w:rFonts w:eastAsia="Times New Roman"/>
                <w:color w:val="000000"/>
                <w:sz w:val="20"/>
                <w:szCs w:val="20"/>
                <w:lang w:eastAsia="en-AU"/>
              </w:rPr>
              <w:t>50 - 54</w:t>
            </w:r>
          </w:p>
        </w:tc>
        <w:tc>
          <w:tcPr>
            <w:tcW w:w="717" w:type="dxa"/>
            <w:noWrap/>
            <w:hideMark/>
          </w:tcPr>
          <w:p w14:paraId="78AFDDCA"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120</w:t>
            </w:r>
          </w:p>
        </w:tc>
        <w:tc>
          <w:tcPr>
            <w:tcW w:w="688" w:type="dxa"/>
            <w:noWrap/>
            <w:hideMark/>
          </w:tcPr>
          <w:p w14:paraId="0DDC7530"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30</w:t>
            </w:r>
          </w:p>
        </w:tc>
        <w:tc>
          <w:tcPr>
            <w:tcW w:w="717" w:type="dxa"/>
            <w:noWrap/>
            <w:hideMark/>
          </w:tcPr>
          <w:p w14:paraId="5D886E01"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149</w:t>
            </w:r>
          </w:p>
        </w:tc>
        <w:tc>
          <w:tcPr>
            <w:tcW w:w="689" w:type="dxa"/>
            <w:noWrap/>
            <w:hideMark/>
          </w:tcPr>
          <w:p w14:paraId="55F105B6" w14:textId="126B919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Pr>
                <w:color w:val="000000"/>
                <w:sz w:val="20"/>
                <w:szCs w:val="20"/>
              </w:rPr>
              <w:t>&lt;5</w:t>
            </w:r>
          </w:p>
        </w:tc>
        <w:tc>
          <w:tcPr>
            <w:tcW w:w="697" w:type="dxa"/>
            <w:noWrap/>
            <w:vAlign w:val="top"/>
            <w:hideMark/>
          </w:tcPr>
          <w:p w14:paraId="1A74FFCB" w14:textId="7D6026B9"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0F5977">
              <w:rPr>
                <w:color w:val="000000"/>
                <w:sz w:val="20"/>
                <w:szCs w:val="20"/>
              </w:rPr>
              <w:t>&lt;5</w:t>
            </w:r>
          </w:p>
        </w:tc>
        <w:tc>
          <w:tcPr>
            <w:tcW w:w="696" w:type="dxa"/>
            <w:noWrap/>
            <w:vAlign w:val="top"/>
            <w:hideMark/>
          </w:tcPr>
          <w:p w14:paraId="1585DF12" w14:textId="56A19BBE"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835AFB">
              <w:rPr>
                <w:color w:val="000000"/>
                <w:sz w:val="20"/>
                <w:szCs w:val="20"/>
              </w:rPr>
              <w:t>&lt;5</w:t>
            </w:r>
          </w:p>
        </w:tc>
        <w:tc>
          <w:tcPr>
            <w:tcW w:w="697" w:type="dxa"/>
            <w:noWrap/>
            <w:hideMark/>
          </w:tcPr>
          <w:p w14:paraId="4BCB8497"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14</w:t>
            </w:r>
          </w:p>
        </w:tc>
        <w:tc>
          <w:tcPr>
            <w:tcW w:w="697" w:type="dxa"/>
            <w:noWrap/>
            <w:vAlign w:val="top"/>
            <w:hideMark/>
          </w:tcPr>
          <w:p w14:paraId="59AA6088" w14:textId="47132935"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F80315">
              <w:rPr>
                <w:color w:val="000000"/>
                <w:sz w:val="20"/>
                <w:szCs w:val="20"/>
              </w:rPr>
              <w:t>&lt;5</w:t>
            </w:r>
          </w:p>
        </w:tc>
        <w:tc>
          <w:tcPr>
            <w:tcW w:w="697" w:type="dxa"/>
            <w:noWrap/>
            <w:hideMark/>
          </w:tcPr>
          <w:p w14:paraId="78462CC6"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6" w:type="dxa"/>
            <w:noWrap/>
            <w:hideMark/>
          </w:tcPr>
          <w:p w14:paraId="3730B34C" w14:textId="16D41F0C"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Pr>
                <w:color w:val="000000"/>
                <w:sz w:val="20"/>
                <w:szCs w:val="20"/>
              </w:rPr>
              <w:t>&lt;5</w:t>
            </w:r>
          </w:p>
        </w:tc>
        <w:tc>
          <w:tcPr>
            <w:tcW w:w="551" w:type="dxa"/>
            <w:noWrap/>
            <w:hideMark/>
          </w:tcPr>
          <w:p w14:paraId="625B3EC1"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7</w:t>
            </w:r>
          </w:p>
        </w:tc>
        <w:tc>
          <w:tcPr>
            <w:tcW w:w="680" w:type="dxa"/>
            <w:noWrap/>
            <w:hideMark/>
          </w:tcPr>
          <w:p w14:paraId="61834B47"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19</w:t>
            </w:r>
          </w:p>
        </w:tc>
        <w:tc>
          <w:tcPr>
            <w:tcW w:w="495" w:type="dxa"/>
            <w:noWrap/>
            <w:hideMark/>
          </w:tcPr>
          <w:p w14:paraId="04EBC27B"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hideMark/>
          </w:tcPr>
          <w:p w14:paraId="63909A6F"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16</w:t>
            </w:r>
          </w:p>
        </w:tc>
        <w:tc>
          <w:tcPr>
            <w:tcW w:w="495" w:type="dxa"/>
            <w:noWrap/>
            <w:vAlign w:val="top"/>
            <w:hideMark/>
          </w:tcPr>
          <w:p w14:paraId="3D81858B" w14:textId="7C3DF1FD"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E56DED">
              <w:rPr>
                <w:color w:val="000000"/>
                <w:sz w:val="20"/>
                <w:szCs w:val="20"/>
              </w:rPr>
              <w:t>&lt;5</w:t>
            </w:r>
          </w:p>
        </w:tc>
        <w:tc>
          <w:tcPr>
            <w:tcW w:w="1191" w:type="dxa"/>
            <w:noWrap/>
            <w:hideMark/>
          </w:tcPr>
          <w:p w14:paraId="2CECEA95"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364</w:t>
            </w:r>
          </w:p>
        </w:tc>
        <w:tc>
          <w:tcPr>
            <w:tcW w:w="1095" w:type="dxa"/>
            <w:noWrap/>
            <w:hideMark/>
          </w:tcPr>
          <w:p w14:paraId="17F01BBD"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5.7%</w:t>
            </w:r>
          </w:p>
        </w:tc>
        <w:tc>
          <w:tcPr>
            <w:tcW w:w="1243" w:type="dxa"/>
            <w:noWrap/>
            <w:vAlign w:val="bottom"/>
            <w:hideMark/>
          </w:tcPr>
          <w:p w14:paraId="7164F1AE" w14:textId="019ECD11"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color w:val="000000"/>
                <w:sz w:val="20"/>
                <w:szCs w:val="20"/>
              </w:rPr>
              <w:t>1,528,926</w:t>
            </w:r>
          </w:p>
        </w:tc>
        <w:tc>
          <w:tcPr>
            <w:tcW w:w="1127" w:type="dxa"/>
            <w:noWrap/>
            <w:vAlign w:val="bottom"/>
            <w:hideMark/>
          </w:tcPr>
          <w:p w14:paraId="4898A01D" w14:textId="16BD267E"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color w:val="000000"/>
                <w:sz w:val="20"/>
                <w:szCs w:val="20"/>
              </w:rPr>
              <w:t>6.1%</w:t>
            </w:r>
          </w:p>
        </w:tc>
      </w:tr>
      <w:tr w:rsidR="003303CC" w:rsidRPr="004E7B73" w14:paraId="011FA9A5" w14:textId="77777777" w:rsidTr="000B0C5D">
        <w:trPr>
          <w:trHeight w:val="113"/>
        </w:trPr>
        <w:tc>
          <w:tcPr>
            <w:cnfStyle w:val="001000000000" w:firstRow="0" w:lastRow="0" w:firstColumn="1" w:lastColumn="0" w:oddVBand="0" w:evenVBand="0" w:oddHBand="0" w:evenHBand="0" w:firstRowFirstColumn="0" w:firstRowLastColumn="0" w:lastRowFirstColumn="0" w:lastRowLastColumn="0"/>
            <w:tcW w:w="1124" w:type="dxa"/>
            <w:noWrap/>
            <w:hideMark/>
          </w:tcPr>
          <w:p w14:paraId="0C17FA69" w14:textId="77777777" w:rsidR="003303CC" w:rsidRPr="004E7B73" w:rsidRDefault="003303CC" w:rsidP="003303CC">
            <w:pPr>
              <w:spacing w:after="0"/>
              <w:rPr>
                <w:rFonts w:eastAsia="Times New Roman"/>
                <w:color w:val="000000"/>
                <w:sz w:val="20"/>
                <w:szCs w:val="20"/>
                <w:lang w:eastAsia="en-AU"/>
              </w:rPr>
            </w:pPr>
            <w:r w:rsidRPr="004E7B73">
              <w:rPr>
                <w:rFonts w:eastAsia="Times New Roman"/>
                <w:color w:val="000000"/>
                <w:sz w:val="20"/>
                <w:szCs w:val="20"/>
                <w:lang w:eastAsia="en-AU"/>
              </w:rPr>
              <w:t>55 - 59</w:t>
            </w:r>
          </w:p>
        </w:tc>
        <w:tc>
          <w:tcPr>
            <w:tcW w:w="717" w:type="dxa"/>
            <w:noWrap/>
            <w:hideMark/>
          </w:tcPr>
          <w:p w14:paraId="0EEE56C1"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109</w:t>
            </w:r>
          </w:p>
        </w:tc>
        <w:tc>
          <w:tcPr>
            <w:tcW w:w="688" w:type="dxa"/>
            <w:noWrap/>
            <w:hideMark/>
          </w:tcPr>
          <w:p w14:paraId="6882DDF6"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29</w:t>
            </w:r>
          </w:p>
        </w:tc>
        <w:tc>
          <w:tcPr>
            <w:tcW w:w="717" w:type="dxa"/>
            <w:noWrap/>
            <w:hideMark/>
          </w:tcPr>
          <w:p w14:paraId="7F8A1AE1"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128</w:t>
            </w:r>
          </w:p>
        </w:tc>
        <w:tc>
          <w:tcPr>
            <w:tcW w:w="689" w:type="dxa"/>
            <w:noWrap/>
            <w:hideMark/>
          </w:tcPr>
          <w:p w14:paraId="703614E2"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7" w:type="dxa"/>
            <w:noWrap/>
            <w:hideMark/>
          </w:tcPr>
          <w:p w14:paraId="65CC1890"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7</w:t>
            </w:r>
          </w:p>
        </w:tc>
        <w:tc>
          <w:tcPr>
            <w:tcW w:w="696" w:type="dxa"/>
            <w:noWrap/>
            <w:hideMark/>
          </w:tcPr>
          <w:p w14:paraId="61D72CE5"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7" w:type="dxa"/>
            <w:noWrap/>
            <w:hideMark/>
          </w:tcPr>
          <w:p w14:paraId="16E22C34"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13</w:t>
            </w:r>
          </w:p>
        </w:tc>
        <w:tc>
          <w:tcPr>
            <w:tcW w:w="697" w:type="dxa"/>
            <w:noWrap/>
            <w:hideMark/>
          </w:tcPr>
          <w:p w14:paraId="7DC686A7"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7" w:type="dxa"/>
            <w:noWrap/>
            <w:hideMark/>
          </w:tcPr>
          <w:p w14:paraId="4428A49C"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6" w:type="dxa"/>
            <w:noWrap/>
            <w:hideMark/>
          </w:tcPr>
          <w:p w14:paraId="663FDCBF"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hideMark/>
          </w:tcPr>
          <w:p w14:paraId="3B0470B1" w14:textId="017D18B1"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Pr>
                <w:color w:val="000000"/>
                <w:sz w:val="20"/>
                <w:szCs w:val="20"/>
              </w:rPr>
              <w:t>&lt;5</w:t>
            </w:r>
          </w:p>
        </w:tc>
        <w:tc>
          <w:tcPr>
            <w:tcW w:w="680" w:type="dxa"/>
            <w:noWrap/>
            <w:hideMark/>
          </w:tcPr>
          <w:p w14:paraId="3463FFF5"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18</w:t>
            </w:r>
          </w:p>
        </w:tc>
        <w:tc>
          <w:tcPr>
            <w:tcW w:w="495" w:type="dxa"/>
            <w:noWrap/>
            <w:hideMark/>
          </w:tcPr>
          <w:p w14:paraId="7B5F22AE"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hideMark/>
          </w:tcPr>
          <w:p w14:paraId="0BC274C2"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11</w:t>
            </w:r>
          </w:p>
        </w:tc>
        <w:tc>
          <w:tcPr>
            <w:tcW w:w="495" w:type="dxa"/>
            <w:noWrap/>
            <w:vAlign w:val="top"/>
            <w:hideMark/>
          </w:tcPr>
          <w:p w14:paraId="3E060095" w14:textId="21D9F563"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E56DED">
              <w:rPr>
                <w:color w:val="000000"/>
                <w:sz w:val="20"/>
                <w:szCs w:val="20"/>
              </w:rPr>
              <w:t>&lt;5</w:t>
            </w:r>
          </w:p>
        </w:tc>
        <w:tc>
          <w:tcPr>
            <w:tcW w:w="1191" w:type="dxa"/>
            <w:noWrap/>
            <w:hideMark/>
          </w:tcPr>
          <w:p w14:paraId="07512043"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319</w:t>
            </w:r>
          </w:p>
        </w:tc>
        <w:tc>
          <w:tcPr>
            <w:tcW w:w="1095" w:type="dxa"/>
            <w:noWrap/>
            <w:hideMark/>
          </w:tcPr>
          <w:p w14:paraId="4E4F4C6F"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5.0%</w:t>
            </w:r>
          </w:p>
        </w:tc>
        <w:tc>
          <w:tcPr>
            <w:tcW w:w="1243" w:type="dxa"/>
            <w:noWrap/>
            <w:vAlign w:val="bottom"/>
            <w:hideMark/>
          </w:tcPr>
          <w:p w14:paraId="53340A9A" w14:textId="05E6DA9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color w:val="000000"/>
                <w:sz w:val="20"/>
                <w:szCs w:val="20"/>
              </w:rPr>
              <w:t>1,529,464</w:t>
            </w:r>
          </w:p>
        </w:tc>
        <w:tc>
          <w:tcPr>
            <w:tcW w:w="1127" w:type="dxa"/>
            <w:noWrap/>
            <w:vAlign w:val="bottom"/>
            <w:hideMark/>
          </w:tcPr>
          <w:p w14:paraId="0E878C57" w14:textId="0E8894AA"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color w:val="000000"/>
                <w:sz w:val="20"/>
                <w:szCs w:val="20"/>
              </w:rPr>
              <w:t>6.1%</w:t>
            </w:r>
          </w:p>
        </w:tc>
      </w:tr>
      <w:tr w:rsidR="003303CC" w:rsidRPr="004E7B73" w14:paraId="6ABD98C4" w14:textId="77777777" w:rsidTr="000B0C5D">
        <w:trPr>
          <w:trHeight w:val="113"/>
        </w:trPr>
        <w:tc>
          <w:tcPr>
            <w:cnfStyle w:val="001000000000" w:firstRow="0" w:lastRow="0" w:firstColumn="1" w:lastColumn="0" w:oddVBand="0" w:evenVBand="0" w:oddHBand="0" w:evenHBand="0" w:firstRowFirstColumn="0" w:firstRowLastColumn="0" w:lastRowFirstColumn="0" w:lastRowLastColumn="0"/>
            <w:tcW w:w="1124" w:type="dxa"/>
            <w:noWrap/>
            <w:hideMark/>
          </w:tcPr>
          <w:p w14:paraId="36BBCFB8" w14:textId="77777777" w:rsidR="003303CC" w:rsidRPr="004E7B73" w:rsidRDefault="003303CC" w:rsidP="003303CC">
            <w:pPr>
              <w:spacing w:after="0"/>
              <w:rPr>
                <w:rFonts w:eastAsia="Times New Roman"/>
                <w:color w:val="000000"/>
                <w:sz w:val="20"/>
                <w:szCs w:val="20"/>
                <w:lang w:eastAsia="en-AU"/>
              </w:rPr>
            </w:pPr>
            <w:r w:rsidRPr="004E7B73">
              <w:rPr>
                <w:rFonts w:eastAsia="Times New Roman"/>
                <w:color w:val="000000"/>
                <w:sz w:val="20"/>
                <w:szCs w:val="20"/>
                <w:lang w:eastAsia="en-AU"/>
              </w:rPr>
              <w:t>60 - 64</w:t>
            </w:r>
          </w:p>
        </w:tc>
        <w:tc>
          <w:tcPr>
            <w:tcW w:w="717" w:type="dxa"/>
            <w:noWrap/>
            <w:hideMark/>
          </w:tcPr>
          <w:p w14:paraId="5E1CA933"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121</w:t>
            </w:r>
          </w:p>
        </w:tc>
        <w:tc>
          <w:tcPr>
            <w:tcW w:w="688" w:type="dxa"/>
            <w:noWrap/>
            <w:hideMark/>
          </w:tcPr>
          <w:p w14:paraId="0C93E94A"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33</w:t>
            </w:r>
          </w:p>
        </w:tc>
        <w:tc>
          <w:tcPr>
            <w:tcW w:w="717" w:type="dxa"/>
            <w:noWrap/>
            <w:hideMark/>
          </w:tcPr>
          <w:p w14:paraId="2169749B"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108</w:t>
            </w:r>
          </w:p>
        </w:tc>
        <w:tc>
          <w:tcPr>
            <w:tcW w:w="689" w:type="dxa"/>
            <w:noWrap/>
            <w:vAlign w:val="top"/>
            <w:hideMark/>
          </w:tcPr>
          <w:p w14:paraId="65AB250A" w14:textId="1378CA8A"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EE79B9">
              <w:rPr>
                <w:color w:val="000000"/>
                <w:sz w:val="20"/>
                <w:szCs w:val="20"/>
              </w:rPr>
              <w:t>&lt;5</w:t>
            </w:r>
          </w:p>
        </w:tc>
        <w:tc>
          <w:tcPr>
            <w:tcW w:w="697" w:type="dxa"/>
            <w:noWrap/>
            <w:vAlign w:val="top"/>
            <w:hideMark/>
          </w:tcPr>
          <w:p w14:paraId="71B8DC74" w14:textId="54128208"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D40AAA">
              <w:rPr>
                <w:color w:val="000000"/>
                <w:sz w:val="20"/>
                <w:szCs w:val="20"/>
              </w:rPr>
              <w:t>&lt;5</w:t>
            </w:r>
          </w:p>
        </w:tc>
        <w:tc>
          <w:tcPr>
            <w:tcW w:w="696" w:type="dxa"/>
            <w:noWrap/>
            <w:hideMark/>
          </w:tcPr>
          <w:p w14:paraId="5BEE3697"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7" w:type="dxa"/>
            <w:noWrap/>
            <w:hideMark/>
          </w:tcPr>
          <w:p w14:paraId="5CB120A3"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13</w:t>
            </w:r>
          </w:p>
        </w:tc>
        <w:tc>
          <w:tcPr>
            <w:tcW w:w="697" w:type="dxa"/>
            <w:noWrap/>
            <w:hideMark/>
          </w:tcPr>
          <w:p w14:paraId="123DE8A1"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7" w:type="dxa"/>
            <w:noWrap/>
            <w:hideMark/>
          </w:tcPr>
          <w:p w14:paraId="6C12330A"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6" w:type="dxa"/>
            <w:noWrap/>
            <w:hideMark/>
          </w:tcPr>
          <w:p w14:paraId="113CFC93"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hideMark/>
          </w:tcPr>
          <w:p w14:paraId="6BB24321"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7</w:t>
            </w:r>
          </w:p>
        </w:tc>
        <w:tc>
          <w:tcPr>
            <w:tcW w:w="680" w:type="dxa"/>
            <w:noWrap/>
            <w:hideMark/>
          </w:tcPr>
          <w:p w14:paraId="30C63DE1"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19</w:t>
            </w:r>
          </w:p>
        </w:tc>
        <w:tc>
          <w:tcPr>
            <w:tcW w:w="495" w:type="dxa"/>
            <w:noWrap/>
            <w:hideMark/>
          </w:tcPr>
          <w:p w14:paraId="4040A200"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hideMark/>
          </w:tcPr>
          <w:p w14:paraId="0A93BBDC"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12</w:t>
            </w:r>
          </w:p>
        </w:tc>
        <w:tc>
          <w:tcPr>
            <w:tcW w:w="495" w:type="dxa"/>
            <w:noWrap/>
            <w:hideMark/>
          </w:tcPr>
          <w:p w14:paraId="609AA2F0"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1191" w:type="dxa"/>
            <w:noWrap/>
            <w:hideMark/>
          </w:tcPr>
          <w:p w14:paraId="2769BDFC"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316</w:t>
            </w:r>
          </w:p>
        </w:tc>
        <w:tc>
          <w:tcPr>
            <w:tcW w:w="1095" w:type="dxa"/>
            <w:noWrap/>
            <w:hideMark/>
          </w:tcPr>
          <w:p w14:paraId="1EAA3C7F"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5.0%</w:t>
            </w:r>
          </w:p>
        </w:tc>
        <w:tc>
          <w:tcPr>
            <w:tcW w:w="1243" w:type="dxa"/>
            <w:noWrap/>
            <w:vAlign w:val="bottom"/>
            <w:hideMark/>
          </w:tcPr>
          <w:p w14:paraId="03DFA6B6" w14:textId="5F6938F1"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color w:val="000000"/>
                <w:sz w:val="20"/>
                <w:szCs w:val="20"/>
              </w:rPr>
              <w:t>1,359,299</w:t>
            </w:r>
          </w:p>
        </w:tc>
        <w:tc>
          <w:tcPr>
            <w:tcW w:w="1127" w:type="dxa"/>
            <w:noWrap/>
            <w:vAlign w:val="bottom"/>
            <w:hideMark/>
          </w:tcPr>
          <w:p w14:paraId="360B4E0A" w14:textId="60CB8144"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color w:val="000000"/>
                <w:sz w:val="20"/>
                <w:szCs w:val="20"/>
              </w:rPr>
              <w:t>5.4%</w:t>
            </w:r>
          </w:p>
        </w:tc>
      </w:tr>
      <w:tr w:rsidR="003303CC" w:rsidRPr="004E7B73" w14:paraId="2E4E0E02" w14:textId="77777777" w:rsidTr="000B0C5D">
        <w:trPr>
          <w:trHeight w:val="113"/>
        </w:trPr>
        <w:tc>
          <w:tcPr>
            <w:cnfStyle w:val="001000000000" w:firstRow="0" w:lastRow="0" w:firstColumn="1" w:lastColumn="0" w:oddVBand="0" w:evenVBand="0" w:oddHBand="0" w:evenHBand="0" w:firstRowFirstColumn="0" w:firstRowLastColumn="0" w:lastRowFirstColumn="0" w:lastRowLastColumn="0"/>
            <w:tcW w:w="1124" w:type="dxa"/>
            <w:noWrap/>
            <w:hideMark/>
          </w:tcPr>
          <w:p w14:paraId="069A8DD2" w14:textId="77777777" w:rsidR="003303CC" w:rsidRPr="004E7B73" w:rsidRDefault="003303CC" w:rsidP="003303CC">
            <w:pPr>
              <w:spacing w:after="0"/>
              <w:rPr>
                <w:rFonts w:eastAsia="Times New Roman"/>
                <w:color w:val="000000"/>
                <w:sz w:val="20"/>
                <w:szCs w:val="20"/>
                <w:lang w:eastAsia="en-AU"/>
              </w:rPr>
            </w:pPr>
            <w:r w:rsidRPr="004E7B73">
              <w:rPr>
                <w:rFonts w:eastAsia="Times New Roman"/>
                <w:color w:val="000000"/>
                <w:sz w:val="20"/>
                <w:szCs w:val="20"/>
                <w:lang w:eastAsia="en-AU"/>
              </w:rPr>
              <w:t>65 - 69</w:t>
            </w:r>
          </w:p>
        </w:tc>
        <w:tc>
          <w:tcPr>
            <w:tcW w:w="717" w:type="dxa"/>
            <w:noWrap/>
            <w:hideMark/>
          </w:tcPr>
          <w:p w14:paraId="723F5301"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122</w:t>
            </w:r>
          </w:p>
        </w:tc>
        <w:tc>
          <w:tcPr>
            <w:tcW w:w="688" w:type="dxa"/>
            <w:noWrap/>
            <w:hideMark/>
          </w:tcPr>
          <w:p w14:paraId="02604387"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19</w:t>
            </w:r>
          </w:p>
        </w:tc>
        <w:tc>
          <w:tcPr>
            <w:tcW w:w="717" w:type="dxa"/>
            <w:noWrap/>
            <w:hideMark/>
          </w:tcPr>
          <w:p w14:paraId="420B56C1"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100</w:t>
            </w:r>
          </w:p>
        </w:tc>
        <w:tc>
          <w:tcPr>
            <w:tcW w:w="689" w:type="dxa"/>
            <w:noWrap/>
            <w:vAlign w:val="top"/>
            <w:hideMark/>
          </w:tcPr>
          <w:p w14:paraId="480BF33F" w14:textId="1B1B4162"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EE79B9">
              <w:rPr>
                <w:color w:val="000000"/>
                <w:sz w:val="20"/>
                <w:szCs w:val="20"/>
              </w:rPr>
              <w:t>&lt;5</w:t>
            </w:r>
          </w:p>
        </w:tc>
        <w:tc>
          <w:tcPr>
            <w:tcW w:w="697" w:type="dxa"/>
            <w:noWrap/>
            <w:vAlign w:val="top"/>
            <w:hideMark/>
          </w:tcPr>
          <w:p w14:paraId="0D7F8D29" w14:textId="2EFE258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D40AAA">
              <w:rPr>
                <w:color w:val="000000"/>
                <w:sz w:val="20"/>
                <w:szCs w:val="20"/>
              </w:rPr>
              <w:t>&lt;5</w:t>
            </w:r>
          </w:p>
        </w:tc>
        <w:tc>
          <w:tcPr>
            <w:tcW w:w="696" w:type="dxa"/>
            <w:noWrap/>
            <w:hideMark/>
          </w:tcPr>
          <w:p w14:paraId="71570621"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7" w:type="dxa"/>
            <w:noWrap/>
            <w:hideMark/>
          </w:tcPr>
          <w:p w14:paraId="32930E95"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17</w:t>
            </w:r>
          </w:p>
        </w:tc>
        <w:tc>
          <w:tcPr>
            <w:tcW w:w="697" w:type="dxa"/>
            <w:noWrap/>
            <w:vAlign w:val="top"/>
            <w:hideMark/>
          </w:tcPr>
          <w:p w14:paraId="4EA347DD" w14:textId="1760926A"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33E99">
              <w:rPr>
                <w:color w:val="000000"/>
                <w:sz w:val="20"/>
                <w:szCs w:val="20"/>
              </w:rPr>
              <w:t>&lt;5</w:t>
            </w:r>
          </w:p>
        </w:tc>
        <w:tc>
          <w:tcPr>
            <w:tcW w:w="697" w:type="dxa"/>
            <w:noWrap/>
            <w:hideMark/>
          </w:tcPr>
          <w:p w14:paraId="6908CC0A"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6" w:type="dxa"/>
            <w:noWrap/>
            <w:hideMark/>
          </w:tcPr>
          <w:p w14:paraId="118884E9" w14:textId="0D5711D8"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Pr>
                <w:color w:val="000000"/>
                <w:sz w:val="20"/>
                <w:szCs w:val="20"/>
              </w:rPr>
              <w:t>&lt;5</w:t>
            </w:r>
          </w:p>
        </w:tc>
        <w:tc>
          <w:tcPr>
            <w:tcW w:w="551" w:type="dxa"/>
            <w:noWrap/>
            <w:hideMark/>
          </w:tcPr>
          <w:p w14:paraId="3D5F99FD" w14:textId="0427039F"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Pr>
                <w:color w:val="000000"/>
                <w:sz w:val="20"/>
                <w:szCs w:val="20"/>
              </w:rPr>
              <w:t>&lt;5</w:t>
            </w:r>
          </w:p>
        </w:tc>
        <w:tc>
          <w:tcPr>
            <w:tcW w:w="680" w:type="dxa"/>
            <w:noWrap/>
            <w:hideMark/>
          </w:tcPr>
          <w:p w14:paraId="17A3535B"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18</w:t>
            </w:r>
          </w:p>
        </w:tc>
        <w:tc>
          <w:tcPr>
            <w:tcW w:w="495" w:type="dxa"/>
            <w:noWrap/>
            <w:hideMark/>
          </w:tcPr>
          <w:p w14:paraId="6FC198BB" w14:textId="794ECC04"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Pr>
                <w:color w:val="000000"/>
                <w:sz w:val="20"/>
                <w:szCs w:val="20"/>
              </w:rPr>
              <w:t>&lt;5</w:t>
            </w:r>
          </w:p>
        </w:tc>
        <w:tc>
          <w:tcPr>
            <w:tcW w:w="551" w:type="dxa"/>
            <w:noWrap/>
            <w:hideMark/>
          </w:tcPr>
          <w:p w14:paraId="710D337E" w14:textId="6E4671AC"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Pr>
                <w:color w:val="000000"/>
                <w:sz w:val="20"/>
                <w:szCs w:val="20"/>
              </w:rPr>
              <w:t>&lt;5</w:t>
            </w:r>
          </w:p>
        </w:tc>
        <w:tc>
          <w:tcPr>
            <w:tcW w:w="495" w:type="dxa"/>
            <w:noWrap/>
            <w:hideMark/>
          </w:tcPr>
          <w:p w14:paraId="227D68D4"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1191" w:type="dxa"/>
            <w:noWrap/>
            <w:hideMark/>
          </w:tcPr>
          <w:p w14:paraId="402B50D3"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288</w:t>
            </w:r>
          </w:p>
        </w:tc>
        <w:tc>
          <w:tcPr>
            <w:tcW w:w="1095" w:type="dxa"/>
            <w:noWrap/>
            <w:hideMark/>
          </w:tcPr>
          <w:p w14:paraId="58C89740"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4.5%</w:t>
            </w:r>
          </w:p>
        </w:tc>
        <w:tc>
          <w:tcPr>
            <w:tcW w:w="1243" w:type="dxa"/>
            <w:noWrap/>
            <w:vAlign w:val="bottom"/>
            <w:hideMark/>
          </w:tcPr>
          <w:p w14:paraId="225F61F8" w14:textId="422B4582"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color w:val="000000"/>
                <w:sz w:val="20"/>
                <w:szCs w:val="20"/>
              </w:rPr>
              <w:t>1,206,750</w:t>
            </w:r>
          </w:p>
        </w:tc>
        <w:tc>
          <w:tcPr>
            <w:tcW w:w="1127" w:type="dxa"/>
            <w:noWrap/>
            <w:vAlign w:val="bottom"/>
            <w:hideMark/>
          </w:tcPr>
          <w:p w14:paraId="403E3A44" w14:textId="5F5C257B"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color w:val="000000"/>
                <w:sz w:val="20"/>
                <w:szCs w:val="20"/>
              </w:rPr>
              <w:t>4.8%</w:t>
            </w:r>
          </w:p>
        </w:tc>
      </w:tr>
      <w:tr w:rsidR="003303CC" w:rsidRPr="004E7B73" w14:paraId="08137F04" w14:textId="77777777" w:rsidTr="000B0C5D">
        <w:trPr>
          <w:trHeight w:val="113"/>
        </w:trPr>
        <w:tc>
          <w:tcPr>
            <w:cnfStyle w:val="001000000000" w:firstRow="0" w:lastRow="0" w:firstColumn="1" w:lastColumn="0" w:oddVBand="0" w:evenVBand="0" w:oddHBand="0" w:evenHBand="0" w:firstRowFirstColumn="0" w:firstRowLastColumn="0" w:lastRowFirstColumn="0" w:lastRowLastColumn="0"/>
            <w:tcW w:w="1124" w:type="dxa"/>
            <w:noWrap/>
            <w:hideMark/>
          </w:tcPr>
          <w:p w14:paraId="037C2B43" w14:textId="77777777" w:rsidR="003303CC" w:rsidRPr="004E7B73" w:rsidRDefault="003303CC" w:rsidP="003303CC">
            <w:pPr>
              <w:spacing w:after="0"/>
              <w:rPr>
                <w:rFonts w:eastAsia="Times New Roman"/>
                <w:color w:val="000000"/>
                <w:sz w:val="20"/>
                <w:szCs w:val="20"/>
                <w:lang w:eastAsia="en-AU"/>
              </w:rPr>
            </w:pPr>
            <w:r w:rsidRPr="004E7B73">
              <w:rPr>
                <w:rFonts w:eastAsia="Times New Roman"/>
                <w:color w:val="000000"/>
                <w:sz w:val="20"/>
                <w:szCs w:val="20"/>
                <w:lang w:eastAsia="en-AU"/>
              </w:rPr>
              <w:t>70 - 74</w:t>
            </w:r>
          </w:p>
        </w:tc>
        <w:tc>
          <w:tcPr>
            <w:tcW w:w="717" w:type="dxa"/>
            <w:noWrap/>
            <w:hideMark/>
          </w:tcPr>
          <w:p w14:paraId="4D945639"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89</w:t>
            </w:r>
          </w:p>
        </w:tc>
        <w:tc>
          <w:tcPr>
            <w:tcW w:w="688" w:type="dxa"/>
            <w:noWrap/>
            <w:hideMark/>
          </w:tcPr>
          <w:p w14:paraId="4EBC9AFA"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28</w:t>
            </w:r>
          </w:p>
        </w:tc>
        <w:tc>
          <w:tcPr>
            <w:tcW w:w="717" w:type="dxa"/>
            <w:noWrap/>
            <w:hideMark/>
          </w:tcPr>
          <w:p w14:paraId="34925398"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97</w:t>
            </w:r>
          </w:p>
        </w:tc>
        <w:tc>
          <w:tcPr>
            <w:tcW w:w="689" w:type="dxa"/>
            <w:noWrap/>
            <w:vAlign w:val="top"/>
            <w:hideMark/>
          </w:tcPr>
          <w:p w14:paraId="6C9DC1D6" w14:textId="6FA9BC4D"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EE79B9">
              <w:rPr>
                <w:color w:val="000000"/>
                <w:sz w:val="20"/>
                <w:szCs w:val="20"/>
              </w:rPr>
              <w:t>&lt;5</w:t>
            </w:r>
          </w:p>
        </w:tc>
        <w:tc>
          <w:tcPr>
            <w:tcW w:w="697" w:type="dxa"/>
            <w:noWrap/>
            <w:vAlign w:val="top"/>
            <w:hideMark/>
          </w:tcPr>
          <w:p w14:paraId="7B2223DA" w14:textId="7D582B30"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D40AAA">
              <w:rPr>
                <w:color w:val="000000"/>
                <w:sz w:val="20"/>
                <w:szCs w:val="20"/>
              </w:rPr>
              <w:t>&lt;5</w:t>
            </w:r>
          </w:p>
        </w:tc>
        <w:tc>
          <w:tcPr>
            <w:tcW w:w="696" w:type="dxa"/>
            <w:noWrap/>
            <w:vAlign w:val="top"/>
            <w:hideMark/>
          </w:tcPr>
          <w:p w14:paraId="67C65ECD" w14:textId="28F22733"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AF2F2C">
              <w:rPr>
                <w:color w:val="000000"/>
                <w:sz w:val="20"/>
                <w:szCs w:val="20"/>
              </w:rPr>
              <w:t>&lt;5</w:t>
            </w:r>
          </w:p>
        </w:tc>
        <w:tc>
          <w:tcPr>
            <w:tcW w:w="697" w:type="dxa"/>
            <w:noWrap/>
            <w:hideMark/>
          </w:tcPr>
          <w:p w14:paraId="402FBB02"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15</w:t>
            </w:r>
          </w:p>
        </w:tc>
        <w:tc>
          <w:tcPr>
            <w:tcW w:w="697" w:type="dxa"/>
            <w:noWrap/>
            <w:vAlign w:val="top"/>
            <w:hideMark/>
          </w:tcPr>
          <w:p w14:paraId="02262215" w14:textId="4A28076F"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33E99">
              <w:rPr>
                <w:color w:val="000000"/>
                <w:sz w:val="20"/>
                <w:szCs w:val="20"/>
              </w:rPr>
              <w:t>&lt;5</w:t>
            </w:r>
          </w:p>
        </w:tc>
        <w:tc>
          <w:tcPr>
            <w:tcW w:w="697" w:type="dxa"/>
            <w:noWrap/>
            <w:hideMark/>
          </w:tcPr>
          <w:p w14:paraId="0BF637C1"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6" w:type="dxa"/>
            <w:noWrap/>
            <w:hideMark/>
          </w:tcPr>
          <w:p w14:paraId="7FC59C76"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hideMark/>
          </w:tcPr>
          <w:p w14:paraId="5B105849"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6</w:t>
            </w:r>
          </w:p>
        </w:tc>
        <w:tc>
          <w:tcPr>
            <w:tcW w:w="680" w:type="dxa"/>
            <w:noWrap/>
            <w:hideMark/>
          </w:tcPr>
          <w:p w14:paraId="1D17DBFD"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12</w:t>
            </w:r>
          </w:p>
        </w:tc>
        <w:tc>
          <w:tcPr>
            <w:tcW w:w="495" w:type="dxa"/>
            <w:noWrap/>
            <w:hideMark/>
          </w:tcPr>
          <w:p w14:paraId="375F28DD"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hideMark/>
          </w:tcPr>
          <w:p w14:paraId="58AF89B7"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12</w:t>
            </w:r>
          </w:p>
        </w:tc>
        <w:tc>
          <w:tcPr>
            <w:tcW w:w="495" w:type="dxa"/>
            <w:noWrap/>
            <w:hideMark/>
          </w:tcPr>
          <w:p w14:paraId="61430CBE"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1191" w:type="dxa"/>
            <w:noWrap/>
            <w:hideMark/>
          </w:tcPr>
          <w:p w14:paraId="644CB800"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267</w:t>
            </w:r>
          </w:p>
        </w:tc>
        <w:tc>
          <w:tcPr>
            <w:tcW w:w="1095" w:type="dxa"/>
            <w:noWrap/>
            <w:hideMark/>
          </w:tcPr>
          <w:p w14:paraId="6E3BD62D"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4.2%</w:t>
            </w:r>
          </w:p>
        </w:tc>
        <w:tc>
          <w:tcPr>
            <w:tcW w:w="1243" w:type="dxa"/>
            <w:noWrap/>
            <w:vAlign w:val="bottom"/>
            <w:hideMark/>
          </w:tcPr>
          <w:p w14:paraId="0894780F" w14:textId="53AE6356"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color w:val="000000"/>
                <w:sz w:val="20"/>
                <w:szCs w:val="20"/>
              </w:rPr>
              <w:t>1,017,730</w:t>
            </w:r>
          </w:p>
        </w:tc>
        <w:tc>
          <w:tcPr>
            <w:tcW w:w="1127" w:type="dxa"/>
            <w:noWrap/>
            <w:vAlign w:val="bottom"/>
            <w:hideMark/>
          </w:tcPr>
          <w:p w14:paraId="42CE86BB" w14:textId="3D159832"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color w:val="000000"/>
                <w:sz w:val="20"/>
                <w:szCs w:val="20"/>
              </w:rPr>
              <w:t>4.1%</w:t>
            </w:r>
          </w:p>
        </w:tc>
      </w:tr>
      <w:tr w:rsidR="003303CC" w:rsidRPr="004E7B73" w14:paraId="7A085374" w14:textId="77777777" w:rsidTr="000B0C5D">
        <w:trPr>
          <w:trHeight w:val="113"/>
        </w:trPr>
        <w:tc>
          <w:tcPr>
            <w:cnfStyle w:val="001000000000" w:firstRow="0" w:lastRow="0" w:firstColumn="1" w:lastColumn="0" w:oddVBand="0" w:evenVBand="0" w:oddHBand="0" w:evenHBand="0" w:firstRowFirstColumn="0" w:firstRowLastColumn="0" w:lastRowFirstColumn="0" w:lastRowLastColumn="0"/>
            <w:tcW w:w="1124" w:type="dxa"/>
            <w:noWrap/>
            <w:hideMark/>
          </w:tcPr>
          <w:p w14:paraId="6EFC7014" w14:textId="77777777" w:rsidR="003303CC" w:rsidRPr="004E7B73" w:rsidRDefault="003303CC" w:rsidP="003303CC">
            <w:pPr>
              <w:spacing w:after="0"/>
              <w:rPr>
                <w:rFonts w:eastAsia="Times New Roman"/>
                <w:color w:val="000000"/>
                <w:sz w:val="20"/>
                <w:szCs w:val="20"/>
                <w:lang w:eastAsia="en-AU"/>
              </w:rPr>
            </w:pPr>
            <w:r w:rsidRPr="004E7B73">
              <w:rPr>
                <w:rFonts w:eastAsia="Times New Roman"/>
                <w:color w:val="000000"/>
                <w:sz w:val="20"/>
                <w:szCs w:val="20"/>
                <w:lang w:eastAsia="en-AU"/>
              </w:rPr>
              <w:t>75 - 79</w:t>
            </w:r>
          </w:p>
        </w:tc>
        <w:tc>
          <w:tcPr>
            <w:tcW w:w="717" w:type="dxa"/>
            <w:noWrap/>
            <w:hideMark/>
          </w:tcPr>
          <w:p w14:paraId="65648EDF"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60</w:t>
            </w:r>
          </w:p>
        </w:tc>
        <w:tc>
          <w:tcPr>
            <w:tcW w:w="688" w:type="dxa"/>
            <w:noWrap/>
            <w:hideMark/>
          </w:tcPr>
          <w:p w14:paraId="5DC9F885"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13</w:t>
            </w:r>
          </w:p>
        </w:tc>
        <w:tc>
          <w:tcPr>
            <w:tcW w:w="717" w:type="dxa"/>
            <w:noWrap/>
            <w:hideMark/>
          </w:tcPr>
          <w:p w14:paraId="284FFBA8"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59</w:t>
            </w:r>
          </w:p>
        </w:tc>
        <w:tc>
          <w:tcPr>
            <w:tcW w:w="689" w:type="dxa"/>
            <w:noWrap/>
            <w:vAlign w:val="top"/>
            <w:hideMark/>
          </w:tcPr>
          <w:p w14:paraId="1F7620BE" w14:textId="53573E76"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EE79B9">
              <w:rPr>
                <w:color w:val="000000"/>
                <w:sz w:val="20"/>
                <w:szCs w:val="20"/>
              </w:rPr>
              <w:t>&lt;5</w:t>
            </w:r>
          </w:p>
        </w:tc>
        <w:tc>
          <w:tcPr>
            <w:tcW w:w="697" w:type="dxa"/>
            <w:noWrap/>
            <w:vAlign w:val="top"/>
            <w:hideMark/>
          </w:tcPr>
          <w:p w14:paraId="11D2E228" w14:textId="0901A696"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D40AAA">
              <w:rPr>
                <w:color w:val="000000"/>
                <w:sz w:val="20"/>
                <w:szCs w:val="20"/>
              </w:rPr>
              <w:t>&lt;5</w:t>
            </w:r>
          </w:p>
        </w:tc>
        <w:tc>
          <w:tcPr>
            <w:tcW w:w="696" w:type="dxa"/>
            <w:noWrap/>
            <w:vAlign w:val="top"/>
            <w:hideMark/>
          </w:tcPr>
          <w:p w14:paraId="623AD6CB" w14:textId="7F57ED68"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AF2F2C">
              <w:rPr>
                <w:color w:val="000000"/>
                <w:sz w:val="20"/>
                <w:szCs w:val="20"/>
              </w:rPr>
              <w:t>&lt;5</w:t>
            </w:r>
          </w:p>
        </w:tc>
        <w:tc>
          <w:tcPr>
            <w:tcW w:w="697" w:type="dxa"/>
            <w:noWrap/>
            <w:hideMark/>
          </w:tcPr>
          <w:p w14:paraId="064F27C8"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14</w:t>
            </w:r>
          </w:p>
        </w:tc>
        <w:tc>
          <w:tcPr>
            <w:tcW w:w="697" w:type="dxa"/>
            <w:noWrap/>
            <w:hideMark/>
          </w:tcPr>
          <w:p w14:paraId="25B5C4B4"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7" w:type="dxa"/>
            <w:noWrap/>
            <w:hideMark/>
          </w:tcPr>
          <w:p w14:paraId="4947E4D6"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6" w:type="dxa"/>
            <w:noWrap/>
            <w:hideMark/>
          </w:tcPr>
          <w:p w14:paraId="6622CF77" w14:textId="70B48F9A"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Pr>
                <w:color w:val="000000"/>
                <w:sz w:val="20"/>
                <w:szCs w:val="20"/>
              </w:rPr>
              <w:t>&lt;5</w:t>
            </w:r>
          </w:p>
        </w:tc>
        <w:tc>
          <w:tcPr>
            <w:tcW w:w="551" w:type="dxa"/>
            <w:noWrap/>
            <w:hideMark/>
          </w:tcPr>
          <w:p w14:paraId="607DED62"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80" w:type="dxa"/>
            <w:noWrap/>
            <w:hideMark/>
          </w:tcPr>
          <w:p w14:paraId="5A08AAAE"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9</w:t>
            </w:r>
          </w:p>
        </w:tc>
        <w:tc>
          <w:tcPr>
            <w:tcW w:w="495" w:type="dxa"/>
            <w:noWrap/>
            <w:hideMark/>
          </w:tcPr>
          <w:p w14:paraId="1988CC80"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hideMark/>
          </w:tcPr>
          <w:p w14:paraId="301A0492"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6</w:t>
            </w:r>
          </w:p>
        </w:tc>
        <w:tc>
          <w:tcPr>
            <w:tcW w:w="495" w:type="dxa"/>
            <w:noWrap/>
            <w:hideMark/>
          </w:tcPr>
          <w:p w14:paraId="712E261C"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1191" w:type="dxa"/>
            <w:noWrap/>
            <w:hideMark/>
          </w:tcPr>
          <w:p w14:paraId="1278EE8B"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170</w:t>
            </w:r>
          </w:p>
        </w:tc>
        <w:tc>
          <w:tcPr>
            <w:tcW w:w="1095" w:type="dxa"/>
            <w:noWrap/>
            <w:hideMark/>
          </w:tcPr>
          <w:p w14:paraId="44641367"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2.7%</w:t>
            </w:r>
          </w:p>
        </w:tc>
        <w:tc>
          <w:tcPr>
            <w:tcW w:w="1243" w:type="dxa"/>
            <w:noWrap/>
            <w:vAlign w:val="bottom"/>
            <w:hideMark/>
          </w:tcPr>
          <w:p w14:paraId="4E492624" w14:textId="43C66C71"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color w:val="000000"/>
                <w:sz w:val="20"/>
                <w:szCs w:val="20"/>
              </w:rPr>
              <w:t>700,298</w:t>
            </w:r>
          </w:p>
        </w:tc>
        <w:tc>
          <w:tcPr>
            <w:tcW w:w="1127" w:type="dxa"/>
            <w:noWrap/>
            <w:vAlign w:val="bottom"/>
            <w:hideMark/>
          </w:tcPr>
          <w:p w14:paraId="6749171B" w14:textId="4CF905F1"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color w:val="000000"/>
                <w:sz w:val="20"/>
                <w:szCs w:val="20"/>
              </w:rPr>
              <w:t>2.8%</w:t>
            </w:r>
          </w:p>
        </w:tc>
      </w:tr>
      <w:tr w:rsidR="003303CC" w:rsidRPr="004E7B73" w14:paraId="53961DC3" w14:textId="77777777" w:rsidTr="000B0C5D">
        <w:trPr>
          <w:trHeight w:val="113"/>
        </w:trPr>
        <w:tc>
          <w:tcPr>
            <w:cnfStyle w:val="001000000000" w:firstRow="0" w:lastRow="0" w:firstColumn="1" w:lastColumn="0" w:oddVBand="0" w:evenVBand="0" w:oddHBand="0" w:evenHBand="0" w:firstRowFirstColumn="0" w:firstRowLastColumn="0" w:lastRowFirstColumn="0" w:lastRowLastColumn="0"/>
            <w:tcW w:w="1124" w:type="dxa"/>
            <w:noWrap/>
            <w:hideMark/>
          </w:tcPr>
          <w:p w14:paraId="2C767184" w14:textId="77777777" w:rsidR="003303CC" w:rsidRPr="004E7B73" w:rsidRDefault="003303CC" w:rsidP="003303CC">
            <w:pPr>
              <w:spacing w:after="0"/>
              <w:rPr>
                <w:rFonts w:eastAsia="Times New Roman"/>
                <w:color w:val="000000"/>
                <w:sz w:val="20"/>
                <w:szCs w:val="20"/>
                <w:lang w:eastAsia="en-AU"/>
              </w:rPr>
            </w:pPr>
            <w:r w:rsidRPr="004E7B73">
              <w:rPr>
                <w:rFonts w:eastAsia="Times New Roman"/>
                <w:color w:val="000000"/>
                <w:sz w:val="20"/>
                <w:szCs w:val="20"/>
                <w:lang w:eastAsia="en-AU"/>
              </w:rPr>
              <w:t>80 - 84</w:t>
            </w:r>
          </w:p>
        </w:tc>
        <w:tc>
          <w:tcPr>
            <w:tcW w:w="717" w:type="dxa"/>
            <w:noWrap/>
            <w:hideMark/>
          </w:tcPr>
          <w:p w14:paraId="56EDAFD7"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37</w:t>
            </w:r>
          </w:p>
        </w:tc>
        <w:tc>
          <w:tcPr>
            <w:tcW w:w="688" w:type="dxa"/>
            <w:noWrap/>
            <w:vAlign w:val="top"/>
            <w:hideMark/>
          </w:tcPr>
          <w:p w14:paraId="777FB19B" w14:textId="63293D6D"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BC1BC2">
              <w:rPr>
                <w:color w:val="000000"/>
                <w:sz w:val="20"/>
                <w:szCs w:val="20"/>
              </w:rPr>
              <w:t>&lt;5</w:t>
            </w:r>
          </w:p>
        </w:tc>
        <w:tc>
          <w:tcPr>
            <w:tcW w:w="717" w:type="dxa"/>
            <w:noWrap/>
            <w:hideMark/>
          </w:tcPr>
          <w:p w14:paraId="78CD73BA"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34</w:t>
            </w:r>
          </w:p>
        </w:tc>
        <w:tc>
          <w:tcPr>
            <w:tcW w:w="689" w:type="dxa"/>
            <w:noWrap/>
            <w:hideMark/>
          </w:tcPr>
          <w:p w14:paraId="7CDDA07A"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7" w:type="dxa"/>
            <w:noWrap/>
            <w:vAlign w:val="top"/>
            <w:hideMark/>
          </w:tcPr>
          <w:p w14:paraId="5D62568A" w14:textId="53108FCF"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D40AAA">
              <w:rPr>
                <w:color w:val="000000"/>
                <w:sz w:val="20"/>
                <w:szCs w:val="20"/>
              </w:rPr>
              <w:t>&lt;5</w:t>
            </w:r>
          </w:p>
        </w:tc>
        <w:tc>
          <w:tcPr>
            <w:tcW w:w="696" w:type="dxa"/>
            <w:noWrap/>
            <w:hideMark/>
          </w:tcPr>
          <w:p w14:paraId="209ECD78"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7" w:type="dxa"/>
            <w:noWrap/>
            <w:hideMark/>
          </w:tcPr>
          <w:p w14:paraId="073D2633"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11</w:t>
            </w:r>
          </w:p>
        </w:tc>
        <w:tc>
          <w:tcPr>
            <w:tcW w:w="697" w:type="dxa"/>
            <w:noWrap/>
            <w:hideMark/>
          </w:tcPr>
          <w:p w14:paraId="4FEF2F72" w14:textId="4EBD4570"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Pr>
                <w:color w:val="000000"/>
                <w:sz w:val="20"/>
                <w:szCs w:val="20"/>
              </w:rPr>
              <w:t>&lt;5</w:t>
            </w:r>
          </w:p>
        </w:tc>
        <w:tc>
          <w:tcPr>
            <w:tcW w:w="697" w:type="dxa"/>
            <w:noWrap/>
            <w:hideMark/>
          </w:tcPr>
          <w:p w14:paraId="25FBF5BE"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6" w:type="dxa"/>
            <w:noWrap/>
            <w:hideMark/>
          </w:tcPr>
          <w:p w14:paraId="4E0F3EE2"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vAlign w:val="top"/>
            <w:hideMark/>
          </w:tcPr>
          <w:p w14:paraId="39EC3B2B" w14:textId="34434BF0"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516720">
              <w:rPr>
                <w:color w:val="000000"/>
                <w:sz w:val="20"/>
                <w:szCs w:val="20"/>
              </w:rPr>
              <w:t>&lt;5</w:t>
            </w:r>
          </w:p>
        </w:tc>
        <w:tc>
          <w:tcPr>
            <w:tcW w:w="680" w:type="dxa"/>
            <w:noWrap/>
            <w:vAlign w:val="top"/>
            <w:hideMark/>
          </w:tcPr>
          <w:p w14:paraId="36A6BD02" w14:textId="59080FF9"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D211C1">
              <w:rPr>
                <w:color w:val="000000"/>
                <w:sz w:val="20"/>
                <w:szCs w:val="20"/>
              </w:rPr>
              <w:t>&lt;5</w:t>
            </w:r>
          </w:p>
        </w:tc>
        <w:tc>
          <w:tcPr>
            <w:tcW w:w="495" w:type="dxa"/>
            <w:noWrap/>
            <w:hideMark/>
          </w:tcPr>
          <w:p w14:paraId="35ADCE25"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hideMark/>
          </w:tcPr>
          <w:p w14:paraId="67CA21CD" w14:textId="1DBA763A"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Pr>
                <w:color w:val="000000"/>
                <w:sz w:val="20"/>
                <w:szCs w:val="20"/>
              </w:rPr>
              <w:t>&lt;5</w:t>
            </w:r>
          </w:p>
        </w:tc>
        <w:tc>
          <w:tcPr>
            <w:tcW w:w="495" w:type="dxa"/>
            <w:noWrap/>
            <w:hideMark/>
          </w:tcPr>
          <w:p w14:paraId="507FB6CC"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1191" w:type="dxa"/>
            <w:noWrap/>
            <w:hideMark/>
          </w:tcPr>
          <w:p w14:paraId="4E949D94"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100</w:t>
            </w:r>
          </w:p>
        </w:tc>
        <w:tc>
          <w:tcPr>
            <w:tcW w:w="1095" w:type="dxa"/>
            <w:noWrap/>
            <w:hideMark/>
          </w:tcPr>
          <w:p w14:paraId="366E1F11"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1.6%</w:t>
            </w:r>
          </w:p>
        </w:tc>
        <w:tc>
          <w:tcPr>
            <w:tcW w:w="1243" w:type="dxa"/>
            <w:noWrap/>
            <w:vAlign w:val="bottom"/>
            <w:hideMark/>
          </w:tcPr>
          <w:p w14:paraId="39AAA305" w14:textId="308CF859"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color w:val="000000"/>
                <w:sz w:val="20"/>
                <w:szCs w:val="20"/>
              </w:rPr>
              <w:t>485,620</w:t>
            </w:r>
          </w:p>
        </w:tc>
        <w:tc>
          <w:tcPr>
            <w:tcW w:w="1127" w:type="dxa"/>
            <w:noWrap/>
            <w:vAlign w:val="bottom"/>
            <w:hideMark/>
          </w:tcPr>
          <w:p w14:paraId="623CDA78" w14:textId="18A1417B"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color w:val="000000"/>
                <w:sz w:val="20"/>
                <w:szCs w:val="20"/>
              </w:rPr>
              <w:t>1.9%</w:t>
            </w:r>
          </w:p>
        </w:tc>
      </w:tr>
      <w:tr w:rsidR="003303CC" w:rsidRPr="004E7B73" w14:paraId="11E559CE" w14:textId="77777777" w:rsidTr="000B0C5D">
        <w:trPr>
          <w:trHeight w:val="113"/>
        </w:trPr>
        <w:tc>
          <w:tcPr>
            <w:cnfStyle w:val="001000000000" w:firstRow="0" w:lastRow="0" w:firstColumn="1" w:lastColumn="0" w:oddVBand="0" w:evenVBand="0" w:oddHBand="0" w:evenHBand="0" w:firstRowFirstColumn="0" w:firstRowLastColumn="0" w:lastRowFirstColumn="0" w:lastRowLastColumn="0"/>
            <w:tcW w:w="1124" w:type="dxa"/>
            <w:noWrap/>
            <w:hideMark/>
          </w:tcPr>
          <w:p w14:paraId="41009875" w14:textId="77777777" w:rsidR="003303CC" w:rsidRPr="004E7B73" w:rsidRDefault="003303CC" w:rsidP="003303CC">
            <w:pPr>
              <w:spacing w:after="0"/>
              <w:rPr>
                <w:rFonts w:eastAsia="Times New Roman"/>
                <w:color w:val="000000"/>
                <w:sz w:val="20"/>
                <w:szCs w:val="20"/>
                <w:lang w:eastAsia="en-AU"/>
              </w:rPr>
            </w:pPr>
            <w:r w:rsidRPr="004E7B73">
              <w:rPr>
                <w:rFonts w:eastAsia="Times New Roman"/>
                <w:color w:val="000000"/>
                <w:sz w:val="20"/>
                <w:szCs w:val="20"/>
                <w:lang w:eastAsia="en-AU"/>
              </w:rPr>
              <w:t>85 - 89</w:t>
            </w:r>
          </w:p>
        </w:tc>
        <w:tc>
          <w:tcPr>
            <w:tcW w:w="717" w:type="dxa"/>
            <w:noWrap/>
            <w:hideMark/>
          </w:tcPr>
          <w:p w14:paraId="4EE59971"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34</w:t>
            </w:r>
          </w:p>
        </w:tc>
        <w:tc>
          <w:tcPr>
            <w:tcW w:w="688" w:type="dxa"/>
            <w:noWrap/>
            <w:vAlign w:val="top"/>
            <w:hideMark/>
          </w:tcPr>
          <w:p w14:paraId="593C7531" w14:textId="1D34EEAB"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BC1BC2">
              <w:rPr>
                <w:color w:val="000000"/>
                <w:sz w:val="20"/>
                <w:szCs w:val="20"/>
              </w:rPr>
              <w:t>&lt;5</w:t>
            </w:r>
          </w:p>
        </w:tc>
        <w:tc>
          <w:tcPr>
            <w:tcW w:w="717" w:type="dxa"/>
            <w:noWrap/>
            <w:hideMark/>
          </w:tcPr>
          <w:p w14:paraId="7F68BD47"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18</w:t>
            </w:r>
          </w:p>
        </w:tc>
        <w:tc>
          <w:tcPr>
            <w:tcW w:w="689" w:type="dxa"/>
            <w:noWrap/>
            <w:hideMark/>
          </w:tcPr>
          <w:p w14:paraId="70323CE2"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7" w:type="dxa"/>
            <w:noWrap/>
            <w:hideMark/>
          </w:tcPr>
          <w:p w14:paraId="5256A01D"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6" w:type="dxa"/>
            <w:noWrap/>
            <w:hideMark/>
          </w:tcPr>
          <w:p w14:paraId="604955AB"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7" w:type="dxa"/>
            <w:noWrap/>
            <w:hideMark/>
          </w:tcPr>
          <w:p w14:paraId="786878DA" w14:textId="6A4D8688" w:rsidR="003303CC" w:rsidRPr="004E7B73" w:rsidRDefault="000B0C5D"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Pr>
                <w:rFonts w:eastAsia="Times New Roman"/>
                <w:color w:val="000000"/>
                <w:sz w:val="20"/>
                <w:szCs w:val="20"/>
                <w:lang w:eastAsia="en-AU"/>
              </w:rPr>
              <w:t>&lt;5</w:t>
            </w:r>
          </w:p>
        </w:tc>
        <w:tc>
          <w:tcPr>
            <w:tcW w:w="697" w:type="dxa"/>
            <w:noWrap/>
            <w:hideMark/>
          </w:tcPr>
          <w:p w14:paraId="5AF14D70"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7" w:type="dxa"/>
            <w:noWrap/>
            <w:hideMark/>
          </w:tcPr>
          <w:p w14:paraId="7634A078"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6" w:type="dxa"/>
            <w:noWrap/>
            <w:hideMark/>
          </w:tcPr>
          <w:p w14:paraId="5BFD132E"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vAlign w:val="top"/>
            <w:hideMark/>
          </w:tcPr>
          <w:p w14:paraId="16D5A1A8" w14:textId="67F62359"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516720">
              <w:rPr>
                <w:color w:val="000000"/>
                <w:sz w:val="20"/>
                <w:szCs w:val="20"/>
              </w:rPr>
              <w:t>&lt;5</w:t>
            </w:r>
          </w:p>
        </w:tc>
        <w:tc>
          <w:tcPr>
            <w:tcW w:w="680" w:type="dxa"/>
            <w:noWrap/>
            <w:vAlign w:val="top"/>
            <w:hideMark/>
          </w:tcPr>
          <w:p w14:paraId="1CA76A9F" w14:textId="7A2ADBD2"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D211C1">
              <w:rPr>
                <w:color w:val="000000"/>
                <w:sz w:val="20"/>
                <w:szCs w:val="20"/>
              </w:rPr>
              <w:t>&lt;5</w:t>
            </w:r>
          </w:p>
        </w:tc>
        <w:tc>
          <w:tcPr>
            <w:tcW w:w="495" w:type="dxa"/>
            <w:noWrap/>
            <w:hideMark/>
          </w:tcPr>
          <w:p w14:paraId="5DB21F44"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hideMark/>
          </w:tcPr>
          <w:p w14:paraId="156654D0"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495" w:type="dxa"/>
            <w:noWrap/>
            <w:hideMark/>
          </w:tcPr>
          <w:p w14:paraId="11D072A0"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1191" w:type="dxa"/>
            <w:noWrap/>
            <w:hideMark/>
          </w:tcPr>
          <w:p w14:paraId="04CA2D69"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63</w:t>
            </w:r>
          </w:p>
        </w:tc>
        <w:tc>
          <w:tcPr>
            <w:tcW w:w="1095" w:type="dxa"/>
            <w:noWrap/>
            <w:hideMark/>
          </w:tcPr>
          <w:p w14:paraId="5B3CBAFB"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1.0%</w:t>
            </w:r>
          </w:p>
        </w:tc>
        <w:tc>
          <w:tcPr>
            <w:tcW w:w="1243" w:type="dxa"/>
            <w:noWrap/>
            <w:vAlign w:val="bottom"/>
            <w:hideMark/>
          </w:tcPr>
          <w:p w14:paraId="43DE24F9" w14:textId="7B86BE82"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color w:val="000000"/>
                <w:sz w:val="20"/>
                <w:szCs w:val="20"/>
              </w:rPr>
              <w:t>309,055</w:t>
            </w:r>
          </w:p>
        </w:tc>
        <w:tc>
          <w:tcPr>
            <w:tcW w:w="1127" w:type="dxa"/>
            <w:noWrap/>
            <w:vAlign w:val="bottom"/>
            <w:hideMark/>
          </w:tcPr>
          <w:p w14:paraId="3C3D2C9D" w14:textId="22137A2B"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color w:val="000000"/>
                <w:sz w:val="20"/>
                <w:szCs w:val="20"/>
              </w:rPr>
              <w:t>1.2%</w:t>
            </w:r>
          </w:p>
        </w:tc>
      </w:tr>
      <w:tr w:rsidR="003303CC" w:rsidRPr="004E7B73" w14:paraId="5FE611E1" w14:textId="77777777" w:rsidTr="000B0C5D">
        <w:trPr>
          <w:trHeight w:val="113"/>
        </w:trPr>
        <w:tc>
          <w:tcPr>
            <w:cnfStyle w:val="001000000000" w:firstRow="0" w:lastRow="0" w:firstColumn="1" w:lastColumn="0" w:oddVBand="0" w:evenVBand="0" w:oddHBand="0" w:evenHBand="0" w:firstRowFirstColumn="0" w:firstRowLastColumn="0" w:lastRowFirstColumn="0" w:lastRowLastColumn="0"/>
            <w:tcW w:w="1124" w:type="dxa"/>
            <w:noWrap/>
            <w:hideMark/>
          </w:tcPr>
          <w:p w14:paraId="26B2F45A" w14:textId="77777777" w:rsidR="003303CC" w:rsidRPr="004E7B73" w:rsidRDefault="003303CC" w:rsidP="003303CC">
            <w:pPr>
              <w:spacing w:after="0"/>
              <w:rPr>
                <w:rFonts w:eastAsia="Times New Roman"/>
                <w:color w:val="000000"/>
                <w:sz w:val="20"/>
                <w:szCs w:val="20"/>
                <w:lang w:eastAsia="en-AU"/>
              </w:rPr>
            </w:pPr>
            <w:r w:rsidRPr="004E7B73">
              <w:rPr>
                <w:rFonts w:eastAsia="Times New Roman"/>
                <w:color w:val="000000"/>
                <w:sz w:val="20"/>
                <w:szCs w:val="20"/>
                <w:lang w:eastAsia="en-AU"/>
              </w:rPr>
              <w:t>90 - 94</w:t>
            </w:r>
          </w:p>
        </w:tc>
        <w:tc>
          <w:tcPr>
            <w:tcW w:w="717" w:type="dxa"/>
            <w:noWrap/>
            <w:hideMark/>
          </w:tcPr>
          <w:p w14:paraId="3A54E33B"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14</w:t>
            </w:r>
          </w:p>
        </w:tc>
        <w:tc>
          <w:tcPr>
            <w:tcW w:w="688" w:type="dxa"/>
            <w:noWrap/>
            <w:vAlign w:val="top"/>
            <w:hideMark/>
          </w:tcPr>
          <w:p w14:paraId="659E33A9" w14:textId="3E9AEDC0"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BC1BC2">
              <w:rPr>
                <w:color w:val="000000"/>
                <w:sz w:val="20"/>
                <w:szCs w:val="20"/>
              </w:rPr>
              <w:t>&lt;5</w:t>
            </w:r>
          </w:p>
        </w:tc>
        <w:tc>
          <w:tcPr>
            <w:tcW w:w="717" w:type="dxa"/>
            <w:noWrap/>
            <w:hideMark/>
          </w:tcPr>
          <w:p w14:paraId="0130C373"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15</w:t>
            </w:r>
          </w:p>
        </w:tc>
        <w:tc>
          <w:tcPr>
            <w:tcW w:w="689" w:type="dxa"/>
            <w:noWrap/>
            <w:hideMark/>
          </w:tcPr>
          <w:p w14:paraId="46C6B937"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7" w:type="dxa"/>
            <w:noWrap/>
            <w:hideMark/>
          </w:tcPr>
          <w:p w14:paraId="50BC53CA" w14:textId="46EC84AA"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Pr>
                <w:color w:val="000000"/>
                <w:sz w:val="20"/>
                <w:szCs w:val="20"/>
              </w:rPr>
              <w:t>&lt;5</w:t>
            </w:r>
          </w:p>
        </w:tc>
        <w:tc>
          <w:tcPr>
            <w:tcW w:w="696" w:type="dxa"/>
            <w:noWrap/>
            <w:hideMark/>
          </w:tcPr>
          <w:p w14:paraId="63E74565"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7" w:type="dxa"/>
            <w:noWrap/>
            <w:hideMark/>
          </w:tcPr>
          <w:p w14:paraId="3A5E2BCD" w14:textId="07B24B10" w:rsidR="003303CC" w:rsidRPr="004E7B73" w:rsidRDefault="000B0C5D"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Pr>
                <w:rFonts w:eastAsia="Times New Roman"/>
                <w:color w:val="000000"/>
                <w:sz w:val="20"/>
                <w:szCs w:val="20"/>
                <w:lang w:eastAsia="en-AU"/>
              </w:rPr>
              <w:t>&lt;5</w:t>
            </w:r>
          </w:p>
        </w:tc>
        <w:tc>
          <w:tcPr>
            <w:tcW w:w="697" w:type="dxa"/>
            <w:noWrap/>
            <w:hideMark/>
          </w:tcPr>
          <w:p w14:paraId="49C337D5"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7" w:type="dxa"/>
            <w:noWrap/>
            <w:hideMark/>
          </w:tcPr>
          <w:p w14:paraId="6141B07B"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6" w:type="dxa"/>
            <w:noWrap/>
            <w:hideMark/>
          </w:tcPr>
          <w:p w14:paraId="301C512D"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hideMark/>
          </w:tcPr>
          <w:p w14:paraId="4962F3CE"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80" w:type="dxa"/>
            <w:noWrap/>
            <w:hideMark/>
          </w:tcPr>
          <w:p w14:paraId="742FF21C" w14:textId="70539A6C"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Pr>
                <w:color w:val="000000"/>
                <w:sz w:val="20"/>
                <w:szCs w:val="20"/>
              </w:rPr>
              <w:t>&lt;5</w:t>
            </w:r>
          </w:p>
        </w:tc>
        <w:tc>
          <w:tcPr>
            <w:tcW w:w="495" w:type="dxa"/>
            <w:noWrap/>
            <w:hideMark/>
          </w:tcPr>
          <w:p w14:paraId="6E6818ED"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hideMark/>
          </w:tcPr>
          <w:p w14:paraId="2A912693"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495" w:type="dxa"/>
            <w:noWrap/>
            <w:hideMark/>
          </w:tcPr>
          <w:p w14:paraId="1D818D3A"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1191" w:type="dxa"/>
            <w:noWrap/>
            <w:hideMark/>
          </w:tcPr>
          <w:p w14:paraId="0E13A9EA"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38</w:t>
            </w:r>
          </w:p>
        </w:tc>
        <w:tc>
          <w:tcPr>
            <w:tcW w:w="1095" w:type="dxa"/>
            <w:noWrap/>
            <w:hideMark/>
          </w:tcPr>
          <w:p w14:paraId="236A2032" w14:textId="77777777"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0.6%</w:t>
            </w:r>
          </w:p>
        </w:tc>
        <w:tc>
          <w:tcPr>
            <w:tcW w:w="1243" w:type="dxa"/>
            <w:noWrap/>
            <w:vAlign w:val="bottom"/>
            <w:hideMark/>
          </w:tcPr>
          <w:p w14:paraId="3961DBC1" w14:textId="72757CD0"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color w:val="000000"/>
                <w:sz w:val="20"/>
                <w:szCs w:val="20"/>
              </w:rPr>
              <w:t>149,761</w:t>
            </w:r>
          </w:p>
        </w:tc>
        <w:tc>
          <w:tcPr>
            <w:tcW w:w="1127" w:type="dxa"/>
            <w:noWrap/>
            <w:vAlign w:val="bottom"/>
            <w:hideMark/>
          </w:tcPr>
          <w:p w14:paraId="7A3860CA" w14:textId="7A69DDAB" w:rsidR="003303CC" w:rsidRPr="004E7B73" w:rsidRDefault="003303CC" w:rsidP="003303CC">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color w:val="000000"/>
                <w:sz w:val="20"/>
                <w:szCs w:val="20"/>
              </w:rPr>
              <w:t>0.6%</w:t>
            </w:r>
          </w:p>
        </w:tc>
      </w:tr>
      <w:tr w:rsidR="003303CC" w:rsidRPr="004E7B73" w14:paraId="534594FB" w14:textId="77777777" w:rsidTr="000B0C5D">
        <w:trPr>
          <w:trHeight w:val="113"/>
        </w:trPr>
        <w:tc>
          <w:tcPr>
            <w:cnfStyle w:val="001000000000" w:firstRow="0" w:lastRow="0" w:firstColumn="1" w:lastColumn="0" w:oddVBand="0" w:evenVBand="0" w:oddHBand="0" w:evenHBand="0" w:firstRowFirstColumn="0" w:firstRowLastColumn="0" w:lastRowFirstColumn="0" w:lastRowLastColumn="0"/>
            <w:tcW w:w="1124" w:type="dxa"/>
            <w:noWrap/>
            <w:hideMark/>
          </w:tcPr>
          <w:p w14:paraId="1848BF2E" w14:textId="30FF602D" w:rsidR="003303CC" w:rsidRPr="004E7B73" w:rsidRDefault="00AF344F" w:rsidP="00AF344F">
            <w:pPr>
              <w:spacing w:after="0"/>
              <w:rPr>
                <w:rFonts w:eastAsia="Times New Roman"/>
                <w:color w:val="000000"/>
                <w:sz w:val="20"/>
                <w:szCs w:val="20"/>
                <w:lang w:eastAsia="en-AU"/>
              </w:rPr>
            </w:pPr>
            <w:r>
              <w:rPr>
                <w:rFonts w:eastAsia="Times New Roman"/>
                <w:color w:val="000000"/>
                <w:sz w:val="20"/>
                <w:szCs w:val="20"/>
                <w:lang w:eastAsia="en-AU"/>
              </w:rPr>
              <w:t>95 and over</w:t>
            </w:r>
          </w:p>
        </w:tc>
        <w:tc>
          <w:tcPr>
            <w:tcW w:w="717" w:type="dxa"/>
            <w:noWrap/>
            <w:hideMark/>
          </w:tcPr>
          <w:p w14:paraId="39DB0467" w14:textId="2996C642" w:rsidR="003303CC" w:rsidRPr="004E7B73" w:rsidRDefault="00AF344F" w:rsidP="00AF344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Pr>
                <w:rFonts w:eastAsia="Times New Roman"/>
                <w:color w:val="000000"/>
                <w:sz w:val="20"/>
                <w:szCs w:val="20"/>
                <w:lang w:eastAsia="en-AU"/>
              </w:rPr>
              <w:t>6</w:t>
            </w:r>
          </w:p>
        </w:tc>
        <w:tc>
          <w:tcPr>
            <w:tcW w:w="688" w:type="dxa"/>
            <w:noWrap/>
            <w:hideMark/>
          </w:tcPr>
          <w:p w14:paraId="2244C234" w14:textId="042E36E0" w:rsidR="003303CC" w:rsidRPr="004E7B73" w:rsidRDefault="003303CC" w:rsidP="00AF344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BC1BC2">
              <w:rPr>
                <w:color w:val="000000"/>
                <w:sz w:val="20"/>
                <w:szCs w:val="20"/>
              </w:rPr>
              <w:t>&lt;5</w:t>
            </w:r>
          </w:p>
        </w:tc>
        <w:tc>
          <w:tcPr>
            <w:tcW w:w="717" w:type="dxa"/>
            <w:noWrap/>
            <w:hideMark/>
          </w:tcPr>
          <w:p w14:paraId="42DB161D" w14:textId="424B5075" w:rsidR="003303CC" w:rsidRPr="004E7B73" w:rsidRDefault="003303CC" w:rsidP="00AF344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Pr>
                <w:color w:val="000000"/>
                <w:sz w:val="20"/>
                <w:szCs w:val="20"/>
              </w:rPr>
              <w:t>&lt;5</w:t>
            </w:r>
          </w:p>
        </w:tc>
        <w:tc>
          <w:tcPr>
            <w:tcW w:w="689" w:type="dxa"/>
            <w:noWrap/>
            <w:hideMark/>
          </w:tcPr>
          <w:p w14:paraId="69EC2C7A" w14:textId="77777777" w:rsidR="003303CC" w:rsidRPr="004E7B73" w:rsidRDefault="003303CC" w:rsidP="00AF344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7" w:type="dxa"/>
            <w:noWrap/>
            <w:hideMark/>
          </w:tcPr>
          <w:p w14:paraId="24732B46" w14:textId="77777777" w:rsidR="003303CC" w:rsidRPr="004E7B73" w:rsidRDefault="003303CC" w:rsidP="00AF344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6" w:type="dxa"/>
            <w:noWrap/>
            <w:hideMark/>
          </w:tcPr>
          <w:p w14:paraId="714FE5EF" w14:textId="77777777" w:rsidR="003303CC" w:rsidRPr="004E7B73" w:rsidRDefault="003303CC" w:rsidP="00AF344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7" w:type="dxa"/>
            <w:noWrap/>
            <w:hideMark/>
          </w:tcPr>
          <w:p w14:paraId="2134E2EF" w14:textId="1218FF70" w:rsidR="003303CC" w:rsidRPr="004E7B73" w:rsidRDefault="00AF344F" w:rsidP="00AF344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Pr>
                <w:rFonts w:eastAsia="Times New Roman"/>
                <w:color w:val="000000"/>
                <w:sz w:val="20"/>
                <w:szCs w:val="20"/>
                <w:lang w:eastAsia="en-AU"/>
              </w:rPr>
              <w:t>&lt;5</w:t>
            </w:r>
          </w:p>
        </w:tc>
        <w:tc>
          <w:tcPr>
            <w:tcW w:w="697" w:type="dxa"/>
            <w:noWrap/>
            <w:hideMark/>
          </w:tcPr>
          <w:p w14:paraId="04F2ADE4" w14:textId="77777777" w:rsidR="003303CC" w:rsidRPr="004E7B73" w:rsidRDefault="003303CC" w:rsidP="00AF344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7" w:type="dxa"/>
            <w:noWrap/>
            <w:hideMark/>
          </w:tcPr>
          <w:p w14:paraId="6D05A6BE" w14:textId="77777777" w:rsidR="003303CC" w:rsidRPr="004E7B73" w:rsidRDefault="003303CC" w:rsidP="00AF344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696" w:type="dxa"/>
            <w:noWrap/>
            <w:hideMark/>
          </w:tcPr>
          <w:p w14:paraId="0CDAB998" w14:textId="77777777" w:rsidR="003303CC" w:rsidRPr="004E7B73" w:rsidRDefault="003303CC" w:rsidP="00AF344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hideMark/>
          </w:tcPr>
          <w:p w14:paraId="3E0EA55B" w14:textId="09EB5F82" w:rsidR="003303CC" w:rsidRPr="004E7B73" w:rsidRDefault="003303CC" w:rsidP="00AF344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Pr>
                <w:color w:val="000000"/>
                <w:sz w:val="20"/>
                <w:szCs w:val="20"/>
              </w:rPr>
              <w:t>&lt;5</w:t>
            </w:r>
          </w:p>
        </w:tc>
        <w:tc>
          <w:tcPr>
            <w:tcW w:w="680" w:type="dxa"/>
            <w:noWrap/>
            <w:hideMark/>
          </w:tcPr>
          <w:p w14:paraId="52EA632F" w14:textId="77777777" w:rsidR="003303CC" w:rsidRPr="004E7B73" w:rsidRDefault="003303CC" w:rsidP="00AF344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495" w:type="dxa"/>
            <w:noWrap/>
            <w:hideMark/>
          </w:tcPr>
          <w:p w14:paraId="04EBD4B9" w14:textId="77777777" w:rsidR="003303CC" w:rsidRPr="004E7B73" w:rsidRDefault="003303CC" w:rsidP="00AF344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551" w:type="dxa"/>
            <w:noWrap/>
            <w:hideMark/>
          </w:tcPr>
          <w:p w14:paraId="664C7E18" w14:textId="70D95598" w:rsidR="003303CC" w:rsidRPr="004E7B73" w:rsidRDefault="003303CC" w:rsidP="00AF344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Pr>
                <w:color w:val="000000"/>
                <w:sz w:val="20"/>
                <w:szCs w:val="20"/>
              </w:rPr>
              <w:t>&lt;5</w:t>
            </w:r>
          </w:p>
        </w:tc>
        <w:tc>
          <w:tcPr>
            <w:tcW w:w="495" w:type="dxa"/>
            <w:noWrap/>
            <w:hideMark/>
          </w:tcPr>
          <w:p w14:paraId="1F8E4419" w14:textId="77777777" w:rsidR="003303CC" w:rsidRPr="004E7B73" w:rsidRDefault="003303CC" w:rsidP="00AF344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p>
        </w:tc>
        <w:tc>
          <w:tcPr>
            <w:tcW w:w="1191" w:type="dxa"/>
            <w:noWrap/>
            <w:hideMark/>
          </w:tcPr>
          <w:p w14:paraId="2FD743B5" w14:textId="1FEBF4E8" w:rsidR="003303CC" w:rsidRPr="004E7B73" w:rsidRDefault="003303CC" w:rsidP="00AF344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1</w:t>
            </w:r>
            <w:r w:rsidR="00AF344F">
              <w:rPr>
                <w:rFonts w:eastAsia="Times New Roman"/>
                <w:color w:val="000000"/>
                <w:sz w:val="20"/>
                <w:szCs w:val="20"/>
                <w:lang w:eastAsia="en-AU"/>
              </w:rPr>
              <w:t>6</w:t>
            </w:r>
          </w:p>
        </w:tc>
        <w:tc>
          <w:tcPr>
            <w:tcW w:w="1095" w:type="dxa"/>
            <w:noWrap/>
            <w:hideMark/>
          </w:tcPr>
          <w:p w14:paraId="704D3B50" w14:textId="77777777" w:rsidR="003303CC" w:rsidRPr="004E7B73" w:rsidRDefault="003303CC" w:rsidP="00AF344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rFonts w:eastAsia="Times New Roman"/>
                <w:color w:val="000000"/>
                <w:sz w:val="20"/>
                <w:szCs w:val="20"/>
                <w:lang w:eastAsia="en-AU"/>
              </w:rPr>
              <w:t>0.2%</w:t>
            </w:r>
          </w:p>
        </w:tc>
        <w:tc>
          <w:tcPr>
            <w:tcW w:w="1243" w:type="dxa"/>
            <w:noWrap/>
            <w:hideMark/>
          </w:tcPr>
          <w:p w14:paraId="5DE94D9E" w14:textId="7A63C05E" w:rsidR="003303CC" w:rsidRPr="004E7B73" w:rsidRDefault="003303CC" w:rsidP="00AF344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color w:val="000000"/>
                <w:sz w:val="20"/>
                <w:szCs w:val="20"/>
              </w:rPr>
              <w:t>4</w:t>
            </w:r>
            <w:r w:rsidR="00AF344F">
              <w:rPr>
                <w:color w:val="000000"/>
                <w:sz w:val="20"/>
                <w:szCs w:val="20"/>
              </w:rPr>
              <w:t>4</w:t>
            </w:r>
            <w:r w:rsidRPr="004E7B73">
              <w:rPr>
                <w:color w:val="000000"/>
                <w:sz w:val="20"/>
                <w:szCs w:val="20"/>
              </w:rPr>
              <w:t>,</w:t>
            </w:r>
            <w:r w:rsidR="00AF344F">
              <w:rPr>
                <w:color w:val="000000"/>
                <w:sz w:val="20"/>
                <w:szCs w:val="20"/>
              </w:rPr>
              <w:t>8</w:t>
            </w:r>
            <w:r w:rsidRPr="004E7B73">
              <w:rPr>
                <w:color w:val="000000"/>
                <w:sz w:val="20"/>
                <w:szCs w:val="20"/>
              </w:rPr>
              <w:t>5</w:t>
            </w:r>
            <w:r w:rsidR="00AF344F">
              <w:rPr>
                <w:color w:val="000000"/>
                <w:sz w:val="20"/>
                <w:szCs w:val="20"/>
              </w:rPr>
              <w:t>4</w:t>
            </w:r>
          </w:p>
        </w:tc>
        <w:tc>
          <w:tcPr>
            <w:tcW w:w="1127" w:type="dxa"/>
            <w:noWrap/>
            <w:hideMark/>
          </w:tcPr>
          <w:p w14:paraId="5A539345" w14:textId="02CA17A0" w:rsidR="003303CC" w:rsidRPr="004E7B73" w:rsidRDefault="003303CC" w:rsidP="00AF344F">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4E7B73">
              <w:rPr>
                <w:color w:val="000000"/>
                <w:sz w:val="20"/>
                <w:szCs w:val="20"/>
              </w:rPr>
              <w:t>0.2%</w:t>
            </w:r>
          </w:p>
        </w:tc>
      </w:tr>
      <w:tr w:rsidR="008408CE" w:rsidRPr="001C69C5" w14:paraId="1E0AC65C" w14:textId="77777777" w:rsidTr="000B0C5D">
        <w:trPr>
          <w:trHeight w:val="113"/>
        </w:trPr>
        <w:tc>
          <w:tcPr>
            <w:cnfStyle w:val="001000000000" w:firstRow="0" w:lastRow="0" w:firstColumn="1" w:lastColumn="0" w:oddVBand="0" w:evenVBand="0" w:oddHBand="0" w:evenHBand="0" w:firstRowFirstColumn="0" w:firstRowLastColumn="0" w:lastRowFirstColumn="0" w:lastRowLastColumn="0"/>
            <w:tcW w:w="1124" w:type="dxa"/>
            <w:noWrap/>
            <w:hideMark/>
          </w:tcPr>
          <w:p w14:paraId="24EC02B4" w14:textId="77777777" w:rsidR="008408CE" w:rsidRPr="001C69C5" w:rsidRDefault="008408CE" w:rsidP="00383191">
            <w:pPr>
              <w:spacing w:after="0"/>
              <w:rPr>
                <w:rFonts w:eastAsia="Times New Roman"/>
                <w:b/>
                <w:color w:val="000000"/>
                <w:sz w:val="20"/>
                <w:szCs w:val="20"/>
                <w:lang w:eastAsia="en-AU"/>
              </w:rPr>
            </w:pPr>
            <w:r w:rsidRPr="001C69C5">
              <w:rPr>
                <w:rFonts w:eastAsia="Times New Roman"/>
                <w:b/>
                <w:color w:val="000000"/>
                <w:sz w:val="20"/>
                <w:szCs w:val="20"/>
                <w:lang w:eastAsia="en-AU"/>
              </w:rPr>
              <w:t>Total</w:t>
            </w:r>
          </w:p>
        </w:tc>
        <w:tc>
          <w:tcPr>
            <w:tcW w:w="717" w:type="dxa"/>
            <w:noWrap/>
            <w:hideMark/>
          </w:tcPr>
          <w:p w14:paraId="0D3070AF" w14:textId="77777777" w:rsidR="008408CE" w:rsidRPr="001C69C5" w:rsidRDefault="008408CE" w:rsidP="007D4B7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eastAsia="en-AU"/>
              </w:rPr>
            </w:pPr>
            <w:r w:rsidRPr="001C69C5">
              <w:rPr>
                <w:rFonts w:eastAsia="Times New Roman"/>
                <w:b/>
                <w:color w:val="000000"/>
                <w:sz w:val="20"/>
                <w:szCs w:val="20"/>
                <w:lang w:eastAsia="en-AU"/>
              </w:rPr>
              <w:t>2,450</w:t>
            </w:r>
          </w:p>
        </w:tc>
        <w:tc>
          <w:tcPr>
            <w:tcW w:w="688" w:type="dxa"/>
            <w:noWrap/>
            <w:hideMark/>
          </w:tcPr>
          <w:p w14:paraId="165FB362" w14:textId="77777777" w:rsidR="008408CE" w:rsidRPr="001C69C5" w:rsidRDefault="008408CE" w:rsidP="007D4B7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eastAsia="en-AU"/>
              </w:rPr>
            </w:pPr>
            <w:r w:rsidRPr="001C69C5">
              <w:rPr>
                <w:rFonts w:eastAsia="Times New Roman"/>
                <w:b/>
                <w:color w:val="000000"/>
                <w:sz w:val="20"/>
                <w:szCs w:val="20"/>
                <w:lang w:eastAsia="en-AU"/>
              </w:rPr>
              <w:t>559</w:t>
            </w:r>
          </w:p>
        </w:tc>
        <w:tc>
          <w:tcPr>
            <w:tcW w:w="717" w:type="dxa"/>
            <w:noWrap/>
            <w:hideMark/>
          </w:tcPr>
          <w:p w14:paraId="707166DA" w14:textId="77777777" w:rsidR="008408CE" w:rsidRPr="001C69C5" w:rsidRDefault="008408CE" w:rsidP="007D4B7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eastAsia="en-AU"/>
              </w:rPr>
            </w:pPr>
            <w:r w:rsidRPr="001C69C5">
              <w:rPr>
                <w:rFonts w:eastAsia="Times New Roman"/>
                <w:b/>
                <w:color w:val="000000"/>
                <w:sz w:val="20"/>
                <w:szCs w:val="20"/>
                <w:lang w:eastAsia="en-AU"/>
              </w:rPr>
              <w:t>2,253</w:t>
            </w:r>
          </w:p>
        </w:tc>
        <w:tc>
          <w:tcPr>
            <w:tcW w:w="689" w:type="dxa"/>
            <w:noWrap/>
            <w:hideMark/>
          </w:tcPr>
          <w:p w14:paraId="4983B880" w14:textId="77777777" w:rsidR="008408CE" w:rsidRPr="001C69C5" w:rsidRDefault="008408CE" w:rsidP="007D4B7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eastAsia="en-AU"/>
              </w:rPr>
            </w:pPr>
            <w:r w:rsidRPr="001C69C5">
              <w:rPr>
                <w:rFonts w:eastAsia="Times New Roman"/>
                <w:b/>
                <w:color w:val="000000"/>
                <w:sz w:val="20"/>
                <w:szCs w:val="20"/>
                <w:lang w:eastAsia="en-AU"/>
              </w:rPr>
              <w:t>18</w:t>
            </w:r>
          </w:p>
        </w:tc>
        <w:tc>
          <w:tcPr>
            <w:tcW w:w="697" w:type="dxa"/>
            <w:noWrap/>
            <w:hideMark/>
          </w:tcPr>
          <w:p w14:paraId="5D49D15A" w14:textId="77777777" w:rsidR="008408CE" w:rsidRPr="001C69C5" w:rsidRDefault="008408CE" w:rsidP="007D4B7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eastAsia="en-AU"/>
              </w:rPr>
            </w:pPr>
            <w:r w:rsidRPr="001C69C5">
              <w:rPr>
                <w:rFonts w:eastAsia="Times New Roman"/>
                <w:b/>
                <w:color w:val="000000"/>
                <w:sz w:val="20"/>
                <w:szCs w:val="20"/>
                <w:lang w:eastAsia="en-AU"/>
              </w:rPr>
              <w:t>87</w:t>
            </w:r>
          </w:p>
        </w:tc>
        <w:tc>
          <w:tcPr>
            <w:tcW w:w="696" w:type="dxa"/>
            <w:noWrap/>
            <w:hideMark/>
          </w:tcPr>
          <w:p w14:paraId="73F15524" w14:textId="77777777" w:rsidR="008408CE" w:rsidRPr="001C69C5" w:rsidRDefault="008408CE" w:rsidP="007D4B7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eastAsia="en-AU"/>
              </w:rPr>
            </w:pPr>
            <w:r w:rsidRPr="001C69C5">
              <w:rPr>
                <w:rFonts w:eastAsia="Times New Roman"/>
                <w:b/>
                <w:color w:val="000000"/>
                <w:sz w:val="20"/>
                <w:szCs w:val="20"/>
                <w:lang w:eastAsia="en-AU"/>
              </w:rPr>
              <w:t>18</w:t>
            </w:r>
          </w:p>
        </w:tc>
        <w:tc>
          <w:tcPr>
            <w:tcW w:w="697" w:type="dxa"/>
            <w:noWrap/>
            <w:hideMark/>
          </w:tcPr>
          <w:p w14:paraId="0C5C320E" w14:textId="77777777" w:rsidR="008408CE" w:rsidRPr="001C69C5" w:rsidRDefault="008408CE" w:rsidP="007D4B7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eastAsia="en-AU"/>
              </w:rPr>
            </w:pPr>
            <w:r w:rsidRPr="001C69C5">
              <w:rPr>
                <w:rFonts w:eastAsia="Times New Roman"/>
                <w:b/>
                <w:color w:val="000000"/>
                <w:sz w:val="20"/>
                <w:szCs w:val="20"/>
                <w:lang w:eastAsia="en-AU"/>
              </w:rPr>
              <w:t>298</w:t>
            </w:r>
          </w:p>
        </w:tc>
        <w:tc>
          <w:tcPr>
            <w:tcW w:w="697" w:type="dxa"/>
            <w:noWrap/>
            <w:hideMark/>
          </w:tcPr>
          <w:p w14:paraId="47F8ECD2" w14:textId="77777777" w:rsidR="008408CE" w:rsidRPr="001C69C5" w:rsidRDefault="008408CE" w:rsidP="007D4B7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eastAsia="en-AU"/>
              </w:rPr>
            </w:pPr>
            <w:r w:rsidRPr="001C69C5">
              <w:rPr>
                <w:rFonts w:eastAsia="Times New Roman"/>
                <w:b/>
                <w:color w:val="000000"/>
                <w:sz w:val="20"/>
                <w:szCs w:val="20"/>
                <w:lang w:eastAsia="en-AU"/>
              </w:rPr>
              <w:t>15</w:t>
            </w:r>
          </w:p>
        </w:tc>
        <w:tc>
          <w:tcPr>
            <w:tcW w:w="697" w:type="dxa"/>
            <w:noWrap/>
            <w:hideMark/>
          </w:tcPr>
          <w:p w14:paraId="33A214CC" w14:textId="77777777" w:rsidR="008408CE" w:rsidRPr="001C69C5" w:rsidRDefault="008408CE" w:rsidP="007D4B7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eastAsia="en-AU"/>
              </w:rPr>
            </w:pPr>
            <w:r w:rsidRPr="001C69C5">
              <w:rPr>
                <w:rFonts w:eastAsia="Times New Roman"/>
                <w:b/>
                <w:color w:val="000000"/>
                <w:sz w:val="20"/>
                <w:szCs w:val="20"/>
                <w:lang w:eastAsia="en-AU"/>
              </w:rPr>
              <w:t>28</w:t>
            </w:r>
          </w:p>
        </w:tc>
        <w:tc>
          <w:tcPr>
            <w:tcW w:w="696" w:type="dxa"/>
            <w:noWrap/>
            <w:hideMark/>
          </w:tcPr>
          <w:p w14:paraId="6C04AE26" w14:textId="77777777" w:rsidR="008408CE" w:rsidRPr="001C69C5" w:rsidRDefault="008408CE" w:rsidP="007D4B7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eastAsia="en-AU"/>
              </w:rPr>
            </w:pPr>
            <w:r w:rsidRPr="001C69C5">
              <w:rPr>
                <w:rFonts w:eastAsia="Times New Roman"/>
                <w:b/>
                <w:color w:val="000000"/>
                <w:sz w:val="20"/>
                <w:szCs w:val="20"/>
                <w:lang w:eastAsia="en-AU"/>
              </w:rPr>
              <w:t>5</w:t>
            </w:r>
          </w:p>
        </w:tc>
        <w:tc>
          <w:tcPr>
            <w:tcW w:w="551" w:type="dxa"/>
            <w:noWrap/>
            <w:hideMark/>
          </w:tcPr>
          <w:p w14:paraId="0A99D20E" w14:textId="77777777" w:rsidR="008408CE" w:rsidRPr="001C69C5" w:rsidRDefault="008408CE" w:rsidP="007D4B7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eastAsia="en-AU"/>
              </w:rPr>
            </w:pPr>
            <w:r w:rsidRPr="001C69C5">
              <w:rPr>
                <w:rFonts w:eastAsia="Times New Roman"/>
                <w:b/>
                <w:color w:val="000000"/>
                <w:sz w:val="20"/>
                <w:szCs w:val="20"/>
                <w:lang w:eastAsia="en-AU"/>
              </w:rPr>
              <w:t>113</w:t>
            </w:r>
          </w:p>
        </w:tc>
        <w:tc>
          <w:tcPr>
            <w:tcW w:w="680" w:type="dxa"/>
            <w:noWrap/>
            <w:hideMark/>
          </w:tcPr>
          <w:p w14:paraId="4A1C2C4A" w14:textId="77777777" w:rsidR="008408CE" w:rsidRPr="001C69C5" w:rsidRDefault="008408CE" w:rsidP="007D4B7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eastAsia="en-AU"/>
              </w:rPr>
            </w:pPr>
            <w:r w:rsidRPr="001C69C5">
              <w:rPr>
                <w:rFonts w:eastAsia="Times New Roman"/>
                <w:b/>
                <w:color w:val="000000"/>
                <w:sz w:val="20"/>
                <w:szCs w:val="20"/>
                <w:lang w:eastAsia="en-AU"/>
              </w:rPr>
              <w:t>323</w:t>
            </w:r>
          </w:p>
        </w:tc>
        <w:tc>
          <w:tcPr>
            <w:tcW w:w="495" w:type="dxa"/>
            <w:noWrap/>
            <w:hideMark/>
          </w:tcPr>
          <w:p w14:paraId="35DBFE7B" w14:textId="77777777" w:rsidR="008408CE" w:rsidRPr="001C69C5" w:rsidRDefault="008408CE" w:rsidP="007D4B7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eastAsia="en-AU"/>
              </w:rPr>
            </w:pPr>
            <w:r w:rsidRPr="001C69C5">
              <w:rPr>
                <w:rFonts w:eastAsia="Times New Roman"/>
                <w:b/>
                <w:color w:val="000000"/>
                <w:sz w:val="20"/>
                <w:szCs w:val="20"/>
                <w:lang w:eastAsia="en-AU"/>
              </w:rPr>
              <w:t>7</w:t>
            </w:r>
          </w:p>
        </w:tc>
        <w:tc>
          <w:tcPr>
            <w:tcW w:w="551" w:type="dxa"/>
            <w:noWrap/>
            <w:hideMark/>
          </w:tcPr>
          <w:p w14:paraId="53BE883A" w14:textId="77777777" w:rsidR="008408CE" w:rsidRPr="001C69C5" w:rsidRDefault="008408CE" w:rsidP="007D4B7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eastAsia="en-AU"/>
              </w:rPr>
            </w:pPr>
            <w:r w:rsidRPr="001C69C5">
              <w:rPr>
                <w:rFonts w:eastAsia="Times New Roman"/>
                <w:b/>
                <w:color w:val="000000"/>
                <w:sz w:val="20"/>
                <w:szCs w:val="20"/>
                <w:lang w:eastAsia="en-AU"/>
              </w:rPr>
              <w:t>165</w:t>
            </w:r>
          </w:p>
        </w:tc>
        <w:tc>
          <w:tcPr>
            <w:tcW w:w="495" w:type="dxa"/>
            <w:noWrap/>
            <w:hideMark/>
          </w:tcPr>
          <w:p w14:paraId="4F7D0737" w14:textId="77777777" w:rsidR="008408CE" w:rsidRPr="001C69C5" w:rsidRDefault="008408CE" w:rsidP="007D4B7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eastAsia="en-AU"/>
              </w:rPr>
            </w:pPr>
            <w:r w:rsidRPr="001C69C5">
              <w:rPr>
                <w:rFonts w:eastAsia="Times New Roman"/>
                <w:b/>
                <w:color w:val="000000"/>
                <w:sz w:val="20"/>
                <w:szCs w:val="20"/>
                <w:lang w:eastAsia="en-AU"/>
              </w:rPr>
              <w:t>16</w:t>
            </w:r>
          </w:p>
        </w:tc>
        <w:tc>
          <w:tcPr>
            <w:tcW w:w="1191" w:type="dxa"/>
            <w:noWrap/>
            <w:hideMark/>
          </w:tcPr>
          <w:p w14:paraId="0A8AA346" w14:textId="77777777" w:rsidR="008408CE" w:rsidRPr="001C69C5" w:rsidRDefault="008408CE" w:rsidP="007D4B7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eastAsia="en-AU"/>
              </w:rPr>
            </w:pPr>
            <w:r w:rsidRPr="001C69C5">
              <w:rPr>
                <w:rFonts w:eastAsia="Times New Roman"/>
                <w:b/>
                <w:color w:val="000000"/>
                <w:sz w:val="20"/>
                <w:szCs w:val="20"/>
                <w:lang w:eastAsia="en-AU"/>
              </w:rPr>
              <w:t>6,355</w:t>
            </w:r>
          </w:p>
        </w:tc>
        <w:tc>
          <w:tcPr>
            <w:tcW w:w="1095" w:type="dxa"/>
            <w:noWrap/>
            <w:hideMark/>
          </w:tcPr>
          <w:p w14:paraId="03A66330" w14:textId="77777777" w:rsidR="008408CE" w:rsidRPr="001C69C5" w:rsidRDefault="008408CE" w:rsidP="007D4B7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eastAsia="en-AU"/>
              </w:rPr>
            </w:pPr>
          </w:p>
        </w:tc>
        <w:tc>
          <w:tcPr>
            <w:tcW w:w="1243" w:type="dxa"/>
            <w:noWrap/>
            <w:vAlign w:val="bottom"/>
            <w:hideMark/>
          </w:tcPr>
          <w:p w14:paraId="2137E91A" w14:textId="3FFBF66F" w:rsidR="008408CE" w:rsidRPr="001C69C5" w:rsidRDefault="008408CE" w:rsidP="007D4B7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eastAsia="en-AU"/>
              </w:rPr>
            </w:pPr>
            <w:r w:rsidRPr="001C69C5">
              <w:rPr>
                <w:b/>
                <w:color w:val="000000"/>
                <w:sz w:val="20"/>
                <w:szCs w:val="20"/>
              </w:rPr>
              <w:t>24,992,747</w:t>
            </w:r>
          </w:p>
        </w:tc>
        <w:tc>
          <w:tcPr>
            <w:tcW w:w="1127" w:type="dxa"/>
            <w:noWrap/>
            <w:vAlign w:val="bottom"/>
            <w:hideMark/>
          </w:tcPr>
          <w:p w14:paraId="78F65AEA" w14:textId="77777777" w:rsidR="008408CE" w:rsidRPr="001C69C5" w:rsidRDefault="008408CE" w:rsidP="007D4B70">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b/>
                <w:color w:val="000000"/>
                <w:sz w:val="20"/>
                <w:szCs w:val="20"/>
                <w:lang w:eastAsia="en-AU"/>
              </w:rPr>
            </w:pPr>
          </w:p>
        </w:tc>
      </w:tr>
    </w:tbl>
    <w:p w14:paraId="08CA8879" w14:textId="77777777" w:rsidR="00317189" w:rsidRDefault="00317189">
      <w:pPr>
        <w:spacing w:after="0"/>
        <w:sectPr w:rsidR="00317189" w:rsidSect="004B674A">
          <w:pgSz w:w="16839" w:h="11907" w:orient="landscape" w:code="9"/>
          <w:pgMar w:top="993" w:right="537" w:bottom="851" w:left="709" w:header="720" w:footer="720" w:gutter="0"/>
          <w:cols w:space="396"/>
          <w:docGrid w:linePitch="360"/>
        </w:sectPr>
      </w:pPr>
    </w:p>
    <w:p w14:paraId="4B0644DA" w14:textId="77777777" w:rsidR="00317189" w:rsidRDefault="00317189" w:rsidP="00317189"/>
    <w:p w14:paraId="4A8C31C4" w14:textId="77777777" w:rsidR="00317189" w:rsidRDefault="00317189" w:rsidP="00317189"/>
    <w:p w14:paraId="29A58A71" w14:textId="1A14423A" w:rsidR="00317189" w:rsidRPr="00775C07" w:rsidRDefault="003233DB" w:rsidP="003233DB">
      <w:pPr>
        <w:pStyle w:val="Caption"/>
      </w:pPr>
      <w:bookmarkStart w:id="120" w:name="_Ref45212541"/>
      <w:bookmarkStart w:id="121" w:name="_Toc53676808"/>
      <w:r>
        <w:t xml:space="preserve">Table </w:t>
      </w:r>
      <w:r w:rsidR="00732213">
        <w:fldChar w:fldCharType="begin"/>
      </w:r>
      <w:r w:rsidR="00732213">
        <w:instrText xml:space="preserve"> SEQ Table \* ARABIC </w:instrText>
      </w:r>
      <w:r w:rsidR="00732213">
        <w:fldChar w:fldCharType="separate"/>
      </w:r>
      <w:r w:rsidR="001B5975">
        <w:rPr>
          <w:noProof/>
        </w:rPr>
        <w:t>14</w:t>
      </w:r>
      <w:r w:rsidR="00732213">
        <w:rPr>
          <w:noProof/>
        </w:rPr>
        <w:fldChar w:fldCharType="end"/>
      </w:r>
      <w:bookmarkEnd w:id="120"/>
      <w:r w:rsidR="00317189" w:rsidRPr="00775C07">
        <w:t xml:space="preserve"> </w:t>
      </w:r>
      <w:r w:rsidR="00317189">
        <w:t>- Hereditary HMA, HMB and VWD patients by gender</w:t>
      </w:r>
      <w:r w:rsidR="002159DF">
        <w:t xml:space="preserve"> and age range at 30 June 2019</w:t>
      </w:r>
      <w:bookmarkEnd w:id="121"/>
    </w:p>
    <w:tbl>
      <w:tblPr>
        <w:tblW w:w="8473" w:type="dxa"/>
        <w:tblInd w:w="108" w:type="dxa"/>
        <w:tblLook w:val="04A0" w:firstRow="1" w:lastRow="0" w:firstColumn="1" w:lastColumn="0" w:noHBand="0" w:noVBand="1"/>
      </w:tblPr>
      <w:tblGrid>
        <w:gridCol w:w="1260"/>
        <w:gridCol w:w="1000"/>
        <w:gridCol w:w="1000"/>
        <w:gridCol w:w="1000"/>
        <w:gridCol w:w="1000"/>
        <w:gridCol w:w="1119"/>
        <w:gridCol w:w="1134"/>
        <w:gridCol w:w="960"/>
      </w:tblGrid>
      <w:tr w:rsidR="00370360" w:rsidRPr="002159DF" w14:paraId="3BA2E4AA" w14:textId="77777777" w:rsidTr="008408CE">
        <w:trPr>
          <w:trHeight w:val="525"/>
        </w:trPr>
        <w:tc>
          <w:tcPr>
            <w:tcW w:w="1260" w:type="dxa"/>
            <w:tcBorders>
              <w:top w:val="single" w:sz="8" w:space="0" w:color="FFFFFF"/>
              <w:left w:val="single" w:sz="8" w:space="0" w:color="FFFFFF"/>
              <w:bottom w:val="single" w:sz="8" w:space="0" w:color="FFFFFF"/>
              <w:right w:val="single" w:sz="8" w:space="0" w:color="FFFFFF"/>
            </w:tcBorders>
            <w:shd w:val="clear" w:color="000000" w:fill="C00000"/>
            <w:vAlign w:val="center"/>
          </w:tcPr>
          <w:p w14:paraId="1C02C0C8" w14:textId="1FE1E3C9" w:rsidR="00370360" w:rsidRPr="002159DF" w:rsidRDefault="00370360" w:rsidP="008408CE">
            <w:pPr>
              <w:spacing w:after="0"/>
              <w:jc w:val="center"/>
              <w:rPr>
                <w:rFonts w:eastAsia="Times New Roman"/>
                <w:b/>
                <w:bCs/>
                <w:color w:val="FFFFFF"/>
                <w:sz w:val="20"/>
                <w:szCs w:val="20"/>
                <w:lang w:eastAsia="en-AU"/>
              </w:rPr>
            </w:pPr>
          </w:p>
        </w:tc>
        <w:tc>
          <w:tcPr>
            <w:tcW w:w="2000" w:type="dxa"/>
            <w:gridSpan w:val="2"/>
            <w:tcBorders>
              <w:top w:val="nil"/>
              <w:left w:val="nil"/>
              <w:bottom w:val="single" w:sz="8" w:space="0" w:color="FFFFFF"/>
              <w:right w:val="single" w:sz="8" w:space="0" w:color="FFFFFF"/>
            </w:tcBorders>
            <w:shd w:val="clear" w:color="000000" w:fill="C00000"/>
            <w:vAlign w:val="center"/>
          </w:tcPr>
          <w:p w14:paraId="1802A37F" w14:textId="49396682" w:rsidR="00370360" w:rsidRPr="002159DF" w:rsidRDefault="00370360" w:rsidP="008408CE">
            <w:pPr>
              <w:spacing w:after="0"/>
              <w:jc w:val="center"/>
              <w:rPr>
                <w:rFonts w:eastAsia="Times New Roman"/>
                <w:b/>
                <w:bCs/>
                <w:color w:val="FFFFFF"/>
                <w:sz w:val="20"/>
                <w:szCs w:val="20"/>
                <w:lang w:eastAsia="en-AU"/>
              </w:rPr>
            </w:pPr>
            <w:r w:rsidRPr="002159DF">
              <w:rPr>
                <w:rFonts w:eastAsia="Times New Roman"/>
                <w:b/>
                <w:bCs/>
                <w:color w:val="FFFFFF"/>
                <w:sz w:val="20"/>
                <w:szCs w:val="20"/>
                <w:lang w:eastAsia="en-AU"/>
              </w:rPr>
              <w:t>Haemophilia A</w:t>
            </w:r>
          </w:p>
        </w:tc>
        <w:tc>
          <w:tcPr>
            <w:tcW w:w="2000" w:type="dxa"/>
            <w:gridSpan w:val="2"/>
            <w:tcBorders>
              <w:top w:val="nil"/>
              <w:left w:val="nil"/>
              <w:bottom w:val="single" w:sz="8" w:space="0" w:color="FFFFFF"/>
              <w:right w:val="single" w:sz="8" w:space="0" w:color="FFFFFF"/>
            </w:tcBorders>
            <w:shd w:val="clear" w:color="000000" w:fill="C00000"/>
            <w:vAlign w:val="center"/>
          </w:tcPr>
          <w:p w14:paraId="16998E68" w14:textId="618E0675" w:rsidR="00370360" w:rsidRPr="002159DF" w:rsidRDefault="00370360" w:rsidP="008408CE">
            <w:pPr>
              <w:spacing w:after="0"/>
              <w:jc w:val="center"/>
              <w:rPr>
                <w:rFonts w:eastAsia="Times New Roman"/>
                <w:b/>
                <w:bCs/>
                <w:color w:val="FFFFFF"/>
                <w:sz w:val="20"/>
                <w:szCs w:val="20"/>
                <w:lang w:eastAsia="en-AU"/>
              </w:rPr>
            </w:pPr>
            <w:r w:rsidRPr="002159DF">
              <w:rPr>
                <w:rFonts w:eastAsia="Times New Roman"/>
                <w:b/>
                <w:bCs/>
                <w:color w:val="FFFFFF"/>
                <w:sz w:val="20"/>
                <w:szCs w:val="20"/>
                <w:lang w:eastAsia="en-AU"/>
              </w:rPr>
              <w:t>Haemophilia B</w:t>
            </w:r>
          </w:p>
        </w:tc>
        <w:tc>
          <w:tcPr>
            <w:tcW w:w="2253" w:type="dxa"/>
            <w:gridSpan w:val="2"/>
            <w:tcBorders>
              <w:top w:val="nil"/>
              <w:left w:val="nil"/>
              <w:bottom w:val="single" w:sz="8" w:space="0" w:color="FFFFFF"/>
              <w:right w:val="single" w:sz="8" w:space="0" w:color="FFFFFF"/>
            </w:tcBorders>
            <w:shd w:val="clear" w:color="000000" w:fill="C00000"/>
            <w:vAlign w:val="center"/>
          </w:tcPr>
          <w:p w14:paraId="364ED080" w14:textId="7D2D8AD4" w:rsidR="00370360" w:rsidRPr="002159DF" w:rsidRDefault="00370360" w:rsidP="008408CE">
            <w:pPr>
              <w:spacing w:after="0"/>
              <w:jc w:val="center"/>
              <w:rPr>
                <w:rFonts w:eastAsia="Times New Roman"/>
                <w:b/>
                <w:bCs/>
                <w:color w:val="FFFFFF"/>
                <w:sz w:val="20"/>
                <w:szCs w:val="20"/>
                <w:lang w:eastAsia="en-AU"/>
              </w:rPr>
            </w:pPr>
            <w:r w:rsidRPr="002159DF">
              <w:rPr>
                <w:rFonts w:eastAsia="Times New Roman"/>
                <w:b/>
                <w:bCs/>
                <w:color w:val="FFFFFF"/>
                <w:sz w:val="20"/>
                <w:szCs w:val="20"/>
                <w:lang w:eastAsia="en-AU"/>
              </w:rPr>
              <w:t>Von Willebrand Disease</w:t>
            </w:r>
          </w:p>
        </w:tc>
        <w:tc>
          <w:tcPr>
            <w:tcW w:w="960" w:type="dxa"/>
            <w:tcBorders>
              <w:top w:val="single" w:sz="8" w:space="0" w:color="FFFFFF"/>
              <w:left w:val="nil"/>
              <w:bottom w:val="single" w:sz="8" w:space="0" w:color="FFFFFF"/>
              <w:right w:val="single" w:sz="8" w:space="0" w:color="FFFFFF"/>
            </w:tcBorders>
            <w:shd w:val="clear" w:color="000000" w:fill="C00000"/>
            <w:vAlign w:val="center"/>
          </w:tcPr>
          <w:p w14:paraId="08A1A0CF" w14:textId="732B21D3" w:rsidR="00370360" w:rsidRPr="002159DF" w:rsidRDefault="00370360" w:rsidP="008408CE">
            <w:pPr>
              <w:spacing w:after="0"/>
              <w:jc w:val="center"/>
              <w:rPr>
                <w:rFonts w:eastAsia="Times New Roman"/>
                <w:b/>
                <w:bCs/>
                <w:color w:val="FFFFFF"/>
                <w:sz w:val="20"/>
                <w:szCs w:val="20"/>
                <w:lang w:eastAsia="en-AU"/>
              </w:rPr>
            </w:pPr>
          </w:p>
        </w:tc>
      </w:tr>
      <w:tr w:rsidR="002159DF" w:rsidRPr="002159DF" w14:paraId="1CE41F85" w14:textId="77777777" w:rsidTr="002159DF">
        <w:trPr>
          <w:trHeight w:val="525"/>
        </w:trPr>
        <w:tc>
          <w:tcPr>
            <w:tcW w:w="1260" w:type="dxa"/>
            <w:tcBorders>
              <w:top w:val="single" w:sz="8" w:space="0" w:color="FFFFFF"/>
              <w:left w:val="single" w:sz="8" w:space="0" w:color="FFFFFF"/>
              <w:bottom w:val="single" w:sz="8" w:space="0" w:color="FFFFFF"/>
              <w:right w:val="single" w:sz="8" w:space="0" w:color="FFFFFF"/>
            </w:tcBorders>
            <w:shd w:val="clear" w:color="000000" w:fill="C00000"/>
            <w:vAlign w:val="center"/>
            <w:hideMark/>
          </w:tcPr>
          <w:p w14:paraId="78DB9F1B" w14:textId="77777777" w:rsidR="002159DF" w:rsidRPr="002159DF" w:rsidRDefault="002159DF" w:rsidP="002159DF">
            <w:pPr>
              <w:spacing w:after="0"/>
              <w:jc w:val="center"/>
              <w:rPr>
                <w:rFonts w:eastAsia="Times New Roman"/>
                <w:b/>
                <w:bCs/>
                <w:color w:val="FFFFFF"/>
                <w:sz w:val="20"/>
                <w:szCs w:val="20"/>
                <w:lang w:eastAsia="en-AU"/>
              </w:rPr>
            </w:pPr>
            <w:r w:rsidRPr="002159DF">
              <w:rPr>
                <w:rFonts w:eastAsia="Times New Roman"/>
                <w:b/>
                <w:bCs/>
                <w:color w:val="FFFFFF"/>
                <w:sz w:val="20"/>
                <w:szCs w:val="20"/>
                <w:lang w:eastAsia="en-AU"/>
              </w:rPr>
              <w:t>Age Range Jun30 2019</w:t>
            </w:r>
          </w:p>
        </w:tc>
        <w:tc>
          <w:tcPr>
            <w:tcW w:w="1000" w:type="dxa"/>
            <w:tcBorders>
              <w:top w:val="nil"/>
              <w:left w:val="nil"/>
              <w:bottom w:val="single" w:sz="8" w:space="0" w:color="FFFFFF"/>
              <w:right w:val="single" w:sz="8" w:space="0" w:color="FFFFFF"/>
            </w:tcBorders>
            <w:shd w:val="clear" w:color="000000" w:fill="C00000"/>
            <w:vAlign w:val="center"/>
            <w:hideMark/>
          </w:tcPr>
          <w:p w14:paraId="1C73C187" w14:textId="77777777" w:rsidR="002159DF" w:rsidRPr="002159DF" w:rsidRDefault="002159DF" w:rsidP="002159DF">
            <w:pPr>
              <w:spacing w:after="0"/>
              <w:jc w:val="center"/>
              <w:rPr>
                <w:rFonts w:eastAsia="Times New Roman"/>
                <w:b/>
                <w:bCs/>
                <w:color w:val="FFFFFF"/>
                <w:sz w:val="20"/>
                <w:szCs w:val="20"/>
                <w:lang w:eastAsia="en-AU"/>
              </w:rPr>
            </w:pPr>
            <w:r w:rsidRPr="002159DF">
              <w:rPr>
                <w:rFonts w:eastAsia="Times New Roman"/>
                <w:b/>
                <w:bCs/>
                <w:color w:val="FFFFFF"/>
                <w:sz w:val="20"/>
                <w:szCs w:val="20"/>
                <w:lang w:eastAsia="en-AU"/>
              </w:rPr>
              <w:t>Female</w:t>
            </w:r>
          </w:p>
        </w:tc>
        <w:tc>
          <w:tcPr>
            <w:tcW w:w="1000" w:type="dxa"/>
            <w:tcBorders>
              <w:top w:val="nil"/>
              <w:left w:val="nil"/>
              <w:bottom w:val="single" w:sz="8" w:space="0" w:color="FFFFFF"/>
              <w:right w:val="single" w:sz="8" w:space="0" w:color="FFFFFF"/>
            </w:tcBorders>
            <w:shd w:val="clear" w:color="000000" w:fill="C00000"/>
            <w:vAlign w:val="center"/>
            <w:hideMark/>
          </w:tcPr>
          <w:p w14:paraId="1FD40F1E" w14:textId="77777777" w:rsidR="002159DF" w:rsidRPr="002159DF" w:rsidRDefault="002159DF" w:rsidP="002159DF">
            <w:pPr>
              <w:spacing w:after="0"/>
              <w:jc w:val="center"/>
              <w:rPr>
                <w:rFonts w:eastAsia="Times New Roman"/>
                <w:b/>
                <w:bCs/>
                <w:color w:val="FFFFFF"/>
                <w:sz w:val="20"/>
                <w:szCs w:val="20"/>
                <w:lang w:eastAsia="en-AU"/>
              </w:rPr>
            </w:pPr>
            <w:r w:rsidRPr="002159DF">
              <w:rPr>
                <w:rFonts w:eastAsia="Times New Roman"/>
                <w:b/>
                <w:bCs/>
                <w:color w:val="FFFFFF"/>
                <w:sz w:val="20"/>
                <w:szCs w:val="20"/>
                <w:lang w:eastAsia="en-AU"/>
              </w:rPr>
              <w:t>Male</w:t>
            </w:r>
          </w:p>
        </w:tc>
        <w:tc>
          <w:tcPr>
            <w:tcW w:w="1000" w:type="dxa"/>
            <w:tcBorders>
              <w:top w:val="nil"/>
              <w:left w:val="nil"/>
              <w:bottom w:val="single" w:sz="8" w:space="0" w:color="FFFFFF"/>
              <w:right w:val="single" w:sz="8" w:space="0" w:color="FFFFFF"/>
            </w:tcBorders>
            <w:shd w:val="clear" w:color="000000" w:fill="C00000"/>
            <w:vAlign w:val="center"/>
            <w:hideMark/>
          </w:tcPr>
          <w:p w14:paraId="2554B8C8" w14:textId="77777777" w:rsidR="002159DF" w:rsidRPr="002159DF" w:rsidRDefault="002159DF" w:rsidP="002159DF">
            <w:pPr>
              <w:spacing w:after="0"/>
              <w:jc w:val="center"/>
              <w:rPr>
                <w:rFonts w:eastAsia="Times New Roman"/>
                <w:b/>
                <w:bCs/>
                <w:color w:val="FFFFFF"/>
                <w:sz w:val="20"/>
                <w:szCs w:val="20"/>
                <w:lang w:eastAsia="en-AU"/>
              </w:rPr>
            </w:pPr>
            <w:r w:rsidRPr="002159DF">
              <w:rPr>
                <w:rFonts w:eastAsia="Times New Roman"/>
                <w:b/>
                <w:bCs/>
                <w:color w:val="FFFFFF"/>
                <w:sz w:val="20"/>
                <w:szCs w:val="20"/>
                <w:lang w:eastAsia="en-AU"/>
              </w:rPr>
              <w:t>Female</w:t>
            </w:r>
          </w:p>
        </w:tc>
        <w:tc>
          <w:tcPr>
            <w:tcW w:w="1000" w:type="dxa"/>
            <w:tcBorders>
              <w:top w:val="nil"/>
              <w:left w:val="nil"/>
              <w:bottom w:val="single" w:sz="8" w:space="0" w:color="FFFFFF"/>
              <w:right w:val="single" w:sz="8" w:space="0" w:color="FFFFFF"/>
            </w:tcBorders>
            <w:shd w:val="clear" w:color="000000" w:fill="C00000"/>
            <w:vAlign w:val="center"/>
            <w:hideMark/>
          </w:tcPr>
          <w:p w14:paraId="3E41A40D" w14:textId="77777777" w:rsidR="002159DF" w:rsidRPr="002159DF" w:rsidRDefault="002159DF" w:rsidP="002159DF">
            <w:pPr>
              <w:spacing w:after="0"/>
              <w:jc w:val="center"/>
              <w:rPr>
                <w:rFonts w:eastAsia="Times New Roman"/>
                <w:b/>
                <w:bCs/>
                <w:color w:val="FFFFFF"/>
                <w:sz w:val="20"/>
                <w:szCs w:val="20"/>
                <w:lang w:eastAsia="en-AU"/>
              </w:rPr>
            </w:pPr>
            <w:r w:rsidRPr="002159DF">
              <w:rPr>
                <w:rFonts w:eastAsia="Times New Roman"/>
                <w:b/>
                <w:bCs/>
                <w:color w:val="FFFFFF"/>
                <w:sz w:val="20"/>
                <w:szCs w:val="20"/>
                <w:lang w:eastAsia="en-AU"/>
              </w:rPr>
              <w:t>Male</w:t>
            </w:r>
          </w:p>
        </w:tc>
        <w:tc>
          <w:tcPr>
            <w:tcW w:w="1119" w:type="dxa"/>
            <w:tcBorders>
              <w:top w:val="nil"/>
              <w:left w:val="nil"/>
              <w:bottom w:val="single" w:sz="8" w:space="0" w:color="FFFFFF"/>
              <w:right w:val="single" w:sz="8" w:space="0" w:color="FFFFFF"/>
            </w:tcBorders>
            <w:shd w:val="clear" w:color="000000" w:fill="C00000"/>
            <w:vAlign w:val="center"/>
            <w:hideMark/>
          </w:tcPr>
          <w:p w14:paraId="773F66ED" w14:textId="77777777" w:rsidR="002159DF" w:rsidRPr="002159DF" w:rsidRDefault="002159DF" w:rsidP="002159DF">
            <w:pPr>
              <w:spacing w:after="0"/>
              <w:jc w:val="center"/>
              <w:rPr>
                <w:rFonts w:eastAsia="Times New Roman"/>
                <w:b/>
                <w:bCs/>
                <w:color w:val="FFFFFF"/>
                <w:sz w:val="20"/>
                <w:szCs w:val="20"/>
                <w:lang w:eastAsia="en-AU"/>
              </w:rPr>
            </w:pPr>
            <w:r w:rsidRPr="002159DF">
              <w:rPr>
                <w:rFonts w:eastAsia="Times New Roman"/>
                <w:b/>
                <w:bCs/>
                <w:color w:val="FFFFFF"/>
                <w:sz w:val="20"/>
                <w:szCs w:val="20"/>
                <w:lang w:eastAsia="en-AU"/>
              </w:rPr>
              <w:t>Female</w:t>
            </w:r>
          </w:p>
        </w:tc>
        <w:tc>
          <w:tcPr>
            <w:tcW w:w="1134" w:type="dxa"/>
            <w:tcBorders>
              <w:top w:val="nil"/>
              <w:left w:val="nil"/>
              <w:bottom w:val="single" w:sz="8" w:space="0" w:color="FFFFFF"/>
              <w:right w:val="single" w:sz="8" w:space="0" w:color="FFFFFF"/>
            </w:tcBorders>
            <w:shd w:val="clear" w:color="000000" w:fill="C00000"/>
            <w:vAlign w:val="center"/>
            <w:hideMark/>
          </w:tcPr>
          <w:p w14:paraId="565C9AFE" w14:textId="77777777" w:rsidR="002159DF" w:rsidRPr="002159DF" w:rsidRDefault="002159DF" w:rsidP="002159DF">
            <w:pPr>
              <w:spacing w:after="0"/>
              <w:jc w:val="center"/>
              <w:rPr>
                <w:rFonts w:eastAsia="Times New Roman"/>
                <w:b/>
                <w:bCs/>
                <w:color w:val="FFFFFF"/>
                <w:sz w:val="20"/>
                <w:szCs w:val="20"/>
                <w:lang w:eastAsia="en-AU"/>
              </w:rPr>
            </w:pPr>
            <w:r w:rsidRPr="002159DF">
              <w:rPr>
                <w:rFonts w:eastAsia="Times New Roman"/>
                <w:b/>
                <w:bCs/>
                <w:color w:val="FFFFFF"/>
                <w:sz w:val="20"/>
                <w:szCs w:val="20"/>
                <w:lang w:eastAsia="en-AU"/>
              </w:rPr>
              <w:t>Male</w:t>
            </w:r>
          </w:p>
        </w:tc>
        <w:tc>
          <w:tcPr>
            <w:tcW w:w="960" w:type="dxa"/>
            <w:tcBorders>
              <w:top w:val="single" w:sz="8" w:space="0" w:color="FFFFFF"/>
              <w:left w:val="nil"/>
              <w:bottom w:val="single" w:sz="8" w:space="0" w:color="FFFFFF"/>
              <w:right w:val="single" w:sz="8" w:space="0" w:color="FFFFFF"/>
            </w:tcBorders>
            <w:shd w:val="clear" w:color="000000" w:fill="C00000"/>
            <w:vAlign w:val="center"/>
            <w:hideMark/>
          </w:tcPr>
          <w:p w14:paraId="39B2D6B8" w14:textId="77777777" w:rsidR="002159DF" w:rsidRPr="002159DF" w:rsidRDefault="002159DF" w:rsidP="002159DF">
            <w:pPr>
              <w:spacing w:after="0"/>
              <w:jc w:val="center"/>
              <w:rPr>
                <w:rFonts w:eastAsia="Times New Roman"/>
                <w:b/>
                <w:bCs/>
                <w:color w:val="FFFFFF"/>
                <w:sz w:val="20"/>
                <w:szCs w:val="20"/>
                <w:lang w:eastAsia="en-AU"/>
              </w:rPr>
            </w:pPr>
            <w:r w:rsidRPr="002159DF">
              <w:rPr>
                <w:rFonts w:eastAsia="Times New Roman"/>
                <w:b/>
                <w:bCs/>
                <w:color w:val="FFFFFF"/>
                <w:sz w:val="20"/>
                <w:szCs w:val="20"/>
                <w:lang w:eastAsia="en-AU"/>
              </w:rPr>
              <w:t>Total</w:t>
            </w:r>
          </w:p>
        </w:tc>
      </w:tr>
      <w:tr w:rsidR="0064058D" w:rsidRPr="002159DF" w14:paraId="33B6114A" w14:textId="77777777" w:rsidTr="009F739F">
        <w:trPr>
          <w:trHeight w:val="315"/>
        </w:trPr>
        <w:tc>
          <w:tcPr>
            <w:tcW w:w="1260" w:type="dxa"/>
            <w:tcBorders>
              <w:top w:val="nil"/>
              <w:left w:val="nil"/>
              <w:bottom w:val="single" w:sz="12" w:space="0" w:color="FFFFFF"/>
              <w:right w:val="single" w:sz="12" w:space="0" w:color="FFFFFF"/>
            </w:tcBorders>
            <w:shd w:val="clear" w:color="000000" w:fill="F2F2F2"/>
            <w:vAlign w:val="center"/>
            <w:hideMark/>
          </w:tcPr>
          <w:p w14:paraId="769A0083" w14:textId="77777777" w:rsidR="0064058D" w:rsidRPr="002159DF" w:rsidRDefault="0064058D" w:rsidP="0064058D">
            <w:pPr>
              <w:spacing w:after="0"/>
              <w:jc w:val="right"/>
              <w:rPr>
                <w:rFonts w:eastAsia="Times New Roman"/>
                <w:color w:val="000000"/>
                <w:sz w:val="20"/>
                <w:szCs w:val="20"/>
                <w:lang w:eastAsia="en-AU"/>
              </w:rPr>
            </w:pPr>
            <w:r w:rsidRPr="002159DF">
              <w:rPr>
                <w:rFonts w:eastAsia="Times New Roman"/>
                <w:color w:val="000000"/>
                <w:sz w:val="20"/>
                <w:szCs w:val="20"/>
                <w:lang w:eastAsia="en-AU"/>
              </w:rPr>
              <w:t>0 - 4</w:t>
            </w:r>
          </w:p>
        </w:tc>
        <w:tc>
          <w:tcPr>
            <w:tcW w:w="1000" w:type="dxa"/>
            <w:tcBorders>
              <w:top w:val="nil"/>
              <w:left w:val="nil"/>
              <w:bottom w:val="single" w:sz="12" w:space="0" w:color="FFFFFF"/>
              <w:right w:val="single" w:sz="12" w:space="0" w:color="FFFFFF"/>
            </w:tcBorders>
            <w:shd w:val="clear" w:color="000000" w:fill="F2F2F2"/>
            <w:vAlign w:val="center"/>
            <w:hideMark/>
          </w:tcPr>
          <w:p w14:paraId="0D12A192" w14:textId="77777777" w:rsidR="0064058D" w:rsidRPr="002159DF" w:rsidRDefault="0064058D" w:rsidP="0064058D">
            <w:pPr>
              <w:spacing w:after="0"/>
              <w:jc w:val="right"/>
              <w:rPr>
                <w:rFonts w:eastAsia="Times New Roman"/>
                <w:color w:val="000000"/>
                <w:sz w:val="20"/>
                <w:szCs w:val="20"/>
                <w:lang w:eastAsia="en-AU"/>
              </w:rPr>
            </w:pPr>
            <w:r w:rsidRPr="002159DF">
              <w:rPr>
                <w:rFonts w:eastAsia="Times New Roman"/>
                <w:color w:val="000000"/>
                <w:sz w:val="20"/>
                <w:szCs w:val="20"/>
                <w:lang w:eastAsia="en-AU"/>
              </w:rPr>
              <w:t>5</w:t>
            </w:r>
          </w:p>
        </w:tc>
        <w:tc>
          <w:tcPr>
            <w:tcW w:w="1000" w:type="dxa"/>
            <w:tcBorders>
              <w:top w:val="nil"/>
              <w:left w:val="nil"/>
              <w:bottom w:val="single" w:sz="12" w:space="0" w:color="FFFFFF"/>
              <w:right w:val="single" w:sz="12" w:space="0" w:color="FFFFFF"/>
            </w:tcBorders>
            <w:shd w:val="clear" w:color="000000" w:fill="F2F2F2"/>
            <w:vAlign w:val="center"/>
            <w:hideMark/>
          </w:tcPr>
          <w:p w14:paraId="1ECD1ACF" w14:textId="77777777" w:rsidR="0064058D" w:rsidRPr="002159DF" w:rsidRDefault="0064058D" w:rsidP="0064058D">
            <w:pPr>
              <w:spacing w:after="0"/>
              <w:jc w:val="right"/>
              <w:rPr>
                <w:rFonts w:eastAsia="Times New Roman"/>
                <w:color w:val="000000"/>
                <w:sz w:val="20"/>
                <w:szCs w:val="20"/>
                <w:lang w:eastAsia="en-AU"/>
              </w:rPr>
            </w:pPr>
            <w:r w:rsidRPr="002159DF">
              <w:rPr>
                <w:rFonts w:eastAsia="Times New Roman"/>
                <w:color w:val="000000"/>
                <w:sz w:val="20"/>
                <w:szCs w:val="20"/>
                <w:lang w:eastAsia="en-AU"/>
              </w:rPr>
              <w:t>114</w:t>
            </w:r>
          </w:p>
        </w:tc>
        <w:tc>
          <w:tcPr>
            <w:tcW w:w="1000" w:type="dxa"/>
            <w:tcBorders>
              <w:top w:val="nil"/>
              <w:left w:val="nil"/>
              <w:bottom w:val="single" w:sz="12" w:space="0" w:color="FFFFFF"/>
              <w:right w:val="single" w:sz="12" w:space="0" w:color="FFFFFF"/>
            </w:tcBorders>
            <w:shd w:val="clear" w:color="000000" w:fill="F2F2F2"/>
            <w:hideMark/>
          </w:tcPr>
          <w:p w14:paraId="3D8A3697" w14:textId="0D9E64C1" w:rsidR="0064058D" w:rsidRPr="002159DF" w:rsidRDefault="0064058D" w:rsidP="0064058D">
            <w:pPr>
              <w:spacing w:after="0"/>
              <w:jc w:val="right"/>
              <w:rPr>
                <w:rFonts w:eastAsia="Times New Roman"/>
                <w:color w:val="000000"/>
                <w:sz w:val="20"/>
                <w:szCs w:val="20"/>
                <w:lang w:eastAsia="en-AU"/>
              </w:rPr>
            </w:pPr>
            <w:r w:rsidRPr="001800C3">
              <w:rPr>
                <w:color w:val="000000"/>
                <w:sz w:val="20"/>
                <w:szCs w:val="20"/>
              </w:rPr>
              <w:t>&lt;5</w:t>
            </w:r>
          </w:p>
        </w:tc>
        <w:tc>
          <w:tcPr>
            <w:tcW w:w="1000" w:type="dxa"/>
            <w:tcBorders>
              <w:top w:val="nil"/>
              <w:left w:val="nil"/>
              <w:bottom w:val="single" w:sz="12" w:space="0" w:color="FFFFFF"/>
              <w:right w:val="single" w:sz="12" w:space="0" w:color="FFFFFF"/>
            </w:tcBorders>
            <w:shd w:val="clear" w:color="000000" w:fill="F2F2F2"/>
            <w:vAlign w:val="center"/>
            <w:hideMark/>
          </w:tcPr>
          <w:p w14:paraId="7A5D0BF4" w14:textId="77777777" w:rsidR="0064058D" w:rsidRPr="002159DF" w:rsidRDefault="0064058D" w:rsidP="0064058D">
            <w:pPr>
              <w:spacing w:after="0"/>
              <w:jc w:val="right"/>
              <w:rPr>
                <w:rFonts w:eastAsia="Times New Roman"/>
                <w:color w:val="000000"/>
                <w:sz w:val="20"/>
                <w:szCs w:val="20"/>
                <w:lang w:eastAsia="en-AU"/>
              </w:rPr>
            </w:pPr>
            <w:r w:rsidRPr="002159DF">
              <w:rPr>
                <w:rFonts w:eastAsia="Times New Roman"/>
                <w:color w:val="000000"/>
                <w:sz w:val="20"/>
                <w:szCs w:val="20"/>
                <w:lang w:eastAsia="en-AU"/>
              </w:rPr>
              <w:t>19</w:t>
            </w:r>
          </w:p>
        </w:tc>
        <w:tc>
          <w:tcPr>
            <w:tcW w:w="1119" w:type="dxa"/>
            <w:tcBorders>
              <w:top w:val="nil"/>
              <w:left w:val="nil"/>
              <w:bottom w:val="single" w:sz="12" w:space="0" w:color="FFFFFF"/>
              <w:right w:val="single" w:sz="12" w:space="0" w:color="FFFFFF"/>
            </w:tcBorders>
            <w:shd w:val="clear" w:color="000000" w:fill="F2F2F2"/>
            <w:vAlign w:val="center"/>
            <w:hideMark/>
          </w:tcPr>
          <w:p w14:paraId="5EA08C52" w14:textId="77777777" w:rsidR="0064058D" w:rsidRPr="002159DF" w:rsidRDefault="0064058D" w:rsidP="0064058D">
            <w:pPr>
              <w:spacing w:after="0"/>
              <w:jc w:val="right"/>
              <w:rPr>
                <w:rFonts w:eastAsia="Times New Roman"/>
                <w:color w:val="000000"/>
                <w:sz w:val="20"/>
                <w:szCs w:val="20"/>
                <w:lang w:eastAsia="en-AU"/>
              </w:rPr>
            </w:pPr>
            <w:r w:rsidRPr="002159DF">
              <w:rPr>
                <w:rFonts w:eastAsia="Times New Roman"/>
                <w:color w:val="000000"/>
                <w:sz w:val="20"/>
                <w:szCs w:val="20"/>
                <w:lang w:eastAsia="en-AU"/>
              </w:rPr>
              <w:t>16</w:t>
            </w:r>
          </w:p>
        </w:tc>
        <w:tc>
          <w:tcPr>
            <w:tcW w:w="1134" w:type="dxa"/>
            <w:tcBorders>
              <w:top w:val="nil"/>
              <w:left w:val="nil"/>
              <w:bottom w:val="single" w:sz="12" w:space="0" w:color="FFFFFF"/>
              <w:right w:val="single" w:sz="12" w:space="0" w:color="FFFFFF"/>
            </w:tcBorders>
            <w:shd w:val="clear" w:color="000000" w:fill="F2F2F2"/>
            <w:vAlign w:val="center"/>
            <w:hideMark/>
          </w:tcPr>
          <w:p w14:paraId="50340938" w14:textId="77777777" w:rsidR="0064058D" w:rsidRPr="002159DF" w:rsidRDefault="0064058D" w:rsidP="0064058D">
            <w:pPr>
              <w:spacing w:after="0"/>
              <w:jc w:val="right"/>
              <w:rPr>
                <w:rFonts w:eastAsia="Times New Roman"/>
                <w:color w:val="000000"/>
                <w:sz w:val="20"/>
                <w:szCs w:val="20"/>
                <w:lang w:eastAsia="en-AU"/>
              </w:rPr>
            </w:pPr>
            <w:r w:rsidRPr="002159DF">
              <w:rPr>
                <w:rFonts w:eastAsia="Times New Roman"/>
                <w:color w:val="000000"/>
                <w:sz w:val="20"/>
                <w:szCs w:val="20"/>
                <w:lang w:eastAsia="en-AU"/>
              </w:rPr>
              <w:t>17</w:t>
            </w:r>
          </w:p>
        </w:tc>
        <w:tc>
          <w:tcPr>
            <w:tcW w:w="960" w:type="dxa"/>
            <w:tcBorders>
              <w:top w:val="nil"/>
              <w:left w:val="nil"/>
              <w:bottom w:val="single" w:sz="12" w:space="0" w:color="FFFFFF"/>
              <w:right w:val="single" w:sz="12" w:space="0" w:color="FFFFFF"/>
            </w:tcBorders>
            <w:shd w:val="clear" w:color="000000" w:fill="F2F2F2"/>
            <w:vAlign w:val="center"/>
            <w:hideMark/>
          </w:tcPr>
          <w:p w14:paraId="7752849A" w14:textId="7DCAC4A3" w:rsidR="0064058D" w:rsidRPr="002159DF" w:rsidRDefault="000B0C5D" w:rsidP="000B0C5D">
            <w:pPr>
              <w:spacing w:after="0"/>
              <w:jc w:val="right"/>
              <w:rPr>
                <w:rFonts w:eastAsia="Times New Roman"/>
                <w:color w:val="000000"/>
                <w:sz w:val="20"/>
                <w:szCs w:val="20"/>
                <w:lang w:eastAsia="en-AU"/>
              </w:rPr>
            </w:pPr>
            <w:r>
              <w:rPr>
                <w:rFonts w:eastAsia="Times New Roman"/>
                <w:color w:val="000000"/>
                <w:sz w:val="20"/>
                <w:szCs w:val="20"/>
                <w:lang w:eastAsia="en-AU"/>
              </w:rPr>
              <w:t>&lt;</w:t>
            </w:r>
            <w:r w:rsidR="0064058D" w:rsidRPr="002159DF">
              <w:rPr>
                <w:rFonts w:eastAsia="Times New Roman"/>
                <w:color w:val="000000"/>
                <w:sz w:val="20"/>
                <w:szCs w:val="20"/>
                <w:lang w:eastAsia="en-AU"/>
              </w:rPr>
              <w:t>17</w:t>
            </w:r>
            <w:r>
              <w:rPr>
                <w:rFonts w:eastAsia="Times New Roman"/>
                <w:color w:val="000000"/>
                <w:sz w:val="20"/>
                <w:szCs w:val="20"/>
                <w:lang w:eastAsia="en-AU"/>
              </w:rPr>
              <w:t>6</w:t>
            </w:r>
          </w:p>
        </w:tc>
      </w:tr>
      <w:tr w:rsidR="0064058D" w:rsidRPr="002159DF" w14:paraId="1E153708" w14:textId="77777777" w:rsidTr="009F739F">
        <w:trPr>
          <w:trHeight w:val="330"/>
        </w:trPr>
        <w:tc>
          <w:tcPr>
            <w:tcW w:w="1260" w:type="dxa"/>
            <w:tcBorders>
              <w:top w:val="nil"/>
              <w:left w:val="nil"/>
              <w:bottom w:val="single" w:sz="12" w:space="0" w:color="FFFFFF"/>
              <w:right w:val="single" w:sz="12" w:space="0" w:color="FFFFFF"/>
            </w:tcBorders>
            <w:shd w:val="clear" w:color="000000" w:fill="F2F2F2"/>
            <w:vAlign w:val="center"/>
            <w:hideMark/>
          </w:tcPr>
          <w:p w14:paraId="6AC21BC5" w14:textId="77777777" w:rsidR="0064058D" w:rsidRPr="002159DF" w:rsidRDefault="0064058D" w:rsidP="0064058D">
            <w:pPr>
              <w:spacing w:after="0"/>
              <w:jc w:val="right"/>
              <w:rPr>
                <w:rFonts w:eastAsia="Times New Roman"/>
                <w:color w:val="000000"/>
                <w:sz w:val="20"/>
                <w:szCs w:val="20"/>
                <w:lang w:eastAsia="en-AU"/>
              </w:rPr>
            </w:pPr>
            <w:r w:rsidRPr="002159DF">
              <w:rPr>
                <w:rFonts w:eastAsia="Times New Roman"/>
                <w:color w:val="000000"/>
                <w:sz w:val="20"/>
                <w:szCs w:val="20"/>
                <w:lang w:eastAsia="en-AU"/>
              </w:rPr>
              <w:t>5 - 9</w:t>
            </w:r>
          </w:p>
        </w:tc>
        <w:tc>
          <w:tcPr>
            <w:tcW w:w="1000" w:type="dxa"/>
            <w:tcBorders>
              <w:top w:val="nil"/>
              <w:left w:val="nil"/>
              <w:bottom w:val="single" w:sz="12" w:space="0" w:color="FFFFFF"/>
              <w:right w:val="single" w:sz="12" w:space="0" w:color="FFFFFF"/>
            </w:tcBorders>
            <w:shd w:val="clear" w:color="000000" w:fill="F2F2F2"/>
            <w:vAlign w:val="center"/>
            <w:hideMark/>
          </w:tcPr>
          <w:p w14:paraId="33B0573E" w14:textId="77777777" w:rsidR="0064058D" w:rsidRPr="002159DF" w:rsidRDefault="0064058D" w:rsidP="0064058D">
            <w:pPr>
              <w:spacing w:after="0"/>
              <w:jc w:val="right"/>
              <w:rPr>
                <w:rFonts w:eastAsia="Times New Roman"/>
                <w:color w:val="000000"/>
                <w:sz w:val="20"/>
                <w:szCs w:val="20"/>
                <w:lang w:eastAsia="en-AU"/>
              </w:rPr>
            </w:pPr>
            <w:r w:rsidRPr="002159DF">
              <w:rPr>
                <w:rFonts w:eastAsia="Times New Roman"/>
                <w:color w:val="000000"/>
                <w:sz w:val="20"/>
                <w:szCs w:val="20"/>
                <w:lang w:eastAsia="en-AU"/>
              </w:rPr>
              <w:t>19</w:t>
            </w:r>
          </w:p>
        </w:tc>
        <w:tc>
          <w:tcPr>
            <w:tcW w:w="1000" w:type="dxa"/>
            <w:tcBorders>
              <w:top w:val="nil"/>
              <w:left w:val="nil"/>
              <w:bottom w:val="single" w:sz="12" w:space="0" w:color="FFFFFF"/>
              <w:right w:val="single" w:sz="12" w:space="0" w:color="FFFFFF"/>
            </w:tcBorders>
            <w:shd w:val="clear" w:color="000000" w:fill="F2F2F2"/>
            <w:vAlign w:val="center"/>
            <w:hideMark/>
          </w:tcPr>
          <w:p w14:paraId="0F0FB6F9" w14:textId="77777777" w:rsidR="0064058D" w:rsidRPr="002159DF" w:rsidRDefault="0064058D" w:rsidP="0064058D">
            <w:pPr>
              <w:spacing w:after="0"/>
              <w:jc w:val="right"/>
              <w:rPr>
                <w:rFonts w:eastAsia="Times New Roman"/>
                <w:color w:val="000000"/>
                <w:sz w:val="20"/>
                <w:szCs w:val="20"/>
                <w:lang w:eastAsia="en-AU"/>
              </w:rPr>
            </w:pPr>
            <w:r w:rsidRPr="002159DF">
              <w:rPr>
                <w:rFonts w:eastAsia="Times New Roman"/>
                <w:color w:val="000000"/>
                <w:sz w:val="20"/>
                <w:szCs w:val="20"/>
                <w:lang w:eastAsia="en-AU"/>
              </w:rPr>
              <w:t>156</w:t>
            </w:r>
          </w:p>
        </w:tc>
        <w:tc>
          <w:tcPr>
            <w:tcW w:w="1000" w:type="dxa"/>
            <w:tcBorders>
              <w:top w:val="nil"/>
              <w:left w:val="nil"/>
              <w:bottom w:val="single" w:sz="12" w:space="0" w:color="FFFFFF"/>
              <w:right w:val="single" w:sz="12" w:space="0" w:color="FFFFFF"/>
            </w:tcBorders>
            <w:shd w:val="clear" w:color="000000" w:fill="F2F2F2"/>
            <w:hideMark/>
          </w:tcPr>
          <w:p w14:paraId="68EB32F0" w14:textId="650F6DE3" w:rsidR="0064058D" w:rsidRPr="002159DF" w:rsidRDefault="0064058D" w:rsidP="0064058D">
            <w:pPr>
              <w:spacing w:after="0"/>
              <w:jc w:val="right"/>
              <w:rPr>
                <w:rFonts w:eastAsia="Times New Roman"/>
                <w:color w:val="000000"/>
                <w:sz w:val="20"/>
                <w:szCs w:val="20"/>
                <w:lang w:eastAsia="en-AU"/>
              </w:rPr>
            </w:pPr>
            <w:r w:rsidRPr="001800C3">
              <w:rPr>
                <w:color w:val="000000"/>
                <w:sz w:val="20"/>
                <w:szCs w:val="20"/>
              </w:rPr>
              <w:t>&lt;5</w:t>
            </w:r>
          </w:p>
        </w:tc>
        <w:tc>
          <w:tcPr>
            <w:tcW w:w="1000" w:type="dxa"/>
            <w:tcBorders>
              <w:top w:val="nil"/>
              <w:left w:val="nil"/>
              <w:bottom w:val="single" w:sz="12" w:space="0" w:color="FFFFFF"/>
              <w:right w:val="single" w:sz="12" w:space="0" w:color="FFFFFF"/>
            </w:tcBorders>
            <w:shd w:val="clear" w:color="000000" w:fill="F2F2F2"/>
            <w:vAlign w:val="center"/>
            <w:hideMark/>
          </w:tcPr>
          <w:p w14:paraId="220E2224" w14:textId="77777777" w:rsidR="0064058D" w:rsidRPr="002159DF" w:rsidRDefault="0064058D" w:rsidP="0064058D">
            <w:pPr>
              <w:spacing w:after="0"/>
              <w:jc w:val="right"/>
              <w:rPr>
                <w:rFonts w:eastAsia="Times New Roman"/>
                <w:color w:val="000000"/>
                <w:sz w:val="20"/>
                <w:szCs w:val="20"/>
                <w:lang w:eastAsia="en-AU"/>
              </w:rPr>
            </w:pPr>
            <w:r w:rsidRPr="002159DF">
              <w:rPr>
                <w:rFonts w:eastAsia="Times New Roman"/>
                <w:color w:val="000000"/>
                <w:sz w:val="20"/>
                <w:szCs w:val="20"/>
                <w:lang w:eastAsia="en-AU"/>
              </w:rPr>
              <w:t>23</w:t>
            </w:r>
          </w:p>
        </w:tc>
        <w:tc>
          <w:tcPr>
            <w:tcW w:w="1119" w:type="dxa"/>
            <w:tcBorders>
              <w:top w:val="nil"/>
              <w:left w:val="nil"/>
              <w:bottom w:val="single" w:sz="12" w:space="0" w:color="FFFFFF"/>
              <w:right w:val="single" w:sz="12" w:space="0" w:color="FFFFFF"/>
            </w:tcBorders>
            <w:shd w:val="clear" w:color="000000" w:fill="F2F2F2"/>
            <w:vAlign w:val="center"/>
            <w:hideMark/>
          </w:tcPr>
          <w:p w14:paraId="134089B6" w14:textId="77777777" w:rsidR="0064058D" w:rsidRPr="002159DF" w:rsidRDefault="0064058D" w:rsidP="0064058D">
            <w:pPr>
              <w:spacing w:after="0"/>
              <w:jc w:val="right"/>
              <w:rPr>
                <w:rFonts w:eastAsia="Times New Roman"/>
                <w:color w:val="000000"/>
                <w:sz w:val="20"/>
                <w:szCs w:val="20"/>
                <w:lang w:eastAsia="en-AU"/>
              </w:rPr>
            </w:pPr>
            <w:r w:rsidRPr="002159DF">
              <w:rPr>
                <w:rFonts w:eastAsia="Times New Roman"/>
                <w:color w:val="000000"/>
                <w:sz w:val="20"/>
                <w:szCs w:val="20"/>
                <w:lang w:eastAsia="en-AU"/>
              </w:rPr>
              <w:t>32</w:t>
            </w:r>
          </w:p>
        </w:tc>
        <w:tc>
          <w:tcPr>
            <w:tcW w:w="1134" w:type="dxa"/>
            <w:tcBorders>
              <w:top w:val="nil"/>
              <w:left w:val="nil"/>
              <w:bottom w:val="single" w:sz="12" w:space="0" w:color="FFFFFF"/>
              <w:right w:val="single" w:sz="12" w:space="0" w:color="FFFFFF"/>
            </w:tcBorders>
            <w:shd w:val="clear" w:color="000000" w:fill="F2F2F2"/>
            <w:vAlign w:val="center"/>
            <w:hideMark/>
          </w:tcPr>
          <w:p w14:paraId="2DEFBB4C" w14:textId="77777777" w:rsidR="0064058D" w:rsidRPr="002159DF" w:rsidRDefault="0064058D" w:rsidP="0064058D">
            <w:pPr>
              <w:spacing w:after="0"/>
              <w:jc w:val="right"/>
              <w:rPr>
                <w:rFonts w:eastAsia="Times New Roman"/>
                <w:color w:val="000000"/>
                <w:sz w:val="20"/>
                <w:szCs w:val="20"/>
                <w:lang w:eastAsia="en-AU"/>
              </w:rPr>
            </w:pPr>
            <w:r w:rsidRPr="002159DF">
              <w:rPr>
                <w:rFonts w:eastAsia="Times New Roman"/>
                <w:color w:val="000000"/>
                <w:sz w:val="20"/>
                <w:szCs w:val="20"/>
                <w:lang w:eastAsia="en-AU"/>
              </w:rPr>
              <w:t>55</w:t>
            </w:r>
          </w:p>
        </w:tc>
        <w:tc>
          <w:tcPr>
            <w:tcW w:w="960" w:type="dxa"/>
            <w:tcBorders>
              <w:top w:val="nil"/>
              <w:left w:val="nil"/>
              <w:bottom w:val="single" w:sz="12" w:space="0" w:color="FFFFFF"/>
              <w:right w:val="single" w:sz="12" w:space="0" w:color="FFFFFF"/>
            </w:tcBorders>
            <w:shd w:val="clear" w:color="000000" w:fill="F2F2F2"/>
            <w:vAlign w:val="center"/>
            <w:hideMark/>
          </w:tcPr>
          <w:p w14:paraId="60F12494" w14:textId="1A118A02" w:rsidR="0064058D" w:rsidRPr="002159DF" w:rsidRDefault="000B0C5D" w:rsidP="0064058D">
            <w:pPr>
              <w:spacing w:after="0"/>
              <w:jc w:val="right"/>
              <w:rPr>
                <w:rFonts w:eastAsia="Times New Roman"/>
                <w:color w:val="000000"/>
                <w:sz w:val="20"/>
                <w:szCs w:val="20"/>
                <w:lang w:eastAsia="en-AU"/>
              </w:rPr>
            </w:pPr>
            <w:r>
              <w:rPr>
                <w:rFonts w:eastAsia="Times New Roman"/>
                <w:color w:val="000000"/>
                <w:sz w:val="20"/>
                <w:szCs w:val="20"/>
                <w:lang w:eastAsia="en-AU"/>
              </w:rPr>
              <w:t>&lt;290</w:t>
            </w:r>
          </w:p>
        </w:tc>
      </w:tr>
      <w:tr w:rsidR="002159DF" w:rsidRPr="002159DF" w14:paraId="11F82D5D" w14:textId="77777777" w:rsidTr="002159DF">
        <w:trPr>
          <w:trHeight w:val="330"/>
        </w:trPr>
        <w:tc>
          <w:tcPr>
            <w:tcW w:w="1260" w:type="dxa"/>
            <w:tcBorders>
              <w:top w:val="nil"/>
              <w:left w:val="nil"/>
              <w:bottom w:val="single" w:sz="12" w:space="0" w:color="FFFFFF"/>
              <w:right w:val="single" w:sz="12" w:space="0" w:color="FFFFFF"/>
            </w:tcBorders>
            <w:shd w:val="clear" w:color="000000" w:fill="F2F2F2"/>
            <w:vAlign w:val="center"/>
            <w:hideMark/>
          </w:tcPr>
          <w:p w14:paraId="2EECEBA6"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10 - 14</w:t>
            </w:r>
          </w:p>
        </w:tc>
        <w:tc>
          <w:tcPr>
            <w:tcW w:w="1000" w:type="dxa"/>
            <w:tcBorders>
              <w:top w:val="nil"/>
              <w:left w:val="nil"/>
              <w:bottom w:val="single" w:sz="12" w:space="0" w:color="FFFFFF"/>
              <w:right w:val="single" w:sz="12" w:space="0" w:color="FFFFFF"/>
            </w:tcBorders>
            <w:shd w:val="clear" w:color="000000" w:fill="F2F2F2"/>
            <w:vAlign w:val="center"/>
            <w:hideMark/>
          </w:tcPr>
          <w:p w14:paraId="52190C8E"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16</w:t>
            </w:r>
          </w:p>
        </w:tc>
        <w:tc>
          <w:tcPr>
            <w:tcW w:w="1000" w:type="dxa"/>
            <w:tcBorders>
              <w:top w:val="nil"/>
              <w:left w:val="nil"/>
              <w:bottom w:val="single" w:sz="12" w:space="0" w:color="FFFFFF"/>
              <w:right w:val="single" w:sz="12" w:space="0" w:color="FFFFFF"/>
            </w:tcBorders>
            <w:shd w:val="clear" w:color="000000" w:fill="F2F2F2"/>
            <w:vAlign w:val="center"/>
            <w:hideMark/>
          </w:tcPr>
          <w:p w14:paraId="260387D8"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185</w:t>
            </w:r>
          </w:p>
        </w:tc>
        <w:tc>
          <w:tcPr>
            <w:tcW w:w="1000" w:type="dxa"/>
            <w:tcBorders>
              <w:top w:val="nil"/>
              <w:left w:val="nil"/>
              <w:bottom w:val="single" w:sz="12" w:space="0" w:color="FFFFFF"/>
              <w:right w:val="single" w:sz="12" w:space="0" w:color="FFFFFF"/>
            </w:tcBorders>
            <w:shd w:val="clear" w:color="000000" w:fill="F2F2F2"/>
            <w:vAlign w:val="center"/>
            <w:hideMark/>
          </w:tcPr>
          <w:p w14:paraId="707F1E4A"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8</w:t>
            </w:r>
          </w:p>
        </w:tc>
        <w:tc>
          <w:tcPr>
            <w:tcW w:w="1000" w:type="dxa"/>
            <w:tcBorders>
              <w:top w:val="nil"/>
              <w:left w:val="nil"/>
              <w:bottom w:val="single" w:sz="12" w:space="0" w:color="FFFFFF"/>
              <w:right w:val="single" w:sz="12" w:space="0" w:color="FFFFFF"/>
            </w:tcBorders>
            <w:shd w:val="clear" w:color="000000" w:fill="F2F2F2"/>
            <w:vAlign w:val="center"/>
            <w:hideMark/>
          </w:tcPr>
          <w:p w14:paraId="57B9FF42"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40</w:t>
            </w:r>
          </w:p>
        </w:tc>
        <w:tc>
          <w:tcPr>
            <w:tcW w:w="1119" w:type="dxa"/>
            <w:tcBorders>
              <w:top w:val="nil"/>
              <w:left w:val="nil"/>
              <w:bottom w:val="single" w:sz="12" w:space="0" w:color="FFFFFF"/>
              <w:right w:val="single" w:sz="12" w:space="0" w:color="FFFFFF"/>
            </w:tcBorders>
            <w:shd w:val="clear" w:color="000000" w:fill="F2F2F2"/>
            <w:vAlign w:val="center"/>
            <w:hideMark/>
          </w:tcPr>
          <w:p w14:paraId="158262EB"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54</w:t>
            </w:r>
          </w:p>
        </w:tc>
        <w:tc>
          <w:tcPr>
            <w:tcW w:w="1134" w:type="dxa"/>
            <w:tcBorders>
              <w:top w:val="nil"/>
              <w:left w:val="nil"/>
              <w:bottom w:val="single" w:sz="12" w:space="0" w:color="FFFFFF"/>
              <w:right w:val="single" w:sz="12" w:space="0" w:color="FFFFFF"/>
            </w:tcBorders>
            <w:shd w:val="clear" w:color="000000" w:fill="F2F2F2"/>
            <w:vAlign w:val="center"/>
            <w:hideMark/>
          </w:tcPr>
          <w:p w14:paraId="46197FFA"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81</w:t>
            </w:r>
          </w:p>
        </w:tc>
        <w:tc>
          <w:tcPr>
            <w:tcW w:w="960" w:type="dxa"/>
            <w:tcBorders>
              <w:top w:val="nil"/>
              <w:left w:val="nil"/>
              <w:bottom w:val="single" w:sz="12" w:space="0" w:color="FFFFFF"/>
              <w:right w:val="single" w:sz="12" w:space="0" w:color="FFFFFF"/>
            </w:tcBorders>
            <w:shd w:val="clear" w:color="000000" w:fill="F2F2F2"/>
            <w:vAlign w:val="center"/>
            <w:hideMark/>
          </w:tcPr>
          <w:p w14:paraId="5B4F72E9"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384</w:t>
            </w:r>
          </w:p>
        </w:tc>
      </w:tr>
      <w:tr w:rsidR="002159DF" w:rsidRPr="002159DF" w14:paraId="22DDDA58" w14:textId="77777777" w:rsidTr="002159DF">
        <w:trPr>
          <w:trHeight w:val="330"/>
        </w:trPr>
        <w:tc>
          <w:tcPr>
            <w:tcW w:w="1260" w:type="dxa"/>
            <w:tcBorders>
              <w:top w:val="nil"/>
              <w:left w:val="nil"/>
              <w:bottom w:val="single" w:sz="12" w:space="0" w:color="FFFFFF"/>
              <w:right w:val="single" w:sz="12" w:space="0" w:color="FFFFFF"/>
            </w:tcBorders>
            <w:shd w:val="clear" w:color="000000" w:fill="F2F2F2"/>
            <w:vAlign w:val="center"/>
            <w:hideMark/>
          </w:tcPr>
          <w:p w14:paraId="78F0FEA8"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15 - 19</w:t>
            </w:r>
          </w:p>
        </w:tc>
        <w:tc>
          <w:tcPr>
            <w:tcW w:w="1000" w:type="dxa"/>
            <w:tcBorders>
              <w:top w:val="nil"/>
              <w:left w:val="nil"/>
              <w:bottom w:val="single" w:sz="12" w:space="0" w:color="FFFFFF"/>
              <w:right w:val="single" w:sz="12" w:space="0" w:color="FFFFFF"/>
            </w:tcBorders>
            <w:shd w:val="clear" w:color="000000" w:fill="F2F2F2"/>
            <w:vAlign w:val="center"/>
            <w:hideMark/>
          </w:tcPr>
          <w:p w14:paraId="506663DF"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15</w:t>
            </w:r>
          </w:p>
        </w:tc>
        <w:tc>
          <w:tcPr>
            <w:tcW w:w="1000" w:type="dxa"/>
            <w:tcBorders>
              <w:top w:val="nil"/>
              <w:left w:val="nil"/>
              <w:bottom w:val="single" w:sz="12" w:space="0" w:color="FFFFFF"/>
              <w:right w:val="single" w:sz="12" w:space="0" w:color="FFFFFF"/>
            </w:tcBorders>
            <w:shd w:val="clear" w:color="000000" w:fill="F2F2F2"/>
            <w:vAlign w:val="center"/>
            <w:hideMark/>
          </w:tcPr>
          <w:p w14:paraId="031250FC"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138</w:t>
            </w:r>
          </w:p>
        </w:tc>
        <w:tc>
          <w:tcPr>
            <w:tcW w:w="1000" w:type="dxa"/>
            <w:tcBorders>
              <w:top w:val="nil"/>
              <w:left w:val="nil"/>
              <w:bottom w:val="single" w:sz="12" w:space="0" w:color="FFFFFF"/>
              <w:right w:val="single" w:sz="12" w:space="0" w:color="FFFFFF"/>
            </w:tcBorders>
            <w:shd w:val="clear" w:color="000000" w:fill="F2F2F2"/>
            <w:vAlign w:val="center"/>
            <w:hideMark/>
          </w:tcPr>
          <w:p w14:paraId="70B98765"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9</w:t>
            </w:r>
          </w:p>
        </w:tc>
        <w:tc>
          <w:tcPr>
            <w:tcW w:w="1000" w:type="dxa"/>
            <w:tcBorders>
              <w:top w:val="nil"/>
              <w:left w:val="nil"/>
              <w:bottom w:val="single" w:sz="12" w:space="0" w:color="FFFFFF"/>
              <w:right w:val="single" w:sz="12" w:space="0" w:color="FFFFFF"/>
            </w:tcBorders>
            <w:shd w:val="clear" w:color="000000" w:fill="F2F2F2"/>
            <w:vAlign w:val="center"/>
            <w:hideMark/>
          </w:tcPr>
          <w:p w14:paraId="188C2236"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29</w:t>
            </w:r>
          </w:p>
        </w:tc>
        <w:tc>
          <w:tcPr>
            <w:tcW w:w="1119" w:type="dxa"/>
            <w:tcBorders>
              <w:top w:val="nil"/>
              <w:left w:val="nil"/>
              <w:bottom w:val="single" w:sz="12" w:space="0" w:color="FFFFFF"/>
              <w:right w:val="single" w:sz="12" w:space="0" w:color="FFFFFF"/>
            </w:tcBorders>
            <w:shd w:val="clear" w:color="000000" w:fill="F2F2F2"/>
            <w:vAlign w:val="center"/>
            <w:hideMark/>
          </w:tcPr>
          <w:p w14:paraId="5309270A"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63</w:t>
            </w:r>
          </w:p>
        </w:tc>
        <w:tc>
          <w:tcPr>
            <w:tcW w:w="1134" w:type="dxa"/>
            <w:tcBorders>
              <w:top w:val="nil"/>
              <w:left w:val="nil"/>
              <w:bottom w:val="single" w:sz="12" w:space="0" w:color="FFFFFF"/>
              <w:right w:val="single" w:sz="12" w:space="0" w:color="FFFFFF"/>
            </w:tcBorders>
            <w:shd w:val="clear" w:color="000000" w:fill="F2F2F2"/>
            <w:vAlign w:val="center"/>
            <w:hideMark/>
          </w:tcPr>
          <w:p w14:paraId="212B9808"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69</w:t>
            </w:r>
          </w:p>
        </w:tc>
        <w:tc>
          <w:tcPr>
            <w:tcW w:w="960" w:type="dxa"/>
            <w:tcBorders>
              <w:top w:val="nil"/>
              <w:left w:val="nil"/>
              <w:bottom w:val="single" w:sz="12" w:space="0" w:color="FFFFFF"/>
              <w:right w:val="single" w:sz="12" w:space="0" w:color="FFFFFF"/>
            </w:tcBorders>
            <w:shd w:val="clear" w:color="000000" w:fill="F2F2F2"/>
            <w:vAlign w:val="center"/>
            <w:hideMark/>
          </w:tcPr>
          <w:p w14:paraId="207425E1"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323</w:t>
            </w:r>
          </w:p>
        </w:tc>
      </w:tr>
      <w:tr w:rsidR="002159DF" w:rsidRPr="002159DF" w14:paraId="50A5DBD9" w14:textId="77777777" w:rsidTr="002159DF">
        <w:trPr>
          <w:trHeight w:val="330"/>
        </w:trPr>
        <w:tc>
          <w:tcPr>
            <w:tcW w:w="1260" w:type="dxa"/>
            <w:tcBorders>
              <w:top w:val="nil"/>
              <w:left w:val="nil"/>
              <w:bottom w:val="single" w:sz="12" w:space="0" w:color="FFFFFF"/>
              <w:right w:val="single" w:sz="12" w:space="0" w:color="FFFFFF"/>
            </w:tcBorders>
            <w:shd w:val="clear" w:color="000000" w:fill="F2F2F2"/>
            <w:vAlign w:val="center"/>
            <w:hideMark/>
          </w:tcPr>
          <w:p w14:paraId="340E1EE3"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20 - 24</w:t>
            </w:r>
          </w:p>
        </w:tc>
        <w:tc>
          <w:tcPr>
            <w:tcW w:w="1000" w:type="dxa"/>
            <w:tcBorders>
              <w:top w:val="nil"/>
              <w:left w:val="nil"/>
              <w:bottom w:val="single" w:sz="12" w:space="0" w:color="FFFFFF"/>
              <w:right w:val="single" w:sz="12" w:space="0" w:color="FFFFFF"/>
            </w:tcBorders>
            <w:shd w:val="clear" w:color="000000" w:fill="F2F2F2"/>
            <w:vAlign w:val="center"/>
            <w:hideMark/>
          </w:tcPr>
          <w:p w14:paraId="1CC3B7CB"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20</w:t>
            </w:r>
          </w:p>
        </w:tc>
        <w:tc>
          <w:tcPr>
            <w:tcW w:w="1000" w:type="dxa"/>
            <w:tcBorders>
              <w:top w:val="nil"/>
              <w:left w:val="nil"/>
              <w:bottom w:val="single" w:sz="12" w:space="0" w:color="FFFFFF"/>
              <w:right w:val="single" w:sz="12" w:space="0" w:color="FFFFFF"/>
            </w:tcBorders>
            <w:shd w:val="clear" w:color="000000" w:fill="F2F2F2"/>
            <w:vAlign w:val="center"/>
            <w:hideMark/>
          </w:tcPr>
          <w:p w14:paraId="1B6EAB9C"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156</w:t>
            </w:r>
          </w:p>
        </w:tc>
        <w:tc>
          <w:tcPr>
            <w:tcW w:w="1000" w:type="dxa"/>
            <w:tcBorders>
              <w:top w:val="nil"/>
              <w:left w:val="nil"/>
              <w:bottom w:val="single" w:sz="12" w:space="0" w:color="FFFFFF"/>
              <w:right w:val="single" w:sz="12" w:space="0" w:color="FFFFFF"/>
            </w:tcBorders>
            <w:shd w:val="clear" w:color="000000" w:fill="F2F2F2"/>
            <w:vAlign w:val="center"/>
            <w:hideMark/>
          </w:tcPr>
          <w:p w14:paraId="7FBA305F"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8</w:t>
            </w:r>
          </w:p>
        </w:tc>
        <w:tc>
          <w:tcPr>
            <w:tcW w:w="1000" w:type="dxa"/>
            <w:tcBorders>
              <w:top w:val="nil"/>
              <w:left w:val="nil"/>
              <w:bottom w:val="single" w:sz="12" w:space="0" w:color="FFFFFF"/>
              <w:right w:val="single" w:sz="12" w:space="0" w:color="FFFFFF"/>
            </w:tcBorders>
            <w:shd w:val="clear" w:color="000000" w:fill="F2F2F2"/>
            <w:vAlign w:val="center"/>
            <w:hideMark/>
          </w:tcPr>
          <w:p w14:paraId="24DEAF43"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27</w:t>
            </w:r>
          </w:p>
        </w:tc>
        <w:tc>
          <w:tcPr>
            <w:tcW w:w="1119" w:type="dxa"/>
            <w:tcBorders>
              <w:top w:val="nil"/>
              <w:left w:val="nil"/>
              <w:bottom w:val="single" w:sz="12" w:space="0" w:color="FFFFFF"/>
              <w:right w:val="single" w:sz="12" w:space="0" w:color="FFFFFF"/>
            </w:tcBorders>
            <w:shd w:val="clear" w:color="000000" w:fill="F2F2F2"/>
            <w:vAlign w:val="center"/>
            <w:hideMark/>
          </w:tcPr>
          <w:p w14:paraId="0DF675D5"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136</w:t>
            </w:r>
          </w:p>
        </w:tc>
        <w:tc>
          <w:tcPr>
            <w:tcW w:w="1134" w:type="dxa"/>
            <w:tcBorders>
              <w:top w:val="nil"/>
              <w:left w:val="nil"/>
              <w:bottom w:val="single" w:sz="12" w:space="0" w:color="FFFFFF"/>
              <w:right w:val="single" w:sz="12" w:space="0" w:color="FFFFFF"/>
            </w:tcBorders>
            <w:shd w:val="clear" w:color="000000" w:fill="F2F2F2"/>
            <w:vAlign w:val="center"/>
            <w:hideMark/>
          </w:tcPr>
          <w:p w14:paraId="431333B6"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73</w:t>
            </w:r>
          </w:p>
        </w:tc>
        <w:tc>
          <w:tcPr>
            <w:tcW w:w="960" w:type="dxa"/>
            <w:tcBorders>
              <w:top w:val="nil"/>
              <w:left w:val="nil"/>
              <w:bottom w:val="single" w:sz="12" w:space="0" w:color="FFFFFF"/>
              <w:right w:val="single" w:sz="12" w:space="0" w:color="FFFFFF"/>
            </w:tcBorders>
            <w:shd w:val="clear" w:color="000000" w:fill="F2F2F2"/>
            <w:vAlign w:val="center"/>
            <w:hideMark/>
          </w:tcPr>
          <w:p w14:paraId="52B3A3F5"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420</w:t>
            </w:r>
          </w:p>
        </w:tc>
      </w:tr>
      <w:tr w:rsidR="002159DF" w:rsidRPr="002159DF" w14:paraId="743F6C14" w14:textId="77777777" w:rsidTr="002159DF">
        <w:trPr>
          <w:trHeight w:val="330"/>
        </w:trPr>
        <w:tc>
          <w:tcPr>
            <w:tcW w:w="1260" w:type="dxa"/>
            <w:tcBorders>
              <w:top w:val="nil"/>
              <w:left w:val="nil"/>
              <w:bottom w:val="single" w:sz="12" w:space="0" w:color="FFFFFF"/>
              <w:right w:val="single" w:sz="12" w:space="0" w:color="FFFFFF"/>
            </w:tcBorders>
            <w:shd w:val="clear" w:color="000000" w:fill="F2F2F2"/>
            <w:vAlign w:val="center"/>
            <w:hideMark/>
          </w:tcPr>
          <w:p w14:paraId="05EFF89D"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25 - 29</w:t>
            </w:r>
          </w:p>
        </w:tc>
        <w:tc>
          <w:tcPr>
            <w:tcW w:w="1000" w:type="dxa"/>
            <w:tcBorders>
              <w:top w:val="nil"/>
              <w:left w:val="nil"/>
              <w:bottom w:val="single" w:sz="12" w:space="0" w:color="FFFFFF"/>
              <w:right w:val="single" w:sz="12" w:space="0" w:color="FFFFFF"/>
            </w:tcBorders>
            <w:shd w:val="clear" w:color="000000" w:fill="F2F2F2"/>
            <w:vAlign w:val="center"/>
            <w:hideMark/>
          </w:tcPr>
          <w:p w14:paraId="62215E46"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26</w:t>
            </w:r>
          </w:p>
        </w:tc>
        <w:tc>
          <w:tcPr>
            <w:tcW w:w="1000" w:type="dxa"/>
            <w:tcBorders>
              <w:top w:val="nil"/>
              <w:left w:val="nil"/>
              <w:bottom w:val="single" w:sz="12" w:space="0" w:color="FFFFFF"/>
              <w:right w:val="single" w:sz="12" w:space="0" w:color="FFFFFF"/>
            </w:tcBorders>
            <w:shd w:val="clear" w:color="000000" w:fill="F2F2F2"/>
            <w:vAlign w:val="center"/>
            <w:hideMark/>
          </w:tcPr>
          <w:p w14:paraId="352A88F5"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166</w:t>
            </w:r>
          </w:p>
        </w:tc>
        <w:tc>
          <w:tcPr>
            <w:tcW w:w="1000" w:type="dxa"/>
            <w:tcBorders>
              <w:top w:val="nil"/>
              <w:left w:val="nil"/>
              <w:bottom w:val="single" w:sz="12" w:space="0" w:color="FFFFFF"/>
              <w:right w:val="single" w:sz="12" w:space="0" w:color="FFFFFF"/>
            </w:tcBorders>
            <w:shd w:val="clear" w:color="000000" w:fill="F2F2F2"/>
            <w:vAlign w:val="center"/>
            <w:hideMark/>
          </w:tcPr>
          <w:p w14:paraId="3BD4FD90"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8</w:t>
            </w:r>
          </w:p>
        </w:tc>
        <w:tc>
          <w:tcPr>
            <w:tcW w:w="1000" w:type="dxa"/>
            <w:tcBorders>
              <w:top w:val="nil"/>
              <w:left w:val="nil"/>
              <w:bottom w:val="single" w:sz="12" w:space="0" w:color="FFFFFF"/>
              <w:right w:val="single" w:sz="12" w:space="0" w:color="FFFFFF"/>
            </w:tcBorders>
            <w:shd w:val="clear" w:color="000000" w:fill="F2F2F2"/>
            <w:vAlign w:val="center"/>
            <w:hideMark/>
          </w:tcPr>
          <w:p w14:paraId="75105FFD"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36</w:t>
            </w:r>
          </w:p>
        </w:tc>
        <w:tc>
          <w:tcPr>
            <w:tcW w:w="1119" w:type="dxa"/>
            <w:tcBorders>
              <w:top w:val="nil"/>
              <w:left w:val="nil"/>
              <w:bottom w:val="single" w:sz="12" w:space="0" w:color="FFFFFF"/>
              <w:right w:val="single" w:sz="12" w:space="0" w:color="FFFFFF"/>
            </w:tcBorders>
            <w:shd w:val="clear" w:color="000000" w:fill="F2F2F2"/>
            <w:vAlign w:val="center"/>
            <w:hideMark/>
          </w:tcPr>
          <w:p w14:paraId="103F7595"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121</w:t>
            </w:r>
          </w:p>
        </w:tc>
        <w:tc>
          <w:tcPr>
            <w:tcW w:w="1134" w:type="dxa"/>
            <w:tcBorders>
              <w:top w:val="nil"/>
              <w:left w:val="nil"/>
              <w:bottom w:val="single" w:sz="12" w:space="0" w:color="FFFFFF"/>
              <w:right w:val="single" w:sz="12" w:space="0" w:color="FFFFFF"/>
            </w:tcBorders>
            <w:shd w:val="clear" w:color="000000" w:fill="F2F2F2"/>
            <w:vAlign w:val="center"/>
            <w:hideMark/>
          </w:tcPr>
          <w:p w14:paraId="6D8E9497"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72</w:t>
            </w:r>
          </w:p>
        </w:tc>
        <w:tc>
          <w:tcPr>
            <w:tcW w:w="960" w:type="dxa"/>
            <w:tcBorders>
              <w:top w:val="nil"/>
              <w:left w:val="nil"/>
              <w:bottom w:val="single" w:sz="12" w:space="0" w:color="FFFFFF"/>
              <w:right w:val="single" w:sz="12" w:space="0" w:color="FFFFFF"/>
            </w:tcBorders>
            <w:shd w:val="clear" w:color="000000" w:fill="F2F2F2"/>
            <w:vAlign w:val="center"/>
            <w:hideMark/>
          </w:tcPr>
          <w:p w14:paraId="11E75F4B"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429</w:t>
            </w:r>
          </w:p>
        </w:tc>
      </w:tr>
      <w:tr w:rsidR="002159DF" w:rsidRPr="002159DF" w14:paraId="4F900CE2" w14:textId="77777777" w:rsidTr="002159DF">
        <w:trPr>
          <w:trHeight w:val="330"/>
        </w:trPr>
        <w:tc>
          <w:tcPr>
            <w:tcW w:w="1260" w:type="dxa"/>
            <w:tcBorders>
              <w:top w:val="nil"/>
              <w:left w:val="nil"/>
              <w:bottom w:val="single" w:sz="12" w:space="0" w:color="FFFFFF"/>
              <w:right w:val="single" w:sz="12" w:space="0" w:color="FFFFFF"/>
            </w:tcBorders>
            <w:shd w:val="clear" w:color="000000" w:fill="F2F2F2"/>
            <w:vAlign w:val="center"/>
            <w:hideMark/>
          </w:tcPr>
          <w:p w14:paraId="40221F12"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30 - 34</w:t>
            </w:r>
          </w:p>
        </w:tc>
        <w:tc>
          <w:tcPr>
            <w:tcW w:w="1000" w:type="dxa"/>
            <w:tcBorders>
              <w:top w:val="nil"/>
              <w:left w:val="nil"/>
              <w:bottom w:val="single" w:sz="12" w:space="0" w:color="FFFFFF"/>
              <w:right w:val="single" w:sz="12" w:space="0" w:color="FFFFFF"/>
            </w:tcBorders>
            <w:shd w:val="clear" w:color="000000" w:fill="F2F2F2"/>
            <w:vAlign w:val="center"/>
            <w:hideMark/>
          </w:tcPr>
          <w:p w14:paraId="780ECD47"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49</w:t>
            </w:r>
          </w:p>
        </w:tc>
        <w:tc>
          <w:tcPr>
            <w:tcW w:w="1000" w:type="dxa"/>
            <w:tcBorders>
              <w:top w:val="nil"/>
              <w:left w:val="nil"/>
              <w:bottom w:val="single" w:sz="12" w:space="0" w:color="FFFFFF"/>
              <w:right w:val="single" w:sz="12" w:space="0" w:color="FFFFFF"/>
            </w:tcBorders>
            <w:shd w:val="clear" w:color="000000" w:fill="F2F2F2"/>
            <w:vAlign w:val="center"/>
            <w:hideMark/>
          </w:tcPr>
          <w:p w14:paraId="6AE61187"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138</w:t>
            </w:r>
          </w:p>
        </w:tc>
        <w:tc>
          <w:tcPr>
            <w:tcW w:w="1000" w:type="dxa"/>
            <w:tcBorders>
              <w:top w:val="nil"/>
              <w:left w:val="nil"/>
              <w:bottom w:val="single" w:sz="12" w:space="0" w:color="FFFFFF"/>
              <w:right w:val="single" w:sz="12" w:space="0" w:color="FFFFFF"/>
            </w:tcBorders>
            <w:shd w:val="clear" w:color="000000" w:fill="F2F2F2"/>
            <w:vAlign w:val="center"/>
            <w:hideMark/>
          </w:tcPr>
          <w:p w14:paraId="173B6819"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7</w:t>
            </w:r>
          </w:p>
        </w:tc>
        <w:tc>
          <w:tcPr>
            <w:tcW w:w="1000" w:type="dxa"/>
            <w:tcBorders>
              <w:top w:val="nil"/>
              <w:left w:val="nil"/>
              <w:bottom w:val="single" w:sz="12" w:space="0" w:color="FFFFFF"/>
              <w:right w:val="single" w:sz="12" w:space="0" w:color="FFFFFF"/>
            </w:tcBorders>
            <w:shd w:val="clear" w:color="000000" w:fill="F2F2F2"/>
            <w:vAlign w:val="center"/>
            <w:hideMark/>
          </w:tcPr>
          <w:p w14:paraId="5D154AE4"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34</w:t>
            </w:r>
          </w:p>
        </w:tc>
        <w:tc>
          <w:tcPr>
            <w:tcW w:w="1119" w:type="dxa"/>
            <w:tcBorders>
              <w:top w:val="nil"/>
              <w:left w:val="nil"/>
              <w:bottom w:val="single" w:sz="12" w:space="0" w:color="FFFFFF"/>
              <w:right w:val="single" w:sz="12" w:space="0" w:color="FFFFFF"/>
            </w:tcBorders>
            <w:shd w:val="clear" w:color="000000" w:fill="F2F2F2"/>
            <w:vAlign w:val="center"/>
            <w:hideMark/>
          </w:tcPr>
          <w:p w14:paraId="14E6F56E"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143</w:t>
            </w:r>
          </w:p>
        </w:tc>
        <w:tc>
          <w:tcPr>
            <w:tcW w:w="1134" w:type="dxa"/>
            <w:tcBorders>
              <w:top w:val="nil"/>
              <w:left w:val="nil"/>
              <w:bottom w:val="single" w:sz="12" w:space="0" w:color="FFFFFF"/>
              <w:right w:val="single" w:sz="12" w:space="0" w:color="FFFFFF"/>
            </w:tcBorders>
            <w:shd w:val="clear" w:color="000000" w:fill="F2F2F2"/>
            <w:vAlign w:val="center"/>
            <w:hideMark/>
          </w:tcPr>
          <w:p w14:paraId="7B624650"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59</w:t>
            </w:r>
          </w:p>
        </w:tc>
        <w:tc>
          <w:tcPr>
            <w:tcW w:w="960" w:type="dxa"/>
            <w:tcBorders>
              <w:top w:val="nil"/>
              <w:left w:val="nil"/>
              <w:bottom w:val="single" w:sz="12" w:space="0" w:color="FFFFFF"/>
              <w:right w:val="single" w:sz="12" w:space="0" w:color="FFFFFF"/>
            </w:tcBorders>
            <w:shd w:val="clear" w:color="000000" w:fill="F2F2F2"/>
            <w:vAlign w:val="center"/>
            <w:hideMark/>
          </w:tcPr>
          <w:p w14:paraId="0430649A"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430</w:t>
            </w:r>
          </w:p>
        </w:tc>
      </w:tr>
      <w:tr w:rsidR="002159DF" w:rsidRPr="002159DF" w14:paraId="35D6E442" w14:textId="77777777" w:rsidTr="002159DF">
        <w:trPr>
          <w:trHeight w:val="330"/>
        </w:trPr>
        <w:tc>
          <w:tcPr>
            <w:tcW w:w="1260" w:type="dxa"/>
            <w:tcBorders>
              <w:top w:val="nil"/>
              <w:left w:val="nil"/>
              <w:bottom w:val="single" w:sz="12" w:space="0" w:color="FFFFFF"/>
              <w:right w:val="single" w:sz="12" w:space="0" w:color="FFFFFF"/>
            </w:tcBorders>
            <w:shd w:val="clear" w:color="000000" w:fill="F2F2F2"/>
            <w:vAlign w:val="center"/>
            <w:hideMark/>
          </w:tcPr>
          <w:p w14:paraId="644B28FE"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35 - 39</w:t>
            </w:r>
          </w:p>
        </w:tc>
        <w:tc>
          <w:tcPr>
            <w:tcW w:w="1000" w:type="dxa"/>
            <w:tcBorders>
              <w:top w:val="nil"/>
              <w:left w:val="nil"/>
              <w:bottom w:val="single" w:sz="12" w:space="0" w:color="FFFFFF"/>
              <w:right w:val="single" w:sz="12" w:space="0" w:color="FFFFFF"/>
            </w:tcBorders>
            <w:shd w:val="clear" w:color="000000" w:fill="F2F2F2"/>
            <w:vAlign w:val="center"/>
            <w:hideMark/>
          </w:tcPr>
          <w:p w14:paraId="327091E2"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52</w:t>
            </w:r>
          </w:p>
        </w:tc>
        <w:tc>
          <w:tcPr>
            <w:tcW w:w="1000" w:type="dxa"/>
            <w:tcBorders>
              <w:top w:val="nil"/>
              <w:left w:val="nil"/>
              <w:bottom w:val="single" w:sz="12" w:space="0" w:color="FFFFFF"/>
              <w:right w:val="single" w:sz="12" w:space="0" w:color="FFFFFF"/>
            </w:tcBorders>
            <w:shd w:val="clear" w:color="000000" w:fill="F2F2F2"/>
            <w:vAlign w:val="center"/>
            <w:hideMark/>
          </w:tcPr>
          <w:p w14:paraId="23995D60"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139</w:t>
            </w:r>
          </w:p>
        </w:tc>
        <w:tc>
          <w:tcPr>
            <w:tcW w:w="1000" w:type="dxa"/>
            <w:tcBorders>
              <w:top w:val="nil"/>
              <w:left w:val="nil"/>
              <w:bottom w:val="single" w:sz="12" w:space="0" w:color="FFFFFF"/>
              <w:right w:val="single" w:sz="12" w:space="0" w:color="FFFFFF"/>
            </w:tcBorders>
            <w:shd w:val="clear" w:color="000000" w:fill="F2F2F2"/>
            <w:vAlign w:val="center"/>
            <w:hideMark/>
          </w:tcPr>
          <w:p w14:paraId="4D9FF049"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8</w:t>
            </w:r>
          </w:p>
        </w:tc>
        <w:tc>
          <w:tcPr>
            <w:tcW w:w="1000" w:type="dxa"/>
            <w:tcBorders>
              <w:top w:val="nil"/>
              <w:left w:val="nil"/>
              <w:bottom w:val="single" w:sz="12" w:space="0" w:color="FFFFFF"/>
              <w:right w:val="single" w:sz="12" w:space="0" w:color="FFFFFF"/>
            </w:tcBorders>
            <w:shd w:val="clear" w:color="000000" w:fill="F2F2F2"/>
            <w:vAlign w:val="center"/>
            <w:hideMark/>
          </w:tcPr>
          <w:p w14:paraId="0BD1F425"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37</w:t>
            </w:r>
          </w:p>
        </w:tc>
        <w:tc>
          <w:tcPr>
            <w:tcW w:w="1119" w:type="dxa"/>
            <w:tcBorders>
              <w:top w:val="nil"/>
              <w:left w:val="nil"/>
              <w:bottom w:val="single" w:sz="12" w:space="0" w:color="FFFFFF"/>
              <w:right w:val="single" w:sz="12" w:space="0" w:color="FFFFFF"/>
            </w:tcBorders>
            <w:shd w:val="clear" w:color="000000" w:fill="F2F2F2"/>
            <w:vAlign w:val="center"/>
            <w:hideMark/>
          </w:tcPr>
          <w:p w14:paraId="108FD7D5"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121</w:t>
            </w:r>
          </w:p>
        </w:tc>
        <w:tc>
          <w:tcPr>
            <w:tcW w:w="1134" w:type="dxa"/>
            <w:tcBorders>
              <w:top w:val="nil"/>
              <w:left w:val="nil"/>
              <w:bottom w:val="single" w:sz="12" w:space="0" w:color="FFFFFF"/>
              <w:right w:val="single" w:sz="12" w:space="0" w:color="FFFFFF"/>
            </w:tcBorders>
            <w:shd w:val="clear" w:color="000000" w:fill="F2F2F2"/>
            <w:vAlign w:val="center"/>
            <w:hideMark/>
          </w:tcPr>
          <w:p w14:paraId="7957B62E"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52</w:t>
            </w:r>
          </w:p>
        </w:tc>
        <w:tc>
          <w:tcPr>
            <w:tcW w:w="960" w:type="dxa"/>
            <w:tcBorders>
              <w:top w:val="nil"/>
              <w:left w:val="nil"/>
              <w:bottom w:val="single" w:sz="12" w:space="0" w:color="FFFFFF"/>
              <w:right w:val="single" w:sz="12" w:space="0" w:color="FFFFFF"/>
            </w:tcBorders>
            <w:shd w:val="clear" w:color="000000" w:fill="F2F2F2"/>
            <w:vAlign w:val="center"/>
            <w:hideMark/>
          </w:tcPr>
          <w:p w14:paraId="34F4FE92"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409</w:t>
            </w:r>
          </w:p>
        </w:tc>
      </w:tr>
      <w:tr w:rsidR="002159DF" w:rsidRPr="002159DF" w14:paraId="6A0F3CEE" w14:textId="77777777" w:rsidTr="002159DF">
        <w:trPr>
          <w:trHeight w:val="330"/>
        </w:trPr>
        <w:tc>
          <w:tcPr>
            <w:tcW w:w="1260" w:type="dxa"/>
            <w:tcBorders>
              <w:top w:val="nil"/>
              <w:left w:val="nil"/>
              <w:bottom w:val="single" w:sz="12" w:space="0" w:color="FFFFFF"/>
              <w:right w:val="single" w:sz="12" w:space="0" w:color="FFFFFF"/>
            </w:tcBorders>
            <w:shd w:val="clear" w:color="000000" w:fill="F2F2F2"/>
            <w:vAlign w:val="center"/>
            <w:hideMark/>
          </w:tcPr>
          <w:p w14:paraId="0FFF7AD1"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40 - 44</w:t>
            </w:r>
          </w:p>
        </w:tc>
        <w:tc>
          <w:tcPr>
            <w:tcW w:w="1000" w:type="dxa"/>
            <w:tcBorders>
              <w:top w:val="nil"/>
              <w:left w:val="nil"/>
              <w:bottom w:val="single" w:sz="12" w:space="0" w:color="FFFFFF"/>
              <w:right w:val="single" w:sz="12" w:space="0" w:color="FFFFFF"/>
            </w:tcBorders>
            <w:shd w:val="clear" w:color="000000" w:fill="F2F2F2"/>
            <w:vAlign w:val="center"/>
            <w:hideMark/>
          </w:tcPr>
          <w:p w14:paraId="5717584D"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44</w:t>
            </w:r>
          </w:p>
        </w:tc>
        <w:tc>
          <w:tcPr>
            <w:tcW w:w="1000" w:type="dxa"/>
            <w:tcBorders>
              <w:top w:val="nil"/>
              <w:left w:val="nil"/>
              <w:bottom w:val="single" w:sz="12" w:space="0" w:color="FFFFFF"/>
              <w:right w:val="single" w:sz="12" w:space="0" w:color="FFFFFF"/>
            </w:tcBorders>
            <w:shd w:val="clear" w:color="000000" w:fill="F2F2F2"/>
            <w:vAlign w:val="center"/>
            <w:hideMark/>
          </w:tcPr>
          <w:p w14:paraId="35A35A8A"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118</w:t>
            </w:r>
          </w:p>
        </w:tc>
        <w:tc>
          <w:tcPr>
            <w:tcW w:w="1000" w:type="dxa"/>
            <w:tcBorders>
              <w:top w:val="nil"/>
              <w:left w:val="nil"/>
              <w:bottom w:val="single" w:sz="12" w:space="0" w:color="FFFFFF"/>
              <w:right w:val="single" w:sz="12" w:space="0" w:color="FFFFFF"/>
            </w:tcBorders>
            <w:shd w:val="clear" w:color="000000" w:fill="F2F2F2"/>
            <w:vAlign w:val="center"/>
            <w:hideMark/>
          </w:tcPr>
          <w:p w14:paraId="56D52E6F"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9</w:t>
            </w:r>
          </w:p>
        </w:tc>
        <w:tc>
          <w:tcPr>
            <w:tcW w:w="1000" w:type="dxa"/>
            <w:tcBorders>
              <w:top w:val="nil"/>
              <w:left w:val="nil"/>
              <w:bottom w:val="single" w:sz="12" w:space="0" w:color="FFFFFF"/>
              <w:right w:val="single" w:sz="12" w:space="0" w:color="FFFFFF"/>
            </w:tcBorders>
            <w:shd w:val="clear" w:color="000000" w:fill="F2F2F2"/>
            <w:vAlign w:val="center"/>
            <w:hideMark/>
          </w:tcPr>
          <w:p w14:paraId="4B632B0B"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36</w:t>
            </w:r>
          </w:p>
        </w:tc>
        <w:tc>
          <w:tcPr>
            <w:tcW w:w="1119" w:type="dxa"/>
            <w:tcBorders>
              <w:top w:val="nil"/>
              <w:left w:val="nil"/>
              <w:bottom w:val="single" w:sz="12" w:space="0" w:color="FFFFFF"/>
              <w:right w:val="single" w:sz="12" w:space="0" w:color="FFFFFF"/>
            </w:tcBorders>
            <w:shd w:val="clear" w:color="000000" w:fill="F2F2F2"/>
            <w:vAlign w:val="center"/>
            <w:hideMark/>
          </w:tcPr>
          <w:p w14:paraId="36773337"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133</w:t>
            </w:r>
          </w:p>
        </w:tc>
        <w:tc>
          <w:tcPr>
            <w:tcW w:w="1134" w:type="dxa"/>
            <w:tcBorders>
              <w:top w:val="nil"/>
              <w:left w:val="nil"/>
              <w:bottom w:val="single" w:sz="12" w:space="0" w:color="FFFFFF"/>
              <w:right w:val="single" w:sz="12" w:space="0" w:color="FFFFFF"/>
            </w:tcBorders>
            <w:shd w:val="clear" w:color="000000" w:fill="F2F2F2"/>
            <w:vAlign w:val="center"/>
            <w:hideMark/>
          </w:tcPr>
          <w:p w14:paraId="15F4A63E"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43</w:t>
            </w:r>
          </w:p>
        </w:tc>
        <w:tc>
          <w:tcPr>
            <w:tcW w:w="960" w:type="dxa"/>
            <w:tcBorders>
              <w:top w:val="nil"/>
              <w:left w:val="nil"/>
              <w:bottom w:val="single" w:sz="12" w:space="0" w:color="FFFFFF"/>
              <w:right w:val="single" w:sz="12" w:space="0" w:color="FFFFFF"/>
            </w:tcBorders>
            <w:shd w:val="clear" w:color="000000" w:fill="F2F2F2"/>
            <w:vAlign w:val="center"/>
            <w:hideMark/>
          </w:tcPr>
          <w:p w14:paraId="659A4328"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383</w:t>
            </w:r>
          </w:p>
        </w:tc>
      </w:tr>
      <w:tr w:rsidR="002159DF" w:rsidRPr="002159DF" w14:paraId="55CBB304" w14:textId="77777777" w:rsidTr="002159DF">
        <w:trPr>
          <w:trHeight w:val="330"/>
        </w:trPr>
        <w:tc>
          <w:tcPr>
            <w:tcW w:w="1260" w:type="dxa"/>
            <w:tcBorders>
              <w:top w:val="nil"/>
              <w:left w:val="nil"/>
              <w:bottom w:val="single" w:sz="12" w:space="0" w:color="FFFFFF"/>
              <w:right w:val="single" w:sz="12" w:space="0" w:color="FFFFFF"/>
            </w:tcBorders>
            <w:shd w:val="clear" w:color="000000" w:fill="F2F2F2"/>
            <w:vAlign w:val="center"/>
            <w:hideMark/>
          </w:tcPr>
          <w:p w14:paraId="65A169C6"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45 - 49</w:t>
            </w:r>
          </w:p>
        </w:tc>
        <w:tc>
          <w:tcPr>
            <w:tcW w:w="1000" w:type="dxa"/>
            <w:tcBorders>
              <w:top w:val="nil"/>
              <w:left w:val="nil"/>
              <w:bottom w:val="single" w:sz="12" w:space="0" w:color="FFFFFF"/>
              <w:right w:val="single" w:sz="12" w:space="0" w:color="FFFFFF"/>
            </w:tcBorders>
            <w:shd w:val="clear" w:color="000000" w:fill="F2F2F2"/>
            <w:vAlign w:val="center"/>
            <w:hideMark/>
          </w:tcPr>
          <w:p w14:paraId="7C63BFAC"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41</w:t>
            </w:r>
          </w:p>
        </w:tc>
        <w:tc>
          <w:tcPr>
            <w:tcW w:w="1000" w:type="dxa"/>
            <w:tcBorders>
              <w:top w:val="nil"/>
              <w:left w:val="nil"/>
              <w:bottom w:val="single" w:sz="12" w:space="0" w:color="FFFFFF"/>
              <w:right w:val="single" w:sz="12" w:space="0" w:color="FFFFFF"/>
            </w:tcBorders>
            <w:shd w:val="clear" w:color="000000" w:fill="F2F2F2"/>
            <w:vAlign w:val="center"/>
            <w:hideMark/>
          </w:tcPr>
          <w:p w14:paraId="19BD1529"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128</w:t>
            </w:r>
          </w:p>
        </w:tc>
        <w:tc>
          <w:tcPr>
            <w:tcW w:w="1000" w:type="dxa"/>
            <w:tcBorders>
              <w:top w:val="nil"/>
              <w:left w:val="nil"/>
              <w:bottom w:val="single" w:sz="12" w:space="0" w:color="FFFFFF"/>
              <w:right w:val="single" w:sz="12" w:space="0" w:color="FFFFFF"/>
            </w:tcBorders>
            <w:shd w:val="clear" w:color="000000" w:fill="F2F2F2"/>
            <w:vAlign w:val="center"/>
            <w:hideMark/>
          </w:tcPr>
          <w:p w14:paraId="05E17A20"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13</w:t>
            </w:r>
          </w:p>
        </w:tc>
        <w:tc>
          <w:tcPr>
            <w:tcW w:w="1000" w:type="dxa"/>
            <w:tcBorders>
              <w:top w:val="nil"/>
              <w:left w:val="nil"/>
              <w:bottom w:val="single" w:sz="12" w:space="0" w:color="FFFFFF"/>
              <w:right w:val="single" w:sz="12" w:space="0" w:color="FFFFFF"/>
            </w:tcBorders>
            <w:shd w:val="clear" w:color="000000" w:fill="F2F2F2"/>
            <w:vAlign w:val="center"/>
            <w:hideMark/>
          </w:tcPr>
          <w:p w14:paraId="3616C1E4"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36</w:t>
            </w:r>
          </w:p>
        </w:tc>
        <w:tc>
          <w:tcPr>
            <w:tcW w:w="1119" w:type="dxa"/>
            <w:tcBorders>
              <w:top w:val="nil"/>
              <w:left w:val="nil"/>
              <w:bottom w:val="single" w:sz="12" w:space="0" w:color="FFFFFF"/>
              <w:right w:val="single" w:sz="12" w:space="0" w:color="FFFFFF"/>
            </w:tcBorders>
            <w:shd w:val="clear" w:color="000000" w:fill="F2F2F2"/>
            <w:vAlign w:val="center"/>
            <w:hideMark/>
          </w:tcPr>
          <w:p w14:paraId="22191E5F"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138</w:t>
            </w:r>
          </w:p>
        </w:tc>
        <w:tc>
          <w:tcPr>
            <w:tcW w:w="1134" w:type="dxa"/>
            <w:tcBorders>
              <w:top w:val="nil"/>
              <w:left w:val="nil"/>
              <w:bottom w:val="single" w:sz="12" w:space="0" w:color="FFFFFF"/>
              <w:right w:val="single" w:sz="12" w:space="0" w:color="FFFFFF"/>
            </w:tcBorders>
            <w:shd w:val="clear" w:color="000000" w:fill="F2F2F2"/>
            <w:vAlign w:val="center"/>
            <w:hideMark/>
          </w:tcPr>
          <w:p w14:paraId="38AEF47C"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54</w:t>
            </w:r>
          </w:p>
        </w:tc>
        <w:tc>
          <w:tcPr>
            <w:tcW w:w="960" w:type="dxa"/>
            <w:tcBorders>
              <w:top w:val="nil"/>
              <w:left w:val="nil"/>
              <w:bottom w:val="single" w:sz="12" w:space="0" w:color="FFFFFF"/>
              <w:right w:val="single" w:sz="12" w:space="0" w:color="FFFFFF"/>
            </w:tcBorders>
            <w:shd w:val="clear" w:color="000000" w:fill="F2F2F2"/>
            <w:vAlign w:val="center"/>
            <w:hideMark/>
          </w:tcPr>
          <w:p w14:paraId="2AE607F3"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410</w:t>
            </w:r>
          </w:p>
        </w:tc>
      </w:tr>
      <w:tr w:rsidR="002159DF" w:rsidRPr="002159DF" w14:paraId="4C0FFC52" w14:textId="77777777" w:rsidTr="002159DF">
        <w:trPr>
          <w:trHeight w:val="330"/>
        </w:trPr>
        <w:tc>
          <w:tcPr>
            <w:tcW w:w="1260" w:type="dxa"/>
            <w:tcBorders>
              <w:top w:val="nil"/>
              <w:left w:val="nil"/>
              <w:bottom w:val="single" w:sz="12" w:space="0" w:color="FFFFFF"/>
              <w:right w:val="single" w:sz="12" w:space="0" w:color="FFFFFF"/>
            </w:tcBorders>
            <w:shd w:val="clear" w:color="000000" w:fill="F2F2F2"/>
            <w:vAlign w:val="center"/>
            <w:hideMark/>
          </w:tcPr>
          <w:p w14:paraId="029F9412"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50 - 54</w:t>
            </w:r>
          </w:p>
        </w:tc>
        <w:tc>
          <w:tcPr>
            <w:tcW w:w="1000" w:type="dxa"/>
            <w:tcBorders>
              <w:top w:val="nil"/>
              <w:left w:val="nil"/>
              <w:bottom w:val="single" w:sz="12" w:space="0" w:color="FFFFFF"/>
              <w:right w:val="single" w:sz="12" w:space="0" w:color="FFFFFF"/>
            </w:tcBorders>
            <w:shd w:val="clear" w:color="000000" w:fill="F2F2F2"/>
            <w:vAlign w:val="center"/>
            <w:hideMark/>
          </w:tcPr>
          <w:p w14:paraId="3F00346E"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27</w:t>
            </w:r>
          </w:p>
        </w:tc>
        <w:tc>
          <w:tcPr>
            <w:tcW w:w="1000" w:type="dxa"/>
            <w:tcBorders>
              <w:top w:val="nil"/>
              <w:left w:val="nil"/>
              <w:bottom w:val="single" w:sz="12" w:space="0" w:color="FFFFFF"/>
              <w:right w:val="single" w:sz="12" w:space="0" w:color="FFFFFF"/>
            </w:tcBorders>
            <w:shd w:val="clear" w:color="000000" w:fill="F2F2F2"/>
            <w:vAlign w:val="center"/>
            <w:hideMark/>
          </w:tcPr>
          <w:p w14:paraId="05E83B28"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91</w:t>
            </w:r>
          </w:p>
        </w:tc>
        <w:tc>
          <w:tcPr>
            <w:tcW w:w="1000" w:type="dxa"/>
            <w:tcBorders>
              <w:top w:val="nil"/>
              <w:left w:val="nil"/>
              <w:bottom w:val="single" w:sz="12" w:space="0" w:color="FFFFFF"/>
              <w:right w:val="single" w:sz="12" w:space="0" w:color="FFFFFF"/>
            </w:tcBorders>
            <w:shd w:val="clear" w:color="000000" w:fill="F2F2F2"/>
            <w:vAlign w:val="center"/>
            <w:hideMark/>
          </w:tcPr>
          <w:p w14:paraId="393213D2" w14:textId="00EBD779" w:rsidR="002159DF" w:rsidRPr="002159DF" w:rsidRDefault="0064058D" w:rsidP="002159DF">
            <w:pPr>
              <w:spacing w:after="0"/>
              <w:jc w:val="right"/>
              <w:rPr>
                <w:rFonts w:eastAsia="Times New Roman"/>
                <w:color w:val="000000"/>
                <w:sz w:val="20"/>
                <w:szCs w:val="20"/>
                <w:lang w:eastAsia="en-AU"/>
              </w:rPr>
            </w:pPr>
            <w:r>
              <w:rPr>
                <w:color w:val="000000"/>
                <w:sz w:val="20"/>
                <w:szCs w:val="20"/>
              </w:rPr>
              <w:t>&lt;5</w:t>
            </w:r>
          </w:p>
        </w:tc>
        <w:tc>
          <w:tcPr>
            <w:tcW w:w="1000" w:type="dxa"/>
            <w:tcBorders>
              <w:top w:val="nil"/>
              <w:left w:val="nil"/>
              <w:bottom w:val="single" w:sz="12" w:space="0" w:color="FFFFFF"/>
              <w:right w:val="single" w:sz="12" w:space="0" w:color="FFFFFF"/>
            </w:tcBorders>
            <w:shd w:val="clear" w:color="000000" w:fill="F2F2F2"/>
            <w:vAlign w:val="center"/>
            <w:hideMark/>
          </w:tcPr>
          <w:p w14:paraId="512F3229"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26</w:t>
            </w:r>
          </w:p>
        </w:tc>
        <w:tc>
          <w:tcPr>
            <w:tcW w:w="1119" w:type="dxa"/>
            <w:tcBorders>
              <w:top w:val="nil"/>
              <w:left w:val="nil"/>
              <w:bottom w:val="single" w:sz="12" w:space="0" w:color="FFFFFF"/>
              <w:right w:val="single" w:sz="12" w:space="0" w:color="FFFFFF"/>
            </w:tcBorders>
            <w:shd w:val="clear" w:color="000000" w:fill="F2F2F2"/>
            <w:vAlign w:val="center"/>
            <w:hideMark/>
          </w:tcPr>
          <w:p w14:paraId="1AA424B1"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98</w:t>
            </w:r>
          </w:p>
        </w:tc>
        <w:tc>
          <w:tcPr>
            <w:tcW w:w="1134" w:type="dxa"/>
            <w:tcBorders>
              <w:top w:val="nil"/>
              <w:left w:val="nil"/>
              <w:bottom w:val="single" w:sz="12" w:space="0" w:color="FFFFFF"/>
              <w:right w:val="single" w:sz="12" w:space="0" w:color="FFFFFF"/>
            </w:tcBorders>
            <w:shd w:val="clear" w:color="000000" w:fill="F2F2F2"/>
            <w:vAlign w:val="center"/>
            <w:hideMark/>
          </w:tcPr>
          <w:p w14:paraId="26204CF4"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49</w:t>
            </w:r>
          </w:p>
        </w:tc>
        <w:tc>
          <w:tcPr>
            <w:tcW w:w="960" w:type="dxa"/>
            <w:tcBorders>
              <w:top w:val="nil"/>
              <w:left w:val="nil"/>
              <w:bottom w:val="single" w:sz="12" w:space="0" w:color="FFFFFF"/>
              <w:right w:val="single" w:sz="12" w:space="0" w:color="FFFFFF"/>
            </w:tcBorders>
            <w:shd w:val="clear" w:color="000000" w:fill="F2F2F2"/>
            <w:vAlign w:val="center"/>
            <w:hideMark/>
          </w:tcPr>
          <w:p w14:paraId="4034FE63" w14:textId="13D2888D" w:rsidR="002159DF" w:rsidRPr="002159DF" w:rsidRDefault="000B0C5D" w:rsidP="000B0C5D">
            <w:pPr>
              <w:spacing w:after="0"/>
              <w:jc w:val="right"/>
              <w:rPr>
                <w:rFonts w:eastAsia="Times New Roman"/>
                <w:color w:val="000000"/>
                <w:sz w:val="20"/>
                <w:szCs w:val="20"/>
                <w:lang w:eastAsia="en-AU"/>
              </w:rPr>
            </w:pPr>
            <w:r>
              <w:rPr>
                <w:rFonts w:eastAsia="Times New Roman"/>
                <w:color w:val="000000"/>
                <w:sz w:val="20"/>
                <w:szCs w:val="20"/>
                <w:lang w:eastAsia="en-AU"/>
              </w:rPr>
              <w:t>&lt;</w:t>
            </w:r>
            <w:r w:rsidR="002159DF" w:rsidRPr="002159DF">
              <w:rPr>
                <w:rFonts w:eastAsia="Times New Roman"/>
                <w:color w:val="000000"/>
                <w:sz w:val="20"/>
                <w:szCs w:val="20"/>
                <w:lang w:eastAsia="en-AU"/>
              </w:rPr>
              <w:t>29</w:t>
            </w:r>
            <w:r>
              <w:rPr>
                <w:rFonts w:eastAsia="Times New Roman"/>
                <w:color w:val="000000"/>
                <w:sz w:val="20"/>
                <w:szCs w:val="20"/>
                <w:lang w:eastAsia="en-AU"/>
              </w:rPr>
              <w:t>9</w:t>
            </w:r>
          </w:p>
        </w:tc>
      </w:tr>
      <w:tr w:rsidR="002159DF" w:rsidRPr="002159DF" w14:paraId="43E8279F" w14:textId="77777777" w:rsidTr="002159DF">
        <w:trPr>
          <w:trHeight w:val="330"/>
        </w:trPr>
        <w:tc>
          <w:tcPr>
            <w:tcW w:w="1260" w:type="dxa"/>
            <w:tcBorders>
              <w:top w:val="nil"/>
              <w:left w:val="nil"/>
              <w:bottom w:val="single" w:sz="12" w:space="0" w:color="FFFFFF"/>
              <w:right w:val="single" w:sz="12" w:space="0" w:color="FFFFFF"/>
            </w:tcBorders>
            <w:shd w:val="clear" w:color="000000" w:fill="F2F2F2"/>
            <w:vAlign w:val="center"/>
            <w:hideMark/>
          </w:tcPr>
          <w:p w14:paraId="1C4FC642"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55 - 59</w:t>
            </w:r>
          </w:p>
        </w:tc>
        <w:tc>
          <w:tcPr>
            <w:tcW w:w="1000" w:type="dxa"/>
            <w:tcBorders>
              <w:top w:val="nil"/>
              <w:left w:val="nil"/>
              <w:bottom w:val="single" w:sz="12" w:space="0" w:color="FFFFFF"/>
              <w:right w:val="single" w:sz="12" w:space="0" w:color="FFFFFF"/>
            </w:tcBorders>
            <w:shd w:val="clear" w:color="000000" w:fill="F2F2F2"/>
            <w:vAlign w:val="center"/>
            <w:hideMark/>
          </w:tcPr>
          <w:p w14:paraId="3B759E1B"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21</w:t>
            </w:r>
          </w:p>
        </w:tc>
        <w:tc>
          <w:tcPr>
            <w:tcW w:w="1000" w:type="dxa"/>
            <w:tcBorders>
              <w:top w:val="nil"/>
              <w:left w:val="nil"/>
              <w:bottom w:val="single" w:sz="12" w:space="0" w:color="FFFFFF"/>
              <w:right w:val="single" w:sz="12" w:space="0" w:color="FFFFFF"/>
            </w:tcBorders>
            <w:shd w:val="clear" w:color="000000" w:fill="F2F2F2"/>
            <w:vAlign w:val="center"/>
            <w:hideMark/>
          </w:tcPr>
          <w:p w14:paraId="2A3F3A44"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87</w:t>
            </w:r>
          </w:p>
        </w:tc>
        <w:tc>
          <w:tcPr>
            <w:tcW w:w="1000" w:type="dxa"/>
            <w:tcBorders>
              <w:top w:val="nil"/>
              <w:left w:val="nil"/>
              <w:bottom w:val="single" w:sz="12" w:space="0" w:color="FFFFFF"/>
              <w:right w:val="single" w:sz="12" w:space="0" w:color="FFFFFF"/>
            </w:tcBorders>
            <w:shd w:val="clear" w:color="000000" w:fill="F2F2F2"/>
            <w:vAlign w:val="center"/>
            <w:hideMark/>
          </w:tcPr>
          <w:p w14:paraId="56AB0EFB"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6</w:t>
            </w:r>
          </w:p>
        </w:tc>
        <w:tc>
          <w:tcPr>
            <w:tcW w:w="1000" w:type="dxa"/>
            <w:tcBorders>
              <w:top w:val="nil"/>
              <w:left w:val="nil"/>
              <w:bottom w:val="single" w:sz="12" w:space="0" w:color="FFFFFF"/>
              <w:right w:val="single" w:sz="12" w:space="0" w:color="FFFFFF"/>
            </w:tcBorders>
            <w:shd w:val="clear" w:color="000000" w:fill="F2F2F2"/>
            <w:vAlign w:val="center"/>
            <w:hideMark/>
          </w:tcPr>
          <w:p w14:paraId="7B6A8993"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23</w:t>
            </w:r>
          </w:p>
        </w:tc>
        <w:tc>
          <w:tcPr>
            <w:tcW w:w="1119" w:type="dxa"/>
            <w:tcBorders>
              <w:top w:val="nil"/>
              <w:left w:val="nil"/>
              <w:bottom w:val="single" w:sz="12" w:space="0" w:color="FFFFFF"/>
              <w:right w:val="single" w:sz="12" w:space="0" w:color="FFFFFF"/>
            </w:tcBorders>
            <w:shd w:val="clear" w:color="000000" w:fill="F2F2F2"/>
            <w:vAlign w:val="center"/>
            <w:hideMark/>
          </w:tcPr>
          <w:p w14:paraId="412CB6CD"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85</w:t>
            </w:r>
          </w:p>
        </w:tc>
        <w:tc>
          <w:tcPr>
            <w:tcW w:w="1134" w:type="dxa"/>
            <w:tcBorders>
              <w:top w:val="nil"/>
              <w:left w:val="nil"/>
              <w:bottom w:val="single" w:sz="12" w:space="0" w:color="FFFFFF"/>
              <w:right w:val="single" w:sz="12" w:space="0" w:color="FFFFFF"/>
            </w:tcBorders>
            <w:shd w:val="clear" w:color="000000" w:fill="F2F2F2"/>
            <w:vAlign w:val="center"/>
            <w:hideMark/>
          </w:tcPr>
          <w:p w14:paraId="6B6DAD9D"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41</w:t>
            </w:r>
          </w:p>
        </w:tc>
        <w:tc>
          <w:tcPr>
            <w:tcW w:w="960" w:type="dxa"/>
            <w:tcBorders>
              <w:top w:val="nil"/>
              <w:left w:val="nil"/>
              <w:bottom w:val="single" w:sz="12" w:space="0" w:color="FFFFFF"/>
              <w:right w:val="single" w:sz="12" w:space="0" w:color="FFFFFF"/>
            </w:tcBorders>
            <w:shd w:val="clear" w:color="000000" w:fill="F2F2F2"/>
            <w:vAlign w:val="center"/>
            <w:hideMark/>
          </w:tcPr>
          <w:p w14:paraId="69AA4363"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263</w:t>
            </w:r>
          </w:p>
        </w:tc>
      </w:tr>
      <w:tr w:rsidR="002159DF" w:rsidRPr="002159DF" w14:paraId="26243962" w14:textId="77777777" w:rsidTr="002159DF">
        <w:trPr>
          <w:trHeight w:val="330"/>
        </w:trPr>
        <w:tc>
          <w:tcPr>
            <w:tcW w:w="1260" w:type="dxa"/>
            <w:tcBorders>
              <w:top w:val="nil"/>
              <w:left w:val="nil"/>
              <w:bottom w:val="single" w:sz="12" w:space="0" w:color="FFFFFF"/>
              <w:right w:val="single" w:sz="12" w:space="0" w:color="FFFFFF"/>
            </w:tcBorders>
            <w:shd w:val="clear" w:color="000000" w:fill="F2F2F2"/>
            <w:vAlign w:val="center"/>
            <w:hideMark/>
          </w:tcPr>
          <w:p w14:paraId="3C44E5DD"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60 - 64</w:t>
            </w:r>
          </w:p>
        </w:tc>
        <w:tc>
          <w:tcPr>
            <w:tcW w:w="1000" w:type="dxa"/>
            <w:tcBorders>
              <w:top w:val="nil"/>
              <w:left w:val="nil"/>
              <w:bottom w:val="single" w:sz="12" w:space="0" w:color="FFFFFF"/>
              <w:right w:val="single" w:sz="12" w:space="0" w:color="FFFFFF"/>
            </w:tcBorders>
            <w:shd w:val="clear" w:color="000000" w:fill="F2F2F2"/>
            <w:vAlign w:val="center"/>
            <w:hideMark/>
          </w:tcPr>
          <w:p w14:paraId="3A3326BA"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19</w:t>
            </w:r>
          </w:p>
        </w:tc>
        <w:tc>
          <w:tcPr>
            <w:tcW w:w="1000" w:type="dxa"/>
            <w:tcBorders>
              <w:top w:val="nil"/>
              <w:left w:val="nil"/>
              <w:bottom w:val="single" w:sz="12" w:space="0" w:color="FFFFFF"/>
              <w:right w:val="single" w:sz="12" w:space="0" w:color="FFFFFF"/>
            </w:tcBorders>
            <w:shd w:val="clear" w:color="000000" w:fill="F2F2F2"/>
            <w:vAlign w:val="center"/>
            <w:hideMark/>
          </w:tcPr>
          <w:p w14:paraId="5761866F"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99</w:t>
            </w:r>
          </w:p>
        </w:tc>
        <w:tc>
          <w:tcPr>
            <w:tcW w:w="1000" w:type="dxa"/>
            <w:tcBorders>
              <w:top w:val="nil"/>
              <w:left w:val="nil"/>
              <w:bottom w:val="single" w:sz="12" w:space="0" w:color="FFFFFF"/>
              <w:right w:val="single" w:sz="12" w:space="0" w:color="FFFFFF"/>
            </w:tcBorders>
            <w:shd w:val="clear" w:color="000000" w:fill="F2F2F2"/>
            <w:vAlign w:val="center"/>
            <w:hideMark/>
          </w:tcPr>
          <w:p w14:paraId="536F3A7F"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6</w:t>
            </w:r>
          </w:p>
        </w:tc>
        <w:tc>
          <w:tcPr>
            <w:tcW w:w="1000" w:type="dxa"/>
            <w:tcBorders>
              <w:top w:val="nil"/>
              <w:left w:val="nil"/>
              <w:bottom w:val="single" w:sz="12" w:space="0" w:color="FFFFFF"/>
              <w:right w:val="single" w:sz="12" w:space="0" w:color="FFFFFF"/>
            </w:tcBorders>
            <w:shd w:val="clear" w:color="000000" w:fill="F2F2F2"/>
            <w:vAlign w:val="center"/>
            <w:hideMark/>
          </w:tcPr>
          <w:p w14:paraId="6D2402BC"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27</w:t>
            </w:r>
          </w:p>
        </w:tc>
        <w:tc>
          <w:tcPr>
            <w:tcW w:w="1119" w:type="dxa"/>
            <w:tcBorders>
              <w:top w:val="nil"/>
              <w:left w:val="nil"/>
              <w:bottom w:val="single" w:sz="12" w:space="0" w:color="FFFFFF"/>
              <w:right w:val="single" w:sz="12" w:space="0" w:color="FFFFFF"/>
            </w:tcBorders>
            <w:shd w:val="clear" w:color="000000" w:fill="F2F2F2"/>
            <w:vAlign w:val="center"/>
            <w:hideMark/>
          </w:tcPr>
          <w:p w14:paraId="1989D605"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64</w:t>
            </w:r>
          </w:p>
        </w:tc>
        <w:tc>
          <w:tcPr>
            <w:tcW w:w="1134" w:type="dxa"/>
            <w:tcBorders>
              <w:top w:val="nil"/>
              <w:left w:val="nil"/>
              <w:bottom w:val="single" w:sz="12" w:space="0" w:color="FFFFFF"/>
              <w:right w:val="single" w:sz="12" w:space="0" w:color="FFFFFF"/>
            </w:tcBorders>
            <w:shd w:val="clear" w:color="000000" w:fill="F2F2F2"/>
            <w:vAlign w:val="center"/>
            <w:hideMark/>
          </w:tcPr>
          <w:p w14:paraId="57E42AB3"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41</w:t>
            </w:r>
          </w:p>
        </w:tc>
        <w:tc>
          <w:tcPr>
            <w:tcW w:w="960" w:type="dxa"/>
            <w:tcBorders>
              <w:top w:val="nil"/>
              <w:left w:val="nil"/>
              <w:bottom w:val="single" w:sz="12" w:space="0" w:color="FFFFFF"/>
              <w:right w:val="single" w:sz="12" w:space="0" w:color="FFFFFF"/>
            </w:tcBorders>
            <w:shd w:val="clear" w:color="000000" w:fill="F2F2F2"/>
            <w:vAlign w:val="center"/>
            <w:hideMark/>
          </w:tcPr>
          <w:p w14:paraId="6746E74C"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256</w:t>
            </w:r>
          </w:p>
        </w:tc>
      </w:tr>
      <w:tr w:rsidR="002159DF" w:rsidRPr="002159DF" w14:paraId="22A6B7A4" w14:textId="77777777" w:rsidTr="002159DF">
        <w:trPr>
          <w:trHeight w:val="330"/>
        </w:trPr>
        <w:tc>
          <w:tcPr>
            <w:tcW w:w="1260" w:type="dxa"/>
            <w:tcBorders>
              <w:top w:val="nil"/>
              <w:left w:val="nil"/>
              <w:bottom w:val="single" w:sz="12" w:space="0" w:color="FFFFFF"/>
              <w:right w:val="single" w:sz="12" w:space="0" w:color="FFFFFF"/>
            </w:tcBorders>
            <w:shd w:val="clear" w:color="000000" w:fill="F2F2F2"/>
            <w:vAlign w:val="center"/>
            <w:hideMark/>
          </w:tcPr>
          <w:p w14:paraId="56BA3838"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65 - 69</w:t>
            </w:r>
          </w:p>
        </w:tc>
        <w:tc>
          <w:tcPr>
            <w:tcW w:w="1000" w:type="dxa"/>
            <w:tcBorders>
              <w:top w:val="nil"/>
              <w:left w:val="nil"/>
              <w:bottom w:val="single" w:sz="12" w:space="0" w:color="FFFFFF"/>
              <w:right w:val="single" w:sz="12" w:space="0" w:color="FFFFFF"/>
            </w:tcBorders>
            <w:shd w:val="clear" w:color="000000" w:fill="F2F2F2"/>
            <w:vAlign w:val="center"/>
            <w:hideMark/>
          </w:tcPr>
          <w:p w14:paraId="410BB175"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21</w:t>
            </w:r>
          </w:p>
        </w:tc>
        <w:tc>
          <w:tcPr>
            <w:tcW w:w="1000" w:type="dxa"/>
            <w:tcBorders>
              <w:top w:val="nil"/>
              <w:left w:val="nil"/>
              <w:bottom w:val="single" w:sz="12" w:space="0" w:color="FFFFFF"/>
              <w:right w:val="single" w:sz="12" w:space="0" w:color="FFFFFF"/>
            </w:tcBorders>
            <w:shd w:val="clear" w:color="000000" w:fill="F2F2F2"/>
            <w:vAlign w:val="center"/>
            <w:hideMark/>
          </w:tcPr>
          <w:p w14:paraId="78A3ABAB"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94</w:t>
            </w:r>
          </w:p>
        </w:tc>
        <w:tc>
          <w:tcPr>
            <w:tcW w:w="1000" w:type="dxa"/>
            <w:tcBorders>
              <w:top w:val="nil"/>
              <w:left w:val="nil"/>
              <w:bottom w:val="single" w:sz="12" w:space="0" w:color="FFFFFF"/>
              <w:right w:val="single" w:sz="12" w:space="0" w:color="FFFFFF"/>
            </w:tcBorders>
            <w:shd w:val="clear" w:color="000000" w:fill="F2F2F2"/>
            <w:vAlign w:val="center"/>
            <w:hideMark/>
          </w:tcPr>
          <w:p w14:paraId="39FDBAFA" w14:textId="722E8959" w:rsidR="002159DF" w:rsidRPr="002159DF" w:rsidRDefault="0064058D" w:rsidP="002159DF">
            <w:pPr>
              <w:spacing w:after="0"/>
              <w:jc w:val="right"/>
              <w:rPr>
                <w:rFonts w:eastAsia="Times New Roman"/>
                <w:color w:val="000000"/>
                <w:sz w:val="20"/>
                <w:szCs w:val="20"/>
                <w:lang w:eastAsia="en-AU"/>
              </w:rPr>
            </w:pPr>
            <w:r>
              <w:rPr>
                <w:color w:val="000000"/>
                <w:sz w:val="20"/>
                <w:szCs w:val="20"/>
              </w:rPr>
              <w:t>&lt;5</w:t>
            </w:r>
          </w:p>
        </w:tc>
        <w:tc>
          <w:tcPr>
            <w:tcW w:w="1000" w:type="dxa"/>
            <w:tcBorders>
              <w:top w:val="nil"/>
              <w:left w:val="nil"/>
              <w:bottom w:val="single" w:sz="12" w:space="0" w:color="FFFFFF"/>
              <w:right w:val="single" w:sz="12" w:space="0" w:color="FFFFFF"/>
            </w:tcBorders>
            <w:shd w:val="clear" w:color="000000" w:fill="F2F2F2"/>
            <w:vAlign w:val="center"/>
            <w:hideMark/>
          </w:tcPr>
          <w:p w14:paraId="55FAEC66"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15</w:t>
            </w:r>
          </w:p>
        </w:tc>
        <w:tc>
          <w:tcPr>
            <w:tcW w:w="1119" w:type="dxa"/>
            <w:tcBorders>
              <w:top w:val="nil"/>
              <w:left w:val="nil"/>
              <w:bottom w:val="single" w:sz="12" w:space="0" w:color="FFFFFF"/>
              <w:right w:val="single" w:sz="12" w:space="0" w:color="FFFFFF"/>
            </w:tcBorders>
            <w:shd w:val="clear" w:color="000000" w:fill="F2F2F2"/>
            <w:vAlign w:val="center"/>
            <w:hideMark/>
          </w:tcPr>
          <w:p w14:paraId="164BEE42"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67</w:t>
            </w:r>
          </w:p>
        </w:tc>
        <w:tc>
          <w:tcPr>
            <w:tcW w:w="1134" w:type="dxa"/>
            <w:tcBorders>
              <w:top w:val="nil"/>
              <w:left w:val="nil"/>
              <w:bottom w:val="single" w:sz="12" w:space="0" w:color="FFFFFF"/>
              <w:right w:val="single" w:sz="12" w:space="0" w:color="FFFFFF"/>
            </w:tcBorders>
            <w:shd w:val="clear" w:color="000000" w:fill="F2F2F2"/>
            <w:vAlign w:val="center"/>
            <w:hideMark/>
          </w:tcPr>
          <w:p w14:paraId="7A000E59"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31</w:t>
            </w:r>
          </w:p>
        </w:tc>
        <w:tc>
          <w:tcPr>
            <w:tcW w:w="960" w:type="dxa"/>
            <w:tcBorders>
              <w:top w:val="nil"/>
              <w:left w:val="nil"/>
              <w:bottom w:val="single" w:sz="12" w:space="0" w:color="FFFFFF"/>
              <w:right w:val="single" w:sz="12" w:space="0" w:color="FFFFFF"/>
            </w:tcBorders>
            <w:shd w:val="clear" w:color="000000" w:fill="F2F2F2"/>
            <w:vAlign w:val="center"/>
            <w:hideMark/>
          </w:tcPr>
          <w:p w14:paraId="6F336B42" w14:textId="2F48263D" w:rsidR="002159DF" w:rsidRPr="002159DF" w:rsidRDefault="000B0C5D" w:rsidP="002159DF">
            <w:pPr>
              <w:spacing w:after="0"/>
              <w:jc w:val="right"/>
              <w:rPr>
                <w:rFonts w:eastAsia="Times New Roman"/>
                <w:color w:val="000000"/>
                <w:sz w:val="20"/>
                <w:szCs w:val="20"/>
                <w:lang w:eastAsia="en-AU"/>
              </w:rPr>
            </w:pPr>
            <w:r>
              <w:rPr>
                <w:rFonts w:eastAsia="Times New Roman"/>
                <w:color w:val="000000"/>
                <w:sz w:val="20"/>
                <w:szCs w:val="20"/>
                <w:lang w:eastAsia="en-AU"/>
              </w:rPr>
              <w:t>&lt;236</w:t>
            </w:r>
          </w:p>
        </w:tc>
      </w:tr>
      <w:tr w:rsidR="002159DF" w:rsidRPr="002159DF" w14:paraId="270CD6B9" w14:textId="77777777" w:rsidTr="002159DF">
        <w:trPr>
          <w:trHeight w:val="330"/>
        </w:trPr>
        <w:tc>
          <w:tcPr>
            <w:tcW w:w="1260" w:type="dxa"/>
            <w:tcBorders>
              <w:top w:val="nil"/>
              <w:left w:val="nil"/>
              <w:bottom w:val="single" w:sz="12" w:space="0" w:color="FFFFFF"/>
              <w:right w:val="single" w:sz="12" w:space="0" w:color="FFFFFF"/>
            </w:tcBorders>
            <w:shd w:val="clear" w:color="000000" w:fill="F2F2F2"/>
            <w:vAlign w:val="center"/>
            <w:hideMark/>
          </w:tcPr>
          <w:p w14:paraId="70DFE15F"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70 - 74</w:t>
            </w:r>
          </w:p>
        </w:tc>
        <w:tc>
          <w:tcPr>
            <w:tcW w:w="1000" w:type="dxa"/>
            <w:tcBorders>
              <w:top w:val="nil"/>
              <w:left w:val="nil"/>
              <w:bottom w:val="single" w:sz="12" w:space="0" w:color="FFFFFF"/>
              <w:right w:val="single" w:sz="12" w:space="0" w:color="FFFFFF"/>
            </w:tcBorders>
            <w:shd w:val="clear" w:color="000000" w:fill="F2F2F2"/>
            <w:vAlign w:val="center"/>
            <w:hideMark/>
          </w:tcPr>
          <w:p w14:paraId="57D5EEB3"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9</w:t>
            </w:r>
          </w:p>
        </w:tc>
        <w:tc>
          <w:tcPr>
            <w:tcW w:w="1000" w:type="dxa"/>
            <w:tcBorders>
              <w:top w:val="nil"/>
              <w:left w:val="nil"/>
              <w:bottom w:val="single" w:sz="12" w:space="0" w:color="FFFFFF"/>
              <w:right w:val="single" w:sz="12" w:space="0" w:color="FFFFFF"/>
            </w:tcBorders>
            <w:shd w:val="clear" w:color="000000" w:fill="F2F2F2"/>
            <w:vAlign w:val="center"/>
            <w:hideMark/>
          </w:tcPr>
          <w:p w14:paraId="4533262A"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70</w:t>
            </w:r>
          </w:p>
        </w:tc>
        <w:tc>
          <w:tcPr>
            <w:tcW w:w="1000" w:type="dxa"/>
            <w:tcBorders>
              <w:top w:val="nil"/>
              <w:left w:val="nil"/>
              <w:bottom w:val="single" w:sz="12" w:space="0" w:color="FFFFFF"/>
              <w:right w:val="single" w:sz="12" w:space="0" w:color="FFFFFF"/>
            </w:tcBorders>
            <w:shd w:val="clear" w:color="000000" w:fill="F2F2F2"/>
            <w:vAlign w:val="center"/>
            <w:hideMark/>
          </w:tcPr>
          <w:p w14:paraId="564BEAA1"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7</w:t>
            </w:r>
          </w:p>
        </w:tc>
        <w:tc>
          <w:tcPr>
            <w:tcW w:w="1000" w:type="dxa"/>
            <w:tcBorders>
              <w:top w:val="nil"/>
              <w:left w:val="nil"/>
              <w:bottom w:val="single" w:sz="12" w:space="0" w:color="FFFFFF"/>
              <w:right w:val="single" w:sz="12" w:space="0" w:color="FFFFFF"/>
            </w:tcBorders>
            <w:shd w:val="clear" w:color="000000" w:fill="F2F2F2"/>
            <w:vAlign w:val="center"/>
            <w:hideMark/>
          </w:tcPr>
          <w:p w14:paraId="3975065E"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21</w:t>
            </w:r>
          </w:p>
        </w:tc>
        <w:tc>
          <w:tcPr>
            <w:tcW w:w="1119" w:type="dxa"/>
            <w:tcBorders>
              <w:top w:val="nil"/>
              <w:left w:val="nil"/>
              <w:bottom w:val="single" w:sz="12" w:space="0" w:color="FFFFFF"/>
              <w:right w:val="single" w:sz="12" w:space="0" w:color="FFFFFF"/>
            </w:tcBorders>
            <w:shd w:val="clear" w:color="000000" w:fill="F2F2F2"/>
            <w:vAlign w:val="center"/>
            <w:hideMark/>
          </w:tcPr>
          <w:p w14:paraId="598222DB"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63</w:t>
            </w:r>
          </w:p>
        </w:tc>
        <w:tc>
          <w:tcPr>
            <w:tcW w:w="1134" w:type="dxa"/>
            <w:tcBorders>
              <w:top w:val="nil"/>
              <w:left w:val="nil"/>
              <w:bottom w:val="single" w:sz="12" w:space="0" w:color="FFFFFF"/>
              <w:right w:val="single" w:sz="12" w:space="0" w:color="FFFFFF"/>
            </w:tcBorders>
            <w:shd w:val="clear" w:color="000000" w:fill="F2F2F2"/>
            <w:vAlign w:val="center"/>
            <w:hideMark/>
          </w:tcPr>
          <w:p w14:paraId="70801C2C"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30</w:t>
            </w:r>
          </w:p>
        </w:tc>
        <w:tc>
          <w:tcPr>
            <w:tcW w:w="960" w:type="dxa"/>
            <w:tcBorders>
              <w:top w:val="nil"/>
              <w:left w:val="nil"/>
              <w:bottom w:val="single" w:sz="12" w:space="0" w:color="FFFFFF"/>
              <w:right w:val="single" w:sz="12" w:space="0" w:color="FFFFFF"/>
            </w:tcBorders>
            <w:shd w:val="clear" w:color="000000" w:fill="F2F2F2"/>
            <w:vAlign w:val="center"/>
            <w:hideMark/>
          </w:tcPr>
          <w:p w14:paraId="7DC5C468"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200</w:t>
            </w:r>
          </w:p>
        </w:tc>
      </w:tr>
      <w:tr w:rsidR="002159DF" w:rsidRPr="002159DF" w14:paraId="7F0D325C" w14:textId="77777777" w:rsidTr="002159DF">
        <w:trPr>
          <w:trHeight w:val="330"/>
        </w:trPr>
        <w:tc>
          <w:tcPr>
            <w:tcW w:w="1260" w:type="dxa"/>
            <w:tcBorders>
              <w:top w:val="nil"/>
              <w:left w:val="nil"/>
              <w:bottom w:val="single" w:sz="12" w:space="0" w:color="FFFFFF"/>
              <w:right w:val="single" w:sz="12" w:space="0" w:color="FFFFFF"/>
            </w:tcBorders>
            <w:shd w:val="clear" w:color="000000" w:fill="F2F2F2"/>
            <w:vAlign w:val="center"/>
            <w:hideMark/>
          </w:tcPr>
          <w:p w14:paraId="3296444F"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75 - 79</w:t>
            </w:r>
          </w:p>
        </w:tc>
        <w:tc>
          <w:tcPr>
            <w:tcW w:w="1000" w:type="dxa"/>
            <w:tcBorders>
              <w:top w:val="nil"/>
              <w:left w:val="nil"/>
              <w:bottom w:val="single" w:sz="12" w:space="0" w:color="FFFFFF"/>
              <w:right w:val="single" w:sz="12" w:space="0" w:color="FFFFFF"/>
            </w:tcBorders>
            <w:shd w:val="clear" w:color="000000" w:fill="F2F2F2"/>
            <w:vAlign w:val="center"/>
            <w:hideMark/>
          </w:tcPr>
          <w:p w14:paraId="49C76104"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6</w:t>
            </w:r>
          </w:p>
        </w:tc>
        <w:tc>
          <w:tcPr>
            <w:tcW w:w="1000" w:type="dxa"/>
            <w:tcBorders>
              <w:top w:val="nil"/>
              <w:left w:val="nil"/>
              <w:bottom w:val="single" w:sz="12" w:space="0" w:color="FFFFFF"/>
              <w:right w:val="single" w:sz="12" w:space="0" w:color="FFFFFF"/>
            </w:tcBorders>
            <w:shd w:val="clear" w:color="000000" w:fill="F2F2F2"/>
            <w:vAlign w:val="center"/>
            <w:hideMark/>
          </w:tcPr>
          <w:p w14:paraId="00E1B9E3"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39</w:t>
            </w:r>
          </w:p>
        </w:tc>
        <w:tc>
          <w:tcPr>
            <w:tcW w:w="1000" w:type="dxa"/>
            <w:tcBorders>
              <w:top w:val="nil"/>
              <w:left w:val="nil"/>
              <w:bottom w:val="single" w:sz="12" w:space="0" w:color="FFFFFF"/>
              <w:right w:val="single" w:sz="12" w:space="0" w:color="FFFFFF"/>
            </w:tcBorders>
            <w:shd w:val="clear" w:color="000000" w:fill="F2F2F2"/>
            <w:vAlign w:val="center"/>
            <w:hideMark/>
          </w:tcPr>
          <w:p w14:paraId="6EA4EE5D"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6</w:t>
            </w:r>
          </w:p>
        </w:tc>
        <w:tc>
          <w:tcPr>
            <w:tcW w:w="1000" w:type="dxa"/>
            <w:tcBorders>
              <w:top w:val="nil"/>
              <w:left w:val="nil"/>
              <w:bottom w:val="single" w:sz="12" w:space="0" w:color="FFFFFF"/>
              <w:right w:val="single" w:sz="12" w:space="0" w:color="FFFFFF"/>
            </w:tcBorders>
            <w:shd w:val="clear" w:color="000000" w:fill="F2F2F2"/>
            <w:vAlign w:val="center"/>
            <w:hideMark/>
          </w:tcPr>
          <w:p w14:paraId="485948C4"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6</w:t>
            </w:r>
          </w:p>
        </w:tc>
        <w:tc>
          <w:tcPr>
            <w:tcW w:w="1119" w:type="dxa"/>
            <w:tcBorders>
              <w:top w:val="nil"/>
              <w:left w:val="nil"/>
              <w:bottom w:val="single" w:sz="12" w:space="0" w:color="FFFFFF"/>
              <w:right w:val="single" w:sz="12" w:space="0" w:color="FFFFFF"/>
            </w:tcBorders>
            <w:shd w:val="clear" w:color="000000" w:fill="F2F2F2"/>
            <w:vAlign w:val="center"/>
            <w:hideMark/>
          </w:tcPr>
          <w:p w14:paraId="24496A7C"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35</w:t>
            </w:r>
          </w:p>
        </w:tc>
        <w:tc>
          <w:tcPr>
            <w:tcW w:w="1134" w:type="dxa"/>
            <w:tcBorders>
              <w:top w:val="nil"/>
              <w:left w:val="nil"/>
              <w:bottom w:val="single" w:sz="12" w:space="0" w:color="FFFFFF"/>
              <w:right w:val="single" w:sz="12" w:space="0" w:color="FFFFFF"/>
            </w:tcBorders>
            <w:shd w:val="clear" w:color="000000" w:fill="F2F2F2"/>
            <w:vAlign w:val="center"/>
            <w:hideMark/>
          </w:tcPr>
          <w:p w14:paraId="2F86E460"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20</w:t>
            </w:r>
          </w:p>
        </w:tc>
        <w:tc>
          <w:tcPr>
            <w:tcW w:w="960" w:type="dxa"/>
            <w:tcBorders>
              <w:top w:val="nil"/>
              <w:left w:val="nil"/>
              <w:bottom w:val="single" w:sz="12" w:space="0" w:color="FFFFFF"/>
              <w:right w:val="single" w:sz="12" w:space="0" w:color="FFFFFF"/>
            </w:tcBorders>
            <w:shd w:val="clear" w:color="000000" w:fill="F2F2F2"/>
            <w:vAlign w:val="center"/>
            <w:hideMark/>
          </w:tcPr>
          <w:p w14:paraId="64F3FBBB" w14:textId="77777777" w:rsidR="002159DF" w:rsidRPr="002159DF" w:rsidRDefault="002159DF" w:rsidP="002159DF">
            <w:pPr>
              <w:spacing w:after="0"/>
              <w:jc w:val="right"/>
              <w:rPr>
                <w:rFonts w:eastAsia="Times New Roman"/>
                <w:color w:val="000000"/>
                <w:sz w:val="20"/>
                <w:szCs w:val="20"/>
                <w:lang w:eastAsia="en-AU"/>
              </w:rPr>
            </w:pPr>
            <w:r w:rsidRPr="002159DF">
              <w:rPr>
                <w:rFonts w:eastAsia="Times New Roman"/>
                <w:color w:val="000000"/>
                <w:sz w:val="20"/>
                <w:szCs w:val="20"/>
                <w:lang w:eastAsia="en-AU"/>
              </w:rPr>
              <w:t>112</w:t>
            </w:r>
          </w:p>
        </w:tc>
      </w:tr>
      <w:tr w:rsidR="0064058D" w:rsidRPr="002159DF" w14:paraId="192A2E2D" w14:textId="77777777" w:rsidTr="009F739F">
        <w:trPr>
          <w:trHeight w:val="330"/>
        </w:trPr>
        <w:tc>
          <w:tcPr>
            <w:tcW w:w="1260" w:type="dxa"/>
            <w:tcBorders>
              <w:top w:val="nil"/>
              <w:left w:val="nil"/>
              <w:bottom w:val="single" w:sz="12" w:space="0" w:color="FFFFFF"/>
              <w:right w:val="single" w:sz="12" w:space="0" w:color="FFFFFF"/>
            </w:tcBorders>
            <w:shd w:val="clear" w:color="000000" w:fill="F2F2F2"/>
            <w:vAlign w:val="center"/>
            <w:hideMark/>
          </w:tcPr>
          <w:p w14:paraId="3851F62C" w14:textId="77777777" w:rsidR="0064058D" w:rsidRPr="002159DF" w:rsidRDefault="0064058D" w:rsidP="0064058D">
            <w:pPr>
              <w:spacing w:after="0"/>
              <w:jc w:val="right"/>
              <w:rPr>
                <w:rFonts w:eastAsia="Times New Roman"/>
                <w:color w:val="000000"/>
                <w:sz w:val="20"/>
                <w:szCs w:val="20"/>
                <w:lang w:eastAsia="en-AU"/>
              </w:rPr>
            </w:pPr>
            <w:r w:rsidRPr="002159DF">
              <w:rPr>
                <w:rFonts w:eastAsia="Times New Roman"/>
                <w:color w:val="000000"/>
                <w:sz w:val="20"/>
                <w:szCs w:val="20"/>
                <w:lang w:eastAsia="en-AU"/>
              </w:rPr>
              <w:t>80 - 84</w:t>
            </w:r>
          </w:p>
        </w:tc>
        <w:tc>
          <w:tcPr>
            <w:tcW w:w="1000" w:type="dxa"/>
            <w:tcBorders>
              <w:top w:val="nil"/>
              <w:left w:val="nil"/>
              <w:bottom w:val="single" w:sz="12" w:space="0" w:color="FFFFFF"/>
              <w:right w:val="single" w:sz="12" w:space="0" w:color="FFFFFF"/>
            </w:tcBorders>
            <w:shd w:val="clear" w:color="000000" w:fill="F2F2F2"/>
            <w:hideMark/>
          </w:tcPr>
          <w:p w14:paraId="3B5DCE7A" w14:textId="2E7C2813" w:rsidR="0064058D" w:rsidRPr="002159DF" w:rsidRDefault="0064058D" w:rsidP="0064058D">
            <w:pPr>
              <w:spacing w:after="0"/>
              <w:jc w:val="right"/>
              <w:rPr>
                <w:rFonts w:eastAsia="Times New Roman"/>
                <w:color w:val="000000"/>
                <w:sz w:val="20"/>
                <w:szCs w:val="20"/>
                <w:lang w:eastAsia="en-AU"/>
              </w:rPr>
            </w:pPr>
            <w:r w:rsidRPr="00142B05">
              <w:rPr>
                <w:color w:val="000000"/>
                <w:sz w:val="20"/>
                <w:szCs w:val="20"/>
              </w:rPr>
              <w:t>&lt;5</w:t>
            </w:r>
          </w:p>
        </w:tc>
        <w:tc>
          <w:tcPr>
            <w:tcW w:w="1000" w:type="dxa"/>
            <w:tcBorders>
              <w:top w:val="nil"/>
              <w:left w:val="nil"/>
              <w:bottom w:val="single" w:sz="12" w:space="0" w:color="FFFFFF"/>
              <w:right w:val="single" w:sz="12" w:space="0" w:color="FFFFFF"/>
            </w:tcBorders>
            <w:shd w:val="clear" w:color="000000" w:fill="F2F2F2"/>
            <w:vAlign w:val="center"/>
            <w:hideMark/>
          </w:tcPr>
          <w:p w14:paraId="18C6E5A8" w14:textId="77777777" w:rsidR="0064058D" w:rsidRPr="002159DF" w:rsidRDefault="0064058D" w:rsidP="0064058D">
            <w:pPr>
              <w:spacing w:after="0"/>
              <w:jc w:val="right"/>
              <w:rPr>
                <w:rFonts w:eastAsia="Times New Roman"/>
                <w:color w:val="000000"/>
                <w:sz w:val="20"/>
                <w:szCs w:val="20"/>
                <w:lang w:eastAsia="en-AU"/>
              </w:rPr>
            </w:pPr>
            <w:r w:rsidRPr="002159DF">
              <w:rPr>
                <w:rFonts w:eastAsia="Times New Roman"/>
                <w:color w:val="000000"/>
                <w:sz w:val="20"/>
                <w:szCs w:val="20"/>
                <w:lang w:eastAsia="en-AU"/>
              </w:rPr>
              <w:t>27</w:t>
            </w:r>
          </w:p>
        </w:tc>
        <w:tc>
          <w:tcPr>
            <w:tcW w:w="1000" w:type="dxa"/>
            <w:tcBorders>
              <w:top w:val="nil"/>
              <w:left w:val="nil"/>
              <w:bottom w:val="single" w:sz="12" w:space="0" w:color="FFFFFF"/>
              <w:right w:val="single" w:sz="12" w:space="0" w:color="FFFFFF"/>
            </w:tcBorders>
            <w:shd w:val="clear" w:color="000000" w:fill="F2F2F2"/>
            <w:hideMark/>
          </w:tcPr>
          <w:p w14:paraId="21650E83" w14:textId="21F94614" w:rsidR="0064058D" w:rsidRPr="002159DF" w:rsidRDefault="0064058D" w:rsidP="0064058D">
            <w:pPr>
              <w:spacing w:after="0"/>
              <w:jc w:val="right"/>
              <w:rPr>
                <w:rFonts w:eastAsia="Times New Roman"/>
                <w:color w:val="000000"/>
                <w:sz w:val="20"/>
                <w:szCs w:val="20"/>
                <w:lang w:eastAsia="en-AU"/>
              </w:rPr>
            </w:pPr>
            <w:r w:rsidRPr="00BB11E3">
              <w:rPr>
                <w:color w:val="000000"/>
                <w:sz w:val="20"/>
                <w:szCs w:val="20"/>
              </w:rPr>
              <w:t>&lt;5</w:t>
            </w:r>
          </w:p>
        </w:tc>
        <w:tc>
          <w:tcPr>
            <w:tcW w:w="1000" w:type="dxa"/>
            <w:tcBorders>
              <w:top w:val="nil"/>
              <w:left w:val="nil"/>
              <w:bottom w:val="single" w:sz="12" w:space="0" w:color="FFFFFF"/>
              <w:right w:val="single" w:sz="12" w:space="0" w:color="FFFFFF"/>
            </w:tcBorders>
            <w:shd w:val="clear" w:color="000000" w:fill="F2F2F2"/>
            <w:hideMark/>
          </w:tcPr>
          <w:p w14:paraId="3CEA7F12" w14:textId="163E369A" w:rsidR="0064058D" w:rsidRPr="002159DF" w:rsidRDefault="0064058D" w:rsidP="0064058D">
            <w:pPr>
              <w:spacing w:after="0"/>
              <w:jc w:val="right"/>
              <w:rPr>
                <w:rFonts w:eastAsia="Times New Roman"/>
                <w:color w:val="000000"/>
                <w:sz w:val="20"/>
                <w:szCs w:val="20"/>
                <w:lang w:eastAsia="en-AU"/>
              </w:rPr>
            </w:pPr>
            <w:r w:rsidRPr="002F024F">
              <w:rPr>
                <w:color w:val="000000"/>
                <w:sz w:val="20"/>
                <w:szCs w:val="20"/>
              </w:rPr>
              <w:t>&lt;5</w:t>
            </w:r>
          </w:p>
        </w:tc>
        <w:tc>
          <w:tcPr>
            <w:tcW w:w="1119" w:type="dxa"/>
            <w:tcBorders>
              <w:top w:val="nil"/>
              <w:left w:val="nil"/>
              <w:bottom w:val="single" w:sz="12" w:space="0" w:color="FFFFFF"/>
              <w:right w:val="single" w:sz="12" w:space="0" w:color="FFFFFF"/>
            </w:tcBorders>
            <w:shd w:val="clear" w:color="000000" w:fill="F2F2F2"/>
            <w:vAlign w:val="center"/>
            <w:hideMark/>
          </w:tcPr>
          <w:p w14:paraId="0B19BA52" w14:textId="77777777" w:rsidR="0064058D" w:rsidRPr="002159DF" w:rsidRDefault="0064058D" w:rsidP="0064058D">
            <w:pPr>
              <w:spacing w:after="0"/>
              <w:jc w:val="right"/>
              <w:rPr>
                <w:rFonts w:eastAsia="Times New Roman"/>
                <w:color w:val="000000"/>
                <w:sz w:val="20"/>
                <w:szCs w:val="20"/>
                <w:lang w:eastAsia="en-AU"/>
              </w:rPr>
            </w:pPr>
            <w:r w:rsidRPr="002159DF">
              <w:rPr>
                <w:rFonts w:eastAsia="Times New Roman"/>
                <w:color w:val="000000"/>
                <w:sz w:val="20"/>
                <w:szCs w:val="20"/>
                <w:lang w:eastAsia="en-AU"/>
              </w:rPr>
              <w:t>17</w:t>
            </w:r>
          </w:p>
        </w:tc>
        <w:tc>
          <w:tcPr>
            <w:tcW w:w="1134" w:type="dxa"/>
            <w:tcBorders>
              <w:top w:val="nil"/>
              <w:left w:val="nil"/>
              <w:bottom w:val="single" w:sz="12" w:space="0" w:color="FFFFFF"/>
              <w:right w:val="single" w:sz="12" w:space="0" w:color="FFFFFF"/>
            </w:tcBorders>
            <w:shd w:val="clear" w:color="000000" w:fill="F2F2F2"/>
            <w:vAlign w:val="center"/>
            <w:hideMark/>
          </w:tcPr>
          <w:p w14:paraId="750D9B07" w14:textId="77777777" w:rsidR="0064058D" w:rsidRPr="002159DF" w:rsidRDefault="0064058D" w:rsidP="0064058D">
            <w:pPr>
              <w:spacing w:after="0"/>
              <w:jc w:val="right"/>
              <w:rPr>
                <w:rFonts w:eastAsia="Times New Roman"/>
                <w:color w:val="000000"/>
                <w:sz w:val="20"/>
                <w:szCs w:val="20"/>
                <w:lang w:eastAsia="en-AU"/>
              </w:rPr>
            </w:pPr>
            <w:r w:rsidRPr="002159DF">
              <w:rPr>
                <w:rFonts w:eastAsia="Times New Roman"/>
                <w:color w:val="000000"/>
                <w:sz w:val="20"/>
                <w:szCs w:val="20"/>
                <w:lang w:eastAsia="en-AU"/>
              </w:rPr>
              <w:t>14</w:t>
            </w:r>
          </w:p>
        </w:tc>
        <w:tc>
          <w:tcPr>
            <w:tcW w:w="960" w:type="dxa"/>
            <w:tcBorders>
              <w:top w:val="nil"/>
              <w:left w:val="nil"/>
              <w:bottom w:val="single" w:sz="12" w:space="0" w:color="FFFFFF"/>
              <w:right w:val="single" w:sz="12" w:space="0" w:color="FFFFFF"/>
            </w:tcBorders>
            <w:shd w:val="clear" w:color="000000" w:fill="F2F2F2"/>
            <w:vAlign w:val="center"/>
            <w:hideMark/>
          </w:tcPr>
          <w:p w14:paraId="26014113" w14:textId="355EBE0B" w:rsidR="0064058D" w:rsidRPr="002159DF" w:rsidRDefault="000B0C5D" w:rsidP="0064058D">
            <w:pPr>
              <w:spacing w:after="0"/>
              <w:jc w:val="right"/>
              <w:rPr>
                <w:rFonts w:eastAsia="Times New Roman"/>
                <w:color w:val="000000"/>
                <w:sz w:val="20"/>
                <w:szCs w:val="20"/>
                <w:lang w:eastAsia="en-AU"/>
              </w:rPr>
            </w:pPr>
            <w:r>
              <w:rPr>
                <w:rFonts w:eastAsia="Times New Roman"/>
                <w:color w:val="000000"/>
                <w:sz w:val="20"/>
                <w:szCs w:val="20"/>
                <w:lang w:eastAsia="en-AU"/>
              </w:rPr>
              <w:t>&lt;73</w:t>
            </w:r>
          </w:p>
        </w:tc>
      </w:tr>
      <w:tr w:rsidR="0064058D" w:rsidRPr="002159DF" w14:paraId="32C67BBE" w14:textId="77777777" w:rsidTr="009F739F">
        <w:trPr>
          <w:trHeight w:val="330"/>
        </w:trPr>
        <w:tc>
          <w:tcPr>
            <w:tcW w:w="1260" w:type="dxa"/>
            <w:tcBorders>
              <w:top w:val="nil"/>
              <w:left w:val="nil"/>
              <w:bottom w:val="single" w:sz="12" w:space="0" w:color="FFFFFF"/>
              <w:right w:val="single" w:sz="12" w:space="0" w:color="FFFFFF"/>
            </w:tcBorders>
            <w:shd w:val="clear" w:color="000000" w:fill="F2F2F2"/>
            <w:vAlign w:val="center"/>
            <w:hideMark/>
          </w:tcPr>
          <w:p w14:paraId="023A37A3" w14:textId="77777777" w:rsidR="0064058D" w:rsidRPr="002159DF" w:rsidRDefault="0064058D" w:rsidP="0064058D">
            <w:pPr>
              <w:spacing w:after="0"/>
              <w:jc w:val="right"/>
              <w:rPr>
                <w:rFonts w:eastAsia="Times New Roman"/>
                <w:color w:val="000000"/>
                <w:sz w:val="20"/>
                <w:szCs w:val="20"/>
                <w:lang w:eastAsia="en-AU"/>
              </w:rPr>
            </w:pPr>
            <w:r w:rsidRPr="002159DF">
              <w:rPr>
                <w:rFonts w:eastAsia="Times New Roman"/>
                <w:color w:val="000000"/>
                <w:sz w:val="20"/>
                <w:szCs w:val="20"/>
                <w:lang w:eastAsia="en-AU"/>
              </w:rPr>
              <w:t>85 - 89</w:t>
            </w:r>
          </w:p>
        </w:tc>
        <w:tc>
          <w:tcPr>
            <w:tcW w:w="1000" w:type="dxa"/>
            <w:tcBorders>
              <w:top w:val="nil"/>
              <w:left w:val="nil"/>
              <w:bottom w:val="single" w:sz="12" w:space="0" w:color="FFFFFF"/>
              <w:right w:val="single" w:sz="12" w:space="0" w:color="FFFFFF"/>
            </w:tcBorders>
            <w:shd w:val="clear" w:color="000000" w:fill="F2F2F2"/>
            <w:hideMark/>
          </w:tcPr>
          <w:p w14:paraId="0E75200A" w14:textId="42A8DB16" w:rsidR="0064058D" w:rsidRPr="002159DF" w:rsidRDefault="0064058D" w:rsidP="0064058D">
            <w:pPr>
              <w:spacing w:after="0"/>
              <w:jc w:val="right"/>
              <w:rPr>
                <w:rFonts w:eastAsia="Times New Roman"/>
                <w:color w:val="000000"/>
                <w:sz w:val="20"/>
                <w:szCs w:val="20"/>
                <w:lang w:eastAsia="en-AU"/>
              </w:rPr>
            </w:pPr>
            <w:r w:rsidRPr="00142B05">
              <w:rPr>
                <w:color w:val="000000"/>
                <w:sz w:val="20"/>
                <w:szCs w:val="20"/>
              </w:rPr>
              <w:t>&lt;5</w:t>
            </w:r>
          </w:p>
        </w:tc>
        <w:tc>
          <w:tcPr>
            <w:tcW w:w="1000" w:type="dxa"/>
            <w:tcBorders>
              <w:top w:val="nil"/>
              <w:left w:val="nil"/>
              <w:bottom w:val="single" w:sz="12" w:space="0" w:color="FFFFFF"/>
              <w:right w:val="single" w:sz="12" w:space="0" w:color="FFFFFF"/>
            </w:tcBorders>
            <w:shd w:val="clear" w:color="000000" w:fill="F2F2F2"/>
            <w:vAlign w:val="center"/>
            <w:hideMark/>
          </w:tcPr>
          <w:p w14:paraId="3E5ADF79" w14:textId="77777777" w:rsidR="0064058D" w:rsidRPr="002159DF" w:rsidRDefault="0064058D" w:rsidP="0064058D">
            <w:pPr>
              <w:spacing w:after="0"/>
              <w:jc w:val="right"/>
              <w:rPr>
                <w:rFonts w:eastAsia="Times New Roman"/>
                <w:color w:val="000000"/>
                <w:sz w:val="20"/>
                <w:szCs w:val="20"/>
                <w:lang w:eastAsia="en-AU"/>
              </w:rPr>
            </w:pPr>
            <w:r w:rsidRPr="002159DF">
              <w:rPr>
                <w:rFonts w:eastAsia="Times New Roman"/>
                <w:color w:val="000000"/>
                <w:sz w:val="20"/>
                <w:szCs w:val="20"/>
                <w:lang w:eastAsia="en-AU"/>
              </w:rPr>
              <w:t>22</w:t>
            </w:r>
          </w:p>
        </w:tc>
        <w:tc>
          <w:tcPr>
            <w:tcW w:w="1000" w:type="dxa"/>
            <w:tcBorders>
              <w:top w:val="nil"/>
              <w:left w:val="nil"/>
              <w:bottom w:val="single" w:sz="12" w:space="0" w:color="FFFFFF"/>
              <w:right w:val="single" w:sz="12" w:space="0" w:color="FFFFFF"/>
            </w:tcBorders>
            <w:shd w:val="clear" w:color="000000" w:fill="F2F2F2"/>
            <w:hideMark/>
          </w:tcPr>
          <w:p w14:paraId="3F3C0C82" w14:textId="374C980E" w:rsidR="0064058D" w:rsidRPr="002159DF" w:rsidRDefault="0064058D" w:rsidP="0064058D">
            <w:pPr>
              <w:spacing w:after="0"/>
              <w:jc w:val="right"/>
              <w:rPr>
                <w:rFonts w:eastAsia="Times New Roman"/>
                <w:color w:val="000000"/>
                <w:sz w:val="20"/>
                <w:szCs w:val="20"/>
                <w:lang w:eastAsia="en-AU"/>
              </w:rPr>
            </w:pPr>
            <w:r w:rsidRPr="00BB11E3">
              <w:rPr>
                <w:color w:val="000000"/>
                <w:sz w:val="20"/>
                <w:szCs w:val="20"/>
              </w:rPr>
              <w:t>&lt;5</w:t>
            </w:r>
          </w:p>
        </w:tc>
        <w:tc>
          <w:tcPr>
            <w:tcW w:w="1000" w:type="dxa"/>
            <w:tcBorders>
              <w:top w:val="nil"/>
              <w:left w:val="nil"/>
              <w:bottom w:val="single" w:sz="12" w:space="0" w:color="FFFFFF"/>
              <w:right w:val="single" w:sz="12" w:space="0" w:color="FFFFFF"/>
            </w:tcBorders>
            <w:shd w:val="clear" w:color="000000" w:fill="F2F2F2"/>
            <w:hideMark/>
          </w:tcPr>
          <w:p w14:paraId="7DB8B21C" w14:textId="740F40E8" w:rsidR="0064058D" w:rsidRPr="002159DF" w:rsidRDefault="0064058D" w:rsidP="0064058D">
            <w:pPr>
              <w:spacing w:after="0"/>
              <w:jc w:val="right"/>
              <w:rPr>
                <w:rFonts w:eastAsia="Times New Roman"/>
                <w:color w:val="000000"/>
                <w:sz w:val="20"/>
                <w:szCs w:val="20"/>
                <w:lang w:eastAsia="en-AU"/>
              </w:rPr>
            </w:pPr>
            <w:r w:rsidRPr="002F024F">
              <w:rPr>
                <w:color w:val="000000"/>
                <w:sz w:val="20"/>
                <w:szCs w:val="20"/>
              </w:rPr>
              <w:t>&lt;5</w:t>
            </w:r>
          </w:p>
        </w:tc>
        <w:tc>
          <w:tcPr>
            <w:tcW w:w="1119" w:type="dxa"/>
            <w:tcBorders>
              <w:top w:val="nil"/>
              <w:left w:val="nil"/>
              <w:bottom w:val="single" w:sz="12" w:space="0" w:color="FFFFFF"/>
              <w:right w:val="single" w:sz="12" w:space="0" w:color="FFFFFF"/>
            </w:tcBorders>
            <w:shd w:val="clear" w:color="000000" w:fill="F2F2F2"/>
            <w:vAlign w:val="center"/>
            <w:hideMark/>
          </w:tcPr>
          <w:p w14:paraId="3195E90A" w14:textId="77777777" w:rsidR="0064058D" w:rsidRPr="002159DF" w:rsidRDefault="0064058D" w:rsidP="0064058D">
            <w:pPr>
              <w:spacing w:after="0"/>
              <w:jc w:val="right"/>
              <w:rPr>
                <w:rFonts w:eastAsia="Times New Roman"/>
                <w:color w:val="000000"/>
                <w:sz w:val="20"/>
                <w:szCs w:val="20"/>
                <w:lang w:eastAsia="en-AU"/>
              </w:rPr>
            </w:pPr>
            <w:r w:rsidRPr="002159DF">
              <w:rPr>
                <w:rFonts w:eastAsia="Times New Roman"/>
                <w:color w:val="000000"/>
                <w:sz w:val="20"/>
                <w:szCs w:val="20"/>
                <w:lang w:eastAsia="en-AU"/>
              </w:rPr>
              <w:t>10</w:t>
            </w:r>
          </w:p>
        </w:tc>
        <w:tc>
          <w:tcPr>
            <w:tcW w:w="1134" w:type="dxa"/>
            <w:tcBorders>
              <w:top w:val="nil"/>
              <w:left w:val="nil"/>
              <w:bottom w:val="single" w:sz="12" w:space="0" w:color="FFFFFF"/>
              <w:right w:val="single" w:sz="12" w:space="0" w:color="FFFFFF"/>
            </w:tcBorders>
            <w:shd w:val="clear" w:color="000000" w:fill="F2F2F2"/>
            <w:vAlign w:val="center"/>
            <w:hideMark/>
          </w:tcPr>
          <w:p w14:paraId="5F19EAB0" w14:textId="77777777" w:rsidR="0064058D" w:rsidRPr="002159DF" w:rsidRDefault="0064058D" w:rsidP="0064058D">
            <w:pPr>
              <w:spacing w:after="0"/>
              <w:jc w:val="right"/>
              <w:rPr>
                <w:rFonts w:eastAsia="Times New Roman"/>
                <w:color w:val="000000"/>
                <w:sz w:val="20"/>
                <w:szCs w:val="20"/>
                <w:lang w:eastAsia="en-AU"/>
              </w:rPr>
            </w:pPr>
            <w:r w:rsidRPr="002159DF">
              <w:rPr>
                <w:rFonts w:eastAsia="Times New Roman"/>
                <w:color w:val="000000"/>
                <w:sz w:val="20"/>
                <w:szCs w:val="20"/>
                <w:lang w:eastAsia="en-AU"/>
              </w:rPr>
              <w:t>7</w:t>
            </w:r>
          </w:p>
        </w:tc>
        <w:tc>
          <w:tcPr>
            <w:tcW w:w="960" w:type="dxa"/>
            <w:tcBorders>
              <w:top w:val="nil"/>
              <w:left w:val="nil"/>
              <w:bottom w:val="single" w:sz="12" w:space="0" w:color="FFFFFF"/>
              <w:right w:val="single" w:sz="12" w:space="0" w:color="FFFFFF"/>
            </w:tcBorders>
            <w:shd w:val="clear" w:color="000000" w:fill="F2F2F2"/>
            <w:vAlign w:val="center"/>
            <w:hideMark/>
          </w:tcPr>
          <w:p w14:paraId="004D5BC6" w14:textId="5F368E60" w:rsidR="0064058D" w:rsidRPr="002159DF" w:rsidRDefault="000B0C5D" w:rsidP="0064058D">
            <w:pPr>
              <w:spacing w:after="0"/>
              <w:jc w:val="right"/>
              <w:rPr>
                <w:rFonts w:eastAsia="Times New Roman"/>
                <w:color w:val="000000"/>
                <w:sz w:val="20"/>
                <w:szCs w:val="20"/>
                <w:lang w:eastAsia="en-AU"/>
              </w:rPr>
            </w:pPr>
            <w:r>
              <w:rPr>
                <w:rFonts w:eastAsia="Times New Roman"/>
                <w:color w:val="000000"/>
                <w:sz w:val="20"/>
                <w:szCs w:val="20"/>
                <w:lang w:eastAsia="en-AU"/>
              </w:rPr>
              <w:t>&lt;54</w:t>
            </w:r>
          </w:p>
        </w:tc>
      </w:tr>
      <w:tr w:rsidR="0064058D" w:rsidRPr="002159DF" w14:paraId="399DDB51" w14:textId="77777777" w:rsidTr="009F739F">
        <w:trPr>
          <w:trHeight w:val="330"/>
        </w:trPr>
        <w:tc>
          <w:tcPr>
            <w:tcW w:w="1260" w:type="dxa"/>
            <w:tcBorders>
              <w:top w:val="nil"/>
              <w:left w:val="nil"/>
              <w:bottom w:val="single" w:sz="12" w:space="0" w:color="FFFFFF"/>
              <w:right w:val="single" w:sz="12" w:space="0" w:color="FFFFFF"/>
            </w:tcBorders>
            <w:shd w:val="clear" w:color="000000" w:fill="F2F2F2"/>
            <w:vAlign w:val="center"/>
            <w:hideMark/>
          </w:tcPr>
          <w:p w14:paraId="03860670" w14:textId="77777777" w:rsidR="0064058D" w:rsidRPr="002159DF" w:rsidRDefault="0064058D" w:rsidP="0064058D">
            <w:pPr>
              <w:spacing w:after="0"/>
              <w:jc w:val="right"/>
              <w:rPr>
                <w:rFonts w:eastAsia="Times New Roman"/>
                <w:color w:val="000000"/>
                <w:sz w:val="20"/>
                <w:szCs w:val="20"/>
                <w:lang w:eastAsia="en-AU"/>
              </w:rPr>
            </w:pPr>
            <w:r w:rsidRPr="002159DF">
              <w:rPr>
                <w:rFonts w:eastAsia="Times New Roman"/>
                <w:color w:val="000000"/>
                <w:sz w:val="20"/>
                <w:szCs w:val="20"/>
                <w:lang w:eastAsia="en-AU"/>
              </w:rPr>
              <w:t>90 - 94</w:t>
            </w:r>
          </w:p>
        </w:tc>
        <w:tc>
          <w:tcPr>
            <w:tcW w:w="1000" w:type="dxa"/>
            <w:tcBorders>
              <w:top w:val="nil"/>
              <w:left w:val="nil"/>
              <w:bottom w:val="single" w:sz="12" w:space="0" w:color="FFFFFF"/>
              <w:right w:val="single" w:sz="12" w:space="0" w:color="FFFFFF"/>
            </w:tcBorders>
            <w:shd w:val="clear" w:color="000000" w:fill="F2F2F2"/>
            <w:vAlign w:val="center"/>
            <w:hideMark/>
          </w:tcPr>
          <w:p w14:paraId="47B1B374" w14:textId="4029E434" w:rsidR="0064058D" w:rsidRPr="002159DF" w:rsidRDefault="0064058D" w:rsidP="0064058D">
            <w:pPr>
              <w:spacing w:after="0"/>
              <w:jc w:val="right"/>
              <w:rPr>
                <w:rFonts w:eastAsia="Times New Roman"/>
                <w:color w:val="000000"/>
                <w:sz w:val="20"/>
                <w:szCs w:val="20"/>
                <w:lang w:eastAsia="en-AU"/>
              </w:rPr>
            </w:pPr>
          </w:p>
        </w:tc>
        <w:tc>
          <w:tcPr>
            <w:tcW w:w="1000" w:type="dxa"/>
            <w:tcBorders>
              <w:top w:val="nil"/>
              <w:left w:val="nil"/>
              <w:bottom w:val="single" w:sz="12" w:space="0" w:color="FFFFFF"/>
              <w:right w:val="single" w:sz="12" w:space="0" w:color="FFFFFF"/>
            </w:tcBorders>
            <w:shd w:val="clear" w:color="000000" w:fill="F2F2F2"/>
            <w:vAlign w:val="center"/>
            <w:hideMark/>
          </w:tcPr>
          <w:p w14:paraId="073E4EE6" w14:textId="77777777" w:rsidR="0064058D" w:rsidRPr="002159DF" w:rsidRDefault="0064058D" w:rsidP="0064058D">
            <w:pPr>
              <w:spacing w:after="0"/>
              <w:jc w:val="right"/>
              <w:rPr>
                <w:rFonts w:eastAsia="Times New Roman"/>
                <w:color w:val="000000"/>
                <w:sz w:val="20"/>
                <w:szCs w:val="20"/>
                <w:lang w:eastAsia="en-AU"/>
              </w:rPr>
            </w:pPr>
            <w:r w:rsidRPr="002159DF">
              <w:rPr>
                <w:rFonts w:eastAsia="Times New Roman"/>
                <w:color w:val="000000"/>
                <w:sz w:val="20"/>
                <w:szCs w:val="20"/>
                <w:lang w:eastAsia="en-AU"/>
              </w:rPr>
              <w:t>6</w:t>
            </w:r>
          </w:p>
        </w:tc>
        <w:tc>
          <w:tcPr>
            <w:tcW w:w="1000" w:type="dxa"/>
            <w:tcBorders>
              <w:top w:val="nil"/>
              <w:left w:val="nil"/>
              <w:bottom w:val="single" w:sz="12" w:space="0" w:color="FFFFFF"/>
              <w:right w:val="single" w:sz="12" w:space="0" w:color="FFFFFF"/>
            </w:tcBorders>
            <w:shd w:val="clear" w:color="000000" w:fill="F2F2F2"/>
            <w:vAlign w:val="center"/>
            <w:hideMark/>
          </w:tcPr>
          <w:p w14:paraId="7C65744A" w14:textId="4BFF4997" w:rsidR="0064058D" w:rsidRPr="002159DF" w:rsidRDefault="0064058D" w:rsidP="0064058D">
            <w:pPr>
              <w:spacing w:after="0"/>
              <w:jc w:val="right"/>
              <w:rPr>
                <w:rFonts w:eastAsia="Times New Roman"/>
                <w:color w:val="000000"/>
                <w:sz w:val="20"/>
                <w:szCs w:val="20"/>
                <w:lang w:eastAsia="en-AU"/>
              </w:rPr>
            </w:pPr>
          </w:p>
        </w:tc>
        <w:tc>
          <w:tcPr>
            <w:tcW w:w="1000" w:type="dxa"/>
            <w:tcBorders>
              <w:top w:val="nil"/>
              <w:left w:val="nil"/>
              <w:bottom w:val="single" w:sz="12" w:space="0" w:color="FFFFFF"/>
              <w:right w:val="single" w:sz="12" w:space="0" w:color="FFFFFF"/>
            </w:tcBorders>
            <w:shd w:val="clear" w:color="000000" w:fill="F2F2F2"/>
            <w:hideMark/>
          </w:tcPr>
          <w:p w14:paraId="5B2B3790" w14:textId="31A5FF02" w:rsidR="0064058D" w:rsidRPr="002159DF" w:rsidRDefault="0064058D" w:rsidP="0064058D">
            <w:pPr>
              <w:spacing w:after="0"/>
              <w:jc w:val="right"/>
              <w:rPr>
                <w:rFonts w:eastAsia="Times New Roman"/>
                <w:color w:val="000000"/>
                <w:sz w:val="20"/>
                <w:szCs w:val="20"/>
                <w:lang w:eastAsia="en-AU"/>
              </w:rPr>
            </w:pPr>
            <w:r w:rsidRPr="002F024F">
              <w:rPr>
                <w:color w:val="000000"/>
                <w:sz w:val="20"/>
                <w:szCs w:val="20"/>
              </w:rPr>
              <w:t>&lt;5</w:t>
            </w:r>
          </w:p>
        </w:tc>
        <w:tc>
          <w:tcPr>
            <w:tcW w:w="1119" w:type="dxa"/>
            <w:tcBorders>
              <w:top w:val="nil"/>
              <w:left w:val="nil"/>
              <w:bottom w:val="single" w:sz="12" w:space="0" w:color="FFFFFF"/>
              <w:right w:val="single" w:sz="12" w:space="0" w:color="FFFFFF"/>
            </w:tcBorders>
            <w:shd w:val="clear" w:color="000000" w:fill="F2F2F2"/>
            <w:vAlign w:val="center"/>
            <w:hideMark/>
          </w:tcPr>
          <w:p w14:paraId="23FF72BF" w14:textId="77777777" w:rsidR="0064058D" w:rsidRPr="002159DF" w:rsidRDefault="0064058D" w:rsidP="0064058D">
            <w:pPr>
              <w:spacing w:after="0"/>
              <w:jc w:val="right"/>
              <w:rPr>
                <w:rFonts w:eastAsia="Times New Roman"/>
                <w:color w:val="000000"/>
                <w:sz w:val="20"/>
                <w:szCs w:val="20"/>
                <w:lang w:eastAsia="en-AU"/>
              </w:rPr>
            </w:pPr>
            <w:r w:rsidRPr="002159DF">
              <w:rPr>
                <w:rFonts w:eastAsia="Times New Roman"/>
                <w:color w:val="000000"/>
                <w:sz w:val="20"/>
                <w:szCs w:val="20"/>
                <w:lang w:eastAsia="en-AU"/>
              </w:rPr>
              <w:t>9</w:t>
            </w:r>
          </w:p>
        </w:tc>
        <w:tc>
          <w:tcPr>
            <w:tcW w:w="1134" w:type="dxa"/>
            <w:tcBorders>
              <w:top w:val="nil"/>
              <w:left w:val="nil"/>
              <w:bottom w:val="single" w:sz="12" w:space="0" w:color="FFFFFF"/>
              <w:right w:val="single" w:sz="12" w:space="0" w:color="FFFFFF"/>
            </w:tcBorders>
            <w:shd w:val="clear" w:color="000000" w:fill="F2F2F2"/>
            <w:vAlign w:val="center"/>
            <w:hideMark/>
          </w:tcPr>
          <w:p w14:paraId="19E1BE4A" w14:textId="00C658BB" w:rsidR="0064058D" w:rsidRPr="002159DF" w:rsidRDefault="0064058D" w:rsidP="0064058D">
            <w:pPr>
              <w:spacing w:after="0"/>
              <w:jc w:val="right"/>
              <w:rPr>
                <w:rFonts w:eastAsia="Times New Roman"/>
                <w:color w:val="000000"/>
                <w:sz w:val="20"/>
                <w:szCs w:val="20"/>
                <w:lang w:eastAsia="en-AU"/>
              </w:rPr>
            </w:pPr>
            <w:r>
              <w:rPr>
                <w:color w:val="000000"/>
                <w:sz w:val="20"/>
                <w:szCs w:val="20"/>
              </w:rPr>
              <w:t>&lt;5</w:t>
            </w:r>
          </w:p>
        </w:tc>
        <w:tc>
          <w:tcPr>
            <w:tcW w:w="960" w:type="dxa"/>
            <w:tcBorders>
              <w:top w:val="nil"/>
              <w:left w:val="nil"/>
              <w:bottom w:val="single" w:sz="12" w:space="0" w:color="FFFFFF"/>
              <w:right w:val="single" w:sz="12" w:space="0" w:color="FFFFFF"/>
            </w:tcBorders>
            <w:shd w:val="clear" w:color="000000" w:fill="F2F2F2"/>
            <w:vAlign w:val="center"/>
            <w:hideMark/>
          </w:tcPr>
          <w:p w14:paraId="044DD981" w14:textId="4B9198AF" w:rsidR="0064058D" w:rsidRPr="002159DF" w:rsidRDefault="000B0C5D" w:rsidP="000B0C5D">
            <w:pPr>
              <w:spacing w:after="0"/>
              <w:jc w:val="right"/>
              <w:rPr>
                <w:rFonts w:eastAsia="Times New Roman"/>
                <w:color w:val="000000"/>
                <w:sz w:val="20"/>
                <w:szCs w:val="20"/>
                <w:lang w:eastAsia="en-AU"/>
              </w:rPr>
            </w:pPr>
            <w:r>
              <w:rPr>
                <w:rFonts w:eastAsia="Times New Roman"/>
                <w:color w:val="000000"/>
                <w:sz w:val="20"/>
                <w:szCs w:val="20"/>
                <w:lang w:eastAsia="en-AU"/>
              </w:rPr>
              <w:t>&lt;</w:t>
            </w:r>
            <w:r w:rsidR="0064058D" w:rsidRPr="002159DF">
              <w:rPr>
                <w:rFonts w:eastAsia="Times New Roman"/>
                <w:color w:val="000000"/>
                <w:sz w:val="20"/>
                <w:szCs w:val="20"/>
                <w:lang w:eastAsia="en-AU"/>
              </w:rPr>
              <w:t>2</w:t>
            </w:r>
            <w:r>
              <w:rPr>
                <w:rFonts w:eastAsia="Times New Roman"/>
                <w:color w:val="000000"/>
                <w:sz w:val="20"/>
                <w:szCs w:val="20"/>
                <w:lang w:eastAsia="en-AU"/>
              </w:rPr>
              <w:t>5</w:t>
            </w:r>
          </w:p>
        </w:tc>
      </w:tr>
      <w:tr w:rsidR="0064058D" w:rsidRPr="002159DF" w14:paraId="29B9CF99" w14:textId="77777777" w:rsidTr="0060147A">
        <w:trPr>
          <w:trHeight w:val="330"/>
        </w:trPr>
        <w:tc>
          <w:tcPr>
            <w:tcW w:w="1260" w:type="dxa"/>
            <w:tcBorders>
              <w:top w:val="nil"/>
              <w:left w:val="nil"/>
              <w:bottom w:val="single" w:sz="12" w:space="0" w:color="FFFFFF"/>
              <w:right w:val="single" w:sz="12" w:space="0" w:color="FFFFFF"/>
            </w:tcBorders>
            <w:shd w:val="clear" w:color="000000" w:fill="F2F2F2"/>
            <w:vAlign w:val="center"/>
            <w:hideMark/>
          </w:tcPr>
          <w:p w14:paraId="77F387C4" w14:textId="27E684C5" w:rsidR="0064058D" w:rsidRPr="002159DF" w:rsidRDefault="0064058D" w:rsidP="0060147A">
            <w:pPr>
              <w:spacing w:after="0"/>
              <w:jc w:val="right"/>
              <w:rPr>
                <w:rFonts w:eastAsia="Times New Roman"/>
                <w:color w:val="000000"/>
                <w:sz w:val="20"/>
                <w:szCs w:val="20"/>
                <w:lang w:eastAsia="en-AU"/>
              </w:rPr>
            </w:pPr>
            <w:r w:rsidRPr="002159DF">
              <w:rPr>
                <w:rFonts w:eastAsia="Times New Roman"/>
                <w:color w:val="000000"/>
                <w:sz w:val="20"/>
                <w:szCs w:val="20"/>
                <w:lang w:eastAsia="en-AU"/>
              </w:rPr>
              <w:t xml:space="preserve">95 - </w:t>
            </w:r>
            <w:r w:rsidR="00AF344F">
              <w:rPr>
                <w:rFonts w:eastAsia="Times New Roman"/>
                <w:color w:val="000000"/>
                <w:sz w:val="20"/>
                <w:szCs w:val="20"/>
                <w:lang w:eastAsia="en-AU"/>
              </w:rPr>
              <w:t>104</w:t>
            </w:r>
          </w:p>
        </w:tc>
        <w:tc>
          <w:tcPr>
            <w:tcW w:w="1000" w:type="dxa"/>
            <w:tcBorders>
              <w:top w:val="nil"/>
              <w:left w:val="nil"/>
              <w:bottom w:val="single" w:sz="12" w:space="0" w:color="FFFFFF"/>
              <w:right w:val="single" w:sz="12" w:space="0" w:color="FFFFFF"/>
            </w:tcBorders>
            <w:shd w:val="clear" w:color="000000" w:fill="F2F2F2"/>
            <w:vAlign w:val="center"/>
            <w:hideMark/>
          </w:tcPr>
          <w:p w14:paraId="54AC6622" w14:textId="22247D9A" w:rsidR="0064058D" w:rsidRPr="002159DF" w:rsidRDefault="0064058D" w:rsidP="0060147A">
            <w:pPr>
              <w:spacing w:after="0"/>
              <w:jc w:val="right"/>
              <w:rPr>
                <w:rFonts w:eastAsia="Times New Roman"/>
                <w:color w:val="000000"/>
                <w:sz w:val="20"/>
                <w:szCs w:val="20"/>
                <w:lang w:eastAsia="en-AU"/>
              </w:rPr>
            </w:pPr>
          </w:p>
        </w:tc>
        <w:tc>
          <w:tcPr>
            <w:tcW w:w="1000" w:type="dxa"/>
            <w:tcBorders>
              <w:top w:val="nil"/>
              <w:left w:val="nil"/>
              <w:bottom w:val="single" w:sz="12" w:space="0" w:color="FFFFFF"/>
              <w:right w:val="single" w:sz="12" w:space="0" w:color="FFFFFF"/>
            </w:tcBorders>
            <w:shd w:val="clear" w:color="000000" w:fill="F2F2F2"/>
            <w:vAlign w:val="center"/>
            <w:hideMark/>
          </w:tcPr>
          <w:p w14:paraId="74D710D2" w14:textId="755E6A18" w:rsidR="0064058D" w:rsidRPr="002159DF" w:rsidRDefault="0064058D" w:rsidP="0060147A">
            <w:pPr>
              <w:spacing w:after="0"/>
              <w:jc w:val="right"/>
              <w:rPr>
                <w:rFonts w:eastAsia="Times New Roman"/>
                <w:color w:val="000000"/>
                <w:sz w:val="20"/>
                <w:szCs w:val="20"/>
                <w:lang w:eastAsia="en-AU"/>
              </w:rPr>
            </w:pPr>
            <w:r w:rsidRPr="00F17D60">
              <w:rPr>
                <w:color w:val="000000"/>
                <w:sz w:val="20"/>
                <w:szCs w:val="20"/>
              </w:rPr>
              <w:t>5</w:t>
            </w:r>
          </w:p>
        </w:tc>
        <w:tc>
          <w:tcPr>
            <w:tcW w:w="1000" w:type="dxa"/>
            <w:tcBorders>
              <w:top w:val="nil"/>
              <w:left w:val="nil"/>
              <w:bottom w:val="single" w:sz="12" w:space="0" w:color="FFFFFF"/>
              <w:right w:val="single" w:sz="12" w:space="0" w:color="FFFFFF"/>
            </w:tcBorders>
            <w:shd w:val="clear" w:color="000000" w:fill="F2F2F2"/>
            <w:vAlign w:val="center"/>
            <w:hideMark/>
          </w:tcPr>
          <w:p w14:paraId="79AD4CC2" w14:textId="1BB70C6F" w:rsidR="0064058D" w:rsidRPr="002159DF" w:rsidRDefault="0064058D" w:rsidP="0060147A">
            <w:pPr>
              <w:spacing w:after="0"/>
              <w:jc w:val="right"/>
              <w:rPr>
                <w:rFonts w:eastAsia="Times New Roman"/>
                <w:color w:val="000000"/>
                <w:sz w:val="20"/>
                <w:szCs w:val="20"/>
                <w:lang w:eastAsia="en-AU"/>
              </w:rPr>
            </w:pPr>
          </w:p>
        </w:tc>
        <w:tc>
          <w:tcPr>
            <w:tcW w:w="1000" w:type="dxa"/>
            <w:tcBorders>
              <w:top w:val="nil"/>
              <w:left w:val="nil"/>
              <w:bottom w:val="single" w:sz="12" w:space="0" w:color="FFFFFF"/>
              <w:right w:val="single" w:sz="12" w:space="0" w:color="FFFFFF"/>
            </w:tcBorders>
            <w:shd w:val="clear" w:color="000000" w:fill="F2F2F2"/>
            <w:vAlign w:val="center"/>
            <w:hideMark/>
          </w:tcPr>
          <w:p w14:paraId="0866B414" w14:textId="27D2E324" w:rsidR="0064058D" w:rsidRPr="002159DF" w:rsidRDefault="0064058D" w:rsidP="0060147A">
            <w:pPr>
              <w:spacing w:after="0"/>
              <w:jc w:val="right"/>
              <w:rPr>
                <w:rFonts w:eastAsia="Times New Roman"/>
                <w:color w:val="000000"/>
                <w:sz w:val="20"/>
                <w:szCs w:val="20"/>
                <w:lang w:eastAsia="en-AU"/>
              </w:rPr>
            </w:pPr>
            <w:r w:rsidRPr="002F024F">
              <w:rPr>
                <w:color w:val="000000"/>
                <w:sz w:val="20"/>
                <w:szCs w:val="20"/>
              </w:rPr>
              <w:t>&lt;5</w:t>
            </w:r>
          </w:p>
        </w:tc>
        <w:tc>
          <w:tcPr>
            <w:tcW w:w="1119" w:type="dxa"/>
            <w:tcBorders>
              <w:top w:val="nil"/>
              <w:left w:val="nil"/>
              <w:bottom w:val="single" w:sz="12" w:space="0" w:color="FFFFFF"/>
              <w:right w:val="single" w:sz="12" w:space="0" w:color="FFFFFF"/>
            </w:tcBorders>
            <w:shd w:val="clear" w:color="000000" w:fill="F2F2F2"/>
            <w:vAlign w:val="center"/>
            <w:hideMark/>
          </w:tcPr>
          <w:p w14:paraId="671711A5" w14:textId="14EF8B02" w:rsidR="0064058D" w:rsidRPr="002159DF" w:rsidRDefault="0064058D" w:rsidP="0060147A">
            <w:pPr>
              <w:spacing w:after="0"/>
              <w:jc w:val="right"/>
              <w:rPr>
                <w:rFonts w:eastAsia="Times New Roman"/>
                <w:color w:val="000000"/>
                <w:sz w:val="20"/>
                <w:szCs w:val="20"/>
                <w:lang w:eastAsia="en-AU"/>
              </w:rPr>
            </w:pPr>
            <w:r w:rsidRPr="0051324D">
              <w:rPr>
                <w:color w:val="000000"/>
                <w:sz w:val="20"/>
                <w:szCs w:val="20"/>
              </w:rPr>
              <w:t>&lt;5</w:t>
            </w:r>
          </w:p>
        </w:tc>
        <w:tc>
          <w:tcPr>
            <w:tcW w:w="1134" w:type="dxa"/>
            <w:tcBorders>
              <w:top w:val="nil"/>
              <w:left w:val="nil"/>
              <w:bottom w:val="single" w:sz="12" w:space="0" w:color="FFFFFF"/>
              <w:right w:val="single" w:sz="12" w:space="0" w:color="FFFFFF"/>
            </w:tcBorders>
            <w:shd w:val="clear" w:color="000000" w:fill="F2F2F2"/>
            <w:vAlign w:val="center"/>
            <w:hideMark/>
          </w:tcPr>
          <w:p w14:paraId="7B0CD17C" w14:textId="5D4CAADE" w:rsidR="0064058D" w:rsidRPr="002159DF" w:rsidRDefault="0064058D" w:rsidP="0060147A">
            <w:pPr>
              <w:spacing w:after="0"/>
              <w:jc w:val="right"/>
              <w:rPr>
                <w:rFonts w:eastAsia="Times New Roman"/>
                <w:color w:val="000000"/>
                <w:sz w:val="20"/>
                <w:szCs w:val="20"/>
                <w:lang w:eastAsia="en-AU"/>
              </w:rPr>
            </w:pPr>
            <w:r w:rsidRPr="0051324D">
              <w:rPr>
                <w:color w:val="000000"/>
                <w:sz w:val="20"/>
                <w:szCs w:val="20"/>
              </w:rPr>
              <w:t>&lt;5</w:t>
            </w:r>
          </w:p>
        </w:tc>
        <w:tc>
          <w:tcPr>
            <w:tcW w:w="960" w:type="dxa"/>
            <w:tcBorders>
              <w:top w:val="nil"/>
              <w:left w:val="nil"/>
              <w:bottom w:val="single" w:sz="12" w:space="0" w:color="FFFFFF"/>
              <w:right w:val="single" w:sz="12" w:space="0" w:color="FFFFFF"/>
            </w:tcBorders>
            <w:shd w:val="clear" w:color="000000" w:fill="F2F2F2"/>
            <w:vAlign w:val="center"/>
            <w:hideMark/>
          </w:tcPr>
          <w:p w14:paraId="35CD8D7D" w14:textId="6A9E85D0" w:rsidR="0064058D" w:rsidRPr="002159DF" w:rsidRDefault="000B0C5D" w:rsidP="0060147A">
            <w:pPr>
              <w:spacing w:after="0"/>
              <w:jc w:val="right"/>
              <w:rPr>
                <w:rFonts w:eastAsia="Times New Roman"/>
                <w:color w:val="000000"/>
                <w:sz w:val="20"/>
                <w:szCs w:val="20"/>
                <w:lang w:eastAsia="en-AU"/>
              </w:rPr>
            </w:pPr>
            <w:r>
              <w:rPr>
                <w:rFonts w:eastAsia="Times New Roman"/>
                <w:color w:val="000000"/>
                <w:sz w:val="20"/>
                <w:szCs w:val="20"/>
                <w:lang w:eastAsia="en-AU"/>
              </w:rPr>
              <w:t>&lt;15</w:t>
            </w:r>
          </w:p>
        </w:tc>
      </w:tr>
      <w:tr w:rsidR="002159DF" w:rsidRPr="001C69C5" w14:paraId="37295F82" w14:textId="77777777" w:rsidTr="002159DF">
        <w:trPr>
          <w:trHeight w:val="330"/>
        </w:trPr>
        <w:tc>
          <w:tcPr>
            <w:tcW w:w="1260" w:type="dxa"/>
            <w:tcBorders>
              <w:top w:val="nil"/>
              <w:left w:val="nil"/>
              <w:bottom w:val="single" w:sz="12" w:space="0" w:color="FFFFFF"/>
              <w:right w:val="single" w:sz="12" w:space="0" w:color="FFFFFF"/>
            </w:tcBorders>
            <w:shd w:val="clear" w:color="000000" w:fill="F2F2F2"/>
            <w:vAlign w:val="center"/>
            <w:hideMark/>
          </w:tcPr>
          <w:p w14:paraId="53883566" w14:textId="77777777" w:rsidR="002159DF" w:rsidRPr="001C69C5" w:rsidRDefault="002159DF" w:rsidP="002159DF">
            <w:pPr>
              <w:spacing w:after="0"/>
              <w:jc w:val="right"/>
              <w:rPr>
                <w:rFonts w:eastAsia="Times New Roman"/>
                <w:b/>
                <w:color w:val="000000"/>
                <w:sz w:val="20"/>
                <w:szCs w:val="20"/>
                <w:lang w:eastAsia="en-AU"/>
              </w:rPr>
            </w:pPr>
            <w:r w:rsidRPr="001C69C5">
              <w:rPr>
                <w:rFonts w:eastAsia="Times New Roman"/>
                <w:b/>
                <w:color w:val="000000"/>
                <w:sz w:val="20"/>
                <w:szCs w:val="20"/>
                <w:lang w:eastAsia="en-AU"/>
              </w:rPr>
              <w:t>Grand Total</w:t>
            </w:r>
          </w:p>
        </w:tc>
        <w:tc>
          <w:tcPr>
            <w:tcW w:w="1000" w:type="dxa"/>
            <w:tcBorders>
              <w:top w:val="nil"/>
              <w:left w:val="nil"/>
              <w:bottom w:val="single" w:sz="12" w:space="0" w:color="FFFFFF"/>
              <w:right w:val="single" w:sz="12" w:space="0" w:color="FFFFFF"/>
            </w:tcBorders>
            <w:shd w:val="clear" w:color="000000" w:fill="F2F2F2"/>
            <w:vAlign w:val="center"/>
            <w:hideMark/>
          </w:tcPr>
          <w:p w14:paraId="2B7571AF" w14:textId="77777777" w:rsidR="002159DF" w:rsidRPr="001C69C5" w:rsidRDefault="002159DF" w:rsidP="002159DF">
            <w:pPr>
              <w:spacing w:after="0"/>
              <w:jc w:val="right"/>
              <w:rPr>
                <w:rFonts w:eastAsia="Times New Roman"/>
                <w:b/>
                <w:color w:val="000000"/>
                <w:sz w:val="20"/>
                <w:szCs w:val="20"/>
                <w:lang w:eastAsia="en-AU"/>
              </w:rPr>
            </w:pPr>
            <w:r w:rsidRPr="001C69C5">
              <w:rPr>
                <w:rFonts w:eastAsia="Times New Roman"/>
                <w:b/>
                <w:color w:val="000000"/>
                <w:sz w:val="20"/>
                <w:szCs w:val="20"/>
                <w:lang w:eastAsia="en-AU"/>
              </w:rPr>
              <w:t>394</w:t>
            </w:r>
          </w:p>
        </w:tc>
        <w:tc>
          <w:tcPr>
            <w:tcW w:w="1000" w:type="dxa"/>
            <w:tcBorders>
              <w:top w:val="nil"/>
              <w:left w:val="nil"/>
              <w:bottom w:val="single" w:sz="12" w:space="0" w:color="FFFFFF"/>
              <w:right w:val="single" w:sz="12" w:space="0" w:color="FFFFFF"/>
            </w:tcBorders>
            <w:shd w:val="clear" w:color="000000" w:fill="F2F2F2"/>
            <w:vAlign w:val="center"/>
            <w:hideMark/>
          </w:tcPr>
          <w:p w14:paraId="53970211" w14:textId="77777777" w:rsidR="002159DF" w:rsidRPr="001C69C5" w:rsidRDefault="002159DF" w:rsidP="002159DF">
            <w:pPr>
              <w:spacing w:after="0"/>
              <w:jc w:val="right"/>
              <w:rPr>
                <w:rFonts w:eastAsia="Times New Roman"/>
                <w:b/>
                <w:color w:val="000000"/>
                <w:sz w:val="20"/>
                <w:szCs w:val="20"/>
                <w:lang w:eastAsia="en-AU"/>
              </w:rPr>
            </w:pPr>
            <w:r w:rsidRPr="001C69C5">
              <w:rPr>
                <w:rFonts w:eastAsia="Times New Roman"/>
                <w:b/>
                <w:color w:val="000000"/>
                <w:sz w:val="20"/>
                <w:szCs w:val="20"/>
                <w:lang w:eastAsia="en-AU"/>
              </w:rPr>
              <w:t>1,978</w:t>
            </w:r>
          </w:p>
        </w:tc>
        <w:tc>
          <w:tcPr>
            <w:tcW w:w="1000" w:type="dxa"/>
            <w:tcBorders>
              <w:top w:val="nil"/>
              <w:left w:val="nil"/>
              <w:bottom w:val="single" w:sz="12" w:space="0" w:color="FFFFFF"/>
              <w:right w:val="single" w:sz="12" w:space="0" w:color="FFFFFF"/>
            </w:tcBorders>
            <w:shd w:val="clear" w:color="000000" w:fill="F2F2F2"/>
            <w:vAlign w:val="center"/>
            <w:hideMark/>
          </w:tcPr>
          <w:p w14:paraId="6337288E" w14:textId="77777777" w:rsidR="002159DF" w:rsidRPr="001C69C5" w:rsidRDefault="002159DF" w:rsidP="002159DF">
            <w:pPr>
              <w:spacing w:after="0"/>
              <w:jc w:val="right"/>
              <w:rPr>
                <w:rFonts w:eastAsia="Times New Roman"/>
                <w:b/>
                <w:color w:val="000000"/>
                <w:sz w:val="20"/>
                <w:szCs w:val="20"/>
                <w:lang w:eastAsia="en-AU"/>
              </w:rPr>
            </w:pPr>
            <w:r w:rsidRPr="001C69C5">
              <w:rPr>
                <w:rFonts w:eastAsia="Times New Roman"/>
                <w:b/>
                <w:color w:val="000000"/>
                <w:sz w:val="20"/>
                <w:szCs w:val="20"/>
                <w:lang w:eastAsia="en-AU"/>
              </w:rPr>
              <w:t>113</w:t>
            </w:r>
          </w:p>
        </w:tc>
        <w:tc>
          <w:tcPr>
            <w:tcW w:w="1000" w:type="dxa"/>
            <w:tcBorders>
              <w:top w:val="nil"/>
              <w:left w:val="nil"/>
              <w:bottom w:val="single" w:sz="12" w:space="0" w:color="FFFFFF"/>
              <w:right w:val="single" w:sz="12" w:space="0" w:color="FFFFFF"/>
            </w:tcBorders>
            <w:shd w:val="clear" w:color="000000" w:fill="F2F2F2"/>
            <w:vAlign w:val="center"/>
            <w:hideMark/>
          </w:tcPr>
          <w:p w14:paraId="561BBC61" w14:textId="77777777" w:rsidR="002159DF" w:rsidRPr="001C69C5" w:rsidRDefault="002159DF" w:rsidP="002159DF">
            <w:pPr>
              <w:spacing w:after="0"/>
              <w:jc w:val="right"/>
              <w:rPr>
                <w:rFonts w:eastAsia="Times New Roman"/>
                <w:b/>
                <w:color w:val="000000"/>
                <w:sz w:val="20"/>
                <w:szCs w:val="20"/>
                <w:lang w:eastAsia="en-AU"/>
              </w:rPr>
            </w:pPr>
            <w:r w:rsidRPr="001C69C5">
              <w:rPr>
                <w:rFonts w:eastAsia="Times New Roman"/>
                <w:b/>
                <w:color w:val="000000"/>
                <w:sz w:val="20"/>
                <w:szCs w:val="20"/>
                <w:lang w:eastAsia="en-AU"/>
              </w:rPr>
              <w:t>445</w:t>
            </w:r>
          </w:p>
        </w:tc>
        <w:tc>
          <w:tcPr>
            <w:tcW w:w="1119" w:type="dxa"/>
            <w:tcBorders>
              <w:top w:val="nil"/>
              <w:left w:val="nil"/>
              <w:bottom w:val="single" w:sz="12" w:space="0" w:color="FFFFFF"/>
              <w:right w:val="single" w:sz="12" w:space="0" w:color="FFFFFF"/>
            </w:tcBorders>
            <w:shd w:val="clear" w:color="000000" w:fill="F2F2F2"/>
            <w:vAlign w:val="center"/>
            <w:hideMark/>
          </w:tcPr>
          <w:p w14:paraId="0116CB8E" w14:textId="77777777" w:rsidR="002159DF" w:rsidRPr="001C69C5" w:rsidRDefault="002159DF" w:rsidP="002159DF">
            <w:pPr>
              <w:spacing w:after="0"/>
              <w:jc w:val="right"/>
              <w:rPr>
                <w:rFonts w:eastAsia="Times New Roman"/>
                <w:b/>
                <w:color w:val="000000"/>
                <w:sz w:val="20"/>
                <w:szCs w:val="20"/>
                <w:lang w:eastAsia="en-AU"/>
              </w:rPr>
            </w:pPr>
            <w:r w:rsidRPr="001C69C5">
              <w:rPr>
                <w:rFonts w:eastAsia="Times New Roman"/>
                <w:b/>
                <w:color w:val="000000"/>
                <w:sz w:val="20"/>
                <w:szCs w:val="20"/>
                <w:lang w:eastAsia="en-AU"/>
              </w:rPr>
              <w:t>1,408</w:t>
            </w:r>
          </w:p>
        </w:tc>
        <w:tc>
          <w:tcPr>
            <w:tcW w:w="1134" w:type="dxa"/>
            <w:tcBorders>
              <w:top w:val="nil"/>
              <w:left w:val="nil"/>
              <w:bottom w:val="single" w:sz="12" w:space="0" w:color="FFFFFF"/>
              <w:right w:val="single" w:sz="12" w:space="0" w:color="FFFFFF"/>
            </w:tcBorders>
            <w:shd w:val="clear" w:color="000000" w:fill="F2F2F2"/>
            <w:vAlign w:val="center"/>
            <w:hideMark/>
          </w:tcPr>
          <w:p w14:paraId="628BB2CB" w14:textId="77777777" w:rsidR="002159DF" w:rsidRPr="001C69C5" w:rsidRDefault="002159DF" w:rsidP="002159DF">
            <w:pPr>
              <w:spacing w:after="0"/>
              <w:jc w:val="right"/>
              <w:rPr>
                <w:rFonts w:eastAsia="Times New Roman"/>
                <w:b/>
                <w:color w:val="000000"/>
                <w:sz w:val="20"/>
                <w:szCs w:val="20"/>
                <w:lang w:eastAsia="en-AU"/>
              </w:rPr>
            </w:pPr>
            <w:r w:rsidRPr="001C69C5">
              <w:rPr>
                <w:rFonts w:eastAsia="Times New Roman"/>
                <w:b/>
                <w:color w:val="000000"/>
                <w:sz w:val="20"/>
                <w:szCs w:val="20"/>
                <w:lang w:eastAsia="en-AU"/>
              </w:rPr>
              <w:t>813</w:t>
            </w:r>
          </w:p>
        </w:tc>
        <w:tc>
          <w:tcPr>
            <w:tcW w:w="960" w:type="dxa"/>
            <w:tcBorders>
              <w:top w:val="nil"/>
              <w:left w:val="nil"/>
              <w:bottom w:val="single" w:sz="12" w:space="0" w:color="FFFFFF"/>
              <w:right w:val="single" w:sz="12" w:space="0" w:color="FFFFFF"/>
            </w:tcBorders>
            <w:shd w:val="clear" w:color="000000" w:fill="F2F2F2"/>
            <w:vAlign w:val="center"/>
            <w:hideMark/>
          </w:tcPr>
          <w:p w14:paraId="2456F608" w14:textId="77777777" w:rsidR="002159DF" w:rsidRPr="001C69C5" w:rsidRDefault="002159DF" w:rsidP="002159DF">
            <w:pPr>
              <w:spacing w:after="0"/>
              <w:jc w:val="right"/>
              <w:rPr>
                <w:rFonts w:eastAsia="Times New Roman"/>
                <w:b/>
                <w:color w:val="000000"/>
                <w:sz w:val="20"/>
                <w:szCs w:val="20"/>
                <w:lang w:eastAsia="en-AU"/>
              </w:rPr>
            </w:pPr>
            <w:r w:rsidRPr="001C69C5">
              <w:rPr>
                <w:rFonts w:eastAsia="Times New Roman"/>
                <w:b/>
                <w:color w:val="000000"/>
                <w:sz w:val="20"/>
                <w:szCs w:val="20"/>
                <w:lang w:eastAsia="en-AU"/>
              </w:rPr>
              <w:t>5,151</w:t>
            </w:r>
          </w:p>
        </w:tc>
      </w:tr>
    </w:tbl>
    <w:p w14:paraId="7EF499A7" w14:textId="77777777" w:rsidR="00317189" w:rsidRDefault="00317189" w:rsidP="00317189"/>
    <w:p w14:paraId="7CCB35EC" w14:textId="77777777" w:rsidR="002159DF" w:rsidRDefault="002159DF" w:rsidP="00317189"/>
    <w:p w14:paraId="1AE0A7A2" w14:textId="77777777" w:rsidR="002159DF" w:rsidRDefault="002159DF" w:rsidP="00317189"/>
    <w:p w14:paraId="08B7A218" w14:textId="77777777" w:rsidR="00317189" w:rsidRDefault="00317189" w:rsidP="00317189">
      <w:pPr>
        <w:sectPr w:rsidR="00317189" w:rsidSect="00E4286D">
          <w:pgSz w:w="11907" w:h="16839" w:code="9"/>
          <w:pgMar w:top="537" w:right="1418" w:bottom="709" w:left="993" w:header="720" w:footer="720" w:gutter="0"/>
          <w:cols w:space="396"/>
          <w:docGrid w:linePitch="360"/>
        </w:sectPr>
      </w:pPr>
    </w:p>
    <w:p w14:paraId="7DC75267" w14:textId="62EBFEB5" w:rsidR="00E344DE" w:rsidRDefault="00A771CA" w:rsidP="00E344DE">
      <w:pPr>
        <w:autoSpaceDE w:val="0"/>
        <w:spacing w:after="0"/>
      </w:pPr>
      <w:r>
        <w:fldChar w:fldCharType="begin"/>
      </w:r>
      <w:r>
        <w:instrText xml:space="preserve"> REF _Ref10628304 \h </w:instrText>
      </w:r>
      <w:r>
        <w:fldChar w:fldCharType="separate"/>
      </w:r>
      <w:r w:rsidR="001B5975">
        <w:t xml:space="preserve">Figure </w:t>
      </w:r>
      <w:r w:rsidR="001B5975">
        <w:rPr>
          <w:noProof/>
        </w:rPr>
        <w:t>5</w:t>
      </w:r>
      <w:r>
        <w:fldChar w:fldCharType="end"/>
      </w:r>
      <w:r>
        <w:t xml:space="preserve"> </w:t>
      </w:r>
      <w:r w:rsidR="00E344DE">
        <w:t xml:space="preserve">and </w:t>
      </w:r>
      <w:r>
        <w:fldChar w:fldCharType="begin"/>
      </w:r>
      <w:r>
        <w:instrText xml:space="preserve"> REF _Ref10628310 \h </w:instrText>
      </w:r>
      <w:r>
        <w:fldChar w:fldCharType="separate"/>
      </w:r>
      <w:r w:rsidR="001B5975">
        <w:t xml:space="preserve">Figure </w:t>
      </w:r>
      <w:r w:rsidR="001B5975">
        <w:rPr>
          <w:noProof/>
        </w:rPr>
        <w:t>6</w:t>
      </w:r>
      <w:r>
        <w:fldChar w:fldCharType="end"/>
      </w:r>
      <w:r>
        <w:t xml:space="preserve"> </w:t>
      </w:r>
      <w:r w:rsidR="00E344DE">
        <w:t>chart</w:t>
      </w:r>
      <w:r w:rsidR="00E344DE" w:rsidRPr="00F54A5F">
        <w:t xml:space="preserve"> the distribution of </w:t>
      </w:r>
      <w:r w:rsidR="00E344DE">
        <w:t xml:space="preserve">all female hereditary HMA and HMB patients </w:t>
      </w:r>
      <w:r w:rsidR="00E344DE" w:rsidRPr="00F54A5F">
        <w:t xml:space="preserve">against the </w:t>
      </w:r>
      <w:r w:rsidR="00E344DE">
        <w:t>fe</w:t>
      </w:r>
      <w:r w:rsidR="00E344DE" w:rsidRPr="00F54A5F">
        <w:t>male population.</w:t>
      </w:r>
      <w:r w:rsidR="00E344DE">
        <w:t xml:space="preserve"> </w:t>
      </w:r>
      <w:r w:rsidR="00E344DE" w:rsidRPr="00DC3AD7">
        <w:t>The tables next to each figure show the numbers and percentages used in the charts.</w:t>
      </w:r>
    </w:p>
    <w:p w14:paraId="077672A3" w14:textId="77777777" w:rsidR="007D2F94" w:rsidRDefault="007D2F94" w:rsidP="00E344DE">
      <w:pPr>
        <w:autoSpaceDE w:val="0"/>
        <w:spacing w:after="0"/>
      </w:pPr>
    </w:p>
    <w:p w14:paraId="62B13306" w14:textId="0D6A2190" w:rsidR="00E344DE" w:rsidRDefault="007D2F94" w:rsidP="00E344DE">
      <w:pPr>
        <w:spacing w:after="0"/>
      </w:pPr>
      <w:r w:rsidRPr="007D2F94">
        <w:rPr>
          <w:noProof/>
          <w:lang w:eastAsia="en-AU"/>
        </w:rPr>
        <w:drawing>
          <wp:inline distT="0" distB="0" distL="0" distR="0" wp14:anchorId="3B9646BD" wp14:editId="0F2487B2">
            <wp:extent cx="4824730" cy="3172396"/>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824730" cy="3172396"/>
                    </a:xfrm>
                    <a:prstGeom prst="rect">
                      <a:avLst/>
                    </a:prstGeom>
                    <a:noFill/>
                    <a:ln>
                      <a:noFill/>
                    </a:ln>
                  </pic:spPr>
                </pic:pic>
              </a:graphicData>
            </a:graphic>
          </wp:inline>
        </w:drawing>
      </w:r>
    </w:p>
    <w:p w14:paraId="5AF4A734" w14:textId="5A402462" w:rsidR="00E344DE" w:rsidRPr="00682E5B" w:rsidRDefault="00E344DE" w:rsidP="00E344DE">
      <w:pPr>
        <w:pStyle w:val="Caption"/>
        <w:spacing w:after="120"/>
      </w:pPr>
      <w:bookmarkStart w:id="122" w:name="_Ref10628304"/>
      <w:bookmarkStart w:id="123" w:name="_Toc53676831"/>
      <w:r>
        <w:t xml:space="preserve">Figure </w:t>
      </w:r>
      <w:r w:rsidR="00732213">
        <w:fldChar w:fldCharType="begin"/>
      </w:r>
      <w:r w:rsidR="00732213">
        <w:instrText xml:space="preserve"> SEQ Figure \* ARABIC </w:instrText>
      </w:r>
      <w:r w:rsidR="00732213">
        <w:fldChar w:fldCharType="separate"/>
      </w:r>
      <w:r w:rsidR="001B5975">
        <w:rPr>
          <w:noProof/>
        </w:rPr>
        <w:t>5</w:t>
      </w:r>
      <w:r w:rsidR="00732213">
        <w:rPr>
          <w:noProof/>
        </w:rPr>
        <w:fldChar w:fldCharType="end"/>
      </w:r>
      <w:bookmarkEnd w:id="122"/>
      <w:r w:rsidRPr="00462E88">
        <w:t xml:space="preserve"> </w:t>
      </w:r>
      <w:r>
        <w:t>- Distribution of hereditary female HMA patients by age in 201</w:t>
      </w:r>
      <w:r w:rsidR="00EC3BF9">
        <w:t>8</w:t>
      </w:r>
      <w:r>
        <w:t>-1</w:t>
      </w:r>
      <w:r w:rsidR="00EC3BF9">
        <w:t>9</w:t>
      </w:r>
      <w:bookmarkEnd w:id="123"/>
    </w:p>
    <w:p w14:paraId="28959A3D" w14:textId="0B9DB1E2" w:rsidR="005029BE" w:rsidRDefault="009E732E" w:rsidP="005029BE">
      <w:pPr>
        <w:pStyle w:val="Caption"/>
      </w:pPr>
      <w:r>
        <w:rPr>
          <w:b w:val="0"/>
          <w:bCs w:val="0"/>
          <w:caps w:val="0"/>
          <w:color w:val="auto"/>
          <w:sz w:val="22"/>
          <w:szCs w:val="22"/>
        </w:rPr>
        <w:br w:type="column"/>
      </w:r>
      <w:r w:rsidR="006E4A63">
        <w:t xml:space="preserve">Data </w:t>
      </w:r>
      <w:r w:rsidR="005029BE">
        <w:t xml:space="preserve">Table </w:t>
      </w:r>
      <w:r w:rsidR="006E4A63">
        <w:t xml:space="preserve">- </w:t>
      </w:r>
      <w:r w:rsidR="005029BE">
        <w:t xml:space="preserve">FIg </w:t>
      </w:r>
      <w:r w:rsidR="00D21B2E">
        <w:t>5</w:t>
      </w:r>
      <w:r w:rsidR="005029BE">
        <w:t xml:space="preserve"> – Distribution of hereditary female HMA patients by age 201</w:t>
      </w:r>
      <w:r w:rsidR="00EC3BF9">
        <w:t>8</w:t>
      </w:r>
      <w:r w:rsidR="005029BE">
        <w:t>-1</w:t>
      </w:r>
      <w:r w:rsidR="00EC3BF9">
        <w:t>9</w:t>
      </w:r>
    </w:p>
    <w:tbl>
      <w:tblPr>
        <w:tblStyle w:val="NBATableStyle1"/>
        <w:tblW w:w="7513" w:type="dxa"/>
        <w:tblInd w:w="108" w:type="dxa"/>
        <w:tblLayout w:type="fixed"/>
        <w:tblLook w:val="04A0" w:firstRow="1" w:lastRow="0" w:firstColumn="1" w:lastColumn="0" w:noHBand="0" w:noVBand="1"/>
      </w:tblPr>
      <w:tblGrid>
        <w:gridCol w:w="1134"/>
        <w:gridCol w:w="1418"/>
        <w:gridCol w:w="1559"/>
        <w:gridCol w:w="1134"/>
        <w:gridCol w:w="1134"/>
        <w:gridCol w:w="1134"/>
      </w:tblGrid>
      <w:tr w:rsidR="001C69C5" w:rsidRPr="00BA2E30" w14:paraId="08E977E1" w14:textId="77777777" w:rsidTr="001C69C5">
        <w:trPr>
          <w:cnfStyle w:val="100000000000" w:firstRow="1" w:lastRow="0" w:firstColumn="0" w:lastColumn="0" w:oddVBand="0" w:evenVBand="0" w:oddHBand="0" w:evenHBand="0" w:firstRowFirstColumn="0" w:firstRowLastColumn="0" w:lastRowFirstColumn="0" w:lastRowLastColumn="0"/>
          <w:trHeight w:val="20"/>
        </w:trPr>
        <w:tc>
          <w:tcPr>
            <w:tcW w:w="1134" w:type="dxa"/>
            <w:noWrap/>
            <w:hideMark/>
          </w:tcPr>
          <w:p w14:paraId="0E4AE8CF" w14:textId="77777777" w:rsidR="001C69C5" w:rsidRPr="00317189" w:rsidRDefault="001C69C5" w:rsidP="005B2625">
            <w:pPr>
              <w:spacing w:after="0"/>
              <w:rPr>
                <w:rFonts w:asciiTheme="minorHAnsi" w:eastAsia="Times New Roman" w:hAnsiTheme="minorHAnsi" w:cstheme="minorHAnsi"/>
                <w:bCs/>
                <w:sz w:val="20"/>
                <w:szCs w:val="20"/>
                <w:lang w:eastAsia="en-AU"/>
              </w:rPr>
            </w:pPr>
            <w:r w:rsidRPr="00317189">
              <w:rPr>
                <w:rFonts w:asciiTheme="minorHAnsi" w:eastAsia="Times New Roman" w:hAnsiTheme="minorHAnsi" w:cstheme="minorHAnsi"/>
                <w:bCs/>
                <w:sz w:val="20"/>
                <w:szCs w:val="20"/>
                <w:lang w:eastAsia="en-AU"/>
              </w:rPr>
              <w:t>Age group</w:t>
            </w:r>
          </w:p>
        </w:tc>
        <w:tc>
          <w:tcPr>
            <w:tcW w:w="1418" w:type="dxa"/>
            <w:noWrap/>
            <w:hideMark/>
          </w:tcPr>
          <w:p w14:paraId="6AD20E16" w14:textId="4AED4517" w:rsidR="001C69C5" w:rsidRPr="00317189" w:rsidRDefault="001C69C5" w:rsidP="005B2625">
            <w:pPr>
              <w:spacing w:after="0"/>
              <w:rPr>
                <w:rFonts w:asciiTheme="minorHAnsi" w:eastAsia="Times New Roman" w:hAnsiTheme="minorHAnsi" w:cstheme="minorHAnsi"/>
                <w:sz w:val="20"/>
                <w:szCs w:val="20"/>
                <w:lang w:eastAsia="en-AU"/>
              </w:rPr>
            </w:pPr>
            <w:r>
              <w:rPr>
                <w:rFonts w:asciiTheme="minorHAnsi" w:eastAsia="Times New Roman" w:hAnsiTheme="minorHAnsi" w:cstheme="minorHAnsi"/>
                <w:sz w:val="20"/>
                <w:szCs w:val="20"/>
                <w:lang w:eastAsia="en-AU"/>
              </w:rPr>
              <w:t>2018</w:t>
            </w:r>
            <w:r w:rsidRPr="00317189">
              <w:rPr>
                <w:rFonts w:asciiTheme="minorHAnsi" w:eastAsia="Times New Roman" w:hAnsiTheme="minorHAnsi" w:cstheme="minorHAnsi"/>
                <w:sz w:val="20"/>
                <w:szCs w:val="20"/>
                <w:lang w:eastAsia="en-AU"/>
              </w:rPr>
              <w:t xml:space="preserve"> Australian Female Population</w:t>
            </w:r>
          </w:p>
        </w:tc>
        <w:tc>
          <w:tcPr>
            <w:tcW w:w="1559" w:type="dxa"/>
            <w:noWrap/>
            <w:hideMark/>
          </w:tcPr>
          <w:p w14:paraId="1773475F" w14:textId="57EB68AB" w:rsidR="001C69C5" w:rsidRPr="00317189" w:rsidRDefault="001C69C5" w:rsidP="00A0125B">
            <w:pPr>
              <w:spacing w:after="0"/>
              <w:rPr>
                <w:rFonts w:asciiTheme="minorHAnsi" w:eastAsia="Times New Roman" w:hAnsiTheme="minorHAnsi" w:cstheme="minorHAnsi"/>
                <w:sz w:val="20"/>
                <w:szCs w:val="20"/>
                <w:lang w:eastAsia="en-AU"/>
              </w:rPr>
            </w:pPr>
            <w:r w:rsidRPr="00317189">
              <w:rPr>
                <w:rFonts w:asciiTheme="minorHAnsi" w:eastAsia="Times New Roman" w:hAnsiTheme="minorHAnsi" w:cstheme="minorHAnsi"/>
                <w:sz w:val="20"/>
                <w:szCs w:val="20"/>
                <w:lang w:eastAsia="en-AU"/>
              </w:rPr>
              <w:t>% 201</w:t>
            </w:r>
            <w:r>
              <w:rPr>
                <w:rFonts w:asciiTheme="minorHAnsi" w:eastAsia="Times New Roman" w:hAnsiTheme="minorHAnsi" w:cstheme="minorHAnsi"/>
                <w:sz w:val="20"/>
                <w:szCs w:val="20"/>
                <w:lang w:eastAsia="en-AU"/>
              </w:rPr>
              <w:t>8</w:t>
            </w:r>
            <w:r w:rsidRPr="00317189">
              <w:rPr>
                <w:rFonts w:asciiTheme="minorHAnsi" w:eastAsia="Times New Roman" w:hAnsiTheme="minorHAnsi" w:cstheme="minorHAnsi"/>
                <w:sz w:val="20"/>
                <w:szCs w:val="20"/>
                <w:lang w:eastAsia="en-AU"/>
              </w:rPr>
              <w:t xml:space="preserve"> Australian Female Population</w:t>
            </w:r>
          </w:p>
        </w:tc>
        <w:tc>
          <w:tcPr>
            <w:tcW w:w="1134" w:type="dxa"/>
            <w:noWrap/>
            <w:hideMark/>
          </w:tcPr>
          <w:p w14:paraId="3C85D836" w14:textId="77777777" w:rsidR="001C69C5" w:rsidRPr="00317189" w:rsidRDefault="001C69C5" w:rsidP="005B2625">
            <w:pPr>
              <w:spacing w:after="0"/>
              <w:rPr>
                <w:rFonts w:asciiTheme="minorHAnsi" w:eastAsia="Times New Roman" w:hAnsiTheme="minorHAnsi" w:cstheme="minorHAnsi"/>
                <w:sz w:val="20"/>
                <w:szCs w:val="20"/>
                <w:lang w:eastAsia="en-AU"/>
              </w:rPr>
            </w:pPr>
            <w:r w:rsidRPr="00317189">
              <w:rPr>
                <w:rFonts w:asciiTheme="minorHAnsi" w:eastAsia="Times New Roman" w:hAnsiTheme="minorHAnsi" w:cstheme="minorHAnsi"/>
                <w:sz w:val="20"/>
                <w:szCs w:val="20"/>
                <w:lang w:eastAsia="en-AU"/>
              </w:rPr>
              <w:t>HMA female patients</w:t>
            </w:r>
          </w:p>
        </w:tc>
        <w:tc>
          <w:tcPr>
            <w:tcW w:w="1134" w:type="dxa"/>
          </w:tcPr>
          <w:p w14:paraId="47F2327E" w14:textId="0A95AAFA" w:rsidR="001C69C5" w:rsidRPr="00317189" w:rsidRDefault="001C69C5" w:rsidP="005B2625">
            <w:pPr>
              <w:spacing w:after="0"/>
              <w:rPr>
                <w:rFonts w:asciiTheme="minorHAnsi" w:eastAsia="Times New Roman" w:hAnsiTheme="minorHAnsi" w:cstheme="minorHAnsi"/>
                <w:sz w:val="20"/>
                <w:szCs w:val="20"/>
                <w:lang w:eastAsia="en-AU"/>
              </w:rPr>
            </w:pPr>
            <w:r w:rsidRPr="00317189">
              <w:rPr>
                <w:rFonts w:asciiTheme="minorHAnsi" w:eastAsia="Times New Roman" w:hAnsiTheme="minorHAnsi" w:cstheme="minorHAnsi"/>
                <w:sz w:val="20"/>
                <w:szCs w:val="20"/>
                <w:lang w:eastAsia="en-AU"/>
              </w:rPr>
              <w:t>% HMA female patients</w:t>
            </w:r>
          </w:p>
        </w:tc>
        <w:tc>
          <w:tcPr>
            <w:tcW w:w="1134" w:type="dxa"/>
          </w:tcPr>
          <w:p w14:paraId="0714D893" w14:textId="34181096" w:rsidR="001C69C5" w:rsidRPr="00317189" w:rsidRDefault="001C69C5" w:rsidP="005B2625">
            <w:pPr>
              <w:spacing w:after="0"/>
              <w:rPr>
                <w:rFonts w:asciiTheme="minorHAnsi" w:eastAsia="Times New Roman" w:hAnsiTheme="minorHAnsi" w:cstheme="minorHAnsi"/>
                <w:sz w:val="20"/>
                <w:szCs w:val="20"/>
                <w:lang w:eastAsia="en-AU"/>
              </w:rPr>
            </w:pPr>
            <w:r>
              <w:rPr>
                <w:rFonts w:asciiTheme="minorHAnsi" w:eastAsia="Times New Roman" w:hAnsiTheme="minorHAnsi" w:cstheme="minorHAnsi"/>
                <w:sz w:val="20"/>
                <w:szCs w:val="20"/>
                <w:lang w:eastAsia="en-AU"/>
              </w:rPr>
              <w:t>Patient average weight 2018-19</w:t>
            </w:r>
          </w:p>
        </w:tc>
      </w:tr>
      <w:tr w:rsidR="003B7A99" w:rsidRPr="00BA2E30" w14:paraId="6564CE01" w14:textId="77777777" w:rsidTr="003B7A99">
        <w:trPr>
          <w:trHeight w:val="20"/>
        </w:trPr>
        <w:tc>
          <w:tcPr>
            <w:tcW w:w="1134" w:type="dxa"/>
            <w:noWrap/>
            <w:vAlign w:val="bottom"/>
          </w:tcPr>
          <w:p w14:paraId="7FA8B9B1" w14:textId="77777777" w:rsidR="003B7A99" w:rsidRPr="00317189" w:rsidRDefault="003B7A99" w:rsidP="003B7A99">
            <w:pPr>
              <w:rPr>
                <w:rFonts w:asciiTheme="minorHAnsi" w:hAnsiTheme="minorHAnsi" w:cstheme="minorHAnsi"/>
                <w:color w:val="000000"/>
                <w:sz w:val="20"/>
                <w:szCs w:val="20"/>
              </w:rPr>
            </w:pPr>
            <w:r w:rsidRPr="00317189">
              <w:rPr>
                <w:rFonts w:asciiTheme="minorHAnsi" w:hAnsiTheme="minorHAnsi" w:cstheme="minorHAnsi"/>
                <w:color w:val="000000"/>
                <w:sz w:val="20"/>
                <w:szCs w:val="20"/>
              </w:rPr>
              <w:t>0–4</w:t>
            </w:r>
          </w:p>
        </w:tc>
        <w:tc>
          <w:tcPr>
            <w:tcW w:w="1418" w:type="dxa"/>
            <w:noWrap/>
            <w:vAlign w:val="bottom"/>
          </w:tcPr>
          <w:p w14:paraId="06E8BC08" w14:textId="0CF25021" w:rsidR="003B7A99" w:rsidRPr="007D2F94" w:rsidRDefault="003B7A99" w:rsidP="003B7A99">
            <w:pPr>
              <w:jc w:val="right"/>
              <w:rPr>
                <w:rFonts w:asciiTheme="minorHAnsi" w:hAnsiTheme="minorHAnsi" w:cstheme="minorHAnsi"/>
                <w:color w:val="000000"/>
                <w:sz w:val="20"/>
                <w:szCs w:val="20"/>
              </w:rPr>
            </w:pPr>
            <w:r w:rsidRPr="007D2F94">
              <w:rPr>
                <w:color w:val="000000"/>
                <w:sz w:val="20"/>
                <w:szCs w:val="20"/>
              </w:rPr>
              <w:t>769,381</w:t>
            </w:r>
          </w:p>
        </w:tc>
        <w:tc>
          <w:tcPr>
            <w:tcW w:w="1559" w:type="dxa"/>
            <w:noWrap/>
            <w:vAlign w:val="bottom"/>
          </w:tcPr>
          <w:p w14:paraId="298234C8" w14:textId="2DFCD5A1" w:rsidR="003B7A99" w:rsidRPr="007D2F94" w:rsidRDefault="003B7A99" w:rsidP="003B7A99">
            <w:pPr>
              <w:jc w:val="right"/>
              <w:rPr>
                <w:rFonts w:asciiTheme="minorHAnsi" w:hAnsiTheme="minorHAnsi" w:cstheme="minorHAnsi"/>
                <w:color w:val="000000"/>
                <w:sz w:val="20"/>
                <w:szCs w:val="20"/>
              </w:rPr>
            </w:pPr>
            <w:r w:rsidRPr="007D2F94">
              <w:rPr>
                <w:color w:val="000000"/>
                <w:sz w:val="20"/>
                <w:szCs w:val="20"/>
              </w:rPr>
              <w:t>6.0%</w:t>
            </w:r>
          </w:p>
        </w:tc>
        <w:tc>
          <w:tcPr>
            <w:tcW w:w="1134" w:type="dxa"/>
            <w:tcBorders>
              <w:top w:val="single" w:sz="8" w:space="0" w:color="FFFFFF" w:themeColor="background1"/>
              <w:left w:val="nil"/>
              <w:bottom w:val="single" w:sz="8" w:space="0" w:color="FFFFFF" w:themeColor="background1"/>
              <w:right w:val="nil"/>
            </w:tcBorders>
            <w:noWrap/>
            <w:vAlign w:val="bottom"/>
          </w:tcPr>
          <w:p w14:paraId="032FA724" w14:textId="77777777" w:rsidR="003B7A99" w:rsidRPr="00317189" w:rsidRDefault="003B7A99" w:rsidP="003B7A99">
            <w:pPr>
              <w:jc w:val="right"/>
              <w:rPr>
                <w:rFonts w:asciiTheme="minorHAnsi" w:hAnsiTheme="minorHAnsi" w:cstheme="minorHAnsi"/>
                <w:color w:val="000000"/>
                <w:sz w:val="20"/>
                <w:szCs w:val="20"/>
              </w:rPr>
            </w:pPr>
            <w:r w:rsidRPr="00317189">
              <w:rPr>
                <w:rFonts w:asciiTheme="minorHAnsi" w:hAnsiTheme="minorHAnsi" w:cstheme="minorHAnsi"/>
                <w:color w:val="000000"/>
                <w:sz w:val="20"/>
                <w:szCs w:val="20"/>
              </w:rPr>
              <w:t>5</w:t>
            </w:r>
          </w:p>
        </w:tc>
        <w:tc>
          <w:tcPr>
            <w:tcW w:w="1134" w:type="dxa"/>
            <w:tcBorders>
              <w:top w:val="single" w:sz="8" w:space="0" w:color="FFFFFF" w:themeColor="background1"/>
              <w:left w:val="nil"/>
              <w:bottom w:val="single" w:sz="8" w:space="0" w:color="FFFFFF" w:themeColor="background1"/>
              <w:right w:val="nil"/>
            </w:tcBorders>
            <w:vAlign w:val="bottom"/>
          </w:tcPr>
          <w:p w14:paraId="467D7E54" w14:textId="2ACCE09C" w:rsidR="003B7A99" w:rsidRPr="00317189" w:rsidRDefault="003B7A99" w:rsidP="003B7A99">
            <w:pPr>
              <w:jc w:val="right"/>
              <w:rPr>
                <w:rFonts w:asciiTheme="minorHAnsi" w:hAnsiTheme="minorHAnsi" w:cstheme="minorHAnsi"/>
                <w:color w:val="000000"/>
                <w:sz w:val="20"/>
                <w:szCs w:val="20"/>
              </w:rPr>
            </w:pPr>
            <w:r w:rsidRPr="00317189">
              <w:rPr>
                <w:rFonts w:asciiTheme="minorHAnsi" w:hAnsiTheme="minorHAnsi" w:cstheme="minorHAnsi"/>
                <w:color w:val="000000"/>
                <w:sz w:val="20"/>
                <w:szCs w:val="20"/>
              </w:rPr>
              <w:t>1.3%</w:t>
            </w:r>
          </w:p>
        </w:tc>
        <w:tc>
          <w:tcPr>
            <w:tcW w:w="1134" w:type="dxa"/>
            <w:tcBorders>
              <w:top w:val="single" w:sz="8" w:space="0" w:color="FFFFFF" w:themeColor="background1"/>
              <w:left w:val="nil"/>
              <w:bottom w:val="single" w:sz="8" w:space="0" w:color="FFFFFF" w:themeColor="background1"/>
              <w:right w:val="nil"/>
            </w:tcBorders>
            <w:vAlign w:val="top"/>
          </w:tcPr>
          <w:p w14:paraId="3993EF88" w14:textId="61A36DBC" w:rsidR="003B7A99" w:rsidRPr="004B3EBB" w:rsidRDefault="003B7A99" w:rsidP="003B7A99">
            <w:pPr>
              <w:jc w:val="right"/>
              <w:rPr>
                <w:rFonts w:asciiTheme="minorHAnsi" w:hAnsiTheme="minorHAnsi" w:cstheme="minorHAnsi"/>
                <w:color w:val="000000"/>
                <w:sz w:val="20"/>
                <w:szCs w:val="20"/>
              </w:rPr>
            </w:pPr>
            <w:r w:rsidRPr="003B7A99">
              <w:rPr>
                <w:rFonts w:asciiTheme="minorHAnsi" w:hAnsiTheme="minorHAnsi" w:cstheme="minorHAnsi"/>
                <w:color w:val="000000"/>
                <w:sz w:val="20"/>
                <w:szCs w:val="20"/>
              </w:rPr>
              <w:t>13</w:t>
            </w:r>
          </w:p>
        </w:tc>
      </w:tr>
      <w:tr w:rsidR="003B7A99" w:rsidRPr="00BA2E30" w14:paraId="546CEA04" w14:textId="77777777" w:rsidTr="003B7A99">
        <w:trPr>
          <w:trHeight w:val="20"/>
        </w:trPr>
        <w:tc>
          <w:tcPr>
            <w:tcW w:w="1134" w:type="dxa"/>
            <w:noWrap/>
            <w:vAlign w:val="bottom"/>
          </w:tcPr>
          <w:p w14:paraId="673FE184" w14:textId="77777777" w:rsidR="003B7A99" w:rsidRPr="00317189" w:rsidRDefault="003B7A99" w:rsidP="003B7A99">
            <w:pPr>
              <w:rPr>
                <w:rFonts w:asciiTheme="minorHAnsi" w:hAnsiTheme="minorHAnsi" w:cstheme="minorHAnsi"/>
                <w:color w:val="000000"/>
                <w:sz w:val="20"/>
                <w:szCs w:val="20"/>
              </w:rPr>
            </w:pPr>
            <w:r w:rsidRPr="00317189">
              <w:rPr>
                <w:rFonts w:asciiTheme="minorHAnsi" w:hAnsiTheme="minorHAnsi" w:cstheme="minorHAnsi"/>
                <w:color w:val="000000"/>
                <w:sz w:val="20"/>
                <w:szCs w:val="20"/>
              </w:rPr>
              <w:t>5–9</w:t>
            </w:r>
          </w:p>
        </w:tc>
        <w:tc>
          <w:tcPr>
            <w:tcW w:w="1418" w:type="dxa"/>
            <w:noWrap/>
            <w:vAlign w:val="bottom"/>
          </w:tcPr>
          <w:p w14:paraId="18BB6709" w14:textId="11D4BB88" w:rsidR="003B7A99" w:rsidRPr="007D2F94" w:rsidRDefault="003B7A99" w:rsidP="003B7A99">
            <w:pPr>
              <w:jc w:val="right"/>
              <w:rPr>
                <w:rFonts w:asciiTheme="minorHAnsi" w:hAnsiTheme="minorHAnsi" w:cstheme="minorHAnsi"/>
                <w:color w:val="000000"/>
                <w:sz w:val="20"/>
                <w:szCs w:val="20"/>
              </w:rPr>
            </w:pPr>
            <w:r w:rsidRPr="007D2F94">
              <w:rPr>
                <w:color w:val="000000"/>
                <w:sz w:val="20"/>
                <w:szCs w:val="20"/>
              </w:rPr>
              <w:t>781,148</w:t>
            </w:r>
          </w:p>
        </w:tc>
        <w:tc>
          <w:tcPr>
            <w:tcW w:w="1559" w:type="dxa"/>
            <w:noWrap/>
            <w:vAlign w:val="bottom"/>
          </w:tcPr>
          <w:p w14:paraId="686C9531" w14:textId="0F0EBFB6" w:rsidR="003B7A99" w:rsidRPr="007D2F94" w:rsidRDefault="003B7A99" w:rsidP="003B7A99">
            <w:pPr>
              <w:jc w:val="right"/>
              <w:rPr>
                <w:rFonts w:asciiTheme="minorHAnsi" w:hAnsiTheme="minorHAnsi" w:cstheme="minorHAnsi"/>
                <w:color w:val="000000"/>
                <w:sz w:val="20"/>
                <w:szCs w:val="20"/>
              </w:rPr>
            </w:pPr>
            <w:r w:rsidRPr="007D2F94">
              <w:rPr>
                <w:color w:val="000000"/>
                <w:sz w:val="20"/>
                <w:szCs w:val="20"/>
              </w:rPr>
              <w:t>6.2%</w:t>
            </w:r>
          </w:p>
        </w:tc>
        <w:tc>
          <w:tcPr>
            <w:tcW w:w="1134" w:type="dxa"/>
            <w:tcBorders>
              <w:top w:val="single" w:sz="8" w:space="0" w:color="FFFFFF" w:themeColor="background1"/>
              <w:left w:val="nil"/>
              <w:bottom w:val="single" w:sz="8" w:space="0" w:color="FFFFFF" w:themeColor="background1"/>
              <w:right w:val="nil"/>
            </w:tcBorders>
            <w:noWrap/>
            <w:vAlign w:val="bottom"/>
          </w:tcPr>
          <w:p w14:paraId="28A4593C" w14:textId="77777777" w:rsidR="003B7A99" w:rsidRPr="00317189" w:rsidRDefault="003B7A99" w:rsidP="003B7A99">
            <w:pPr>
              <w:jc w:val="right"/>
              <w:rPr>
                <w:rFonts w:asciiTheme="minorHAnsi" w:hAnsiTheme="minorHAnsi" w:cstheme="minorHAnsi"/>
                <w:color w:val="000000"/>
                <w:sz w:val="20"/>
                <w:szCs w:val="20"/>
              </w:rPr>
            </w:pPr>
            <w:r w:rsidRPr="00317189">
              <w:rPr>
                <w:rFonts w:asciiTheme="minorHAnsi" w:hAnsiTheme="minorHAnsi" w:cstheme="minorHAnsi"/>
                <w:color w:val="000000"/>
                <w:sz w:val="20"/>
                <w:szCs w:val="20"/>
              </w:rPr>
              <w:t>19</w:t>
            </w:r>
          </w:p>
        </w:tc>
        <w:tc>
          <w:tcPr>
            <w:tcW w:w="1134" w:type="dxa"/>
            <w:tcBorders>
              <w:top w:val="single" w:sz="8" w:space="0" w:color="FFFFFF" w:themeColor="background1"/>
              <w:left w:val="nil"/>
              <w:bottom w:val="single" w:sz="8" w:space="0" w:color="FFFFFF" w:themeColor="background1"/>
              <w:right w:val="nil"/>
            </w:tcBorders>
            <w:vAlign w:val="bottom"/>
          </w:tcPr>
          <w:p w14:paraId="37D9F183" w14:textId="10D18576" w:rsidR="003B7A99" w:rsidRPr="00317189" w:rsidRDefault="003B7A99" w:rsidP="003B7A99">
            <w:pPr>
              <w:jc w:val="right"/>
              <w:rPr>
                <w:rFonts w:asciiTheme="minorHAnsi" w:hAnsiTheme="minorHAnsi" w:cstheme="minorHAnsi"/>
                <w:color w:val="000000"/>
                <w:sz w:val="20"/>
                <w:szCs w:val="20"/>
              </w:rPr>
            </w:pPr>
            <w:r w:rsidRPr="00317189">
              <w:rPr>
                <w:rFonts w:asciiTheme="minorHAnsi" w:hAnsiTheme="minorHAnsi" w:cstheme="minorHAnsi"/>
                <w:color w:val="000000"/>
                <w:sz w:val="20"/>
                <w:szCs w:val="20"/>
              </w:rPr>
              <w:t>4.8%</w:t>
            </w:r>
          </w:p>
        </w:tc>
        <w:tc>
          <w:tcPr>
            <w:tcW w:w="1134" w:type="dxa"/>
            <w:tcBorders>
              <w:top w:val="single" w:sz="8" w:space="0" w:color="FFFFFF" w:themeColor="background1"/>
              <w:left w:val="nil"/>
              <w:bottom w:val="single" w:sz="8" w:space="0" w:color="FFFFFF" w:themeColor="background1"/>
              <w:right w:val="nil"/>
            </w:tcBorders>
            <w:vAlign w:val="top"/>
          </w:tcPr>
          <w:p w14:paraId="212B6814" w14:textId="3583FDEB" w:rsidR="003B7A99" w:rsidRPr="004B3EBB" w:rsidRDefault="003B7A99" w:rsidP="003B7A99">
            <w:pPr>
              <w:jc w:val="right"/>
              <w:rPr>
                <w:rFonts w:asciiTheme="minorHAnsi" w:hAnsiTheme="minorHAnsi" w:cstheme="minorHAnsi"/>
                <w:color w:val="000000"/>
                <w:sz w:val="20"/>
                <w:szCs w:val="20"/>
              </w:rPr>
            </w:pPr>
            <w:r w:rsidRPr="003B7A99">
              <w:rPr>
                <w:rFonts w:asciiTheme="minorHAnsi" w:hAnsiTheme="minorHAnsi" w:cstheme="minorHAnsi"/>
                <w:color w:val="000000"/>
                <w:sz w:val="20"/>
                <w:szCs w:val="20"/>
              </w:rPr>
              <w:t>23</w:t>
            </w:r>
          </w:p>
        </w:tc>
      </w:tr>
      <w:tr w:rsidR="003B7A99" w:rsidRPr="00BA2E30" w14:paraId="1D5C6BFB" w14:textId="77777777" w:rsidTr="003B7A99">
        <w:trPr>
          <w:trHeight w:val="20"/>
        </w:trPr>
        <w:tc>
          <w:tcPr>
            <w:tcW w:w="1134" w:type="dxa"/>
            <w:noWrap/>
            <w:vAlign w:val="bottom"/>
          </w:tcPr>
          <w:p w14:paraId="715A8AA5" w14:textId="77777777" w:rsidR="003B7A99" w:rsidRPr="00317189" w:rsidRDefault="003B7A99" w:rsidP="003B7A99">
            <w:pPr>
              <w:rPr>
                <w:rFonts w:asciiTheme="minorHAnsi" w:hAnsiTheme="minorHAnsi" w:cstheme="minorHAnsi"/>
                <w:color w:val="000000"/>
                <w:sz w:val="20"/>
                <w:szCs w:val="20"/>
              </w:rPr>
            </w:pPr>
            <w:r w:rsidRPr="00317189">
              <w:rPr>
                <w:rFonts w:asciiTheme="minorHAnsi" w:hAnsiTheme="minorHAnsi" w:cstheme="minorHAnsi"/>
                <w:color w:val="000000"/>
                <w:sz w:val="20"/>
                <w:szCs w:val="20"/>
              </w:rPr>
              <w:t>10–14</w:t>
            </w:r>
          </w:p>
        </w:tc>
        <w:tc>
          <w:tcPr>
            <w:tcW w:w="1418" w:type="dxa"/>
            <w:noWrap/>
            <w:vAlign w:val="bottom"/>
          </w:tcPr>
          <w:p w14:paraId="3985CB10" w14:textId="5D87AB5E" w:rsidR="003B7A99" w:rsidRPr="007D2F94" w:rsidRDefault="003B7A99" w:rsidP="003B7A99">
            <w:pPr>
              <w:jc w:val="right"/>
              <w:rPr>
                <w:rFonts w:asciiTheme="minorHAnsi" w:hAnsiTheme="minorHAnsi" w:cstheme="minorHAnsi"/>
                <w:color w:val="000000"/>
                <w:sz w:val="20"/>
                <w:szCs w:val="20"/>
              </w:rPr>
            </w:pPr>
            <w:r w:rsidRPr="007D2F94">
              <w:rPr>
                <w:color w:val="000000"/>
                <w:sz w:val="20"/>
                <w:szCs w:val="20"/>
              </w:rPr>
              <w:t>736,599</w:t>
            </w:r>
          </w:p>
        </w:tc>
        <w:tc>
          <w:tcPr>
            <w:tcW w:w="1559" w:type="dxa"/>
            <w:noWrap/>
            <w:vAlign w:val="bottom"/>
          </w:tcPr>
          <w:p w14:paraId="5CCBE6AC" w14:textId="4D404749" w:rsidR="003B7A99" w:rsidRPr="007D2F94" w:rsidRDefault="003B7A99" w:rsidP="003B7A99">
            <w:pPr>
              <w:jc w:val="right"/>
              <w:rPr>
                <w:rFonts w:asciiTheme="minorHAnsi" w:hAnsiTheme="minorHAnsi" w:cstheme="minorHAnsi"/>
                <w:color w:val="000000"/>
                <w:sz w:val="20"/>
                <w:szCs w:val="20"/>
              </w:rPr>
            </w:pPr>
            <w:r w:rsidRPr="007D2F94">
              <w:rPr>
                <w:color w:val="000000"/>
                <w:sz w:val="20"/>
                <w:szCs w:val="20"/>
              </w:rPr>
              <w:t>5.9%</w:t>
            </w:r>
          </w:p>
        </w:tc>
        <w:tc>
          <w:tcPr>
            <w:tcW w:w="1134" w:type="dxa"/>
            <w:tcBorders>
              <w:top w:val="single" w:sz="8" w:space="0" w:color="FFFFFF" w:themeColor="background1"/>
              <w:left w:val="nil"/>
              <w:bottom w:val="single" w:sz="8" w:space="0" w:color="FFFFFF" w:themeColor="background1"/>
              <w:right w:val="nil"/>
            </w:tcBorders>
            <w:noWrap/>
            <w:vAlign w:val="bottom"/>
          </w:tcPr>
          <w:p w14:paraId="155D47BA" w14:textId="77777777" w:rsidR="003B7A99" w:rsidRPr="00317189" w:rsidRDefault="003B7A99" w:rsidP="003B7A99">
            <w:pPr>
              <w:jc w:val="right"/>
              <w:rPr>
                <w:rFonts w:asciiTheme="minorHAnsi" w:hAnsiTheme="minorHAnsi" w:cstheme="minorHAnsi"/>
                <w:color w:val="000000"/>
                <w:sz w:val="20"/>
                <w:szCs w:val="20"/>
              </w:rPr>
            </w:pPr>
            <w:r w:rsidRPr="00317189">
              <w:rPr>
                <w:rFonts w:asciiTheme="minorHAnsi" w:hAnsiTheme="minorHAnsi" w:cstheme="minorHAnsi"/>
                <w:color w:val="000000"/>
                <w:sz w:val="20"/>
                <w:szCs w:val="20"/>
              </w:rPr>
              <w:t>16</w:t>
            </w:r>
          </w:p>
        </w:tc>
        <w:tc>
          <w:tcPr>
            <w:tcW w:w="1134" w:type="dxa"/>
            <w:tcBorders>
              <w:top w:val="single" w:sz="8" w:space="0" w:color="FFFFFF" w:themeColor="background1"/>
              <w:left w:val="nil"/>
              <w:bottom w:val="single" w:sz="8" w:space="0" w:color="FFFFFF" w:themeColor="background1"/>
              <w:right w:val="nil"/>
            </w:tcBorders>
            <w:vAlign w:val="bottom"/>
          </w:tcPr>
          <w:p w14:paraId="55A7D31E" w14:textId="50F9A99A" w:rsidR="003B7A99" w:rsidRPr="00317189" w:rsidRDefault="003B7A99" w:rsidP="003B7A99">
            <w:pPr>
              <w:jc w:val="right"/>
              <w:rPr>
                <w:rFonts w:asciiTheme="minorHAnsi" w:hAnsiTheme="minorHAnsi" w:cstheme="minorHAnsi"/>
                <w:color w:val="000000"/>
                <w:sz w:val="20"/>
                <w:szCs w:val="20"/>
              </w:rPr>
            </w:pPr>
            <w:r w:rsidRPr="00317189">
              <w:rPr>
                <w:rFonts w:asciiTheme="minorHAnsi" w:hAnsiTheme="minorHAnsi" w:cstheme="minorHAnsi"/>
                <w:color w:val="000000"/>
                <w:sz w:val="20"/>
                <w:szCs w:val="20"/>
              </w:rPr>
              <w:t>4.1%</w:t>
            </w:r>
          </w:p>
        </w:tc>
        <w:tc>
          <w:tcPr>
            <w:tcW w:w="1134" w:type="dxa"/>
            <w:tcBorders>
              <w:top w:val="single" w:sz="8" w:space="0" w:color="FFFFFF" w:themeColor="background1"/>
              <w:left w:val="nil"/>
              <w:bottom w:val="single" w:sz="8" w:space="0" w:color="FFFFFF" w:themeColor="background1"/>
              <w:right w:val="nil"/>
            </w:tcBorders>
            <w:vAlign w:val="top"/>
          </w:tcPr>
          <w:p w14:paraId="7833227F" w14:textId="5861B0F1" w:rsidR="003B7A99" w:rsidRPr="004B3EBB" w:rsidRDefault="003B7A99" w:rsidP="003B7A99">
            <w:pPr>
              <w:jc w:val="right"/>
              <w:rPr>
                <w:rFonts w:asciiTheme="minorHAnsi" w:hAnsiTheme="minorHAnsi" w:cstheme="minorHAnsi"/>
                <w:color w:val="000000"/>
                <w:sz w:val="20"/>
                <w:szCs w:val="20"/>
              </w:rPr>
            </w:pPr>
            <w:r w:rsidRPr="003B7A99">
              <w:rPr>
                <w:rFonts w:asciiTheme="minorHAnsi" w:hAnsiTheme="minorHAnsi" w:cstheme="minorHAnsi"/>
                <w:color w:val="000000"/>
                <w:sz w:val="20"/>
                <w:szCs w:val="20"/>
              </w:rPr>
              <w:t>39</w:t>
            </w:r>
          </w:p>
        </w:tc>
      </w:tr>
      <w:tr w:rsidR="003B7A99" w:rsidRPr="00BA2E30" w14:paraId="6E32E7FE" w14:textId="77777777" w:rsidTr="003B7A99">
        <w:trPr>
          <w:trHeight w:val="20"/>
        </w:trPr>
        <w:tc>
          <w:tcPr>
            <w:tcW w:w="1134" w:type="dxa"/>
            <w:noWrap/>
            <w:vAlign w:val="bottom"/>
          </w:tcPr>
          <w:p w14:paraId="7DA72FF5" w14:textId="77777777" w:rsidR="003B7A99" w:rsidRPr="00317189" w:rsidRDefault="003B7A99" w:rsidP="003B7A99">
            <w:pPr>
              <w:rPr>
                <w:rFonts w:asciiTheme="minorHAnsi" w:hAnsiTheme="minorHAnsi" w:cstheme="minorHAnsi"/>
                <w:color w:val="000000"/>
                <w:sz w:val="20"/>
                <w:szCs w:val="20"/>
              </w:rPr>
            </w:pPr>
            <w:r w:rsidRPr="00317189">
              <w:rPr>
                <w:rFonts w:asciiTheme="minorHAnsi" w:hAnsiTheme="minorHAnsi" w:cstheme="minorHAnsi"/>
                <w:color w:val="000000"/>
                <w:sz w:val="20"/>
                <w:szCs w:val="20"/>
              </w:rPr>
              <w:t>15–19</w:t>
            </w:r>
          </w:p>
        </w:tc>
        <w:tc>
          <w:tcPr>
            <w:tcW w:w="1418" w:type="dxa"/>
            <w:noWrap/>
            <w:vAlign w:val="bottom"/>
          </w:tcPr>
          <w:p w14:paraId="11E7B78D" w14:textId="2E817C2C" w:rsidR="003B7A99" w:rsidRPr="007D2F94" w:rsidRDefault="003B7A99" w:rsidP="003B7A99">
            <w:pPr>
              <w:jc w:val="right"/>
              <w:rPr>
                <w:rFonts w:asciiTheme="minorHAnsi" w:hAnsiTheme="minorHAnsi" w:cstheme="minorHAnsi"/>
                <w:color w:val="000000"/>
                <w:sz w:val="20"/>
                <w:szCs w:val="20"/>
              </w:rPr>
            </w:pPr>
            <w:r w:rsidRPr="007D2F94">
              <w:rPr>
                <w:color w:val="000000"/>
                <w:sz w:val="20"/>
                <w:szCs w:val="20"/>
              </w:rPr>
              <w:t>725,727</w:t>
            </w:r>
          </w:p>
        </w:tc>
        <w:tc>
          <w:tcPr>
            <w:tcW w:w="1559" w:type="dxa"/>
            <w:noWrap/>
            <w:vAlign w:val="bottom"/>
          </w:tcPr>
          <w:p w14:paraId="01796548" w14:textId="5A042541" w:rsidR="003B7A99" w:rsidRPr="007D2F94" w:rsidRDefault="003B7A99" w:rsidP="003B7A99">
            <w:pPr>
              <w:jc w:val="right"/>
              <w:rPr>
                <w:rFonts w:asciiTheme="minorHAnsi" w:hAnsiTheme="minorHAnsi" w:cstheme="minorHAnsi"/>
                <w:color w:val="000000"/>
                <w:sz w:val="20"/>
                <w:szCs w:val="20"/>
              </w:rPr>
            </w:pPr>
            <w:r w:rsidRPr="007D2F94">
              <w:rPr>
                <w:color w:val="000000"/>
                <w:sz w:val="20"/>
                <w:szCs w:val="20"/>
              </w:rPr>
              <w:t>5.7%</w:t>
            </w:r>
          </w:p>
        </w:tc>
        <w:tc>
          <w:tcPr>
            <w:tcW w:w="1134" w:type="dxa"/>
            <w:tcBorders>
              <w:top w:val="single" w:sz="8" w:space="0" w:color="FFFFFF" w:themeColor="background1"/>
              <w:left w:val="nil"/>
              <w:bottom w:val="single" w:sz="8" w:space="0" w:color="FFFFFF" w:themeColor="background1"/>
              <w:right w:val="nil"/>
            </w:tcBorders>
            <w:noWrap/>
            <w:vAlign w:val="bottom"/>
          </w:tcPr>
          <w:p w14:paraId="292F3274" w14:textId="77777777" w:rsidR="003B7A99" w:rsidRPr="00317189" w:rsidRDefault="003B7A99" w:rsidP="003B7A99">
            <w:pPr>
              <w:jc w:val="right"/>
              <w:rPr>
                <w:rFonts w:asciiTheme="minorHAnsi" w:hAnsiTheme="minorHAnsi" w:cstheme="minorHAnsi"/>
                <w:color w:val="000000"/>
                <w:sz w:val="20"/>
                <w:szCs w:val="20"/>
              </w:rPr>
            </w:pPr>
            <w:r w:rsidRPr="00317189">
              <w:rPr>
                <w:rFonts w:asciiTheme="minorHAnsi" w:hAnsiTheme="minorHAnsi" w:cstheme="minorHAnsi"/>
                <w:color w:val="000000"/>
                <w:sz w:val="20"/>
                <w:szCs w:val="20"/>
              </w:rPr>
              <w:t>15</w:t>
            </w:r>
          </w:p>
        </w:tc>
        <w:tc>
          <w:tcPr>
            <w:tcW w:w="1134" w:type="dxa"/>
            <w:tcBorders>
              <w:top w:val="single" w:sz="8" w:space="0" w:color="FFFFFF" w:themeColor="background1"/>
              <w:left w:val="nil"/>
              <w:bottom w:val="single" w:sz="8" w:space="0" w:color="FFFFFF" w:themeColor="background1"/>
              <w:right w:val="nil"/>
            </w:tcBorders>
            <w:vAlign w:val="bottom"/>
          </w:tcPr>
          <w:p w14:paraId="1AD4E785" w14:textId="14EC5975" w:rsidR="003B7A99" w:rsidRPr="00317189" w:rsidRDefault="003B7A99" w:rsidP="003B7A99">
            <w:pPr>
              <w:jc w:val="right"/>
              <w:rPr>
                <w:rFonts w:asciiTheme="minorHAnsi" w:hAnsiTheme="minorHAnsi" w:cstheme="minorHAnsi"/>
                <w:color w:val="000000"/>
                <w:sz w:val="20"/>
                <w:szCs w:val="20"/>
              </w:rPr>
            </w:pPr>
            <w:r w:rsidRPr="00317189">
              <w:rPr>
                <w:rFonts w:asciiTheme="minorHAnsi" w:hAnsiTheme="minorHAnsi" w:cstheme="minorHAnsi"/>
                <w:color w:val="000000"/>
                <w:sz w:val="20"/>
                <w:szCs w:val="20"/>
              </w:rPr>
              <w:t>3.8%</w:t>
            </w:r>
          </w:p>
        </w:tc>
        <w:tc>
          <w:tcPr>
            <w:tcW w:w="1134" w:type="dxa"/>
            <w:tcBorders>
              <w:top w:val="single" w:sz="8" w:space="0" w:color="FFFFFF" w:themeColor="background1"/>
              <w:left w:val="nil"/>
              <w:bottom w:val="single" w:sz="8" w:space="0" w:color="FFFFFF" w:themeColor="background1"/>
              <w:right w:val="nil"/>
            </w:tcBorders>
            <w:vAlign w:val="top"/>
          </w:tcPr>
          <w:p w14:paraId="33270CA2" w14:textId="16775EE1" w:rsidR="003B7A99" w:rsidRPr="004B3EBB" w:rsidRDefault="003B7A99" w:rsidP="003B7A99">
            <w:pPr>
              <w:jc w:val="right"/>
              <w:rPr>
                <w:rFonts w:asciiTheme="minorHAnsi" w:hAnsiTheme="minorHAnsi" w:cstheme="minorHAnsi"/>
                <w:color w:val="000000"/>
                <w:sz w:val="20"/>
                <w:szCs w:val="20"/>
              </w:rPr>
            </w:pPr>
            <w:r w:rsidRPr="003B7A99">
              <w:rPr>
                <w:rFonts w:asciiTheme="minorHAnsi" w:hAnsiTheme="minorHAnsi" w:cstheme="minorHAnsi"/>
                <w:color w:val="000000"/>
                <w:sz w:val="20"/>
                <w:szCs w:val="20"/>
              </w:rPr>
              <w:t>54</w:t>
            </w:r>
          </w:p>
        </w:tc>
      </w:tr>
      <w:tr w:rsidR="003B7A99" w:rsidRPr="00BA2E30" w14:paraId="2D388322" w14:textId="77777777" w:rsidTr="003B7A99">
        <w:trPr>
          <w:trHeight w:val="20"/>
        </w:trPr>
        <w:tc>
          <w:tcPr>
            <w:tcW w:w="1134" w:type="dxa"/>
            <w:noWrap/>
            <w:vAlign w:val="bottom"/>
          </w:tcPr>
          <w:p w14:paraId="31FAEB41" w14:textId="77777777" w:rsidR="003B7A99" w:rsidRPr="00317189" w:rsidRDefault="003B7A99" w:rsidP="003B7A99">
            <w:pPr>
              <w:rPr>
                <w:rFonts w:asciiTheme="minorHAnsi" w:hAnsiTheme="minorHAnsi" w:cstheme="minorHAnsi"/>
                <w:color w:val="000000"/>
                <w:sz w:val="20"/>
                <w:szCs w:val="20"/>
              </w:rPr>
            </w:pPr>
            <w:r w:rsidRPr="00317189">
              <w:rPr>
                <w:rFonts w:asciiTheme="minorHAnsi" w:hAnsiTheme="minorHAnsi" w:cstheme="minorHAnsi"/>
                <w:color w:val="000000"/>
                <w:sz w:val="20"/>
                <w:szCs w:val="20"/>
              </w:rPr>
              <w:t>20–24</w:t>
            </w:r>
          </w:p>
        </w:tc>
        <w:tc>
          <w:tcPr>
            <w:tcW w:w="1418" w:type="dxa"/>
            <w:noWrap/>
            <w:vAlign w:val="bottom"/>
          </w:tcPr>
          <w:p w14:paraId="021FF51C" w14:textId="1621D8BB" w:rsidR="003B7A99" w:rsidRPr="007D2F94" w:rsidRDefault="003B7A99" w:rsidP="003B7A99">
            <w:pPr>
              <w:jc w:val="right"/>
              <w:rPr>
                <w:rFonts w:asciiTheme="minorHAnsi" w:hAnsiTheme="minorHAnsi" w:cstheme="minorHAnsi"/>
                <w:color w:val="000000"/>
                <w:sz w:val="20"/>
                <w:szCs w:val="20"/>
              </w:rPr>
            </w:pPr>
            <w:r w:rsidRPr="007D2F94">
              <w:rPr>
                <w:color w:val="000000"/>
                <w:sz w:val="20"/>
                <w:szCs w:val="20"/>
              </w:rPr>
              <w:t>849,641</w:t>
            </w:r>
          </w:p>
        </w:tc>
        <w:tc>
          <w:tcPr>
            <w:tcW w:w="1559" w:type="dxa"/>
            <w:noWrap/>
            <w:vAlign w:val="bottom"/>
          </w:tcPr>
          <w:p w14:paraId="1F0AD425" w14:textId="39A6381E" w:rsidR="003B7A99" w:rsidRPr="007D2F94" w:rsidRDefault="003B7A99" w:rsidP="003B7A99">
            <w:pPr>
              <w:jc w:val="right"/>
              <w:rPr>
                <w:rFonts w:asciiTheme="minorHAnsi" w:hAnsiTheme="minorHAnsi" w:cstheme="minorHAnsi"/>
                <w:color w:val="000000"/>
                <w:sz w:val="20"/>
                <w:szCs w:val="20"/>
              </w:rPr>
            </w:pPr>
            <w:r w:rsidRPr="007D2F94">
              <w:rPr>
                <w:color w:val="000000"/>
                <w:sz w:val="20"/>
                <w:szCs w:val="20"/>
              </w:rPr>
              <w:t>6.7%</w:t>
            </w:r>
          </w:p>
        </w:tc>
        <w:tc>
          <w:tcPr>
            <w:tcW w:w="1134" w:type="dxa"/>
            <w:tcBorders>
              <w:top w:val="single" w:sz="8" w:space="0" w:color="FFFFFF" w:themeColor="background1"/>
              <w:left w:val="nil"/>
              <w:bottom w:val="single" w:sz="8" w:space="0" w:color="FFFFFF" w:themeColor="background1"/>
              <w:right w:val="nil"/>
            </w:tcBorders>
            <w:noWrap/>
            <w:vAlign w:val="bottom"/>
          </w:tcPr>
          <w:p w14:paraId="7D793FEB" w14:textId="77777777" w:rsidR="003B7A99" w:rsidRPr="00317189" w:rsidRDefault="003B7A99" w:rsidP="003B7A99">
            <w:pPr>
              <w:jc w:val="right"/>
              <w:rPr>
                <w:rFonts w:asciiTheme="minorHAnsi" w:hAnsiTheme="minorHAnsi" w:cstheme="minorHAnsi"/>
                <w:color w:val="000000"/>
                <w:sz w:val="20"/>
                <w:szCs w:val="20"/>
              </w:rPr>
            </w:pPr>
            <w:r w:rsidRPr="00317189">
              <w:rPr>
                <w:rFonts w:asciiTheme="minorHAnsi" w:hAnsiTheme="minorHAnsi" w:cstheme="minorHAnsi"/>
                <w:color w:val="000000"/>
                <w:sz w:val="20"/>
                <w:szCs w:val="20"/>
              </w:rPr>
              <w:t>20</w:t>
            </w:r>
          </w:p>
        </w:tc>
        <w:tc>
          <w:tcPr>
            <w:tcW w:w="1134" w:type="dxa"/>
            <w:tcBorders>
              <w:top w:val="single" w:sz="8" w:space="0" w:color="FFFFFF" w:themeColor="background1"/>
              <w:left w:val="nil"/>
              <w:bottom w:val="single" w:sz="8" w:space="0" w:color="FFFFFF" w:themeColor="background1"/>
              <w:right w:val="nil"/>
            </w:tcBorders>
            <w:vAlign w:val="bottom"/>
          </w:tcPr>
          <w:p w14:paraId="69DBF42B" w14:textId="4A308F2E" w:rsidR="003B7A99" w:rsidRPr="00317189" w:rsidRDefault="003B7A99" w:rsidP="003B7A99">
            <w:pPr>
              <w:jc w:val="right"/>
              <w:rPr>
                <w:rFonts w:asciiTheme="minorHAnsi" w:hAnsiTheme="minorHAnsi" w:cstheme="minorHAnsi"/>
                <w:color w:val="000000"/>
                <w:sz w:val="20"/>
                <w:szCs w:val="20"/>
              </w:rPr>
            </w:pPr>
            <w:r w:rsidRPr="00317189">
              <w:rPr>
                <w:rFonts w:asciiTheme="minorHAnsi" w:hAnsiTheme="minorHAnsi" w:cstheme="minorHAnsi"/>
                <w:color w:val="000000"/>
                <w:sz w:val="20"/>
                <w:szCs w:val="20"/>
              </w:rPr>
              <w:t>5.1%</w:t>
            </w:r>
          </w:p>
        </w:tc>
        <w:tc>
          <w:tcPr>
            <w:tcW w:w="1134" w:type="dxa"/>
            <w:tcBorders>
              <w:top w:val="single" w:sz="8" w:space="0" w:color="FFFFFF" w:themeColor="background1"/>
              <w:left w:val="nil"/>
              <w:bottom w:val="single" w:sz="8" w:space="0" w:color="FFFFFF" w:themeColor="background1"/>
              <w:right w:val="nil"/>
            </w:tcBorders>
            <w:vAlign w:val="top"/>
          </w:tcPr>
          <w:p w14:paraId="691124B1" w14:textId="469C2983" w:rsidR="003B7A99" w:rsidRPr="004B3EBB" w:rsidRDefault="003B7A99" w:rsidP="003B7A99">
            <w:pPr>
              <w:jc w:val="right"/>
              <w:rPr>
                <w:rFonts w:asciiTheme="minorHAnsi" w:hAnsiTheme="minorHAnsi" w:cstheme="minorHAnsi"/>
                <w:color w:val="000000"/>
                <w:sz w:val="20"/>
                <w:szCs w:val="20"/>
              </w:rPr>
            </w:pPr>
            <w:r w:rsidRPr="003B7A99">
              <w:rPr>
                <w:rFonts w:asciiTheme="minorHAnsi" w:hAnsiTheme="minorHAnsi" w:cstheme="minorHAnsi"/>
                <w:color w:val="000000"/>
                <w:sz w:val="20"/>
                <w:szCs w:val="20"/>
              </w:rPr>
              <w:t>67</w:t>
            </w:r>
          </w:p>
        </w:tc>
      </w:tr>
      <w:tr w:rsidR="003B7A99" w:rsidRPr="00BA2E30" w14:paraId="1420AA0F" w14:textId="77777777" w:rsidTr="003B7A99">
        <w:trPr>
          <w:trHeight w:val="20"/>
        </w:trPr>
        <w:tc>
          <w:tcPr>
            <w:tcW w:w="1134" w:type="dxa"/>
            <w:noWrap/>
            <w:vAlign w:val="bottom"/>
          </w:tcPr>
          <w:p w14:paraId="6C0B7662" w14:textId="77777777" w:rsidR="003B7A99" w:rsidRPr="00317189" w:rsidRDefault="003B7A99" w:rsidP="003B7A99">
            <w:pPr>
              <w:rPr>
                <w:rFonts w:asciiTheme="minorHAnsi" w:hAnsiTheme="minorHAnsi" w:cstheme="minorHAnsi"/>
                <w:color w:val="000000"/>
                <w:sz w:val="20"/>
                <w:szCs w:val="20"/>
              </w:rPr>
            </w:pPr>
            <w:r w:rsidRPr="00317189">
              <w:rPr>
                <w:rFonts w:asciiTheme="minorHAnsi" w:hAnsiTheme="minorHAnsi" w:cstheme="minorHAnsi"/>
                <w:color w:val="000000"/>
                <w:sz w:val="20"/>
                <w:szCs w:val="20"/>
              </w:rPr>
              <w:t>25–29</w:t>
            </w:r>
          </w:p>
        </w:tc>
        <w:tc>
          <w:tcPr>
            <w:tcW w:w="1418" w:type="dxa"/>
            <w:noWrap/>
            <w:vAlign w:val="bottom"/>
          </w:tcPr>
          <w:p w14:paraId="0EC96EF0" w14:textId="6F6178AD" w:rsidR="003B7A99" w:rsidRPr="007D2F94" w:rsidRDefault="003B7A99" w:rsidP="003B7A99">
            <w:pPr>
              <w:jc w:val="right"/>
              <w:rPr>
                <w:rFonts w:asciiTheme="minorHAnsi" w:hAnsiTheme="minorHAnsi" w:cstheme="minorHAnsi"/>
                <w:color w:val="000000"/>
                <w:sz w:val="20"/>
                <w:szCs w:val="20"/>
              </w:rPr>
            </w:pPr>
            <w:r w:rsidRPr="007D2F94">
              <w:rPr>
                <w:color w:val="000000"/>
                <w:sz w:val="20"/>
                <w:szCs w:val="20"/>
              </w:rPr>
              <w:t>936,647</w:t>
            </w:r>
          </w:p>
        </w:tc>
        <w:tc>
          <w:tcPr>
            <w:tcW w:w="1559" w:type="dxa"/>
            <w:noWrap/>
            <w:vAlign w:val="bottom"/>
          </w:tcPr>
          <w:p w14:paraId="60B19EDD" w14:textId="35DD7600" w:rsidR="003B7A99" w:rsidRPr="007D2F94" w:rsidRDefault="003B7A99" w:rsidP="003B7A99">
            <w:pPr>
              <w:jc w:val="right"/>
              <w:rPr>
                <w:rFonts w:asciiTheme="minorHAnsi" w:hAnsiTheme="minorHAnsi" w:cstheme="minorHAnsi"/>
                <w:color w:val="000000"/>
                <w:sz w:val="20"/>
                <w:szCs w:val="20"/>
              </w:rPr>
            </w:pPr>
            <w:r w:rsidRPr="007D2F94">
              <w:rPr>
                <w:color w:val="000000"/>
                <w:sz w:val="20"/>
                <w:szCs w:val="20"/>
              </w:rPr>
              <w:t>7.4%</w:t>
            </w:r>
          </w:p>
        </w:tc>
        <w:tc>
          <w:tcPr>
            <w:tcW w:w="1134" w:type="dxa"/>
            <w:tcBorders>
              <w:top w:val="single" w:sz="8" w:space="0" w:color="FFFFFF" w:themeColor="background1"/>
              <w:left w:val="nil"/>
              <w:bottom w:val="single" w:sz="8" w:space="0" w:color="FFFFFF" w:themeColor="background1"/>
              <w:right w:val="nil"/>
            </w:tcBorders>
            <w:noWrap/>
            <w:vAlign w:val="bottom"/>
          </w:tcPr>
          <w:p w14:paraId="19286E89" w14:textId="77777777" w:rsidR="003B7A99" w:rsidRPr="00317189" w:rsidRDefault="003B7A99" w:rsidP="003B7A99">
            <w:pPr>
              <w:jc w:val="right"/>
              <w:rPr>
                <w:rFonts w:asciiTheme="minorHAnsi" w:hAnsiTheme="minorHAnsi" w:cstheme="minorHAnsi"/>
                <w:color w:val="000000"/>
                <w:sz w:val="20"/>
                <w:szCs w:val="20"/>
              </w:rPr>
            </w:pPr>
            <w:r w:rsidRPr="00317189">
              <w:rPr>
                <w:rFonts w:asciiTheme="minorHAnsi" w:hAnsiTheme="minorHAnsi" w:cstheme="minorHAnsi"/>
                <w:color w:val="000000"/>
                <w:sz w:val="20"/>
                <w:szCs w:val="20"/>
              </w:rPr>
              <w:t>26</w:t>
            </w:r>
          </w:p>
        </w:tc>
        <w:tc>
          <w:tcPr>
            <w:tcW w:w="1134" w:type="dxa"/>
            <w:tcBorders>
              <w:top w:val="single" w:sz="8" w:space="0" w:color="FFFFFF" w:themeColor="background1"/>
              <w:left w:val="nil"/>
              <w:bottom w:val="single" w:sz="8" w:space="0" w:color="FFFFFF" w:themeColor="background1"/>
              <w:right w:val="nil"/>
            </w:tcBorders>
            <w:vAlign w:val="bottom"/>
          </w:tcPr>
          <w:p w14:paraId="6123CDF6" w14:textId="43F1C1F6" w:rsidR="003B7A99" w:rsidRPr="00317189" w:rsidRDefault="003B7A99" w:rsidP="003B7A99">
            <w:pPr>
              <w:jc w:val="right"/>
              <w:rPr>
                <w:rFonts w:asciiTheme="minorHAnsi" w:hAnsiTheme="minorHAnsi" w:cstheme="minorHAnsi"/>
                <w:color w:val="000000"/>
                <w:sz w:val="20"/>
                <w:szCs w:val="20"/>
              </w:rPr>
            </w:pPr>
            <w:r w:rsidRPr="00317189">
              <w:rPr>
                <w:rFonts w:asciiTheme="minorHAnsi" w:hAnsiTheme="minorHAnsi" w:cstheme="minorHAnsi"/>
                <w:color w:val="000000"/>
                <w:sz w:val="20"/>
                <w:szCs w:val="20"/>
              </w:rPr>
              <w:t>6.6%</w:t>
            </w:r>
          </w:p>
        </w:tc>
        <w:tc>
          <w:tcPr>
            <w:tcW w:w="1134" w:type="dxa"/>
            <w:tcBorders>
              <w:top w:val="single" w:sz="8" w:space="0" w:color="FFFFFF" w:themeColor="background1"/>
              <w:left w:val="nil"/>
              <w:bottom w:val="single" w:sz="8" w:space="0" w:color="FFFFFF" w:themeColor="background1"/>
              <w:right w:val="nil"/>
            </w:tcBorders>
            <w:vAlign w:val="top"/>
          </w:tcPr>
          <w:p w14:paraId="53A08FA1" w14:textId="1A97276E" w:rsidR="003B7A99" w:rsidRPr="004B3EBB" w:rsidRDefault="003B7A99" w:rsidP="003B7A99">
            <w:pPr>
              <w:jc w:val="right"/>
              <w:rPr>
                <w:rFonts w:asciiTheme="minorHAnsi" w:hAnsiTheme="minorHAnsi" w:cstheme="minorHAnsi"/>
                <w:color w:val="000000"/>
                <w:sz w:val="20"/>
                <w:szCs w:val="20"/>
              </w:rPr>
            </w:pPr>
            <w:r w:rsidRPr="003B7A99">
              <w:rPr>
                <w:rFonts w:asciiTheme="minorHAnsi" w:hAnsiTheme="minorHAnsi" w:cstheme="minorHAnsi"/>
                <w:color w:val="000000"/>
                <w:sz w:val="20"/>
                <w:szCs w:val="20"/>
              </w:rPr>
              <w:t>70</w:t>
            </w:r>
          </w:p>
        </w:tc>
      </w:tr>
      <w:tr w:rsidR="003B7A99" w:rsidRPr="00BA2E30" w14:paraId="40718C46" w14:textId="77777777" w:rsidTr="003B7A99">
        <w:trPr>
          <w:trHeight w:val="20"/>
        </w:trPr>
        <w:tc>
          <w:tcPr>
            <w:tcW w:w="1134" w:type="dxa"/>
            <w:noWrap/>
            <w:vAlign w:val="bottom"/>
          </w:tcPr>
          <w:p w14:paraId="4428AEA2" w14:textId="77777777" w:rsidR="003B7A99" w:rsidRPr="00317189" w:rsidRDefault="003B7A99" w:rsidP="003B7A99">
            <w:pPr>
              <w:rPr>
                <w:rFonts w:asciiTheme="minorHAnsi" w:hAnsiTheme="minorHAnsi" w:cstheme="minorHAnsi"/>
                <w:color w:val="000000"/>
                <w:sz w:val="20"/>
                <w:szCs w:val="20"/>
              </w:rPr>
            </w:pPr>
            <w:r w:rsidRPr="00317189">
              <w:rPr>
                <w:rFonts w:asciiTheme="minorHAnsi" w:hAnsiTheme="minorHAnsi" w:cstheme="minorHAnsi"/>
                <w:color w:val="000000"/>
                <w:sz w:val="20"/>
                <w:szCs w:val="20"/>
              </w:rPr>
              <w:t>30–34</w:t>
            </w:r>
          </w:p>
        </w:tc>
        <w:tc>
          <w:tcPr>
            <w:tcW w:w="1418" w:type="dxa"/>
            <w:noWrap/>
            <w:vAlign w:val="bottom"/>
          </w:tcPr>
          <w:p w14:paraId="67C044A1" w14:textId="0E654BA7" w:rsidR="003B7A99" w:rsidRPr="007D2F94" w:rsidRDefault="003B7A99" w:rsidP="003B7A99">
            <w:pPr>
              <w:jc w:val="right"/>
              <w:rPr>
                <w:rFonts w:asciiTheme="minorHAnsi" w:hAnsiTheme="minorHAnsi" w:cstheme="minorHAnsi"/>
                <w:color w:val="000000"/>
                <w:sz w:val="20"/>
                <w:szCs w:val="20"/>
              </w:rPr>
            </w:pPr>
            <w:r w:rsidRPr="007D2F94">
              <w:rPr>
                <w:color w:val="000000"/>
                <w:sz w:val="20"/>
                <w:szCs w:val="20"/>
              </w:rPr>
              <w:t>941,358</w:t>
            </w:r>
          </w:p>
        </w:tc>
        <w:tc>
          <w:tcPr>
            <w:tcW w:w="1559" w:type="dxa"/>
            <w:noWrap/>
            <w:vAlign w:val="bottom"/>
          </w:tcPr>
          <w:p w14:paraId="5615D524" w14:textId="1F507EAC" w:rsidR="003B7A99" w:rsidRPr="007D2F94" w:rsidRDefault="003B7A99" w:rsidP="003B7A99">
            <w:pPr>
              <w:jc w:val="right"/>
              <w:rPr>
                <w:rFonts w:asciiTheme="minorHAnsi" w:hAnsiTheme="minorHAnsi" w:cstheme="minorHAnsi"/>
                <w:color w:val="000000"/>
                <w:sz w:val="20"/>
                <w:szCs w:val="20"/>
              </w:rPr>
            </w:pPr>
            <w:r w:rsidRPr="007D2F94">
              <w:rPr>
                <w:color w:val="000000"/>
                <w:sz w:val="20"/>
                <w:szCs w:val="20"/>
              </w:rPr>
              <w:t>7.5%</w:t>
            </w:r>
          </w:p>
        </w:tc>
        <w:tc>
          <w:tcPr>
            <w:tcW w:w="1134" w:type="dxa"/>
            <w:tcBorders>
              <w:top w:val="single" w:sz="8" w:space="0" w:color="FFFFFF" w:themeColor="background1"/>
              <w:left w:val="nil"/>
              <w:bottom w:val="single" w:sz="8" w:space="0" w:color="FFFFFF" w:themeColor="background1"/>
              <w:right w:val="nil"/>
            </w:tcBorders>
            <w:noWrap/>
            <w:vAlign w:val="bottom"/>
          </w:tcPr>
          <w:p w14:paraId="1E9E9B33" w14:textId="77777777" w:rsidR="003B7A99" w:rsidRPr="00317189" w:rsidRDefault="003B7A99" w:rsidP="003B7A99">
            <w:pPr>
              <w:jc w:val="right"/>
              <w:rPr>
                <w:rFonts w:asciiTheme="minorHAnsi" w:hAnsiTheme="minorHAnsi" w:cstheme="minorHAnsi"/>
                <w:color w:val="000000"/>
                <w:sz w:val="20"/>
                <w:szCs w:val="20"/>
              </w:rPr>
            </w:pPr>
            <w:r w:rsidRPr="00317189">
              <w:rPr>
                <w:rFonts w:asciiTheme="minorHAnsi" w:hAnsiTheme="minorHAnsi" w:cstheme="minorHAnsi"/>
                <w:color w:val="000000"/>
                <w:sz w:val="20"/>
                <w:szCs w:val="20"/>
              </w:rPr>
              <w:t>49</w:t>
            </w:r>
          </w:p>
        </w:tc>
        <w:tc>
          <w:tcPr>
            <w:tcW w:w="1134" w:type="dxa"/>
            <w:tcBorders>
              <w:top w:val="single" w:sz="8" w:space="0" w:color="FFFFFF" w:themeColor="background1"/>
              <w:left w:val="nil"/>
              <w:bottom w:val="single" w:sz="8" w:space="0" w:color="FFFFFF" w:themeColor="background1"/>
              <w:right w:val="nil"/>
            </w:tcBorders>
            <w:vAlign w:val="bottom"/>
          </w:tcPr>
          <w:p w14:paraId="04E2A5FF" w14:textId="2CAAC393" w:rsidR="003B7A99" w:rsidRPr="00317189" w:rsidRDefault="003B7A99" w:rsidP="003B7A99">
            <w:pPr>
              <w:jc w:val="right"/>
              <w:rPr>
                <w:rFonts w:asciiTheme="minorHAnsi" w:hAnsiTheme="minorHAnsi" w:cstheme="minorHAnsi"/>
                <w:color w:val="000000"/>
                <w:sz w:val="20"/>
                <w:szCs w:val="20"/>
              </w:rPr>
            </w:pPr>
            <w:r w:rsidRPr="00317189">
              <w:rPr>
                <w:rFonts w:asciiTheme="minorHAnsi" w:hAnsiTheme="minorHAnsi" w:cstheme="minorHAnsi"/>
                <w:color w:val="000000"/>
                <w:sz w:val="20"/>
                <w:szCs w:val="20"/>
              </w:rPr>
              <w:t>12.4%</w:t>
            </w:r>
          </w:p>
        </w:tc>
        <w:tc>
          <w:tcPr>
            <w:tcW w:w="1134" w:type="dxa"/>
            <w:tcBorders>
              <w:top w:val="single" w:sz="8" w:space="0" w:color="FFFFFF" w:themeColor="background1"/>
              <w:left w:val="nil"/>
              <w:bottom w:val="single" w:sz="8" w:space="0" w:color="FFFFFF" w:themeColor="background1"/>
              <w:right w:val="nil"/>
            </w:tcBorders>
            <w:vAlign w:val="top"/>
          </w:tcPr>
          <w:p w14:paraId="56D791BD" w14:textId="5A38D739" w:rsidR="003B7A99" w:rsidRPr="004B3EBB" w:rsidRDefault="003B7A99" w:rsidP="003B7A99">
            <w:pPr>
              <w:jc w:val="right"/>
              <w:rPr>
                <w:rFonts w:asciiTheme="minorHAnsi" w:hAnsiTheme="minorHAnsi" w:cstheme="minorHAnsi"/>
                <w:color w:val="000000"/>
                <w:sz w:val="20"/>
                <w:szCs w:val="20"/>
              </w:rPr>
            </w:pPr>
            <w:r w:rsidRPr="003B7A99">
              <w:rPr>
                <w:rFonts w:asciiTheme="minorHAnsi" w:hAnsiTheme="minorHAnsi" w:cstheme="minorHAnsi"/>
                <w:color w:val="000000"/>
                <w:sz w:val="20"/>
                <w:szCs w:val="20"/>
              </w:rPr>
              <w:t>68</w:t>
            </w:r>
          </w:p>
        </w:tc>
      </w:tr>
      <w:tr w:rsidR="003B7A99" w:rsidRPr="00BA2E30" w14:paraId="159211F5" w14:textId="77777777" w:rsidTr="003B7A99">
        <w:trPr>
          <w:trHeight w:val="20"/>
        </w:trPr>
        <w:tc>
          <w:tcPr>
            <w:tcW w:w="1134" w:type="dxa"/>
            <w:noWrap/>
            <w:vAlign w:val="bottom"/>
          </w:tcPr>
          <w:p w14:paraId="5F1F366A" w14:textId="77777777" w:rsidR="003B7A99" w:rsidRPr="00317189" w:rsidRDefault="003B7A99" w:rsidP="003B7A99">
            <w:pPr>
              <w:rPr>
                <w:rFonts w:asciiTheme="minorHAnsi" w:hAnsiTheme="minorHAnsi" w:cstheme="minorHAnsi"/>
                <w:color w:val="000000"/>
                <w:sz w:val="20"/>
                <w:szCs w:val="20"/>
              </w:rPr>
            </w:pPr>
            <w:r w:rsidRPr="00317189">
              <w:rPr>
                <w:rFonts w:asciiTheme="minorHAnsi" w:hAnsiTheme="minorHAnsi" w:cstheme="minorHAnsi"/>
                <w:color w:val="000000"/>
                <w:sz w:val="20"/>
                <w:szCs w:val="20"/>
              </w:rPr>
              <w:t>35–39</w:t>
            </w:r>
          </w:p>
        </w:tc>
        <w:tc>
          <w:tcPr>
            <w:tcW w:w="1418" w:type="dxa"/>
            <w:noWrap/>
            <w:vAlign w:val="bottom"/>
          </w:tcPr>
          <w:p w14:paraId="4B776A4E" w14:textId="0E4A8AA2" w:rsidR="003B7A99" w:rsidRPr="007D2F94" w:rsidRDefault="003B7A99" w:rsidP="003B7A99">
            <w:pPr>
              <w:jc w:val="right"/>
              <w:rPr>
                <w:rFonts w:asciiTheme="minorHAnsi" w:hAnsiTheme="minorHAnsi" w:cstheme="minorHAnsi"/>
                <w:color w:val="000000"/>
                <w:sz w:val="20"/>
                <w:szCs w:val="20"/>
              </w:rPr>
            </w:pPr>
            <w:r w:rsidRPr="007D2F94">
              <w:rPr>
                <w:color w:val="000000"/>
                <w:sz w:val="20"/>
                <w:szCs w:val="20"/>
              </w:rPr>
              <w:t>864,948</w:t>
            </w:r>
          </w:p>
        </w:tc>
        <w:tc>
          <w:tcPr>
            <w:tcW w:w="1559" w:type="dxa"/>
            <w:noWrap/>
            <w:vAlign w:val="bottom"/>
          </w:tcPr>
          <w:p w14:paraId="3F361E75" w14:textId="618ECD81" w:rsidR="003B7A99" w:rsidRPr="007D2F94" w:rsidRDefault="003B7A99" w:rsidP="003B7A99">
            <w:pPr>
              <w:jc w:val="right"/>
              <w:rPr>
                <w:rFonts w:asciiTheme="minorHAnsi" w:hAnsiTheme="minorHAnsi" w:cstheme="minorHAnsi"/>
                <w:color w:val="000000"/>
                <w:sz w:val="20"/>
                <w:szCs w:val="20"/>
              </w:rPr>
            </w:pPr>
            <w:r w:rsidRPr="007D2F94">
              <w:rPr>
                <w:color w:val="000000"/>
                <w:sz w:val="20"/>
                <w:szCs w:val="20"/>
              </w:rPr>
              <w:t>7.0%</w:t>
            </w:r>
          </w:p>
        </w:tc>
        <w:tc>
          <w:tcPr>
            <w:tcW w:w="1134" w:type="dxa"/>
            <w:tcBorders>
              <w:top w:val="single" w:sz="8" w:space="0" w:color="FFFFFF" w:themeColor="background1"/>
              <w:left w:val="nil"/>
              <w:bottom w:val="single" w:sz="8" w:space="0" w:color="FFFFFF" w:themeColor="background1"/>
              <w:right w:val="nil"/>
            </w:tcBorders>
            <w:noWrap/>
            <w:vAlign w:val="bottom"/>
          </w:tcPr>
          <w:p w14:paraId="1A3B4C77" w14:textId="77777777" w:rsidR="003B7A99" w:rsidRPr="00317189" w:rsidRDefault="003B7A99" w:rsidP="003B7A99">
            <w:pPr>
              <w:jc w:val="right"/>
              <w:rPr>
                <w:rFonts w:asciiTheme="minorHAnsi" w:hAnsiTheme="minorHAnsi" w:cstheme="minorHAnsi"/>
                <w:color w:val="000000"/>
                <w:sz w:val="20"/>
                <w:szCs w:val="20"/>
              </w:rPr>
            </w:pPr>
            <w:r w:rsidRPr="00317189">
              <w:rPr>
                <w:rFonts w:asciiTheme="minorHAnsi" w:hAnsiTheme="minorHAnsi" w:cstheme="minorHAnsi"/>
                <w:color w:val="000000"/>
                <w:sz w:val="20"/>
                <w:szCs w:val="20"/>
              </w:rPr>
              <w:t>52</w:t>
            </w:r>
          </w:p>
        </w:tc>
        <w:tc>
          <w:tcPr>
            <w:tcW w:w="1134" w:type="dxa"/>
            <w:tcBorders>
              <w:top w:val="single" w:sz="8" w:space="0" w:color="FFFFFF" w:themeColor="background1"/>
              <w:left w:val="nil"/>
              <w:bottom w:val="single" w:sz="8" w:space="0" w:color="FFFFFF" w:themeColor="background1"/>
              <w:right w:val="nil"/>
            </w:tcBorders>
            <w:vAlign w:val="bottom"/>
          </w:tcPr>
          <w:p w14:paraId="517AE8E9" w14:textId="2E1DA3A3" w:rsidR="003B7A99" w:rsidRPr="00317189" w:rsidRDefault="003B7A99" w:rsidP="003B7A99">
            <w:pPr>
              <w:jc w:val="right"/>
              <w:rPr>
                <w:rFonts w:asciiTheme="minorHAnsi" w:hAnsiTheme="minorHAnsi" w:cstheme="minorHAnsi"/>
                <w:color w:val="000000"/>
                <w:sz w:val="20"/>
                <w:szCs w:val="20"/>
              </w:rPr>
            </w:pPr>
            <w:r w:rsidRPr="00317189">
              <w:rPr>
                <w:rFonts w:asciiTheme="minorHAnsi" w:hAnsiTheme="minorHAnsi" w:cstheme="minorHAnsi"/>
                <w:color w:val="000000"/>
                <w:sz w:val="20"/>
                <w:szCs w:val="20"/>
              </w:rPr>
              <w:t>13.2%</w:t>
            </w:r>
          </w:p>
        </w:tc>
        <w:tc>
          <w:tcPr>
            <w:tcW w:w="1134" w:type="dxa"/>
            <w:tcBorders>
              <w:top w:val="single" w:sz="8" w:space="0" w:color="FFFFFF" w:themeColor="background1"/>
              <w:left w:val="nil"/>
              <w:bottom w:val="single" w:sz="8" w:space="0" w:color="FFFFFF" w:themeColor="background1"/>
              <w:right w:val="nil"/>
            </w:tcBorders>
            <w:vAlign w:val="top"/>
          </w:tcPr>
          <w:p w14:paraId="1E29644A" w14:textId="552C2EC1" w:rsidR="003B7A99" w:rsidRPr="004B3EBB" w:rsidRDefault="003B7A99" w:rsidP="003B7A99">
            <w:pPr>
              <w:jc w:val="right"/>
              <w:rPr>
                <w:rFonts w:asciiTheme="minorHAnsi" w:hAnsiTheme="minorHAnsi" w:cstheme="minorHAnsi"/>
                <w:color w:val="000000"/>
                <w:sz w:val="20"/>
                <w:szCs w:val="20"/>
              </w:rPr>
            </w:pPr>
            <w:r w:rsidRPr="003B7A99">
              <w:rPr>
                <w:rFonts w:asciiTheme="minorHAnsi" w:hAnsiTheme="minorHAnsi" w:cstheme="minorHAnsi"/>
                <w:color w:val="000000"/>
                <w:sz w:val="20"/>
                <w:szCs w:val="20"/>
              </w:rPr>
              <w:t>76</w:t>
            </w:r>
          </w:p>
        </w:tc>
      </w:tr>
      <w:tr w:rsidR="003B7A99" w:rsidRPr="00BA2E30" w14:paraId="7CEAE2A5" w14:textId="77777777" w:rsidTr="003B7A99">
        <w:trPr>
          <w:trHeight w:val="20"/>
        </w:trPr>
        <w:tc>
          <w:tcPr>
            <w:tcW w:w="1134" w:type="dxa"/>
            <w:noWrap/>
            <w:vAlign w:val="bottom"/>
          </w:tcPr>
          <w:p w14:paraId="1FC7A079" w14:textId="77777777" w:rsidR="003B7A99" w:rsidRPr="00317189" w:rsidRDefault="003B7A99" w:rsidP="003B7A99">
            <w:pPr>
              <w:rPr>
                <w:rFonts w:asciiTheme="minorHAnsi" w:hAnsiTheme="minorHAnsi" w:cstheme="minorHAnsi"/>
                <w:color w:val="000000"/>
                <w:sz w:val="20"/>
                <w:szCs w:val="20"/>
              </w:rPr>
            </w:pPr>
            <w:r w:rsidRPr="00317189">
              <w:rPr>
                <w:rFonts w:asciiTheme="minorHAnsi" w:hAnsiTheme="minorHAnsi" w:cstheme="minorHAnsi"/>
                <w:color w:val="000000"/>
                <w:sz w:val="20"/>
                <w:szCs w:val="20"/>
              </w:rPr>
              <w:t>40–44</w:t>
            </w:r>
          </w:p>
        </w:tc>
        <w:tc>
          <w:tcPr>
            <w:tcW w:w="1418" w:type="dxa"/>
            <w:noWrap/>
            <w:vAlign w:val="bottom"/>
          </w:tcPr>
          <w:p w14:paraId="48640BD6" w14:textId="3B5D0B11" w:rsidR="003B7A99" w:rsidRPr="007D2F94" w:rsidRDefault="003B7A99" w:rsidP="003B7A99">
            <w:pPr>
              <w:jc w:val="right"/>
              <w:rPr>
                <w:rFonts w:asciiTheme="minorHAnsi" w:hAnsiTheme="minorHAnsi" w:cstheme="minorHAnsi"/>
                <w:color w:val="000000"/>
                <w:sz w:val="20"/>
                <w:szCs w:val="20"/>
              </w:rPr>
            </w:pPr>
            <w:r w:rsidRPr="007D2F94">
              <w:rPr>
                <w:color w:val="000000"/>
                <w:sz w:val="20"/>
                <w:szCs w:val="20"/>
              </w:rPr>
              <w:t>800,767</w:t>
            </w:r>
          </w:p>
        </w:tc>
        <w:tc>
          <w:tcPr>
            <w:tcW w:w="1559" w:type="dxa"/>
            <w:noWrap/>
            <w:vAlign w:val="bottom"/>
          </w:tcPr>
          <w:p w14:paraId="4126EE54" w14:textId="54A08B84" w:rsidR="003B7A99" w:rsidRPr="007D2F94" w:rsidRDefault="003B7A99" w:rsidP="003B7A99">
            <w:pPr>
              <w:jc w:val="right"/>
              <w:rPr>
                <w:rFonts w:asciiTheme="minorHAnsi" w:hAnsiTheme="minorHAnsi" w:cstheme="minorHAnsi"/>
                <w:color w:val="000000"/>
                <w:sz w:val="20"/>
                <w:szCs w:val="20"/>
              </w:rPr>
            </w:pPr>
            <w:r w:rsidRPr="007D2F94">
              <w:rPr>
                <w:color w:val="000000"/>
                <w:sz w:val="20"/>
                <w:szCs w:val="20"/>
              </w:rPr>
              <w:t>6.3%</w:t>
            </w:r>
          </w:p>
        </w:tc>
        <w:tc>
          <w:tcPr>
            <w:tcW w:w="1134" w:type="dxa"/>
            <w:tcBorders>
              <w:top w:val="single" w:sz="8" w:space="0" w:color="FFFFFF" w:themeColor="background1"/>
              <w:left w:val="nil"/>
              <w:bottom w:val="single" w:sz="8" w:space="0" w:color="FFFFFF" w:themeColor="background1"/>
              <w:right w:val="nil"/>
            </w:tcBorders>
            <w:noWrap/>
            <w:vAlign w:val="bottom"/>
          </w:tcPr>
          <w:p w14:paraId="0D91E156" w14:textId="77777777" w:rsidR="003B7A99" w:rsidRPr="00317189" w:rsidRDefault="003B7A99" w:rsidP="003B7A99">
            <w:pPr>
              <w:jc w:val="right"/>
              <w:rPr>
                <w:rFonts w:asciiTheme="minorHAnsi" w:hAnsiTheme="minorHAnsi" w:cstheme="minorHAnsi"/>
                <w:color w:val="000000"/>
                <w:sz w:val="20"/>
                <w:szCs w:val="20"/>
              </w:rPr>
            </w:pPr>
            <w:r w:rsidRPr="00317189">
              <w:rPr>
                <w:rFonts w:asciiTheme="minorHAnsi" w:hAnsiTheme="minorHAnsi" w:cstheme="minorHAnsi"/>
                <w:color w:val="000000"/>
                <w:sz w:val="20"/>
                <w:szCs w:val="20"/>
              </w:rPr>
              <w:t>44</w:t>
            </w:r>
          </w:p>
        </w:tc>
        <w:tc>
          <w:tcPr>
            <w:tcW w:w="1134" w:type="dxa"/>
            <w:tcBorders>
              <w:top w:val="single" w:sz="8" w:space="0" w:color="FFFFFF" w:themeColor="background1"/>
              <w:left w:val="nil"/>
              <w:bottom w:val="single" w:sz="8" w:space="0" w:color="FFFFFF" w:themeColor="background1"/>
              <w:right w:val="nil"/>
            </w:tcBorders>
            <w:vAlign w:val="bottom"/>
          </w:tcPr>
          <w:p w14:paraId="63F4A4B7" w14:textId="421B77C3" w:rsidR="003B7A99" w:rsidRPr="00317189" w:rsidRDefault="003B7A99" w:rsidP="003B7A99">
            <w:pPr>
              <w:jc w:val="right"/>
              <w:rPr>
                <w:rFonts w:asciiTheme="minorHAnsi" w:hAnsiTheme="minorHAnsi" w:cstheme="minorHAnsi"/>
                <w:color w:val="000000"/>
                <w:sz w:val="20"/>
                <w:szCs w:val="20"/>
              </w:rPr>
            </w:pPr>
            <w:r w:rsidRPr="00317189">
              <w:rPr>
                <w:rFonts w:asciiTheme="minorHAnsi" w:hAnsiTheme="minorHAnsi" w:cstheme="minorHAnsi"/>
                <w:color w:val="000000"/>
                <w:sz w:val="20"/>
                <w:szCs w:val="20"/>
              </w:rPr>
              <w:t>11.2%</w:t>
            </w:r>
          </w:p>
        </w:tc>
        <w:tc>
          <w:tcPr>
            <w:tcW w:w="1134" w:type="dxa"/>
            <w:tcBorders>
              <w:top w:val="single" w:sz="8" w:space="0" w:color="FFFFFF" w:themeColor="background1"/>
              <w:left w:val="nil"/>
              <w:bottom w:val="single" w:sz="8" w:space="0" w:color="FFFFFF" w:themeColor="background1"/>
              <w:right w:val="nil"/>
            </w:tcBorders>
            <w:vAlign w:val="top"/>
          </w:tcPr>
          <w:p w14:paraId="5641E7BF" w14:textId="7E3BFA8C" w:rsidR="003B7A99" w:rsidRPr="004B3EBB" w:rsidRDefault="003B7A99" w:rsidP="003B7A99">
            <w:pPr>
              <w:jc w:val="right"/>
              <w:rPr>
                <w:rFonts w:asciiTheme="minorHAnsi" w:hAnsiTheme="minorHAnsi" w:cstheme="minorHAnsi"/>
                <w:color w:val="000000"/>
                <w:sz w:val="20"/>
                <w:szCs w:val="20"/>
              </w:rPr>
            </w:pPr>
            <w:r w:rsidRPr="003B7A99">
              <w:rPr>
                <w:rFonts w:asciiTheme="minorHAnsi" w:hAnsiTheme="minorHAnsi" w:cstheme="minorHAnsi"/>
                <w:color w:val="000000"/>
                <w:sz w:val="20"/>
                <w:szCs w:val="20"/>
              </w:rPr>
              <w:t>67</w:t>
            </w:r>
          </w:p>
        </w:tc>
      </w:tr>
      <w:tr w:rsidR="003B7A99" w:rsidRPr="00BA2E30" w14:paraId="521D1EB8" w14:textId="77777777" w:rsidTr="003B7A99">
        <w:trPr>
          <w:trHeight w:val="20"/>
        </w:trPr>
        <w:tc>
          <w:tcPr>
            <w:tcW w:w="1134" w:type="dxa"/>
            <w:tcBorders>
              <w:bottom w:val="single" w:sz="8" w:space="0" w:color="FFFFFF" w:themeColor="background1"/>
            </w:tcBorders>
            <w:noWrap/>
            <w:vAlign w:val="bottom"/>
          </w:tcPr>
          <w:p w14:paraId="5A05D5CA" w14:textId="77777777" w:rsidR="003B7A99" w:rsidRPr="00317189" w:rsidRDefault="003B7A99" w:rsidP="003B7A99">
            <w:pPr>
              <w:rPr>
                <w:rFonts w:asciiTheme="minorHAnsi" w:hAnsiTheme="minorHAnsi" w:cstheme="minorHAnsi"/>
                <w:color w:val="000000"/>
                <w:sz w:val="20"/>
                <w:szCs w:val="20"/>
              </w:rPr>
            </w:pPr>
            <w:r w:rsidRPr="00317189">
              <w:rPr>
                <w:rFonts w:asciiTheme="minorHAnsi" w:hAnsiTheme="minorHAnsi" w:cstheme="minorHAnsi"/>
                <w:color w:val="000000"/>
                <w:sz w:val="20"/>
                <w:szCs w:val="20"/>
              </w:rPr>
              <w:t>45–49</w:t>
            </w:r>
          </w:p>
        </w:tc>
        <w:tc>
          <w:tcPr>
            <w:tcW w:w="1418" w:type="dxa"/>
            <w:tcBorders>
              <w:bottom w:val="single" w:sz="8" w:space="0" w:color="FFFFFF" w:themeColor="background1"/>
            </w:tcBorders>
            <w:noWrap/>
            <w:vAlign w:val="bottom"/>
          </w:tcPr>
          <w:p w14:paraId="2CE79E58" w14:textId="7BF21D60" w:rsidR="003B7A99" w:rsidRPr="007D2F94" w:rsidRDefault="003B7A99" w:rsidP="003B7A99">
            <w:pPr>
              <w:jc w:val="right"/>
              <w:rPr>
                <w:rFonts w:asciiTheme="minorHAnsi" w:hAnsiTheme="minorHAnsi" w:cstheme="minorHAnsi"/>
                <w:color w:val="000000"/>
                <w:sz w:val="20"/>
                <w:szCs w:val="20"/>
              </w:rPr>
            </w:pPr>
            <w:r w:rsidRPr="007D2F94">
              <w:rPr>
                <w:color w:val="000000"/>
                <w:sz w:val="20"/>
                <w:szCs w:val="20"/>
              </w:rPr>
              <w:t>852,103</w:t>
            </w:r>
          </w:p>
        </w:tc>
        <w:tc>
          <w:tcPr>
            <w:tcW w:w="1559" w:type="dxa"/>
            <w:tcBorders>
              <w:bottom w:val="single" w:sz="8" w:space="0" w:color="FFFFFF" w:themeColor="background1"/>
            </w:tcBorders>
            <w:noWrap/>
            <w:vAlign w:val="bottom"/>
          </w:tcPr>
          <w:p w14:paraId="4CB26864" w14:textId="70EF0168" w:rsidR="003B7A99" w:rsidRPr="007D2F94" w:rsidRDefault="003B7A99" w:rsidP="003B7A99">
            <w:pPr>
              <w:jc w:val="right"/>
              <w:rPr>
                <w:rFonts w:asciiTheme="minorHAnsi" w:hAnsiTheme="minorHAnsi" w:cstheme="minorHAnsi"/>
                <w:color w:val="000000"/>
                <w:sz w:val="20"/>
                <w:szCs w:val="20"/>
              </w:rPr>
            </w:pPr>
            <w:r w:rsidRPr="007D2F94">
              <w:rPr>
                <w:color w:val="000000"/>
                <w:sz w:val="20"/>
                <w:szCs w:val="20"/>
              </w:rPr>
              <w:t>6.7%</w:t>
            </w:r>
          </w:p>
        </w:tc>
        <w:tc>
          <w:tcPr>
            <w:tcW w:w="1134" w:type="dxa"/>
            <w:tcBorders>
              <w:top w:val="single" w:sz="8" w:space="0" w:color="FFFFFF" w:themeColor="background1"/>
              <w:left w:val="nil"/>
              <w:bottom w:val="single" w:sz="8" w:space="0" w:color="FFFFFF" w:themeColor="background1"/>
              <w:right w:val="nil"/>
            </w:tcBorders>
            <w:noWrap/>
            <w:vAlign w:val="bottom"/>
          </w:tcPr>
          <w:p w14:paraId="735B96AC" w14:textId="77777777" w:rsidR="003B7A99" w:rsidRPr="00317189" w:rsidRDefault="003B7A99" w:rsidP="003B7A99">
            <w:pPr>
              <w:jc w:val="right"/>
              <w:rPr>
                <w:rFonts w:asciiTheme="minorHAnsi" w:hAnsiTheme="minorHAnsi" w:cstheme="minorHAnsi"/>
                <w:color w:val="000000"/>
                <w:sz w:val="20"/>
                <w:szCs w:val="20"/>
              </w:rPr>
            </w:pPr>
            <w:r w:rsidRPr="00317189">
              <w:rPr>
                <w:rFonts w:asciiTheme="minorHAnsi" w:hAnsiTheme="minorHAnsi" w:cstheme="minorHAnsi"/>
                <w:color w:val="000000"/>
                <w:sz w:val="20"/>
                <w:szCs w:val="20"/>
              </w:rPr>
              <w:t>41</w:t>
            </w:r>
          </w:p>
        </w:tc>
        <w:tc>
          <w:tcPr>
            <w:tcW w:w="1134" w:type="dxa"/>
            <w:tcBorders>
              <w:top w:val="single" w:sz="8" w:space="0" w:color="FFFFFF" w:themeColor="background1"/>
              <w:left w:val="nil"/>
              <w:bottom w:val="single" w:sz="8" w:space="0" w:color="FFFFFF" w:themeColor="background1"/>
              <w:right w:val="nil"/>
            </w:tcBorders>
            <w:vAlign w:val="bottom"/>
          </w:tcPr>
          <w:p w14:paraId="67A90910" w14:textId="32CE3B9F" w:rsidR="003B7A99" w:rsidRPr="00317189" w:rsidRDefault="003B7A99" w:rsidP="003B7A99">
            <w:pPr>
              <w:jc w:val="right"/>
              <w:rPr>
                <w:rFonts w:asciiTheme="minorHAnsi" w:hAnsiTheme="minorHAnsi" w:cstheme="minorHAnsi"/>
                <w:color w:val="000000"/>
                <w:sz w:val="20"/>
                <w:szCs w:val="20"/>
              </w:rPr>
            </w:pPr>
            <w:r w:rsidRPr="00317189">
              <w:rPr>
                <w:rFonts w:asciiTheme="minorHAnsi" w:hAnsiTheme="minorHAnsi" w:cstheme="minorHAnsi"/>
                <w:color w:val="000000"/>
                <w:sz w:val="20"/>
                <w:szCs w:val="20"/>
              </w:rPr>
              <w:t>10.4%</w:t>
            </w:r>
          </w:p>
        </w:tc>
        <w:tc>
          <w:tcPr>
            <w:tcW w:w="1134" w:type="dxa"/>
            <w:tcBorders>
              <w:top w:val="single" w:sz="8" w:space="0" w:color="FFFFFF" w:themeColor="background1"/>
              <w:left w:val="nil"/>
              <w:bottom w:val="single" w:sz="8" w:space="0" w:color="FFFFFF" w:themeColor="background1"/>
              <w:right w:val="nil"/>
            </w:tcBorders>
            <w:vAlign w:val="top"/>
          </w:tcPr>
          <w:p w14:paraId="5B041B23" w14:textId="6CCB6B20" w:rsidR="003B7A99" w:rsidRPr="004B3EBB" w:rsidRDefault="003B7A99" w:rsidP="003B7A99">
            <w:pPr>
              <w:jc w:val="right"/>
              <w:rPr>
                <w:rFonts w:asciiTheme="minorHAnsi" w:hAnsiTheme="minorHAnsi" w:cstheme="minorHAnsi"/>
                <w:color w:val="000000"/>
                <w:sz w:val="20"/>
                <w:szCs w:val="20"/>
              </w:rPr>
            </w:pPr>
            <w:r w:rsidRPr="003B7A99">
              <w:rPr>
                <w:rFonts w:asciiTheme="minorHAnsi" w:hAnsiTheme="minorHAnsi" w:cstheme="minorHAnsi"/>
                <w:color w:val="000000"/>
                <w:sz w:val="20"/>
                <w:szCs w:val="20"/>
              </w:rPr>
              <w:t>79</w:t>
            </w:r>
          </w:p>
        </w:tc>
      </w:tr>
      <w:tr w:rsidR="003B7A99" w:rsidRPr="00BA2E30" w14:paraId="6BF041FE" w14:textId="77777777" w:rsidTr="003B7A99">
        <w:trPr>
          <w:trHeight w:val="20"/>
        </w:trPr>
        <w:tc>
          <w:tcPr>
            <w:tcW w:w="1134" w:type="dxa"/>
            <w:tcBorders>
              <w:bottom w:val="single" w:sz="8" w:space="0" w:color="FFFFFF" w:themeColor="background1"/>
              <w:right w:val="nil"/>
            </w:tcBorders>
            <w:noWrap/>
            <w:vAlign w:val="bottom"/>
          </w:tcPr>
          <w:p w14:paraId="423055E8" w14:textId="77777777" w:rsidR="003B7A99" w:rsidRPr="00317189" w:rsidRDefault="003B7A99" w:rsidP="003B7A99">
            <w:pPr>
              <w:rPr>
                <w:rFonts w:asciiTheme="minorHAnsi" w:hAnsiTheme="minorHAnsi" w:cstheme="minorHAnsi"/>
                <w:color w:val="000000"/>
                <w:sz w:val="20"/>
                <w:szCs w:val="20"/>
              </w:rPr>
            </w:pPr>
            <w:r w:rsidRPr="00317189">
              <w:rPr>
                <w:rFonts w:asciiTheme="minorHAnsi" w:hAnsiTheme="minorHAnsi" w:cstheme="minorHAnsi"/>
                <w:color w:val="000000"/>
                <w:sz w:val="20"/>
                <w:szCs w:val="20"/>
              </w:rPr>
              <w:t>50–54</w:t>
            </w:r>
          </w:p>
        </w:tc>
        <w:tc>
          <w:tcPr>
            <w:tcW w:w="1418" w:type="dxa"/>
            <w:tcBorders>
              <w:left w:val="nil"/>
              <w:bottom w:val="single" w:sz="8" w:space="0" w:color="FFFFFF" w:themeColor="background1"/>
              <w:right w:val="nil"/>
            </w:tcBorders>
            <w:noWrap/>
            <w:vAlign w:val="bottom"/>
          </w:tcPr>
          <w:p w14:paraId="535C6FAF" w14:textId="13AE2C4C" w:rsidR="003B7A99" w:rsidRPr="007D2F94" w:rsidRDefault="003B7A99" w:rsidP="003B7A99">
            <w:pPr>
              <w:jc w:val="right"/>
              <w:rPr>
                <w:rFonts w:asciiTheme="minorHAnsi" w:hAnsiTheme="minorHAnsi" w:cstheme="minorHAnsi"/>
                <w:color w:val="000000"/>
                <w:sz w:val="20"/>
                <w:szCs w:val="20"/>
              </w:rPr>
            </w:pPr>
            <w:r w:rsidRPr="007D2F94">
              <w:rPr>
                <w:color w:val="000000"/>
                <w:sz w:val="20"/>
                <w:szCs w:val="20"/>
              </w:rPr>
              <w:t>779,358</w:t>
            </w:r>
          </w:p>
        </w:tc>
        <w:tc>
          <w:tcPr>
            <w:tcW w:w="1559" w:type="dxa"/>
            <w:tcBorders>
              <w:left w:val="nil"/>
              <w:bottom w:val="single" w:sz="8" w:space="0" w:color="FFFFFF" w:themeColor="background1"/>
            </w:tcBorders>
            <w:noWrap/>
            <w:vAlign w:val="bottom"/>
          </w:tcPr>
          <w:p w14:paraId="1C357494" w14:textId="7C888095" w:rsidR="003B7A99" w:rsidRPr="007D2F94" w:rsidRDefault="003B7A99" w:rsidP="003B7A99">
            <w:pPr>
              <w:jc w:val="right"/>
              <w:rPr>
                <w:rFonts w:asciiTheme="minorHAnsi" w:hAnsiTheme="minorHAnsi" w:cstheme="minorHAnsi"/>
                <w:color w:val="000000"/>
                <w:sz w:val="20"/>
                <w:szCs w:val="20"/>
              </w:rPr>
            </w:pPr>
            <w:r w:rsidRPr="007D2F94">
              <w:rPr>
                <w:color w:val="000000"/>
                <w:sz w:val="20"/>
                <w:szCs w:val="20"/>
              </w:rPr>
              <w:t>6.1%</w:t>
            </w:r>
          </w:p>
        </w:tc>
        <w:tc>
          <w:tcPr>
            <w:tcW w:w="1134" w:type="dxa"/>
            <w:tcBorders>
              <w:top w:val="single" w:sz="8" w:space="0" w:color="FFFFFF" w:themeColor="background1"/>
              <w:left w:val="nil"/>
              <w:bottom w:val="single" w:sz="8" w:space="0" w:color="FFFFFF" w:themeColor="background1"/>
              <w:right w:val="nil"/>
            </w:tcBorders>
            <w:noWrap/>
            <w:vAlign w:val="bottom"/>
          </w:tcPr>
          <w:p w14:paraId="49C609BD" w14:textId="77777777" w:rsidR="003B7A99" w:rsidRPr="00317189" w:rsidRDefault="003B7A99" w:rsidP="003B7A99">
            <w:pPr>
              <w:jc w:val="right"/>
              <w:rPr>
                <w:rFonts w:asciiTheme="minorHAnsi" w:hAnsiTheme="minorHAnsi" w:cstheme="minorHAnsi"/>
                <w:color w:val="000000"/>
                <w:sz w:val="20"/>
                <w:szCs w:val="20"/>
              </w:rPr>
            </w:pPr>
            <w:r w:rsidRPr="00317189">
              <w:rPr>
                <w:rFonts w:asciiTheme="minorHAnsi" w:hAnsiTheme="minorHAnsi" w:cstheme="minorHAnsi"/>
                <w:color w:val="000000"/>
                <w:sz w:val="20"/>
                <w:szCs w:val="20"/>
              </w:rPr>
              <w:t>27</w:t>
            </w:r>
          </w:p>
        </w:tc>
        <w:tc>
          <w:tcPr>
            <w:tcW w:w="1134" w:type="dxa"/>
            <w:tcBorders>
              <w:top w:val="single" w:sz="8" w:space="0" w:color="FFFFFF" w:themeColor="background1"/>
              <w:left w:val="nil"/>
              <w:bottom w:val="single" w:sz="8" w:space="0" w:color="FFFFFF" w:themeColor="background1"/>
              <w:right w:val="nil"/>
            </w:tcBorders>
            <w:vAlign w:val="bottom"/>
          </w:tcPr>
          <w:p w14:paraId="1B553619" w14:textId="2CD21D0D" w:rsidR="003B7A99" w:rsidRPr="00317189" w:rsidRDefault="003B7A99" w:rsidP="003B7A99">
            <w:pPr>
              <w:jc w:val="right"/>
              <w:rPr>
                <w:rFonts w:asciiTheme="minorHAnsi" w:hAnsiTheme="minorHAnsi" w:cstheme="minorHAnsi"/>
                <w:color w:val="000000"/>
                <w:sz w:val="20"/>
                <w:szCs w:val="20"/>
              </w:rPr>
            </w:pPr>
            <w:r w:rsidRPr="00317189">
              <w:rPr>
                <w:rFonts w:asciiTheme="minorHAnsi" w:hAnsiTheme="minorHAnsi" w:cstheme="minorHAnsi"/>
                <w:color w:val="000000"/>
                <w:sz w:val="20"/>
                <w:szCs w:val="20"/>
              </w:rPr>
              <w:t>6.9%</w:t>
            </w:r>
          </w:p>
        </w:tc>
        <w:tc>
          <w:tcPr>
            <w:tcW w:w="1134" w:type="dxa"/>
            <w:tcBorders>
              <w:top w:val="single" w:sz="8" w:space="0" w:color="FFFFFF" w:themeColor="background1"/>
              <w:left w:val="nil"/>
              <w:bottom w:val="single" w:sz="8" w:space="0" w:color="FFFFFF" w:themeColor="background1"/>
              <w:right w:val="nil"/>
            </w:tcBorders>
            <w:vAlign w:val="top"/>
          </w:tcPr>
          <w:p w14:paraId="471BD9D7" w14:textId="01844F53" w:rsidR="003B7A99" w:rsidRPr="004B3EBB" w:rsidRDefault="003B7A99" w:rsidP="003B7A99">
            <w:pPr>
              <w:jc w:val="right"/>
              <w:rPr>
                <w:rFonts w:asciiTheme="minorHAnsi" w:hAnsiTheme="minorHAnsi" w:cstheme="minorHAnsi"/>
                <w:color w:val="000000"/>
                <w:sz w:val="20"/>
                <w:szCs w:val="20"/>
              </w:rPr>
            </w:pPr>
            <w:r w:rsidRPr="003B7A99">
              <w:rPr>
                <w:rFonts w:asciiTheme="minorHAnsi" w:hAnsiTheme="minorHAnsi" w:cstheme="minorHAnsi"/>
                <w:color w:val="000000"/>
                <w:sz w:val="20"/>
                <w:szCs w:val="20"/>
              </w:rPr>
              <w:t>76</w:t>
            </w:r>
          </w:p>
        </w:tc>
      </w:tr>
      <w:tr w:rsidR="003B7A99" w:rsidRPr="00BA2E30" w14:paraId="75A08C7C" w14:textId="77777777" w:rsidTr="003B7A99">
        <w:trPr>
          <w:trHeight w:val="20"/>
        </w:trPr>
        <w:tc>
          <w:tcPr>
            <w:tcW w:w="1134" w:type="dxa"/>
            <w:tcBorders>
              <w:right w:val="nil"/>
            </w:tcBorders>
            <w:noWrap/>
            <w:vAlign w:val="bottom"/>
          </w:tcPr>
          <w:p w14:paraId="7B2091F9" w14:textId="77777777" w:rsidR="003B7A99" w:rsidRPr="00317189" w:rsidRDefault="003B7A99" w:rsidP="003B7A99">
            <w:pPr>
              <w:rPr>
                <w:rFonts w:asciiTheme="minorHAnsi" w:hAnsiTheme="minorHAnsi" w:cstheme="minorHAnsi"/>
                <w:color w:val="000000"/>
                <w:sz w:val="20"/>
                <w:szCs w:val="20"/>
              </w:rPr>
            </w:pPr>
            <w:r w:rsidRPr="00317189">
              <w:rPr>
                <w:rFonts w:asciiTheme="minorHAnsi" w:hAnsiTheme="minorHAnsi" w:cstheme="minorHAnsi"/>
                <w:color w:val="000000"/>
                <w:sz w:val="20"/>
                <w:szCs w:val="20"/>
              </w:rPr>
              <w:t>55–59</w:t>
            </w:r>
          </w:p>
        </w:tc>
        <w:tc>
          <w:tcPr>
            <w:tcW w:w="1418" w:type="dxa"/>
            <w:tcBorders>
              <w:left w:val="nil"/>
              <w:right w:val="nil"/>
            </w:tcBorders>
            <w:noWrap/>
            <w:vAlign w:val="bottom"/>
          </w:tcPr>
          <w:p w14:paraId="2B8D0275" w14:textId="5D2CD46D" w:rsidR="003B7A99" w:rsidRPr="007D2F94" w:rsidRDefault="003B7A99" w:rsidP="003B7A99">
            <w:pPr>
              <w:jc w:val="right"/>
              <w:rPr>
                <w:rFonts w:asciiTheme="minorHAnsi" w:hAnsiTheme="minorHAnsi" w:cstheme="minorHAnsi"/>
                <w:color w:val="000000"/>
                <w:sz w:val="20"/>
                <w:szCs w:val="20"/>
              </w:rPr>
            </w:pPr>
            <w:r w:rsidRPr="007D2F94">
              <w:rPr>
                <w:color w:val="000000"/>
                <w:sz w:val="20"/>
                <w:szCs w:val="20"/>
              </w:rPr>
              <w:t>779,427</w:t>
            </w:r>
          </w:p>
        </w:tc>
        <w:tc>
          <w:tcPr>
            <w:tcW w:w="1559" w:type="dxa"/>
            <w:tcBorders>
              <w:left w:val="nil"/>
            </w:tcBorders>
            <w:noWrap/>
            <w:vAlign w:val="bottom"/>
          </w:tcPr>
          <w:p w14:paraId="5BA405DD" w14:textId="69B8C6D8" w:rsidR="003B7A99" w:rsidRPr="007D2F94" w:rsidRDefault="003B7A99" w:rsidP="003B7A99">
            <w:pPr>
              <w:jc w:val="right"/>
              <w:rPr>
                <w:rFonts w:asciiTheme="minorHAnsi" w:hAnsiTheme="minorHAnsi" w:cstheme="minorHAnsi"/>
                <w:color w:val="000000"/>
                <w:sz w:val="20"/>
                <w:szCs w:val="20"/>
              </w:rPr>
            </w:pPr>
            <w:r w:rsidRPr="007D2F94">
              <w:rPr>
                <w:color w:val="000000"/>
                <w:sz w:val="20"/>
                <w:szCs w:val="20"/>
              </w:rPr>
              <w:t>6.2%</w:t>
            </w:r>
          </w:p>
        </w:tc>
        <w:tc>
          <w:tcPr>
            <w:tcW w:w="1134" w:type="dxa"/>
            <w:tcBorders>
              <w:top w:val="single" w:sz="8" w:space="0" w:color="FFFFFF" w:themeColor="background1"/>
              <w:left w:val="nil"/>
              <w:bottom w:val="single" w:sz="8" w:space="0" w:color="FFFFFF" w:themeColor="background1"/>
              <w:right w:val="nil"/>
            </w:tcBorders>
            <w:noWrap/>
            <w:vAlign w:val="bottom"/>
          </w:tcPr>
          <w:p w14:paraId="3E81D470" w14:textId="77777777" w:rsidR="003B7A99" w:rsidRPr="00317189" w:rsidRDefault="003B7A99" w:rsidP="003B7A99">
            <w:pPr>
              <w:jc w:val="right"/>
              <w:rPr>
                <w:rFonts w:asciiTheme="minorHAnsi" w:hAnsiTheme="minorHAnsi" w:cstheme="minorHAnsi"/>
                <w:color w:val="000000"/>
                <w:sz w:val="20"/>
                <w:szCs w:val="20"/>
              </w:rPr>
            </w:pPr>
            <w:r w:rsidRPr="00317189">
              <w:rPr>
                <w:rFonts w:asciiTheme="minorHAnsi" w:hAnsiTheme="minorHAnsi" w:cstheme="minorHAnsi"/>
                <w:color w:val="000000"/>
                <w:sz w:val="20"/>
                <w:szCs w:val="20"/>
              </w:rPr>
              <w:t>21</w:t>
            </w:r>
          </w:p>
        </w:tc>
        <w:tc>
          <w:tcPr>
            <w:tcW w:w="1134" w:type="dxa"/>
            <w:tcBorders>
              <w:top w:val="single" w:sz="8" w:space="0" w:color="FFFFFF" w:themeColor="background1"/>
              <w:left w:val="nil"/>
              <w:bottom w:val="single" w:sz="8" w:space="0" w:color="FFFFFF" w:themeColor="background1"/>
              <w:right w:val="nil"/>
            </w:tcBorders>
            <w:vAlign w:val="bottom"/>
          </w:tcPr>
          <w:p w14:paraId="0CBE2DBE" w14:textId="13B150D8" w:rsidR="003B7A99" w:rsidRPr="00317189" w:rsidRDefault="003B7A99" w:rsidP="003B7A99">
            <w:pPr>
              <w:jc w:val="right"/>
              <w:rPr>
                <w:rFonts w:asciiTheme="minorHAnsi" w:hAnsiTheme="minorHAnsi" w:cstheme="minorHAnsi"/>
                <w:color w:val="000000"/>
                <w:sz w:val="20"/>
                <w:szCs w:val="20"/>
              </w:rPr>
            </w:pPr>
            <w:r w:rsidRPr="00317189">
              <w:rPr>
                <w:rFonts w:asciiTheme="minorHAnsi" w:hAnsiTheme="minorHAnsi" w:cstheme="minorHAnsi"/>
                <w:color w:val="000000"/>
                <w:sz w:val="20"/>
                <w:szCs w:val="20"/>
              </w:rPr>
              <w:t>5.3%</w:t>
            </w:r>
          </w:p>
        </w:tc>
        <w:tc>
          <w:tcPr>
            <w:tcW w:w="1134" w:type="dxa"/>
            <w:tcBorders>
              <w:top w:val="single" w:sz="8" w:space="0" w:color="FFFFFF" w:themeColor="background1"/>
              <w:left w:val="nil"/>
              <w:bottom w:val="single" w:sz="8" w:space="0" w:color="FFFFFF" w:themeColor="background1"/>
              <w:right w:val="nil"/>
            </w:tcBorders>
            <w:vAlign w:val="top"/>
          </w:tcPr>
          <w:p w14:paraId="74BE73E1" w14:textId="7D745E41" w:rsidR="003B7A99" w:rsidRPr="004B3EBB" w:rsidRDefault="003B7A99" w:rsidP="003B7A99">
            <w:pPr>
              <w:jc w:val="right"/>
              <w:rPr>
                <w:rFonts w:asciiTheme="minorHAnsi" w:hAnsiTheme="minorHAnsi" w:cstheme="minorHAnsi"/>
                <w:color w:val="000000"/>
                <w:sz w:val="20"/>
                <w:szCs w:val="20"/>
              </w:rPr>
            </w:pPr>
            <w:r w:rsidRPr="003B7A99">
              <w:rPr>
                <w:rFonts w:asciiTheme="minorHAnsi" w:hAnsiTheme="minorHAnsi" w:cstheme="minorHAnsi"/>
                <w:color w:val="000000"/>
                <w:sz w:val="20"/>
                <w:szCs w:val="20"/>
              </w:rPr>
              <w:t>71</w:t>
            </w:r>
          </w:p>
        </w:tc>
      </w:tr>
      <w:tr w:rsidR="003B7A99" w:rsidRPr="00BA2E30" w14:paraId="4D76782C" w14:textId="77777777" w:rsidTr="003B7A99">
        <w:trPr>
          <w:trHeight w:val="20"/>
        </w:trPr>
        <w:tc>
          <w:tcPr>
            <w:tcW w:w="1134" w:type="dxa"/>
            <w:noWrap/>
            <w:vAlign w:val="bottom"/>
          </w:tcPr>
          <w:p w14:paraId="2B3A77D8" w14:textId="77777777" w:rsidR="003B7A99" w:rsidRPr="00317189" w:rsidRDefault="003B7A99" w:rsidP="003B7A99">
            <w:pPr>
              <w:rPr>
                <w:rFonts w:asciiTheme="minorHAnsi" w:hAnsiTheme="minorHAnsi" w:cstheme="minorHAnsi"/>
                <w:color w:val="000000"/>
                <w:sz w:val="20"/>
                <w:szCs w:val="20"/>
              </w:rPr>
            </w:pPr>
            <w:r w:rsidRPr="00317189">
              <w:rPr>
                <w:rFonts w:asciiTheme="minorHAnsi" w:hAnsiTheme="minorHAnsi" w:cstheme="minorHAnsi"/>
                <w:color w:val="000000"/>
                <w:sz w:val="20"/>
                <w:szCs w:val="20"/>
              </w:rPr>
              <w:t>60–64</w:t>
            </w:r>
          </w:p>
        </w:tc>
        <w:tc>
          <w:tcPr>
            <w:tcW w:w="1418" w:type="dxa"/>
            <w:noWrap/>
            <w:vAlign w:val="bottom"/>
          </w:tcPr>
          <w:p w14:paraId="7D146A9D" w14:textId="79EB414D" w:rsidR="003B7A99" w:rsidRPr="007D2F94" w:rsidRDefault="003B7A99" w:rsidP="003B7A99">
            <w:pPr>
              <w:jc w:val="right"/>
              <w:rPr>
                <w:rFonts w:asciiTheme="minorHAnsi" w:hAnsiTheme="minorHAnsi" w:cstheme="minorHAnsi"/>
                <w:color w:val="000000"/>
                <w:sz w:val="20"/>
                <w:szCs w:val="20"/>
              </w:rPr>
            </w:pPr>
            <w:r w:rsidRPr="007D2F94">
              <w:rPr>
                <w:color w:val="000000"/>
                <w:sz w:val="20"/>
                <w:szCs w:val="20"/>
              </w:rPr>
              <w:t>697,814</w:t>
            </w:r>
          </w:p>
        </w:tc>
        <w:tc>
          <w:tcPr>
            <w:tcW w:w="1559" w:type="dxa"/>
            <w:noWrap/>
            <w:vAlign w:val="bottom"/>
          </w:tcPr>
          <w:p w14:paraId="134AFE60" w14:textId="6551F518" w:rsidR="003B7A99" w:rsidRPr="007D2F94" w:rsidRDefault="003B7A99" w:rsidP="003B7A99">
            <w:pPr>
              <w:jc w:val="right"/>
              <w:rPr>
                <w:rFonts w:asciiTheme="minorHAnsi" w:hAnsiTheme="minorHAnsi" w:cstheme="minorHAnsi"/>
                <w:color w:val="000000"/>
                <w:sz w:val="20"/>
                <w:szCs w:val="20"/>
              </w:rPr>
            </w:pPr>
            <w:r w:rsidRPr="007D2F94">
              <w:rPr>
                <w:color w:val="000000"/>
                <w:sz w:val="20"/>
                <w:szCs w:val="20"/>
              </w:rPr>
              <w:t>5.6%</w:t>
            </w:r>
          </w:p>
        </w:tc>
        <w:tc>
          <w:tcPr>
            <w:tcW w:w="1134" w:type="dxa"/>
            <w:tcBorders>
              <w:top w:val="single" w:sz="8" w:space="0" w:color="FFFFFF" w:themeColor="background1"/>
              <w:left w:val="nil"/>
              <w:bottom w:val="single" w:sz="8" w:space="0" w:color="FFFFFF" w:themeColor="background1"/>
              <w:right w:val="nil"/>
            </w:tcBorders>
            <w:noWrap/>
            <w:vAlign w:val="bottom"/>
          </w:tcPr>
          <w:p w14:paraId="3F0D6DBC" w14:textId="77777777" w:rsidR="003B7A99" w:rsidRPr="00317189" w:rsidRDefault="003B7A99" w:rsidP="003B7A99">
            <w:pPr>
              <w:jc w:val="right"/>
              <w:rPr>
                <w:rFonts w:asciiTheme="minorHAnsi" w:hAnsiTheme="minorHAnsi" w:cstheme="minorHAnsi"/>
                <w:color w:val="000000"/>
                <w:sz w:val="20"/>
                <w:szCs w:val="20"/>
              </w:rPr>
            </w:pPr>
            <w:r w:rsidRPr="00317189">
              <w:rPr>
                <w:rFonts w:asciiTheme="minorHAnsi" w:hAnsiTheme="minorHAnsi" w:cstheme="minorHAnsi"/>
                <w:color w:val="000000"/>
                <w:sz w:val="20"/>
                <w:szCs w:val="20"/>
              </w:rPr>
              <w:t>19</w:t>
            </w:r>
          </w:p>
        </w:tc>
        <w:tc>
          <w:tcPr>
            <w:tcW w:w="1134" w:type="dxa"/>
            <w:tcBorders>
              <w:top w:val="single" w:sz="8" w:space="0" w:color="FFFFFF" w:themeColor="background1"/>
              <w:left w:val="nil"/>
              <w:bottom w:val="single" w:sz="8" w:space="0" w:color="FFFFFF" w:themeColor="background1"/>
              <w:right w:val="nil"/>
            </w:tcBorders>
            <w:vAlign w:val="bottom"/>
          </w:tcPr>
          <w:p w14:paraId="10415B85" w14:textId="14772F23" w:rsidR="003B7A99" w:rsidRPr="00317189" w:rsidRDefault="003B7A99" w:rsidP="003B7A99">
            <w:pPr>
              <w:jc w:val="right"/>
              <w:rPr>
                <w:rFonts w:asciiTheme="minorHAnsi" w:hAnsiTheme="minorHAnsi" w:cstheme="minorHAnsi"/>
                <w:color w:val="000000"/>
                <w:sz w:val="20"/>
                <w:szCs w:val="20"/>
              </w:rPr>
            </w:pPr>
            <w:r w:rsidRPr="00317189">
              <w:rPr>
                <w:rFonts w:asciiTheme="minorHAnsi" w:hAnsiTheme="minorHAnsi" w:cstheme="minorHAnsi"/>
                <w:color w:val="000000"/>
                <w:sz w:val="20"/>
                <w:szCs w:val="20"/>
              </w:rPr>
              <w:t>4.8%</w:t>
            </w:r>
          </w:p>
        </w:tc>
        <w:tc>
          <w:tcPr>
            <w:tcW w:w="1134" w:type="dxa"/>
            <w:tcBorders>
              <w:top w:val="single" w:sz="8" w:space="0" w:color="FFFFFF" w:themeColor="background1"/>
              <w:left w:val="nil"/>
              <w:bottom w:val="single" w:sz="8" w:space="0" w:color="FFFFFF" w:themeColor="background1"/>
              <w:right w:val="nil"/>
            </w:tcBorders>
            <w:vAlign w:val="top"/>
          </w:tcPr>
          <w:p w14:paraId="790554DA" w14:textId="5E3ADAEE" w:rsidR="003B7A99" w:rsidRPr="004B3EBB" w:rsidRDefault="003B7A99" w:rsidP="003B7A99">
            <w:pPr>
              <w:jc w:val="right"/>
              <w:rPr>
                <w:rFonts w:asciiTheme="minorHAnsi" w:hAnsiTheme="minorHAnsi" w:cstheme="minorHAnsi"/>
                <w:color w:val="000000"/>
                <w:sz w:val="20"/>
                <w:szCs w:val="20"/>
              </w:rPr>
            </w:pPr>
            <w:r w:rsidRPr="003B7A99">
              <w:rPr>
                <w:rFonts w:asciiTheme="minorHAnsi" w:hAnsiTheme="minorHAnsi" w:cstheme="minorHAnsi"/>
                <w:color w:val="000000"/>
                <w:sz w:val="20"/>
                <w:szCs w:val="20"/>
              </w:rPr>
              <w:t>70</w:t>
            </w:r>
          </w:p>
        </w:tc>
      </w:tr>
      <w:tr w:rsidR="003B7A99" w:rsidRPr="00BA2E30" w14:paraId="66F8C194" w14:textId="77777777" w:rsidTr="003B7A99">
        <w:trPr>
          <w:trHeight w:val="20"/>
        </w:trPr>
        <w:tc>
          <w:tcPr>
            <w:tcW w:w="1134" w:type="dxa"/>
            <w:noWrap/>
            <w:vAlign w:val="bottom"/>
          </w:tcPr>
          <w:p w14:paraId="54ED0866" w14:textId="77777777" w:rsidR="003B7A99" w:rsidRPr="00317189" w:rsidRDefault="003B7A99" w:rsidP="003B7A99">
            <w:pPr>
              <w:rPr>
                <w:rFonts w:asciiTheme="minorHAnsi" w:hAnsiTheme="minorHAnsi" w:cstheme="minorHAnsi"/>
                <w:color w:val="000000"/>
                <w:sz w:val="20"/>
                <w:szCs w:val="20"/>
              </w:rPr>
            </w:pPr>
            <w:r w:rsidRPr="00317189">
              <w:rPr>
                <w:rFonts w:asciiTheme="minorHAnsi" w:hAnsiTheme="minorHAnsi" w:cstheme="minorHAnsi"/>
                <w:color w:val="000000"/>
                <w:sz w:val="20"/>
                <w:szCs w:val="20"/>
              </w:rPr>
              <w:t>65–69</w:t>
            </w:r>
          </w:p>
        </w:tc>
        <w:tc>
          <w:tcPr>
            <w:tcW w:w="1418" w:type="dxa"/>
            <w:noWrap/>
            <w:vAlign w:val="bottom"/>
          </w:tcPr>
          <w:p w14:paraId="2468233F" w14:textId="030D260F" w:rsidR="003B7A99" w:rsidRPr="007D2F94" w:rsidRDefault="003B7A99" w:rsidP="003B7A99">
            <w:pPr>
              <w:jc w:val="right"/>
              <w:rPr>
                <w:rFonts w:asciiTheme="minorHAnsi" w:hAnsiTheme="minorHAnsi" w:cstheme="minorHAnsi"/>
                <w:color w:val="000000"/>
                <w:sz w:val="20"/>
                <w:szCs w:val="20"/>
              </w:rPr>
            </w:pPr>
            <w:r w:rsidRPr="007D2F94">
              <w:rPr>
                <w:color w:val="000000"/>
                <w:sz w:val="20"/>
                <w:szCs w:val="20"/>
              </w:rPr>
              <w:t>616,925</w:t>
            </w:r>
          </w:p>
        </w:tc>
        <w:tc>
          <w:tcPr>
            <w:tcW w:w="1559" w:type="dxa"/>
            <w:noWrap/>
            <w:vAlign w:val="bottom"/>
          </w:tcPr>
          <w:p w14:paraId="4A1CFAD5" w14:textId="4650CDCD" w:rsidR="003B7A99" w:rsidRPr="007D2F94" w:rsidRDefault="003B7A99" w:rsidP="003B7A99">
            <w:pPr>
              <w:jc w:val="right"/>
              <w:rPr>
                <w:rFonts w:asciiTheme="minorHAnsi" w:hAnsiTheme="minorHAnsi" w:cstheme="minorHAnsi"/>
                <w:color w:val="000000"/>
                <w:sz w:val="20"/>
                <w:szCs w:val="20"/>
              </w:rPr>
            </w:pPr>
            <w:r w:rsidRPr="007D2F94">
              <w:rPr>
                <w:color w:val="000000"/>
                <w:sz w:val="20"/>
                <w:szCs w:val="20"/>
              </w:rPr>
              <w:t>4.9%</w:t>
            </w:r>
          </w:p>
        </w:tc>
        <w:tc>
          <w:tcPr>
            <w:tcW w:w="1134" w:type="dxa"/>
            <w:tcBorders>
              <w:top w:val="single" w:sz="8" w:space="0" w:color="FFFFFF" w:themeColor="background1"/>
              <w:left w:val="nil"/>
              <w:bottom w:val="single" w:sz="8" w:space="0" w:color="FFFFFF" w:themeColor="background1"/>
              <w:right w:val="nil"/>
            </w:tcBorders>
            <w:noWrap/>
            <w:vAlign w:val="bottom"/>
          </w:tcPr>
          <w:p w14:paraId="54CF9A24" w14:textId="77777777" w:rsidR="003B7A99" w:rsidRPr="00317189" w:rsidRDefault="003B7A99" w:rsidP="003B7A99">
            <w:pPr>
              <w:jc w:val="right"/>
              <w:rPr>
                <w:rFonts w:asciiTheme="minorHAnsi" w:hAnsiTheme="minorHAnsi" w:cstheme="minorHAnsi"/>
                <w:color w:val="000000"/>
                <w:sz w:val="20"/>
                <w:szCs w:val="20"/>
              </w:rPr>
            </w:pPr>
            <w:r w:rsidRPr="00317189">
              <w:rPr>
                <w:rFonts w:asciiTheme="minorHAnsi" w:hAnsiTheme="minorHAnsi" w:cstheme="minorHAnsi"/>
                <w:color w:val="000000"/>
                <w:sz w:val="20"/>
                <w:szCs w:val="20"/>
              </w:rPr>
              <w:t>21</w:t>
            </w:r>
          </w:p>
        </w:tc>
        <w:tc>
          <w:tcPr>
            <w:tcW w:w="1134" w:type="dxa"/>
            <w:tcBorders>
              <w:top w:val="single" w:sz="8" w:space="0" w:color="FFFFFF" w:themeColor="background1"/>
              <w:left w:val="nil"/>
              <w:bottom w:val="single" w:sz="8" w:space="0" w:color="FFFFFF" w:themeColor="background1"/>
              <w:right w:val="nil"/>
            </w:tcBorders>
            <w:vAlign w:val="bottom"/>
          </w:tcPr>
          <w:p w14:paraId="39C3C6E1" w14:textId="3B57FBD3" w:rsidR="003B7A99" w:rsidRPr="00317189" w:rsidRDefault="003B7A99" w:rsidP="003B7A99">
            <w:pPr>
              <w:jc w:val="right"/>
              <w:rPr>
                <w:rFonts w:asciiTheme="minorHAnsi" w:hAnsiTheme="minorHAnsi" w:cstheme="minorHAnsi"/>
                <w:color w:val="000000"/>
                <w:sz w:val="20"/>
                <w:szCs w:val="20"/>
              </w:rPr>
            </w:pPr>
            <w:r w:rsidRPr="00317189">
              <w:rPr>
                <w:rFonts w:asciiTheme="minorHAnsi" w:hAnsiTheme="minorHAnsi" w:cstheme="minorHAnsi"/>
                <w:color w:val="000000"/>
                <w:sz w:val="20"/>
                <w:szCs w:val="20"/>
              </w:rPr>
              <w:t>5.3%</w:t>
            </w:r>
          </w:p>
        </w:tc>
        <w:tc>
          <w:tcPr>
            <w:tcW w:w="1134" w:type="dxa"/>
            <w:tcBorders>
              <w:top w:val="single" w:sz="8" w:space="0" w:color="FFFFFF" w:themeColor="background1"/>
              <w:left w:val="nil"/>
              <w:bottom w:val="single" w:sz="8" w:space="0" w:color="FFFFFF" w:themeColor="background1"/>
              <w:right w:val="nil"/>
            </w:tcBorders>
            <w:vAlign w:val="top"/>
          </w:tcPr>
          <w:p w14:paraId="5EB8F6B9" w14:textId="46B0A00A" w:rsidR="003B7A99" w:rsidRPr="004B3EBB" w:rsidRDefault="003B7A99" w:rsidP="003B7A99">
            <w:pPr>
              <w:jc w:val="right"/>
              <w:rPr>
                <w:rFonts w:asciiTheme="minorHAnsi" w:hAnsiTheme="minorHAnsi" w:cstheme="minorHAnsi"/>
                <w:color w:val="000000"/>
                <w:sz w:val="20"/>
                <w:szCs w:val="20"/>
              </w:rPr>
            </w:pPr>
            <w:r w:rsidRPr="003B7A99">
              <w:rPr>
                <w:rFonts w:asciiTheme="minorHAnsi" w:hAnsiTheme="minorHAnsi" w:cstheme="minorHAnsi"/>
                <w:color w:val="000000"/>
                <w:sz w:val="20"/>
                <w:szCs w:val="20"/>
              </w:rPr>
              <w:t>70</w:t>
            </w:r>
          </w:p>
        </w:tc>
      </w:tr>
      <w:tr w:rsidR="003B7A99" w:rsidRPr="00BA2E30" w14:paraId="0367C12B" w14:textId="77777777" w:rsidTr="003B7A99">
        <w:trPr>
          <w:trHeight w:val="20"/>
        </w:trPr>
        <w:tc>
          <w:tcPr>
            <w:tcW w:w="1134" w:type="dxa"/>
            <w:noWrap/>
            <w:vAlign w:val="bottom"/>
          </w:tcPr>
          <w:p w14:paraId="70272799" w14:textId="77777777" w:rsidR="003B7A99" w:rsidRPr="00317189" w:rsidRDefault="003B7A99" w:rsidP="003B7A99">
            <w:pPr>
              <w:rPr>
                <w:rFonts w:asciiTheme="minorHAnsi" w:hAnsiTheme="minorHAnsi" w:cstheme="minorHAnsi"/>
                <w:color w:val="000000"/>
                <w:sz w:val="20"/>
                <w:szCs w:val="20"/>
              </w:rPr>
            </w:pPr>
            <w:r w:rsidRPr="00317189">
              <w:rPr>
                <w:rFonts w:asciiTheme="minorHAnsi" w:hAnsiTheme="minorHAnsi" w:cstheme="minorHAnsi"/>
                <w:color w:val="000000"/>
                <w:sz w:val="20"/>
                <w:szCs w:val="20"/>
              </w:rPr>
              <w:t>70+</w:t>
            </w:r>
          </w:p>
        </w:tc>
        <w:tc>
          <w:tcPr>
            <w:tcW w:w="1418" w:type="dxa"/>
            <w:noWrap/>
            <w:vAlign w:val="bottom"/>
          </w:tcPr>
          <w:p w14:paraId="29271ACF" w14:textId="42DD232D" w:rsidR="003B7A99" w:rsidRPr="007D2F94" w:rsidRDefault="003B7A99" w:rsidP="003B7A99">
            <w:pPr>
              <w:jc w:val="right"/>
              <w:rPr>
                <w:rFonts w:asciiTheme="minorHAnsi" w:hAnsiTheme="minorHAnsi" w:cstheme="minorHAnsi"/>
                <w:color w:val="000000"/>
                <w:sz w:val="20"/>
                <w:szCs w:val="20"/>
              </w:rPr>
            </w:pPr>
            <w:r w:rsidRPr="007D2F94">
              <w:rPr>
                <w:color w:val="000000"/>
                <w:sz w:val="20"/>
                <w:szCs w:val="20"/>
              </w:rPr>
              <w:t>1,464,084</w:t>
            </w:r>
          </w:p>
        </w:tc>
        <w:tc>
          <w:tcPr>
            <w:tcW w:w="1559" w:type="dxa"/>
            <w:noWrap/>
            <w:vAlign w:val="bottom"/>
          </w:tcPr>
          <w:p w14:paraId="5C3C4559" w14:textId="37194B9C" w:rsidR="003B7A99" w:rsidRPr="007D2F94" w:rsidRDefault="003B7A99" w:rsidP="003B7A99">
            <w:pPr>
              <w:jc w:val="right"/>
              <w:rPr>
                <w:rFonts w:asciiTheme="minorHAnsi" w:hAnsiTheme="minorHAnsi" w:cstheme="minorHAnsi"/>
                <w:color w:val="000000"/>
                <w:sz w:val="20"/>
                <w:szCs w:val="20"/>
              </w:rPr>
            </w:pPr>
            <w:r w:rsidRPr="007D2F94">
              <w:rPr>
                <w:color w:val="000000"/>
                <w:sz w:val="20"/>
                <w:szCs w:val="20"/>
              </w:rPr>
              <w:t>11.9%</w:t>
            </w:r>
          </w:p>
        </w:tc>
        <w:tc>
          <w:tcPr>
            <w:tcW w:w="1134" w:type="dxa"/>
            <w:tcBorders>
              <w:top w:val="single" w:sz="8" w:space="0" w:color="FFFFFF" w:themeColor="background1"/>
              <w:left w:val="nil"/>
              <w:bottom w:val="single" w:sz="8" w:space="0" w:color="FFFFFF" w:themeColor="background1"/>
              <w:right w:val="nil"/>
            </w:tcBorders>
            <w:noWrap/>
            <w:vAlign w:val="bottom"/>
          </w:tcPr>
          <w:p w14:paraId="0F3D527C" w14:textId="77777777" w:rsidR="003B7A99" w:rsidRPr="00317189" w:rsidRDefault="003B7A99" w:rsidP="003B7A99">
            <w:pPr>
              <w:jc w:val="right"/>
              <w:rPr>
                <w:rFonts w:asciiTheme="minorHAnsi" w:hAnsiTheme="minorHAnsi" w:cstheme="minorHAnsi"/>
                <w:color w:val="000000"/>
                <w:sz w:val="20"/>
                <w:szCs w:val="20"/>
              </w:rPr>
            </w:pPr>
            <w:r w:rsidRPr="00317189">
              <w:rPr>
                <w:rFonts w:asciiTheme="minorHAnsi" w:hAnsiTheme="minorHAnsi" w:cstheme="minorHAnsi"/>
                <w:color w:val="000000"/>
                <w:sz w:val="20"/>
                <w:szCs w:val="20"/>
              </w:rPr>
              <w:t>19</w:t>
            </w:r>
          </w:p>
        </w:tc>
        <w:tc>
          <w:tcPr>
            <w:tcW w:w="1134" w:type="dxa"/>
            <w:tcBorders>
              <w:top w:val="single" w:sz="8" w:space="0" w:color="FFFFFF" w:themeColor="background1"/>
              <w:left w:val="nil"/>
              <w:bottom w:val="single" w:sz="8" w:space="0" w:color="FFFFFF" w:themeColor="background1"/>
              <w:right w:val="nil"/>
            </w:tcBorders>
            <w:vAlign w:val="bottom"/>
          </w:tcPr>
          <w:p w14:paraId="0255A3FE" w14:textId="3964AAA4" w:rsidR="003B7A99" w:rsidRPr="00317189" w:rsidRDefault="003B7A99" w:rsidP="003B7A99">
            <w:pPr>
              <w:jc w:val="right"/>
              <w:rPr>
                <w:rFonts w:asciiTheme="minorHAnsi" w:hAnsiTheme="minorHAnsi" w:cstheme="minorHAnsi"/>
                <w:color w:val="000000"/>
                <w:sz w:val="20"/>
                <w:szCs w:val="20"/>
              </w:rPr>
            </w:pPr>
            <w:r w:rsidRPr="00317189">
              <w:rPr>
                <w:rFonts w:asciiTheme="minorHAnsi" w:hAnsiTheme="minorHAnsi" w:cstheme="minorHAnsi"/>
                <w:color w:val="000000"/>
                <w:sz w:val="20"/>
                <w:szCs w:val="20"/>
              </w:rPr>
              <w:t>4.8%</w:t>
            </w:r>
          </w:p>
        </w:tc>
        <w:tc>
          <w:tcPr>
            <w:tcW w:w="1134" w:type="dxa"/>
            <w:tcBorders>
              <w:top w:val="single" w:sz="8" w:space="0" w:color="FFFFFF" w:themeColor="background1"/>
              <w:left w:val="nil"/>
              <w:bottom w:val="single" w:sz="8" w:space="0" w:color="FFFFFF" w:themeColor="background1"/>
              <w:right w:val="nil"/>
            </w:tcBorders>
            <w:vAlign w:val="top"/>
          </w:tcPr>
          <w:p w14:paraId="75B18850" w14:textId="00F86EB0" w:rsidR="003B7A99" w:rsidRPr="004B3EBB" w:rsidRDefault="003B7A99" w:rsidP="003B7A99">
            <w:pPr>
              <w:jc w:val="right"/>
              <w:rPr>
                <w:rFonts w:asciiTheme="minorHAnsi" w:hAnsiTheme="minorHAnsi" w:cstheme="minorHAnsi"/>
                <w:color w:val="000000"/>
                <w:sz w:val="20"/>
                <w:szCs w:val="20"/>
              </w:rPr>
            </w:pPr>
            <w:r w:rsidRPr="003B7A99">
              <w:rPr>
                <w:rFonts w:asciiTheme="minorHAnsi" w:hAnsiTheme="minorHAnsi" w:cstheme="minorHAnsi"/>
                <w:color w:val="000000"/>
                <w:sz w:val="20"/>
                <w:szCs w:val="20"/>
              </w:rPr>
              <w:t>80</w:t>
            </w:r>
          </w:p>
        </w:tc>
      </w:tr>
      <w:tr w:rsidR="003B7A99" w:rsidRPr="00BA2E30" w14:paraId="2AAD3C65" w14:textId="77777777" w:rsidTr="003B7A99">
        <w:trPr>
          <w:trHeight w:val="20"/>
        </w:trPr>
        <w:tc>
          <w:tcPr>
            <w:tcW w:w="1134" w:type="dxa"/>
            <w:noWrap/>
            <w:vAlign w:val="bottom"/>
          </w:tcPr>
          <w:p w14:paraId="3E6A404D" w14:textId="77777777" w:rsidR="003B7A99" w:rsidRPr="00317189" w:rsidRDefault="003B7A99" w:rsidP="003B7A99">
            <w:pPr>
              <w:rPr>
                <w:rFonts w:asciiTheme="minorHAnsi" w:hAnsiTheme="minorHAnsi" w:cstheme="minorHAnsi"/>
                <w:b/>
                <w:color w:val="000000"/>
                <w:sz w:val="20"/>
                <w:szCs w:val="20"/>
              </w:rPr>
            </w:pPr>
            <w:r w:rsidRPr="00317189">
              <w:rPr>
                <w:rFonts w:asciiTheme="minorHAnsi" w:hAnsiTheme="minorHAnsi" w:cstheme="minorHAnsi"/>
                <w:b/>
                <w:color w:val="000000"/>
                <w:sz w:val="20"/>
                <w:szCs w:val="20"/>
              </w:rPr>
              <w:t>All ages</w:t>
            </w:r>
          </w:p>
        </w:tc>
        <w:tc>
          <w:tcPr>
            <w:tcW w:w="1418" w:type="dxa"/>
            <w:noWrap/>
            <w:vAlign w:val="bottom"/>
          </w:tcPr>
          <w:p w14:paraId="0D318DDC" w14:textId="353B8668" w:rsidR="003B7A99" w:rsidRPr="007D2F94" w:rsidRDefault="003B7A99" w:rsidP="003B7A99">
            <w:pPr>
              <w:jc w:val="right"/>
              <w:rPr>
                <w:rFonts w:asciiTheme="minorHAnsi" w:hAnsiTheme="minorHAnsi" w:cstheme="minorHAnsi"/>
                <w:b/>
                <w:color w:val="000000"/>
                <w:sz w:val="20"/>
                <w:szCs w:val="20"/>
              </w:rPr>
            </w:pPr>
            <w:r w:rsidRPr="007D2F94">
              <w:rPr>
                <w:color w:val="000000"/>
                <w:sz w:val="20"/>
                <w:szCs w:val="20"/>
              </w:rPr>
              <w:t>12,595,927</w:t>
            </w:r>
          </w:p>
        </w:tc>
        <w:tc>
          <w:tcPr>
            <w:tcW w:w="1559" w:type="dxa"/>
            <w:noWrap/>
            <w:vAlign w:val="bottom"/>
          </w:tcPr>
          <w:p w14:paraId="411BFA21" w14:textId="77777777" w:rsidR="003B7A99" w:rsidRPr="007D2F94" w:rsidRDefault="003B7A99" w:rsidP="003B7A99">
            <w:pPr>
              <w:jc w:val="right"/>
              <w:rPr>
                <w:rFonts w:asciiTheme="minorHAnsi" w:hAnsiTheme="minorHAnsi" w:cstheme="minorHAnsi"/>
                <w:b/>
                <w:color w:val="000000"/>
                <w:sz w:val="20"/>
                <w:szCs w:val="20"/>
              </w:rPr>
            </w:pPr>
          </w:p>
        </w:tc>
        <w:tc>
          <w:tcPr>
            <w:tcW w:w="1134" w:type="dxa"/>
            <w:tcBorders>
              <w:top w:val="single" w:sz="8" w:space="0" w:color="FFFFFF" w:themeColor="background1"/>
            </w:tcBorders>
            <w:noWrap/>
            <w:vAlign w:val="bottom"/>
          </w:tcPr>
          <w:p w14:paraId="69578938" w14:textId="77777777" w:rsidR="003B7A99" w:rsidRPr="00317189" w:rsidRDefault="003B7A99" w:rsidP="003B7A99">
            <w:pPr>
              <w:jc w:val="right"/>
              <w:rPr>
                <w:rFonts w:asciiTheme="minorHAnsi" w:hAnsiTheme="minorHAnsi" w:cstheme="minorHAnsi"/>
                <w:b/>
                <w:color w:val="000000"/>
                <w:sz w:val="20"/>
                <w:szCs w:val="20"/>
              </w:rPr>
            </w:pPr>
            <w:r w:rsidRPr="00317189">
              <w:rPr>
                <w:rFonts w:asciiTheme="minorHAnsi" w:hAnsiTheme="minorHAnsi" w:cstheme="minorHAnsi"/>
                <w:b/>
                <w:color w:val="000000"/>
                <w:sz w:val="20"/>
                <w:szCs w:val="20"/>
              </w:rPr>
              <w:t>394</w:t>
            </w:r>
          </w:p>
        </w:tc>
        <w:tc>
          <w:tcPr>
            <w:tcW w:w="1134" w:type="dxa"/>
            <w:tcBorders>
              <w:top w:val="single" w:sz="8" w:space="0" w:color="FFFFFF" w:themeColor="background1"/>
            </w:tcBorders>
            <w:vAlign w:val="bottom"/>
          </w:tcPr>
          <w:p w14:paraId="32B89710" w14:textId="77777777" w:rsidR="003B7A99" w:rsidRPr="00317189" w:rsidRDefault="003B7A99" w:rsidP="003B7A99">
            <w:pPr>
              <w:jc w:val="right"/>
              <w:rPr>
                <w:rFonts w:asciiTheme="minorHAnsi" w:hAnsiTheme="minorHAnsi" w:cstheme="minorHAnsi"/>
                <w:b/>
                <w:color w:val="000000"/>
                <w:sz w:val="20"/>
                <w:szCs w:val="20"/>
              </w:rPr>
            </w:pPr>
          </w:p>
        </w:tc>
        <w:tc>
          <w:tcPr>
            <w:tcW w:w="1134" w:type="dxa"/>
            <w:tcBorders>
              <w:top w:val="single" w:sz="8" w:space="0" w:color="FFFFFF" w:themeColor="background1"/>
            </w:tcBorders>
            <w:vAlign w:val="top"/>
          </w:tcPr>
          <w:p w14:paraId="18FDC50A" w14:textId="0145B1A1" w:rsidR="003B7A99" w:rsidRPr="003B7A99" w:rsidRDefault="003B7A99" w:rsidP="003B7A99">
            <w:pPr>
              <w:jc w:val="right"/>
              <w:rPr>
                <w:rFonts w:asciiTheme="minorHAnsi" w:hAnsiTheme="minorHAnsi" w:cstheme="minorHAnsi"/>
                <w:b/>
                <w:color w:val="000000"/>
                <w:sz w:val="20"/>
                <w:szCs w:val="20"/>
              </w:rPr>
            </w:pPr>
            <w:r w:rsidRPr="003B7A99">
              <w:rPr>
                <w:rFonts w:asciiTheme="minorHAnsi" w:hAnsiTheme="minorHAnsi" w:cstheme="minorHAnsi"/>
                <w:b/>
                <w:color w:val="000000"/>
                <w:sz w:val="20"/>
                <w:szCs w:val="20"/>
              </w:rPr>
              <w:t>65</w:t>
            </w:r>
          </w:p>
        </w:tc>
      </w:tr>
    </w:tbl>
    <w:p w14:paraId="52F2C8FB" w14:textId="1EDE511D" w:rsidR="005029BE" w:rsidRPr="00DB5DBB" w:rsidRDefault="00DB5DBB" w:rsidP="005029BE">
      <w:pPr>
        <w:spacing w:after="0"/>
        <w:rPr>
          <w:b/>
          <w:i/>
          <w:sz w:val="20"/>
          <w:szCs w:val="20"/>
        </w:rPr>
      </w:pPr>
      <w:r w:rsidRPr="00DB5DBB">
        <w:rPr>
          <w:b/>
          <w:i/>
          <w:sz w:val="20"/>
          <w:szCs w:val="20"/>
        </w:rPr>
        <w:t>Notes:</w:t>
      </w:r>
    </w:p>
    <w:p w14:paraId="7CB5A2CC" w14:textId="5F3360FF" w:rsidR="00394958" w:rsidRPr="00292DF1" w:rsidRDefault="00394958" w:rsidP="00292DF1">
      <w:pPr>
        <w:pStyle w:val="ListParagraph"/>
        <w:numPr>
          <w:ilvl w:val="0"/>
          <w:numId w:val="25"/>
        </w:numPr>
        <w:spacing w:after="0"/>
        <w:ind w:left="284" w:hanging="284"/>
        <w:rPr>
          <w:i/>
          <w:sz w:val="20"/>
          <w:szCs w:val="20"/>
        </w:rPr>
      </w:pPr>
      <w:r>
        <w:rPr>
          <w:i/>
          <w:sz w:val="20"/>
          <w:szCs w:val="20"/>
        </w:rPr>
        <w:t>Patient weight values are averaged across the year.</w:t>
      </w:r>
    </w:p>
    <w:p w14:paraId="47151A4D" w14:textId="58D8AF5C" w:rsidR="00E344DE" w:rsidRDefault="00E344DE" w:rsidP="00E344DE">
      <w:pPr>
        <w:pStyle w:val="ListParagraph"/>
        <w:numPr>
          <w:ilvl w:val="0"/>
          <w:numId w:val="25"/>
        </w:numPr>
        <w:spacing w:after="0"/>
        <w:ind w:left="284" w:hanging="284"/>
      </w:pPr>
      <w:r>
        <w:br w:type="page"/>
      </w:r>
    </w:p>
    <w:p w14:paraId="5D774779" w14:textId="77777777" w:rsidR="00E344DE" w:rsidRDefault="00E344DE" w:rsidP="00E344DE">
      <w:pPr>
        <w:spacing w:after="0"/>
      </w:pPr>
    </w:p>
    <w:p w14:paraId="43FDC9F1" w14:textId="382A7F86" w:rsidR="00E344DE" w:rsidRDefault="00E2729B" w:rsidP="00E344DE">
      <w:pPr>
        <w:spacing w:after="0"/>
      </w:pPr>
      <w:r w:rsidRPr="00E2729B">
        <w:rPr>
          <w:noProof/>
          <w:lang w:eastAsia="en-AU"/>
        </w:rPr>
        <w:drawing>
          <wp:inline distT="0" distB="0" distL="0" distR="0" wp14:anchorId="481F765A" wp14:editId="2973F304">
            <wp:extent cx="4824730" cy="3200139"/>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824730" cy="3200139"/>
                    </a:xfrm>
                    <a:prstGeom prst="rect">
                      <a:avLst/>
                    </a:prstGeom>
                    <a:noFill/>
                    <a:ln>
                      <a:noFill/>
                    </a:ln>
                  </pic:spPr>
                </pic:pic>
              </a:graphicData>
            </a:graphic>
          </wp:inline>
        </w:drawing>
      </w:r>
    </w:p>
    <w:p w14:paraId="7A390C59" w14:textId="225640AC" w:rsidR="00E344DE" w:rsidRPr="00682E5B" w:rsidRDefault="00E344DE" w:rsidP="00E344DE">
      <w:pPr>
        <w:pStyle w:val="Caption"/>
        <w:spacing w:before="120" w:after="120"/>
      </w:pPr>
      <w:bookmarkStart w:id="124" w:name="_Ref10628310"/>
      <w:bookmarkStart w:id="125" w:name="_Toc53676832"/>
      <w:r>
        <w:t xml:space="preserve">Figure </w:t>
      </w:r>
      <w:r w:rsidR="00732213">
        <w:fldChar w:fldCharType="begin"/>
      </w:r>
      <w:r w:rsidR="00732213">
        <w:instrText xml:space="preserve"> SEQ Figure \* ARABIC </w:instrText>
      </w:r>
      <w:r w:rsidR="00732213">
        <w:fldChar w:fldCharType="separate"/>
      </w:r>
      <w:r w:rsidR="001B5975">
        <w:rPr>
          <w:noProof/>
        </w:rPr>
        <w:t>6</w:t>
      </w:r>
      <w:r w:rsidR="00732213">
        <w:rPr>
          <w:noProof/>
        </w:rPr>
        <w:fldChar w:fldCharType="end"/>
      </w:r>
      <w:bookmarkEnd w:id="124"/>
      <w:r w:rsidRPr="00462E88">
        <w:t xml:space="preserve"> </w:t>
      </w:r>
      <w:r>
        <w:t>- Distribution of hereditary female HMB patients by age in 201</w:t>
      </w:r>
      <w:r w:rsidR="00B24D9C">
        <w:t>8</w:t>
      </w:r>
      <w:r>
        <w:t>-1</w:t>
      </w:r>
      <w:r w:rsidR="00B24D9C">
        <w:t>9</w:t>
      </w:r>
      <w:bookmarkEnd w:id="125"/>
    </w:p>
    <w:p w14:paraId="6C48CEB0" w14:textId="4A971438" w:rsidR="005029BE" w:rsidRDefault="005F66B6" w:rsidP="005F66B6">
      <w:pPr>
        <w:pStyle w:val="Caption"/>
      </w:pPr>
      <w:r>
        <w:br w:type="column"/>
      </w:r>
      <w:r w:rsidR="00D647AD">
        <w:t xml:space="preserve">Data </w:t>
      </w:r>
      <w:r w:rsidR="005029BE">
        <w:t xml:space="preserve">Table </w:t>
      </w:r>
      <w:r w:rsidR="00D647AD">
        <w:t xml:space="preserve">- </w:t>
      </w:r>
      <w:r w:rsidR="005029BE">
        <w:t xml:space="preserve">FIg </w:t>
      </w:r>
      <w:r w:rsidR="00D21B2E">
        <w:t>6</w:t>
      </w:r>
      <w:r w:rsidR="005029BE">
        <w:t xml:space="preserve"> – Distribution of hereditary female HMB patients by age </w:t>
      </w:r>
      <w:r w:rsidR="00B24D9C">
        <w:t>2018</w:t>
      </w:r>
      <w:r w:rsidR="005B2625">
        <w:t>-1</w:t>
      </w:r>
      <w:r w:rsidR="00B24D9C">
        <w:t>9</w:t>
      </w:r>
    </w:p>
    <w:tbl>
      <w:tblPr>
        <w:tblStyle w:val="NBATableStyle1"/>
        <w:tblW w:w="7513" w:type="dxa"/>
        <w:tblInd w:w="108" w:type="dxa"/>
        <w:tblLook w:val="04A0" w:firstRow="1" w:lastRow="0" w:firstColumn="1" w:lastColumn="0" w:noHBand="0" w:noVBand="1"/>
      </w:tblPr>
      <w:tblGrid>
        <w:gridCol w:w="1134"/>
        <w:gridCol w:w="1418"/>
        <w:gridCol w:w="1559"/>
        <w:gridCol w:w="1134"/>
        <w:gridCol w:w="1134"/>
        <w:gridCol w:w="1134"/>
      </w:tblGrid>
      <w:tr w:rsidR="007A15FD" w:rsidRPr="00BA2E30" w14:paraId="3B383410" w14:textId="4D3F21A3" w:rsidTr="007A15FD">
        <w:trPr>
          <w:cnfStyle w:val="100000000000" w:firstRow="1" w:lastRow="0" w:firstColumn="0" w:lastColumn="0" w:oddVBand="0" w:evenVBand="0" w:oddHBand="0" w:evenHBand="0" w:firstRowFirstColumn="0" w:firstRowLastColumn="0" w:lastRowFirstColumn="0" w:lastRowLastColumn="0"/>
          <w:trHeight w:val="20"/>
        </w:trPr>
        <w:tc>
          <w:tcPr>
            <w:tcW w:w="1134" w:type="dxa"/>
            <w:noWrap/>
          </w:tcPr>
          <w:p w14:paraId="402E176B" w14:textId="77777777" w:rsidR="007A15FD" w:rsidRPr="00DB5DBB" w:rsidRDefault="007A15FD" w:rsidP="005B2625">
            <w:pPr>
              <w:spacing w:after="0"/>
              <w:rPr>
                <w:rFonts w:eastAsia="Times New Roman"/>
                <w:bCs/>
                <w:sz w:val="20"/>
                <w:szCs w:val="20"/>
                <w:lang w:eastAsia="en-AU"/>
              </w:rPr>
            </w:pPr>
            <w:r w:rsidRPr="00DB5DBB">
              <w:rPr>
                <w:rFonts w:eastAsia="Times New Roman"/>
                <w:bCs/>
                <w:sz w:val="20"/>
                <w:szCs w:val="20"/>
                <w:lang w:eastAsia="en-AU"/>
              </w:rPr>
              <w:t>Age group</w:t>
            </w:r>
          </w:p>
        </w:tc>
        <w:tc>
          <w:tcPr>
            <w:tcW w:w="1418" w:type="dxa"/>
            <w:noWrap/>
          </w:tcPr>
          <w:p w14:paraId="434549D9" w14:textId="1CF746ED" w:rsidR="007A15FD" w:rsidRPr="00DB5DBB" w:rsidRDefault="007A15FD" w:rsidP="00A0125B">
            <w:pPr>
              <w:spacing w:after="0"/>
              <w:rPr>
                <w:rFonts w:eastAsia="Times New Roman"/>
                <w:sz w:val="20"/>
                <w:szCs w:val="20"/>
                <w:lang w:eastAsia="en-AU"/>
              </w:rPr>
            </w:pPr>
            <w:r w:rsidRPr="00DB5DBB">
              <w:rPr>
                <w:rFonts w:eastAsia="Times New Roman"/>
                <w:sz w:val="20"/>
                <w:szCs w:val="20"/>
                <w:lang w:eastAsia="en-AU"/>
              </w:rPr>
              <w:t>201</w:t>
            </w:r>
            <w:r>
              <w:rPr>
                <w:rFonts w:eastAsia="Times New Roman"/>
                <w:sz w:val="20"/>
                <w:szCs w:val="20"/>
                <w:lang w:eastAsia="en-AU"/>
              </w:rPr>
              <w:t>8</w:t>
            </w:r>
            <w:r w:rsidRPr="00DB5DBB">
              <w:rPr>
                <w:rFonts w:eastAsia="Times New Roman"/>
                <w:sz w:val="20"/>
                <w:szCs w:val="20"/>
                <w:lang w:eastAsia="en-AU"/>
              </w:rPr>
              <w:t xml:space="preserve"> Australian Female Population</w:t>
            </w:r>
          </w:p>
        </w:tc>
        <w:tc>
          <w:tcPr>
            <w:tcW w:w="1559" w:type="dxa"/>
            <w:noWrap/>
          </w:tcPr>
          <w:p w14:paraId="542EEBD6" w14:textId="2B907F79" w:rsidR="007A15FD" w:rsidRPr="00DB5DBB" w:rsidRDefault="007A15FD" w:rsidP="00A0125B">
            <w:pPr>
              <w:spacing w:after="0"/>
              <w:rPr>
                <w:rFonts w:eastAsia="Times New Roman"/>
                <w:sz w:val="20"/>
                <w:szCs w:val="20"/>
                <w:lang w:eastAsia="en-AU"/>
              </w:rPr>
            </w:pPr>
            <w:r w:rsidRPr="00DB5DBB">
              <w:rPr>
                <w:rFonts w:eastAsia="Times New Roman"/>
                <w:sz w:val="20"/>
                <w:szCs w:val="20"/>
                <w:lang w:eastAsia="en-AU"/>
              </w:rPr>
              <w:t>% 201</w:t>
            </w:r>
            <w:r>
              <w:rPr>
                <w:rFonts w:eastAsia="Times New Roman"/>
                <w:sz w:val="20"/>
                <w:szCs w:val="20"/>
                <w:lang w:eastAsia="en-AU"/>
              </w:rPr>
              <w:t>8</w:t>
            </w:r>
            <w:r w:rsidRPr="00DB5DBB">
              <w:rPr>
                <w:rFonts w:eastAsia="Times New Roman"/>
                <w:sz w:val="20"/>
                <w:szCs w:val="20"/>
                <w:lang w:eastAsia="en-AU"/>
              </w:rPr>
              <w:t xml:space="preserve"> Australian Female Population</w:t>
            </w:r>
          </w:p>
        </w:tc>
        <w:tc>
          <w:tcPr>
            <w:tcW w:w="1134" w:type="dxa"/>
            <w:noWrap/>
          </w:tcPr>
          <w:p w14:paraId="271A6110" w14:textId="77777777" w:rsidR="007A15FD" w:rsidRPr="00DB5DBB" w:rsidRDefault="007A15FD" w:rsidP="005B2625">
            <w:pPr>
              <w:spacing w:after="0"/>
              <w:rPr>
                <w:rFonts w:eastAsia="Times New Roman"/>
                <w:sz w:val="20"/>
                <w:szCs w:val="20"/>
                <w:lang w:eastAsia="en-AU"/>
              </w:rPr>
            </w:pPr>
            <w:r w:rsidRPr="00DB5DBB">
              <w:rPr>
                <w:rFonts w:eastAsia="Times New Roman"/>
                <w:sz w:val="20"/>
                <w:szCs w:val="20"/>
                <w:lang w:eastAsia="en-AU"/>
              </w:rPr>
              <w:t>HMB female patients</w:t>
            </w:r>
          </w:p>
        </w:tc>
        <w:tc>
          <w:tcPr>
            <w:tcW w:w="1134" w:type="dxa"/>
          </w:tcPr>
          <w:p w14:paraId="3A0A6101" w14:textId="77777777" w:rsidR="007A15FD" w:rsidRPr="00DB5DBB" w:rsidRDefault="007A15FD" w:rsidP="005B2625">
            <w:pPr>
              <w:spacing w:after="0"/>
              <w:rPr>
                <w:rFonts w:eastAsia="Times New Roman"/>
                <w:sz w:val="20"/>
                <w:szCs w:val="20"/>
                <w:lang w:eastAsia="en-AU"/>
              </w:rPr>
            </w:pPr>
            <w:r w:rsidRPr="00DB5DBB">
              <w:rPr>
                <w:rFonts w:eastAsia="Times New Roman"/>
                <w:sz w:val="20"/>
                <w:szCs w:val="20"/>
                <w:lang w:eastAsia="en-AU"/>
              </w:rPr>
              <w:t>% HMB female patients</w:t>
            </w:r>
          </w:p>
        </w:tc>
        <w:tc>
          <w:tcPr>
            <w:tcW w:w="1134" w:type="dxa"/>
          </w:tcPr>
          <w:p w14:paraId="0FA9C003" w14:textId="75D08C51" w:rsidR="007A15FD" w:rsidRPr="00DB5DBB" w:rsidRDefault="007A15FD" w:rsidP="005B2625">
            <w:pPr>
              <w:spacing w:after="0"/>
              <w:rPr>
                <w:rFonts w:eastAsia="Times New Roman"/>
                <w:sz w:val="20"/>
                <w:szCs w:val="20"/>
                <w:lang w:eastAsia="en-AU"/>
              </w:rPr>
            </w:pPr>
            <w:r>
              <w:rPr>
                <w:rFonts w:asciiTheme="minorHAnsi" w:eastAsia="Times New Roman" w:hAnsiTheme="minorHAnsi" w:cstheme="minorHAnsi"/>
                <w:sz w:val="20"/>
                <w:szCs w:val="20"/>
                <w:lang w:eastAsia="en-AU"/>
              </w:rPr>
              <w:t>Patient average weight 2018-19</w:t>
            </w:r>
          </w:p>
        </w:tc>
      </w:tr>
      <w:tr w:rsidR="003B7A99" w:rsidRPr="00BA2E30" w14:paraId="2BBE6993" w14:textId="61E37551" w:rsidTr="003B7A99">
        <w:trPr>
          <w:trHeight w:val="20"/>
        </w:trPr>
        <w:tc>
          <w:tcPr>
            <w:tcW w:w="1134" w:type="dxa"/>
            <w:noWrap/>
            <w:vAlign w:val="bottom"/>
          </w:tcPr>
          <w:p w14:paraId="76321556" w14:textId="77777777" w:rsidR="003B7A99" w:rsidRPr="00DB5DBB" w:rsidRDefault="003B7A99" w:rsidP="003B7A99">
            <w:pPr>
              <w:rPr>
                <w:color w:val="000000"/>
                <w:sz w:val="20"/>
                <w:szCs w:val="20"/>
              </w:rPr>
            </w:pPr>
            <w:r w:rsidRPr="00DB5DBB">
              <w:rPr>
                <w:color w:val="000000"/>
                <w:sz w:val="20"/>
                <w:szCs w:val="20"/>
              </w:rPr>
              <w:t>0–4</w:t>
            </w:r>
          </w:p>
        </w:tc>
        <w:tc>
          <w:tcPr>
            <w:tcW w:w="1418"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7A69880A" w14:textId="464C99D9" w:rsidR="003B7A99" w:rsidRPr="007D2F94" w:rsidRDefault="003B7A99" w:rsidP="003B7A99">
            <w:pPr>
              <w:spacing w:after="0"/>
              <w:jc w:val="right"/>
              <w:rPr>
                <w:color w:val="000000"/>
                <w:sz w:val="20"/>
                <w:szCs w:val="20"/>
                <w:lang w:eastAsia="en-AU"/>
              </w:rPr>
            </w:pPr>
            <w:r w:rsidRPr="007D2F94">
              <w:rPr>
                <w:color w:val="000000"/>
                <w:sz w:val="20"/>
                <w:szCs w:val="20"/>
              </w:rPr>
              <w:t>769,381</w:t>
            </w: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bottom"/>
          </w:tcPr>
          <w:p w14:paraId="3D94D4F4" w14:textId="1B3C0FD8" w:rsidR="003B7A99" w:rsidRPr="007D2F94" w:rsidRDefault="003B7A99" w:rsidP="003B7A99">
            <w:pPr>
              <w:spacing w:after="0"/>
              <w:jc w:val="right"/>
              <w:rPr>
                <w:color w:val="000000"/>
                <w:sz w:val="20"/>
                <w:szCs w:val="20"/>
                <w:lang w:eastAsia="en-AU"/>
              </w:rPr>
            </w:pPr>
            <w:r w:rsidRPr="007D2F94">
              <w:rPr>
                <w:color w:val="000000"/>
                <w:sz w:val="20"/>
                <w:szCs w:val="20"/>
              </w:rPr>
              <w:t>6.0%</w:t>
            </w:r>
          </w:p>
        </w:tc>
        <w:tc>
          <w:tcPr>
            <w:tcW w:w="1134" w:type="dxa"/>
            <w:tcBorders>
              <w:top w:val="single" w:sz="8" w:space="0" w:color="FFFFFF" w:themeColor="background1"/>
              <w:left w:val="single" w:sz="8" w:space="0" w:color="FFFFFF" w:themeColor="background1"/>
              <w:bottom w:val="single" w:sz="8" w:space="0" w:color="FFFFFF" w:themeColor="background1"/>
              <w:right w:val="nil"/>
            </w:tcBorders>
            <w:noWrap/>
            <w:vAlign w:val="bottom"/>
          </w:tcPr>
          <w:p w14:paraId="11BA6F15" w14:textId="25308D68" w:rsidR="003B7A99" w:rsidRPr="00DB5DBB" w:rsidRDefault="009F739F" w:rsidP="003B7A99">
            <w:pPr>
              <w:spacing w:after="0"/>
              <w:jc w:val="right"/>
              <w:rPr>
                <w:color w:val="000000"/>
                <w:sz w:val="20"/>
                <w:szCs w:val="20"/>
                <w:lang w:eastAsia="en-AU"/>
              </w:rPr>
            </w:pPr>
            <w:r>
              <w:rPr>
                <w:color w:val="000000"/>
                <w:sz w:val="20"/>
                <w:szCs w:val="20"/>
                <w:lang w:eastAsia="en-AU"/>
              </w:rPr>
              <w:t>&lt;5</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38443552" w14:textId="2831DC13" w:rsidR="003B7A99" w:rsidRPr="00DB5DBB" w:rsidRDefault="00922087" w:rsidP="00922087">
            <w:pPr>
              <w:jc w:val="right"/>
              <w:rPr>
                <w:color w:val="000000"/>
                <w:sz w:val="20"/>
                <w:szCs w:val="20"/>
              </w:rPr>
            </w:pPr>
            <w:r>
              <w:rPr>
                <w:color w:val="000000"/>
                <w:sz w:val="20"/>
                <w:szCs w:val="20"/>
              </w:rPr>
              <w:t>&lt;4.4</w:t>
            </w:r>
            <w:r w:rsidR="003B7A99" w:rsidRPr="00DB5DBB">
              <w:rPr>
                <w:color w:val="000000"/>
                <w:sz w:val="20"/>
                <w:szCs w:val="20"/>
              </w:rPr>
              <w:t>%</w:t>
            </w:r>
          </w:p>
        </w:tc>
        <w:tc>
          <w:tcPr>
            <w:tcW w:w="1134" w:type="dxa"/>
            <w:tcBorders>
              <w:top w:val="single" w:sz="8" w:space="0" w:color="FFFFFF" w:themeColor="background1"/>
              <w:left w:val="nil"/>
              <w:bottom w:val="single" w:sz="8" w:space="0" w:color="FFFFFF" w:themeColor="background1"/>
              <w:right w:val="nil"/>
            </w:tcBorders>
            <w:vAlign w:val="top"/>
          </w:tcPr>
          <w:p w14:paraId="4521717B" w14:textId="6CA48056" w:rsidR="003B7A99" w:rsidRPr="003B7A99" w:rsidRDefault="003B7A99" w:rsidP="003B7A99">
            <w:pPr>
              <w:spacing w:after="0"/>
              <w:jc w:val="right"/>
              <w:rPr>
                <w:rFonts w:asciiTheme="minorHAnsi" w:hAnsiTheme="minorHAnsi" w:cstheme="minorHAnsi"/>
                <w:color w:val="000000"/>
                <w:sz w:val="20"/>
                <w:szCs w:val="20"/>
              </w:rPr>
            </w:pPr>
            <w:r w:rsidRPr="003B7A99">
              <w:rPr>
                <w:rFonts w:asciiTheme="minorHAnsi" w:hAnsiTheme="minorHAnsi" w:cstheme="minorHAnsi"/>
                <w:sz w:val="20"/>
                <w:szCs w:val="20"/>
              </w:rPr>
              <w:t>12</w:t>
            </w:r>
          </w:p>
        </w:tc>
      </w:tr>
      <w:tr w:rsidR="003B7A99" w:rsidRPr="00BA2E30" w14:paraId="722C3629" w14:textId="3D885EAD" w:rsidTr="003B7A99">
        <w:trPr>
          <w:trHeight w:val="20"/>
        </w:trPr>
        <w:tc>
          <w:tcPr>
            <w:tcW w:w="1134" w:type="dxa"/>
            <w:tcBorders>
              <w:bottom w:val="single" w:sz="8" w:space="0" w:color="FFFFFF" w:themeColor="background1"/>
            </w:tcBorders>
            <w:noWrap/>
            <w:vAlign w:val="bottom"/>
          </w:tcPr>
          <w:p w14:paraId="42E4FDA0" w14:textId="77777777" w:rsidR="003B7A99" w:rsidRPr="00DB5DBB" w:rsidRDefault="003B7A99" w:rsidP="003B7A99">
            <w:pPr>
              <w:rPr>
                <w:color w:val="000000"/>
                <w:sz w:val="20"/>
                <w:szCs w:val="20"/>
              </w:rPr>
            </w:pPr>
            <w:r w:rsidRPr="00DB5DBB">
              <w:rPr>
                <w:color w:val="000000"/>
                <w:sz w:val="20"/>
                <w:szCs w:val="20"/>
              </w:rPr>
              <w:t>5–9</w:t>
            </w:r>
          </w:p>
        </w:tc>
        <w:tc>
          <w:tcPr>
            <w:tcW w:w="1418"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65E2B911" w14:textId="146DF3CE" w:rsidR="003B7A99" w:rsidRPr="007D2F94" w:rsidRDefault="003B7A99" w:rsidP="003B7A99">
            <w:pPr>
              <w:jc w:val="right"/>
              <w:rPr>
                <w:color w:val="000000"/>
                <w:sz w:val="20"/>
                <w:szCs w:val="20"/>
              </w:rPr>
            </w:pPr>
            <w:r w:rsidRPr="007D2F94">
              <w:rPr>
                <w:color w:val="000000"/>
                <w:sz w:val="20"/>
                <w:szCs w:val="20"/>
              </w:rPr>
              <w:t>781,148</w:t>
            </w:r>
          </w:p>
        </w:tc>
        <w:tc>
          <w:tcPr>
            <w:tcW w:w="1559" w:type="dxa"/>
            <w:tcBorders>
              <w:top w:val="single" w:sz="8" w:space="0" w:color="FFFFFF" w:themeColor="background1"/>
              <w:left w:val="single" w:sz="8" w:space="0" w:color="FFFFFF" w:themeColor="background1"/>
              <w:bottom w:val="single" w:sz="8" w:space="0" w:color="FFFFFF" w:themeColor="background1"/>
              <w:right w:val="nil"/>
            </w:tcBorders>
            <w:noWrap/>
            <w:vAlign w:val="bottom"/>
          </w:tcPr>
          <w:p w14:paraId="45E2A821" w14:textId="780E244E" w:rsidR="003B7A99" w:rsidRPr="007D2F94" w:rsidRDefault="003B7A99" w:rsidP="003B7A99">
            <w:pPr>
              <w:jc w:val="right"/>
              <w:rPr>
                <w:color w:val="000000"/>
                <w:sz w:val="20"/>
                <w:szCs w:val="20"/>
              </w:rPr>
            </w:pPr>
            <w:r w:rsidRPr="007D2F94">
              <w:rPr>
                <w:color w:val="000000"/>
                <w:sz w:val="20"/>
                <w:szCs w:val="20"/>
              </w:rPr>
              <w:t>6.2%</w:t>
            </w:r>
          </w:p>
        </w:tc>
        <w:tc>
          <w:tcPr>
            <w:tcW w:w="1134" w:type="dxa"/>
            <w:tcBorders>
              <w:top w:val="single" w:sz="8" w:space="0" w:color="FFFFFF" w:themeColor="background1"/>
              <w:left w:val="nil"/>
              <w:bottom w:val="single" w:sz="8" w:space="0" w:color="FFFFFF" w:themeColor="background1"/>
              <w:right w:val="nil"/>
            </w:tcBorders>
            <w:noWrap/>
            <w:vAlign w:val="bottom"/>
          </w:tcPr>
          <w:p w14:paraId="2358C37F" w14:textId="789C8E0F" w:rsidR="003B7A99" w:rsidRPr="00DB5DBB" w:rsidRDefault="009F739F" w:rsidP="003B7A99">
            <w:pPr>
              <w:jc w:val="right"/>
              <w:rPr>
                <w:color w:val="000000"/>
                <w:sz w:val="20"/>
                <w:szCs w:val="20"/>
              </w:rPr>
            </w:pPr>
            <w:r>
              <w:rPr>
                <w:color w:val="000000"/>
                <w:sz w:val="20"/>
                <w:szCs w:val="20"/>
                <w:lang w:eastAsia="en-AU"/>
              </w:rPr>
              <w:t>&lt;5</w:t>
            </w:r>
          </w:p>
        </w:tc>
        <w:tc>
          <w:tcPr>
            <w:tcW w:w="1134" w:type="dxa"/>
            <w:tcBorders>
              <w:top w:val="single" w:sz="8" w:space="0" w:color="FFFFFF" w:themeColor="background1"/>
              <w:left w:val="nil"/>
              <w:bottom w:val="single" w:sz="8" w:space="0" w:color="FFFFFF" w:themeColor="background1"/>
              <w:right w:val="nil"/>
            </w:tcBorders>
            <w:noWrap/>
            <w:vAlign w:val="bottom"/>
          </w:tcPr>
          <w:p w14:paraId="1F5099E2" w14:textId="591FB1A2" w:rsidR="003B7A99" w:rsidRPr="00DB5DBB" w:rsidRDefault="00922087" w:rsidP="00922087">
            <w:pPr>
              <w:jc w:val="right"/>
              <w:rPr>
                <w:color w:val="000000"/>
                <w:sz w:val="20"/>
                <w:szCs w:val="20"/>
              </w:rPr>
            </w:pPr>
            <w:r>
              <w:rPr>
                <w:color w:val="000000"/>
                <w:sz w:val="20"/>
                <w:szCs w:val="20"/>
              </w:rPr>
              <w:t>&lt;4.4</w:t>
            </w:r>
            <w:r w:rsidRPr="00DB5DBB">
              <w:rPr>
                <w:color w:val="000000"/>
                <w:sz w:val="20"/>
                <w:szCs w:val="20"/>
              </w:rPr>
              <w:t>%</w:t>
            </w:r>
          </w:p>
        </w:tc>
        <w:tc>
          <w:tcPr>
            <w:tcW w:w="1134" w:type="dxa"/>
            <w:tcBorders>
              <w:top w:val="single" w:sz="8" w:space="0" w:color="FFFFFF" w:themeColor="background1"/>
              <w:left w:val="nil"/>
              <w:bottom w:val="single" w:sz="8" w:space="0" w:color="FFFFFF" w:themeColor="background1"/>
              <w:right w:val="nil"/>
            </w:tcBorders>
            <w:vAlign w:val="top"/>
          </w:tcPr>
          <w:p w14:paraId="611C0481" w14:textId="7DDC677D" w:rsidR="003B7A99" w:rsidRPr="003B7A99" w:rsidRDefault="003B7A99" w:rsidP="003B7A99">
            <w:pPr>
              <w:spacing w:after="0"/>
              <w:jc w:val="right"/>
              <w:rPr>
                <w:rFonts w:asciiTheme="minorHAnsi" w:hAnsiTheme="minorHAnsi" w:cstheme="minorHAnsi"/>
                <w:color w:val="000000"/>
                <w:sz w:val="20"/>
                <w:szCs w:val="20"/>
              </w:rPr>
            </w:pPr>
            <w:r w:rsidRPr="003B7A99">
              <w:rPr>
                <w:rFonts w:asciiTheme="minorHAnsi" w:hAnsiTheme="minorHAnsi" w:cstheme="minorHAnsi"/>
                <w:sz w:val="20"/>
                <w:szCs w:val="20"/>
              </w:rPr>
              <w:t>20</w:t>
            </w:r>
          </w:p>
        </w:tc>
      </w:tr>
      <w:tr w:rsidR="003B7A99" w:rsidRPr="00BA2E30" w14:paraId="3A7FBB6F" w14:textId="58B73201" w:rsidTr="003B7A99">
        <w:trPr>
          <w:trHeight w:val="20"/>
        </w:trPr>
        <w:tc>
          <w:tcPr>
            <w:tcW w:w="1134" w:type="dxa"/>
            <w:tcBorders>
              <w:top w:val="single" w:sz="8" w:space="0" w:color="FFFFFF" w:themeColor="background1"/>
              <w:left w:val="single" w:sz="8" w:space="0" w:color="FFFFFF" w:themeColor="background1"/>
              <w:bottom w:val="single" w:sz="8" w:space="0" w:color="FFFFFF" w:themeColor="background1"/>
              <w:right w:val="nil"/>
            </w:tcBorders>
            <w:noWrap/>
            <w:vAlign w:val="bottom"/>
          </w:tcPr>
          <w:p w14:paraId="2526B28A" w14:textId="77777777" w:rsidR="003B7A99" w:rsidRPr="00DB5DBB" w:rsidRDefault="003B7A99" w:rsidP="003B7A99">
            <w:pPr>
              <w:rPr>
                <w:color w:val="000000"/>
                <w:sz w:val="20"/>
                <w:szCs w:val="20"/>
              </w:rPr>
            </w:pPr>
            <w:r w:rsidRPr="00DB5DBB">
              <w:rPr>
                <w:color w:val="000000"/>
                <w:sz w:val="20"/>
                <w:szCs w:val="20"/>
              </w:rPr>
              <w:t>10–14</w:t>
            </w:r>
          </w:p>
        </w:tc>
        <w:tc>
          <w:tcPr>
            <w:tcW w:w="1418" w:type="dxa"/>
            <w:tcBorders>
              <w:top w:val="single" w:sz="8" w:space="0" w:color="FFFFFF" w:themeColor="background1"/>
              <w:left w:val="nil"/>
              <w:bottom w:val="single" w:sz="8" w:space="0" w:color="FFFFFF" w:themeColor="background1"/>
              <w:right w:val="nil"/>
            </w:tcBorders>
            <w:noWrap/>
            <w:vAlign w:val="bottom"/>
          </w:tcPr>
          <w:p w14:paraId="589C247C" w14:textId="2C3E1B70" w:rsidR="003B7A99" w:rsidRPr="007D2F94" w:rsidRDefault="003B7A99" w:rsidP="003B7A99">
            <w:pPr>
              <w:jc w:val="right"/>
              <w:rPr>
                <w:color w:val="000000"/>
                <w:sz w:val="20"/>
                <w:szCs w:val="20"/>
              </w:rPr>
            </w:pPr>
            <w:r w:rsidRPr="007D2F94">
              <w:rPr>
                <w:color w:val="000000"/>
                <w:sz w:val="20"/>
                <w:szCs w:val="20"/>
              </w:rPr>
              <w:t>736,599</w:t>
            </w:r>
          </w:p>
        </w:tc>
        <w:tc>
          <w:tcPr>
            <w:tcW w:w="1559" w:type="dxa"/>
            <w:tcBorders>
              <w:top w:val="single" w:sz="8" w:space="0" w:color="FFFFFF" w:themeColor="background1"/>
              <w:left w:val="nil"/>
              <w:bottom w:val="single" w:sz="8" w:space="0" w:color="FFFFFF" w:themeColor="background1"/>
              <w:right w:val="nil"/>
            </w:tcBorders>
            <w:noWrap/>
            <w:vAlign w:val="bottom"/>
          </w:tcPr>
          <w:p w14:paraId="79308668" w14:textId="12C36656" w:rsidR="003B7A99" w:rsidRPr="007D2F94" w:rsidRDefault="003B7A99" w:rsidP="003B7A99">
            <w:pPr>
              <w:jc w:val="right"/>
              <w:rPr>
                <w:color w:val="000000"/>
                <w:sz w:val="20"/>
                <w:szCs w:val="20"/>
              </w:rPr>
            </w:pPr>
            <w:r w:rsidRPr="007D2F94">
              <w:rPr>
                <w:color w:val="000000"/>
                <w:sz w:val="20"/>
                <w:szCs w:val="20"/>
              </w:rPr>
              <w:t>5.9%</w:t>
            </w:r>
          </w:p>
        </w:tc>
        <w:tc>
          <w:tcPr>
            <w:tcW w:w="1134" w:type="dxa"/>
            <w:tcBorders>
              <w:top w:val="single" w:sz="8" w:space="0" w:color="FFFFFF" w:themeColor="background1"/>
              <w:left w:val="nil"/>
              <w:bottom w:val="single" w:sz="8" w:space="0" w:color="FFFFFF" w:themeColor="background1"/>
              <w:right w:val="nil"/>
            </w:tcBorders>
            <w:noWrap/>
            <w:vAlign w:val="bottom"/>
          </w:tcPr>
          <w:p w14:paraId="55A12A0F" w14:textId="77777777" w:rsidR="003B7A99" w:rsidRPr="00DB5DBB" w:rsidRDefault="003B7A99" w:rsidP="003B7A99">
            <w:pPr>
              <w:jc w:val="right"/>
              <w:rPr>
                <w:color w:val="000000"/>
                <w:sz w:val="20"/>
                <w:szCs w:val="20"/>
              </w:rPr>
            </w:pPr>
            <w:r w:rsidRPr="00DB5DBB">
              <w:rPr>
                <w:color w:val="000000"/>
                <w:sz w:val="20"/>
                <w:szCs w:val="20"/>
              </w:rPr>
              <w:t>8</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22D7590B" w14:textId="77777777" w:rsidR="003B7A99" w:rsidRPr="00DB5DBB" w:rsidRDefault="003B7A99" w:rsidP="003B7A99">
            <w:pPr>
              <w:jc w:val="right"/>
              <w:rPr>
                <w:color w:val="000000"/>
                <w:sz w:val="20"/>
                <w:szCs w:val="20"/>
              </w:rPr>
            </w:pPr>
            <w:r w:rsidRPr="00DB5DBB">
              <w:rPr>
                <w:color w:val="000000"/>
                <w:sz w:val="20"/>
                <w:szCs w:val="20"/>
              </w:rPr>
              <w:t>7.1%</w:t>
            </w:r>
          </w:p>
        </w:tc>
        <w:tc>
          <w:tcPr>
            <w:tcW w:w="1134" w:type="dxa"/>
            <w:tcBorders>
              <w:top w:val="single" w:sz="8" w:space="0" w:color="FFFFFF" w:themeColor="background1"/>
              <w:left w:val="nil"/>
              <w:bottom w:val="single" w:sz="8" w:space="0" w:color="FFFFFF" w:themeColor="background1"/>
              <w:right w:val="nil"/>
            </w:tcBorders>
            <w:vAlign w:val="top"/>
          </w:tcPr>
          <w:p w14:paraId="2A377BAE" w14:textId="0B7B172E" w:rsidR="003B7A99" w:rsidRPr="003B7A99" w:rsidRDefault="003B7A99" w:rsidP="003B7A99">
            <w:pPr>
              <w:spacing w:after="0"/>
              <w:jc w:val="right"/>
              <w:rPr>
                <w:rFonts w:asciiTheme="minorHAnsi" w:hAnsiTheme="minorHAnsi" w:cstheme="minorHAnsi"/>
                <w:color w:val="000000"/>
                <w:sz w:val="20"/>
                <w:szCs w:val="20"/>
              </w:rPr>
            </w:pPr>
            <w:r w:rsidRPr="003B7A99">
              <w:rPr>
                <w:rFonts w:asciiTheme="minorHAnsi" w:hAnsiTheme="minorHAnsi" w:cstheme="minorHAnsi"/>
                <w:sz w:val="20"/>
                <w:szCs w:val="20"/>
              </w:rPr>
              <w:t>41</w:t>
            </w:r>
          </w:p>
        </w:tc>
      </w:tr>
      <w:tr w:rsidR="003B7A99" w:rsidRPr="00BA2E30" w14:paraId="5DF03CC8" w14:textId="163CB425" w:rsidTr="003B7A99">
        <w:trPr>
          <w:trHeight w:val="20"/>
        </w:trPr>
        <w:tc>
          <w:tcPr>
            <w:tcW w:w="1134" w:type="dxa"/>
            <w:tcBorders>
              <w:top w:val="single" w:sz="8" w:space="0" w:color="FFFFFF" w:themeColor="background1"/>
            </w:tcBorders>
            <w:noWrap/>
            <w:vAlign w:val="bottom"/>
          </w:tcPr>
          <w:p w14:paraId="51467341" w14:textId="77777777" w:rsidR="003B7A99" w:rsidRPr="00DB5DBB" w:rsidRDefault="003B7A99" w:rsidP="003B7A99">
            <w:pPr>
              <w:rPr>
                <w:color w:val="000000"/>
                <w:sz w:val="20"/>
                <w:szCs w:val="20"/>
              </w:rPr>
            </w:pPr>
            <w:r w:rsidRPr="00DB5DBB">
              <w:rPr>
                <w:color w:val="000000"/>
                <w:sz w:val="20"/>
                <w:szCs w:val="20"/>
              </w:rPr>
              <w:t>15–19</w:t>
            </w:r>
          </w:p>
        </w:tc>
        <w:tc>
          <w:tcPr>
            <w:tcW w:w="1418"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16C06DF7" w14:textId="57B8D548" w:rsidR="003B7A99" w:rsidRPr="007D2F94" w:rsidRDefault="003B7A99" w:rsidP="003B7A99">
            <w:pPr>
              <w:jc w:val="right"/>
              <w:rPr>
                <w:color w:val="000000"/>
                <w:sz w:val="20"/>
                <w:szCs w:val="20"/>
              </w:rPr>
            </w:pPr>
            <w:r w:rsidRPr="007D2F94">
              <w:rPr>
                <w:color w:val="000000"/>
                <w:sz w:val="20"/>
                <w:szCs w:val="20"/>
              </w:rPr>
              <w:t>725,727</w:t>
            </w: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bottom"/>
          </w:tcPr>
          <w:p w14:paraId="6F475F0A" w14:textId="371BE822" w:rsidR="003B7A99" w:rsidRPr="007D2F94" w:rsidRDefault="003B7A99" w:rsidP="003B7A99">
            <w:pPr>
              <w:jc w:val="right"/>
              <w:rPr>
                <w:color w:val="000000"/>
                <w:sz w:val="20"/>
                <w:szCs w:val="20"/>
              </w:rPr>
            </w:pPr>
            <w:r w:rsidRPr="007D2F94">
              <w:rPr>
                <w:color w:val="000000"/>
                <w:sz w:val="20"/>
                <w:szCs w:val="20"/>
              </w:rPr>
              <w:t>5.7%</w:t>
            </w:r>
          </w:p>
        </w:tc>
        <w:tc>
          <w:tcPr>
            <w:tcW w:w="1134" w:type="dxa"/>
            <w:tcBorders>
              <w:top w:val="single" w:sz="8" w:space="0" w:color="FFFFFF" w:themeColor="background1"/>
              <w:left w:val="single" w:sz="8" w:space="0" w:color="FFFFFF" w:themeColor="background1"/>
              <w:bottom w:val="single" w:sz="8" w:space="0" w:color="FFFFFF" w:themeColor="background1"/>
              <w:right w:val="nil"/>
            </w:tcBorders>
            <w:noWrap/>
            <w:vAlign w:val="bottom"/>
          </w:tcPr>
          <w:p w14:paraId="2015F952" w14:textId="77777777" w:rsidR="003B7A99" w:rsidRPr="00DB5DBB" w:rsidRDefault="003B7A99" w:rsidP="003B7A99">
            <w:pPr>
              <w:jc w:val="right"/>
              <w:rPr>
                <w:color w:val="000000"/>
                <w:sz w:val="20"/>
                <w:szCs w:val="20"/>
              </w:rPr>
            </w:pPr>
            <w:r w:rsidRPr="00DB5DBB">
              <w:rPr>
                <w:color w:val="000000"/>
                <w:sz w:val="20"/>
                <w:szCs w:val="20"/>
              </w:rPr>
              <w:t>9</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060A8DD8" w14:textId="77777777" w:rsidR="003B7A99" w:rsidRPr="00DB5DBB" w:rsidRDefault="003B7A99" w:rsidP="003B7A99">
            <w:pPr>
              <w:jc w:val="right"/>
              <w:rPr>
                <w:color w:val="000000"/>
                <w:sz w:val="20"/>
                <w:szCs w:val="20"/>
              </w:rPr>
            </w:pPr>
            <w:r w:rsidRPr="00DB5DBB">
              <w:rPr>
                <w:color w:val="000000"/>
                <w:sz w:val="20"/>
                <w:szCs w:val="20"/>
              </w:rPr>
              <w:t>8.0%</w:t>
            </w:r>
          </w:p>
        </w:tc>
        <w:tc>
          <w:tcPr>
            <w:tcW w:w="1134" w:type="dxa"/>
            <w:tcBorders>
              <w:top w:val="single" w:sz="8" w:space="0" w:color="FFFFFF" w:themeColor="background1"/>
              <w:left w:val="nil"/>
              <w:bottom w:val="single" w:sz="8" w:space="0" w:color="FFFFFF" w:themeColor="background1"/>
              <w:right w:val="nil"/>
            </w:tcBorders>
            <w:vAlign w:val="top"/>
          </w:tcPr>
          <w:p w14:paraId="1D864A01" w14:textId="68847189" w:rsidR="003B7A99" w:rsidRPr="003B7A99" w:rsidRDefault="003B7A99" w:rsidP="003B7A99">
            <w:pPr>
              <w:spacing w:after="0"/>
              <w:jc w:val="right"/>
              <w:rPr>
                <w:rFonts w:asciiTheme="minorHAnsi" w:hAnsiTheme="minorHAnsi" w:cstheme="minorHAnsi"/>
                <w:color w:val="000000"/>
                <w:sz w:val="20"/>
                <w:szCs w:val="20"/>
              </w:rPr>
            </w:pPr>
            <w:r w:rsidRPr="003B7A99">
              <w:rPr>
                <w:rFonts w:asciiTheme="minorHAnsi" w:hAnsiTheme="minorHAnsi" w:cstheme="minorHAnsi"/>
                <w:sz w:val="20"/>
                <w:szCs w:val="20"/>
              </w:rPr>
              <w:t>53</w:t>
            </w:r>
          </w:p>
        </w:tc>
      </w:tr>
      <w:tr w:rsidR="003B7A99" w:rsidRPr="00BA2E30" w14:paraId="7E971CAF" w14:textId="3CE77120" w:rsidTr="003B7A99">
        <w:trPr>
          <w:trHeight w:val="20"/>
        </w:trPr>
        <w:tc>
          <w:tcPr>
            <w:tcW w:w="1134" w:type="dxa"/>
            <w:noWrap/>
            <w:vAlign w:val="bottom"/>
          </w:tcPr>
          <w:p w14:paraId="6458B007" w14:textId="77777777" w:rsidR="003B7A99" w:rsidRPr="00DB5DBB" w:rsidRDefault="003B7A99" w:rsidP="003B7A99">
            <w:pPr>
              <w:rPr>
                <w:color w:val="000000"/>
                <w:sz w:val="20"/>
                <w:szCs w:val="20"/>
              </w:rPr>
            </w:pPr>
            <w:r w:rsidRPr="00DB5DBB">
              <w:rPr>
                <w:color w:val="000000"/>
                <w:sz w:val="20"/>
                <w:szCs w:val="20"/>
              </w:rPr>
              <w:t>20–24</w:t>
            </w:r>
          </w:p>
        </w:tc>
        <w:tc>
          <w:tcPr>
            <w:tcW w:w="1418"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3965E18C" w14:textId="13096C37" w:rsidR="003B7A99" w:rsidRPr="007D2F94" w:rsidRDefault="003B7A99" w:rsidP="003B7A99">
            <w:pPr>
              <w:jc w:val="right"/>
              <w:rPr>
                <w:color w:val="000000"/>
                <w:sz w:val="20"/>
                <w:szCs w:val="20"/>
              </w:rPr>
            </w:pPr>
            <w:r w:rsidRPr="007D2F94">
              <w:rPr>
                <w:color w:val="000000"/>
                <w:sz w:val="20"/>
                <w:szCs w:val="20"/>
              </w:rPr>
              <w:t>849,641</w:t>
            </w: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bottom"/>
          </w:tcPr>
          <w:p w14:paraId="148A8C02" w14:textId="0A6D9E7D" w:rsidR="003B7A99" w:rsidRPr="007D2F94" w:rsidRDefault="003B7A99" w:rsidP="003B7A99">
            <w:pPr>
              <w:jc w:val="right"/>
              <w:rPr>
                <w:color w:val="000000"/>
                <w:sz w:val="20"/>
                <w:szCs w:val="20"/>
              </w:rPr>
            </w:pPr>
            <w:r w:rsidRPr="007D2F94">
              <w:rPr>
                <w:color w:val="000000"/>
                <w:sz w:val="20"/>
                <w:szCs w:val="20"/>
              </w:rPr>
              <w:t>6.7%</w:t>
            </w:r>
          </w:p>
        </w:tc>
        <w:tc>
          <w:tcPr>
            <w:tcW w:w="1134" w:type="dxa"/>
            <w:tcBorders>
              <w:top w:val="single" w:sz="8" w:space="0" w:color="FFFFFF" w:themeColor="background1"/>
              <w:left w:val="single" w:sz="8" w:space="0" w:color="FFFFFF" w:themeColor="background1"/>
              <w:bottom w:val="single" w:sz="8" w:space="0" w:color="FFFFFF" w:themeColor="background1"/>
              <w:right w:val="nil"/>
            </w:tcBorders>
            <w:noWrap/>
            <w:vAlign w:val="bottom"/>
          </w:tcPr>
          <w:p w14:paraId="2229DB88" w14:textId="77777777" w:rsidR="003B7A99" w:rsidRPr="00DB5DBB" w:rsidRDefault="003B7A99" w:rsidP="003B7A99">
            <w:pPr>
              <w:jc w:val="right"/>
              <w:rPr>
                <w:color w:val="000000"/>
                <w:sz w:val="20"/>
                <w:szCs w:val="20"/>
              </w:rPr>
            </w:pPr>
            <w:r w:rsidRPr="00DB5DBB">
              <w:rPr>
                <w:color w:val="000000"/>
                <w:sz w:val="20"/>
                <w:szCs w:val="20"/>
              </w:rPr>
              <w:t>8</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3AD7A9BA" w14:textId="77777777" w:rsidR="003B7A99" w:rsidRPr="00DB5DBB" w:rsidRDefault="003B7A99" w:rsidP="003B7A99">
            <w:pPr>
              <w:jc w:val="right"/>
              <w:rPr>
                <w:color w:val="000000"/>
                <w:sz w:val="20"/>
                <w:szCs w:val="20"/>
              </w:rPr>
            </w:pPr>
            <w:r w:rsidRPr="00DB5DBB">
              <w:rPr>
                <w:color w:val="000000"/>
                <w:sz w:val="20"/>
                <w:szCs w:val="20"/>
              </w:rPr>
              <w:t>7.1%</w:t>
            </w:r>
          </w:p>
        </w:tc>
        <w:tc>
          <w:tcPr>
            <w:tcW w:w="1134" w:type="dxa"/>
            <w:tcBorders>
              <w:top w:val="single" w:sz="8" w:space="0" w:color="FFFFFF" w:themeColor="background1"/>
              <w:left w:val="nil"/>
              <w:bottom w:val="single" w:sz="8" w:space="0" w:color="FFFFFF" w:themeColor="background1"/>
              <w:right w:val="nil"/>
            </w:tcBorders>
            <w:vAlign w:val="top"/>
          </w:tcPr>
          <w:p w14:paraId="619B67B4" w14:textId="14670211" w:rsidR="003B7A99" w:rsidRPr="003B7A99" w:rsidRDefault="003B7A99" w:rsidP="003B7A99">
            <w:pPr>
              <w:spacing w:after="0"/>
              <w:jc w:val="right"/>
              <w:rPr>
                <w:rFonts w:asciiTheme="minorHAnsi" w:hAnsiTheme="minorHAnsi" w:cstheme="minorHAnsi"/>
                <w:color w:val="000000"/>
                <w:sz w:val="20"/>
                <w:szCs w:val="20"/>
              </w:rPr>
            </w:pPr>
            <w:r w:rsidRPr="003B7A99">
              <w:rPr>
                <w:rFonts w:asciiTheme="minorHAnsi" w:hAnsiTheme="minorHAnsi" w:cstheme="minorHAnsi"/>
                <w:sz w:val="20"/>
                <w:szCs w:val="20"/>
              </w:rPr>
              <w:t>70</w:t>
            </w:r>
          </w:p>
        </w:tc>
      </w:tr>
      <w:tr w:rsidR="003B7A99" w:rsidRPr="00BA2E30" w14:paraId="419AE451" w14:textId="0B6CF076" w:rsidTr="003B7A99">
        <w:trPr>
          <w:trHeight w:val="20"/>
        </w:trPr>
        <w:tc>
          <w:tcPr>
            <w:tcW w:w="1134" w:type="dxa"/>
            <w:noWrap/>
            <w:vAlign w:val="bottom"/>
          </w:tcPr>
          <w:p w14:paraId="063456CB" w14:textId="77777777" w:rsidR="003B7A99" w:rsidRPr="00DB5DBB" w:rsidRDefault="003B7A99" w:rsidP="003B7A99">
            <w:pPr>
              <w:rPr>
                <w:color w:val="000000"/>
                <w:sz w:val="20"/>
                <w:szCs w:val="20"/>
              </w:rPr>
            </w:pPr>
            <w:r w:rsidRPr="00DB5DBB">
              <w:rPr>
                <w:color w:val="000000"/>
                <w:sz w:val="20"/>
                <w:szCs w:val="20"/>
              </w:rPr>
              <w:t>25–29</w:t>
            </w:r>
          </w:p>
        </w:tc>
        <w:tc>
          <w:tcPr>
            <w:tcW w:w="1418"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20F26EE8" w14:textId="1E7FA755" w:rsidR="003B7A99" w:rsidRPr="007D2F94" w:rsidRDefault="003B7A99" w:rsidP="003B7A99">
            <w:pPr>
              <w:jc w:val="right"/>
              <w:rPr>
                <w:color w:val="000000"/>
                <w:sz w:val="20"/>
                <w:szCs w:val="20"/>
              </w:rPr>
            </w:pPr>
            <w:r w:rsidRPr="007D2F94">
              <w:rPr>
                <w:color w:val="000000"/>
                <w:sz w:val="20"/>
                <w:szCs w:val="20"/>
              </w:rPr>
              <w:t>936,647</w:t>
            </w: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bottom"/>
          </w:tcPr>
          <w:p w14:paraId="0F9586DC" w14:textId="032CC75B" w:rsidR="003B7A99" w:rsidRPr="007D2F94" w:rsidRDefault="003B7A99" w:rsidP="003B7A99">
            <w:pPr>
              <w:jc w:val="right"/>
              <w:rPr>
                <w:color w:val="000000"/>
                <w:sz w:val="20"/>
                <w:szCs w:val="20"/>
              </w:rPr>
            </w:pPr>
            <w:r w:rsidRPr="007D2F94">
              <w:rPr>
                <w:color w:val="000000"/>
                <w:sz w:val="20"/>
                <w:szCs w:val="20"/>
              </w:rPr>
              <w:t>7.4%</w:t>
            </w:r>
          </w:p>
        </w:tc>
        <w:tc>
          <w:tcPr>
            <w:tcW w:w="1134" w:type="dxa"/>
            <w:tcBorders>
              <w:top w:val="single" w:sz="8" w:space="0" w:color="FFFFFF" w:themeColor="background1"/>
              <w:left w:val="single" w:sz="8" w:space="0" w:color="FFFFFF" w:themeColor="background1"/>
              <w:bottom w:val="single" w:sz="8" w:space="0" w:color="FFFFFF" w:themeColor="background1"/>
              <w:right w:val="nil"/>
            </w:tcBorders>
            <w:noWrap/>
            <w:vAlign w:val="bottom"/>
          </w:tcPr>
          <w:p w14:paraId="766371D2" w14:textId="77777777" w:rsidR="003B7A99" w:rsidRPr="00DB5DBB" w:rsidRDefault="003B7A99" w:rsidP="003B7A99">
            <w:pPr>
              <w:jc w:val="right"/>
              <w:rPr>
                <w:color w:val="000000"/>
                <w:sz w:val="20"/>
                <w:szCs w:val="20"/>
              </w:rPr>
            </w:pPr>
            <w:r w:rsidRPr="00DB5DBB">
              <w:rPr>
                <w:color w:val="000000"/>
                <w:sz w:val="20"/>
                <w:szCs w:val="20"/>
              </w:rPr>
              <w:t>8</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60128591" w14:textId="77777777" w:rsidR="003B7A99" w:rsidRPr="00DB5DBB" w:rsidRDefault="003B7A99" w:rsidP="003B7A99">
            <w:pPr>
              <w:jc w:val="right"/>
              <w:rPr>
                <w:color w:val="000000"/>
                <w:sz w:val="20"/>
                <w:szCs w:val="20"/>
              </w:rPr>
            </w:pPr>
            <w:r w:rsidRPr="00DB5DBB">
              <w:rPr>
                <w:color w:val="000000"/>
                <w:sz w:val="20"/>
                <w:szCs w:val="20"/>
              </w:rPr>
              <w:t>7.1%</w:t>
            </w:r>
          </w:p>
        </w:tc>
        <w:tc>
          <w:tcPr>
            <w:tcW w:w="1134" w:type="dxa"/>
            <w:tcBorders>
              <w:top w:val="single" w:sz="8" w:space="0" w:color="FFFFFF" w:themeColor="background1"/>
              <w:left w:val="nil"/>
              <w:bottom w:val="single" w:sz="8" w:space="0" w:color="FFFFFF" w:themeColor="background1"/>
              <w:right w:val="nil"/>
            </w:tcBorders>
            <w:vAlign w:val="top"/>
          </w:tcPr>
          <w:p w14:paraId="1D943991" w14:textId="437E00AA" w:rsidR="003B7A99" w:rsidRPr="003B7A99" w:rsidRDefault="003B7A99" w:rsidP="003B7A99">
            <w:pPr>
              <w:spacing w:after="0"/>
              <w:jc w:val="right"/>
              <w:rPr>
                <w:rFonts w:asciiTheme="minorHAnsi" w:hAnsiTheme="minorHAnsi" w:cstheme="minorHAnsi"/>
                <w:color w:val="000000"/>
                <w:sz w:val="20"/>
                <w:szCs w:val="20"/>
              </w:rPr>
            </w:pPr>
            <w:r w:rsidRPr="003B7A99">
              <w:rPr>
                <w:rFonts w:asciiTheme="minorHAnsi" w:hAnsiTheme="minorHAnsi" w:cstheme="minorHAnsi"/>
                <w:sz w:val="20"/>
                <w:szCs w:val="20"/>
              </w:rPr>
              <w:t>61</w:t>
            </w:r>
          </w:p>
        </w:tc>
      </w:tr>
      <w:tr w:rsidR="003B7A99" w:rsidRPr="00BA2E30" w14:paraId="2E02FFDE" w14:textId="6E8D3E72" w:rsidTr="003B7A99">
        <w:trPr>
          <w:trHeight w:val="20"/>
        </w:trPr>
        <w:tc>
          <w:tcPr>
            <w:tcW w:w="1134" w:type="dxa"/>
            <w:noWrap/>
            <w:vAlign w:val="bottom"/>
          </w:tcPr>
          <w:p w14:paraId="6E35CCB1" w14:textId="77777777" w:rsidR="003B7A99" w:rsidRPr="00DB5DBB" w:rsidRDefault="003B7A99" w:rsidP="003B7A99">
            <w:pPr>
              <w:rPr>
                <w:color w:val="000000"/>
                <w:sz w:val="20"/>
                <w:szCs w:val="20"/>
              </w:rPr>
            </w:pPr>
            <w:r w:rsidRPr="00DB5DBB">
              <w:rPr>
                <w:color w:val="000000"/>
                <w:sz w:val="20"/>
                <w:szCs w:val="20"/>
              </w:rPr>
              <w:t>30–34</w:t>
            </w:r>
          </w:p>
        </w:tc>
        <w:tc>
          <w:tcPr>
            <w:tcW w:w="1418"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20FA9744" w14:textId="628416B3" w:rsidR="003B7A99" w:rsidRPr="007D2F94" w:rsidRDefault="003B7A99" w:rsidP="003B7A99">
            <w:pPr>
              <w:jc w:val="right"/>
              <w:rPr>
                <w:color w:val="000000"/>
                <w:sz w:val="20"/>
                <w:szCs w:val="20"/>
              </w:rPr>
            </w:pPr>
            <w:r w:rsidRPr="007D2F94">
              <w:rPr>
                <w:color w:val="000000"/>
                <w:sz w:val="20"/>
                <w:szCs w:val="20"/>
              </w:rPr>
              <w:t>941,358</w:t>
            </w:r>
          </w:p>
        </w:tc>
        <w:tc>
          <w:tcPr>
            <w:tcW w:w="1559" w:type="dxa"/>
            <w:tcBorders>
              <w:top w:val="single" w:sz="8" w:space="0" w:color="FFFFFF" w:themeColor="background1"/>
              <w:left w:val="single" w:sz="8" w:space="0" w:color="FFFFFF" w:themeColor="background1"/>
              <w:bottom w:val="single" w:sz="8" w:space="0" w:color="FFFFFF" w:themeColor="background1"/>
              <w:right w:val="nil"/>
            </w:tcBorders>
            <w:noWrap/>
            <w:vAlign w:val="bottom"/>
          </w:tcPr>
          <w:p w14:paraId="4889D402" w14:textId="28B0432B" w:rsidR="003B7A99" w:rsidRPr="007D2F94" w:rsidRDefault="003B7A99" w:rsidP="003B7A99">
            <w:pPr>
              <w:jc w:val="right"/>
              <w:rPr>
                <w:color w:val="000000"/>
                <w:sz w:val="20"/>
                <w:szCs w:val="20"/>
              </w:rPr>
            </w:pPr>
            <w:r w:rsidRPr="007D2F94">
              <w:rPr>
                <w:color w:val="000000"/>
                <w:sz w:val="20"/>
                <w:szCs w:val="20"/>
              </w:rPr>
              <w:t>7.5%</w:t>
            </w:r>
          </w:p>
        </w:tc>
        <w:tc>
          <w:tcPr>
            <w:tcW w:w="1134" w:type="dxa"/>
            <w:tcBorders>
              <w:top w:val="single" w:sz="8" w:space="0" w:color="FFFFFF" w:themeColor="background1"/>
              <w:left w:val="nil"/>
              <w:bottom w:val="single" w:sz="8" w:space="0" w:color="FFFFFF" w:themeColor="background1"/>
              <w:right w:val="nil"/>
            </w:tcBorders>
            <w:noWrap/>
            <w:vAlign w:val="bottom"/>
          </w:tcPr>
          <w:p w14:paraId="6A97356E" w14:textId="77777777" w:rsidR="003B7A99" w:rsidRPr="00DB5DBB" w:rsidRDefault="003B7A99" w:rsidP="003B7A99">
            <w:pPr>
              <w:jc w:val="right"/>
              <w:rPr>
                <w:color w:val="000000"/>
                <w:sz w:val="20"/>
                <w:szCs w:val="20"/>
              </w:rPr>
            </w:pPr>
            <w:r w:rsidRPr="00DB5DBB">
              <w:rPr>
                <w:color w:val="000000"/>
                <w:sz w:val="20"/>
                <w:szCs w:val="20"/>
              </w:rPr>
              <w:t>7</w:t>
            </w:r>
          </w:p>
        </w:tc>
        <w:tc>
          <w:tcPr>
            <w:tcW w:w="1134" w:type="dxa"/>
            <w:tcBorders>
              <w:top w:val="single" w:sz="8" w:space="0" w:color="FFFFFF" w:themeColor="background1"/>
              <w:left w:val="nil"/>
              <w:bottom w:val="single" w:sz="8" w:space="0" w:color="FFFFFF" w:themeColor="background1"/>
              <w:right w:val="nil"/>
            </w:tcBorders>
            <w:noWrap/>
            <w:vAlign w:val="bottom"/>
          </w:tcPr>
          <w:p w14:paraId="45E99B98" w14:textId="77777777" w:rsidR="003B7A99" w:rsidRPr="00DB5DBB" w:rsidRDefault="003B7A99" w:rsidP="003B7A99">
            <w:pPr>
              <w:jc w:val="right"/>
              <w:rPr>
                <w:color w:val="000000"/>
                <w:sz w:val="20"/>
                <w:szCs w:val="20"/>
              </w:rPr>
            </w:pPr>
            <w:r w:rsidRPr="00DB5DBB">
              <w:rPr>
                <w:color w:val="000000"/>
                <w:sz w:val="20"/>
                <w:szCs w:val="20"/>
              </w:rPr>
              <w:t>6.2%</w:t>
            </w:r>
          </w:p>
        </w:tc>
        <w:tc>
          <w:tcPr>
            <w:tcW w:w="1134" w:type="dxa"/>
            <w:tcBorders>
              <w:top w:val="single" w:sz="8" w:space="0" w:color="FFFFFF" w:themeColor="background1"/>
              <w:left w:val="nil"/>
              <w:bottom w:val="single" w:sz="8" w:space="0" w:color="FFFFFF" w:themeColor="background1"/>
              <w:right w:val="nil"/>
            </w:tcBorders>
            <w:vAlign w:val="top"/>
          </w:tcPr>
          <w:p w14:paraId="44553EB3" w14:textId="2EF647BC" w:rsidR="003B7A99" w:rsidRPr="003B7A99" w:rsidRDefault="003B7A99" w:rsidP="003B7A99">
            <w:pPr>
              <w:spacing w:after="0"/>
              <w:jc w:val="right"/>
              <w:rPr>
                <w:rFonts w:asciiTheme="minorHAnsi" w:hAnsiTheme="minorHAnsi" w:cstheme="minorHAnsi"/>
                <w:color w:val="000000"/>
                <w:sz w:val="20"/>
                <w:szCs w:val="20"/>
              </w:rPr>
            </w:pPr>
            <w:r w:rsidRPr="003B7A99">
              <w:rPr>
                <w:rFonts w:asciiTheme="minorHAnsi" w:hAnsiTheme="minorHAnsi" w:cstheme="minorHAnsi"/>
                <w:sz w:val="20"/>
                <w:szCs w:val="20"/>
              </w:rPr>
              <w:t>75</w:t>
            </w:r>
          </w:p>
        </w:tc>
      </w:tr>
      <w:tr w:rsidR="003B7A99" w:rsidRPr="00BA2E30" w14:paraId="19547432" w14:textId="4209CC14" w:rsidTr="003B7A99">
        <w:trPr>
          <w:trHeight w:val="20"/>
        </w:trPr>
        <w:tc>
          <w:tcPr>
            <w:tcW w:w="1134" w:type="dxa"/>
            <w:noWrap/>
            <w:vAlign w:val="bottom"/>
          </w:tcPr>
          <w:p w14:paraId="441EC5D5" w14:textId="77777777" w:rsidR="003B7A99" w:rsidRPr="00DB5DBB" w:rsidRDefault="003B7A99" w:rsidP="003B7A99">
            <w:pPr>
              <w:rPr>
                <w:color w:val="000000"/>
                <w:sz w:val="20"/>
                <w:szCs w:val="20"/>
              </w:rPr>
            </w:pPr>
            <w:r w:rsidRPr="00DB5DBB">
              <w:rPr>
                <w:color w:val="000000"/>
                <w:sz w:val="20"/>
                <w:szCs w:val="20"/>
              </w:rPr>
              <w:t>35–39</w:t>
            </w:r>
          </w:p>
        </w:tc>
        <w:tc>
          <w:tcPr>
            <w:tcW w:w="1418"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6B986294" w14:textId="5E2FD3A8" w:rsidR="003B7A99" w:rsidRPr="007D2F94" w:rsidRDefault="003B7A99" w:rsidP="003B7A99">
            <w:pPr>
              <w:jc w:val="right"/>
              <w:rPr>
                <w:color w:val="000000"/>
                <w:sz w:val="20"/>
                <w:szCs w:val="20"/>
              </w:rPr>
            </w:pPr>
            <w:r w:rsidRPr="007D2F94">
              <w:rPr>
                <w:color w:val="000000"/>
                <w:sz w:val="20"/>
                <w:szCs w:val="20"/>
              </w:rPr>
              <w:t>864,948</w:t>
            </w: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bottom"/>
          </w:tcPr>
          <w:p w14:paraId="500ABEAD" w14:textId="50B10215" w:rsidR="003B7A99" w:rsidRPr="007D2F94" w:rsidRDefault="003B7A99" w:rsidP="003B7A99">
            <w:pPr>
              <w:jc w:val="right"/>
              <w:rPr>
                <w:color w:val="000000"/>
                <w:sz w:val="20"/>
                <w:szCs w:val="20"/>
              </w:rPr>
            </w:pPr>
            <w:r w:rsidRPr="007D2F94">
              <w:rPr>
                <w:color w:val="000000"/>
                <w:sz w:val="20"/>
                <w:szCs w:val="20"/>
              </w:rPr>
              <w:t>7.0%</w:t>
            </w:r>
          </w:p>
        </w:tc>
        <w:tc>
          <w:tcPr>
            <w:tcW w:w="1134" w:type="dxa"/>
            <w:tcBorders>
              <w:top w:val="single" w:sz="8" w:space="0" w:color="FFFFFF" w:themeColor="background1"/>
              <w:left w:val="single" w:sz="8" w:space="0" w:color="FFFFFF" w:themeColor="background1"/>
              <w:bottom w:val="single" w:sz="8" w:space="0" w:color="FFFFFF" w:themeColor="background1"/>
              <w:right w:val="nil"/>
            </w:tcBorders>
            <w:noWrap/>
            <w:vAlign w:val="bottom"/>
          </w:tcPr>
          <w:p w14:paraId="4741D6E0" w14:textId="77777777" w:rsidR="003B7A99" w:rsidRPr="00DB5DBB" w:rsidRDefault="003B7A99" w:rsidP="003B7A99">
            <w:pPr>
              <w:jc w:val="right"/>
              <w:rPr>
                <w:color w:val="000000"/>
                <w:sz w:val="20"/>
                <w:szCs w:val="20"/>
              </w:rPr>
            </w:pPr>
            <w:r w:rsidRPr="00DB5DBB">
              <w:rPr>
                <w:color w:val="000000"/>
                <w:sz w:val="20"/>
                <w:szCs w:val="20"/>
              </w:rPr>
              <w:t>8</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43DD3C05" w14:textId="77777777" w:rsidR="003B7A99" w:rsidRPr="00DB5DBB" w:rsidRDefault="003B7A99" w:rsidP="003B7A99">
            <w:pPr>
              <w:jc w:val="right"/>
              <w:rPr>
                <w:color w:val="000000"/>
                <w:sz w:val="20"/>
                <w:szCs w:val="20"/>
              </w:rPr>
            </w:pPr>
            <w:r w:rsidRPr="00DB5DBB">
              <w:rPr>
                <w:color w:val="000000"/>
                <w:sz w:val="20"/>
                <w:szCs w:val="20"/>
              </w:rPr>
              <w:t>7.1%</w:t>
            </w:r>
          </w:p>
        </w:tc>
        <w:tc>
          <w:tcPr>
            <w:tcW w:w="1134" w:type="dxa"/>
            <w:tcBorders>
              <w:top w:val="single" w:sz="8" w:space="0" w:color="FFFFFF" w:themeColor="background1"/>
              <w:left w:val="nil"/>
              <w:bottom w:val="single" w:sz="8" w:space="0" w:color="FFFFFF" w:themeColor="background1"/>
              <w:right w:val="nil"/>
            </w:tcBorders>
            <w:vAlign w:val="top"/>
          </w:tcPr>
          <w:p w14:paraId="31B118E5" w14:textId="388F5571" w:rsidR="003B7A99" w:rsidRPr="003B7A99" w:rsidRDefault="003B7A99" w:rsidP="003B7A99">
            <w:pPr>
              <w:spacing w:after="0"/>
              <w:jc w:val="right"/>
              <w:rPr>
                <w:rFonts w:asciiTheme="minorHAnsi" w:hAnsiTheme="minorHAnsi" w:cstheme="minorHAnsi"/>
                <w:color w:val="000000"/>
                <w:sz w:val="20"/>
                <w:szCs w:val="20"/>
              </w:rPr>
            </w:pPr>
            <w:r w:rsidRPr="003B7A99">
              <w:rPr>
                <w:rFonts w:asciiTheme="minorHAnsi" w:hAnsiTheme="minorHAnsi" w:cstheme="minorHAnsi"/>
                <w:sz w:val="20"/>
                <w:szCs w:val="20"/>
              </w:rPr>
              <w:t>61</w:t>
            </w:r>
          </w:p>
        </w:tc>
      </w:tr>
      <w:tr w:rsidR="003B7A99" w:rsidRPr="00BA2E30" w14:paraId="2DADF37D" w14:textId="102E22D3" w:rsidTr="003B7A99">
        <w:trPr>
          <w:trHeight w:val="20"/>
        </w:trPr>
        <w:tc>
          <w:tcPr>
            <w:tcW w:w="1134" w:type="dxa"/>
            <w:noWrap/>
            <w:vAlign w:val="bottom"/>
          </w:tcPr>
          <w:p w14:paraId="57FA569D" w14:textId="77777777" w:rsidR="003B7A99" w:rsidRPr="00DB5DBB" w:rsidRDefault="003B7A99" w:rsidP="003B7A99">
            <w:pPr>
              <w:rPr>
                <w:color w:val="000000"/>
                <w:sz w:val="20"/>
                <w:szCs w:val="20"/>
              </w:rPr>
            </w:pPr>
            <w:r w:rsidRPr="00DB5DBB">
              <w:rPr>
                <w:color w:val="000000"/>
                <w:sz w:val="20"/>
                <w:szCs w:val="20"/>
              </w:rPr>
              <w:t>40–44</w:t>
            </w:r>
          </w:p>
        </w:tc>
        <w:tc>
          <w:tcPr>
            <w:tcW w:w="1418"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39D9A492" w14:textId="57FAB9BB" w:rsidR="003B7A99" w:rsidRPr="007D2F94" w:rsidRDefault="003B7A99" w:rsidP="003B7A99">
            <w:pPr>
              <w:jc w:val="right"/>
              <w:rPr>
                <w:color w:val="000000"/>
                <w:sz w:val="20"/>
                <w:szCs w:val="20"/>
              </w:rPr>
            </w:pPr>
            <w:r w:rsidRPr="007D2F94">
              <w:rPr>
                <w:color w:val="000000"/>
                <w:sz w:val="20"/>
                <w:szCs w:val="20"/>
              </w:rPr>
              <w:t>800,767</w:t>
            </w: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bottom"/>
          </w:tcPr>
          <w:p w14:paraId="6D8B3F37" w14:textId="3EF84854" w:rsidR="003B7A99" w:rsidRPr="007D2F94" w:rsidRDefault="003B7A99" w:rsidP="003B7A99">
            <w:pPr>
              <w:jc w:val="right"/>
              <w:rPr>
                <w:color w:val="000000"/>
                <w:sz w:val="20"/>
                <w:szCs w:val="20"/>
              </w:rPr>
            </w:pPr>
            <w:r w:rsidRPr="007D2F94">
              <w:rPr>
                <w:color w:val="000000"/>
                <w:sz w:val="20"/>
                <w:szCs w:val="20"/>
              </w:rPr>
              <w:t>6.3%</w:t>
            </w:r>
          </w:p>
        </w:tc>
        <w:tc>
          <w:tcPr>
            <w:tcW w:w="1134" w:type="dxa"/>
            <w:tcBorders>
              <w:top w:val="single" w:sz="8" w:space="0" w:color="FFFFFF" w:themeColor="background1"/>
              <w:left w:val="single" w:sz="8" w:space="0" w:color="FFFFFF" w:themeColor="background1"/>
              <w:bottom w:val="single" w:sz="8" w:space="0" w:color="FFFFFF" w:themeColor="background1"/>
              <w:right w:val="nil"/>
            </w:tcBorders>
            <w:noWrap/>
            <w:vAlign w:val="bottom"/>
          </w:tcPr>
          <w:p w14:paraId="12051A71" w14:textId="77777777" w:rsidR="003B7A99" w:rsidRPr="00DB5DBB" w:rsidRDefault="003B7A99" w:rsidP="003B7A99">
            <w:pPr>
              <w:jc w:val="right"/>
              <w:rPr>
                <w:color w:val="000000"/>
                <w:sz w:val="20"/>
                <w:szCs w:val="20"/>
              </w:rPr>
            </w:pPr>
            <w:r w:rsidRPr="00DB5DBB">
              <w:rPr>
                <w:color w:val="000000"/>
                <w:sz w:val="20"/>
                <w:szCs w:val="20"/>
              </w:rPr>
              <w:t>9</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68D42575" w14:textId="77777777" w:rsidR="003B7A99" w:rsidRPr="00DB5DBB" w:rsidRDefault="003B7A99" w:rsidP="003B7A99">
            <w:pPr>
              <w:jc w:val="right"/>
              <w:rPr>
                <w:color w:val="000000"/>
                <w:sz w:val="20"/>
                <w:szCs w:val="20"/>
              </w:rPr>
            </w:pPr>
            <w:r w:rsidRPr="00DB5DBB">
              <w:rPr>
                <w:color w:val="000000"/>
                <w:sz w:val="20"/>
                <w:szCs w:val="20"/>
              </w:rPr>
              <w:t>8.0%</w:t>
            </w:r>
          </w:p>
        </w:tc>
        <w:tc>
          <w:tcPr>
            <w:tcW w:w="1134" w:type="dxa"/>
            <w:tcBorders>
              <w:top w:val="single" w:sz="8" w:space="0" w:color="FFFFFF" w:themeColor="background1"/>
              <w:left w:val="nil"/>
              <w:bottom w:val="single" w:sz="8" w:space="0" w:color="FFFFFF" w:themeColor="background1"/>
              <w:right w:val="nil"/>
            </w:tcBorders>
            <w:vAlign w:val="top"/>
          </w:tcPr>
          <w:p w14:paraId="22E1236A" w14:textId="6DCDA8B0" w:rsidR="003B7A99" w:rsidRPr="003B7A99" w:rsidRDefault="003B7A99" w:rsidP="003B7A99">
            <w:pPr>
              <w:spacing w:after="0"/>
              <w:jc w:val="right"/>
              <w:rPr>
                <w:rFonts w:asciiTheme="minorHAnsi" w:hAnsiTheme="minorHAnsi" w:cstheme="minorHAnsi"/>
                <w:color w:val="000000"/>
                <w:sz w:val="20"/>
                <w:szCs w:val="20"/>
              </w:rPr>
            </w:pPr>
            <w:r w:rsidRPr="003B7A99">
              <w:rPr>
                <w:rFonts w:asciiTheme="minorHAnsi" w:hAnsiTheme="minorHAnsi" w:cstheme="minorHAnsi"/>
                <w:sz w:val="20"/>
                <w:szCs w:val="20"/>
              </w:rPr>
              <w:t>64</w:t>
            </w:r>
          </w:p>
        </w:tc>
      </w:tr>
      <w:tr w:rsidR="003B7A99" w:rsidRPr="00BA2E30" w14:paraId="0C022E1B" w14:textId="30AA1427" w:rsidTr="003B7A99">
        <w:trPr>
          <w:trHeight w:val="20"/>
        </w:trPr>
        <w:tc>
          <w:tcPr>
            <w:tcW w:w="1134" w:type="dxa"/>
            <w:noWrap/>
            <w:vAlign w:val="bottom"/>
          </w:tcPr>
          <w:p w14:paraId="0562D12A" w14:textId="77777777" w:rsidR="003B7A99" w:rsidRPr="00DB5DBB" w:rsidRDefault="003B7A99" w:rsidP="003B7A99">
            <w:pPr>
              <w:rPr>
                <w:color w:val="000000"/>
                <w:sz w:val="20"/>
                <w:szCs w:val="20"/>
              </w:rPr>
            </w:pPr>
            <w:r w:rsidRPr="00DB5DBB">
              <w:rPr>
                <w:color w:val="000000"/>
                <w:sz w:val="20"/>
                <w:szCs w:val="20"/>
              </w:rPr>
              <w:t>45–49</w:t>
            </w:r>
          </w:p>
        </w:tc>
        <w:tc>
          <w:tcPr>
            <w:tcW w:w="1418"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3AFEE810" w14:textId="2D9E08ED" w:rsidR="003B7A99" w:rsidRPr="007D2F94" w:rsidRDefault="003B7A99" w:rsidP="003B7A99">
            <w:pPr>
              <w:jc w:val="right"/>
              <w:rPr>
                <w:color w:val="000000"/>
                <w:sz w:val="20"/>
                <w:szCs w:val="20"/>
              </w:rPr>
            </w:pPr>
            <w:r w:rsidRPr="007D2F94">
              <w:rPr>
                <w:color w:val="000000"/>
                <w:sz w:val="20"/>
                <w:szCs w:val="20"/>
              </w:rPr>
              <w:t>852,103</w:t>
            </w: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bottom"/>
          </w:tcPr>
          <w:p w14:paraId="6019834E" w14:textId="1B23012D" w:rsidR="003B7A99" w:rsidRPr="007D2F94" w:rsidRDefault="003B7A99" w:rsidP="003B7A99">
            <w:pPr>
              <w:jc w:val="right"/>
              <w:rPr>
                <w:color w:val="000000"/>
                <w:sz w:val="20"/>
                <w:szCs w:val="20"/>
              </w:rPr>
            </w:pPr>
            <w:r w:rsidRPr="007D2F94">
              <w:rPr>
                <w:color w:val="000000"/>
                <w:sz w:val="20"/>
                <w:szCs w:val="20"/>
              </w:rPr>
              <w:t>6.7%</w:t>
            </w:r>
          </w:p>
        </w:tc>
        <w:tc>
          <w:tcPr>
            <w:tcW w:w="1134" w:type="dxa"/>
            <w:tcBorders>
              <w:top w:val="single" w:sz="8" w:space="0" w:color="FFFFFF" w:themeColor="background1"/>
              <w:left w:val="single" w:sz="8" w:space="0" w:color="FFFFFF" w:themeColor="background1"/>
              <w:bottom w:val="single" w:sz="8" w:space="0" w:color="FFFFFF" w:themeColor="background1"/>
              <w:right w:val="nil"/>
            </w:tcBorders>
            <w:noWrap/>
            <w:vAlign w:val="bottom"/>
          </w:tcPr>
          <w:p w14:paraId="4DCF2AD7" w14:textId="77777777" w:rsidR="003B7A99" w:rsidRPr="00DB5DBB" w:rsidRDefault="003B7A99" w:rsidP="003B7A99">
            <w:pPr>
              <w:jc w:val="right"/>
              <w:rPr>
                <w:color w:val="000000"/>
                <w:sz w:val="20"/>
                <w:szCs w:val="20"/>
              </w:rPr>
            </w:pPr>
            <w:r w:rsidRPr="00DB5DBB">
              <w:rPr>
                <w:color w:val="000000"/>
                <w:sz w:val="20"/>
                <w:szCs w:val="20"/>
              </w:rPr>
              <w:t>13</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1FAB5C57" w14:textId="77777777" w:rsidR="003B7A99" w:rsidRPr="00DB5DBB" w:rsidRDefault="003B7A99" w:rsidP="003B7A99">
            <w:pPr>
              <w:jc w:val="right"/>
              <w:rPr>
                <w:color w:val="000000"/>
                <w:sz w:val="20"/>
                <w:szCs w:val="20"/>
              </w:rPr>
            </w:pPr>
            <w:r w:rsidRPr="00DB5DBB">
              <w:rPr>
                <w:color w:val="000000"/>
                <w:sz w:val="20"/>
                <w:szCs w:val="20"/>
              </w:rPr>
              <w:t>11.5%</w:t>
            </w:r>
          </w:p>
        </w:tc>
        <w:tc>
          <w:tcPr>
            <w:tcW w:w="1134" w:type="dxa"/>
            <w:tcBorders>
              <w:top w:val="single" w:sz="8" w:space="0" w:color="FFFFFF" w:themeColor="background1"/>
              <w:left w:val="nil"/>
              <w:bottom w:val="single" w:sz="8" w:space="0" w:color="FFFFFF" w:themeColor="background1"/>
              <w:right w:val="nil"/>
            </w:tcBorders>
            <w:vAlign w:val="top"/>
          </w:tcPr>
          <w:p w14:paraId="69BB6C4D" w14:textId="3371A6CA" w:rsidR="003B7A99" w:rsidRPr="003B7A99" w:rsidRDefault="003B7A99" w:rsidP="003B7A99">
            <w:pPr>
              <w:spacing w:after="0"/>
              <w:jc w:val="right"/>
              <w:rPr>
                <w:rFonts w:asciiTheme="minorHAnsi" w:hAnsiTheme="minorHAnsi" w:cstheme="minorHAnsi"/>
                <w:color w:val="000000"/>
                <w:sz w:val="20"/>
                <w:szCs w:val="20"/>
              </w:rPr>
            </w:pPr>
            <w:r w:rsidRPr="003B7A99">
              <w:rPr>
                <w:rFonts w:asciiTheme="minorHAnsi" w:hAnsiTheme="minorHAnsi" w:cstheme="minorHAnsi"/>
                <w:sz w:val="20"/>
                <w:szCs w:val="20"/>
              </w:rPr>
              <w:t>76</w:t>
            </w:r>
          </w:p>
        </w:tc>
      </w:tr>
      <w:tr w:rsidR="003B7A99" w:rsidRPr="00BA2E30" w14:paraId="63C72562" w14:textId="6647424A" w:rsidTr="003B7A99">
        <w:trPr>
          <w:trHeight w:val="20"/>
        </w:trPr>
        <w:tc>
          <w:tcPr>
            <w:tcW w:w="1134" w:type="dxa"/>
            <w:noWrap/>
            <w:vAlign w:val="bottom"/>
          </w:tcPr>
          <w:p w14:paraId="4AAF73A3" w14:textId="77777777" w:rsidR="003B7A99" w:rsidRPr="00DB5DBB" w:rsidRDefault="003B7A99" w:rsidP="003B7A99">
            <w:pPr>
              <w:rPr>
                <w:color w:val="000000"/>
                <w:sz w:val="20"/>
                <w:szCs w:val="20"/>
              </w:rPr>
            </w:pPr>
            <w:r w:rsidRPr="00DB5DBB">
              <w:rPr>
                <w:color w:val="000000"/>
                <w:sz w:val="20"/>
                <w:szCs w:val="20"/>
              </w:rPr>
              <w:t>50–54</w:t>
            </w:r>
          </w:p>
        </w:tc>
        <w:tc>
          <w:tcPr>
            <w:tcW w:w="1418"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47F40609" w14:textId="3CEFDBA6" w:rsidR="003B7A99" w:rsidRPr="007D2F94" w:rsidRDefault="003B7A99" w:rsidP="003B7A99">
            <w:pPr>
              <w:jc w:val="right"/>
              <w:rPr>
                <w:color w:val="000000"/>
                <w:sz w:val="20"/>
                <w:szCs w:val="20"/>
              </w:rPr>
            </w:pPr>
            <w:r w:rsidRPr="007D2F94">
              <w:rPr>
                <w:color w:val="000000"/>
                <w:sz w:val="20"/>
                <w:szCs w:val="20"/>
              </w:rPr>
              <w:t>779,358</w:t>
            </w:r>
          </w:p>
        </w:tc>
        <w:tc>
          <w:tcPr>
            <w:tcW w:w="1559" w:type="dxa"/>
            <w:tcBorders>
              <w:top w:val="single" w:sz="8" w:space="0" w:color="FFFFFF" w:themeColor="background1"/>
              <w:left w:val="single" w:sz="8" w:space="0" w:color="FFFFFF" w:themeColor="background1"/>
              <w:bottom w:val="single" w:sz="8" w:space="0" w:color="FFFFFF" w:themeColor="background1"/>
              <w:right w:val="nil"/>
            </w:tcBorders>
            <w:noWrap/>
            <w:vAlign w:val="bottom"/>
          </w:tcPr>
          <w:p w14:paraId="77986E98" w14:textId="60BE80A2" w:rsidR="003B7A99" w:rsidRPr="007D2F94" w:rsidRDefault="003B7A99" w:rsidP="003B7A99">
            <w:pPr>
              <w:jc w:val="right"/>
              <w:rPr>
                <w:color w:val="000000"/>
                <w:sz w:val="20"/>
                <w:szCs w:val="20"/>
              </w:rPr>
            </w:pPr>
            <w:r w:rsidRPr="007D2F94">
              <w:rPr>
                <w:color w:val="000000"/>
                <w:sz w:val="20"/>
                <w:szCs w:val="20"/>
              </w:rPr>
              <w:t>6.1%</w:t>
            </w:r>
          </w:p>
        </w:tc>
        <w:tc>
          <w:tcPr>
            <w:tcW w:w="1134" w:type="dxa"/>
            <w:tcBorders>
              <w:top w:val="single" w:sz="8" w:space="0" w:color="FFFFFF" w:themeColor="background1"/>
              <w:left w:val="nil"/>
              <w:bottom w:val="single" w:sz="8" w:space="0" w:color="FFFFFF" w:themeColor="background1"/>
              <w:right w:val="nil"/>
            </w:tcBorders>
            <w:noWrap/>
            <w:vAlign w:val="bottom"/>
          </w:tcPr>
          <w:p w14:paraId="2DD7A991" w14:textId="75F4B95D" w:rsidR="003B7A99" w:rsidRPr="00DB5DBB" w:rsidRDefault="009F739F" w:rsidP="003B7A99">
            <w:pPr>
              <w:jc w:val="right"/>
              <w:rPr>
                <w:color w:val="000000"/>
                <w:sz w:val="20"/>
                <w:szCs w:val="20"/>
              </w:rPr>
            </w:pPr>
            <w:r>
              <w:rPr>
                <w:color w:val="000000"/>
                <w:sz w:val="20"/>
                <w:szCs w:val="20"/>
                <w:lang w:eastAsia="en-AU"/>
              </w:rPr>
              <w:t>&lt;5</w:t>
            </w:r>
          </w:p>
        </w:tc>
        <w:tc>
          <w:tcPr>
            <w:tcW w:w="1134" w:type="dxa"/>
            <w:tcBorders>
              <w:top w:val="single" w:sz="8" w:space="0" w:color="FFFFFF" w:themeColor="background1"/>
              <w:left w:val="nil"/>
              <w:bottom w:val="single" w:sz="8" w:space="0" w:color="FFFFFF" w:themeColor="background1"/>
              <w:right w:val="nil"/>
            </w:tcBorders>
            <w:noWrap/>
            <w:vAlign w:val="bottom"/>
          </w:tcPr>
          <w:p w14:paraId="4590EC54" w14:textId="578CF13B" w:rsidR="003B7A99" w:rsidRPr="00DB5DBB" w:rsidRDefault="00922087" w:rsidP="003B7A99">
            <w:pPr>
              <w:jc w:val="right"/>
              <w:rPr>
                <w:color w:val="000000"/>
                <w:sz w:val="20"/>
                <w:szCs w:val="20"/>
              </w:rPr>
            </w:pPr>
            <w:r>
              <w:rPr>
                <w:color w:val="000000"/>
                <w:sz w:val="20"/>
                <w:szCs w:val="20"/>
              </w:rPr>
              <w:t>&lt;4.4</w:t>
            </w:r>
            <w:r w:rsidRPr="00DB5DBB">
              <w:rPr>
                <w:color w:val="000000"/>
                <w:sz w:val="20"/>
                <w:szCs w:val="20"/>
              </w:rPr>
              <w:t>%</w:t>
            </w:r>
          </w:p>
        </w:tc>
        <w:tc>
          <w:tcPr>
            <w:tcW w:w="1134" w:type="dxa"/>
            <w:tcBorders>
              <w:top w:val="single" w:sz="8" w:space="0" w:color="FFFFFF" w:themeColor="background1"/>
              <w:left w:val="nil"/>
              <w:bottom w:val="single" w:sz="8" w:space="0" w:color="FFFFFF" w:themeColor="background1"/>
              <w:right w:val="nil"/>
            </w:tcBorders>
            <w:vAlign w:val="top"/>
          </w:tcPr>
          <w:p w14:paraId="0DD3843B" w14:textId="2A18698D" w:rsidR="003B7A99" w:rsidRPr="003B7A99" w:rsidRDefault="003B7A99" w:rsidP="003B7A99">
            <w:pPr>
              <w:spacing w:after="0"/>
              <w:jc w:val="right"/>
              <w:rPr>
                <w:rFonts w:asciiTheme="minorHAnsi" w:hAnsiTheme="minorHAnsi" w:cstheme="minorHAnsi"/>
                <w:color w:val="000000"/>
                <w:sz w:val="20"/>
                <w:szCs w:val="20"/>
              </w:rPr>
            </w:pPr>
            <w:r w:rsidRPr="003B7A99">
              <w:rPr>
                <w:rFonts w:asciiTheme="minorHAnsi" w:hAnsiTheme="minorHAnsi" w:cstheme="minorHAnsi"/>
                <w:sz w:val="20"/>
                <w:szCs w:val="20"/>
              </w:rPr>
              <w:t>78</w:t>
            </w:r>
          </w:p>
        </w:tc>
      </w:tr>
      <w:tr w:rsidR="003B7A99" w:rsidRPr="00BA2E30" w14:paraId="170D7EC5" w14:textId="2AD0CE3B" w:rsidTr="003B7A99">
        <w:trPr>
          <w:trHeight w:val="20"/>
        </w:trPr>
        <w:tc>
          <w:tcPr>
            <w:tcW w:w="1134" w:type="dxa"/>
            <w:noWrap/>
            <w:vAlign w:val="bottom"/>
          </w:tcPr>
          <w:p w14:paraId="69F21CC1" w14:textId="77777777" w:rsidR="003B7A99" w:rsidRPr="00DB5DBB" w:rsidRDefault="003B7A99" w:rsidP="003B7A99">
            <w:pPr>
              <w:rPr>
                <w:color w:val="000000"/>
                <w:sz w:val="20"/>
                <w:szCs w:val="20"/>
              </w:rPr>
            </w:pPr>
            <w:r w:rsidRPr="00DB5DBB">
              <w:rPr>
                <w:color w:val="000000"/>
                <w:sz w:val="20"/>
                <w:szCs w:val="20"/>
              </w:rPr>
              <w:t>55–59</w:t>
            </w:r>
          </w:p>
        </w:tc>
        <w:tc>
          <w:tcPr>
            <w:tcW w:w="1418"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0846177F" w14:textId="166AA179" w:rsidR="003B7A99" w:rsidRPr="007D2F94" w:rsidRDefault="003B7A99" w:rsidP="003B7A99">
            <w:pPr>
              <w:jc w:val="right"/>
              <w:rPr>
                <w:color w:val="000000"/>
                <w:sz w:val="20"/>
                <w:szCs w:val="20"/>
              </w:rPr>
            </w:pPr>
            <w:r w:rsidRPr="007D2F94">
              <w:rPr>
                <w:color w:val="000000"/>
                <w:sz w:val="20"/>
                <w:szCs w:val="20"/>
              </w:rPr>
              <w:t>779,427</w:t>
            </w: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bottom"/>
          </w:tcPr>
          <w:p w14:paraId="04000E86" w14:textId="7C392A56" w:rsidR="003B7A99" w:rsidRPr="007D2F94" w:rsidRDefault="003B7A99" w:rsidP="003B7A99">
            <w:pPr>
              <w:jc w:val="right"/>
              <w:rPr>
                <w:color w:val="000000"/>
                <w:sz w:val="20"/>
                <w:szCs w:val="20"/>
              </w:rPr>
            </w:pPr>
            <w:r w:rsidRPr="007D2F94">
              <w:rPr>
                <w:color w:val="000000"/>
                <w:sz w:val="20"/>
                <w:szCs w:val="20"/>
              </w:rPr>
              <w:t>6.2%</w:t>
            </w:r>
          </w:p>
        </w:tc>
        <w:tc>
          <w:tcPr>
            <w:tcW w:w="1134" w:type="dxa"/>
            <w:tcBorders>
              <w:top w:val="single" w:sz="8" w:space="0" w:color="FFFFFF" w:themeColor="background1"/>
              <w:left w:val="single" w:sz="8" w:space="0" w:color="FFFFFF" w:themeColor="background1"/>
              <w:bottom w:val="single" w:sz="8" w:space="0" w:color="FFFFFF" w:themeColor="background1"/>
              <w:right w:val="nil"/>
            </w:tcBorders>
            <w:noWrap/>
            <w:vAlign w:val="bottom"/>
          </w:tcPr>
          <w:p w14:paraId="1139E4AD" w14:textId="77777777" w:rsidR="003B7A99" w:rsidRPr="00DB5DBB" w:rsidRDefault="003B7A99" w:rsidP="003B7A99">
            <w:pPr>
              <w:jc w:val="right"/>
              <w:rPr>
                <w:color w:val="000000"/>
                <w:sz w:val="20"/>
                <w:szCs w:val="20"/>
              </w:rPr>
            </w:pPr>
            <w:r w:rsidRPr="00DB5DBB">
              <w:rPr>
                <w:color w:val="000000"/>
                <w:sz w:val="20"/>
                <w:szCs w:val="20"/>
              </w:rPr>
              <w:t>6</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75068AF3" w14:textId="77777777" w:rsidR="003B7A99" w:rsidRPr="00DB5DBB" w:rsidRDefault="003B7A99" w:rsidP="003B7A99">
            <w:pPr>
              <w:jc w:val="right"/>
              <w:rPr>
                <w:color w:val="000000"/>
                <w:sz w:val="20"/>
                <w:szCs w:val="20"/>
              </w:rPr>
            </w:pPr>
            <w:r w:rsidRPr="00DB5DBB">
              <w:rPr>
                <w:color w:val="000000"/>
                <w:sz w:val="20"/>
                <w:szCs w:val="20"/>
              </w:rPr>
              <w:t>5.3%</w:t>
            </w:r>
          </w:p>
        </w:tc>
        <w:tc>
          <w:tcPr>
            <w:tcW w:w="1134" w:type="dxa"/>
            <w:tcBorders>
              <w:top w:val="single" w:sz="8" w:space="0" w:color="FFFFFF" w:themeColor="background1"/>
              <w:left w:val="nil"/>
              <w:bottom w:val="single" w:sz="8" w:space="0" w:color="FFFFFF" w:themeColor="background1"/>
              <w:right w:val="nil"/>
            </w:tcBorders>
            <w:vAlign w:val="top"/>
          </w:tcPr>
          <w:p w14:paraId="24DA38C0" w14:textId="6AB21EFC" w:rsidR="003B7A99" w:rsidRPr="003B7A99" w:rsidRDefault="003B7A99" w:rsidP="003B7A99">
            <w:pPr>
              <w:spacing w:after="0"/>
              <w:jc w:val="right"/>
              <w:rPr>
                <w:rFonts w:asciiTheme="minorHAnsi" w:hAnsiTheme="minorHAnsi" w:cstheme="minorHAnsi"/>
                <w:color w:val="000000"/>
                <w:sz w:val="20"/>
                <w:szCs w:val="20"/>
              </w:rPr>
            </w:pPr>
            <w:r w:rsidRPr="003B7A99">
              <w:rPr>
                <w:rFonts w:asciiTheme="minorHAnsi" w:hAnsiTheme="minorHAnsi" w:cstheme="minorHAnsi"/>
                <w:sz w:val="20"/>
                <w:szCs w:val="20"/>
              </w:rPr>
              <w:t>75</w:t>
            </w:r>
          </w:p>
        </w:tc>
      </w:tr>
      <w:tr w:rsidR="003B7A99" w:rsidRPr="00BA2E30" w14:paraId="78F3F478" w14:textId="1F919945" w:rsidTr="003B7A99">
        <w:trPr>
          <w:trHeight w:val="20"/>
        </w:trPr>
        <w:tc>
          <w:tcPr>
            <w:tcW w:w="1134" w:type="dxa"/>
            <w:noWrap/>
            <w:vAlign w:val="bottom"/>
          </w:tcPr>
          <w:p w14:paraId="7BC51405" w14:textId="77777777" w:rsidR="003B7A99" w:rsidRPr="00DB5DBB" w:rsidRDefault="003B7A99" w:rsidP="003B7A99">
            <w:pPr>
              <w:rPr>
                <w:color w:val="000000"/>
                <w:sz w:val="20"/>
                <w:szCs w:val="20"/>
              </w:rPr>
            </w:pPr>
            <w:r w:rsidRPr="00DB5DBB">
              <w:rPr>
                <w:color w:val="000000"/>
                <w:sz w:val="20"/>
                <w:szCs w:val="20"/>
              </w:rPr>
              <w:t>60–64</w:t>
            </w:r>
          </w:p>
        </w:tc>
        <w:tc>
          <w:tcPr>
            <w:tcW w:w="1418"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529DF675" w14:textId="5C272EAA" w:rsidR="003B7A99" w:rsidRPr="007D2F94" w:rsidRDefault="003B7A99" w:rsidP="003B7A99">
            <w:pPr>
              <w:jc w:val="right"/>
              <w:rPr>
                <w:color w:val="000000"/>
                <w:sz w:val="20"/>
                <w:szCs w:val="20"/>
              </w:rPr>
            </w:pPr>
            <w:r w:rsidRPr="007D2F94">
              <w:rPr>
                <w:color w:val="000000"/>
                <w:sz w:val="20"/>
                <w:szCs w:val="20"/>
              </w:rPr>
              <w:t>697,814</w:t>
            </w: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bottom"/>
          </w:tcPr>
          <w:p w14:paraId="1104BD0D" w14:textId="414EED70" w:rsidR="003B7A99" w:rsidRPr="007D2F94" w:rsidRDefault="003B7A99" w:rsidP="003B7A99">
            <w:pPr>
              <w:jc w:val="right"/>
              <w:rPr>
                <w:color w:val="000000"/>
                <w:sz w:val="20"/>
                <w:szCs w:val="20"/>
              </w:rPr>
            </w:pPr>
            <w:r w:rsidRPr="007D2F94">
              <w:rPr>
                <w:color w:val="000000"/>
                <w:sz w:val="20"/>
                <w:szCs w:val="20"/>
              </w:rPr>
              <w:t>5.6%</w:t>
            </w:r>
          </w:p>
        </w:tc>
        <w:tc>
          <w:tcPr>
            <w:tcW w:w="1134" w:type="dxa"/>
            <w:tcBorders>
              <w:top w:val="single" w:sz="8" w:space="0" w:color="FFFFFF" w:themeColor="background1"/>
              <w:left w:val="single" w:sz="8" w:space="0" w:color="FFFFFF" w:themeColor="background1"/>
              <w:bottom w:val="single" w:sz="8" w:space="0" w:color="FFFFFF" w:themeColor="background1"/>
              <w:right w:val="nil"/>
            </w:tcBorders>
            <w:noWrap/>
            <w:vAlign w:val="bottom"/>
          </w:tcPr>
          <w:p w14:paraId="7DD54754" w14:textId="77777777" w:rsidR="003B7A99" w:rsidRPr="00DB5DBB" w:rsidRDefault="003B7A99" w:rsidP="003B7A99">
            <w:pPr>
              <w:jc w:val="right"/>
              <w:rPr>
                <w:color w:val="000000"/>
                <w:sz w:val="20"/>
                <w:szCs w:val="20"/>
              </w:rPr>
            </w:pPr>
            <w:r w:rsidRPr="00DB5DBB">
              <w:rPr>
                <w:color w:val="000000"/>
                <w:sz w:val="20"/>
                <w:szCs w:val="20"/>
              </w:rPr>
              <w:t>6</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7A1E56C6" w14:textId="77777777" w:rsidR="003B7A99" w:rsidRPr="00DB5DBB" w:rsidRDefault="003B7A99" w:rsidP="003B7A99">
            <w:pPr>
              <w:jc w:val="right"/>
              <w:rPr>
                <w:color w:val="000000"/>
                <w:sz w:val="20"/>
                <w:szCs w:val="20"/>
              </w:rPr>
            </w:pPr>
            <w:r w:rsidRPr="00DB5DBB">
              <w:rPr>
                <w:color w:val="000000"/>
                <w:sz w:val="20"/>
                <w:szCs w:val="20"/>
              </w:rPr>
              <w:t>5.3%</w:t>
            </w:r>
          </w:p>
        </w:tc>
        <w:tc>
          <w:tcPr>
            <w:tcW w:w="1134" w:type="dxa"/>
            <w:tcBorders>
              <w:top w:val="single" w:sz="8" w:space="0" w:color="FFFFFF" w:themeColor="background1"/>
              <w:left w:val="nil"/>
              <w:bottom w:val="single" w:sz="8" w:space="0" w:color="FFFFFF" w:themeColor="background1"/>
              <w:right w:val="nil"/>
            </w:tcBorders>
            <w:vAlign w:val="top"/>
          </w:tcPr>
          <w:p w14:paraId="7403ED27" w14:textId="4E5B8BC7" w:rsidR="003B7A99" w:rsidRPr="003B7A99" w:rsidRDefault="003B7A99" w:rsidP="003B7A99">
            <w:pPr>
              <w:spacing w:after="0"/>
              <w:jc w:val="right"/>
              <w:rPr>
                <w:rFonts w:asciiTheme="minorHAnsi" w:hAnsiTheme="minorHAnsi" w:cstheme="minorHAnsi"/>
                <w:color w:val="000000"/>
                <w:sz w:val="20"/>
                <w:szCs w:val="20"/>
              </w:rPr>
            </w:pPr>
            <w:r w:rsidRPr="003B7A99">
              <w:rPr>
                <w:rFonts w:asciiTheme="minorHAnsi" w:hAnsiTheme="minorHAnsi" w:cstheme="minorHAnsi"/>
                <w:sz w:val="20"/>
                <w:szCs w:val="20"/>
              </w:rPr>
              <w:t>75</w:t>
            </w:r>
          </w:p>
        </w:tc>
      </w:tr>
      <w:tr w:rsidR="003B7A99" w:rsidRPr="00BA2E30" w14:paraId="0DC13529" w14:textId="514D0F1A" w:rsidTr="003B7A99">
        <w:trPr>
          <w:trHeight w:val="20"/>
        </w:trPr>
        <w:tc>
          <w:tcPr>
            <w:tcW w:w="1134" w:type="dxa"/>
            <w:noWrap/>
            <w:vAlign w:val="bottom"/>
          </w:tcPr>
          <w:p w14:paraId="41F69A40" w14:textId="77777777" w:rsidR="003B7A99" w:rsidRPr="00DB5DBB" w:rsidRDefault="003B7A99" w:rsidP="003B7A99">
            <w:pPr>
              <w:rPr>
                <w:color w:val="000000"/>
                <w:sz w:val="20"/>
                <w:szCs w:val="20"/>
              </w:rPr>
            </w:pPr>
            <w:r w:rsidRPr="00DB5DBB">
              <w:rPr>
                <w:color w:val="000000"/>
                <w:sz w:val="20"/>
                <w:szCs w:val="20"/>
              </w:rPr>
              <w:t>65–69</w:t>
            </w:r>
          </w:p>
        </w:tc>
        <w:tc>
          <w:tcPr>
            <w:tcW w:w="1418"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2C88706E" w14:textId="37ABB531" w:rsidR="003B7A99" w:rsidRPr="007D2F94" w:rsidRDefault="003B7A99" w:rsidP="003B7A99">
            <w:pPr>
              <w:jc w:val="right"/>
              <w:rPr>
                <w:color w:val="000000"/>
                <w:sz w:val="20"/>
                <w:szCs w:val="20"/>
              </w:rPr>
            </w:pPr>
            <w:r w:rsidRPr="007D2F94">
              <w:rPr>
                <w:color w:val="000000"/>
                <w:sz w:val="20"/>
                <w:szCs w:val="20"/>
              </w:rPr>
              <w:t>616,925</w:t>
            </w: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bottom"/>
          </w:tcPr>
          <w:p w14:paraId="094DE403" w14:textId="7710A54A" w:rsidR="003B7A99" w:rsidRPr="007D2F94" w:rsidRDefault="003B7A99" w:rsidP="003B7A99">
            <w:pPr>
              <w:jc w:val="right"/>
              <w:rPr>
                <w:color w:val="000000"/>
                <w:sz w:val="20"/>
                <w:szCs w:val="20"/>
              </w:rPr>
            </w:pPr>
            <w:r w:rsidRPr="007D2F94">
              <w:rPr>
                <w:color w:val="000000"/>
                <w:sz w:val="20"/>
                <w:szCs w:val="20"/>
              </w:rPr>
              <w:t>4.9%</w:t>
            </w:r>
          </w:p>
        </w:tc>
        <w:tc>
          <w:tcPr>
            <w:tcW w:w="1134" w:type="dxa"/>
            <w:tcBorders>
              <w:top w:val="single" w:sz="8" w:space="0" w:color="FFFFFF" w:themeColor="background1"/>
              <w:left w:val="single" w:sz="8" w:space="0" w:color="FFFFFF" w:themeColor="background1"/>
              <w:bottom w:val="single" w:sz="8" w:space="0" w:color="FFFFFF" w:themeColor="background1"/>
              <w:right w:val="nil"/>
            </w:tcBorders>
            <w:noWrap/>
            <w:vAlign w:val="bottom"/>
          </w:tcPr>
          <w:p w14:paraId="0C30F579" w14:textId="2E51C0F9" w:rsidR="003B7A99" w:rsidRPr="00DB5DBB" w:rsidRDefault="009F739F" w:rsidP="003B7A99">
            <w:pPr>
              <w:jc w:val="right"/>
              <w:rPr>
                <w:color w:val="000000"/>
                <w:sz w:val="20"/>
                <w:szCs w:val="20"/>
              </w:rPr>
            </w:pPr>
            <w:r>
              <w:rPr>
                <w:color w:val="000000"/>
                <w:sz w:val="20"/>
                <w:szCs w:val="20"/>
                <w:lang w:eastAsia="en-AU"/>
              </w:rPr>
              <w:t>&lt;5</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4D45E724" w14:textId="136E5AD1" w:rsidR="003B7A99" w:rsidRPr="00DB5DBB" w:rsidRDefault="00922087" w:rsidP="003B7A99">
            <w:pPr>
              <w:jc w:val="right"/>
              <w:rPr>
                <w:color w:val="000000"/>
                <w:sz w:val="20"/>
                <w:szCs w:val="20"/>
              </w:rPr>
            </w:pPr>
            <w:r>
              <w:rPr>
                <w:color w:val="000000"/>
                <w:sz w:val="20"/>
                <w:szCs w:val="20"/>
              </w:rPr>
              <w:t>&lt;4.4</w:t>
            </w:r>
            <w:r w:rsidRPr="00DB5DBB">
              <w:rPr>
                <w:color w:val="000000"/>
                <w:sz w:val="20"/>
                <w:szCs w:val="20"/>
              </w:rPr>
              <w:t>%</w:t>
            </w:r>
          </w:p>
        </w:tc>
        <w:tc>
          <w:tcPr>
            <w:tcW w:w="1134" w:type="dxa"/>
            <w:tcBorders>
              <w:top w:val="single" w:sz="8" w:space="0" w:color="FFFFFF" w:themeColor="background1"/>
              <w:left w:val="nil"/>
              <w:bottom w:val="single" w:sz="8" w:space="0" w:color="FFFFFF" w:themeColor="background1"/>
              <w:right w:val="nil"/>
            </w:tcBorders>
            <w:vAlign w:val="top"/>
          </w:tcPr>
          <w:p w14:paraId="0C25E5DE" w14:textId="290E3027" w:rsidR="003B7A99" w:rsidRPr="003B7A99" w:rsidRDefault="003B7A99" w:rsidP="003B7A99">
            <w:pPr>
              <w:spacing w:after="0"/>
              <w:jc w:val="right"/>
              <w:rPr>
                <w:rFonts w:asciiTheme="minorHAnsi" w:hAnsiTheme="minorHAnsi" w:cstheme="minorHAnsi"/>
                <w:color w:val="000000"/>
                <w:sz w:val="20"/>
                <w:szCs w:val="20"/>
              </w:rPr>
            </w:pPr>
            <w:r w:rsidRPr="003B7A99">
              <w:rPr>
                <w:rFonts w:asciiTheme="minorHAnsi" w:hAnsiTheme="minorHAnsi" w:cstheme="minorHAnsi"/>
                <w:sz w:val="20"/>
                <w:szCs w:val="20"/>
              </w:rPr>
              <w:t>76</w:t>
            </w:r>
          </w:p>
        </w:tc>
      </w:tr>
      <w:tr w:rsidR="003B7A99" w:rsidRPr="00BA2E30" w14:paraId="1EFEBE5E" w14:textId="55B39C5B" w:rsidTr="003B7A99">
        <w:trPr>
          <w:trHeight w:val="20"/>
        </w:trPr>
        <w:tc>
          <w:tcPr>
            <w:tcW w:w="1134" w:type="dxa"/>
            <w:noWrap/>
            <w:vAlign w:val="bottom"/>
          </w:tcPr>
          <w:p w14:paraId="48211AA5" w14:textId="77777777" w:rsidR="003B7A99" w:rsidRPr="00DB5DBB" w:rsidRDefault="003B7A99" w:rsidP="003B7A99">
            <w:pPr>
              <w:rPr>
                <w:color w:val="000000"/>
                <w:sz w:val="20"/>
                <w:szCs w:val="20"/>
              </w:rPr>
            </w:pPr>
            <w:r w:rsidRPr="00DB5DBB">
              <w:rPr>
                <w:color w:val="000000"/>
                <w:sz w:val="20"/>
                <w:szCs w:val="20"/>
              </w:rPr>
              <w:t>70+</w:t>
            </w:r>
          </w:p>
        </w:tc>
        <w:tc>
          <w:tcPr>
            <w:tcW w:w="1418" w:type="dxa"/>
            <w:tcBorders>
              <w:top w:val="single" w:sz="8" w:space="0" w:color="FFFFFF" w:themeColor="background1"/>
              <w:left w:val="nil"/>
              <w:bottom w:val="single" w:sz="8" w:space="0" w:color="FFFFFF" w:themeColor="background1"/>
              <w:right w:val="nil"/>
            </w:tcBorders>
            <w:noWrap/>
            <w:vAlign w:val="bottom"/>
          </w:tcPr>
          <w:p w14:paraId="390800FC" w14:textId="657C386A" w:rsidR="003B7A99" w:rsidRPr="007D2F94" w:rsidRDefault="003B7A99" w:rsidP="003B7A99">
            <w:pPr>
              <w:jc w:val="right"/>
              <w:rPr>
                <w:color w:val="000000"/>
                <w:sz w:val="20"/>
                <w:szCs w:val="20"/>
              </w:rPr>
            </w:pPr>
            <w:r w:rsidRPr="007D2F94">
              <w:rPr>
                <w:color w:val="000000"/>
                <w:sz w:val="20"/>
                <w:szCs w:val="20"/>
              </w:rPr>
              <w:t>1,464,084</w:t>
            </w:r>
          </w:p>
        </w:tc>
        <w:tc>
          <w:tcPr>
            <w:tcW w:w="1559" w:type="dxa"/>
            <w:tcBorders>
              <w:top w:val="single" w:sz="8" w:space="0" w:color="FFFFFF" w:themeColor="background1"/>
              <w:left w:val="nil"/>
              <w:bottom w:val="nil"/>
              <w:right w:val="nil"/>
            </w:tcBorders>
            <w:noWrap/>
            <w:vAlign w:val="bottom"/>
          </w:tcPr>
          <w:p w14:paraId="031AA39C" w14:textId="679126A0" w:rsidR="003B7A99" w:rsidRPr="007D2F94" w:rsidRDefault="003B7A99" w:rsidP="003B7A99">
            <w:pPr>
              <w:jc w:val="right"/>
              <w:rPr>
                <w:color w:val="000000"/>
                <w:sz w:val="20"/>
                <w:szCs w:val="20"/>
              </w:rPr>
            </w:pPr>
            <w:r w:rsidRPr="007D2F94">
              <w:rPr>
                <w:color w:val="000000"/>
                <w:sz w:val="20"/>
                <w:szCs w:val="20"/>
              </w:rPr>
              <w:t>11.9%</w:t>
            </w:r>
          </w:p>
        </w:tc>
        <w:tc>
          <w:tcPr>
            <w:tcW w:w="1134" w:type="dxa"/>
            <w:tcBorders>
              <w:top w:val="single" w:sz="8" w:space="0" w:color="FFFFFF" w:themeColor="background1"/>
              <w:left w:val="nil"/>
              <w:bottom w:val="nil"/>
              <w:right w:val="nil"/>
            </w:tcBorders>
            <w:noWrap/>
            <w:vAlign w:val="bottom"/>
          </w:tcPr>
          <w:p w14:paraId="300345E7" w14:textId="77777777" w:rsidR="003B7A99" w:rsidRPr="00DB5DBB" w:rsidRDefault="003B7A99" w:rsidP="003B7A99">
            <w:pPr>
              <w:jc w:val="right"/>
              <w:rPr>
                <w:color w:val="000000"/>
                <w:sz w:val="20"/>
                <w:szCs w:val="20"/>
              </w:rPr>
            </w:pPr>
            <w:r w:rsidRPr="00DB5DBB">
              <w:rPr>
                <w:color w:val="000000"/>
                <w:sz w:val="20"/>
                <w:szCs w:val="20"/>
              </w:rPr>
              <w:t>16</w:t>
            </w:r>
          </w:p>
        </w:tc>
        <w:tc>
          <w:tcPr>
            <w:tcW w:w="1134" w:type="dxa"/>
            <w:tcBorders>
              <w:top w:val="single" w:sz="8" w:space="0" w:color="FFFFFF" w:themeColor="background1"/>
              <w:left w:val="nil"/>
              <w:bottom w:val="nil"/>
              <w:right w:val="nil"/>
            </w:tcBorders>
            <w:noWrap/>
            <w:vAlign w:val="bottom"/>
          </w:tcPr>
          <w:p w14:paraId="089D8B89" w14:textId="77777777" w:rsidR="003B7A99" w:rsidRPr="00DB5DBB" w:rsidRDefault="003B7A99" w:rsidP="003B7A99">
            <w:pPr>
              <w:jc w:val="right"/>
              <w:rPr>
                <w:color w:val="000000"/>
                <w:sz w:val="20"/>
                <w:szCs w:val="20"/>
              </w:rPr>
            </w:pPr>
            <w:r w:rsidRPr="00DB5DBB">
              <w:rPr>
                <w:color w:val="000000"/>
                <w:sz w:val="20"/>
                <w:szCs w:val="20"/>
              </w:rPr>
              <w:t>14.2%</w:t>
            </w:r>
          </w:p>
        </w:tc>
        <w:tc>
          <w:tcPr>
            <w:tcW w:w="1134" w:type="dxa"/>
            <w:tcBorders>
              <w:top w:val="single" w:sz="8" w:space="0" w:color="FFFFFF" w:themeColor="background1"/>
              <w:left w:val="nil"/>
              <w:bottom w:val="nil"/>
              <w:right w:val="nil"/>
            </w:tcBorders>
            <w:vAlign w:val="top"/>
          </w:tcPr>
          <w:p w14:paraId="2C46E3B9" w14:textId="3C983B3E" w:rsidR="003B7A99" w:rsidRPr="003B7A99" w:rsidRDefault="003B7A99" w:rsidP="003B7A99">
            <w:pPr>
              <w:spacing w:after="0"/>
              <w:jc w:val="right"/>
              <w:rPr>
                <w:rFonts w:asciiTheme="minorHAnsi" w:hAnsiTheme="minorHAnsi" w:cstheme="minorHAnsi"/>
                <w:color w:val="000000"/>
                <w:sz w:val="20"/>
                <w:szCs w:val="20"/>
              </w:rPr>
            </w:pPr>
            <w:r w:rsidRPr="003B7A99">
              <w:rPr>
                <w:rFonts w:asciiTheme="minorHAnsi" w:hAnsiTheme="minorHAnsi" w:cstheme="minorHAnsi"/>
                <w:sz w:val="20"/>
                <w:szCs w:val="20"/>
              </w:rPr>
              <w:t>66</w:t>
            </w:r>
          </w:p>
        </w:tc>
      </w:tr>
      <w:tr w:rsidR="003B7A99" w:rsidRPr="00BA2E30" w14:paraId="1236B0E5" w14:textId="2CCC15AE" w:rsidTr="003B7A99">
        <w:trPr>
          <w:trHeight w:val="20"/>
        </w:trPr>
        <w:tc>
          <w:tcPr>
            <w:tcW w:w="1134" w:type="dxa"/>
            <w:noWrap/>
            <w:vAlign w:val="bottom"/>
          </w:tcPr>
          <w:p w14:paraId="2DD9ED72" w14:textId="77777777" w:rsidR="003B7A99" w:rsidRPr="00DB5DBB" w:rsidRDefault="003B7A99" w:rsidP="003B7A99">
            <w:pPr>
              <w:rPr>
                <w:b/>
                <w:color w:val="000000"/>
                <w:sz w:val="20"/>
                <w:szCs w:val="20"/>
              </w:rPr>
            </w:pPr>
            <w:r w:rsidRPr="00DB5DBB">
              <w:rPr>
                <w:b/>
                <w:color w:val="000000"/>
                <w:sz w:val="20"/>
                <w:szCs w:val="20"/>
              </w:rPr>
              <w:t>All ages</w:t>
            </w:r>
          </w:p>
        </w:tc>
        <w:tc>
          <w:tcPr>
            <w:tcW w:w="1418" w:type="dxa"/>
            <w:tcBorders>
              <w:top w:val="single" w:sz="8" w:space="0" w:color="FFFFFF" w:themeColor="background1"/>
              <w:left w:val="nil"/>
              <w:bottom w:val="single" w:sz="8" w:space="0" w:color="FFFFFF" w:themeColor="background1"/>
              <w:right w:val="nil"/>
            </w:tcBorders>
            <w:noWrap/>
            <w:vAlign w:val="bottom"/>
          </w:tcPr>
          <w:p w14:paraId="1C770B54" w14:textId="4855B3F0" w:rsidR="003B7A99" w:rsidRPr="007D2F94" w:rsidRDefault="003B7A99" w:rsidP="003B7A99">
            <w:pPr>
              <w:jc w:val="right"/>
              <w:rPr>
                <w:b/>
                <w:color w:val="000000"/>
                <w:sz w:val="20"/>
                <w:szCs w:val="20"/>
              </w:rPr>
            </w:pPr>
            <w:r w:rsidRPr="007D2F94">
              <w:rPr>
                <w:color w:val="000000"/>
                <w:sz w:val="20"/>
                <w:szCs w:val="20"/>
              </w:rPr>
              <w:t>12,595,927</w:t>
            </w:r>
          </w:p>
        </w:tc>
        <w:tc>
          <w:tcPr>
            <w:tcW w:w="1559" w:type="dxa"/>
            <w:tcBorders>
              <w:top w:val="single" w:sz="8" w:space="0" w:color="FFFFFF" w:themeColor="background1"/>
            </w:tcBorders>
            <w:noWrap/>
            <w:vAlign w:val="bottom"/>
          </w:tcPr>
          <w:p w14:paraId="1DFA51FC" w14:textId="77777777" w:rsidR="003B7A99" w:rsidRPr="007D2F94" w:rsidRDefault="003B7A99" w:rsidP="003B7A99">
            <w:pPr>
              <w:jc w:val="right"/>
              <w:rPr>
                <w:b/>
                <w:color w:val="000000"/>
                <w:sz w:val="20"/>
                <w:szCs w:val="20"/>
              </w:rPr>
            </w:pPr>
          </w:p>
        </w:tc>
        <w:tc>
          <w:tcPr>
            <w:tcW w:w="1134" w:type="dxa"/>
            <w:noWrap/>
            <w:vAlign w:val="bottom"/>
          </w:tcPr>
          <w:p w14:paraId="2727FA6E" w14:textId="77777777" w:rsidR="003B7A99" w:rsidRPr="00DB5DBB" w:rsidRDefault="003B7A99" w:rsidP="003B7A99">
            <w:pPr>
              <w:jc w:val="right"/>
              <w:rPr>
                <w:b/>
                <w:color w:val="000000"/>
                <w:sz w:val="20"/>
                <w:szCs w:val="20"/>
              </w:rPr>
            </w:pPr>
            <w:r w:rsidRPr="00DB5DBB">
              <w:rPr>
                <w:b/>
                <w:color w:val="000000"/>
                <w:sz w:val="20"/>
                <w:szCs w:val="20"/>
              </w:rPr>
              <w:t>113</w:t>
            </w:r>
          </w:p>
        </w:tc>
        <w:tc>
          <w:tcPr>
            <w:tcW w:w="1134" w:type="dxa"/>
            <w:noWrap/>
            <w:vAlign w:val="bottom"/>
          </w:tcPr>
          <w:p w14:paraId="43BF052F" w14:textId="77777777" w:rsidR="003B7A99" w:rsidRPr="00DB5DBB" w:rsidRDefault="003B7A99" w:rsidP="003B7A99">
            <w:pPr>
              <w:jc w:val="right"/>
              <w:rPr>
                <w:b/>
                <w:color w:val="000000"/>
                <w:sz w:val="20"/>
                <w:szCs w:val="20"/>
              </w:rPr>
            </w:pPr>
          </w:p>
        </w:tc>
        <w:tc>
          <w:tcPr>
            <w:tcW w:w="1134" w:type="dxa"/>
            <w:vAlign w:val="top"/>
          </w:tcPr>
          <w:p w14:paraId="701796FE" w14:textId="3998912E" w:rsidR="003B7A99" w:rsidRPr="003B7A99" w:rsidRDefault="003B7A99" w:rsidP="003B7A99">
            <w:pPr>
              <w:spacing w:after="0"/>
              <w:jc w:val="right"/>
              <w:rPr>
                <w:rFonts w:asciiTheme="minorHAnsi" w:hAnsiTheme="minorHAnsi" w:cstheme="minorHAnsi"/>
                <w:b/>
                <w:color w:val="000000"/>
                <w:sz w:val="20"/>
                <w:szCs w:val="20"/>
              </w:rPr>
            </w:pPr>
            <w:r w:rsidRPr="003B7A99">
              <w:rPr>
                <w:rFonts w:asciiTheme="minorHAnsi" w:hAnsiTheme="minorHAnsi" w:cstheme="minorHAnsi"/>
                <w:b/>
                <w:sz w:val="20"/>
                <w:szCs w:val="20"/>
              </w:rPr>
              <w:t>61</w:t>
            </w:r>
          </w:p>
        </w:tc>
      </w:tr>
    </w:tbl>
    <w:p w14:paraId="32F68485" w14:textId="77777777" w:rsidR="003B7A99" w:rsidRPr="00DB5DBB" w:rsidRDefault="003B7A99" w:rsidP="003B7A99">
      <w:pPr>
        <w:spacing w:after="0"/>
        <w:rPr>
          <w:b/>
          <w:i/>
          <w:sz w:val="20"/>
          <w:szCs w:val="20"/>
        </w:rPr>
      </w:pPr>
      <w:r w:rsidRPr="00DB5DBB">
        <w:rPr>
          <w:b/>
          <w:i/>
          <w:sz w:val="20"/>
          <w:szCs w:val="20"/>
        </w:rPr>
        <w:t>Notes:</w:t>
      </w:r>
    </w:p>
    <w:p w14:paraId="3646A47B" w14:textId="77777777" w:rsidR="003B7A99" w:rsidRPr="00292DF1" w:rsidRDefault="003B7A99" w:rsidP="003B7A99">
      <w:pPr>
        <w:pStyle w:val="ListParagraph"/>
        <w:numPr>
          <w:ilvl w:val="0"/>
          <w:numId w:val="25"/>
        </w:numPr>
        <w:spacing w:after="0"/>
        <w:ind w:left="284" w:hanging="284"/>
        <w:rPr>
          <w:i/>
          <w:sz w:val="20"/>
          <w:szCs w:val="20"/>
        </w:rPr>
      </w:pPr>
      <w:r>
        <w:rPr>
          <w:i/>
          <w:sz w:val="20"/>
          <w:szCs w:val="20"/>
        </w:rPr>
        <w:t>Patient weight values are averaged across the year.</w:t>
      </w:r>
    </w:p>
    <w:p w14:paraId="10D36AFB" w14:textId="18FCBD4A" w:rsidR="00292DF1" w:rsidRDefault="00292DF1" w:rsidP="00292DF1">
      <w:pPr>
        <w:pStyle w:val="ListParagraph"/>
        <w:numPr>
          <w:ilvl w:val="0"/>
          <w:numId w:val="25"/>
        </w:numPr>
        <w:spacing w:after="0"/>
        <w:ind w:left="284" w:hanging="284"/>
      </w:pPr>
      <w:r>
        <w:br w:type="page"/>
      </w:r>
    </w:p>
    <w:p w14:paraId="763F6CEC" w14:textId="44794740" w:rsidR="00E344DE" w:rsidRDefault="00A771CA" w:rsidP="00E344DE">
      <w:pPr>
        <w:autoSpaceDE w:val="0"/>
        <w:spacing w:after="0"/>
      </w:pPr>
      <w:r w:rsidRPr="00DC3AD7">
        <w:fldChar w:fldCharType="begin"/>
      </w:r>
      <w:r w:rsidRPr="00DC3AD7">
        <w:instrText xml:space="preserve"> REF _Ref10628344 \h </w:instrText>
      </w:r>
      <w:r w:rsidR="00DC3AD7">
        <w:instrText xml:space="preserve"> \* MERGEFORMAT </w:instrText>
      </w:r>
      <w:r w:rsidRPr="00DC3AD7">
        <w:fldChar w:fldCharType="separate"/>
      </w:r>
      <w:r w:rsidR="001B5975">
        <w:t xml:space="preserve">Figure </w:t>
      </w:r>
      <w:r w:rsidR="001B5975">
        <w:rPr>
          <w:noProof/>
        </w:rPr>
        <w:t>7</w:t>
      </w:r>
      <w:r w:rsidRPr="00DC3AD7">
        <w:fldChar w:fldCharType="end"/>
      </w:r>
      <w:r w:rsidRPr="00DC3AD7">
        <w:t xml:space="preserve"> </w:t>
      </w:r>
      <w:r w:rsidR="00E344DE" w:rsidRPr="00DC3AD7">
        <w:t xml:space="preserve">and </w:t>
      </w:r>
      <w:r w:rsidR="009B7C22">
        <w:fldChar w:fldCharType="begin"/>
      </w:r>
      <w:r w:rsidR="009B7C22">
        <w:instrText xml:space="preserve"> REF _Ref46321348 \h </w:instrText>
      </w:r>
      <w:r w:rsidR="009B7C22">
        <w:fldChar w:fldCharType="separate"/>
      </w:r>
      <w:r w:rsidR="001B5975">
        <w:t xml:space="preserve">Figure </w:t>
      </w:r>
      <w:r w:rsidR="001B5975">
        <w:rPr>
          <w:noProof/>
        </w:rPr>
        <w:t>8</w:t>
      </w:r>
      <w:r w:rsidR="009B7C22">
        <w:fldChar w:fldCharType="end"/>
      </w:r>
      <w:r w:rsidR="00E344DE" w:rsidRPr="00DC3AD7">
        <w:t xml:space="preserve"> chart t</w:t>
      </w:r>
      <w:r w:rsidR="00E344DE" w:rsidRPr="00F54A5F">
        <w:t xml:space="preserve">he distribution of </w:t>
      </w:r>
      <w:r w:rsidR="00E344DE">
        <w:t xml:space="preserve">all male hereditary HMA patients and all </w:t>
      </w:r>
      <w:r w:rsidR="00E344DE" w:rsidRPr="00F54A5F">
        <w:t xml:space="preserve">male severe </w:t>
      </w:r>
      <w:r w:rsidR="00E344DE">
        <w:t xml:space="preserve">hereditary </w:t>
      </w:r>
      <w:r w:rsidR="00E344DE" w:rsidRPr="00F54A5F">
        <w:t>HMA patients against the male population. The disorder is genetically linked to a patie</w:t>
      </w:r>
      <w:r w:rsidR="00E344DE">
        <w:t>nt’s gender</w:t>
      </w:r>
      <w:r w:rsidR="00E344DE" w:rsidRPr="00F54A5F">
        <w:t xml:space="preserve">, and usually affects males. There </w:t>
      </w:r>
      <w:r w:rsidR="00E344DE">
        <w:t>are</w:t>
      </w:r>
      <w:r w:rsidR="00E344DE" w:rsidRPr="00F54A5F">
        <w:t xml:space="preserve"> a relatively lower number of older patie</w:t>
      </w:r>
      <w:r w:rsidR="00E344DE">
        <w:t>nts (from the age grouping of 75-79</w:t>
      </w:r>
      <w:r w:rsidR="00E344DE" w:rsidRPr="00F54A5F">
        <w:t xml:space="preserve"> years onwards). The life expectancy of HMA patients has improved dramatically</w:t>
      </w:r>
      <w:r w:rsidR="00E344DE" w:rsidRPr="00F54A5F">
        <w:rPr>
          <w:rFonts w:ascii="ZWAdobeF" w:hAnsi="ZWAdobeF" w:cs="ZWAdobeF"/>
          <w:sz w:val="2"/>
          <w:szCs w:val="2"/>
        </w:rPr>
        <w:t>6F</w:t>
      </w:r>
      <w:r w:rsidR="00E344DE" w:rsidRPr="00F54A5F">
        <w:rPr>
          <w:rStyle w:val="FootnoteReference"/>
        </w:rPr>
        <w:footnoteReference w:id="5"/>
      </w:r>
      <w:r w:rsidR="00E344DE" w:rsidRPr="00F54A5F">
        <w:t xml:space="preserve"> in recent decades. The younger cohorts can expect to survive longer, which will increase the overall patient population and the demand for product in the future.</w:t>
      </w:r>
    </w:p>
    <w:p w14:paraId="7A429B95" w14:textId="77777777" w:rsidR="00E344DE" w:rsidRDefault="00E344DE" w:rsidP="00E344DE">
      <w:pPr>
        <w:autoSpaceDE w:val="0"/>
        <w:spacing w:after="0"/>
      </w:pPr>
    </w:p>
    <w:p w14:paraId="68579B16" w14:textId="77777777" w:rsidR="00E344DE" w:rsidRDefault="00E344DE" w:rsidP="00E344DE">
      <w:pPr>
        <w:spacing w:after="0"/>
      </w:pPr>
      <w:r w:rsidRPr="00553CDB">
        <w:t>The number of acquired HMA</w:t>
      </w:r>
      <w:r w:rsidR="00553CDB" w:rsidRPr="00553CDB">
        <w:t xml:space="preserve"> severe male patients totalled 8</w:t>
      </w:r>
      <w:r w:rsidRPr="00553CDB">
        <w:t>.</w:t>
      </w:r>
    </w:p>
    <w:p w14:paraId="03E593DB" w14:textId="77777777" w:rsidR="00E344DE" w:rsidRDefault="00E344DE" w:rsidP="00E344DE">
      <w:pPr>
        <w:autoSpaceDE w:val="0"/>
        <w:spacing w:after="0"/>
      </w:pPr>
    </w:p>
    <w:p w14:paraId="1965EB83" w14:textId="782D29AC" w:rsidR="00E344DE" w:rsidRDefault="00E2729B" w:rsidP="00E344DE">
      <w:pPr>
        <w:autoSpaceDE w:val="0"/>
        <w:spacing w:after="0"/>
      </w:pPr>
      <w:r w:rsidRPr="00E2729B">
        <w:rPr>
          <w:noProof/>
          <w:lang w:eastAsia="en-AU"/>
        </w:rPr>
        <w:drawing>
          <wp:inline distT="0" distB="0" distL="0" distR="0" wp14:anchorId="7B96F051" wp14:editId="281D7B57">
            <wp:extent cx="4824730" cy="298002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824730" cy="2980023"/>
                    </a:xfrm>
                    <a:prstGeom prst="rect">
                      <a:avLst/>
                    </a:prstGeom>
                    <a:noFill/>
                    <a:ln>
                      <a:noFill/>
                    </a:ln>
                  </pic:spPr>
                </pic:pic>
              </a:graphicData>
            </a:graphic>
          </wp:inline>
        </w:drawing>
      </w:r>
    </w:p>
    <w:p w14:paraId="7608C7D8" w14:textId="27779C7C" w:rsidR="00E344DE" w:rsidRDefault="00E344DE" w:rsidP="00E344DE">
      <w:pPr>
        <w:pStyle w:val="Caption"/>
      </w:pPr>
      <w:bookmarkStart w:id="126" w:name="_Ref10628344"/>
      <w:bookmarkStart w:id="127" w:name="_Toc53676833"/>
      <w:r>
        <w:t xml:space="preserve">Figure </w:t>
      </w:r>
      <w:r w:rsidR="00732213">
        <w:fldChar w:fldCharType="begin"/>
      </w:r>
      <w:r w:rsidR="00732213">
        <w:instrText xml:space="preserve"> SEQ Figure \* ARABIC </w:instrText>
      </w:r>
      <w:r w:rsidR="00732213">
        <w:fldChar w:fldCharType="separate"/>
      </w:r>
      <w:r w:rsidR="001B5975">
        <w:rPr>
          <w:noProof/>
        </w:rPr>
        <w:t>7</w:t>
      </w:r>
      <w:r w:rsidR="00732213">
        <w:rPr>
          <w:noProof/>
        </w:rPr>
        <w:fldChar w:fldCharType="end"/>
      </w:r>
      <w:bookmarkEnd w:id="126"/>
      <w:r w:rsidRPr="00462E88">
        <w:t xml:space="preserve"> </w:t>
      </w:r>
      <w:r>
        <w:t>- Distribution of hereditary male HMA patients by age in 201</w:t>
      </w:r>
      <w:r w:rsidR="00190BDF">
        <w:t>8</w:t>
      </w:r>
      <w:r>
        <w:t>-1</w:t>
      </w:r>
      <w:r w:rsidR="00190BDF">
        <w:t>9</w:t>
      </w:r>
      <w:bookmarkEnd w:id="127"/>
    </w:p>
    <w:p w14:paraId="55E6AE81" w14:textId="73EA82AD" w:rsidR="005029BE" w:rsidRDefault="005F66B6" w:rsidP="005F66B6">
      <w:pPr>
        <w:pStyle w:val="Caption"/>
      </w:pPr>
      <w:r>
        <w:br w:type="column"/>
      </w:r>
      <w:r w:rsidR="00D647AD">
        <w:t xml:space="preserve">Data Table - </w:t>
      </w:r>
      <w:r w:rsidR="005029BE">
        <w:t xml:space="preserve">FIg </w:t>
      </w:r>
      <w:r w:rsidR="000A635A">
        <w:t>7</w:t>
      </w:r>
      <w:r w:rsidR="005029BE">
        <w:t xml:space="preserve"> – Distribution of hereditary male HMA patients by age </w:t>
      </w:r>
      <w:r w:rsidR="005B2625">
        <w:t>201</w:t>
      </w:r>
      <w:r w:rsidR="00190BDF">
        <w:t>8</w:t>
      </w:r>
      <w:r w:rsidR="005B2625">
        <w:t>-1</w:t>
      </w:r>
      <w:r w:rsidR="00190BDF">
        <w:t>9</w:t>
      </w:r>
    </w:p>
    <w:tbl>
      <w:tblPr>
        <w:tblStyle w:val="NBATableStyle1"/>
        <w:tblW w:w="7513" w:type="dxa"/>
        <w:tblInd w:w="108" w:type="dxa"/>
        <w:tblLook w:val="04A0" w:firstRow="1" w:lastRow="0" w:firstColumn="1" w:lastColumn="0" w:noHBand="0" w:noVBand="1"/>
      </w:tblPr>
      <w:tblGrid>
        <w:gridCol w:w="1134"/>
        <w:gridCol w:w="1418"/>
        <w:gridCol w:w="1559"/>
        <w:gridCol w:w="1134"/>
        <w:gridCol w:w="1134"/>
        <w:gridCol w:w="1134"/>
      </w:tblGrid>
      <w:tr w:rsidR="007A15FD" w:rsidRPr="00BA2E30" w14:paraId="4054B5EC" w14:textId="7EAA854A" w:rsidTr="007A15FD">
        <w:trPr>
          <w:cnfStyle w:val="100000000000" w:firstRow="1" w:lastRow="0" w:firstColumn="0" w:lastColumn="0" w:oddVBand="0" w:evenVBand="0" w:oddHBand="0" w:evenHBand="0" w:firstRowFirstColumn="0" w:firstRowLastColumn="0" w:lastRowFirstColumn="0" w:lastRowLastColumn="0"/>
          <w:trHeight w:val="20"/>
        </w:trPr>
        <w:tc>
          <w:tcPr>
            <w:tcW w:w="1134" w:type="dxa"/>
            <w:noWrap/>
          </w:tcPr>
          <w:p w14:paraId="0DC17D35" w14:textId="77777777" w:rsidR="007A15FD" w:rsidRPr="00DB5DBB" w:rsidRDefault="007A15FD" w:rsidP="005B2625">
            <w:pPr>
              <w:spacing w:after="0"/>
              <w:rPr>
                <w:rFonts w:eastAsia="Times New Roman"/>
                <w:bCs/>
                <w:sz w:val="20"/>
                <w:szCs w:val="20"/>
                <w:lang w:eastAsia="en-AU"/>
              </w:rPr>
            </w:pPr>
            <w:r w:rsidRPr="00DB5DBB">
              <w:rPr>
                <w:rFonts w:eastAsia="Times New Roman"/>
                <w:bCs/>
                <w:sz w:val="20"/>
                <w:szCs w:val="20"/>
                <w:lang w:eastAsia="en-AU"/>
              </w:rPr>
              <w:t>Age group</w:t>
            </w:r>
          </w:p>
        </w:tc>
        <w:tc>
          <w:tcPr>
            <w:tcW w:w="1418" w:type="dxa"/>
            <w:noWrap/>
          </w:tcPr>
          <w:p w14:paraId="52ED14C6" w14:textId="2D2E0019" w:rsidR="007A15FD" w:rsidRPr="00DB5DBB" w:rsidRDefault="007A15FD" w:rsidP="00A0125B">
            <w:pPr>
              <w:spacing w:after="0"/>
              <w:rPr>
                <w:rFonts w:eastAsia="Times New Roman"/>
                <w:sz w:val="20"/>
                <w:szCs w:val="20"/>
                <w:lang w:eastAsia="en-AU"/>
              </w:rPr>
            </w:pPr>
            <w:r w:rsidRPr="00DB5DBB">
              <w:rPr>
                <w:rFonts w:eastAsia="Times New Roman"/>
                <w:sz w:val="20"/>
                <w:szCs w:val="20"/>
                <w:lang w:eastAsia="en-AU"/>
              </w:rPr>
              <w:t>201</w:t>
            </w:r>
            <w:r>
              <w:rPr>
                <w:rFonts w:eastAsia="Times New Roman"/>
                <w:sz w:val="20"/>
                <w:szCs w:val="20"/>
                <w:lang w:eastAsia="en-AU"/>
              </w:rPr>
              <w:t>8</w:t>
            </w:r>
            <w:r w:rsidRPr="00DB5DBB">
              <w:rPr>
                <w:rFonts w:eastAsia="Times New Roman"/>
                <w:sz w:val="20"/>
                <w:szCs w:val="20"/>
                <w:lang w:eastAsia="en-AU"/>
              </w:rPr>
              <w:t xml:space="preserve"> Australian Male Population</w:t>
            </w:r>
          </w:p>
        </w:tc>
        <w:tc>
          <w:tcPr>
            <w:tcW w:w="1559" w:type="dxa"/>
            <w:noWrap/>
          </w:tcPr>
          <w:p w14:paraId="6C42C472" w14:textId="5680A06C" w:rsidR="007A15FD" w:rsidRPr="00DB5DBB" w:rsidRDefault="007A15FD" w:rsidP="00A0125B">
            <w:pPr>
              <w:spacing w:after="0"/>
              <w:rPr>
                <w:rFonts w:eastAsia="Times New Roman"/>
                <w:sz w:val="20"/>
                <w:szCs w:val="20"/>
                <w:lang w:eastAsia="en-AU"/>
              </w:rPr>
            </w:pPr>
            <w:r w:rsidRPr="00DB5DBB">
              <w:rPr>
                <w:rFonts w:eastAsia="Times New Roman"/>
                <w:sz w:val="20"/>
                <w:szCs w:val="20"/>
                <w:lang w:eastAsia="en-AU"/>
              </w:rPr>
              <w:t>% 201</w:t>
            </w:r>
            <w:r>
              <w:rPr>
                <w:rFonts w:eastAsia="Times New Roman"/>
                <w:sz w:val="20"/>
                <w:szCs w:val="20"/>
                <w:lang w:eastAsia="en-AU"/>
              </w:rPr>
              <w:t>8</w:t>
            </w:r>
            <w:r w:rsidRPr="00DB5DBB">
              <w:rPr>
                <w:rFonts w:eastAsia="Times New Roman"/>
                <w:sz w:val="20"/>
                <w:szCs w:val="20"/>
                <w:lang w:eastAsia="en-AU"/>
              </w:rPr>
              <w:t xml:space="preserve"> Australian Male Population</w:t>
            </w:r>
          </w:p>
        </w:tc>
        <w:tc>
          <w:tcPr>
            <w:tcW w:w="1134" w:type="dxa"/>
            <w:noWrap/>
          </w:tcPr>
          <w:p w14:paraId="5877456B" w14:textId="77777777" w:rsidR="007A15FD" w:rsidRPr="00DB5DBB" w:rsidRDefault="007A15FD" w:rsidP="005B2625">
            <w:pPr>
              <w:spacing w:after="0"/>
              <w:rPr>
                <w:rFonts w:eastAsia="Times New Roman"/>
                <w:sz w:val="20"/>
                <w:szCs w:val="20"/>
                <w:lang w:eastAsia="en-AU"/>
              </w:rPr>
            </w:pPr>
            <w:r w:rsidRPr="00DB5DBB">
              <w:rPr>
                <w:rFonts w:eastAsia="Times New Roman"/>
                <w:sz w:val="20"/>
                <w:szCs w:val="20"/>
                <w:lang w:eastAsia="en-AU"/>
              </w:rPr>
              <w:t>HMA male patients</w:t>
            </w:r>
          </w:p>
        </w:tc>
        <w:tc>
          <w:tcPr>
            <w:tcW w:w="1134" w:type="dxa"/>
          </w:tcPr>
          <w:p w14:paraId="72AF0B62" w14:textId="77777777" w:rsidR="007A15FD" w:rsidRPr="00DB5DBB" w:rsidRDefault="007A15FD" w:rsidP="005B2625">
            <w:pPr>
              <w:spacing w:after="0"/>
              <w:rPr>
                <w:rFonts w:eastAsia="Times New Roman"/>
                <w:sz w:val="20"/>
                <w:szCs w:val="20"/>
                <w:lang w:eastAsia="en-AU"/>
              </w:rPr>
            </w:pPr>
            <w:r w:rsidRPr="00DB5DBB">
              <w:rPr>
                <w:rFonts w:eastAsia="Times New Roman"/>
                <w:sz w:val="20"/>
                <w:szCs w:val="20"/>
                <w:lang w:eastAsia="en-AU"/>
              </w:rPr>
              <w:t>% HMA male patients</w:t>
            </w:r>
          </w:p>
        </w:tc>
        <w:tc>
          <w:tcPr>
            <w:tcW w:w="1134" w:type="dxa"/>
          </w:tcPr>
          <w:p w14:paraId="6B1021EB" w14:textId="2B0BF4BE" w:rsidR="007A15FD" w:rsidRPr="00DB5DBB" w:rsidRDefault="007A15FD" w:rsidP="005B2625">
            <w:pPr>
              <w:spacing w:after="0"/>
              <w:rPr>
                <w:rFonts w:eastAsia="Times New Roman"/>
                <w:sz w:val="20"/>
                <w:szCs w:val="20"/>
                <w:lang w:eastAsia="en-AU"/>
              </w:rPr>
            </w:pPr>
            <w:r>
              <w:rPr>
                <w:rFonts w:asciiTheme="minorHAnsi" w:eastAsia="Times New Roman" w:hAnsiTheme="minorHAnsi" w:cstheme="minorHAnsi"/>
                <w:sz w:val="20"/>
                <w:szCs w:val="20"/>
                <w:lang w:eastAsia="en-AU"/>
              </w:rPr>
              <w:t>Patient average weight 2018-19</w:t>
            </w:r>
          </w:p>
        </w:tc>
      </w:tr>
      <w:tr w:rsidR="003F6954" w:rsidRPr="00BA2E30" w14:paraId="78A54ED9" w14:textId="19E07F12" w:rsidTr="00CA560B">
        <w:trPr>
          <w:trHeight w:val="20"/>
        </w:trPr>
        <w:tc>
          <w:tcPr>
            <w:tcW w:w="1134" w:type="dxa"/>
            <w:noWrap/>
            <w:vAlign w:val="bottom"/>
          </w:tcPr>
          <w:p w14:paraId="0CD3FA60"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0–4</w:t>
            </w:r>
          </w:p>
        </w:tc>
        <w:tc>
          <w:tcPr>
            <w:tcW w:w="1418" w:type="dxa"/>
            <w:tcBorders>
              <w:top w:val="single" w:sz="8" w:space="0" w:color="FFFFFF" w:themeColor="background1"/>
              <w:left w:val="nil"/>
              <w:bottom w:val="single" w:sz="8" w:space="0" w:color="FFFFFF" w:themeColor="background1"/>
              <w:right w:val="nil"/>
            </w:tcBorders>
            <w:noWrap/>
            <w:vAlign w:val="bottom"/>
          </w:tcPr>
          <w:p w14:paraId="3B38EDF9" w14:textId="3B77D910" w:rsidR="003F6954" w:rsidRPr="007D2F94" w:rsidRDefault="003F6954" w:rsidP="003F6954">
            <w:pPr>
              <w:spacing w:after="0"/>
              <w:jc w:val="right"/>
              <w:rPr>
                <w:color w:val="000000"/>
                <w:sz w:val="20"/>
                <w:szCs w:val="20"/>
                <w:lang w:eastAsia="en-AU"/>
              </w:rPr>
            </w:pPr>
            <w:r w:rsidRPr="007D2F94">
              <w:rPr>
                <w:color w:val="000000"/>
                <w:sz w:val="20"/>
                <w:szCs w:val="20"/>
              </w:rPr>
              <w:t>812,915</w:t>
            </w:r>
          </w:p>
        </w:tc>
        <w:tc>
          <w:tcPr>
            <w:tcW w:w="1559" w:type="dxa"/>
            <w:noWrap/>
            <w:vAlign w:val="bottom"/>
          </w:tcPr>
          <w:p w14:paraId="120E2CAC" w14:textId="0B5ABB43" w:rsidR="003F6954" w:rsidRPr="007D2F94" w:rsidRDefault="003F6954" w:rsidP="003F6954">
            <w:pPr>
              <w:spacing w:after="0"/>
              <w:jc w:val="right"/>
              <w:rPr>
                <w:color w:val="000000"/>
                <w:sz w:val="20"/>
                <w:szCs w:val="20"/>
                <w:lang w:eastAsia="en-AU"/>
              </w:rPr>
            </w:pPr>
            <w:r w:rsidRPr="007D2F94">
              <w:rPr>
                <w:color w:val="000000"/>
                <w:sz w:val="20"/>
                <w:szCs w:val="20"/>
              </w:rPr>
              <w:t>6.4%</w:t>
            </w:r>
          </w:p>
        </w:tc>
        <w:tc>
          <w:tcPr>
            <w:tcW w:w="1134" w:type="dxa"/>
            <w:tcBorders>
              <w:top w:val="single" w:sz="8" w:space="0" w:color="FFFFFF" w:themeColor="background1"/>
              <w:left w:val="nil"/>
              <w:bottom w:val="single" w:sz="8" w:space="0" w:color="FFFFFF" w:themeColor="background1"/>
              <w:right w:val="nil"/>
            </w:tcBorders>
            <w:noWrap/>
            <w:vAlign w:val="bottom"/>
          </w:tcPr>
          <w:p w14:paraId="44D47356" w14:textId="77777777" w:rsidR="003F6954" w:rsidRPr="00DB5DBB" w:rsidRDefault="003F6954" w:rsidP="003F6954">
            <w:pPr>
              <w:spacing w:after="0"/>
              <w:jc w:val="right"/>
              <w:rPr>
                <w:color w:val="000000"/>
                <w:sz w:val="20"/>
                <w:szCs w:val="20"/>
                <w:lang w:eastAsia="en-AU"/>
              </w:rPr>
            </w:pPr>
            <w:r w:rsidRPr="00DB5DBB">
              <w:rPr>
                <w:color w:val="000000"/>
                <w:sz w:val="20"/>
                <w:szCs w:val="20"/>
              </w:rPr>
              <w:t>114</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25599491" w14:textId="77777777" w:rsidR="003F6954" w:rsidRPr="00DB5DBB" w:rsidRDefault="003F6954" w:rsidP="003F6954">
            <w:pPr>
              <w:jc w:val="right"/>
              <w:rPr>
                <w:color w:val="000000"/>
                <w:sz w:val="20"/>
                <w:szCs w:val="20"/>
              </w:rPr>
            </w:pPr>
            <w:r w:rsidRPr="00DB5DBB">
              <w:rPr>
                <w:color w:val="000000"/>
                <w:sz w:val="20"/>
                <w:szCs w:val="20"/>
              </w:rPr>
              <w:t>5.8%</w:t>
            </w:r>
          </w:p>
        </w:tc>
        <w:tc>
          <w:tcPr>
            <w:tcW w:w="1134" w:type="dxa"/>
            <w:tcBorders>
              <w:top w:val="single" w:sz="8" w:space="0" w:color="FFFFFF" w:themeColor="background1"/>
              <w:left w:val="nil"/>
              <w:bottom w:val="single" w:sz="8" w:space="0" w:color="FFFFFF" w:themeColor="background1"/>
              <w:right w:val="nil"/>
            </w:tcBorders>
            <w:vAlign w:val="top"/>
          </w:tcPr>
          <w:p w14:paraId="37C70062" w14:textId="29D5381D"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13</w:t>
            </w:r>
          </w:p>
        </w:tc>
      </w:tr>
      <w:tr w:rsidR="003F6954" w:rsidRPr="00BA2E30" w14:paraId="7CF040DB" w14:textId="0BC14E3F" w:rsidTr="00CA560B">
        <w:trPr>
          <w:trHeight w:val="20"/>
        </w:trPr>
        <w:tc>
          <w:tcPr>
            <w:tcW w:w="1134" w:type="dxa"/>
            <w:noWrap/>
            <w:vAlign w:val="bottom"/>
          </w:tcPr>
          <w:p w14:paraId="78CEC24E"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5–9</w:t>
            </w:r>
          </w:p>
        </w:tc>
        <w:tc>
          <w:tcPr>
            <w:tcW w:w="1418" w:type="dxa"/>
            <w:tcBorders>
              <w:top w:val="single" w:sz="8" w:space="0" w:color="FFFFFF" w:themeColor="background1"/>
              <w:left w:val="nil"/>
              <w:bottom w:val="single" w:sz="8" w:space="0" w:color="FFFFFF" w:themeColor="background1"/>
              <w:right w:val="nil"/>
            </w:tcBorders>
            <w:noWrap/>
            <w:vAlign w:val="bottom"/>
          </w:tcPr>
          <w:p w14:paraId="2F0124B2" w14:textId="75C3ABC1" w:rsidR="003F6954" w:rsidRPr="007D2F94" w:rsidRDefault="003F6954" w:rsidP="003F6954">
            <w:pPr>
              <w:jc w:val="right"/>
              <w:rPr>
                <w:color w:val="000000"/>
                <w:sz w:val="20"/>
                <w:szCs w:val="20"/>
              </w:rPr>
            </w:pPr>
            <w:r w:rsidRPr="007D2F94">
              <w:rPr>
                <w:color w:val="000000"/>
                <w:sz w:val="20"/>
                <w:szCs w:val="20"/>
              </w:rPr>
              <w:t>823,432</w:t>
            </w:r>
          </w:p>
        </w:tc>
        <w:tc>
          <w:tcPr>
            <w:tcW w:w="1559" w:type="dxa"/>
            <w:tcBorders>
              <w:right w:val="nil"/>
            </w:tcBorders>
            <w:noWrap/>
            <w:vAlign w:val="bottom"/>
          </w:tcPr>
          <w:p w14:paraId="59E98BF7" w14:textId="30F14DD7" w:rsidR="003F6954" w:rsidRPr="007D2F94" w:rsidRDefault="003F6954" w:rsidP="003F6954">
            <w:pPr>
              <w:jc w:val="right"/>
              <w:rPr>
                <w:color w:val="000000"/>
                <w:sz w:val="20"/>
                <w:szCs w:val="20"/>
              </w:rPr>
            </w:pPr>
            <w:r w:rsidRPr="007D2F94">
              <w:rPr>
                <w:color w:val="000000"/>
                <w:sz w:val="20"/>
                <w:szCs w:val="20"/>
              </w:rPr>
              <w:t>6.6%</w:t>
            </w:r>
          </w:p>
        </w:tc>
        <w:tc>
          <w:tcPr>
            <w:tcW w:w="1134" w:type="dxa"/>
            <w:tcBorders>
              <w:top w:val="single" w:sz="8" w:space="0" w:color="FFFFFF" w:themeColor="background1"/>
              <w:left w:val="nil"/>
              <w:bottom w:val="single" w:sz="8" w:space="0" w:color="FFFFFF" w:themeColor="background1"/>
              <w:right w:val="nil"/>
            </w:tcBorders>
            <w:noWrap/>
            <w:vAlign w:val="bottom"/>
          </w:tcPr>
          <w:p w14:paraId="6FAB719F" w14:textId="77777777" w:rsidR="003F6954" w:rsidRPr="00DB5DBB" w:rsidRDefault="003F6954" w:rsidP="003F6954">
            <w:pPr>
              <w:jc w:val="right"/>
              <w:rPr>
                <w:color w:val="000000"/>
                <w:sz w:val="20"/>
                <w:szCs w:val="20"/>
              </w:rPr>
            </w:pPr>
            <w:r w:rsidRPr="00DB5DBB">
              <w:rPr>
                <w:color w:val="000000"/>
                <w:sz w:val="20"/>
                <w:szCs w:val="20"/>
              </w:rPr>
              <w:t>156</w:t>
            </w:r>
          </w:p>
        </w:tc>
        <w:tc>
          <w:tcPr>
            <w:tcW w:w="1134" w:type="dxa"/>
            <w:tcBorders>
              <w:top w:val="single" w:sz="8" w:space="0" w:color="FFFFFF" w:themeColor="background1"/>
              <w:left w:val="nil"/>
              <w:bottom w:val="single" w:sz="8" w:space="0" w:color="FFFFFF" w:themeColor="background1"/>
              <w:right w:val="nil"/>
            </w:tcBorders>
            <w:noWrap/>
            <w:vAlign w:val="bottom"/>
          </w:tcPr>
          <w:p w14:paraId="1F32DA5F" w14:textId="77777777" w:rsidR="003F6954" w:rsidRPr="00DB5DBB" w:rsidRDefault="003F6954" w:rsidP="003F6954">
            <w:pPr>
              <w:jc w:val="right"/>
              <w:rPr>
                <w:color w:val="000000"/>
                <w:sz w:val="20"/>
                <w:szCs w:val="20"/>
              </w:rPr>
            </w:pPr>
            <w:r w:rsidRPr="00DB5DBB">
              <w:rPr>
                <w:color w:val="000000"/>
                <w:sz w:val="20"/>
                <w:szCs w:val="20"/>
              </w:rPr>
              <w:t>7.9%</w:t>
            </w:r>
          </w:p>
        </w:tc>
        <w:tc>
          <w:tcPr>
            <w:tcW w:w="1134" w:type="dxa"/>
            <w:tcBorders>
              <w:top w:val="single" w:sz="8" w:space="0" w:color="FFFFFF" w:themeColor="background1"/>
              <w:left w:val="nil"/>
              <w:bottom w:val="single" w:sz="8" w:space="0" w:color="FFFFFF" w:themeColor="background1"/>
              <w:right w:val="nil"/>
            </w:tcBorders>
            <w:vAlign w:val="top"/>
          </w:tcPr>
          <w:p w14:paraId="3CC2931E" w14:textId="06373131"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25</w:t>
            </w:r>
          </w:p>
        </w:tc>
      </w:tr>
      <w:tr w:rsidR="003F6954" w:rsidRPr="00BA2E30" w14:paraId="3E88AC1C" w14:textId="5DF41DCD" w:rsidTr="00CA560B">
        <w:trPr>
          <w:trHeight w:val="20"/>
        </w:trPr>
        <w:tc>
          <w:tcPr>
            <w:tcW w:w="1134" w:type="dxa"/>
            <w:noWrap/>
            <w:vAlign w:val="bottom"/>
          </w:tcPr>
          <w:p w14:paraId="27F5034D"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10–14</w:t>
            </w:r>
          </w:p>
        </w:tc>
        <w:tc>
          <w:tcPr>
            <w:tcW w:w="1418" w:type="dxa"/>
            <w:tcBorders>
              <w:top w:val="single" w:sz="8" w:space="0" w:color="FFFFFF" w:themeColor="background1"/>
              <w:left w:val="nil"/>
              <w:bottom w:val="single" w:sz="8" w:space="0" w:color="FFFFFF" w:themeColor="background1"/>
              <w:right w:val="nil"/>
            </w:tcBorders>
            <w:noWrap/>
            <w:vAlign w:val="bottom"/>
          </w:tcPr>
          <w:p w14:paraId="7D8C709E" w14:textId="757C4F5E" w:rsidR="003F6954" w:rsidRPr="007D2F94" w:rsidRDefault="003F6954" w:rsidP="003F6954">
            <w:pPr>
              <w:jc w:val="right"/>
              <w:rPr>
                <w:color w:val="000000"/>
                <w:sz w:val="20"/>
                <w:szCs w:val="20"/>
              </w:rPr>
            </w:pPr>
            <w:r w:rsidRPr="007D2F94">
              <w:rPr>
                <w:color w:val="000000"/>
                <w:sz w:val="20"/>
                <w:szCs w:val="20"/>
              </w:rPr>
              <w:t>779,239</w:t>
            </w:r>
          </w:p>
        </w:tc>
        <w:tc>
          <w:tcPr>
            <w:tcW w:w="1559" w:type="dxa"/>
            <w:noWrap/>
            <w:vAlign w:val="bottom"/>
          </w:tcPr>
          <w:p w14:paraId="0FC960D3" w14:textId="009EFCA3" w:rsidR="003F6954" w:rsidRPr="007D2F94" w:rsidRDefault="003F6954" w:rsidP="003F6954">
            <w:pPr>
              <w:jc w:val="right"/>
              <w:rPr>
                <w:color w:val="000000"/>
                <w:sz w:val="20"/>
                <w:szCs w:val="20"/>
              </w:rPr>
            </w:pPr>
            <w:r w:rsidRPr="007D2F94">
              <w:rPr>
                <w:color w:val="000000"/>
                <w:sz w:val="20"/>
                <w:szCs w:val="20"/>
              </w:rPr>
              <w:t>6.4%</w:t>
            </w:r>
          </w:p>
        </w:tc>
        <w:tc>
          <w:tcPr>
            <w:tcW w:w="1134" w:type="dxa"/>
            <w:tcBorders>
              <w:top w:val="single" w:sz="8" w:space="0" w:color="FFFFFF" w:themeColor="background1"/>
              <w:left w:val="nil"/>
              <w:bottom w:val="single" w:sz="8" w:space="0" w:color="FFFFFF" w:themeColor="background1"/>
              <w:right w:val="nil"/>
            </w:tcBorders>
            <w:noWrap/>
            <w:vAlign w:val="bottom"/>
          </w:tcPr>
          <w:p w14:paraId="3B944935" w14:textId="77777777" w:rsidR="003F6954" w:rsidRPr="00DB5DBB" w:rsidRDefault="003F6954" w:rsidP="003F6954">
            <w:pPr>
              <w:jc w:val="right"/>
              <w:rPr>
                <w:color w:val="000000"/>
                <w:sz w:val="20"/>
                <w:szCs w:val="20"/>
              </w:rPr>
            </w:pPr>
            <w:r w:rsidRPr="00DB5DBB">
              <w:rPr>
                <w:color w:val="000000"/>
                <w:sz w:val="20"/>
                <w:szCs w:val="20"/>
              </w:rPr>
              <w:t>185</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42C945D4" w14:textId="77777777" w:rsidR="003F6954" w:rsidRPr="00DB5DBB" w:rsidRDefault="003F6954" w:rsidP="003F6954">
            <w:pPr>
              <w:jc w:val="right"/>
              <w:rPr>
                <w:color w:val="000000"/>
                <w:sz w:val="20"/>
                <w:szCs w:val="20"/>
              </w:rPr>
            </w:pPr>
            <w:r w:rsidRPr="00DB5DBB">
              <w:rPr>
                <w:color w:val="000000"/>
                <w:sz w:val="20"/>
                <w:szCs w:val="20"/>
              </w:rPr>
              <w:t>9.4%</w:t>
            </w:r>
          </w:p>
        </w:tc>
        <w:tc>
          <w:tcPr>
            <w:tcW w:w="1134" w:type="dxa"/>
            <w:tcBorders>
              <w:top w:val="single" w:sz="8" w:space="0" w:color="FFFFFF" w:themeColor="background1"/>
              <w:left w:val="nil"/>
              <w:bottom w:val="single" w:sz="8" w:space="0" w:color="FFFFFF" w:themeColor="background1"/>
              <w:right w:val="nil"/>
            </w:tcBorders>
            <w:vAlign w:val="top"/>
          </w:tcPr>
          <w:p w14:paraId="0A0F3BA4" w14:textId="1B3065B5"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42</w:t>
            </w:r>
          </w:p>
        </w:tc>
      </w:tr>
      <w:tr w:rsidR="003F6954" w:rsidRPr="00BA2E30" w14:paraId="2CC79CE9" w14:textId="16053733" w:rsidTr="00CA560B">
        <w:trPr>
          <w:trHeight w:val="20"/>
        </w:trPr>
        <w:tc>
          <w:tcPr>
            <w:tcW w:w="1134" w:type="dxa"/>
            <w:noWrap/>
            <w:vAlign w:val="bottom"/>
          </w:tcPr>
          <w:p w14:paraId="1C3F7CB3"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15–19</w:t>
            </w:r>
          </w:p>
        </w:tc>
        <w:tc>
          <w:tcPr>
            <w:tcW w:w="1418" w:type="dxa"/>
            <w:tcBorders>
              <w:top w:val="single" w:sz="8" w:space="0" w:color="FFFFFF" w:themeColor="background1"/>
              <w:left w:val="nil"/>
              <w:bottom w:val="single" w:sz="8" w:space="0" w:color="FFFFFF" w:themeColor="background1"/>
              <w:right w:val="nil"/>
            </w:tcBorders>
            <w:noWrap/>
            <w:vAlign w:val="bottom"/>
          </w:tcPr>
          <w:p w14:paraId="4A9FA04A" w14:textId="56BF6681" w:rsidR="003F6954" w:rsidRPr="007D2F94" w:rsidRDefault="003F6954" w:rsidP="003F6954">
            <w:pPr>
              <w:jc w:val="right"/>
              <w:rPr>
                <w:color w:val="000000"/>
                <w:sz w:val="20"/>
                <w:szCs w:val="20"/>
              </w:rPr>
            </w:pPr>
            <w:r w:rsidRPr="007D2F94">
              <w:rPr>
                <w:color w:val="000000"/>
                <w:sz w:val="20"/>
                <w:szCs w:val="20"/>
              </w:rPr>
              <w:t>764,937</w:t>
            </w:r>
          </w:p>
        </w:tc>
        <w:tc>
          <w:tcPr>
            <w:tcW w:w="1559" w:type="dxa"/>
            <w:noWrap/>
            <w:vAlign w:val="bottom"/>
          </w:tcPr>
          <w:p w14:paraId="68D518BD" w14:textId="001046B4" w:rsidR="003F6954" w:rsidRPr="007D2F94" w:rsidRDefault="003F6954" w:rsidP="003F6954">
            <w:pPr>
              <w:jc w:val="right"/>
              <w:rPr>
                <w:color w:val="000000"/>
                <w:sz w:val="20"/>
                <w:szCs w:val="20"/>
              </w:rPr>
            </w:pPr>
            <w:r w:rsidRPr="007D2F94">
              <w:rPr>
                <w:color w:val="000000"/>
                <w:sz w:val="20"/>
                <w:szCs w:val="20"/>
              </w:rPr>
              <w:t>6.1%</w:t>
            </w:r>
          </w:p>
        </w:tc>
        <w:tc>
          <w:tcPr>
            <w:tcW w:w="1134" w:type="dxa"/>
            <w:tcBorders>
              <w:top w:val="single" w:sz="8" w:space="0" w:color="FFFFFF" w:themeColor="background1"/>
              <w:left w:val="nil"/>
              <w:bottom w:val="single" w:sz="8" w:space="0" w:color="FFFFFF" w:themeColor="background1"/>
              <w:right w:val="nil"/>
            </w:tcBorders>
            <w:noWrap/>
            <w:vAlign w:val="bottom"/>
          </w:tcPr>
          <w:p w14:paraId="5222ED0A" w14:textId="77777777" w:rsidR="003F6954" w:rsidRPr="00DB5DBB" w:rsidRDefault="003F6954" w:rsidP="003F6954">
            <w:pPr>
              <w:jc w:val="right"/>
              <w:rPr>
                <w:color w:val="000000"/>
                <w:sz w:val="20"/>
                <w:szCs w:val="20"/>
              </w:rPr>
            </w:pPr>
            <w:r w:rsidRPr="00DB5DBB">
              <w:rPr>
                <w:color w:val="000000"/>
                <w:sz w:val="20"/>
                <w:szCs w:val="20"/>
              </w:rPr>
              <w:t>138</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20EC856E" w14:textId="77777777" w:rsidR="003F6954" w:rsidRPr="00DB5DBB" w:rsidRDefault="003F6954" w:rsidP="003F6954">
            <w:pPr>
              <w:jc w:val="right"/>
              <w:rPr>
                <w:color w:val="000000"/>
                <w:sz w:val="20"/>
                <w:szCs w:val="20"/>
              </w:rPr>
            </w:pPr>
            <w:r w:rsidRPr="00DB5DBB">
              <w:rPr>
                <w:color w:val="000000"/>
                <w:sz w:val="20"/>
                <w:szCs w:val="20"/>
              </w:rPr>
              <w:t>7.0%</w:t>
            </w:r>
          </w:p>
        </w:tc>
        <w:tc>
          <w:tcPr>
            <w:tcW w:w="1134" w:type="dxa"/>
            <w:tcBorders>
              <w:top w:val="single" w:sz="8" w:space="0" w:color="FFFFFF" w:themeColor="background1"/>
              <w:left w:val="nil"/>
              <w:bottom w:val="single" w:sz="8" w:space="0" w:color="FFFFFF" w:themeColor="background1"/>
              <w:right w:val="nil"/>
            </w:tcBorders>
            <w:vAlign w:val="top"/>
          </w:tcPr>
          <w:p w14:paraId="28D07275" w14:textId="538EB927"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66</w:t>
            </w:r>
          </w:p>
        </w:tc>
      </w:tr>
      <w:tr w:rsidR="003F6954" w:rsidRPr="00BA2E30" w14:paraId="2702810A" w14:textId="2311A097" w:rsidTr="00CA560B">
        <w:trPr>
          <w:trHeight w:val="20"/>
        </w:trPr>
        <w:tc>
          <w:tcPr>
            <w:tcW w:w="1134" w:type="dxa"/>
            <w:noWrap/>
            <w:vAlign w:val="bottom"/>
          </w:tcPr>
          <w:p w14:paraId="00DB6938"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20–24</w:t>
            </w:r>
          </w:p>
        </w:tc>
        <w:tc>
          <w:tcPr>
            <w:tcW w:w="1418" w:type="dxa"/>
            <w:tcBorders>
              <w:top w:val="single" w:sz="8" w:space="0" w:color="FFFFFF" w:themeColor="background1"/>
              <w:left w:val="nil"/>
              <w:bottom w:val="single" w:sz="8" w:space="0" w:color="FFFFFF" w:themeColor="background1"/>
              <w:right w:val="nil"/>
            </w:tcBorders>
            <w:noWrap/>
            <w:vAlign w:val="bottom"/>
          </w:tcPr>
          <w:p w14:paraId="7C604343" w14:textId="1EA503FB" w:rsidR="003F6954" w:rsidRPr="007D2F94" w:rsidRDefault="003F6954" w:rsidP="003F6954">
            <w:pPr>
              <w:jc w:val="right"/>
              <w:rPr>
                <w:color w:val="000000"/>
                <w:sz w:val="20"/>
                <w:szCs w:val="20"/>
              </w:rPr>
            </w:pPr>
            <w:r w:rsidRPr="007D2F94">
              <w:rPr>
                <w:color w:val="000000"/>
                <w:sz w:val="20"/>
                <w:szCs w:val="20"/>
              </w:rPr>
              <w:t>890,564</w:t>
            </w:r>
          </w:p>
        </w:tc>
        <w:tc>
          <w:tcPr>
            <w:tcW w:w="1559" w:type="dxa"/>
            <w:noWrap/>
            <w:vAlign w:val="bottom"/>
          </w:tcPr>
          <w:p w14:paraId="14014AD8" w14:textId="58435E83" w:rsidR="003F6954" w:rsidRPr="007D2F94" w:rsidRDefault="003F6954" w:rsidP="003F6954">
            <w:pPr>
              <w:jc w:val="right"/>
              <w:rPr>
                <w:color w:val="000000"/>
                <w:sz w:val="20"/>
                <w:szCs w:val="20"/>
              </w:rPr>
            </w:pPr>
            <w:r w:rsidRPr="007D2F94">
              <w:rPr>
                <w:color w:val="000000"/>
                <w:sz w:val="20"/>
                <w:szCs w:val="20"/>
              </w:rPr>
              <w:t>7.2%</w:t>
            </w:r>
          </w:p>
        </w:tc>
        <w:tc>
          <w:tcPr>
            <w:tcW w:w="1134" w:type="dxa"/>
            <w:tcBorders>
              <w:top w:val="single" w:sz="8" w:space="0" w:color="FFFFFF" w:themeColor="background1"/>
              <w:left w:val="nil"/>
              <w:bottom w:val="single" w:sz="8" w:space="0" w:color="FFFFFF" w:themeColor="background1"/>
              <w:right w:val="nil"/>
            </w:tcBorders>
            <w:noWrap/>
            <w:vAlign w:val="bottom"/>
          </w:tcPr>
          <w:p w14:paraId="10A0F5E5" w14:textId="77777777" w:rsidR="003F6954" w:rsidRPr="00DB5DBB" w:rsidRDefault="003F6954" w:rsidP="003F6954">
            <w:pPr>
              <w:jc w:val="right"/>
              <w:rPr>
                <w:color w:val="000000"/>
                <w:sz w:val="20"/>
                <w:szCs w:val="20"/>
              </w:rPr>
            </w:pPr>
            <w:r w:rsidRPr="00DB5DBB">
              <w:rPr>
                <w:color w:val="000000"/>
                <w:sz w:val="20"/>
                <w:szCs w:val="20"/>
              </w:rPr>
              <w:t>156</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0A06193A" w14:textId="77777777" w:rsidR="003F6954" w:rsidRPr="00DB5DBB" w:rsidRDefault="003F6954" w:rsidP="003F6954">
            <w:pPr>
              <w:jc w:val="right"/>
              <w:rPr>
                <w:color w:val="000000"/>
                <w:sz w:val="20"/>
                <w:szCs w:val="20"/>
              </w:rPr>
            </w:pPr>
            <w:r w:rsidRPr="00DB5DBB">
              <w:rPr>
                <w:color w:val="000000"/>
                <w:sz w:val="20"/>
                <w:szCs w:val="20"/>
              </w:rPr>
              <w:t>7.9%</w:t>
            </w:r>
          </w:p>
        </w:tc>
        <w:tc>
          <w:tcPr>
            <w:tcW w:w="1134" w:type="dxa"/>
            <w:tcBorders>
              <w:top w:val="single" w:sz="8" w:space="0" w:color="FFFFFF" w:themeColor="background1"/>
              <w:left w:val="nil"/>
              <w:bottom w:val="single" w:sz="8" w:space="0" w:color="FFFFFF" w:themeColor="background1"/>
              <w:right w:val="nil"/>
            </w:tcBorders>
            <w:vAlign w:val="top"/>
          </w:tcPr>
          <w:p w14:paraId="75C53AAA" w14:textId="38A0011F"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76</w:t>
            </w:r>
          </w:p>
        </w:tc>
      </w:tr>
      <w:tr w:rsidR="003F6954" w:rsidRPr="00BA2E30" w14:paraId="47A9B65D" w14:textId="22F5E030" w:rsidTr="00CA560B">
        <w:trPr>
          <w:trHeight w:val="20"/>
        </w:trPr>
        <w:tc>
          <w:tcPr>
            <w:tcW w:w="1134" w:type="dxa"/>
            <w:noWrap/>
            <w:vAlign w:val="bottom"/>
          </w:tcPr>
          <w:p w14:paraId="261D349A"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25–29</w:t>
            </w:r>
          </w:p>
        </w:tc>
        <w:tc>
          <w:tcPr>
            <w:tcW w:w="1418" w:type="dxa"/>
            <w:tcBorders>
              <w:top w:val="single" w:sz="8" w:space="0" w:color="FFFFFF" w:themeColor="background1"/>
              <w:left w:val="nil"/>
              <w:bottom w:val="single" w:sz="8" w:space="0" w:color="FFFFFF" w:themeColor="background1"/>
              <w:right w:val="nil"/>
            </w:tcBorders>
            <w:noWrap/>
            <w:vAlign w:val="bottom"/>
          </w:tcPr>
          <w:p w14:paraId="4977B4DD" w14:textId="047AA523" w:rsidR="003F6954" w:rsidRPr="007D2F94" w:rsidRDefault="003F6954" w:rsidP="003F6954">
            <w:pPr>
              <w:jc w:val="right"/>
              <w:rPr>
                <w:color w:val="000000"/>
                <w:sz w:val="20"/>
                <w:szCs w:val="20"/>
              </w:rPr>
            </w:pPr>
            <w:r w:rsidRPr="007D2F94">
              <w:rPr>
                <w:color w:val="000000"/>
                <w:sz w:val="20"/>
                <w:szCs w:val="20"/>
              </w:rPr>
              <w:t>940,301</w:t>
            </w:r>
          </w:p>
        </w:tc>
        <w:tc>
          <w:tcPr>
            <w:tcW w:w="1559" w:type="dxa"/>
            <w:noWrap/>
            <w:vAlign w:val="bottom"/>
          </w:tcPr>
          <w:p w14:paraId="10624F9D" w14:textId="7CF130DE" w:rsidR="003F6954" w:rsidRPr="007D2F94" w:rsidRDefault="003F6954" w:rsidP="003F6954">
            <w:pPr>
              <w:jc w:val="right"/>
              <w:rPr>
                <w:color w:val="000000"/>
                <w:sz w:val="20"/>
                <w:szCs w:val="20"/>
              </w:rPr>
            </w:pPr>
            <w:r w:rsidRPr="007D2F94">
              <w:rPr>
                <w:color w:val="000000"/>
                <w:sz w:val="20"/>
                <w:szCs w:val="20"/>
              </w:rPr>
              <w:t>7.6%</w:t>
            </w:r>
          </w:p>
        </w:tc>
        <w:tc>
          <w:tcPr>
            <w:tcW w:w="1134" w:type="dxa"/>
            <w:tcBorders>
              <w:top w:val="single" w:sz="8" w:space="0" w:color="FFFFFF" w:themeColor="background1"/>
              <w:left w:val="nil"/>
              <w:bottom w:val="single" w:sz="8" w:space="0" w:color="FFFFFF" w:themeColor="background1"/>
              <w:right w:val="nil"/>
            </w:tcBorders>
            <w:noWrap/>
            <w:vAlign w:val="bottom"/>
          </w:tcPr>
          <w:p w14:paraId="2694FEE5" w14:textId="77777777" w:rsidR="003F6954" w:rsidRPr="00DB5DBB" w:rsidRDefault="003F6954" w:rsidP="003F6954">
            <w:pPr>
              <w:jc w:val="right"/>
              <w:rPr>
                <w:color w:val="000000"/>
                <w:sz w:val="20"/>
                <w:szCs w:val="20"/>
              </w:rPr>
            </w:pPr>
            <w:r w:rsidRPr="00DB5DBB">
              <w:rPr>
                <w:color w:val="000000"/>
                <w:sz w:val="20"/>
                <w:szCs w:val="20"/>
              </w:rPr>
              <w:t>166</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3D036E42" w14:textId="77777777" w:rsidR="003F6954" w:rsidRPr="00DB5DBB" w:rsidRDefault="003F6954" w:rsidP="003F6954">
            <w:pPr>
              <w:jc w:val="right"/>
              <w:rPr>
                <w:color w:val="000000"/>
                <w:sz w:val="20"/>
                <w:szCs w:val="20"/>
              </w:rPr>
            </w:pPr>
            <w:r w:rsidRPr="00DB5DBB">
              <w:rPr>
                <w:color w:val="000000"/>
                <w:sz w:val="20"/>
                <w:szCs w:val="20"/>
              </w:rPr>
              <w:t>8.4%</w:t>
            </w:r>
          </w:p>
        </w:tc>
        <w:tc>
          <w:tcPr>
            <w:tcW w:w="1134" w:type="dxa"/>
            <w:tcBorders>
              <w:top w:val="single" w:sz="8" w:space="0" w:color="FFFFFF" w:themeColor="background1"/>
              <w:left w:val="nil"/>
              <w:bottom w:val="single" w:sz="8" w:space="0" w:color="FFFFFF" w:themeColor="background1"/>
              <w:right w:val="nil"/>
            </w:tcBorders>
            <w:vAlign w:val="top"/>
          </w:tcPr>
          <w:p w14:paraId="05082DFD" w14:textId="5F4A5B9D"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80</w:t>
            </w:r>
          </w:p>
        </w:tc>
      </w:tr>
      <w:tr w:rsidR="003F6954" w:rsidRPr="00BA2E30" w14:paraId="5DD5ECE8" w14:textId="02E7660F" w:rsidTr="00CA560B">
        <w:trPr>
          <w:trHeight w:val="20"/>
        </w:trPr>
        <w:tc>
          <w:tcPr>
            <w:tcW w:w="1134" w:type="dxa"/>
            <w:noWrap/>
            <w:vAlign w:val="bottom"/>
          </w:tcPr>
          <w:p w14:paraId="54C5E633"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30–34</w:t>
            </w:r>
          </w:p>
        </w:tc>
        <w:tc>
          <w:tcPr>
            <w:tcW w:w="1418" w:type="dxa"/>
            <w:tcBorders>
              <w:top w:val="single" w:sz="8" w:space="0" w:color="FFFFFF" w:themeColor="background1"/>
              <w:left w:val="nil"/>
              <w:bottom w:val="single" w:sz="8" w:space="0" w:color="FFFFFF" w:themeColor="background1"/>
              <w:right w:val="nil"/>
            </w:tcBorders>
            <w:noWrap/>
            <w:vAlign w:val="bottom"/>
          </w:tcPr>
          <w:p w14:paraId="471D1941" w14:textId="12E47D35" w:rsidR="003F6954" w:rsidRPr="007D2F94" w:rsidRDefault="003F6954" w:rsidP="003F6954">
            <w:pPr>
              <w:jc w:val="right"/>
              <w:rPr>
                <w:color w:val="000000"/>
                <w:sz w:val="20"/>
                <w:szCs w:val="20"/>
              </w:rPr>
            </w:pPr>
            <w:r w:rsidRPr="007D2F94">
              <w:rPr>
                <w:color w:val="000000"/>
                <w:sz w:val="20"/>
                <w:szCs w:val="20"/>
              </w:rPr>
              <w:t>921,087</w:t>
            </w:r>
          </w:p>
        </w:tc>
        <w:tc>
          <w:tcPr>
            <w:tcW w:w="1559" w:type="dxa"/>
            <w:noWrap/>
            <w:vAlign w:val="bottom"/>
          </w:tcPr>
          <w:p w14:paraId="425EAD94" w14:textId="274FA15D" w:rsidR="003F6954" w:rsidRPr="007D2F94" w:rsidRDefault="003F6954" w:rsidP="003F6954">
            <w:pPr>
              <w:jc w:val="right"/>
              <w:rPr>
                <w:color w:val="000000"/>
                <w:sz w:val="20"/>
                <w:szCs w:val="20"/>
              </w:rPr>
            </w:pPr>
            <w:r w:rsidRPr="007D2F94">
              <w:rPr>
                <w:color w:val="000000"/>
                <w:sz w:val="20"/>
                <w:szCs w:val="20"/>
              </w:rPr>
              <w:t>7.4%</w:t>
            </w:r>
          </w:p>
        </w:tc>
        <w:tc>
          <w:tcPr>
            <w:tcW w:w="1134" w:type="dxa"/>
            <w:tcBorders>
              <w:top w:val="single" w:sz="8" w:space="0" w:color="FFFFFF" w:themeColor="background1"/>
              <w:left w:val="nil"/>
              <w:bottom w:val="single" w:sz="8" w:space="0" w:color="FFFFFF" w:themeColor="background1"/>
              <w:right w:val="nil"/>
            </w:tcBorders>
            <w:noWrap/>
            <w:vAlign w:val="bottom"/>
          </w:tcPr>
          <w:p w14:paraId="4535CDDF" w14:textId="77777777" w:rsidR="003F6954" w:rsidRPr="00DB5DBB" w:rsidRDefault="003F6954" w:rsidP="003F6954">
            <w:pPr>
              <w:jc w:val="right"/>
              <w:rPr>
                <w:color w:val="000000"/>
                <w:sz w:val="20"/>
                <w:szCs w:val="20"/>
              </w:rPr>
            </w:pPr>
            <w:r w:rsidRPr="00DB5DBB">
              <w:rPr>
                <w:color w:val="000000"/>
                <w:sz w:val="20"/>
                <w:szCs w:val="20"/>
              </w:rPr>
              <w:t>138</w:t>
            </w:r>
          </w:p>
        </w:tc>
        <w:tc>
          <w:tcPr>
            <w:tcW w:w="1134" w:type="dxa"/>
            <w:tcBorders>
              <w:top w:val="single" w:sz="8" w:space="0" w:color="FFFFFF" w:themeColor="background1"/>
              <w:left w:val="nil"/>
              <w:bottom w:val="single" w:sz="8" w:space="0" w:color="FFFFFF" w:themeColor="background1"/>
              <w:right w:val="nil"/>
            </w:tcBorders>
            <w:noWrap/>
            <w:vAlign w:val="bottom"/>
          </w:tcPr>
          <w:p w14:paraId="3C27CC50" w14:textId="77777777" w:rsidR="003F6954" w:rsidRPr="00DB5DBB" w:rsidRDefault="003F6954" w:rsidP="003F6954">
            <w:pPr>
              <w:jc w:val="right"/>
              <w:rPr>
                <w:color w:val="000000"/>
                <w:sz w:val="20"/>
                <w:szCs w:val="20"/>
              </w:rPr>
            </w:pPr>
            <w:r w:rsidRPr="00DB5DBB">
              <w:rPr>
                <w:color w:val="000000"/>
                <w:sz w:val="20"/>
                <w:szCs w:val="20"/>
              </w:rPr>
              <w:t>7.0%</w:t>
            </w:r>
          </w:p>
        </w:tc>
        <w:tc>
          <w:tcPr>
            <w:tcW w:w="1134" w:type="dxa"/>
            <w:tcBorders>
              <w:top w:val="single" w:sz="8" w:space="0" w:color="FFFFFF" w:themeColor="background1"/>
              <w:left w:val="nil"/>
              <w:bottom w:val="single" w:sz="8" w:space="0" w:color="FFFFFF" w:themeColor="background1"/>
              <w:right w:val="nil"/>
            </w:tcBorders>
            <w:vAlign w:val="top"/>
          </w:tcPr>
          <w:p w14:paraId="0CB0C553" w14:textId="7D9103DD"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86</w:t>
            </w:r>
          </w:p>
        </w:tc>
      </w:tr>
      <w:tr w:rsidR="003F6954" w:rsidRPr="00BA2E30" w14:paraId="7DE6B4A6" w14:textId="5D373069" w:rsidTr="00CA560B">
        <w:trPr>
          <w:trHeight w:val="20"/>
        </w:trPr>
        <w:tc>
          <w:tcPr>
            <w:tcW w:w="1134" w:type="dxa"/>
            <w:noWrap/>
            <w:vAlign w:val="bottom"/>
          </w:tcPr>
          <w:p w14:paraId="72EE63EF"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35–39</w:t>
            </w:r>
          </w:p>
        </w:tc>
        <w:tc>
          <w:tcPr>
            <w:tcW w:w="1418" w:type="dxa"/>
            <w:tcBorders>
              <w:top w:val="single" w:sz="8" w:space="0" w:color="FFFFFF" w:themeColor="background1"/>
              <w:left w:val="nil"/>
              <w:bottom w:val="single" w:sz="8" w:space="0" w:color="FFFFFF" w:themeColor="background1"/>
              <w:right w:val="nil"/>
            </w:tcBorders>
            <w:noWrap/>
            <w:vAlign w:val="bottom"/>
          </w:tcPr>
          <w:p w14:paraId="3E7CB7FE" w14:textId="44DC9D05" w:rsidR="003F6954" w:rsidRPr="007D2F94" w:rsidRDefault="003F6954" w:rsidP="003F6954">
            <w:pPr>
              <w:jc w:val="right"/>
              <w:rPr>
                <w:color w:val="000000"/>
                <w:sz w:val="20"/>
                <w:szCs w:val="20"/>
              </w:rPr>
            </w:pPr>
            <w:r w:rsidRPr="007D2F94">
              <w:rPr>
                <w:color w:val="000000"/>
                <w:sz w:val="20"/>
                <w:szCs w:val="20"/>
              </w:rPr>
              <w:t>857,573</w:t>
            </w:r>
          </w:p>
        </w:tc>
        <w:tc>
          <w:tcPr>
            <w:tcW w:w="1559" w:type="dxa"/>
            <w:noWrap/>
            <w:vAlign w:val="bottom"/>
          </w:tcPr>
          <w:p w14:paraId="51AB61F7" w14:textId="65AC7835" w:rsidR="003F6954" w:rsidRPr="007D2F94" w:rsidRDefault="003F6954" w:rsidP="003F6954">
            <w:pPr>
              <w:jc w:val="right"/>
              <w:rPr>
                <w:color w:val="000000"/>
                <w:sz w:val="20"/>
                <w:szCs w:val="20"/>
              </w:rPr>
            </w:pPr>
            <w:r w:rsidRPr="007D2F94">
              <w:rPr>
                <w:color w:val="000000"/>
                <w:sz w:val="20"/>
                <w:szCs w:val="20"/>
              </w:rPr>
              <w:t>7.0%</w:t>
            </w:r>
          </w:p>
        </w:tc>
        <w:tc>
          <w:tcPr>
            <w:tcW w:w="1134" w:type="dxa"/>
            <w:tcBorders>
              <w:top w:val="single" w:sz="8" w:space="0" w:color="FFFFFF" w:themeColor="background1"/>
              <w:left w:val="nil"/>
              <w:bottom w:val="single" w:sz="8" w:space="0" w:color="FFFFFF" w:themeColor="background1"/>
              <w:right w:val="nil"/>
            </w:tcBorders>
            <w:noWrap/>
            <w:vAlign w:val="bottom"/>
          </w:tcPr>
          <w:p w14:paraId="36DA20A4" w14:textId="77777777" w:rsidR="003F6954" w:rsidRPr="00DB5DBB" w:rsidRDefault="003F6954" w:rsidP="003F6954">
            <w:pPr>
              <w:jc w:val="right"/>
              <w:rPr>
                <w:color w:val="000000"/>
                <w:sz w:val="20"/>
                <w:szCs w:val="20"/>
              </w:rPr>
            </w:pPr>
            <w:r w:rsidRPr="00DB5DBB">
              <w:rPr>
                <w:color w:val="000000"/>
                <w:sz w:val="20"/>
                <w:szCs w:val="20"/>
              </w:rPr>
              <w:t>139</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6922FA3C" w14:textId="77777777" w:rsidR="003F6954" w:rsidRPr="00DB5DBB" w:rsidRDefault="003F6954" w:rsidP="003F6954">
            <w:pPr>
              <w:jc w:val="right"/>
              <w:rPr>
                <w:color w:val="000000"/>
                <w:sz w:val="20"/>
                <w:szCs w:val="20"/>
              </w:rPr>
            </w:pPr>
            <w:r w:rsidRPr="00DB5DBB">
              <w:rPr>
                <w:color w:val="000000"/>
                <w:sz w:val="20"/>
                <w:szCs w:val="20"/>
              </w:rPr>
              <w:t>7.0%</w:t>
            </w:r>
          </w:p>
        </w:tc>
        <w:tc>
          <w:tcPr>
            <w:tcW w:w="1134" w:type="dxa"/>
            <w:tcBorders>
              <w:top w:val="single" w:sz="8" w:space="0" w:color="FFFFFF" w:themeColor="background1"/>
              <w:left w:val="nil"/>
              <w:bottom w:val="single" w:sz="8" w:space="0" w:color="FFFFFF" w:themeColor="background1"/>
              <w:right w:val="nil"/>
            </w:tcBorders>
            <w:vAlign w:val="top"/>
          </w:tcPr>
          <w:p w14:paraId="2377A1DC" w14:textId="382CF9B9"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89</w:t>
            </w:r>
          </w:p>
        </w:tc>
      </w:tr>
      <w:tr w:rsidR="003F6954" w:rsidRPr="00BA2E30" w14:paraId="1A68373E" w14:textId="759628BF" w:rsidTr="00CA560B">
        <w:trPr>
          <w:trHeight w:val="20"/>
        </w:trPr>
        <w:tc>
          <w:tcPr>
            <w:tcW w:w="1134" w:type="dxa"/>
            <w:noWrap/>
            <w:vAlign w:val="bottom"/>
          </w:tcPr>
          <w:p w14:paraId="16AD30E1"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40–44</w:t>
            </w:r>
          </w:p>
        </w:tc>
        <w:tc>
          <w:tcPr>
            <w:tcW w:w="1418" w:type="dxa"/>
            <w:tcBorders>
              <w:top w:val="single" w:sz="8" w:space="0" w:color="FFFFFF" w:themeColor="background1"/>
              <w:left w:val="nil"/>
              <w:bottom w:val="single" w:sz="8" w:space="0" w:color="FFFFFF" w:themeColor="background1"/>
              <w:right w:val="nil"/>
            </w:tcBorders>
            <w:noWrap/>
            <w:vAlign w:val="bottom"/>
          </w:tcPr>
          <w:p w14:paraId="0D38E2DC" w14:textId="07692D01" w:rsidR="003F6954" w:rsidRPr="007D2F94" w:rsidRDefault="003F6954" w:rsidP="003F6954">
            <w:pPr>
              <w:jc w:val="right"/>
              <w:rPr>
                <w:color w:val="000000"/>
                <w:sz w:val="20"/>
                <w:szCs w:val="20"/>
              </w:rPr>
            </w:pPr>
            <w:r w:rsidRPr="007D2F94">
              <w:rPr>
                <w:color w:val="000000"/>
                <w:sz w:val="20"/>
                <w:szCs w:val="20"/>
              </w:rPr>
              <w:t>793,300</w:t>
            </w:r>
          </w:p>
        </w:tc>
        <w:tc>
          <w:tcPr>
            <w:tcW w:w="1559" w:type="dxa"/>
            <w:noWrap/>
            <w:vAlign w:val="bottom"/>
          </w:tcPr>
          <w:p w14:paraId="5A63D176" w14:textId="386B6573" w:rsidR="003F6954" w:rsidRPr="007D2F94" w:rsidRDefault="003F6954" w:rsidP="003F6954">
            <w:pPr>
              <w:jc w:val="right"/>
              <w:rPr>
                <w:color w:val="000000"/>
                <w:sz w:val="20"/>
                <w:szCs w:val="20"/>
              </w:rPr>
            </w:pPr>
            <w:r w:rsidRPr="007D2F94">
              <w:rPr>
                <w:color w:val="000000"/>
                <w:sz w:val="20"/>
                <w:szCs w:val="20"/>
              </w:rPr>
              <w:t>6.3%</w:t>
            </w:r>
          </w:p>
        </w:tc>
        <w:tc>
          <w:tcPr>
            <w:tcW w:w="1134" w:type="dxa"/>
            <w:tcBorders>
              <w:top w:val="single" w:sz="8" w:space="0" w:color="FFFFFF" w:themeColor="background1"/>
              <w:left w:val="nil"/>
              <w:bottom w:val="single" w:sz="8" w:space="0" w:color="FFFFFF" w:themeColor="background1"/>
              <w:right w:val="nil"/>
            </w:tcBorders>
            <w:noWrap/>
            <w:vAlign w:val="bottom"/>
          </w:tcPr>
          <w:p w14:paraId="426776E8" w14:textId="77777777" w:rsidR="003F6954" w:rsidRPr="00DB5DBB" w:rsidRDefault="003F6954" w:rsidP="003F6954">
            <w:pPr>
              <w:jc w:val="right"/>
              <w:rPr>
                <w:color w:val="000000"/>
                <w:sz w:val="20"/>
                <w:szCs w:val="20"/>
              </w:rPr>
            </w:pPr>
            <w:r w:rsidRPr="00DB5DBB">
              <w:rPr>
                <w:color w:val="000000"/>
                <w:sz w:val="20"/>
                <w:szCs w:val="20"/>
              </w:rPr>
              <w:t>118</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1649705C" w14:textId="77777777" w:rsidR="003F6954" w:rsidRPr="00DB5DBB" w:rsidRDefault="003F6954" w:rsidP="003F6954">
            <w:pPr>
              <w:jc w:val="right"/>
              <w:rPr>
                <w:color w:val="000000"/>
                <w:sz w:val="20"/>
                <w:szCs w:val="20"/>
              </w:rPr>
            </w:pPr>
            <w:r w:rsidRPr="00DB5DBB">
              <w:rPr>
                <w:color w:val="000000"/>
                <w:sz w:val="20"/>
                <w:szCs w:val="20"/>
              </w:rPr>
              <w:t>6.0%</w:t>
            </w:r>
          </w:p>
        </w:tc>
        <w:tc>
          <w:tcPr>
            <w:tcW w:w="1134" w:type="dxa"/>
            <w:tcBorders>
              <w:top w:val="single" w:sz="8" w:space="0" w:color="FFFFFF" w:themeColor="background1"/>
              <w:left w:val="nil"/>
              <w:bottom w:val="single" w:sz="8" w:space="0" w:color="FFFFFF" w:themeColor="background1"/>
              <w:right w:val="nil"/>
            </w:tcBorders>
            <w:vAlign w:val="top"/>
          </w:tcPr>
          <w:p w14:paraId="0C979A74" w14:textId="15E4D8F9"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91</w:t>
            </w:r>
          </w:p>
        </w:tc>
      </w:tr>
      <w:tr w:rsidR="003F6954" w:rsidRPr="00BA2E30" w14:paraId="5927E005" w14:textId="2D803B12" w:rsidTr="00CA560B">
        <w:trPr>
          <w:trHeight w:val="20"/>
        </w:trPr>
        <w:tc>
          <w:tcPr>
            <w:tcW w:w="1134" w:type="dxa"/>
            <w:noWrap/>
            <w:vAlign w:val="bottom"/>
          </w:tcPr>
          <w:p w14:paraId="2B1BF362"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45–49</w:t>
            </w:r>
          </w:p>
        </w:tc>
        <w:tc>
          <w:tcPr>
            <w:tcW w:w="1418" w:type="dxa"/>
            <w:tcBorders>
              <w:top w:val="single" w:sz="8" w:space="0" w:color="FFFFFF" w:themeColor="background1"/>
              <w:left w:val="nil"/>
              <w:bottom w:val="single" w:sz="8" w:space="0" w:color="FFFFFF" w:themeColor="background1"/>
              <w:right w:val="nil"/>
            </w:tcBorders>
            <w:noWrap/>
            <w:vAlign w:val="bottom"/>
          </w:tcPr>
          <w:p w14:paraId="6A54B05E" w14:textId="48A937F3" w:rsidR="003F6954" w:rsidRPr="007D2F94" w:rsidRDefault="003F6954" w:rsidP="003F6954">
            <w:pPr>
              <w:jc w:val="right"/>
              <w:rPr>
                <w:color w:val="000000"/>
                <w:sz w:val="20"/>
                <w:szCs w:val="20"/>
              </w:rPr>
            </w:pPr>
            <w:r w:rsidRPr="007D2F94">
              <w:rPr>
                <w:color w:val="000000"/>
                <w:sz w:val="20"/>
                <w:szCs w:val="20"/>
              </w:rPr>
              <w:t>819,323</w:t>
            </w:r>
          </w:p>
        </w:tc>
        <w:tc>
          <w:tcPr>
            <w:tcW w:w="1559" w:type="dxa"/>
            <w:noWrap/>
            <w:vAlign w:val="bottom"/>
          </w:tcPr>
          <w:p w14:paraId="4DFF0813" w14:textId="57D4E34D" w:rsidR="003F6954" w:rsidRPr="007D2F94" w:rsidRDefault="003F6954" w:rsidP="003F6954">
            <w:pPr>
              <w:jc w:val="right"/>
              <w:rPr>
                <w:color w:val="000000"/>
                <w:sz w:val="20"/>
                <w:szCs w:val="20"/>
              </w:rPr>
            </w:pPr>
            <w:r w:rsidRPr="007D2F94">
              <w:rPr>
                <w:color w:val="000000"/>
                <w:sz w:val="20"/>
                <w:szCs w:val="20"/>
              </w:rPr>
              <w:t>6.6%</w:t>
            </w:r>
          </w:p>
        </w:tc>
        <w:tc>
          <w:tcPr>
            <w:tcW w:w="1134" w:type="dxa"/>
            <w:tcBorders>
              <w:top w:val="single" w:sz="8" w:space="0" w:color="FFFFFF" w:themeColor="background1"/>
              <w:left w:val="nil"/>
              <w:bottom w:val="single" w:sz="8" w:space="0" w:color="FFFFFF" w:themeColor="background1"/>
              <w:right w:val="nil"/>
            </w:tcBorders>
            <w:noWrap/>
            <w:vAlign w:val="bottom"/>
          </w:tcPr>
          <w:p w14:paraId="4BE59964" w14:textId="77777777" w:rsidR="003F6954" w:rsidRPr="00DB5DBB" w:rsidRDefault="003F6954" w:rsidP="003F6954">
            <w:pPr>
              <w:jc w:val="right"/>
              <w:rPr>
                <w:color w:val="000000"/>
                <w:sz w:val="20"/>
                <w:szCs w:val="20"/>
              </w:rPr>
            </w:pPr>
            <w:r w:rsidRPr="00DB5DBB">
              <w:rPr>
                <w:color w:val="000000"/>
                <w:sz w:val="20"/>
                <w:szCs w:val="20"/>
              </w:rPr>
              <w:t>128</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423A7F06" w14:textId="77777777" w:rsidR="003F6954" w:rsidRPr="00DB5DBB" w:rsidRDefault="003F6954" w:rsidP="003F6954">
            <w:pPr>
              <w:jc w:val="right"/>
              <w:rPr>
                <w:color w:val="000000"/>
                <w:sz w:val="20"/>
                <w:szCs w:val="20"/>
              </w:rPr>
            </w:pPr>
            <w:r w:rsidRPr="00DB5DBB">
              <w:rPr>
                <w:color w:val="000000"/>
                <w:sz w:val="20"/>
                <w:szCs w:val="20"/>
              </w:rPr>
              <w:t>6.5%</w:t>
            </w:r>
          </w:p>
        </w:tc>
        <w:tc>
          <w:tcPr>
            <w:tcW w:w="1134" w:type="dxa"/>
            <w:tcBorders>
              <w:top w:val="single" w:sz="8" w:space="0" w:color="FFFFFF" w:themeColor="background1"/>
              <w:left w:val="nil"/>
              <w:bottom w:val="single" w:sz="8" w:space="0" w:color="FFFFFF" w:themeColor="background1"/>
              <w:right w:val="nil"/>
            </w:tcBorders>
            <w:vAlign w:val="top"/>
          </w:tcPr>
          <w:p w14:paraId="2290C292" w14:textId="35BF6851"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90</w:t>
            </w:r>
          </w:p>
        </w:tc>
      </w:tr>
      <w:tr w:rsidR="003F6954" w:rsidRPr="00BA2E30" w14:paraId="7B873D8D" w14:textId="2878ED67" w:rsidTr="00CA560B">
        <w:trPr>
          <w:trHeight w:val="20"/>
        </w:trPr>
        <w:tc>
          <w:tcPr>
            <w:tcW w:w="1134" w:type="dxa"/>
            <w:noWrap/>
            <w:vAlign w:val="bottom"/>
          </w:tcPr>
          <w:p w14:paraId="69CA0DA9"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50–54</w:t>
            </w:r>
          </w:p>
        </w:tc>
        <w:tc>
          <w:tcPr>
            <w:tcW w:w="1418" w:type="dxa"/>
            <w:tcBorders>
              <w:top w:val="single" w:sz="8" w:space="0" w:color="FFFFFF" w:themeColor="background1"/>
              <w:left w:val="nil"/>
              <w:bottom w:val="single" w:sz="8" w:space="0" w:color="FFFFFF" w:themeColor="background1"/>
              <w:right w:val="nil"/>
            </w:tcBorders>
            <w:noWrap/>
            <w:vAlign w:val="bottom"/>
          </w:tcPr>
          <w:p w14:paraId="077AF12D" w14:textId="083ABCE5" w:rsidR="003F6954" w:rsidRPr="007D2F94" w:rsidRDefault="003F6954" w:rsidP="003F6954">
            <w:pPr>
              <w:jc w:val="right"/>
              <w:rPr>
                <w:color w:val="000000"/>
                <w:sz w:val="20"/>
                <w:szCs w:val="20"/>
              </w:rPr>
            </w:pPr>
            <w:r w:rsidRPr="007D2F94">
              <w:rPr>
                <w:color w:val="000000"/>
                <w:sz w:val="20"/>
                <w:szCs w:val="20"/>
              </w:rPr>
              <w:t>749,568</w:t>
            </w:r>
          </w:p>
        </w:tc>
        <w:tc>
          <w:tcPr>
            <w:tcW w:w="1559" w:type="dxa"/>
            <w:noWrap/>
            <w:vAlign w:val="bottom"/>
          </w:tcPr>
          <w:p w14:paraId="12830A97" w14:textId="34821121" w:rsidR="003F6954" w:rsidRPr="007D2F94" w:rsidRDefault="003F6954" w:rsidP="003F6954">
            <w:pPr>
              <w:jc w:val="right"/>
              <w:rPr>
                <w:color w:val="000000"/>
                <w:sz w:val="20"/>
                <w:szCs w:val="20"/>
              </w:rPr>
            </w:pPr>
            <w:r w:rsidRPr="007D2F94">
              <w:rPr>
                <w:color w:val="000000"/>
                <w:sz w:val="20"/>
                <w:szCs w:val="20"/>
              </w:rPr>
              <w:t>6.0%</w:t>
            </w:r>
          </w:p>
        </w:tc>
        <w:tc>
          <w:tcPr>
            <w:tcW w:w="1134" w:type="dxa"/>
            <w:tcBorders>
              <w:top w:val="single" w:sz="8" w:space="0" w:color="FFFFFF" w:themeColor="background1"/>
              <w:left w:val="nil"/>
              <w:bottom w:val="single" w:sz="8" w:space="0" w:color="FFFFFF" w:themeColor="background1"/>
              <w:right w:val="nil"/>
            </w:tcBorders>
            <w:noWrap/>
            <w:vAlign w:val="bottom"/>
          </w:tcPr>
          <w:p w14:paraId="483A0205" w14:textId="77777777" w:rsidR="003F6954" w:rsidRPr="00DB5DBB" w:rsidRDefault="003F6954" w:rsidP="003F6954">
            <w:pPr>
              <w:jc w:val="right"/>
              <w:rPr>
                <w:color w:val="000000"/>
                <w:sz w:val="20"/>
                <w:szCs w:val="20"/>
              </w:rPr>
            </w:pPr>
            <w:r w:rsidRPr="00DB5DBB">
              <w:rPr>
                <w:color w:val="000000"/>
                <w:sz w:val="20"/>
                <w:szCs w:val="20"/>
              </w:rPr>
              <w:t>91</w:t>
            </w:r>
          </w:p>
        </w:tc>
        <w:tc>
          <w:tcPr>
            <w:tcW w:w="1134" w:type="dxa"/>
            <w:tcBorders>
              <w:top w:val="single" w:sz="8" w:space="0" w:color="FFFFFF" w:themeColor="background1"/>
              <w:left w:val="nil"/>
              <w:bottom w:val="single" w:sz="8" w:space="0" w:color="FFFFFF" w:themeColor="background1"/>
              <w:right w:val="nil"/>
            </w:tcBorders>
            <w:noWrap/>
            <w:vAlign w:val="bottom"/>
          </w:tcPr>
          <w:p w14:paraId="746C585F" w14:textId="77777777" w:rsidR="003F6954" w:rsidRPr="00DB5DBB" w:rsidRDefault="003F6954" w:rsidP="003F6954">
            <w:pPr>
              <w:jc w:val="right"/>
              <w:rPr>
                <w:color w:val="000000"/>
                <w:sz w:val="20"/>
                <w:szCs w:val="20"/>
              </w:rPr>
            </w:pPr>
            <w:r w:rsidRPr="00DB5DBB">
              <w:rPr>
                <w:color w:val="000000"/>
                <w:sz w:val="20"/>
                <w:szCs w:val="20"/>
              </w:rPr>
              <w:t>4.6%</w:t>
            </w:r>
          </w:p>
        </w:tc>
        <w:tc>
          <w:tcPr>
            <w:tcW w:w="1134" w:type="dxa"/>
            <w:tcBorders>
              <w:top w:val="single" w:sz="8" w:space="0" w:color="FFFFFF" w:themeColor="background1"/>
              <w:left w:val="nil"/>
              <w:bottom w:val="single" w:sz="8" w:space="0" w:color="FFFFFF" w:themeColor="background1"/>
              <w:right w:val="nil"/>
            </w:tcBorders>
            <w:vAlign w:val="top"/>
          </w:tcPr>
          <w:p w14:paraId="5DE5FD72" w14:textId="401D9DAA"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89</w:t>
            </w:r>
          </w:p>
        </w:tc>
      </w:tr>
      <w:tr w:rsidR="003F6954" w:rsidRPr="00BA2E30" w14:paraId="58868AC4" w14:textId="077A7706" w:rsidTr="00CA560B">
        <w:trPr>
          <w:trHeight w:val="20"/>
        </w:trPr>
        <w:tc>
          <w:tcPr>
            <w:tcW w:w="1134" w:type="dxa"/>
            <w:noWrap/>
            <w:vAlign w:val="bottom"/>
          </w:tcPr>
          <w:p w14:paraId="0E5152F8"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55–59</w:t>
            </w:r>
          </w:p>
        </w:tc>
        <w:tc>
          <w:tcPr>
            <w:tcW w:w="1418" w:type="dxa"/>
            <w:tcBorders>
              <w:top w:val="single" w:sz="8" w:space="0" w:color="FFFFFF" w:themeColor="background1"/>
              <w:left w:val="nil"/>
              <w:bottom w:val="single" w:sz="8" w:space="0" w:color="FFFFFF" w:themeColor="background1"/>
              <w:right w:val="nil"/>
            </w:tcBorders>
            <w:noWrap/>
            <w:vAlign w:val="bottom"/>
          </w:tcPr>
          <w:p w14:paraId="60E8BA99" w14:textId="39F4EAC7" w:rsidR="003F6954" w:rsidRPr="007D2F94" w:rsidRDefault="003F6954" w:rsidP="003F6954">
            <w:pPr>
              <w:jc w:val="right"/>
              <w:rPr>
                <w:color w:val="000000"/>
                <w:sz w:val="20"/>
                <w:szCs w:val="20"/>
              </w:rPr>
            </w:pPr>
            <w:r w:rsidRPr="007D2F94">
              <w:rPr>
                <w:color w:val="000000"/>
                <w:sz w:val="20"/>
                <w:szCs w:val="20"/>
              </w:rPr>
              <w:t>750,037</w:t>
            </w:r>
          </w:p>
        </w:tc>
        <w:tc>
          <w:tcPr>
            <w:tcW w:w="1559" w:type="dxa"/>
            <w:noWrap/>
            <w:vAlign w:val="bottom"/>
          </w:tcPr>
          <w:p w14:paraId="5B4B7CDC" w14:textId="5F559D45" w:rsidR="003F6954" w:rsidRPr="007D2F94" w:rsidRDefault="003F6954" w:rsidP="003F6954">
            <w:pPr>
              <w:jc w:val="right"/>
              <w:rPr>
                <w:color w:val="000000"/>
                <w:sz w:val="20"/>
                <w:szCs w:val="20"/>
              </w:rPr>
            </w:pPr>
            <w:r w:rsidRPr="007D2F94">
              <w:rPr>
                <w:color w:val="000000"/>
                <w:sz w:val="20"/>
                <w:szCs w:val="20"/>
              </w:rPr>
              <w:t>6.0%</w:t>
            </w:r>
          </w:p>
        </w:tc>
        <w:tc>
          <w:tcPr>
            <w:tcW w:w="1134" w:type="dxa"/>
            <w:tcBorders>
              <w:top w:val="single" w:sz="8" w:space="0" w:color="FFFFFF" w:themeColor="background1"/>
              <w:left w:val="nil"/>
              <w:bottom w:val="single" w:sz="8" w:space="0" w:color="FFFFFF" w:themeColor="background1"/>
              <w:right w:val="nil"/>
            </w:tcBorders>
            <w:noWrap/>
            <w:vAlign w:val="bottom"/>
          </w:tcPr>
          <w:p w14:paraId="7A01F8BB" w14:textId="77777777" w:rsidR="003F6954" w:rsidRPr="00DB5DBB" w:rsidRDefault="003F6954" w:rsidP="003F6954">
            <w:pPr>
              <w:jc w:val="right"/>
              <w:rPr>
                <w:color w:val="000000"/>
                <w:sz w:val="20"/>
                <w:szCs w:val="20"/>
              </w:rPr>
            </w:pPr>
            <w:r w:rsidRPr="00DB5DBB">
              <w:rPr>
                <w:color w:val="000000"/>
                <w:sz w:val="20"/>
                <w:szCs w:val="20"/>
              </w:rPr>
              <w:t>87</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38B024F5" w14:textId="77777777" w:rsidR="003F6954" w:rsidRPr="00DB5DBB" w:rsidRDefault="003F6954" w:rsidP="003F6954">
            <w:pPr>
              <w:jc w:val="right"/>
              <w:rPr>
                <w:color w:val="000000"/>
                <w:sz w:val="20"/>
                <w:szCs w:val="20"/>
              </w:rPr>
            </w:pPr>
            <w:r w:rsidRPr="00DB5DBB">
              <w:rPr>
                <w:color w:val="000000"/>
                <w:sz w:val="20"/>
                <w:szCs w:val="20"/>
              </w:rPr>
              <w:t>4.4%</w:t>
            </w:r>
          </w:p>
        </w:tc>
        <w:tc>
          <w:tcPr>
            <w:tcW w:w="1134" w:type="dxa"/>
            <w:tcBorders>
              <w:top w:val="single" w:sz="8" w:space="0" w:color="FFFFFF" w:themeColor="background1"/>
              <w:left w:val="nil"/>
              <w:bottom w:val="single" w:sz="8" w:space="0" w:color="FFFFFF" w:themeColor="background1"/>
              <w:right w:val="nil"/>
            </w:tcBorders>
            <w:vAlign w:val="top"/>
          </w:tcPr>
          <w:p w14:paraId="309332DA" w14:textId="0034C3A1"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87</w:t>
            </w:r>
          </w:p>
        </w:tc>
      </w:tr>
      <w:tr w:rsidR="003F6954" w:rsidRPr="00BA2E30" w14:paraId="2AEB6B97" w14:textId="0672DB56" w:rsidTr="00CA560B">
        <w:trPr>
          <w:trHeight w:val="20"/>
        </w:trPr>
        <w:tc>
          <w:tcPr>
            <w:tcW w:w="1134" w:type="dxa"/>
            <w:noWrap/>
            <w:vAlign w:val="bottom"/>
          </w:tcPr>
          <w:p w14:paraId="3C867126"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60–64</w:t>
            </w:r>
          </w:p>
        </w:tc>
        <w:tc>
          <w:tcPr>
            <w:tcW w:w="1418" w:type="dxa"/>
            <w:tcBorders>
              <w:top w:val="single" w:sz="8" w:space="0" w:color="FFFFFF" w:themeColor="background1"/>
              <w:left w:val="nil"/>
              <w:bottom w:val="single" w:sz="8" w:space="0" w:color="FFFFFF" w:themeColor="background1"/>
              <w:right w:val="nil"/>
            </w:tcBorders>
            <w:noWrap/>
            <w:vAlign w:val="bottom"/>
          </w:tcPr>
          <w:p w14:paraId="0CAF8085" w14:textId="3C6A5A7D" w:rsidR="003F6954" w:rsidRPr="007D2F94" w:rsidRDefault="003F6954" w:rsidP="003F6954">
            <w:pPr>
              <w:jc w:val="right"/>
              <w:rPr>
                <w:color w:val="000000"/>
                <w:sz w:val="20"/>
                <w:szCs w:val="20"/>
              </w:rPr>
            </w:pPr>
            <w:r w:rsidRPr="007D2F94">
              <w:rPr>
                <w:color w:val="000000"/>
                <w:sz w:val="20"/>
                <w:szCs w:val="20"/>
              </w:rPr>
              <w:t>661,485</w:t>
            </w:r>
          </w:p>
        </w:tc>
        <w:tc>
          <w:tcPr>
            <w:tcW w:w="1559" w:type="dxa"/>
            <w:noWrap/>
            <w:vAlign w:val="bottom"/>
          </w:tcPr>
          <w:p w14:paraId="43E22D42" w14:textId="6FB7D29F" w:rsidR="003F6954" w:rsidRPr="007D2F94" w:rsidRDefault="003F6954" w:rsidP="003F6954">
            <w:pPr>
              <w:jc w:val="right"/>
              <w:rPr>
                <w:color w:val="000000"/>
                <w:sz w:val="20"/>
                <w:szCs w:val="20"/>
              </w:rPr>
            </w:pPr>
            <w:r w:rsidRPr="007D2F94">
              <w:rPr>
                <w:color w:val="000000"/>
                <w:sz w:val="20"/>
                <w:szCs w:val="20"/>
              </w:rPr>
              <w:t>5.4%</w:t>
            </w:r>
          </w:p>
        </w:tc>
        <w:tc>
          <w:tcPr>
            <w:tcW w:w="1134" w:type="dxa"/>
            <w:tcBorders>
              <w:top w:val="single" w:sz="8" w:space="0" w:color="FFFFFF" w:themeColor="background1"/>
              <w:left w:val="nil"/>
              <w:bottom w:val="single" w:sz="8" w:space="0" w:color="FFFFFF" w:themeColor="background1"/>
              <w:right w:val="nil"/>
            </w:tcBorders>
            <w:noWrap/>
            <w:vAlign w:val="bottom"/>
          </w:tcPr>
          <w:p w14:paraId="56EF06A1" w14:textId="77777777" w:rsidR="003F6954" w:rsidRPr="00DB5DBB" w:rsidRDefault="003F6954" w:rsidP="003F6954">
            <w:pPr>
              <w:jc w:val="right"/>
              <w:rPr>
                <w:color w:val="000000"/>
                <w:sz w:val="20"/>
                <w:szCs w:val="20"/>
              </w:rPr>
            </w:pPr>
            <w:r w:rsidRPr="00DB5DBB">
              <w:rPr>
                <w:color w:val="000000"/>
                <w:sz w:val="20"/>
                <w:szCs w:val="20"/>
              </w:rPr>
              <w:t>99</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2ADE3D89" w14:textId="77777777" w:rsidR="003F6954" w:rsidRPr="00DB5DBB" w:rsidRDefault="003F6954" w:rsidP="003F6954">
            <w:pPr>
              <w:jc w:val="right"/>
              <w:rPr>
                <w:color w:val="000000"/>
                <w:sz w:val="20"/>
                <w:szCs w:val="20"/>
              </w:rPr>
            </w:pPr>
            <w:r w:rsidRPr="00DB5DBB">
              <w:rPr>
                <w:color w:val="000000"/>
                <w:sz w:val="20"/>
                <w:szCs w:val="20"/>
              </w:rPr>
              <w:t>5.0%</w:t>
            </w:r>
          </w:p>
        </w:tc>
        <w:tc>
          <w:tcPr>
            <w:tcW w:w="1134" w:type="dxa"/>
            <w:tcBorders>
              <w:top w:val="single" w:sz="8" w:space="0" w:color="FFFFFF" w:themeColor="background1"/>
              <w:left w:val="nil"/>
              <w:bottom w:val="single" w:sz="8" w:space="0" w:color="FFFFFF" w:themeColor="background1"/>
              <w:right w:val="nil"/>
            </w:tcBorders>
            <w:vAlign w:val="top"/>
          </w:tcPr>
          <w:p w14:paraId="59E8BCE8" w14:textId="07460E8F"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89</w:t>
            </w:r>
          </w:p>
        </w:tc>
      </w:tr>
      <w:tr w:rsidR="003F6954" w:rsidRPr="00BA2E30" w14:paraId="04EF918A" w14:textId="7FCE8CCF" w:rsidTr="00CA560B">
        <w:trPr>
          <w:trHeight w:val="20"/>
        </w:trPr>
        <w:tc>
          <w:tcPr>
            <w:tcW w:w="1134" w:type="dxa"/>
            <w:noWrap/>
            <w:vAlign w:val="bottom"/>
          </w:tcPr>
          <w:p w14:paraId="248B49E3"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65–69</w:t>
            </w:r>
          </w:p>
        </w:tc>
        <w:tc>
          <w:tcPr>
            <w:tcW w:w="1418" w:type="dxa"/>
            <w:tcBorders>
              <w:top w:val="single" w:sz="8" w:space="0" w:color="FFFFFF" w:themeColor="background1"/>
              <w:left w:val="nil"/>
              <w:bottom w:val="single" w:sz="8" w:space="0" w:color="FFFFFF" w:themeColor="background1"/>
              <w:right w:val="nil"/>
            </w:tcBorders>
            <w:noWrap/>
            <w:vAlign w:val="bottom"/>
          </w:tcPr>
          <w:p w14:paraId="0E9E4EA1" w14:textId="279FE8A7" w:rsidR="003F6954" w:rsidRPr="007D2F94" w:rsidRDefault="003F6954" w:rsidP="003F6954">
            <w:pPr>
              <w:jc w:val="right"/>
              <w:rPr>
                <w:color w:val="000000"/>
                <w:sz w:val="20"/>
                <w:szCs w:val="20"/>
              </w:rPr>
            </w:pPr>
            <w:r w:rsidRPr="007D2F94">
              <w:rPr>
                <w:color w:val="000000"/>
                <w:sz w:val="20"/>
                <w:szCs w:val="20"/>
              </w:rPr>
              <w:t>589,825</w:t>
            </w:r>
          </w:p>
        </w:tc>
        <w:tc>
          <w:tcPr>
            <w:tcW w:w="1559" w:type="dxa"/>
            <w:noWrap/>
            <w:vAlign w:val="bottom"/>
          </w:tcPr>
          <w:p w14:paraId="6A3B1CB3" w14:textId="2005690D" w:rsidR="003F6954" w:rsidRPr="007D2F94" w:rsidRDefault="003F6954" w:rsidP="003F6954">
            <w:pPr>
              <w:jc w:val="right"/>
              <w:rPr>
                <w:color w:val="000000"/>
                <w:sz w:val="20"/>
                <w:szCs w:val="20"/>
              </w:rPr>
            </w:pPr>
            <w:r w:rsidRPr="007D2F94">
              <w:rPr>
                <w:color w:val="000000"/>
                <w:sz w:val="20"/>
                <w:szCs w:val="20"/>
              </w:rPr>
              <w:t>4.7%</w:t>
            </w:r>
          </w:p>
        </w:tc>
        <w:tc>
          <w:tcPr>
            <w:tcW w:w="1134" w:type="dxa"/>
            <w:tcBorders>
              <w:top w:val="single" w:sz="8" w:space="0" w:color="FFFFFF" w:themeColor="background1"/>
              <w:left w:val="nil"/>
              <w:bottom w:val="single" w:sz="8" w:space="0" w:color="FFFFFF" w:themeColor="background1"/>
              <w:right w:val="nil"/>
            </w:tcBorders>
            <w:noWrap/>
            <w:vAlign w:val="bottom"/>
          </w:tcPr>
          <w:p w14:paraId="78C8F14A" w14:textId="77777777" w:rsidR="003F6954" w:rsidRPr="00DB5DBB" w:rsidRDefault="003F6954" w:rsidP="003F6954">
            <w:pPr>
              <w:jc w:val="right"/>
              <w:rPr>
                <w:color w:val="000000"/>
                <w:sz w:val="20"/>
                <w:szCs w:val="20"/>
              </w:rPr>
            </w:pPr>
            <w:r w:rsidRPr="00DB5DBB">
              <w:rPr>
                <w:color w:val="000000"/>
                <w:sz w:val="20"/>
                <w:szCs w:val="20"/>
              </w:rPr>
              <w:t>94</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4FDDA429" w14:textId="77777777" w:rsidR="003F6954" w:rsidRPr="00DB5DBB" w:rsidRDefault="003F6954" w:rsidP="003F6954">
            <w:pPr>
              <w:jc w:val="right"/>
              <w:rPr>
                <w:color w:val="000000"/>
                <w:sz w:val="20"/>
                <w:szCs w:val="20"/>
              </w:rPr>
            </w:pPr>
            <w:r w:rsidRPr="00DB5DBB">
              <w:rPr>
                <w:color w:val="000000"/>
                <w:sz w:val="20"/>
                <w:szCs w:val="20"/>
              </w:rPr>
              <w:t>4.8%</w:t>
            </w:r>
          </w:p>
        </w:tc>
        <w:tc>
          <w:tcPr>
            <w:tcW w:w="1134" w:type="dxa"/>
            <w:tcBorders>
              <w:top w:val="single" w:sz="8" w:space="0" w:color="FFFFFF" w:themeColor="background1"/>
              <w:left w:val="nil"/>
              <w:bottom w:val="single" w:sz="8" w:space="0" w:color="FFFFFF" w:themeColor="background1"/>
              <w:right w:val="nil"/>
            </w:tcBorders>
            <w:vAlign w:val="top"/>
          </w:tcPr>
          <w:p w14:paraId="3C173066" w14:textId="6566EA52"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87</w:t>
            </w:r>
          </w:p>
        </w:tc>
      </w:tr>
      <w:tr w:rsidR="003F6954" w:rsidRPr="00BA2E30" w14:paraId="2C1D6A6A" w14:textId="4B889360" w:rsidTr="00CA560B">
        <w:trPr>
          <w:trHeight w:val="20"/>
        </w:trPr>
        <w:tc>
          <w:tcPr>
            <w:tcW w:w="1134" w:type="dxa"/>
            <w:noWrap/>
            <w:vAlign w:val="bottom"/>
          </w:tcPr>
          <w:p w14:paraId="75AF0A09" w14:textId="77777777" w:rsidR="003F6954" w:rsidRPr="00DB5DBB" w:rsidRDefault="003F6954" w:rsidP="003F6954">
            <w:pPr>
              <w:rPr>
                <w:color w:val="000000"/>
                <w:sz w:val="20"/>
                <w:szCs w:val="20"/>
              </w:rPr>
            </w:pPr>
            <w:r w:rsidRPr="00DB5DBB">
              <w:rPr>
                <w:color w:val="000000"/>
                <w:sz w:val="20"/>
                <w:szCs w:val="20"/>
              </w:rPr>
              <w:t>70+</w:t>
            </w:r>
          </w:p>
        </w:tc>
        <w:tc>
          <w:tcPr>
            <w:tcW w:w="1418" w:type="dxa"/>
            <w:tcBorders>
              <w:top w:val="single" w:sz="8" w:space="0" w:color="FFFFFF" w:themeColor="background1"/>
              <w:left w:val="nil"/>
              <w:bottom w:val="single" w:sz="8" w:space="0" w:color="FFFFFF" w:themeColor="background1"/>
              <w:right w:val="nil"/>
            </w:tcBorders>
            <w:noWrap/>
            <w:vAlign w:val="bottom"/>
          </w:tcPr>
          <w:p w14:paraId="5720F03B" w14:textId="5B6E29AB" w:rsidR="003F6954" w:rsidRPr="007D2F94" w:rsidRDefault="003F6954" w:rsidP="003F6954">
            <w:pPr>
              <w:jc w:val="right"/>
              <w:rPr>
                <w:color w:val="000000"/>
                <w:sz w:val="20"/>
                <w:szCs w:val="20"/>
              </w:rPr>
            </w:pPr>
            <w:r w:rsidRPr="007D2F94">
              <w:rPr>
                <w:color w:val="000000"/>
                <w:sz w:val="20"/>
                <w:szCs w:val="20"/>
              </w:rPr>
              <w:t>1,243,234</w:t>
            </w:r>
          </w:p>
        </w:tc>
        <w:tc>
          <w:tcPr>
            <w:tcW w:w="1559" w:type="dxa"/>
            <w:noWrap/>
            <w:vAlign w:val="bottom"/>
          </w:tcPr>
          <w:p w14:paraId="25ACF61B" w14:textId="74151892" w:rsidR="003F6954" w:rsidRPr="007D2F94" w:rsidRDefault="003F6954" w:rsidP="003F6954">
            <w:pPr>
              <w:jc w:val="right"/>
              <w:rPr>
                <w:color w:val="000000"/>
                <w:sz w:val="20"/>
                <w:szCs w:val="20"/>
              </w:rPr>
            </w:pPr>
            <w:r w:rsidRPr="007D2F94">
              <w:rPr>
                <w:color w:val="000000"/>
                <w:sz w:val="20"/>
                <w:szCs w:val="20"/>
              </w:rPr>
              <w:t>10.3%</w:t>
            </w:r>
          </w:p>
        </w:tc>
        <w:tc>
          <w:tcPr>
            <w:tcW w:w="1134" w:type="dxa"/>
            <w:tcBorders>
              <w:top w:val="single" w:sz="8" w:space="0" w:color="FFFFFF" w:themeColor="background1"/>
              <w:left w:val="nil"/>
              <w:bottom w:val="nil"/>
              <w:right w:val="nil"/>
            </w:tcBorders>
            <w:noWrap/>
            <w:vAlign w:val="bottom"/>
          </w:tcPr>
          <w:p w14:paraId="776A2825" w14:textId="77777777" w:rsidR="003F6954" w:rsidRPr="00DB5DBB" w:rsidRDefault="003F6954" w:rsidP="003F6954">
            <w:pPr>
              <w:jc w:val="right"/>
              <w:rPr>
                <w:color w:val="000000"/>
                <w:sz w:val="20"/>
                <w:szCs w:val="20"/>
              </w:rPr>
            </w:pPr>
            <w:r w:rsidRPr="00DB5DBB">
              <w:rPr>
                <w:color w:val="000000"/>
                <w:sz w:val="20"/>
                <w:szCs w:val="20"/>
              </w:rPr>
              <w:t>169</w:t>
            </w:r>
          </w:p>
        </w:tc>
        <w:tc>
          <w:tcPr>
            <w:tcW w:w="1134" w:type="dxa"/>
            <w:tcBorders>
              <w:top w:val="single" w:sz="8" w:space="0" w:color="FFFFFF" w:themeColor="background1"/>
              <w:left w:val="nil"/>
              <w:bottom w:val="nil"/>
              <w:right w:val="nil"/>
            </w:tcBorders>
            <w:noWrap/>
            <w:vAlign w:val="bottom"/>
          </w:tcPr>
          <w:p w14:paraId="3E931871" w14:textId="77777777" w:rsidR="003F6954" w:rsidRPr="00DB5DBB" w:rsidRDefault="003F6954" w:rsidP="003F6954">
            <w:pPr>
              <w:jc w:val="right"/>
              <w:rPr>
                <w:color w:val="000000"/>
                <w:sz w:val="20"/>
                <w:szCs w:val="20"/>
              </w:rPr>
            </w:pPr>
            <w:r w:rsidRPr="00DB5DBB">
              <w:rPr>
                <w:color w:val="000000"/>
                <w:sz w:val="20"/>
                <w:szCs w:val="20"/>
              </w:rPr>
              <w:t>8.5%</w:t>
            </w:r>
          </w:p>
        </w:tc>
        <w:tc>
          <w:tcPr>
            <w:tcW w:w="1134" w:type="dxa"/>
            <w:tcBorders>
              <w:top w:val="single" w:sz="8" w:space="0" w:color="FFFFFF" w:themeColor="background1"/>
              <w:left w:val="nil"/>
              <w:bottom w:val="nil"/>
              <w:right w:val="nil"/>
            </w:tcBorders>
            <w:vAlign w:val="top"/>
          </w:tcPr>
          <w:p w14:paraId="3D82B397" w14:textId="5E404517"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82</w:t>
            </w:r>
          </w:p>
        </w:tc>
      </w:tr>
      <w:tr w:rsidR="003F6954" w:rsidRPr="00BA2E30" w14:paraId="60DD0060" w14:textId="4D7E2340" w:rsidTr="00CA560B">
        <w:trPr>
          <w:trHeight w:val="20"/>
        </w:trPr>
        <w:tc>
          <w:tcPr>
            <w:tcW w:w="1134" w:type="dxa"/>
            <w:noWrap/>
            <w:vAlign w:val="bottom"/>
          </w:tcPr>
          <w:p w14:paraId="7F88234B" w14:textId="77777777" w:rsidR="003F6954" w:rsidRPr="00DB5DBB" w:rsidRDefault="003F6954" w:rsidP="003F6954">
            <w:pPr>
              <w:rPr>
                <w:b/>
                <w:color w:val="000000"/>
                <w:sz w:val="20"/>
                <w:szCs w:val="20"/>
              </w:rPr>
            </w:pPr>
            <w:r w:rsidRPr="00DB5DBB">
              <w:rPr>
                <w:b/>
                <w:color w:val="000000"/>
                <w:sz w:val="20"/>
                <w:szCs w:val="20"/>
              </w:rPr>
              <w:t>All ages</w:t>
            </w:r>
          </w:p>
        </w:tc>
        <w:tc>
          <w:tcPr>
            <w:tcW w:w="1418" w:type="dxa"/>
            <w:tcBorders>
              <w:top w:val="single" w:sz="8" w:space="0" w:color="FFFFFF" w:themeColor="background1"/>
              <w:left w:val="nil"/>
              <w:bottom w:val="nil"/>
              <w:right w:val="nil"/>
            </w:tcBorders>
            <w:noWrap/>
            <w:vAlign w:val="bottom"/>
          </w:tcPr>
          <w:p w14:paraId="24BEFCB1" w14:textId="50C9250E" w:rsidR="003F6954" w:rsidRPr="007D2F94" w:rsidRDefault="003F6954" w:rsidP="003F6954">
            <w:pPr>
              <w:jc w:val="right"/>
              <w:rPr>
                <w:b/>
                <w:color w:val="000000"/>
                <w:sz w:val="20"/>
                <w:szCs w:val="20"/>
              </w:rPr>
            </w:pPr>
            <w:r w:rsidRPr="007D2F94">
              <w:rPr>
                <w:color w:val="000000"/>
                <w:sz w:val="20"/>
                <w:szCs w:val="20"/>
              </w:rPr>
              <w:t>12,396,820</w:t>
            </w:r>
          </w:p>
        </w:tc>
        <w:tc>
          <w:tcPr>
            <w:tcW w:w="1559" w:type="dxa"/>
            <w:noWrap/>
            <w:vAlign w:val="bottom"/>
          </w:tcPr>
          <w:p w14:paraId="4DF0E34C" w14:textId="77777777" w:rsidR="003F6954" w:rsidRPr="007D2F94" w:rsidRDefault="003F6954" w:rsidP="003F6954">
            <w:pPr>
              <w:jc w:val="right"/>
              <w:rPr>
                <w:b/>
                <w:color w:val="000000"/>
                <w:sz w:val="20"/>
                <w:szCs w:val="20"/>
              </w:rPr>
            </w:pPr>
          </w:p>
        </w:tc>
        <w:tc>
          <w:tcPr>
            <w:tcW w:w="1134" w:type="dxa"/>
            <w:noWrap/>
            <w:vAlign w:val="bottom"/>
          </w:tcPr>
          <w:p w14:paraId="2D4CC203" w14:textId="77777777" w:rsidR="003F6954" w:rsidRPr="00DB5DBB" w:rsidRDefault="003F6954" w:rsidP="003F6954">
            <w:pPr>
              <w:jc w:val="right"/>
              <w:rPr>
                <w:b/>
                <w:color w:val="000000"/>
                <w:sz w:val="20"/>
                <w:szCs w:val="20"/>
              </w:rPr>
            </w:pPr>
            <w:r w:rsidRPr="00DB5DBB">
              <w:rPr>
                <w:b/>
                <w:color w:val="000000"/>
                <w:sz w:val="20"/>
                <w:szCs w:val="20"/>
              </w:rPr>
              <w:t>1,978</w:t>
            </w:r>
          </w:p>
        </w:tc>
        <w:tc>
          <w:tcPr>
            <w:tcW w:w="1134" w:type="dxa"/>
            <w:noWrap/>
            <w:vAlign w:val="bottom"/>
          </w:tcPr>
          <w:p w14:paraId="74BBBA0A" w14:textId="77777777" w:rsidR="003F6954" w:rsidRPr="00DB5DBB" w:rsidRDefault="003F6954" w:rsidP="003F6954">
            <w:pPr>
              <w:jc w:val="right"/>
              <w:rPr>
                <w:b/>
                <w:color w:val="000000"/>
                <w:sz w:val="20"/>
                <w:szCs w:val="20"/>
              </w:rPr>
            </w:pPr>
          </w:p>
        </w:tc>
        <w:tc>
          <w:tcPr>
            <w:tcW w:w="1134" w:type="dxa"/>
            <w:vAlign w:val="top"/>
          </w:tcPr>
          <w:p w14:paraId="0F79B788" w14:textId="4B1388CD" w:rsidR="003F6954" w:rsidRPr="003F6954" w:rsidRDefault="003F6954" w:rsidP="003F6954">
            <w:pPr>
              <w:spacing w:after="0"/>
              <w:jc w:val="right"/>
              <w:rPr>
                <w:rFonts w:asciiTheme="minorHAnsi" w:hAnsiTheme="minorHAnsi" w:cstheme="minorHAnsi"/>
                <w:b/>
                <w:color w:val="000000"/>
                <w:sz w:val="20"/>
                <w:szCs w:val="20"/>
              </w:rPr>
            </w:pPr>
            <w:r w:rsidRPr="003F6954">
              <w:rPr>
                <w:rFonts w:asciiTheme="minorHAnsi" w:hAnsiTheme="minorHAnsi" w:cstheme="minorHAnsi"/>
                <w:b/>
                <w:sz w:val="20"/>
                <w:szCs w:val="20"/>
              </w:rPr>
              <w:t>71</w:t>
            </w:r>
          </w:p>
        </w:tc>
      </w:tr>
    </w:tbl>
    <w:p w14:paraId="4F6E60B9" w14:textId="77777777" w:rsidR="003B7A99" w:rsidRPr="00DB5DBB" w:rsidRDefault="003B7A99" w:rsidP="003B7A99">
      <w:pPr>
        <w:spacing w:after="0"/>
        <w:rPr>
          <w:b/>
          <w:i/>
          <w:sz w:val="20"/>
          <w:szCs w:val="20"/>
        </w:rPr>
      </w:pPr>
      <w:r w:rsidRPr="00DB5DBB">
        <w:rPr>
          <w:b/>
          <w:i/>
          <w:sz w:val="20"/>
          <w:szCs w:val="20"/>
        </w:rPr>
        <w:t>Notes:</w:t>
      </w:r>
    </w:p>
    <w:p w14:paraId="58816675" w14:textId="77777777" w:rsidR="003B7A99" w:rsidRPr="00292DF1" w:rsidRDefault="003B7A99" w:rsidP="003B7A99">
      <w:pPr>
        <w:pStyle w:val="ListParagraph"/>
        <w:numPr>
          <w:ilvl w:val="0"/>
          <w:numId w:val="25"/>
        </w:numPr>
        <w:spacing w:after="0"/>
        <w:ind w:left="284" w:hanging="284"/>
        <w:rPr>
          <w:i/>
          <w:sz w:val="20"/>
          <w:szCs w:val="20"/>
        </w:rPr>
      </w:pPr>
      <w:r>
        <w:rPr>
          <w:i/>
          <w:sz w:val="20"/>
          <w:szCs w:val="20"/>
        </w:rPr>
        <w:t>Patient weight values are averaged across the year.</w:t>
      </w:r>
    </w:p>
    <w:p w14:paraId="62F85DC9" w14:textId="0ABEA937" w:rsidR="00292DF1" w:rsidRDefault="00292DF1" w:rsidP="00292DF1">
      <w:pPr>
        <w:pStyle w:val="ListParagraph"/>
        <w:numPr>
          <w:ilvl w:val="0"/>
          <w:numId w:val="25"/>
        </w:numPr>
        <w:spacing w:after="0"/>
        <w:ind w:left="284" w:hanging="284"/>
      </w:pPr>
      <w:r>
        <w:br w:type="page"/>
      </w:r>
    </w:p>
    <w:p w14:paraId="382BEB1D" w14:textId="75AB6BB8" w:rsidR="00E344DE" w:rsidRDefault="00E2729B" w:rsidP="00E344DE">
      <w:pPr>
        <w:spacing w:after="0"/>
      </w:pPr>
      <w:r w:rsidRPr="00E2729B">
        <w:rPr>
          <w:noProof/>
          <w:lang w:eastAsia="en-AU"/>
        </w:rPr>
        <w:drawing>
          <wp:inline distT="0" distB="0" distL="0" distR="0" wp14:anchorId="12A49DF3" wp14:editId="0B06C0A8">
            <wp:extent cx="4824730" cy="295598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824730" cy="2955981"/>
                    </a:xfrm>
                    <a:prstGeom prst="rect">
                      <a:avLst/>
                    </a:prstGeom>
                    <a:noFill/>
                    <a:ln>
                      <a:noFill/>
                    </a:ln>
                  </pic:spPr>
                </pic:pic>
              </a:graphicData>
            </a:graphic>
          </wp:inline>
        </w:drawing>
      </w:r>
    </w:p>
    <w:p w14:paraId="07E79952" w14:textId="16DF27AA" w:rsidR="00E344DE" w:rsidRDefault="009B7C22" w:rsidP="00E344DE">
      <w:pPr>
        <w:pStyle w:val="Caption"/>
      </w:pPr>
      <w:bookmarkStart w:id="128" w:name="_Ref46321348"/>
      <w:bookmarkStart w:id="129" w:name="_Toc53676834"/>
      <w:r>
        <w:t xml:space="preserve">Figure </w:t>
      </w:r>
      <w:r w:rsidR="00732213">
        <w:fldChar w:fldCharType="begin"/>
      </w:r>
      <w:r w:rsidR="00732213">
        <w:instrText xml:space="preserve"> SEQ Figure \* ARABIC </w:instrText>
      </w:r>
      <w:r w:rsidR="00732213">
        <w:fldChar w:fldCharType="separate"/>
      </w:r>
      <w:r w:rsidR="001B5975">
        <w:rPr>
          <w:noProof/>
        </w:rPr>
        <w:t>8</w:t>
      </w:r>
      <w:r w:rsidR="00732213">
        <w:rPr>
          <w:noProof/>
        </w:rPr>
        <w:fldChar w:fldCharType="end"/>
      </w:r>
      <w:bookmarkEnd w:id="128"/>
      <w:r w:rsidR="00E344DE">
        <w:t xml:space="preserve"> - Distribution of hereditary male HMA severe patients by age in 201</w:t>
      </w:r>
      <w:r w:rsidR="0086287F">
        <w:t>8</w:t>
      </w:r>
      <w:r w:rsidR="00E344DE">
        <w:t>-1</w:t>
      </w:r>
      <w:r w:rsidR="0086287F">
        <w:t>9</w:t>
      </w:r>
      <w:bookmarkEnd w:id="129"/>
    </w:p>
    <w:p w14:paraId="566BF337" w14:textId="29B43EE1" w:rsidR="005029BE" w:rsidRDefault="005F66B6" w:rsidP="005029BE">
      <w:pPr>
        <w:pStyle w:val="Caption"/>
      </w:pPr>
      <w:r>
        <w:rPr>
          <w:b w:val="0"/>
          <w:bCs w:val="0"/>
          <w:caps w:val="0"/>
          <w:color w:val="auto"/>
          <w:sz w:val="22"/>
          <w:szCs w:val="22"/>
        </w:rPr>
        <w:br w:type="column"/>
      </w:r>
      <w:r w:rsidR="00D647AD">
        <w:t xml:space="preserve">Data Table - </w:t>
      </w:r>
      <w:r w:rsidR="005029BE">
        <w:t xml:space="preserve">FIg </w:t>
      </w:r>
      <w:r w:rsidR="009B7C22">
        <w:t>8</w:t>
      </w:r>
      <w:r w:rsidR="005029BE">
        <w:t xml:space="preserve"> – Distribution of hereditary male HMA severe patients by age </w:t>
      </w:r>
      <w:r w:rsidR="005B2625">
        <w:t>201</w:t>
      </w:r>
      <w:r w:rsidR="00C0341B">
        <w:t>8</w:t>
      </w:r>
      <w:r w:rsidR="005B2625">
        <w:t>-1</w:t>
      </w:r>
      <w:r w:rsidR="00C0341B">
        <w:t>9</w:t>
      </w:r>
    </w:p>
    <w:tbl>
      <w:tblPr>
        <w:tblStyle w:val="NBATableStyle1"/>
        <w:tblW w:w="7513" w:type="dxa"/>
        <w:tblInd w:w="108" w:type="dxa"/>
        <w:tblLook w:val="04A0" w:firstRow="1" w:lastRow="0" w:firstColumn="1" w:lastColumn="0" w:noHBand="0" w:noVBand="1"/>
      </w:tblPr>
      <w:tblGrid>
        <w:gridCol w:w="1134"/>
        <w:gridCol w:w="1418"/>
        <w:gridCol w:w="1559"/>
        <w:gridCol w:w="1134"/>
        <w:gridCol w:w="1134"/>
        <w:gridCol w:w="1134"/>
      </w:tblGrid>
      <w:tr w:rsidR="007A15FD" w:rsidRPr="00BA2E30" w14:paraId="7AFCEC2C" w14:textId="4DC190D4" w:rsidTr="007A15FD">
        <w:trPr>
          <w:cnfStyle w:val="100000000000" w:firstRow="1" w:lastRow="0" w:firstColumn="0" w:lastColumn="0" w:oddVBand="0" w:evenVBand="0" w:oddHBand="0" w:evenHBand="0" w:firstRowFirstColumn="0" w:firstRowLastColumn="0" w:lastRowFirstColumn="0" w:lastRowLastColumn="0"/>
          <w:trHeight w:val="20"/>
        </w:trPr>
        <w:tc>
          <w:tcPr>
            <w:tcW w:w="1134" w:type="dxa"/>
            <w:noWrap/>
          </w:tcPr>
          <w:p w14:paraId="065E6D6F" w14:textId="77777777" w:rsidR="007A15FD" w:rsidRPr="00DB5DBB" w:rsidRDefault="007A15FD" w:rsidP="005B2625">
            <w:pPr>
              <w:spacing w:after="0"/>
              <w:rPr>
                <w:rFonts w:eastAsia="Times New Roman"/>
                <w:bCs/>
                <w:sz w:val="20"/>
                <w:szCs w:val="20"/>
                <w:lang w:eastAsia="en-AU"/>
              </w:rPr>
            </w:pPr>
            <w:r w:rsidRPr="00DB5DBB">
              <w:rPr>
                <w:rFonts w:eastAsia="Times New Roman"/>
                <w:bCs/>
                <w:sz w:val="20"/>
                <w:szCs w:val="20"/>
                <w:lang w:eastAsia="en-AU"/>
              </w:rPr>
              <w:t>Age group</w:t>
            </w:r>
          </w:p>
        </w:tc>
        <w:tc>
          <w:tcPr>
            <w:tcW w:w="1418" w:type="dxa"/>
            <w:noWrap/>
          </w:tcPr>
          <w:p w14:paraId="6F98F6BD" w14:textId="0623832A" w:rsidR="007A15FD" w:rsidRPr="00DB5DBB" w:rsidRDefault="007A15FD" w:rsidP="00A0125B">
            <w:pPr>
              <w:spacing w:after="0"/>
              <w:rPr>
                <w:rFonts w:eastAsia="Times New Roman"/>
                <w:sz w:val="20"/>
                <w:szCs w:val="20"/>
                <w:lang w:eastAsia="en-AU"/>
              </w:rPr>
            </w:pPr>
            <w:r w:rsidRPr="00DB5DBB">
              <w:rPr>
                <w:rFonts w:eastAsia="Times New Roman"/>
                <w:sz w:val="20"/>
                <w:szCs w:val="20"/>
                <w:lang w:eastAsia="en-AU"/>
              </w:rPr>
              <w:t>201</w:t>
            </w:r>
            <w:r>
              <w:rPr>
                <w:rFonts w:eastAsia="Times New Roman"/>
                <w:sz w:val="20"/>
                <w:szCs w:val="20"/>
                <w:lang w:eastAsia="en-AU"/>
              </w:rPr>
              <w:t>8</w:t>
            </w:r>
            <w:r w:rsidRPr="00DB5DBB">
              <w:rPr>
                <w:rFonts w:eastAsia="Times New Roman"/>
                <w:sz w:val="20"/>
                <w:szCs w:val="20"/>
                <w:lang w:eastAsia="en-AU"/>
              </w:rPr>
              <w:t xml:space="preserve"> Australian Male Population</w:t>
            </w:r>
          </w:p>
        </w:tc>
        <w:tc>
          <w:tcPr>
            <w:tcW w:w="1559" w:type="dxa"/>
            <w:noWrap/>
          </w:tcPr>
          <w:p w14:paraId="5A3EB26F" w14:textId="077EF471" w:rsidR="007A15FD" w:rsidRPr="00DB5DBB" w:rsidRDefault="007A15FD" w:rsidP="00A0125B">
            <w:pPr>
              <w:spacing w:after="0"/>
              <w:rPr>
                <w:rFonts w:eastAsia="Times New Roman"/>
                <w:sz w:val="20"/>
                <w:szCs w:val="20"/>
                <w:lang w:eastAsia="en-AU"/>
              </w:rPr>
            </w:pPr>
            <w:r w:rsidRPr="00DB5DBB">
              <w:rPr>
                <w:rFonts w:eastAsia="Times New Roman"/>
                <w:sz w:val="20"/>
                <w:szCs w:val="20"/>
                <w:lang w:eastAsia="en-AU"/>
              </w:rPr>
              <w:t>% 201</w:t>
            </w:r>
            <w:r>
              <w:rPr>
                <w:rFonts w:eastAsia="Times New Roman"/>
                <w:sz w:val="20"/>
                <w:szCs w:val="20"/>
                <w:lang w:eastAsia="en-AU"/>
              </w:rPr>
              <w:t>8</w:t>
            </w:r>
            <w:r w:rsidRPr="00DB5DBB">
              <w:rPr>
                <w:rFonts w:eastAsia="Times New Roman"/>
                <w:sz w:val="20"/>
                <w:szCs w:val="20"/>
                <w:lang w:eastAsia="en-AU"/>
              </w:rPr>
              <w:t xml:space="preserve"> Australian Male Population</w:t>
            </w:r>
          </w:p>
        </w:tc>
        <w:tc>
          <w:tcPr>
            <w:tcW w:w="1134" w:type="dxa"/>
            <w:noWrap/>
          </w:tcPr>
          <w:p w14:paraId="32503D3E" w14:textId="77777777" w:rsidR="007A15FD" w:rsidRPr="00DB5DBB" w:rsidRDefault="007A15FD" w:rsidP="005B2625">
            <w:pPr>
              <w:spacing w:after="0"/>
              <w:rPr>
                <w:rFonts w:eastAsia="Times New Roman"/>
                <w:sz w:val="20"/>
                <w:szCs w:val="20"/>
                <w:lang w:eastAsia="en-AU"/>
              </w:rPr>
            </w:pPr>
            <w:r w:rsidRPr="00DB5DBB">
              <w:rPr>
                <w:rFonts w:eastAsia="Times New Roman"/>
                <w:sz w:val="20"/>
                <w:szCs w:val="20"/>
                <w:lang w:eastAsia="en-AU"/>
              </w:rPr>
              <w:t>HMA severe male patients</w:t>
            </w:r>
          </w:p>
        </w:tc>
        <w:tc>
          <w:tcPr>
            <w:tcW w:w="1134" w:type="dxa"/>
          </w:tcPr>
          <w:p w14:paraId="4B4A4319" w14:textId="77777777" w:rsidR="007A15FD" w:rsidRPr="00DB5DBB" w:rsidRDefault="007A15FD" w:rsidP="005B2625">
            <w:pPr>
              <w:spacing w:after="0"/>
              <w:rPr>
                <w:rFonts w:eastAsia="Times New Roman"/>
                <w:sz w:val="20"/>
                <w:szCs w:val="20"/>
                <w:lang w:eastAsia="en-AU"/>
              </w:rPr>
            </w:pPr>
            <w:r w:rsidRPr="00DB5DBB">
              <w:rPr>
                <w:rFonts w:eastAsia="Times New Roman"/>
                <w:sz w:val="20"/>
                <w:szCs w:val="20"/>
                <w:lang w:eastAsia="en-AU"/>
              </w:rPr>
              <w:t>% HMA severe male patients</w:t>
            </w:r>
          </w:p>
        </w:tc>
        <w:tc>
          <w:tcPr>
            <w:tcW w:w="1134" w:type="dxa"/>
          </w:tcPr>
          <w:p w14:paraId="48B6BEE1" w14:textId="3819A3CE" w:rsidR="007A15FD" w:rsidRPr="00DB5DBB" w:rsidRDefault="007A15FD" w:rsidP="005B2625">
            <w:pPr>
              <w:spacing w:after="0"/>
              <w:rPr>
                <w:rFonts w:eastAsia="Times New Roman"/>
                <w:sz w:val="20"/>
                <w:szCs w:val="20"/>
                <w:lang w:eastAsia="en-AU"/>
              </w:rPr>
            </w:pPr>
            <w:r>
              <w:rPr>
                <w:rFonts w:asciiTheme="minorHAnsi" w:eastAsia="Times New Roman" w:hAnsiTheme="minorHAnsi" w:cstheme="minorHAnsi"/>
                <w:sz w:val="20"/>
                <w:szCs w:val="20"/>
                <w:lang w:eastAsia="en-AU"/>
              </w:rPr>
              <w:t>Patient average weight 2018-19</w:t>
            </w:r>
          </w:p>
        </w:tc>
      </w:tr>
      <w:tr w:rsidR="003F6954" w:rsidRPr="00BA2E30" w14:paraId="5D04C592" w14:textId="7D0D25A4" w:rsidTr="00CA560B">
        <w:trPr>
          <w:trHeight w:val="20"/>
        </w:trPr>
        <w:tc>
          <w:tcPr>
            <w:tcW w:w="1134" w:type="dxa"/>
            <w:noWrap/>
            <w:vAlign w:val="bottom"/>
          </w:tcPr>
          <w:p w14:paraId="53FD48DF"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0–4</w:t>
            </w:r>
          </w:p>
        </w:tc>
        <w:tc>
          <w:tcPr>
            <w:tcW w:w="1418" w:type="dxa"/>
            <w:noWrap/>
            <w:vAlign w:val="bottom"/>
          </w:tcPr>
          <w:p w14:paraId="36E17AA3" w14:textId="03883307" w:rsidR="003F6954" w:rsidRPr="00DB5DBB" w:rsidRDefault="003F6954" w:rsidP="003F6954">
            <w:pPr>
              <w:spacing w:after="0"/>
              <w:jc w:val="right"/>
              <w:rPr>
                <w:color w:val="000000"/>
                <w:sz w:val="20"/>
                <w:szCs w:val="20"/>
                <w:lang w:eastAsia="en-AU"/>
              </w:rPr>
            </w:pPr>
            <w:r w:rsidRPr="007D2F94">
              <w:rPr>
                <w:color w:val="000000"/>
                <w:sz w:val="20"/>
                <w:szCs w:val="20"/>
              </w:rPr>
              <w:t>812,915</w:t>
            </w:r>
          </w:p>
        </w:tc>
        <w:tc>
          <w:tcPr>
            <w:tcW w:w="1559" w:type="dxa"/>
            <w:noWrap/>
            <w:vAlign w:val="bottom"/>
          </w:tcPr>
          <w:p w14:paraId="032AA113" w14:textId="59EF9ED1" w:rsidR="003F6954" w:rsidRPr="00DB5DBB" w:rsidRDefault="003F6954" w:rsidP="003F6954">
            <w:pPr>
              <w:spacing w:after="0"/>
              <w:jc w:val="right"/>
              <w:rPr>
                <w:color w:val="000000"/>
                <w:sz w:val="20"/>
                <w:szCs w:val="20"/>
                <w:lang w:eastAsia="en-AU"/>
              </w:rPr>
            </w:pPr>
            <w:r w:rsidRPr="007D2F94">
              <w:rPr>
                <w:color w:val="000000"/>
                <w:sz w:val="20"/>
                <w:szCs w:val="20"/>
              </w:rPr>
              <w:t>6.4%</w:t>
            </w:r>
          </w:p>
        </w:tc>
        <w:tc>
          <w:tcPr>
            <w:tcW w:w="1134" w:type="dxa"/>
            <w:tcBorders>
              <w:top w:val="single" w:sz="8" w:space="0" w:color="FFFFFF" w:themeColor="background1"/>
              <w:left w:val="nil"/>
              <w:bottom w:val="single" w:sz="8" w:space="0" w:color="FFFFFF" w:themeColor="background1"/>
              <w:right w:val="nil"/>
            </w:tcBorders>
            <w:noWrap/>
            <w:vAlign w:val="bottom"/>
          </w:tcPr>
          <w:p w14:paraId="157211EC" w14:textId="7F53CD6D" w:rsidR="003F6954" w:rsidRPr="00DB5DBB" w:rsidRDefault="003F6954" w:rsidP="003F6954">
            <w:pPr>
              <w:jc w:val="right"/>
              <w:rPr>
                <w:color w:val="000000"/>
                <w:sz w:val="20"/>
                <w:szCs w:val="20"/>
              </w:rPr>
            </w:pPr>
            <w:r w:rsidRPr="00DB5DBB">
              <w:rPr>
                <w:color w:val="000000"/>
                <w:sz w:val="20"/>
                <w:szCs w:val="20"/>
              </w:rPr>
              <w:t>61</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5426512B" w14:textId="1A70D665" w:rsidR="003F6954" w:rsidRPr="00DB5DBB" w:rsidRDefault="003F6954" w:rsidP="003F6954">
            <w:pPr>
              <w:jc w:val="right"/>
              <w:rPr>
                <w:color w:val="000000"/>
                <w:sz w:val="20"/>
                <w:szCs w:val="20"/>
              </w:rPr>
            </w:pPr>
            <w:r w:rsidRPr="00DB5DBB">
              <w:rPr>
                <w:color w:val="000000"/>
                <w:sz w:val="20"/>
                <w:szCs w:val="20"/>
              </w:rPr>
              <w:t>8.9%</w:t>
            </w:r>
          </w:p>
        </w:tc>
        <w:tc>
          <w:tcPr>
            <w:tcW w:w="1134" w:type="dxa"/>
            <w:tcBorders>
              <w:top w:val="single" w:sz="8" w:space="0" w:color="FFFFFF" w:themeColor="background1"/>
              <w:left w:val="nil"/>
              <w:bottom w:val="single" w:sz="8" w:space="0" w:color="FFFFFF" w:themeColor="background1"/>
              <w:right w:val="nil"/>
            </w:tcBorders>
            <w:vAlign w:val="top"/>
          </w:tcPr>
          <w:p w14:paraId="2785E3C0" w14:textId="4787458C"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14</w:t>
            </w:r>
          </w:p>
        </w:tc>
      </w:tr>
      <w:tr w:rsidR="003F6954" w:rsidRPr="00BA2E30" w14:paraId="17A646CD" w14:textId="0C00EA7E" w:rsidTr="00CA560B">
        <w:trPr>
          <w:trHeight w:val="20"/>
        </w:trPr>
        <w:tc>
          <w:tcPr>
            <w:tcW w:w="1134" w:type="dxa"/>
            <w:noWrap/>
            <w:vAlign w:val="bottom"/>
          </w:tcPr>
          <w:p w14:paraId="1B1C61E9"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5–9</w:t>
            </w:r>
          </w:p>
        </w:tc>
        <w:tc>
          <w:tcPr>
            <w:tcW w:w="1418" w:type="dxa"/>
            <w:noWrap/>
            <w:vAlign w:val="bottom"/>
          </w:tcPr>
          <w:p w14:paraId="2AE4E264" w14:textId="6EEDE30C" w:rsidR="003F6954" w:rsidRPr="00DB5DBB" w:rsidRDefault="003F6954" w:rsidP="003F6954">
            <w:pPr>
              <w:jc w:val="right"/>
              <w:rPr>
                <w:color w:val="000000"/>
                <w:sz w:val="20"/>
                <w:szCs w:val="20"/>
              </w:rPr>
            </w:pPr>
            <w:r w:rsidRPr="007D2F94">
              <w:rPr>
                <w:color w:val="000000"/>
                <w:sz w:val="20"/>
                <w:szCs w:val="20"/>
              </w:rPr>
              <w:t>823,432</w:t>
            </w:r>
          </w:p>
        </w:tc>
        <w:tc>
          <w:tcPr>
            <w:tcW w:w="1559" w:type="dxa"/>
            <w:noWrap/>
            <w:vAlign w:val="bottom"/>
          </w:tcPr>
          <w:p w14:paraId="29CDD964" w14:textId="340CAC65" w:rsidR="003F6954" w:rsidRPr="00DB5DBB" w:rsidRDefault="003F6954" w:rsidP="003F6954">
            <w:pPr>
              <w:jc w:val="right"/>
              <w:rPr>
                <w:color w:val="000000"/>
                <w:sz w:val="20"/>
                <w:szCs w:val="20"/>
              </w:rPr>
            </w:pPr>
            <w:r w:rsidRPr="007D2F94">
              <w:rPr>
                <w:color w:val="000000"/>
                <w:sz w:val="20"/>
                <w:szCs w:val="20"/>
              </w:rPr>
              <w:t>6.6%</w:t>
            </w:r>
          </w:p>
        </w:tc>
        <w:tc>
          <w:tcPr>
            <w:tcW w:w="1134" w:type="dxa"/>
            <w:tcBorders>
              <w:top w:val="single" w:sz="8" w:space="0" w:color="FFFFFF" w:themeColor="background1"/>
              <w:left w:val="nil"/>
              <w:bottom w:val="single" w:sz="8" w:space="0" w:color="FFFFFF" w:themeColor="background1"/>
              <w:right w:val="nil"/>
            </w:tcBorders>
            <w:noWrap/>
            <w:vAlign w:val="bottom"/>
          </w:tcPr>
          <w:p w14:paraId="59199A9B" w14:textId="5092A6E7" w:rsidR="003F6954" w:rsidRPr="00DB5DBB" w:rsidRDefault="003F6954" w:rsidP="003F6954">
            <w:pPr>
              <w:jc w:val="right"/>
              <w:rPr>
                <w:color w:val="000000"/>
                <w:sz w:val="20"/>
                <w:szCs w:val="20"/>
              </w:rPr>
            </w:pPr>
            <w:r w:rsidRPr="00DB5DBB">
              <w:rPr>
                <w:color w:val="000000"/>
                <w:sz w:val="20"/>
                <w:szCs w:val="20"/>
              </w:rPr>
              <w:t>78</w:t>
            </w:r>
          </w:p>
        </w:tc>
        <w:tc>
          <w:tcPr>
            <w:tcW w:w="1134" w:type="dxa"/>
            <w:tcBorders>
              <w:top w:val="single" w:sz="8" w:space="0" w:color="FFFFFF" w:themeColor="background1"/>
              <w:left w:val="nil"/>
              <w:bottom w:val="single" w:sz="8" w:space="0" w:color="FFFFFF" w:themeColor="background1"/>
              <w:right w:val="nil"/>
            </w:tcBorders>
            <w:noWrap/>
            <w:vAlign w:val="bottom"/>
          </w:tcPr>
          <w:p w14:paraId="464D1EE0" w14:textId="6C9B88EB" w:rsidR="003F6954" w:rsidRPr="00DB5DBB" w:rsidRDefault="003F6954" w:rsidP="003F6954">
            <w:pPr>
              <w:jc w:val="right"/>
              <w:rPr>
                <w:color w:val="000000"/>
                <w:sz w:val="20"/>
                <w:szCs w:val="20"/>
              </w:rPr>
            </w:pPr>
            <w:r w:rsidRPr="00DB5DBB">
              <w:rPr>
                <w:color w:val="000000"/>
                <w:sz w:val="20"/>
                <w:szCs w:val="20"/>
              </w:rPr>
              <w:t>11.4%</w:t>
            </w:r>
          </w:p>
        </w:tc>
        <w:tc>
          <w:tcPr>
            <w:tcW w:w="1134" w:type="dxa"/>
            <w:tcBorders>
              <w:top w:val="single" w:sz="8" w:space="0" w:color="FFFFFF" w:themeColor="background1"/>
              <w:left w:val="nil"/>
              <w:bottom w:val="single" w:sz="8" w:space="0" w:color="FFFFFF" w:themeColor="background1"/>
              <w:right w:val="nil"/>
            </w:tcBorders>
            <w:vAlign w:val="top"/>
          </w:tcPr>
          <w:p w14:paraId="62FA42E4" w14:textId="7DCAD8CD"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25</w:t>
            </w:r>
          </w:p>
        </w:tc>
      </w:tr>
      <w:tr w:rsidR="003F6954" w:rsidRPr="00BA2E30" w14:paraId="3CA59AE9" w14:textId="53051C7E" w:rsidTr="00CA560B">
        <w:trPr>
          <w:trHeight w:val="20"/>
        </w:trPr>
        <w:tc>
          <w:tcPr>
            <w:tcW w:w="1134" w:type="dxa"/>
            <w:noWrap/>
            <w:vAlign w:val="bottom"/>
          </w:tcPr>
          <w:p w14:paraId="60F6EEA0"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10–14</w:t>
            </w:r>
          </w:p>
        </w:tc>
        <w:tc>
          <w:tcPr>
            <w:tcW w:w="1418" w:type="dxa"/>
            <w:noWrap/>
            <w:vAlign w:val="bottom"/>
          </w:tcPr>
          <w:p w14:paraId="7C2D6D40" w14:textId="25AECD18" w:rsidR="003F6954" w:rsidRPr="00DB5DBB" w:rsidRDefault="003F6954" w:rsidP="003F6954">
            <w:pPr>
              <w:jc w:val="right"/>
              <w:rPr>
                <w:color w:val="000000"/>
                <w:sz w:val="20"/>
                <w:szCs w:val="20"/>
              </w:rPr>
            </w:pPr>
            <w:r w:rsidRPr="007D2F94">
              <w:rPr>
                <w:color w:val="000000"/>
                <w:sz w:val="20"/>
                <w:szCs w:val="20"/>
              </w:rPr>
              <w:t>779,239</w:t>
            </w:r>
          </w:p>
        </w:tc>
        <w:tc>
          <w:tcPr>
            <w:tcW w:w="1559" w:type="dxa"/>
            <w:noWrap/>
            <w:vAlign w:val="bottom"/>
          </w:tcPr>
          <w:p w14:paraId="75C53D7D" w14:textId="734170ED" w:rsidR="003F6954" w:rsidRPr="00DB5DBB" w:rsidRDefault="003F6954" w:rsidP="003F6954">
            <w:pPr>
              <w:jc w:val="right"/>
              <w:rPr>
                <w:color w:val="000000"/>
                <w:sz w:val="20"/>
                <w:szCs w:val="20"/>
              </w:rPr>
            </w:pPr>
            <w:r w:rsidRPr="007D2F94">
              <w:rPr>
                <w:color w:val="000000"/>
                <w:sz w:val="20"/>
                <w:szCs w:val="20"/>
              </w:rPr>
              <w:t>6.4%</w:t>
            </w:r>
          </w:p>
        </w:tc>
        <w:tc>
          <w:tcPr>
            <w:tcW w:w="1134" w:type="dxa"/>
            <w:tcBorders>
              <w:top w:val="single" w:sz="8" w:space="0" w:color="FFFFFF" w:themeColor="background1"/>
              <w:left w:val="nil"/>
              <w:bottom w:val="single" w:sz="8" w:space="0" w:color="FFFFFF" w:themeColor="background1"/>
              <w:right w:val="nil"/>
            </w:tcBorders>
            <w:noWrap/>
            <w:vAlign w:val="bottom"/>
          </w:tcPr>
          <w:p w14:paraId="2AD4CD63" w14:textId="3106CDD0" w:rsidR="003F6954" w:rsidRPr="00DB5DBB" w:rsidRDefault="003F6954" w:rsidP="003F6954">
            <w:pPr>
              <w:jc w:val="right"/>
              <w:rPr>
                <w:color w:val="000000"/>
                <w:sz w:val="20"/>
                <w:szCs w:val="20"/>
              </w:rPr>
            </w:pPr>
            <w:r w:rsidRPr="00DB5DBB">
              <w:rPr>
                <w:color w:val="000000"/>
                <w:sz w:val="20"/>
                <w:szCs w:val="20"/>
              </w:rPr>
              <w:t>94</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40D814E0" w14:textId="76324D7F" w:rsidR="003F6954" w:rsidRPr="00DB5DBB" w:rsidRDefault="003F6954" w:rsidP="003F6954">
            <w:pPr>
              <w:jc w:val="right"/>
              <w:rPr>
                <w:color w:val="000000"/>
                <w:sz w:val="20"/>
                <w:szCs w:val="20"/>
              </w:rPr>
            </w:pPr>
            <w:r w:rsidRPr="00DB5DBB">
              <w:rPr>
                <w:color w:val="000000"/>
                <w:sz w:val="20"/>
                <w:szCs w:val="20"/>
              </w:rPr>
              <w:t>13.7%</w:t>
            </w:r>
          </w:p>
        </w:tc>
        <w:tc>
          <w:tcPr>
            <w:tcW w:w="1134" w:type="dxa"/>
            <w:tcBorders>
              <w:top w:val="single" w:sz="8" w:space="0" w:color="FFFFFF" w:themeColor="background1"/>
              <w:left w:val="nil"/>
              <w:bottom w:val="single" w:sz="8" w:space="0" w:color="FFFFFF" w:themeColor="background1"/>
              <w:right w:val="nil"/>
            </w:tcBorders>
            <w:vAlign w:val="top"/>
          </w:tcPr>
          <w:p w14:paraId="2E6F27C2" w14:textId="22960B4F"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42</w:t>
            </w:r>
          </w:p>
        </w:tc>
      </w:tr>
      <w:tr w:rsidR="003F6954" w:rsidRPr="00BA2E30" w14:paraId="46F96AD5" w14:textId="0666A954" w:rsidTr="00CA560B">
        <w:trPr>
          <w:trHeight w:val="20"/>
        </w:trPr>
        <w:tc>
          <w:tcPr>
            <w:tcW w:w="1134" w:type="dxa"/>
            <w:noWrap/>
            <w:vAlign w:val="bottom"/>
          </w:tcPr>
          <w:p w14:paraId="3834A5B3"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15–19</w:t>
            </w:r>
          </w:p>
        </w:tc>
        <w:tc>
          <w:tcPr>
            <w:tcW w:w="1418" w:type="dxa"/>
            <w:noWrap/>
            <w:vAlign w:val="bottom"/>
          </w:tcPr>
          <w:p w14:paraId="56C5A1B0" w14:textId="0C16AE85" w:rsidR="003F6954" w:rsidRPr="00DB5DBB" w:rsidRDefault="003F6954" w:rsidP="003F6954">
            <w:pPr>
              <w:jc w:val="right"/>
              <w:rPr>
                <w:color w:val="000000"/>
                <w:sz w:val="20"/>
                <w:szCs w:val="20"/>
              </w:rPr>
            </w:pPr>
            <w:r w:rsidRPr="007D2F94">
              <w:rPr>
                <w:color w:val="000000"/>
                <w:sz w:val="20"/>
                <w:szCs w:val="20"/>
              </w:rPr>
              <w:t>764,937</w:t>
            </w:r>
          </w:p>
        </w:tc>
        <w:tc>
          <w:tcPr>
            <w:tcW w:w="1559" w:type="dxa"/>
            <w:noWrap/>
            <w:vAlign w:val="bottom"/>
          </w:tcPr>
          <w:p w14:paraId="76D8B8B9" w14:textId="5E2761C9" w:rsidR="003F6954" w:rsidRPr="00DB5DBB" w:rsidRDefault="003F6954" w:rsidP="003F6954">
            <w:pPr>
              <w:jc w:val="right"/>
              <w:rPr>
                <w:color w:val="000000"/>
                <w:sz w:val="20"/>
                <w:szCs w:val="20"/>
              </w:rPr>
            </w:pPr>
            <w:r w:rsidRPr="007D2F94">
              <w:rPr>
                <w:color w:val="000000"/>
                <w:sz w:val="20"/>
                <w:szCs w:val="20"/>
              </w:rPr>
              <w:t>6.1%</w:t>
            </w:r>
          </w:p>
        </w:tc>
        <w:tc>
          <w:tcPr>
            <w:tcW w:w="1134" w:type="dxa"/>
            <w:tcBorders>
              <w:top w:val="single" w:sz="8" w:space="0" w:color="FFFFFF" w:themeColor="background1"/>
              <w:left w:val="nil"/>
              <w:bottom w:val="single" w:sz="8" w:space="0" w:color="FFFFFF" w:themeColor="background1"/>
              <w:right w:val="nil"/>
            </w:tcBorders>
            <w:noWrap/>
            <w:vAlign w:val="bottom"/>
          </w:tcPr>
          <w:p w14:paraId="73337E99" w14:textId="19A8FF57" w:rsidR="003F6954" w:rsidRPr="00DB5DBB" w:rsidRDefault="003F6954" w:rsidP="003F6954">
            <w:pPr>
              <w:jc w:val="right"/>
              <w:rPr>
                <w:color w:val="000000"/>
                <w:sz w:val="20"/>
                <w:szCs w:val="20"/>
              </w:rPr>
            </w:pPr>
            <w:r w:rsidRPr="00DB5DBB">
              <w:rPr>
                <w:color w:val="000000"/>
                <w:sz w:val="20"/>
                <w:szCs w:val="20"/>
              </w:rPr>
              <w:t>61</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198CBB48" w14:textId="703FD03E" w:rsidR="003F6954" w:rsidRPr="00DB5DBB" w:rsidRDefault="003F6954" w:rsidP="003F6954">
            <w:pPr>
              <w:jc w:val="right"/>
              <w:rPr>
                <w:color w:val="000000"/>
                <w:sz w:val="20"/>
                <w:szCs w:val="20"/>
              </w:rPr>
            </w:pPr>
            <w:r w:rsidRPr="00DB5DBB">
              <w:rPr>
                <w:color w:val="000000"/>
                <w:sz w:val="20"/>
                <w:szCs w:val="20"/>
              </w:rPr>
              <w:t>8.9%</w:t>
            </w:r>
          </w:p>
        </w:tc>
        <w:tc>
          <w:tcPr>
            <w:tcW w:w="1134" w:type="dxa"/>
            <w:tcBorders>
              <w:top w:val="single" w:sz="8" w:space="0" w:color="FFFFFF" w:themeColor="background1"/>
              <w:left w:val="nil"/>
              <w:bottom w:val="single" w:sz="8" w:space="0" w:color="FFFFFF" w:themeColor="background1"/>
              <w:right w:val="nil"/>
            </w:tcBorders>
            <w:vAlign w:val="top"/>
          </w:tcPr>
          <w:p w14:paraId="4E83A615" w14:textId="3A8133DB"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67</w:t>
            </w:r>
          </w:p>
        </w:tc>
      </w:tr>
      <w:tr w:rsidR="003F6954" w:rsidRPr="00BA2E30" w14:paraId="40AA405C" w14:textId="1D055309" w:rsidTr="00CA560B">
        <w:trPr>
          <w:trHeight w:val="20"/>
        </w:trPr>
        <w:tc>
          <w:tcPr>
            <w:tcW w:w="1134" w:type="dxa"/>
            <w:noWrap/>
            <w:vAlign w:val="bottom"/>
          </w:tcPr>
          <w:p w14:paraId="698457A0"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20–24</w:t>
            </w:r>
          </w:p>
        </w:tc>
        <w:tc>
          <w:tcPr>
            <w:tcW w:w="1418" w:type="dxa"/>
            <w:noWrap/>
            <w:vAlign w:val="bottom"/>
          </w:tcPr>
          <w:p w14:paraId="152284B2" w14:textId="3A38DE0D" w:rsidR="003F6954" w:rsidRPr="00DB5DBB" w:rsidRDefault="003F6954" w:rsidP="003F6954">
            <w:pPr>
              <w:jc w:val="right"/>
              <w:rPr>
                <w:color w:val="000000"/>
                <w:sz w:val="20"/>
                <w:szCs w:val="20"/>
              </w:rPr>
            </w:pPr>
            <w:r w:rsidRPr="007D2F94">
              <w:rPr>
                <w:color w:val="000000"/>
                <w:sz w:val="20"/>
                <w:szCs w:val="20"/>
              </w:rPr>
              <w:t>890,564</w:t>
            </w:r>
          </w:p>
        </w:tc>
        <w:tc>
          <w:tcPr>
            <w:tcW w:w="1559" w:type="dxa"/>
            <w:noWrap/>
            <w:vAlign w:val="bottom"/>
          </w:tcPr>
          <w:p w14:paraId="684965E5" w14:textId="73DB8C90" w:rsidR="003F6954" w:rsidRPr="00DB5DBB" w:rsidRDefault="003F6954" w:rsidP="003F6954">
            <w:pPr>
              <w:jc w:val="right"/>
              <w:rPr>
                <w:color w:val="000000"/>
                <w:sz w:val="20"/>
                <w:szCs w:val="20"/>
              </w:rPr>
            </w:pPr>
            <w:r w:rsidRPr="007D2F94">
              <w:rPr>
                <w:color w:val="000000"/>
                <w:sz w:val="20"/>
                <w:szCs w:val="20"/>
              </w:rPr>
              <w:t>7.2%</w:t>
            </w:r>
          </w:p>
        </w:tc>
        <w:tc>
          <w:tcPr>
            <w:tcW w:w="1134" w:type="dxa"/>
            <w:tcBorders>
              <w:top w:val="single" w:sz="8" w:space="0" w:color="FFFFFF" w:themeColor="background1"/>
              <w:left w:val="nil"/>
              <w:bottom w:val="single" w:sz="8" w:space="0" w:color="FFFFFF" w:themeColor="background1"/>
              <w:right w:val="nil"/>
            </w:tcBorders>
            <w:noWrap/>
            <w:vAlign w:val="bottom"/>
          </w:tcPr>
          <w:p w14:paraId="62D6FC19" w14:textId="2C3ECD7B" w:rsidR="003F6954" w:rsidRPr="00DB5DBB" w:rsidRDefault="003F6954" w:rsidP="003F6954">
            <w:pPr>
              <w:jc w:val="right"/>
              <w:rPr>
                <w:color w:val="000000"/>
                <w:sz w:val="20"/>
                <w:szCs w:val="20"/>
              </w:rPr>
            </w:pPr>
            <w:r w:rsidRPr="00DB5DBB">
              <w:rPr>
                <w:color w:val="000000"/>
                <w:sz w:val="20"/>
                <w:szCs w:val="20"/>
              </w:rPr>
              <w:t>71</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6C923939" w14:textId="232D1906" w:rsidR="003F6954" w:rsidRPr="00DB5DBB" w:rsidRDefault="003F6954" w:rsidP="003F6954">
            <w:pPr>
              <w:jc w:val="right"/>
              <w:rPr>
                <w:color w:val="000000"/>
                <w:sz w:val="20"/>
                <w:szCs w:val="20"/>
              </w:rPr>
            </w:pPr>
            <w:r w:rsidRPr="00DB5DBB">
              <w:rPr>
                <w:color w:val="000000"/>
                <w:sz w:val="20"/>
                <w:szCs w:val="20"/>
              </w:rPr>
              <w:t>10.4%</w:t>
            </w:r>
          </w:p>
        </w:tc>
        <w:tc>
          <w:tcPr>
            <w:tcW w:w="1134" w:type="dxa"/>
            <w:tcBorders>
              <w:top w:val="single" w:sz="8" w:space="0" w:color="FFFFFF" w:themeColor="background1"/>
              <w:left w:val="nil"/>
              <w:bottom w:val="single" w:sz="8" w:space="0" w:color="FFFFFF" w:themeColor="background1"/>
              <w:right w:val="nil"/>
            </w:tcBorders>
            <w:vAlign w:val="top"/>
          </w:tcPr>
          <w:p w14:paraId="0223B5B7" w14:textId="214FC32D"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76</w:t>
            </w:r>
          </w:p>
        </w:tc>
      </w:tr>
      <w:tr w:rsidR="003F6954" w:rsidRPr="00BA2E30" w14:paraId="5B5059D5" w14:textId="28F6FE45" w:rsidTr="00CA560B">
        <w:trPr>
          <w:trHeight w:val="20"/>
        </w:trPr>
        <w:tc>
          <w:tcPr>
            <w:tcW w:w="1134" w:type="dxa"/>
            <w:noWrap/>
            <w:vAlign w:val="bottom"/>
          </w:tcPr>
          <w:p w14:paraId="5E73DE9D"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25–29</w:t>
            </w:r>
          </w:p>
        </w:tc>
        <w:tc>
          <w:tcPr>
            <w:tcW w:w="1418" w:type="dxa"/>
            <w:noWrap/>
            <w:vAlign w:val="bottom"/>
          </w:tcPr>
          <w:p w14:paraId="1E301B08" w14:textId="18D5BB9B" w:rsidR="003F6954" w:rsidRPr="00DB5DBB" w:rsidRDefault="003F6954" w:rsidP="003F6954">
            <w:pPr>
              <w:jc w:val="right"/>
              <w:rPr>
                <w:color w:val="000000"/>
                <w:sz w:val="20"/>
                <w:szCs w:val="20"/>
              </w:rPr>
            </w:pPr>
            <w:r w:rsidRPr="007D2F94">
              <w:rPr>
                <w:color w:val="000000"/>
                <w:sz w:val="20"/>
                <w:szCs w:val="20"/>
              </w:rPr>
              <w:t>940,301</w:t>
            </w:r>
          </w:p>
        </w:tc>
        <w:tc>
          <w:tcPr>
            <w:tcW w:w="1559" w:type="dxa"/>
            <w:noWrap/>
            <w:vAlign w:val="bottom"/>
          </w:tcPr>
          <w:p w14:paraId="3689CE42" w14:textId="1BCF01FF" w:rsidR="003F6954" w:rsidRPr="00DB5DBB" w:rsidRDefault="003F6954" w:rsidP="003F6954">
            <w:pPr>
              <w:jc w:val="right"/>
              <w:rPr>
                <w:color w:val="000000"/>
                <w:sz w:val="20"/>
                <w:szCs w:val="20"/>
              </w:rPr>
            </w:pPr>
            <w:r w:rsidRPr="007D2F94">
              <w:rPr>
                <w:color w:val="000000"/>
                <w:sz w:val="20"/>
                <w:szCs w:val="20"/>
              </w:rPr>
              <w:t>7.6%</w:t>
            </w:r>
          </w:p>
        </w:tc>
        <w:tc>
          <w:tcPr>
            <w:tcW w:w="1134" w:type="dxa"/>
            <w:tcBorders>
              <w:top w:val="single" w:sz="8" w:space="0" w:color="FFFFFF" w:themeColor="background1"/>
              <w:left w:val="nil"/>
              <w:bottom w:val="single" w:sz="8" w:space="0" w:color="FFFFFF" w:themeColor="background1"/>
              <w:right w:val="nil"/>
            </w:tcBorders>
            <w:noWrap/>
            <w:vAlign w:val="bottom"/>
          </w:tcPr>
          <w:p w14:paraId="5FBA9756" w14:textId="07EEBD76" w:rsidR="003F6954" w:rsidRPr="00DB5DBB" w:rsidRDefault="003F6954" w:rsidP="003F6954">
            <w:pPr>
              <w:jc w:val="right"/>
              <w:rPr>
                <w:color w:val="000000"/>
                <w:sz w:val="20"/>
                <w:szCs w:val="20"/>
              </w:rPr>
            </w:pPr>
            <w:r w:rsidRPr="00DB5DBB">
              <w:rPr>
                <w:color w:val="000000"/>
                <w:sz w:val="20"/>
                <w:szCs w:val="20"/>
              </w:rPr>
              <w:t>57</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144CA486" w14:textId="74637AE4" w:rsidR="003F6954" w:rsidRPr="00DB5DBB" w:rsidRDefault="003F6954" w:rsidP="003F6954">
            <w:pPr>
              <w:jc w:val="right"/>
              <w:rPr>
                <w:color w:val="000000"/>
                <w:sz w:val="20"/>
                <w:szCs w:val="20"/>
              </w:rPr>
            </w:pPr>
            <w:r w:rsidRPr="00DB5DBB">
              <w:rPr>
                <w:color w:val="000000"/>
                <w:sz w:val="20"/>
                <w:szCs w:val="20"/>
              </w:rPr>
              <w:t>8.3%</w:t>
            </w:r>
          </w:p>
        </w:tc>
        <w:tc>
          <w:tcPr>
            <w:tcW w:w="1134" w:type="dxa"/>
            <w:tcBorders>
              <w:top w:val="single" w:sz="8" w:space="0" w:color="FFFFFF" w:themeColor="background1"/>
              <w:left w:val="nil"/>
              <w:bottom w:val="single" w:sz="8" w:space="0" w:color="FFFFFF" w:themeColor="background1"/>
              <w:right w:val="nil"/>
            </w:tcBorders>
            <w:vAlign w:val="top"/>
          </w:tcPr>
          <w:p w14:paraId="046798E7" w14:textId="5F9EAA06"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82</w:t>
            </w:r>
          </w:p>
        </w:tc>
      </w:tr>
      <w:tr w:rsidR="003F6954" w:rsidRPr="00BA2E30" w14:paraId="3AD1435D" w14:textId="64446C99" w:rsidTr="00CA560B">
        <w:trPr>
          <w:trHeight w:val="20"/>
        </w:trPr>
        <w:tc>
          <w:tcPr>
            <w:tcW w:w="1134" w:type="dxa"/>
            <w:noWrap/>
            <w:vAlign w:val="bottom"/>
          </w:tcPr>
          <w:p w14:paraId="34932037"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30–34</w:t>
            </w:r>
          </w:p>
        </w:tc>
        <w:tc>
          <w:tcPr>
            <w:tcW w:w="1418" w:type="dxa"/>
            <w:noWrap/>
            <w:vAlign w:val="bottom"/>
          </w:tcPr>
          <w:p w14:paraId="0B479DAC" w14:textId="75D2BB36" w:rsidR="003F6954" w:rsidRPr="00DB5DBB" w:rsidRDefault="003F6954" w:rsidP="003F6954">
            <w:pPr>
              <w:jc w:val="right"/>
              <w:rPr>
                <w:color w:val="000000"/>
                <w:sz w:val="20"/>
                <w:szCs w:val="20"/>
              </w:rPr>
            </w:pPr>
            <w:r w:rsidRPr="007D2F94">
              <w:rPr>
                <w:color w:val="000000"/>
                <w:sz w:val="20"/>
                <w:szCs w:val="20"/>
              </w:rPr>
              <w:t>921,087</w:t>
            </w:r>
          </w:p>
        </w:tc>
        <w:tc>
          <w:tcPr>
            <w:tcW w:w="1559" w:type="dxa"/>
            <w:noWrap/>
            <w:vAlign w:val="bottom"/>
          </w:tcPr>
          <w:p w14:paraId="55789218" w14:textId="2B4E1FDF" w:rsidR="003F6954" w:rsidRPr="00DB5DBB" w:rsidRDefault="003F6954" w:rsidP="003F6954">
            <w:pPr>
              <w:jc w:val="right"/>
              <w:rPr>
                <w:color w:val="000000"/>
                <w:sz w:val="20"/>
                <w:szCs w:val="20"/>
              </w:rPr>
            </w:pPr>
            <w:r w:rsidRPr="007D2F94">
              <w:rPr>
                <w:color w:val="000000"/>
                <w:sz w:val="20"/>
                <w:szCs w:val="20"/>
              </w:rPr>
              <w:t>7.4%</w:t>
            </w:r>
          </w:p>
        </w:tc>
        <w:tc>
          <w:tcPr>
            <w:tcW w:w="1134" w:type="dxa"/>
            <w:tcBorders>
              <w:top w:val="single" w:sz="8" w:space="0" w:color="FFFFFF" w:themeColor="background1"/>
              <w:left w:val="nil"/>
              <w:bottom w:val="single" w:sz="8" w:space="0" w:color="FFFFFF" w:themeColor="background1"/>
              <w:right w:val="nil"/>
            </w:tcBorders>
            <w:noWrap/>
            <w:vAlign w:val="bottom"/>
          </w:tcPr>
          <w:p w14:paraId="0D898EEB" w14:textId="53947B1A" w:rsidR="003F6954" w:rsidRPr="00DB5DBB" w:rsidRDefault="003F6954" w:rsidP="003F6954">
            <w:pPr>
              <w:jc w:val="right"/>
              <w:rPr>
                <w:color w:val="000000"/>
                <w:sz w:val="20"/>
                <w:szCs w:val="20"/>
              </w:rPr>
            </w:pPr>
            <w:r w:rsidRPr="00DB5DBB">
              <w:rPr>
                <w:color w:val="000000"/>
                <w:sz w:val="20"/>
                <w:szCs w:val="20"/>
              </w:rPr>
              <w:t>64</w:t>
            </w:r>
          </w:p>
        </w:tc>
        <w:tc>
          <w:tcPr>
            <w:tcW w:w="1134" w:type="dxa"/>
            <w:tcBorders>
              <w:top w:val="single" w:sz="8" w:space="0" w:color="FFFFFF" w:themeColor="background1"/>
              <w:left w:val="nil"/>
              <w:bottom w:val="single" w:sz="8" w:space="0" w:color="FFFFFF" w:themeColor="background1"/>
              <w:right w:val="nil"/>
            </w:tcBorders>
            <w:noWrap/>
            <w:vAlign w:val="bottom"/>
          </w:tcPr>
          <w:p w14:paraId="713C8BEF" w14:textId="71E1C18E" w:rsidR="003F6954" w:rsidRPr="00DB5DBB" w:rsidRDefault="003F6954" w:rsidP="003F6954">
            <w:pPr>
              <w:jc w:val="right"/>
              <w:rPr>
                <w:color w:val="000000"/>
                <w:sz w:val="20"/>
                <w:szCs w:val="20"/>
              </w:rPr>
            </w:pPr>
            <w:r w:rsidRPr="00DB5DBB">
              <w:rPr>
                <w:color w:val="000000"/>
                <w:sz w:val="20"/>
                <w:szCs w:val="20"/>
              </w:rPr>
              <w:t>9.3%</w:t>
            </w:r>
          </w:p>
        </w:tc>
        <w:tc>
          <w:tcPr>
            <w:tcW w:w="1134" w:type="dxa"/>
            <w:tcBorders>
              <w:top w:val="single" w:sz="8" w:space="0" w:color="FFFFFF" w:themeColor="background1"/>
              <w:left w:val="nil"/>
              <w:bottom w:val="single" w:sz="8" w:space="0" w:color="FFFFFF" w:themeColor="background1"/>
              <w:right w:val="nil"/>
            </w:tcBorders>
            <w:vAlign w:val="top"/>
          </w:tcPr>
          <w:p w14:paraId="5CA6B96B" w14:textId="09AFA851"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86</w:t>
            </w:r>
          </w:p>
        </w:tc>
      </w:tr>
      <w:tr w:rsidR="003F6954" w:rsidRPr="00BA2E30" w14:paraId="730634A3" w14:textId="18549553" w:rsidTr="00CA560B">
        <w:trPr>
          <w:trHeight w:val="20"/>
        </w:trPr>
        <w:tc>
          <w:tcPr>
            <w:tcW w:w="1134" w:type="dxa"/>
            <w:noWrap/>
            <w:vAlign w:val="bottom"/>
          </w:tcPr>
          <w:p w14:paraId="09122439"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35–39</w:t>
            </w:r>
          </w:p>
        </w:tc>
        <w:tc>
          <w:tcPr>
            <w:tcW w:w="1418" w:type="dxa"/>
            <w:noWrap/>
            <w:vAlign w:val="bottom"/>
          </w:tcPr>
          <w:p w14:paraId="18046598" w14:textId="23065924" w:rsidR="003F6954" w:rsidRPr="00DB5DBB" w:rsidRDefault="003F6954" w:rsidP="003F6954">
            <w:pPr>
              <w:jc w:val="right"/>
              <w:rPr>
                <w:color w:val="000000"/>
                <w:sz w:val="20"/>
                <w:szCs w:val="20"/>
              </w:rPr>
            </w:pPr>
            <w:r w:rsidRPr="007D2F94">
              <w:rPr>
                <w:color w:val="000000"/>
                <w:sz w:val="20"/>
                <w:szCs w:val="20"/>
              </w:rPr>
              <w:t>857,573</w:t>
            </w:r>
          </w:p>
        </w:tc>
        <w:tc>
          <w:tcPr>
            <w:tcW w:w="1559" w:type="dxa"/>
            <w:noWrap/>
            <w:vAlign w:val="bottom"/>
          </w:tcPr>
          <w:p w14:paraId="7BBA253F" w14:textId="3C3CB57A" w:rsidR="003F6954" w:rsidRPr="00DB5DBB" w:rsidRDefault="003F6954" w:rsidP="003F6954">
            <w:pPr>
              <w:jc w:val="right"/>
              <w:rPr>
                <w:color w:val="000000"/>
                <w:sz w:val="20"/>
                <w:szCs w:val="20"/>
              </w:rPr>
            </w:pPr>
            <w:r w:rsidRPr="007D2F94">
              <w:rPr>
                <w:color w:val="000000"/>
                <w:sz w:val="20"/>
                <w:szCs w:val="20"/>
              </w:rPr>
              <w:t>7.0%</w:t>
            </w:r>
          </w:p>
        </w:tc>
        <w:tc>
          <w:tcPr>
            <w:tcW w:w="1134" w:type="dxa"/>
            <w:tcBorders>
              <w:top w:val="single" w:sz="8" w:space="0" w:color="FFFFFF" w:themeColor="background1"/>
              <w:left w:val="nil"/>
              <w:bottom w:val="single" w:sz="8" w:space="0" w:color="FFFFFF" w:themeColor="background1"/>
              <w:right w:val="nil"/>
            </w:tcBorders>
            <w:noWrap/>
            <w:vAlign w:val="bottom"/>
          </w:tcPr>
          <w:p w14:paraId="2F33E876" w14:textId="22FD5597" w:rsidR="003F6954" w:rsidRPr="00DB5DBB" w:rsidRDefault="003F6954" w:rsidP="003F6954">
            <w:pPr>
              <w:jc w:val="right"/>
              <w:rPr>
                <w:color w:val="000000"/>
                <w:sz w:val="20"/>
                <w:szCs w:val="20"/>
              </w:rPr>
            </w:pPr>
            <w:r w:rsidRPr="00DB5DBB">
              <w:rPr>
                <w:color w:val="000000"/>
                <w:sz w:val="20"/>
                <w:szCs w:val="20"/>
              </w:rPr>
              <w:t>46</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7569B308" w14:textId="2406AD69" w:rsidR="003F6954" w:rsidRPr="00DB5DBB" w:rsidRDefault="003F6954" w:rsidP="003F6954">
            <w:pPr>
              <w:jc w:val="right"/>
              <w:rPr>
                <w:color w:val="000000"/>
                <w:sz w:val="20"/>
                <w:szCs w:val="20"/>
              </w:rPr>
            </w:pPr>
            <w:r w:rsidRPr="00DB5DBB">
              <w:rPr>
                <w:color w:val="000000"/>
                <w:sz w:val="20"/>
                <w:szCs w:val="20"/>
              </w:rPr>
              <w:t>6.7%</w:t>
            </w:r>
          </w:p>
        </w:tc>
        <w:tc>
          <w:tcPr>
            <w:tcW w:w="1134" w:type="dxa"/>
            <w:tcBorders>
              <w:top w:val="single" w:sz="8" w:space="0" w:color="FFFFFF" w:themeColor="background1"/>
              <w:left w:val="nil"/>
              <w:bottom w:val="single" w:sz="8" w:space="0" w:color="FFFFFF" w:themeColor="background1"/>
              <w:right w:val="nil"/>
            </w:tcBorders>
            <w:vAlign w:val="top"/>
          </w:tcPr>
          <w:p w14:paraId="1D4C34A9" w14:textId="4398E4DA"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90</w:t>
            </w:r>
          </w:p>
        </w:tc>
      </w:tr>
      <w:tr w:rsidR="003F6954" w:rsidRPr="00BA2E30" w14:paraId="75B406E2" w14:textId="64F6F0C3" w:rsidTr="00CA560B">
        <w:trPr>
          <w:trHeight w:val="20"/>
        </w:trPr>
        <w:tc>
          <w:tcPr>
            <w:tcW w:w="1134" w:type="dxa"/>
            <w:noWrap/>
            <w:vAlign w:val="bottom"/>
          </w:tcPr>
          <w:p w14:paraId="501E3F6F"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40–44</w:t>
            </w:r>
          </w:p>
        </w:tc>
        <w:tc>
          <w:tcPr>
            <w:tcW w:w="1418" w:type="dxa"/>
            <w:noWrap/>
            <w:vAlign w:val="bottom"/>
          </w:tcPr>
          <w:p w14:paraId="337466A8" w14:textId="39D98EAD" w:rsidR="003F6954" w:rsidRPr="00DB5DBB" w:rsidRDefault="003F6954" w:rsidP="003F6954">
            <w:pPr>
              <w:jc w:val="right"/>
              <w:rPr>
                <w:color w:val="000000"/>
                <w:sz w:val="20"/>
                <w:szCs w:val="20"/>
              </w:rPr>
            </w:pPr>
            <w:r w:rsidRPr="007D2F94">
              <w:rPr>
                <w:color w:val="000000"/>
                <w:sz w:val="20"/>
                <w:szCs w:val="20"/>
              </w:rPr>
              <w:t>793,300</w:t>
            </w:r>
          </w:p>
        </w:tc>
        <w:tc>
          <w:tcPr>
            <w:tcW w:w="1559" w:type="dxa"/>
            <w:noWrap/>
            <w:vAlign w:val="bottom"/>
          </w:tcPr>
          <w:p w14:paraId="13931300" w14:textId="32568D21" w:rsidR="003F6954" w:rsidRPr="00DB5DBB" w:rsidRDefault="003F6954" w:rsidP="003F6954">
            <w:pPr>
              <w:jc w:val="right"/>
              <w:rPr>
                <w:color w:val="000000"/>
                <w:sz w:val="20"/>
                <w:szCs w:val="20"/>
              </w:rPr>
            </w:pPr>
            <w:r w:rsidRPr="007D2F94">
              <w:rPr>
                <w:color w:val="000000"/>
                <w:sz w:val="20"/>
                <w:szCs w:val="20"/>
              </w:rPr>
              <w:t>6.3%</w:t>
            </w:r>
          </w:p>
        </w:tc>
        <w:tc>
          <w:tcPr>
            <w:tcW w:w="1134" w:type="dxa"/>
            <w:tcBorders>
              <w:top w:val="single" w:sz="8" w:space="0" w:color="FFFFFF" w:themeColor="background1"/>
              <w:left w:val="nil"/>
              <w:bottom w:val="single" w:sz="8" w:space="0" w:color="FFFFFF" w:themeColor="background1"/>
              <w:right w:val="nil"/>
            </w:tcBorders>
            <w:noWrap/>
            <w:vAlign w:val="bottom"/>
          </w:tcPr>
          <w:p w14:paraId="0C4CA3EC" w14:textId="7A8D2387" w:rsidR="003F6954" w:rsidRPr="00DB5DBB" w:rsidRDefault="003F6954" w:rsidP="003F6954">
            <w:pPr>
              <w:jc w:val="right"/>
              <w:rPr>
                <w:color w:val="000000"/>
                <w:sz w:val="20"/>
                <w:szCs w:val="20"/>
              </w:rPr>
            </w:pPr>
            <w:r w:rsidRPr="00DB5DBB">
              <w:rPr>
                <w:color w:val="000000"/>
                <w:sz w:val="20"/>
                <w:szCs w:val="20"/>
              </w:rPr>
              <w:t>29</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73393BB2" w14:textId="6EA06079" w:rsidR="003F6954" w:rsidRPr="00DB5DBB" w:rsidRDefault="003F6954" w:rsidP="003F6954">
            <w:pPr>
              <w:jc w:val="right"/>
              <w:rPr>
                <w:color w:val="000000"/>
                <w:sz w:val="20"/>
                <w:szCs w:val="20"/>
              </w:rPr>
            </w:pPr>
            <w:r w:rsidRPr="00DB5DBB">
              <w:rPr>
                <w:color w:val="000000"/>
                <w:sz w:val="20"/>
                <w:szCs w:val="20"/>
              </w:rPr>
              <w:t>4.2%</w:t>
            </w:r>
          </w:p>
        </w:tc>
        <w:tc>
          <w:tcPr>
            <w:tcW w:w="1134" w:type="dxa"/>
            <w:tcBorders>
              <w:top w:val="single" w:sz="8" w:space="0" w:color="FFFFFF" w:themeColor="background1"/>
              <w:left w:val="nil"/>
              <w:bottom w:val="single" w:sz="8" w:space="0" w:color="FFFFFF" w:themeColor="background1"/>
              <w:right w:val="nil"/>
            </w:tcBorders>
            <w:vAlign w:val="top"/>
          </w:tcPr>
          <w:p w14:paraId="2BDEF867" w14:textId="49C6162F"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82</w:t>
            </w:r>
          </w:p>
        </w:tc>
      </w:tr>
      <w:tr w:rsidR="003F6954" w:rsidRPr="00BA2E30" w14:paraId="13B90FF5" w14:textId="61C2AA1E" w:rsidTr="00CA560B">
        <w:trPr>
          <w:trHeight w:val="20"/>
        </w:trPr>
        <w:tc>
          <w:tcPr>
            <w:tcW w:w="1134" w:type="dxa"/>
            <w:noWrap/>
            <w:vAlign w:val="bottom"/>
          </w:tcPr>
          <w:p w14:paraId="1679099C"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45–49</w:t>
            </w:r>
          </w:p>
        </w:tc>
        <w:tc>
          <w:tcPr>
            <w:tcW w:w="1418" w:type="dxa"/>
            <w:noWrap/>
            <w:vAlign w:val="bottom"/>
          </w:tcPr>
          <w:p w14:paraId="3C7262BD" w14:textId="34ECBE04" w:rsidR="003F6954" w:rsidRPr="00DB5DBB" w:rsidRDefault="003F6954" w:rsidP="003F6954">
            <w:pPr>
              <w:jc w:val="right"/>
              <w:rPr>
                <w:color w:val="000000"/>
                <w:sz w:val="20"/>
                <w:szCs w:val="20"/>
              </w:rPr>
            </w:pPr>
            <w:r w:rsidRPr="007D2F94">
              <w:rPr>
                <w:color w:val="000000"/>
                <w:sz w:val="20"/>
                <w:szCs w:val="20"/>
              </w:rPr>
              <w:t>819,323</w:t>
            </w:r>
          </w:p>
        </w:tc>
        <w:tc>
          <w:tcPr>
            <w:tcW w:w="1559" w:type="dxa"/>
            <w:noWrap/>
            <w:vAlign w:val="bottom"/>
          </w:tcPr>
          <w:p w14:paraId="0B42C7ED" w14:textId="031AA79E" w:rsidR="003F6954" w:rsidRPr="00DB5DBB" w:rsidRDefault="003F6954" w:rsidP="003F6954">
            <w:pPr>
              <w:jc w:val="right"/>
              <w:rPr>
                <w:color w:val="000000"/>
                <w:sz w:val="20"/>
                <w:szCs w:val="20"/>
              </w:rPr>
            </w:pPr>
            <w:r w:rsidRPr="007D2F94">
              <w:rPr>
                <w:color w:val="000000"/>
                <w:sz w:val="20"/>
                <w:szCs w:val="20"/>
              </w:rPr>
              <w:t>6.6%</w:t>
            </w:r>
          </w:p>
        </w:tc>
        <w:tc>
          <w:tcPr>
            <w:tcW w:w="1134" w:type="dxa"/>
            <w:tcBorders>
              <w:top w:val="single" w:sz="8" w:space="0" w:color="FFFFFF" w:themeColor="background1"/>
              <w:left w:val="nil"/>
              <w:bottom w:val="single" w:sz="8" w:space="0" w:color="FFFFFF" w:themeColor="background1"/>
              <w:right w:val="nil"/>
            </w:tcBorders>
            <w:noWrap/>
            <w:vAlign w:val="bottom"/>
          </w:tcPr>
          <w:p w14:paraId="1BFC8BB8" w14:textId="77A40BC7" w:rsidR="003F6954" w:rsidRPr="00DB5DBB" w:rsidRDefault="003F6954" w:rsidP="003F6954">
            <w:pPr>
              <w:jc w:val="right"/>
              <w:rPr>
                <w:color w:val="000000"/>
                <w:sz w:val="20"/>
                <w:szCs w:val="20"/>
              </w:rPr>
            </w:pPr>
            <w:r w:rsidRPr="00DB5DBB">
              <w:rPr>
                <w:color w:val="000000"/>
                <w:sz w:val="20"/>
                <w:szCs w:val="20"/>
              </w:rPr>
              <w:t>42</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4288C34C" w14:textId="15D9E60E" w:rsidR="003F6954" w:rsidRPr="00DB5DBB" w:rsidRDefault="003F6954" w:rsidP="003F6954">
            <w:pPr>
              <w:jc w:val="right"/>
              <w:rPr>
                <w:color w:val="000000"/>
                <w:sz w:val="20"/>
                <w:szCs w:val="20"/>
              </w:rPr>
            </w:pPr>
            <w:r w:rsidRPr="00DB5DBB">
              <w:rPr>
                <w:color w:val="000000"/>
                <w:sz w:val="20"/>
                <w:szCs w:val="20"/>
              </w:rPr>
              <w:t>6.1%</w:t>
            </w:r>
          </w:p>
        </w:tc>
        <w:tc>
          <w:tcPr>
            <w:tcW w:w="1134" w:type="dxa"/>
            <w:tcBorders>
              <w:top w:val="single" w:sz="8" w:space="0" w:color="FFFFFF" w:themeColor="background1"/>
              <w:left w:val="nil"/>
              <w:bottom w:val="single" w:sz="8" w:space="0" w:color="FFFFFF" w:themeColor="background1"/>
              <w:right w:val="nil"/>
            </w:tcBorders>
            <w:vAlign w:val="top"/>
          </w:tcPr>
          <w:p w14:paraId="3E677222" w14:textId="7CB31DE6"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88</w:t>
            </w:r>
          </w:p>
        </w:tc>
      </w:tr>
      <w:tr w:rsidR="003F6954" w:rsidRPr="00BA2E30" w14:paraId="64656E35" w14:textId="53CB4BBA" w:rsidTr="00CA560B">
        <w:trPr>
          <w:trHeight w:val="20"/>
        </w:trPr>
        <w:tc>
          <w:tcPr>
            <w:tcW w:w="1134" w:type="dxa"/>
            <w:noWrap/>
            <w:vAlign w:val="bottom"/>
          </w:tcPr>
          <w:p w14:paraId="3DA5D936"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50–54</w:t>
            </w:r>
          </w:p>
        </w:tc>
        <w:tc>
          <w:tcPr>
            <w:tcW w:w="1418" w:type="dxa"/>
            <w:noWrap/>
            <w:vAlign w:val="bottom"/>
          </w:tcPr>
          <w:p w14:paraId="1E8AB0BB" w14:textId="11C6BA1B" w:rsidR="003F6954" w:rsidRPr="00DB5DBB" w:rsidRDefault="003F6954" w:rsidP="003F6954">
            <w:pPr>
              <w:jc w:val="right"/>
              <w:rPr>
                <w:color w:val="000000"/>
                <w:sz w:val="20"/>
                <w:szCs w:val="20"/>
              </w:rPr>
            </w:pPr>
            <w:r w:rsidRPr="007D2F94">
              <w:rPr>
                <w:color w:val="000000"/>
                <w:sz w:val="20"/>
                <w:szCs w:val="20"/>
              </w:rPr>
              <w:t>749,568</w:t>
            </w:r>
          </w:p>
        </w:tc>
        <w:tc>
          <w:tcPr>
            <w:tcW w:w="1559" w:type="dxa"/>
            <w:noWrap/>
            <w:vAlign w:val="bottom"/>
          </w:tcPr>
          <w:p w14:paraId="49AAADAE" w14:textId="6225A98E" w:rsidR="003F6954" w:rsidRPr="00DB5DBB" w:rsidRDefault="003F6954" w:rsidP="003F6954">
            <w:pPr>
              <w:jc w:val="right"/>
              <w:rPr>
                <w:color w:val="000000"/>
                <w:sz w:val="20"/>
                <w:szCs w:val="20"/>
              </w:rPr>
            </w:pPr>
            <w:r w:rsidRPr="007D2F94">
              <w:rPr>
                <w:color w:val="000000"/>
                <w:sz w:val="20"/>
                <w:szCs w:val="20"/>
              </w:rPr>
              <w:t>6.0%</w:t>
            </w:r>
          </w:p>
        </w:tc>
        <w:tc>
          <w:tcPr>
            <w:tcW w:w="1134" w:type="dxa"/>
            <w:tcBorders>
              <w:top w:val="single" w:sz="8" w:space="0" w:color="FFFFFF" w:themeColor="background1"/>
              <w:left w:val="nil"/>
              <w:bottom w:val="single" w:sz="8" w:space="0" w:color="FFFFFF" w:themeColor="background1"/>
              <w:right w:val="nil"/>
            </w:tcBorders>
            <w:noWrap/>
            <w:vAlign w:val="bottom"/>
          </w:tcPr>
          <w:p w14:paraId="33D5CB72" w14:textId="46237027" w:rsidR="003F6954" w:rsidRPr="00DB5DBB" w:rsidRDefault="003F6954" w:rsidP="003F6954">
            <w:pPr>
              <w:jc w:val="right"/>
              <w:rPr>
                <w:color w:val="000000"/>
                <w:sz w:val="20"/>
                <w:szCs w:val="20"/>
              </w:rPr>
            </w:pPr>
            <w:r w:rsidRPr="00DB5DBB">
              <w:rPr>
                <w:color w:val="000000"/>
                <w:sz w:val="20"/>
                <w:szCs w:val="20"/>
              </w:rPr>
              <w:t>22</w:t>
            </w:r>
          </w:p>
        </w:tc>
        <w:tc>
          <w:tcPr>
            <w:tcW w:w="1134" w:type="dxa"/>
            <w:tcBorders>
              <w:top w:val="single" w:sz="8" w:space="0" w:color="FFFFFF" w:themeColor="background1"/>
              <w:left w:val="nil"/>
              <w:bottom w:val="single" w:sz="8" w:space="0" w:color="FFFFFF" w:themeColor="background1"/>
              <w:right w:val="nil"/>
            </w:tcBorders>
            <w:noWrap/>
            <w:vAlign w:val="bottom"/>
          </w:tcPr>
          <w:p w14:paraId="2BEAA916" w14:textId="0236FEDE" w:rsidR="003F6954" w:rsidRPr="00DB5DBB" w:rsidRDefault="003F6954" w:rsidP="003F6954">
            <w:pPr>
              <w:jc w:val="right"/>
              <w:rPr>
                <w:color w:val="000000"/>
                <w:sz w:val="20"/>
                <w:szCs w:val="20"/>
              </w:rPr>
            </w:pPr>
            <w:r w:rsidRPr="00DB5DBB">
              <w:rPr>
                <w:color w:val="000000"/>
                <w:sz w:val="20"/>
                <w:szCs w:val="20"/>
              </w:rPr>
              <w:t>3.2%</w:t>
            </w:r>
          </w:p>
        </w:tc>
        <w:tc>
          <w:tcPr>
            <w:tcW w:w="1134" w:type="dxa"/>
            <w:tcBorders>
              <w:top w:val="single" w:sz="8" w:space="0" w:color="FFFFFF" w:themeColor="background1"/>
              <w:left w:val="nil"/>
              <w:bottom w:val="single" w:sz="8" w:space="0" w:color="FFFFFF" w:themeColor="background1"/>
              <w:right w:val="nil"/>
            </w:tcBorders>
            <w:vAlign w:val="top"/>
          </w:tcPr>
          <w:p w14:paraId="045DF2B4" w14:textId="4BCA0A81"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85</w:t>
            </w:r>
          </w:p>
        </w:tc>
      </w:tr>
      <w:tr w:rsidR="003F6954" w:rsidRPr="00BA2E30" w14:paraId="2E3CEC0C" w14:textId="5B6319EB" w:rsidTr="00CA560B">
        <w:trPr>
          <w:trHeight w:val="20"/>
        </w:trPr>
        <w:tc>
          <w:tcPr>
            <w:tcW w:w="1134" w:type="dxa"/>
            <w:noWrap/>
            <w:vAlign w:val="bottom"/>
          </w:tcPr>
          <w:p w14:paraId="2241D075"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55–59</w:t>
            </w:r>
          </w:p>
        </w:tc>
        <w:tc>
          <w:tcPr>
            <w:tcW w:w="1418" w:type="dxa"/>
            <w:noWrap/>
            <w:vAlign w:val="bottom"/>
          </w:tcPr>
          <w:p w14:paraId="51E6CCE1" w14:textId="7FF00507" w:rsidR="003F6954" w:rsidRPr="00DB5DBB" w:rsidRDefault="003F6954" w:rsidP="003F6954">
            <w:pPr>
              <w:jc w:val="right"/>
              <w:rPr>
                <w:color w:val="000000"/>
                <w:sz w:val="20"/>
                <w:szCs w:val="20"/>
              </w:rPr>
            </w:pPr>
            <w:r w:rsidRPr="007D2F94">
              <w:rPr>
                <w:color w:val="000000"/>
                <w:sz w:val="20"/>
                <w:szCs w:val="20"/>
              </w:rPr>
              <w:t>750,037</w:t>
            </w:r>
          </w:p>
        </w:tc>
        <w:tc>
          <w:tcPr>
            <w:tcW w:w="1559" w:type="dxa"/>
            <w:noWrap/>
            <w:vAlign w:val="bottom"/>
          </w:tcPr>
          <w:p w14:paraId="1E4EAC4E" w14:textId="66BADF5C" w:rsidR="003F6954" w:rsidRPr="00DB5DBB" w:rsidRDefault="003F6954" w:rsidP="003F6954">
            <w:pPr>
              <w:jc w:val="right"/>
              <w:rPr>
                <w:color w:val="000000"/>
                <w:sz w:val="20"/>
                <w:szCs w:val="20"/>
              </w:rPr>
            </w:pPr>
            <w:r w:rsidRPr="007D2F94">
              <w:rPr>
                <w:color w:val="000000"/>
                <w:sz w:val="20"/>
                <w:szCs w:val="20"/>
              </w:rPr>
              <w:t>6.0%</w:t>
            </w:r>
          </w:p>
        </w:tc>
        <w:tc>
          <w:tcPr>
            <w:tcW w:w="1134" w:type="dxa"/>
            <w:tcBorders>
              <w:top w:val="single" w:sz="8" w:space="0" w:color="FFFFFF" w:themeColor="background1"/>
              <w:left w:val="nil"/>
              <w:bottom w:val="single" w:sz="8" w:space="0" w:color="FFFFFF" w:themeColor="background1"/>
              <w:right w:val="nil"/>
            </w:tcBorders>
            <w:noWrap/>
            <w:vAlign w:val="bottom"/>
          </w:tcPr>
          <w:p w14:paraId="4B34FAA3" w14:textId="28590B81" w:rsidR="003F6954" w:rsidRPr="00DB5DBB" w:rsidRDefault="003F6954" w:rsidP="003F6954">
            <w:pPr>
              <w:jc w:val="right"/>
              <w:rPr>
                <w:color w:val="000000"/>
                <w:sz w:val="20"/>
                <w:szCs w:val="20"/>
              </w:rPr>
            </w:pPr>
            <w:r w:rsidRPr="00DB5DBB">
              <w:rPr>
                <w:color w:val="000000"/>
                <w:sz w:val="20"/>
                <w:szCs w:val="20"/>
              </w:rPr>
              <w:t>15</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4A8011EF" w14:textId="5BAF8FD4" w:rsidR="003F6954" w:rsidRPr="00DB5DBB" w:rsidRDefault="003F6954" w:rsidP="003F6954">
            <w:pPr>
              <w:jc w:val="right"/>
              <w:rPr>
                <w:color w:val="000000"/>
                <w:sz w:val="20"/>
                <w:szCs w:val="20"/>
              </w:rPr>
            </w:pPr>
            <w:r w:rsidRPr="00DB5DBB">
              <w:rPr>
                <w:color w:val="000000"/>
                <w:sz w:val="20"/>
                <w:szCs w:val="20"/>
              </w:rPr>
              <w:t>2.2%</w:t>
            </w:r>
          </w:p>
        </w:tc>
        <w:tc>
          <w:tcPr>
            <w:tcW w:w="1134" w:type="dxa"/>
            <w:tcBorders>
              <w:top w:val="single" w:sz="8" w:space="0" w:color="FFFFFF" w:themeColor="background1"/>
              <w:left w:val="nil"/>
              <w:bottom w:val="single" w:sz="8" w:space="0" w:color="FFFFFF" w:themeColor="background1"/>
              <w:right w:val="nil"/>
            </w:tcBorders>
            <w:vAlign w:val="top"/>
          </w:tcPr>
          <w:p w14:paraId="351382BC" w14:textId="5D825D21"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84</w:t>
            </w:r>
          </w:p>
        </w:tc>
      </w:tr>
      <w:tr w:rsidR="003F6954" w:rsidRPr="00BA2E30" w14:paraId="59EF2997" w14:textId="2FEFF04F" w:rsidTr="00CA560B">
        <w:trPr>
          <w:trHeight w:val="20"/>
        </w:trPr>
        <w:tc>
          <w:tcPr>
            <w:tcW w:w="1134" w:type="dxa"/>
            <w:noWrap/>
            <w:vAlign w:val="bottom"/>
          </w:tcPr>
          <w:p w14:paraId="72384340"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60–64</w:t>
            </w:r>
          </w:p>
        </w:tc>
        <w:tc>
          <w:tcPr>
            <w:tcW w:w="1418" w:type="dxa"/>
            <w:noWrap/>
            <w:vAlign w:val="bottom"/>
          </w:tcPr>
          <w:p w14:paraId="7378E59C" w14:textId="6A93F004" w:rsidR="003F6954" w:rsidRPr="00DB5DBB" w:rsidRDefault="003F6954" w:rsidP="003F6954">
            <w:pPr>
              <w:jc w:val="right"/>
              <w:rPr>
                <w:color w:val="000000"/>
                <w:sz w:val="20"/>
                <w:szCs w:val="20"/>
              </w:rPr>
            </w:pPr>
            <w:r w:rsidRPr="007D2F94">
              <w:rPr>
                <w:color w:val="000000"/>
                <w:sz w:val="20"/>
                <w:szCs w:val="20"/>
              </w:rPr>
              <w:t>661,485</w:t>
            </w:r>
          </w:p>
        </w:tc>
        <w:tc>
          <w:tcPr>
            <w:tcW w:w="1559" w:type="dxa"/>
            <w:noWrap/>
            <w:vAlign w:val="bottom"/>
          </w:tcPr>
          <w:p w14:paraId="000D7927" w14:textId="66ABCBAA" w:rsidR="003F6954" w:rsidRPr="00DB5DBB" w:rsidRDefault="003F6954" w:rsidP="003F6954">
            <w:pPr>
              <w:jc w:val="right"/>
              <w:rPr>
                <w:color w:val="000000"/>
                <w:sz w:val="20"/>
                <w:szCs w:val="20"/>
              </w:rPr>
            </w:pPr>
            <w:r w:rsidRPr="007D2F94">
              <w:rPr>
                <w:color w:val="000000"/>
                <w:sz w:val="20"/>
                <w:szCs w:val="20"/>
              </w:rPr>
              <w:t>5.4%</w:t>
            </w:r>
          </w:p>
        </w:tc>
        <w:tc>
          <w:tcPr>
            <w:tcW w:w="1134" w:type="dxa"/>
            <w:tcBorders>
              <w:top w:val="single" w:sz="8" w:space="0" w:color="FFFFFF" w:themeColor="background1"/>
              <w:left w:val="nil"/>
              <w:bottom w:val="single" w:sz="8" w:space="0" w:color="FFFFFF" w:themeColor="background1"/>
              <w:right w:val="nil"/>
            </w:tcBorders>
            <w:noWrap/>
            <w:vAlign w:val="bottom"/>
          </w:tcPr>
          <w:p w14:paraId="1FED7ACD" w14:textId="68A81D88" w:rsidR="003F6954" w:rsidRPr="00DB5DBB" w:rsidRDefault="003F6954" w:rsidP="003F6954">
            <w:pPr>
              <w:jc w:val="right"/>
              <w:rPr>
                <w:color w:val="000000"/>
                <w:sz w:val="20"/>
                <w:szCs w:val="20"/>
              </w:rPr>
            </w:pPr>
            <w:r w:rsidRPr="00DB5DBB">
              <w:rPr>
                <w:color w:val="000000"/>
                <w:sz w:val="20"/>
                <w:szCs w:val="20"/>
              </w:rPr>
              <w:t>15</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748CD5B3" w14:textId="5665BC1A" w:rsidR="003F6954" w:rsidRPr="00DB5DBB" w:rsidRDefault="003F6954" w:rsidP="003F6954">
            <w:pPr>
              <w:jc w:val="right"/>
              <w:rPr>
                <w:color w:val="000000"/>
                <w:sz w:val="20"/>
                <w:szCs w:val="20"/>
              </w:rPr>
            </w:pPr>
            <w:r w:rsidRPr="00DB5DBB">
              <w:rPr>
                <w:color w:val="000000"/>
                <w:sz w:val="20"/>
                <w:szCs w:val="20"/>
              </w:rPr>
              <w:t>2.2%</w:t>
            </w:r>
          </w:p>
        </w:tc>
        <w:tc>
          <w:tcPr>
            <w:tcW w:w="1134" w:type="dxa"/>
            <w:tcBorders>
              <w:top w:val="single" w:sz="8" w:space="0" w:color="FFFFFF" w:themeColor="background1"/>
              <w:left w:val="nil"/>
              <w:bottom w:val="single" w:sz="8" w:space="0" w:color="FFFFFF" w:themeColor="background1"/>
              <w:right w:val="nil"/>
            </w:tcBorders>
            <w:vAlign w:val="top"/>
          </w:tcPr>
          <w:p w14:paraId="1D963984" w14:textId="25D9EBE0"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81</w:t>
            </w:r>
          </w:p>
        </w:tc>
      </w:tr>
      <w:tr w:rsidR="003F6954" w:rsidRPr="00BA2E30" w14:paraId="7A51A626" w14:textId="7021159A" w:rsidTr="00CA560B">
        <w:trPr>
          <w:trHeight w:val="20"/>
        </w:trPr>
        <w:tc>
          <w:tcPr>
            <w:tcW w:w="1134" w:type="dxa"/>
            <w:noWrap/>
            <w:vAlign w:val="bottom"/>
          </w:tcPr>
          <w:p w14:paraId="471B5F8B"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65–69</w:t>
            </w:r>
          </w:p>
        </w:tc>
        <w:tc>
          <w:tcPr>
            <w:tcW w:w="1418" w:type="dxa"/>
            <w:noWrap/>
            <w:vAlign w:val="bottom"/>
          </w:tcPr>
          <w:p w14:paraId="002D4199" w14:textId="102E9D3B" w:rsidR="003F6954" w:rsidRPr="00DB5DBB" w:rsidRDefault="003F6954" w:rsidP="003F6954">
            <w:pPr>
              <w:jc w:val="right"/>
              <w:rPr>
                <w:color w:val="000000"/>
                <w:sz w:val="20"/>
                <w:szCs w:val="20"/>
              </w:rPr>
            </w:pPr>
            <w:r w:rsidRPr="007D2F94">
              <w:rPr>
                <w:color w:val="000000"/>
                <w:sz w:val="20"/>
                <w:szCs w:val="20"/>
              </w:rPr>
              <w:t>589,825</w:t>
            </w:r>
          </w:p>
        </w:tc>
        <w:tc>
          <w:tcPr>
            <w:tcW w:w="1559" w:type="dxa"/>
            <w:noWrap/>
            <w:vAlign w:val="bottom"/>
          </w:tcPr>
          <w:p w14:paraId="633A45D9" w14:textId="65FE4372" w:rsidR="003F6954" w:rsidRPr="00DB5DBB" w:rsidRDefault="003F6954" w:rsidP="003F6954">
            <w:pPr>
              <w:jc w:val="right"/>
              <w:rPr>
                <w:color w:val="000000"/>
                <w:sz w:val="20"/>
                <w:szCs w:val="20"/>
              </w:rPr>
            </w:pPr>
            <w:r w:rsidRPr="007D2F94">
              <w:rPr>
                <w:color w:val="000000"/>
                <w:sz w:val="20"/>
                <w:szCs w:val="20"/>
              </w:rPr>
              <w:t>4.7%</w:t>
            </w:r>
          </w:p>
        </w:tc>
        <w:tc>
          <w:tcPr>
            <w:tcW w:w="1134" w:type="dxa"/>
            <w:tcBorders>
              <w:top w:val="single" w:sz="8" w:space="0" w:color="FFFFFF" w:themeColor="background1"/>
              <w:left w:val="nil"/>
              <w:bottom w:val="single" w:sz="8" w:space="0" w:color="FFFFFF" w:themeColor="background1"/>
              <w:right w:val="nil"/>
            </w:tcBorders>
            <w:noWrap/>
            <w:vAlign w:val="bottom"/>
          </w:tcPr>
          <w:p w14:paraId="4D9689AC" w14:textId="24B1E47C" w:rsidR="003F6954" w:rsidRPr="00DB5DBB" w:rsidRDefault="003F6954" w:rsidP="003F6954">
            <w:pPr>
              <w:jc w:val="right"/>
              <w:rPr>
                <w:color w:val="000000"/>
                <w:sz w:val="20"/>
                <w:szCs w:val="20"/>
              </w:rPr>
            </w:pPr>
            <w:r w:rsidRPr="00DB5DBB">
              <w:rPr>
                <w:color w:val="000000"/>
                <w:sz w:val="20"/>
                <w:szCs w:val="20"/>
              </w:rPr>
              <w:t>16</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232C6CAB" w14:textId="5BFD090A" w:rsidR="003F6954" w:rsidRPr="00DB5DBB" w:rsidRDefault="003F6954" w:rsidP="003F6954">
            <w:pPr>
              <w:jc w:val="right"/>
              <w:rPr>
                <w:color w:val="000000"/>
                <w:sz w:val="20"/>
                <w:szCs w:val="20"/>
              </w:rPr>
            </w:pPr>
            <w:r w:rsidRPr="00DB5DBB">
              <w:rPr>
                <w:color w:val="000000"/>
                <w:sz w:val="20"/>
                <w:szCs w:val="20"/>
              </w:rPr>
              <w:t>2.3%</w:t>
            </w:r>
          </w:p>
        </w:tc>
        <w:tc>
          <w:tcPr>
            <w:tcW w:w="1134" w:type="dxa"/>
            <w:tcBorders>
              <w:top w:val="single" w:sz="8" w:space="0" w:color="FFFFFF" w:themeColor="background1"/>
              <w:left w:val="nil"/>
              <w:bottom w:val="single" w:sz="8" w:space="0" w:color="FFFFFF" w:themeColor="background1"/>
              <w:right w:val="nil"/>
            </w:tcBorders>
            <w:vAlign w:val="top"/>
          </w:tcPr>
          <w:p w14:paraId="730E33CD" w14:textId="49422D24"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76</w:t>
            </w:r>
          </w:p>
        </w:tc>
      </w:tr>
      <w:tr w:rsidR="003F6954" w:rsidRPr="00BA2E30" w14:paraId="26FA240D" w14:textId="71C31A04" w:rsidTr="00CA560B">
        <w:trPr>
          <w:trHeight w:val="20"/>
        </w:trPr>
        <w:tc>
          <w:tcPr>
            <w:tcW w:w="1134" w:type="dxa"/>
            <w:noWrap/>
            <w:vAlign w:val="bottom"/>
          </w:tcPr>
          <w:p w14:paraId="295FEB54" w14:textId="77777777" w:rsidR="003F6954" w:rsidRPr="00DB5DBB" w:rsidRDefault="003F6954" w:rsidP="003F6954">
            <w:pPr>
              <w:rPr>
                <w:color w:val="000000"/>
                <w:sz w:val="20"/>
                <w:szCs w:val="20"/>
              </w:rPr>
            </w:pPr>
            <w:r w:rsidRPr="00DB5DBB">
              <w:rPr>
                <w:color w:val="000000"/>
                <w:sz w:val="20"/>
                <w:szCs w:val="20"/>
              </w:rPr>
              <w:t>70+</w:t>
            </w:r>
          </w:p>
        </w:tc>
        <w:tc>
          <w:tcPr>
            <w:tcW w:w="1418" w:type="dxa"/>
            <w:noWrap/>
            <w:vAlign w:val="bottom"/>
          </w:tcPr>
          <w:p w14:paraId="5FD3C22A" w14:textId="3016D6F3" w:rsidR="003F6954" w:rsidRPr="00DB5DBB" w:rsidRDefault="003F6954" w:rsidP="003F6954">
            <w:pPr>
              <w:jc w:val="right"/>
              <w:rPr>
                <w:color w:val="000000"/>
                <w:sz w:val="20"/>
                <w:szCs w:val="20"/>
              </w:rPr>
            </w:pPr>
            <w:r w:rsidRPr="007D2F94">
              <w:rPr>
                <w:color w:val="000000"/>
                <w:sz w:val="20"/>
                <w:szCs w:val="20"/>
              </w:rPr>
              <w:t>1,243,234</w:t>
            </w:r>
          </w:p>
        </w:tc>
        <w:tc>
          <w:tcPr>
            <w:tcW w:w="1559" w:type="dxa"/>
            <w:noWrap/>
            <w:vAlign w:val="bottom"/>
          </w:tcPr>
          <w:p w14:paraId="59CCBE7E" w14:textId="1265BCCF" w:rsidR="003F6954" w:rsidRPr="00DB5DBB" w:rsidRDefault="003F6954" w:rsidP="003F6954">
            <w:pPr>
              <w:jc w:val="right"/>
              <w:rPr>
                <w:color w:val="000000"/>
                <w:sz w:val="20"/>
                <w:szCs w:val="20"/>
              </w:rPr>
            </w:pPr>
            <w:r w:rsidRPr="007D2F94">
              <w:rPr>
                <w:color w:val="000000"/>
                <w:sz w:val="20"/>
                <w:szCs w:val="20"/>
              </w:rPr>
              <w:t>10.3%</w:t>
            </w:r>
          </w:p>
        </w:tc>
        <w:tc>
          <w:tcPr>
            <w:tcW w:w="1134" w:type="dxa"/>
            <w:tcBorders>
              <w:top w:val="single" w:sz="8" w:space="0" w:color="FFFFFF" w:themeColor="background1"/>
              <w:left w:val="nil"/>
              <w:bottom w:val="nil"/>
              <w:right w:val="nil"/>
            </w:tcBorders>
            <w:noWrap/>
            <w:vAlign w:val="bottom"/>
          </w:tcPr>
          <w:p w14:paraId="1EB4BD92" w14:textId="525208D1" w:rsidR="003F6954" w:rsidRPr="00DB5DBB" w:rsidRDefault="003F6954" w:rsidP="003F6954">
            <w:pPr>
              <w:jc w:val="right"/>
              <w:rPr>
                <w:color w:val="000000"/>
                <w:sz w:val="20"/>
                <w:szCs w:val="20"/>
              </w:rPr>
            </w:pPr>
            <w:r w:rsidRPr="00DB5DBB">
              <w:rPr>
                <w:color w:val="000000"/>
                <w:sz w:val="20"/>
                <w:szCs w:val="20"/>
              </w:rPr>
              <w:t>14</w:t>
            </w:r>
          </w:p>
        </w:tc>
        <w:tc>
          <w:tcPr>
            <w:tcW w:w="1134" w:type="dxa"/>
            <w:tcBorders>
              <w:top w:val="single" w:sz="8" w:space="0" w:color="FFFFFF" w:themeColor="background1"/>
              <w:left w:val="nil"/>
              <w:bottom w:val="nil"/>
              <w:right w:val="nil"/>
            </w:tcBorders>
            <w:noWrap/>
            <w:vAlign w:val="bottom"/>
          </w:tcPr>
          <w:p w14:paraId="16D93CB2" w14:textId="330A9653" w:rsidR="003F6954" w:rsidRPr="00DB5DBB" w:rsidRDefault="003F6954" w:rsidP="003F6954">
            <w:pPr>
              <w:jc w:val="right"/>
              <w:rPr>
                <w:color w:val="000000"/>
                <w:sz w:val="20"/>
                <w:szCs w:val="20"/>
              </w:rPr>
            </w:pPr>
            <w:r w:rsidRPr="00DB5DBB">
              <w:rPr>
                <w:color w:val="000000"/>
                <w:sz w:val="20"/>
                <w:szCs w:val="20"/>
              </w:rPr>
              <w:t>2.0%</w:t>
            </w:r>
          </w:p>
        </w:tc>
        <w:tc>
          <w:tcPr>
            <w:tcW w:w="1134" w:type="dxa"/>
            <w:tcBorders>
              <w:top w:val="single" w:sz="8" w:space="0" w:color="FFFFFF" w:themeColor="background1"/>
              <w:left w:val="nil"/>
              <w:bottom w:val="nil"/>
              <w:right w:val="nil"/>
            </w:tcBorders>
            <w:vAlign w:val="top"/>
          </w:tcPr>
          <w:p w14:paraId="5522ED3C" w14:textId="1B830968"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82</w:t>
            </w:r>
          </w:p>
        </w:tc>
      </w:tr>
      <w:tr w:rsidR="003F6954" w:rsidRPr="003F6954" w14:paraId="70118714" w14:textId="3630DD93" w:rsidTr="00CA560B">
        <w:trPr>
          <w:trHeight w:val="20"/>
        </w:trPr>
        <w:tc>
          <w:tcPr>
            <w:tcW w:w="1134" w:type="dxa"/>
            <w:noWrap/>
            <w:vAlign w:val="bottom"/>
          </w:tcPr>
          <w:p w14:paraId="6545C0B7" w14:textId="77777777" w:rsidR="003F6954" w:rsidRPr="00DB5DBB" w:rsidRDefault="003F6954" w:rsidP="003F6954">
            <w:pPr>
              <w:rPr>
                <w:b/>
                <w:color w:val="000000"/>
                <w:sz w:val="20"/>
                <w:szCs w:val="20"/>
              </w:rPr>
            </w:pPr>
            <w:r w:rsidRPr="00DB5DBB">
              <w:rPr>
                <w:b/>
                <w:color w:val="000000"/>
                <w:sz w:val="20"/>
                <w:szCs w:val="20"/>
              </w:rPr>
              <w:t>All ages</w:t>
            </w:r>
          </w:p>
        </w:tc>
        <w:tc>
          <w:tcPr>
            <w:tcW w:w="1418" w:type="dxa"/>
            <w:noWrap/>
            <w:vAlign w:val="bottom"/>
          </w:tcPr>
          <w:p w14:paraId="3FFF1CF3" w14:textId="49CE6977" w:rsidR="003F6954" w:rsidRPr="00DB5DBB" w:rsidRDefault="003F6954" w:rsidP="003F6954">
            <w:pPr>
              <w:jc w:val="right"/>
              <w:rPr>
                <w:b/>
                <w:color w:val="000000"/>
                <w:sz w:val="20"/>
                <w:szCs w:val="20"/>
              </w:rPr>
            </w:pPr>
            <w:r w:rsidRPr="007D2F94">
              <w:rPr>
                <w:color w:val="000000"/>
                <w:sz w:val="20"/>
                <w:szCs w:val="20"/>
              </w:rPr>
              <w:t>12,396,820</w:t>
            </w:r>
          </w:p>
        </w:tc>
        <w:tc>
          <w:tcPr>
            <w:tcW w:w="1559" w:type="dxa"/>
            <w:noWrap/>
            <w:vAlign w:val="bottom"/>
          </w:tcPr>
          <w:p w14:paraId="39066268" w14:textId="77777777" w:rsidR="003F6954" w:rsidRPr="00DB5DBB" w:rsidRDefault="003F6954" w:rsidP="003F6954">
            <w:pPr>
              <w:jc w:val="right"/>
              <w:rPr>
                <w:b/>
                <w:color w:val="000000"/>
                <w:sz w:val="20"/>
                <w:szCs w:val="20"/>
              </w:rPr>
            </w:pPr>
          </w:p>
        </w:tc>
        <w:tc>
          <w:tcPr>
            <w:tcW w:w="1134" w:type="dxa"/>
            <w:noWrap/>
            <w:vAlign w:val="bottom"/>
          </w:tcPr>
          <w:p w14:paraId="44F9F83D" w14:textId="77777777" w:rsidR="003F6954" w:rsidRPr="00DB5DBB" w:rsidRDefault="003F6954" w:rsidP="003F6954">
            <w:pPr>
              <w:jc w:val="right"/>
              <w:rPr>
                <w:b/>
                <w:color w:val="000000"/>
                <w:sz w:val="20"/>
                <w:szCs w:val="20"/>
              </w:rPr>
            </w:pPr>
            <w:r w:rsidRPr="00DB5DBB">
              <w:rPr>
                <w:b/>
                <w:color w:val="000000"/>
                <w:sz w:val="20"/>
                <w:szCs w:val="20"/>
              </w:rPr>
              <w:t>685</w:t>
            </w:r>
          </w:p>
        </w:tc>
        <w:tc>
          <w:tcPr>
            <w:tcW w:w="1134" w:type="dxa"/>
            <w:noWrap/>
            <w:vAlign w:val="bottom"/>
          </w:tcPr>
          <w:p w14:paraId="44B50870" w14:textId="77777777" w:rsidR="003F6954" w:rsidRPr="00DB5DBB" w:rsidRDefault="003F6954" w:rsidP="003F6954">
            <w:pPr>
              <w:jc w:val="right"/>
              <w:rPr>
                <w:b/>
                <w:color w:val="000000"/>
                <w:sz w:val="20"/>
                <w:szCs w:val="20"/>
              </w:rPr>
            </w:pPr>
          </w:p>
        </w:tc>
        <w:tc>
          <w:tcPr>
            <w:tcW w:w="1134" w:type="dxa"/>
            <w:vAlign w:val="top"/>
          </w:tcPr>
          <w:p w14:paraId="2374F0A0" w14:textId="34EB54F6" w:rsidR="003F6954" w:rsidRPr="003F6954" w:rsidRDefault="003F6954" w:rsidP="003F6954">
            <w:pPr>
              <w:spacing w:after="0"/>
              <w:jc w:val="right"/>
              <w:rPr>
                <w:rFonts w:asciiTheme="minorHAnsi" w:hAnsiTheme="minorHAnsi" w:cstheme="minorHAnsi"/>
                <w:b/>
                <w:color w:val="000000"/>
                <w:sz w:val="20"/>
                <w:szCs w:val="20"/>
              </w:rPr>
            </w:pPr>
            <w:r w:rsidRPr="003F6954">
              <w:rPr>
                <w:rFonts w:asciiTheme="minorHAnsi" w:hAnsiTheme="minorHAnsi" w:cstheme="minorHAnsi"/>
                <w:b/>
                <w:sz w:val="20"/>
                <w:szCs w:val="20"/>
              </w:rPr>
              <w:t>63</w:t>
            </w:r>
          </w:p>
        </w:tc>
      </w:tr>
    </w:tbl>
    <w:p w14:paraId="0F995718" w14:textId="77777777" w:rsidR="003B7A99" w:rsidRPr="00DB5DBB" w:rsidRDefault="003B7A99" w:rsidP="003B7A99">
      <w:pPr>
        <w:spacing w:after="0"/>
        <w:rPr>
          <w:b/>
          <w:i/>
          <w:sz w:val="20"/>
          <w:szCs w:val="20"/>
        </w:rPr>
      </w:pPr>
      <w:r w:rsidRPr="00DB5DBB">
        <w:rPr>
          <w:b/>
          <w:i/>
          <w:sz w:val="20"/>
          <w:szCs w:val="20"/>
        </w:rPr>
        <w:t>Notes:</w:t>
      </w:r>
    </w:p>
    <w:p w14:paraId="08AEFA4E" w14:textId="77777777" w:rsidR="003B7A99" w:rsidRPr="00292DF1" w:rsidRDefault="003B7A99" w:rsidP="003B7A99">
      <w:pPr>
        <w:pStyle w:val="ListParagraph"/>
        <w:numPr>
          <w:ilvl w:val="0"/>
          <w:numId w:val="25"/>
        </w:numPr>
        <w:spacing w:after="0"/>
        <w:ind w:left="284" w:hanging="284"/>
        <w:rPr>
          <w:i/>
          <w:sz w:val="20"/>
          <w:szCs w:val="20"/>
        </w:rPr>
      </w:pPr>
      <w:r>
        <w:rPr>
          <w:i/>
          <w:sz w:val="20"/>
          <w:szCs w:val="20"/>
        </w:rPr>
        <w:t>Patient weight values are averaged across the year.</w:t>
      </w:r>
    </w:p>
    <w:p w14:paraId="3F944BBC" w14:textId="2776B20D" w:rsidR="00292DF1" w:rsidRDefault="00292DF1" w:rsidP="00292DF1">
      <w:pPr>
        <w:pStyle w:val="ListParagraph"/>
        <w:numPr>
          <w:ilvl w:val="0"/>
          <w:numId w:val="25"/>
        </w:numPr>
        <w:spacing w:after="0"/>
        <w:ind w:left="284" w:hanging="284"/>
      </w:pPr>
      <w:r>
        <w:br w:type="page"/>
      </w:r>
    </w:p>
    <w:p w14:paraId="244CFEFD" w14:textId="5D83675F" w:rsidR="00E344DE" w:rsidRPr="00F54A5F" w:rsidRDefault="00A771CA" w:rsidP="00E344DE">
      <w:pPr>
        <w:spacing w:after="0"/>
      </w:pPr>
      <w:r w:rsidRPr="00DC3AD7">
        <w:fldChar w:fldCharType="begin"/>
      </w:r>
      <w:r w:rsidRPr="00DC3AD7">
        <w:instrText xml:space="preserve"> REF _Ref10628359 \h </w:instrText>
      </w:r>
      <w:r w:rsidR="00DC3AD7">
        <w:instrText xml:space="preserve"> \* MERGEFORMAT </w:instrText>
      </w:r>
      <w:r w:rsidRPr="00DC3AD7">
        <w:fldChar w:fldCharType="separate"/>
      </w:r>
      <w:r w:rsidR="001B5975">
        <w:rPr>
          <w:noProof/>
        </w:rPr>
        <w:t>Figure</w:t>
      </w:r>
      <w:r w:rsidR="001B5975">
        <w:t xml:space="preserve"> 9</w:t>
      </w:r>
      <w:r w:rsidRPr="00DC3AD7">
        <w:fldChar w:fldCharType="end"/>
      </w:r>
      <w:r w:rsidRPr="00DC3AD7">
        <w:t xml:space="preserve"> </w:t>
      </w:r>
      <w:r w:rsidR="00E344DE" w:rsidRPr="00DC3AD7">
        <w:t xml:space="preserve">and </w:t>
      </w:r>
      <w:r w:rsidR="009B7C22">
        <w:fldChar w:fldCharType="begin"/>
      </w:r>
      <w:r w:rsidR="009B7C22">
        <w:instrText xml:space="preserve"> REF _Ref46321403 \h </w:instrText>
      </w:r>
      <w:r w:rsidR="009B7C22">
        <w:fldChar w:fldCharType="separate"/>
      </w:r>
      <w:r w:rsidR="001B5975">
        <w:t xml:space="preserve">Figure </w:t>
      </w:r>
      <w:r w:rsidR="001B5975">
        <w:rPr>
          <w:noProof/>
        </w:rPr>
        <w:t>10</w:t>
      </w:r>
      <w:r w:rsidR="009B7C22">
        <w:fldChar w:fldCharType="end"/>
      </w:r>
      <w:r w:rsidR="00E344DE" w:rsidRPr="00DC3AD7">
        <w:t xml:space="preserve"> c</w:t>
      </w:r>
      <w:r w:rsidR="00E344DE">
        <w:t xml:space="preserve">hart </w:t>
      </w:r>
      <w:r w:rsidR="00E344DE" w:rsidRPr="00F54A5F">
        <w:t xml:space="preserve">the distribution of </w:t>
      </w:r>
      <w:r w:rsidR="00E344DE">
        <w:t xml:space="preserve">all male hereditary HMB patients and all </w:t>
      </w:r>
      <w:r w:rsidR="00E344DE" w:rsidRPr="00F54A5F">
        <w:t xml:space="preserve">male severe </w:t>
      </w:r>
      <w:r w:rsidR="00E344DE">
        <w:t xml:space="preserve">hereditary </w:t>
      </w:r>
      <w:r w:rsidR="00E344DE" w:rsidRPr="00F54A5F">
        <w:t>HM</w:t>
      </w:r>
      <w:r w:rsidR="00E344DE">
        <w:t>B</w:t>
      </w:r>
      <w:r w:rsidR="00E344DE" w:rsidRPr="00F54A5F">
        <w:t xml:space="preserve"> patients against the male population. As with HMA, HMB is also genet</w:t>
      </w:r>
      <w:r w:rsidR="00E344DE">
        <w:t>ically linked to a patient’s gender</w:t>
      </w:r>
      <w:r w:rsidR="00E344DE" w:rsidRPr="00F54A5F">
        <w:t>, and usually affects males. The observed male severe HMB population does not conform to the same pattern as the general male population, however there are low patient numbers (n=10</w:t>
      </w:r>
      <w:r w:rsidR="00EB544D">
        <w:t>8</w:t>
      </w:r>
      <w:r w:rsidR="00E344DE" w:rsidRPr="00F54A5F">
        <w:t>) in this group and no conclusions should be drawn.</w:t>
      </w:r>
    </w:p>
    <w:p w14:paraId="38DEE4E3" w14:textId="77777777" w:rsidR="00E344DE" w:rsidRDefault="00E344DE" w:rsidP="00E344DE">
      <w:pPr>
        <w:autoSpaceDE w:val="0"/>
        <w:spacing w:after="0"/>
      </w:pPr>
    </w:p>
    <w:p w14:paraId="59FF9C0D" w14:textId="77777777" w:rsidR="00E344DE" w:rsidRDefault="00E344DE" w:rsidP="00E344DE">
      <w:pPr>
        <w:spacing w:after="0"/>
      </w:pPr>
      <w:r w:rsidRPr="0034493E">
        <w:t>There were no acquired HMB severe male patients.</w:t>
      </w:r>
    </w:p>
    <w:p w14:paraId="3E12726B" w14:textId="77777777" w:rsidR="00E344DE" w:rsidRDefault="00E344DE" w:rsidP="00E344DE">
      <w:pPr>
        <w:spacing w:after="0"/>
      </w:pPr>
    </w:p>
    <w:p w14:paraId="64BC4896" w14:textId="29EC32E3" w:rsidR="00E344DE" w:rsidRDefault="00E2729B" w:rsidP="00E344DE">
      <w:pPr>
        <w:spacing w:after="0"/>
      </w:pPr>
      <w:r w:rsidRPr="00E2729B">
        <w:rPr>
          <w:noProof/>
          <w:lang w:eastAsia="en-AU"/>
        </w:rPr>
        <w:drawing>
          <wp:inline distT="0" distB="0" distL="0" distR="0" wp14:anchorId="4127F862" wp14:editId="7D3B27B3">
            <wp:extent cx="4824730" cy="3002576"/>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824730" cy="3002576"/>
                    </a:xfrm>
                    <a:prstGeom prst="rect">
                      <a:avLst/>
                    </a:prstGeom>
                    <a:noFill/>
                    <a:ln>
                      <a:noFill/>
                    </a:ln>
                  </pic:spPr>
                </pic:pic>
              </a:graphicData>
            </a:graphic>
          </wp:inline>
        </w:drawing>
      </w:r>
    </w:p>
    <w:p w14:paraId="26399AE7" w14:textId="7813B3BB" w:rsidR="00E344DE" w:rsidRDefault="00E344DE" w:rsidP="00E344DE">
      <w:pPr>
        <w:pStyle w:val="Caption"/>
        <w:spacing w:after="0"/>
      </w:pPr>
      <w:bookmarkStart w:id="130" w:name="_Ref10628359"/>
      <w:bookmarkStart w:id="131" w:name="_Toc53676835"/>
      <w:r>
        <w:t xml:space="preserve">Figure </w:t>
      </w:r>
      <w:r w:rsidR="00732213">
        <w:fldChar w:fldCharType="begin"/>
      </w:r>
      <w:r w:rsidR="00732213">
        <w:instrText xml:space="preserve"> SEQ Figure \* ARABIC </w:instrText>
      </w:r>
      <w:r w:rsidR="00732213">
        <w:fldChar w:fldCharType="separate"/>
      </w:r>
      <w:r w:rsidR="001B5975">
        <w:rPr>
          <w:noProof/>
        </w:rPr>
        <w:t>9</w:t>
      </w:r>
      <w:r w:rsidR="00732213">
        <w:rPr>
          <w:noProof/>
        </w:rPr>
        <w:fldChar w:fldCharType="end"/>
      </w:r>
      <w:bookmarkEnd w:id="130"/>
      <w:r w:rsidRPr="00462E88">
        <w:t xml:space="preserve"> </w:t>
      </w:r>
      <w:r>
        <w:t>- Distribution of hereditary male HMB patients by age in 201</w:t>
      </w:r>
      <w:r w:rsidR="00553CDB">
        <w:t>8</w:t>
      </w:r>
      <w:r>
        <w:t>-1</w:t>
      </w:r>
      <w:r w:rsidR="00553CDB">
        <w:t>9</w:t>
      </w:r>
      <w:bookmarkEnd w:id="131"/>
    </w:p>
    <w:p w14:paraId="0AF865CA" w14:textId="77777777" w:rsidR="00553CDB" w:rsidRPr="00553CDB" w:rsidRDefault="00553CDB" w:rsidP="00553CDB"/>
    <w:p w14:paraId="12FDCE0A" w14:textId="51F85B5C" w:rsidR="005029BE" w:rsidRDefault="005F66B6" w:rsidP="005029BE">
      <w:pPr>
        <w:pStyle w:val="Caption"/>
      </w:pPr>
      <w:r>
        <w:rPr>
          <w:b w:val="0"/>
          <w:bCs w:val="0"/>
          <w:caps w:val="0"/>
          <w:color w:val="auto"/>
          <w:sz w:val="22"/>
          <w:szCs w:val="22"/>
        </w:rPr>
        <w:br w:type="column"/>
      </w:r>
      <w:r w:rsidR="00D647AD">
        <w:t xml:space="preserve">Data </w:t>
      </w:r>
      <w:r w:rsidR="005029BE">
        <w:t xml:space="preserve">Table </w:t>
      </w:r>
      <w:r w:rsidR="00D647AD">
        <w:t xml:space="preserve">- </w:t>
      </w:r>
      <w:r w:rsidR="005029BE">
        <w:t xml:space="preserve">FIg </w:t>
      </w:r>
      <w:r w:rsidR="009B7C22">
        <w:t>9</w:t>
      </w:r>
      <w:r w:rsidR="005029BE">
        <w:t xml:space="preserve"> – Distribution of hereditary male HMB patients by age </w:t>
      </w:r>
      <w:r w:rsidR="005B2625">
        <w:t>201</w:t>
      </w:r>
      <w:r w:rsidR="00553CDB">
        <w:t>8</w:t>
      </w:r>
      <w:r w:rsidR="005B2625">
        <w:t>-1</w:t>
      </w:r>
      <w:r w:rsidR="00553CDB">
        <w:t>9</w:t>
      </w:r>
    </w:p>
    <w:tbl>
      <w:tblPr>
        <w:tblStyle w:val="NBATableStyle1"/>
        <w:tblW w:w="7513" w:type="dxa"/>
        <w:tblInd w:w="108" w:type="dxa"/>
        <w:tblLook w:val="04A0" w:firstRow="1" w:lastRow="0" w:firstColumn="1" w:lastColumn="0" w:noHBand="0" w:noVBand="1"/>
      </w:tblPr>
      <w:tblGrid>
        <w:gridCol w:w="1134"/>
        <w:gridCol w:w="1418"/>
        <w:gridCol w:w="1559"/>
        <w:gridCol w:w="1134"/>
        <w:gridCol w:w="1134"/>
        <w:gridCol w:w="1134"/>
      </w:tblGrid>
      <w:tr w:rsidR="007A15FD" w:rsidRPr="00BA2E30" w14:paraId="0C70B017" w14:textId="29C0E79F" w:rsidTr="007A15FD">
        <w:trPr>
          <w:cnfStyle w:val="100000000000" w:firstRow="1" w:lastRow="0" w:firstColumn="0" w:lastColumn="0" w:oddVBand="0" w:evenVBand="0" w:oddHBand="0" w:evenHBand="0" w:firstRowFirstColumn="0" w:firstRowLastColumn="0" w:lastRowFirstColumn="0" w:lastRowLastColumn="0"/>
          <w:trHeight w:val="20"/>
        </w:trPr>
        <w:tc>
          <w:tcPr>
            <w:tcW w:w="1134" w:type="dxa"/>
            <w:noWrap/>
          </w:tcPr>
          <w:p w14:paraId="2DD62369" w14:textId="77777777" w:rsidR="007A15FD" w:rsidRPr="00DB5DBB" w:rsidRDefault="007A15FD" w:rsidP="005B2625">
            <w:pPr>
              <w:spacing w:after="0"/>
              <w:rPr>
                <w:rFonts w:eastAsia="Times New Roman"/>
                <w:bCs/>
                <w:sz w:val="20"/>
                <w:szCs w:val="20"/>
                <w:lang w:eastAsia="en-AU"/>
              </w:rPr>
            </w:pPr>
            <w:r w:rsidRPr="00DB5DBB">
              <w:rPr>
                <w:rFonts w:eastAsia="Times New Roman"/>
                <w:bCs/>
                <w:sz w:val="20"/>
                <w:szCs w:val="20"/>
                <w:lang w:eastAsia="en-AU"/>
              </w:rPr>
              <w:t>Age group</w:t>
            </w:r>
          </w:p>
        </w:tc>
        <w:tc>
          <w:tcPr>
            <w:tcW w:w="1418" w:type="dxa"/>
            <w:noWrap/>
          </w:tcPr>
          <w:p w14:paraId="0B193B74" w14:textId="02BA069E" w:rsidR="007A15FD" w:rsidRPr="00DB5DBB" w:rsidRDefault="007A15FD" w:rsidP="00A0125B">
            <w:pPr>
              <w:spacing w:after="0"/>
              <w:rPr>
                <w:rFonts w:eastAsia="Times New Roman"/>
                <w:sz w:val="20"/>
                <w:szCs w:val="20"/>
                <w:lang w:eastAsia="en-AU"/>
              </w:rPr>
            </w:pPr>
            <w:r w:rsidRPr="00DB5DBB">
              <w:rPr>
                <w:rFonts w:eastAsia="Times New Roman"/>
                <w:sz w:val="20"/>
                <w:szCs w:val="20"/>
                <w:lang w:eastAsia="en-AU"/>
              </w:rPr>
              <w:t>201</w:t>
            </w:r>
            <w:r>
              <w:rPr>
                <w:rFonts w:eastAsia="Times New Roman"/>
                <w:sz w:val="20"/>
                <w:szCs w:val="20"/>
                <w:lang w:eastAsia="en-AU"/>
              </w:rPr>
              <w:t>8</w:t>
            </w:r>
            <w:r w:rsidRPr="00DB5DBB">
              <w:rPr>
                <w:rFonts w:eastAsia="Times New Roman"/>
                <w:sz w:val="20"/>
                <w:szCs w:val="20"/>
                <w:lang w:eastAsia="en-AU"/>
              </w:rPr>
              <w:t xml:space="preserve"> Australian Male Population</w:t>
            </w:r>
          </w:p>
        </w:tc>
        <w:tc>
          <w:tcPr>
            <w:tcW w:w="1559" w:type="dxa"/>
            <w:noWrap/>
          </w:tcPr>
          <w:p w14:paraId="620A8F7B" w14:textId="51644195" w:rsidR="007A15FD" w:rsidRPr="00DB5DBB" w:rsidRDefault="007A15FD" w:rsidP="00A0125B">
            <w:pPr>
              <w:spacing w:after="0"/>
              <w:rPr>
                <w:rFonts w:eastAsia="Times New Roman"/>
                <w:sz w:val="20"/>
                <w:szCs w:val="20"/>
                <w:lang w:eastAsia="en-AU"/>
              </w:rPr>
            </w:pPr>
            <w:r w:rsidRPr="00DB5DBB">
              <w:rPr>
                <w:rFonts w:eastAsia="Times New Roman"/>
                <w:sz w:val="20"/>
                <w:szCs w:val="20"/>
                <w:lang w:eastAsia="en-AU"/>
              </w:rPr>
              <w:t>% 201</w:t>
            </w:r>
            <w:r>
              <w:rPr>
                <w:rFonts w:eastAsia="Times New Roman"/>
                <w:sz w:val="20"/>
                <w:szCs w:val="20"/>
                <w:lang w:eastAsia="en-AU"/>
              </w:rPr>
              <w:t>8</w:t>
            </w:r>
            <w:r w:rsidRPr="00DB5DBB">
              <w:rPr>
                <w:rFonts w:eastAsia="Times New Roman"/>
                <w:sz w:val="20"/>
                <w:szCs w:val="20"/>
                <w:lang w:eastAsia="en-AU"/>
              </w:rPr>
              <w:t xml:space="preserve"> Australian Male Population</w:t>
            </w:r>
          </w:p>
        </w:tc>
        <w:tc>
          <w:tcPr>
            <w:tcW w:w="1134" w:type="dxa"/>
            <w:noWrap/>
          </w:tcPr>
          <w:p w14:paraId="4A2F4051" w14:textId="77777777" w:rsidR="007A15FD" w:rsidRPr="00DB5DBB" w:rsidRDefault="007A15FD" w:rsidP="005B2625">
            <w:pPr>
              <w:spacing w:after="0"/>
              <w:rPr>
                <w:rFonts w:eastAsia="Times New Roman"/>
                <w:sz w:val="20"/>
                <w:szCs w:val="20"/>
                <w:lang w:eastAsia="en-AU"/>
              </w:rPr>
            </w:pPr>
            <w:r w:rsidRPr="00DB5DBB">
              <w:rPr>
                <w:rFonts w:eastAsia="Times New Roman"/>
                <w:sz w:val="20"/>
                <w:szCs w:val="20"/>
                <w:lang w:eastAsia="en-AU"/>
              </w:rPr>
              <w:t>HMB male patients</w:t>
            </w:r>
          </w:p>
        </w:tc>
        <w:tc>
          <w:tcPr>
            <w:tcW w:w="1134" w:type="dxa"/>
          </w:tcPr>
          <w:p w14:paraId="11C34D14" w14:textId="77777777" w:rsidR="007A15FD" w:rsidRPr="00DB5DBB" w:rsidRDefault="007A15FD" w:rsidP="005B2625">
            <w:pPr>
              <w:spacing w:after="0"/>
              <w:rPr>
                <w:rFonts w:eastAsia="Times New Roman"/>
                <w:sz w:val="20"/>
                <w:szCs w:val="20"/>
                <w:lang w:eastAsia="en-AU"/>
              </w:rPr>
            </w:pPr>
            <w:r w:rsidRPr="00DB5DBB">
              <w:rPr>
                <w:rFonts w:eastAsia="Times New Roman"/>
                <w:sz w:val="20"/>
                <w:szCs w:val="20"/>
                <w:lang w:eastAsia="en-AU"/>
              </w:rPr>
              <w:t>% HMB male patients</w:t>
            </w:r>
          </w:p>
        </w:tc>
        <w:tc>
          <w:tcPr>
            <w:tcW w:w="1134" w:type="dxa"/>
          </w:tcPr>
          <w:p w14:paraId="1F0C2175" w14:textId="24286FC0" w:rsidR="007A15FD" w:rsidRPr="00DB5DBB" w:rsidRDefault="007A15FD" w:rsidP="005B2625">
            <w:pPr>
              <w:spacing w:after="0"/>
              <w:rPr>
                <w:rFonts w:eastAsia="Times New Roman"/>
                <w:sz w:val="20"/>
                <w:szCs w:val="20"/>
                <w:lang w:eastAsia="en-AU"/>
              </w:rPr>
            </w:pPr>
            <w:r>
              <w:rPr>
                <w:rFonts w:asciiTheme="minorHAnsi" w:eastAsia="Times New Roman" w:hAnsiTheme="minorHAnsi" w:cstheme="minorHAnsi"/>
                <w:sz w:val="20"/>
                <w:szCs w:val="20"/>
                <w:lang w:eastAsia="en-AU"/>
              </w:rPr>
              <w:t>Patient average weight 2018-19</w:t>
            </w:r>
          </w:p>
        </w:tc>
      </w:tr>
      <w:tr w:rsidR="003F6954" w:rsidRPr="00BA2E30" w14:paraId="72C7B6C2" w14:textId="74D7811B" w:rsidTr="00CA560B">
        <w:trPr>
          <w:trHeight w:val="20"/>
        </w:trPr>
        <w:tc>
          <w:tcPr>
            <w:tcW w:w="1134" w:type="dxa"/>
            <w:noWrap/>
            <w:vAlign w:val="bottom"/>
          </w:tcPr>
          <w:p w14:paraId="5A202231"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0–4</w:t>
            </w:r>
          </w:p>
        </w:tc>
        <w:tc>
          <w:tcPr>
            <w:tcW w:w="1418"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1DCCA8B7" w14:textId="68E83B4A" w:rsidR="003F6954" w:rsidRPr="00DB5DBB" w:rsidRDefault="003F6954" w:rsidP="003F6954">
            <w:pPr>
              <w:spacing w:after="0"/>
              <w:jc w:val="right"/>
              <w:rPr>
                <w:rFonts w:asciiTheme="minorHAnsi" w:hAnsiTheme="minorHAnsi" w:cstheme="minorHAnsi"/>
                <w:color w:val="000000"/>
                <w:sz w:val="20"/>
                <w:szCs w:val="20"/>
                <w:lang w:eastAsia="en-AU"/>
              </w:rPr>
            </w:pPr>
            <w:r w:rsidRPr="007D2F94">
              <w:rPr>
                <w:color w:val="000000"/>
                <w:sz w:val="20"/>
                <w:szCs w:val="20"/>
              </w:rPr>
              <w:t>812,915</w:t>
            </w: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bottom"/>
          </w:tcPr>
          <w:p w14:paraId="4F713212" w14:textId="57DBA851"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6.4%</w:t>
            </w:r>
          </w:p>
        </w:tc>
        <w:tc>
          <w:tcPr>
            <w:tcW w:w="1134" w:type="dxa"/>
            <w:tcBorders>
              <w:top w:val="single" w:sz="8" w:space="0" w:color="FFFFFF" w:themeColor="background1"/>
              <w:left w:val="single" w:sz="8" w:space="0" w:color="FFFFFF" w:themeColor="background1"/>
              <w:bottom w:val="single" w:sz="8" w:space="0" w:color="FFFFFF" w:themeColor="background1"/>
              <w:right w:val="nil"/>
            </w:tcBorders>
            <w:noWrap/>
            <w:vAlign w:val="bottom"/>
          </w:tcPr>
          <w:p w14:paraId="449AC238" w14:textId="5DF081E5"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19</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0019A47B" w14:textId="0EA749EC"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4.3%</w:t>
            </w:r>
          </w:p>
        </w:tc>
        <w:tc>
          <w:tcPr>
            <w:tcW w:w="1134" w:type="dxa"/>
            <w:tcBorders>
              <w:top w:val="single" w:sz="8" w:space="0" w:color="FFFFFF" w:themeColor="background1"/>
              <w:left w:val="nil"/>
              <w:bottom w:val="single" w:sz="8" w:space="0" w:color="FFFFFF" w:themeColor="background1"/>
              <w:right w:val="nil"/>
            </w:tcBorders>
            <w:vAlign w:val="top"/>
          </w:tcPr>
          <w:p w14:paraId="696A9D78" w14:textId="2B06D91E"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13</w:t>
            </w:r>
          </w:p>
        </w:tc>
      </w:tr>
      <w:tr w:rsidR="003F6954" w:rsidRPr="00BA2E30" w14:paraId="142F3F96" w14:textId="0DD41123" w:rsidTr="00CA560B">
        <w:trPr>
          <w:trHeight w:val="20"/>
        </w:trPr>
        <w:tc>
          <w:tcPr>
            <w:tcW w:w="1134" w:type="dxa"/>
            <w:noWrap/>
            <w:vAlign w:val="bottom"/>
          </w:tcPr>
          <w:p w14:paraId="72BB1388"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5–9</w:t>
            </w:r>
          </w:p>
        </w:tc>
        <w:tc>
          <w:tcPr>
            <w:tcW w:w="1418"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0DE934FB" w14:textId="29571AEF"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823,432</w:t>
            </w:r>
          </w:p>
        </w:tc>
        <w:tc>
          <w:tcPr>
            <w:tcW w:w="1559" w:type="dxa"/>
            <w:tcBorders>
              <w:top w:val="single" w:sz="8" w:space="0" w:color="FFFFFF" w:themeColor="background1"/>
              <w:left w:val="single" w:sz="8" w:space="0" w:color="FFFFFF" w:themeColor="background1"/>
              <w:bottom w:val="single" w:sz="8" w:space="0" w:color="FFFFFF" w:themeColor="background1"/>
              <w:right w:val="nil"/>
            </w:tcBorders>
            <w:noWrap/>
            <w:vAlign w:val="bottom"/>
          </w:tcPr>
          <w:p w14:paraId="46A23C4D" w14:textId="5CD6AC40"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6.6%</w:t>
            </w:r>
          </w:p>
        </w:tc>
        <w:tc>
          <w:tcPr>
            <w:tcW w:w="1134" w:type="dxa"/>
            <w:tcBorders>
              <w:top w:val="single" w:sz="8" w:space="0" w:color="FFFFFF" w:themeColor="background1"/>
              <w:left w:val="nil"/>
              <w:bottom w:val="single" w:sz="8" w:space="0" w:color="FFFFFF" w:themeColor="background1"/>
              <w:right w:val="nil"/>
            </w:tcBorders>
            <w:noWrap/>
            <w:vAlign w:val="bottom"/>
          </w:tcPr>
          <w:p w14:paraId="58F03BE0" w14:textId="187959D8"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23</w:t>
            </w:r>
          </w:p>
        </w:tc>
        <w:tc>
          <w:tcPr>
            <w:tcW w:w="1134" w:type="dxa"/>
            <w:tcBorders>
              <w:top w:val="single" w:sz="8" w:space="0" w:color="FFFFFF" w:themeColor="background1"/>
              <w:left w:val="nil"/>
              <w:bottom w:val="single" w:sz="8" w:space="0" w:color="FFFFFF" w:themeColor="background1"/>
              <w:right w:val="nil"/>
            </w:tcBorders>
            <w:noWrap/>
            <w:vAlign w:val="bottom"/>
          </w:tcPr>
          <w:p w14:paraId="1335DB6A" w14:textId="5F03EFBE"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5.2%</w:t>
            </w:r>
          </w:p>
        </w:tc>
        <w:tc>
          <w:tcPr>
            <w:tcW w:w="1134" w:type="dxa"/>
            <w:tcBorders>
              <w:top w:val="single" w:sz="8" w:space="0" w:color="FFFFFF" w:themeColor="background1"/>
              <w:left w:val="nil"/>
              <w:bottom w:val="single" w:sz="8" w:space="0" w:color="FFFFFF" w:themeColor="background1"/>
              <w:right w:val="nil"/>
            </w:tcBorders>
            <w:vAlign w:val="top"/>
          </w:tcPr>
          <w:p w14:paraId="2A13B164" w14:textId="41469B64"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23</w:t>
            </w:r>
          </w:p>
        </w:tc>
      </w:tr>
      <w:tr w:rsidR="003F6954" w:rsidRPr="00BA2E30" w14:paraId="15762574" w14:textId="3637451A" w:rsidTr="00CA560B">
        <w:trPr>
          <w:trHeight w:val="20"/>
        </w:trPr>
        <w:tc>
          <w:tcPr>
            <w:tcW w:w="1134" w:type="dxa"/>
            <w:noWrap/>
            <w:vAlign w:val="bottom"/>
          </w:tcPr>
          <w:p w14:paraId="73A71B4E"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10–14</w:t>
            </w:r>
          </w:p>
        </w:tc>
        <w:tc>
          <w:tcPr>
            <w:tcW w:w="1418"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6CCF79EB" w14:textId="7E272A46"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779,239</w:t>
            </w: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bottom"/>
          </w:tcPr>
          <w:p w14:paraId="6E850C80" w14:textId="389C4274"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6.4%</w:t>
            </w:r>
          </w:p>
        </w:tc>
        <w:tc>
          <w:tcPr>
            <w:tcW w:w="1134" w:type="dxa"/>
            <w:tcBorders>
              <w:top w:val="single" w:sz="8" w:space="0" w:color="FFFFFF" w:themeColor="background1"/>
              <w:left w:val="single" w:sz="8" w:space="0" w:color="FFFFFF" w:themeColor="background1"/>
              <w:bottom w:val="single" w:sz="8" w:space="0" w:color="FFFFFF" w:themeColor="background1"/>
              <w:right w:val="nil"/>
            </w:tcBorders>
            <w:noWrap/>
            <w:vAlign w:val="bottom"/>
          </w:tcPr>
          <w:p w14:paraId="013D8C81" w14:textId="6E64F244"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40</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3143EA09" w14:textId="25CD6646"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9.0%</w:t>
            </w:r>
          </w:p>
        </w:tc>
        <w:tc>
          <w:tcPr>
            <w:tcW w:w="1134" w:type="dxa"/>
            <w:tcBorders>
              <w:top w:val="single" w:sz="8" w:space="0" w:color="FFFFFF" w:themeColor="background1"/>
              <w:left w:val="nil"/>
              <w:bottom w:val="single" w:sz="8" w:space="0" w:color="FFFFFF" w:themeColor="background1"/>
              <w:right w:val="nil"/>
            </w:tcBorders>
            <w:vAlign w:val="top"/>
          </w:tcPr>
          <w:p w14:paraId="33D2AB70" w14:textId="1DFD7B56"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42</w:t>
            </w:r>
          </w:p>
        </w:tc>
      </w:tr>
      <w:tr w:rsidR="003F6954" w:rsidRPr="00BA2E30" w14:paraId="66175DF0" w14:textId="4616FB1D" w:rsidTr="00CA560B">
        <w:trPr>
          <w:trHeight w:val="20"/>
        </w:trPr>
        <w:tc>
          <w:tcPr>
            <w:tcW w:w="1134" w:type="dxa"/>
            <w:noWrap/>
            <w:vAlign w:val="bottom"/>
          </w:tcPr>
          <w:p w14:paraId="70878B5F"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15–19</w:t>
            </w:r>
          </w:p>
        </w:tc>
        <w:tc>
          <w:tcPr>
            <w:tcW w:w="1418"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1AFAB4DC" w14:textId="7B743CBA"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764,937</w:t>
            </w: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bottom"/>
          </w:tcPr>
          <w:p w14:paraId="1EF92907" w14:textId="0E30AB25"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6.1%</w:t>
            </w:r>
          </w:p>
        </w:tc>
        <w:tc>
          <w:tcPr>
            <w:tcW w:w="1134" w:type="dxa"/>
            <w:tcBorders>
              <w:top w:val="single" w:sz="8" w:space="0" w:color="FFFFFF" w:themeColor="background1"/>
              <w:left w:val="single" w:sz="8" w:space="0" w:color="FFFFFF" w:themeColor="background1"/>
              <w:bottom w:val="single" w:sz="8" w:space="0" w:color="FFFFFF" w:themeColor="background1"/>
              <w:right w:val="nil"/>
            </w:tcBorders>
            <w:noWrap/>
            <w:vAlign w:val="bottom"/>
          </w:tcPr>
          <w:p w14:paraId="57A7A17F" w14:textId="53B614C4"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29</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54EB6891" w14:textId="531BA392"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6.5%</w:t>
            </w:r>
          </w:p>
        </w:tc>
        <w:tc>
          <w:tcPr>
            <w:tcW w:w="1134" w:type="dxa"/>
            <w:tcBorders>
              <w:top w:val="single" w:sz="8" w:space="0" w:color="FFFFFF" w:themeColor="background1"/>
              <w:left w:val="nil"/>
              <w:bottom w:val="single" w:sz="8" w:space="0" w:color="FFFFFF" w:themeColor="background1"/>
              <w:right w:val="nil"/>
            </w:tcBorders>
            <w:vAlign w:val="top"/>
          </w:tcPr>
          <w:p w14:paraId="277E7664" w14:textId="36050493"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63</w:t>
            </w:r>
          </w:p>
        </w:tc>
      </w:tr>
      <w:tr w:rsidR="003F6954" w:rsidRPr="00BA2E30" w14:paraId="02649413" w14:textId="446DC280" w:rsidTr="00CA560B">
        <w:trPr>
          <w:trHeight w:val="20"/>
        </w:trPr>
        <w:tc>
          <w:tcPr>
            <w:tcW w:w="1134" w:type="dxa"/>
            <w:noWrap/>
            <w:vAlign w:val="bottom"/>
          </w:tcPr>
          <w:p w14:paraId="297BA32B"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20–24</w:t>
            </w:r>
          </w:p>
        </w:tc>
        <w:tc>
          <w:tcPr>
            <w:tcW w:w="1418"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072F8071" w14:textId="504591D7"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890,564</w:t>
            </w: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bottom"/>
          </w:tcPr>
          <w:p w14:paraId="445F1E08" w14:textId="3E268B8D"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7.2%</w:t>
            </w:r>
          </w:p>
        </w:tc>
        <w:tc>
          <w:tcPr>
            <w:tcW w:w="1134" w:type="dxa"/>
            <w:tcBorders>
              <w:top w:val="single" w:sz="8" w:space="0" w:color="FFFFFF" w:themeColor="background1"/>
              <w:left w:val="single" w:sz="8" w:space="0" w:color="FFFFFF" w:themeColor="background1"/>
              <w:bottom w:val="single" w:sz="8" w:space="0" w:color="FFFFFF" w:themeColor="background1"/>
              <w:right w:val="nil"/>
            </w:tcBorders>
            <w:noWrap/>
            <w:vAlign w:val="bottom"/>
          </w:tcPr>
          <w:p w14:paraId="100FEE7A" w14:textId="6266C270"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27</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4E3C826E" w14:textId="38B99A23"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6.1%</w:t>
            </w:r>
          </w:p>
        </w:tc>
        <w:tc>
          <w:tcPr>
            <w:tcW w:w="1134" w:type="dxa"/>
            <w:tcBorders>
              <w:top w:val="single" w:sz="8" w:space="0" w:color="FFFFFF" w:themeColor="background1"/>
              <w:left w:val="nil"/>
              <w:bottom w:val="single" w:sz="8" w:space="0" w:color="FFFFFF" w:themeColor="background1"/>
              <w:right w:val="nil"/>
            </w:tcBorders>
            <w:vAlign w:val="top"/>
          </w:tcPr>
          <w:p w14:paraId="7C93C75D" w14:textId="3D9062C2"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78</w:t>
            </w:r>
          </w:p>
        </w:tc>
      </w:tr>
      <w:tr w:rsidR="003F6954" w:rsidRPr="00BA2E30" w14:paraId="0A1F9A52" w14:textId="35EFA551" w:rsidTr="00CA560B">
        <w:trPr>
          <w:trHeight w:val="20"/>
        </w:trPr>
        <w:tc>
          <w:tcPr>
            <w:tcW w:w="1134" w:type="dxa"/>
            <w:noWrap/>
            <w:vAlign w:val="bottom"/>
          </w:tcPr>
          <w:p w14:paraId="679155C5"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25–29</w:t>
            </w:r>
          </w:p>
        </w:tc>
        <w:tc>
          <w:tcPr>
            <w:tcW w:w="1418"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4D94619A" w14:textId="75A2DF77"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940,301</w:t>
            </w: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bottom"/>
          </w:tcPr>
          <w:p w14:paraId="5071252A" w14:textId="06E2DB85"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7.6%</w:t>
            </w:r>
          </w:p>
        </w:tc>
        <w:tc>
          <w:tcPr>
            <w:tcW w:w="1134" w:type="dxa"/>
            <w:tcBorders>
              <w:top w:val="single" w:sz="8" w:space="0" w:color="FFFFFF" w:themeColor="background1"/>
              <w:left w:val="single" w:sz="8" w:space="0" w:color="FFFFFF" w:themeColor="background1"/>
              <w:bottom w:val="single" w:sz="8" w:space="0" w:color="FFFFFF" w:themeColor="background1"/>
              <w:right w:val="nil"/>
            </w:tcBorders>
            <w:noWrap/>
            <w:vAlign w:val="bottom"/>
          </w:tcPr>
          <w:p w14:paraId="1FAB9C65" w14:textId="17AAD002"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36</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159B83E5" w14:textId="412CA204"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8.1%</w:t>
            </w:r>
          </w:p>
        </w:tc>
        <w:tc>
          <w:tcPr>
            <w:tcW w:w="1134" w:type="dxa"/>
            <w:tcBorders>
              <w:top w:val="single" w:sz="8" w:space="0" w:color="FFFFFF" w:themeColor="background1"/>
              <w:left w:val="nil"/>
              <w:bottom w:val="single" w:sz="8" w:space="0" w:color="FFFFFF" w:themeColor="background1"/>
              <w:right w:val="nil"/>
            </w:tcBorders>
            <w:vAlign w:val="top"/>
          </w:tcPr>
          <w:p w14:paraId="5445A63A" w14:textId="3CD3BCF7"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81</w:t>
            </w:r>
          </w:p>
        </w:tc>
      </w:tr>
      <w:tr w:rsidR="003F6954" w:rsidRPr="00BA2E30" w14:paraId="5711F971" w14:textId="05B8E629" w:rsidTr="00CA560B">
        <w:trPr>
          <w:trHeight w:val="20"/>
        </w:trPr>
        <w:tc>
          <w:tcPr>
            <w:tcW w:w="1134" w:type="dxa"/>
            <w:noWrap/>
            <w:vAlign w:val="bottom"/>
          </w:tcPr>
          <w:p w14:paraId="7970031E"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30–34</w:t>
            </w:r>
          </w:p>
        </w:tc>
        <w:tc>
          <w:tcPr>
            <w:tcW w:w="1418"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5934931A" w14:textId="1922B19E"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921,087</w:t>
            </w:r>
          </w:p>
        </w:tc>
        <w:tc>
          <w:tcPr>
            <w:tcW w:w="1559" w:type="dxa"/>
            <w:tcBorders>
              <w:top w:val="single" w:sz="8" w:space="0" w:color="FFFFFF" w:themeColor="background1"/>
              <w:left w:val="single" w:sz="8" w:space="0" w:color="FFFFFF" w:themeColor="background1"/>
              <w:bottom w:val="single" w:sz="8" w:space="0" w:color="FFFFFF" w:themeColor="background1"/>
              <w:right w:val="nil"/>
            </w:tcBorders>
            <w:noWrap/>
            <w:vAlign w:val="bottom"/>
          </w:tcPr>
          <w:p w14:paraId="50FC3A5D" w14:textId="44F12329"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7.4%</w:t>
            </w:r>
          </w:p>
        </w:tc>
        <w:tc>
          <w:tcPr>
            <w:tcW w:w="1134" w:type="dxa"/>
            <w:tcBorders>
              <w:top w:val="single" w:sz="8" w:space="0" w:color="FFFFFF" w:themeColor="background1"/>
              <w:left w:val="nil"/>
              <w:bottom w:val="single" w:sz="8" w:space="0" w:color="FFFFFF" w:themeColor="background1"/>
              <w:right w:val="nil"/>
            </w:tcBorders>
            <w:noWrap/>
            <w:vAlign w:val="bottom"/>
          </w:tcPr>
          <w:p w14:paraId="7757ED87" w14:textId="69A9BF53"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34</w:t>
            </w:r>
          </w:p>
        </w:tc>
        <w:tc>
          <w:tcPr>
            <w:tcW w:w="1134" w:type="dxa"/>
            <w:tcBorders>
              <w:top w:val="single" w:sz="8" w:space="0" w:color="FFFFFF" w:themeColor="background1"/>
              <w:left w:val="nil"/>
              <w:bottom w:val="single" w:sz="8" w:space="0" w:color="FFFFFF" w:themeColor="background1"/>
              <w:right w:val="nil"/>
            </w:tcBorders>
            <w:noWrap/>
            <w:vAlign w:val="bottom"/>
          </w:tcPr>
          <w:p w14:paraId="03405BE4" w14:textId="7FFDA15C"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7.6%</w:t>
            </w:r>
          </w:p>
        </w:tc>
        <w:tc>
          <w:tcPr>
            <w:tcW w:w="1134" w:type="dxa"/>
            <w:tcBorders>
              <w:top w:val="single" w:sz="8" w:space="0" w:color="FFFFFF" w:themeColor="background1"/>
              <w:left w:val="nil"/>
              <w:bottom w:val="single" w:sz="8" w:space="0" w:color="FFFFFF" w:themeColor="background1"/>
              <w:right w:val="nil"/>
            </w:tcBorders>
            <w:vAlign w:val="top"/>
          </w:tcPr>
          <w:p w14:paraId="1811EDE9" w14:textId="38107AA1"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90</w:t>
            </w:r>
          </w:p>
        </w:tc>
      </w:tr>
      <w:tr w:rsidR="003F6954" w:rsidRPr="00BA2E30" w14:paraId="04EC743F" w14:textId="57151B26" w:rsidTr="00CA560B">
        <w:trPr>
          <w:trHeight w:val="20"/>
        </w:trPr>
        <w:tc>
          <w:tcPr>
            <w:tcW w:w="1134" w:type="dxa"/>
            <w:noWrap/>
            <w:vAlign w:val="bottom"/>
          </w:tcPr>
          <w:p w14:paraId="679B460F"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35–39</w:t>
            </w:r>
          </w:p>
        </w:tc>
        <w:tc>
          <w:tcPr>
            <w:tcW w:w="1418"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4ADB8E68" w14:textId="075665D4"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857,573</w:t>
            </w: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bottom"/>
          </w:tcPr>
          <w:p w14:paraId="63F30744" w14:textId="78ABED65"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7.0%</w:t>
            </w:r>
          </w:p>
        </w:tc>
        <w:tc>
          <w:tcPr>
            <w:tcW w:w="1134" w:type="dxa"/>
            <w:tcBorders>
              <w:top w:val="single" w:sz="8" w:space="0" w:color="FFFFFF" w:themeColor="background1"/>
              <w:left w:val="single" w:sz="8" w:space="0" w:color="FFFFFF" w:themeColor="background1"/>
              <w:bottom w:val="single" w:sz="8" w:space="0" w:color="FFFFFF" w:themeColor="background1"/>
              <w:right w:val="nil"/>
            </w:tcBorders>
            <w:noWrap/>
            <w:vAlign w:val="bottom"/>
          </w:tcPr>
          <w:p w14:paraId="7D6AB396" w14:textId="4C234986"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37</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01787350" w14:textId="23583A43"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8.3%</w:t>
            </w:r>
          </w:p>
        </w:tc>
        <w:tc>
          <w:tcPr>
            <w:tcW w:w="1134" w:type="dxa"/>
            <w:tcBorders>
              <w:top w:val="single" w:sz="8" w:space="0" w:color="FFFFFF" w:themeColor="background1"/>
              <w:left w:val="nil"/>
              <w:bottom w:val="single" w:sz="8" w:space="0" w:color="FFFFFF" w:themeColor="background1"/>
              <w:right w:val="nil"/>
            </w:tcBorders>
            <w:vAlign w:val="top"/>
          </w:tcPr>
          <w:p w14:paraId="02598C60" w14:textId="299A84B5"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90</w:t>
            </w:r>
          </w:p>
        </w:tc>
      </w:tr>
      <w:tr w:rsidR="003F6954" w:rsidRPr="00BA2E30" w14:paraId="08870CE0" w14:textId="4BC2F514" w:rsidTr="00CA560B">
        <w:trPr>
          <w:trHeight w:val="20"/>
        </w:trPr>
        <w:tc>
          <w:tcPr>
            <w:tcW w:w="1134" w:type="dxa"/>
            <w:noWrap/>
            <w:vAlign w:val="bottom"/>
          </w:tcPr>
          <w:p w14:paraId="7E34407E"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40–44</w:t>
            </w:r>
          </w:p>
        </w:tc>
        <w:tc>
          <w:tcPr>
            <w:tcW w:w="1418"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359B2289" w14:textId="1DE8BA4A"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793,300</w:t>
            </w: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bottom"/>
          </w:tcPr>
          <w:p w14:paraId="1B88A6A2" w14:textId="11BAD993"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6.3%</w:t>
            </w:r>
          </w:p>
        </w:tc>
        <w:tc>
          <w:tcPr>
            <w:tcW w:w="1134" w:type="dxa"/>
            <w:tcBorders>
              <w:top w:val="single" w:sz="8" w:space="0" w:color="FFFFFF" w:themeColor="background1"/>
              <w:left w:val="single" w:sz="8" w:space="0" w:color="FFFFFF" w:themeColor="background1"/>
              <w:bottom w:val="single" w:sz="8" w:space="0" w:color="FFFFFF" w:themeColor="background1"/>
              <w:right w:val="nil"/>
            </w:tcBorders>
            <w:noWrap/>
            <w:vAlign w:val="bottom"/>
          </w:tcPr>
          <w:p w14:paraId="646D458E" w14:textId="7B8BC27C"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36</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4F1234F9" w14:textId="10DE2055"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8.1%</w:t>
            </w:r>
          </w:p>
        </w:tc>
        <w:tc>
          <w:tcPr>
            <w:tcW w:w="1134" w:type="dxa"/>
            <w:tcBorders>
              <w:top w:val="single" w:sz="8" w:space="0" w:color="FFFFFF" w:themeColor="background1"/>
              <w:left w:val="nil"/>
              <w:bottom w:val="single" w:sz="8" w:space="0" w:color="FFFFFF" w:themeColor="background1"/>
              <w:right w:val="nil"/>
            </w:tcBorders>
            <w:vAlign w:val="top"/>
          </w:tcPr>
          <w:p w14:paraId="63FF96EC" w14:textId="1E11D82C"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91</w:t>
            </w:r>
          </w:p>
        </w:tc>
      </w:tr>
      <w:tr w:rsidR="003F6954" w:rsidRPr="00BA2E30" w14:paraId="1792EACF" w14:textId="7F669634" w:rsidTr="00CA560B">
        <w:trPr>
          <w:trHeight w:val="20"/>
        </w:trPr>
        <w:tc>
          <w:tcPr>
            <w:tcW w:w="1134" w:type="dxa"/>
            <w:noWrap/>
            <w:vAlign w:val="bottom"/>
          </w:tcPr>
          <w:p w14:paraId="4005ADBD"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45–49</w:t>
            </w:r>
          </w:p>
        </w:tc>
        <w:tc>
          <w:tcPr>
            <w:tcW w:w="1418"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34E706A0" w14:textId="645430C5"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819,323</w:t>
            </w: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bottom"/>
          </w:tcPr>
          <w:p w14:paraId="1DF5EF3C" w14:textId="02FC053F"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6.6%</w:t>
            </w:r>
          </w:p>
        </w:tc>
        <w:tc>
          <w:tcPr>
            <w:tcW w:w="1134" w:type="dxa"/>
            <w:tcBorders>
              <w:top w:val="single" w:sz="8" w:space="0" w:color="FFFFFF" w:themeColor="background1"/>
              <w:left w:val="single" w:sz="8" w:space="0" w:color="FFFFFF" w:themeColor="background1"/>
              <w:bottom w:val="single" w:sz="8" w:space="0" w:color="FFFFFF" w:themeColor="background1"/>
              <w:right w:val="nil"/>
            </w:tcBorders>
            <w:noWrap/>
            <w:vAlign w:val="bottom"/>
          </w:tcPr>
          <w:p w14:paraId="7EE792BB" w14:textId="55FC64DC"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36</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14F50A25" w14:textId="3D60552D"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8.1%</w:t>
            </w:r>
          </w:p>
        </w:tc>
        <w:tc>
          <w:tcPr>
            <w:tcW w:w="1134" w:type="dxa"/>
            <w:tcBorders>
              <w:top w:val="single" w:sz="8" w:space="0" w:color="FFFFFF" w:themeColor="background1"/>
              <w:left w:val="nil"/>
              <w:bottom w:val="single" w:sz="8" w:space="0" w:color="FFFFFF" w:themeColor="background1"/>
              <w:right w:val="nil"/>
            </w:tcBorders>
            <w:vAlign w:val="top"/>
          </w:tcPr>
          <w:p w14:paraId="44AB8985" w14:textId="4340E38D"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97</w:t>
            </w:r>
          </w:p>
        </w:tc>
      </w:tr>
      <w:tr w:rsidR="003F6954" w:rsidRPr="00BA2E30" w14:paraId="680053DC" w14:textId="33974BA9" w:rsidTr="00CA560B">
        <w:trPr>
          <w:trHeight w:val="20"/>
        </w:trPr>
        <w:tc>
          <w:tcPr>
            <w:tcW w:w="1134" w:type="dxa"/>
            <w:noWrap/>
            <w:vAlign w:val="bottom"/>
          </w:tcPr>
          <w:p w14:paraId="7A46D7F8"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50–54</w:t>
            </w:r>
          </w:p>
        </w:tc>
        <w:tc>
          <w:tcPr>
            <w:tcW w:w="1418"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0AD83DF5" w14:textId="6030E9E3"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749,568</w:t>
            </w:r>
          </w:p>
        </w:tc>
        <w:tc>
          <w:tcPr>
            <w:tcW w:w="1559" w:type="dxa"/>
            <w:tcBorders>
              <w:top w:val="single" w:sz="8" w:space="0" w:color="FFFFFF" w:themeColor="background1"/>
              <w:left w:val="single" w:sz="8" w:space="0" w:color="FFFFFF" w:themeColor="background1"/>
              <w:bottom w:val="single" w:sz="8" w:space="0" w:color="FFFFFF" w:themeColor="background1"/>
              <w:right w:val="nil"/>
            </w:tcBorders>
            <w:noWrap/>
            <w:vAlign w:val="bottom"/>
          </w:tcPr>
          <w:p w14:paraId="24CD9308" w14:textId="6A84AD3D"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6.0%</w:t>
            </w:r>
          </w:p>
        </w:tc>
        <w:tc>
          <w:tcPr>
            <w:tcW w:w="1134" w:type="dxa"/>
            <w:tcBorders>
              <w:top w:val="single" w:sz="8" w:space="0" w:color="FFFFFF" w:themeColor="background1"/>
              <w:left w:val="nil"/>
              <w:bottom w:val="single" w:sz="8" w:space="0" w:color="FFFFFF" w:themeColor="background1"/>
              <w:right w:val="nil"/>
            </w:tcBorders>
            <w:noWrap/>
            <w:vAlign w:val="bottom"/>
          </w:tcPr>
          <w:p w14:paraId="7D8E6821" w14:textId="1290AA59"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26</w:t>
            </w:r>
          </w:p>
        </w:tc>
        <w:tc>
          <w:tcPr>
            <w:tcW w:w="1134" w:type="dxa"/>
            <w:tcBorders>
              <w:top w:val="single" w:sz="8" w:space="0" w:color="FFFFFF" w:themeColor="background1"/>
              <w:left w:val="nil"/>
              <w:bottom w:val="single" w:sz="8" w:space="0" w:color="FFFFFF" w:themeColor="background1"/>
              <w:right w:val="nil"/>
            </w:tcBorders>
            <w:noWrap/>
            <w:vAlign w:val="bottom"/>
          </w:tcPr>
          <w:p w14:paraId="5B3DAC1A" w14:textId="08D4ECF4"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5.8%</w:t>
            </w:r>
          </w:p>
        </w:tc>
        <w:tc>
          <w:tcPr>
            <w:tcW w:w="1134" w:type="dxa"/>
            <w:tcBorders>
              <w:top w:val="single" w:sz="8" w:space="0" w:color="FFFFFF" w:themeColor="background1"/>
              <w:left w:val="nil"/>
              <w:bottom w:val="single" w:sz="8" w:space="0" w:color="FFFFFF" w:themeColor="background1"/>
              <w:right w:val="nil"/>
            </w:tcBorders>
            <w:vAlign w:val="top"/>
          </w:tcPr>
          <w:p w14:paraId="1ADDB96E" w14:textId="13132E6C"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88</w:t>
            </w:r>
          </w:p>
        </w:tc>
      </w:tr>
      <w:tr w:rsidR="003F6954" w:rsidRPr="00BA2E30" w14:paraId="32D3A53E" w14:textId="496C86C2" w:rsidTr="00CA560B">
        <w:trPr>
          <w:trHeight w:val="20"/>
        </w:trPr>
        <w:tc>
          <w:tcPr>
            <w:tcW w:w="1134" w:type="dxa"/>
            <w:noWrap/>
            <w:vAlign w:val="bottom"/>
          </w:tcPr>
          <w:p w14:paraId="6F9E06C5"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55–59</w:t>
            </w:r>
          </w:p>
        </w:tc>
        <w:tc>
          <w:tcPr>
            <w:tcW w:w="1418"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1C76AA55" w14:textId="5FDC3E93"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750,037</w:t>
            </w: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bottom"/>
          </w:tcPr>
          <w:p w14:paraId="0F712E9D" w14:textId="45787493"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6.0%</w:t>
            </w:r>
          </w:p>
        </w:tc>
        <w:tc>
          <w:tcPr>
            <w:tcW w:w="1134" w:type="dxa"/>
            <w:tcBorders>
              <w:top w:val="single" w:sz="8" w:space="0" w:color="FFFFFF" w:themeColor="background1"/>
              <w:left w:val="single" w:sz="8" w:space="0" w:color="FFFFFF" w:themeColor="background1"/>
              <w:bottom w:val="single" w:sz="8" w:space="0" w:color="FFFFFF" w:themeColor="background1"/>
              <w:right w:val="nil"/>
            </w:tcBorders>
            <w:noWrap/>
            <w:vAlign w:val="bottom"/>
          </w:tcPr>
          <w:p w14:paraId="0415E533" w14:textId="7F088CA1"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23</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570696CA" w14:textId="7D309021"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5.2%</w:t>
            </w:r>
          </w:p>
        </w:tc>
        <w:tc>
          <w:tcPr>
            <w:tcW w:w="1134" w:type="dxa"/>
            <w:tcBorders>
              <w:top w:val="single" w:sz="8" w:space="0" w:color="FFFFFF" w:themeColor="background1"/>
              <w:left w:val="nil"/>
              <w:bottom w:val="single" w:sz="8" w:space="0" w:color="FFFFFF" w:themeColor="background1"/>
              <w:right w:val="nil"/>
            </w:tcBorders>
            <w:vAlign w:val="top"/>
          </w:tcPr>
          <w:p w14:paraId="19B0761F" w14:textId="31AAA1A3"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88</w:t>
            </w:r>
          </w:p>
        </w:tc>
      </w:tr>
      <w:tr w:rsidR="003F6954" w:rsidRPr="00BA2E30" w14:paraId="0CCB6D3C" w14:textId="6F821DFC" w:rsidTr="00CA560B">
        <w:trPr>
          <w:trHeight w:val="20"/>
        </w:trPr>
        <w:tc>
          <w:tcPr>
            <w:tcW w:w="1134" w:type="dxa"/>
            <w:noWrap/>
            <w:vAlign w:val="bottom"/>
          </w:tcPr>
          <w:p w14:paraId="7C76F78A"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60–64</w:t>
            </w:r>
          </w:p>
        </w:tc>
        <w:tc>
          <w:tcPr>
            <w:tcW w:w="1418"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7B0355ED" w14:textId="269BCD03"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661,485</w:t>
            </w: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bottom"/>
          </w:tcPr>
          <w:p w14:paraId="4A045B69" w14:textId="2E9BB3EF"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5.4%</w:t>
            </w:r>
          </w:p>
        </w:tc>
        <w:tc>
          <w:tcPr>
            <w:tcW w:w="1134" w:type="dxa"/>
            <w:tcBorders>
              <w:top w:val="single" w:sz="8" w:space="0" w:color="FFFFFF" w:themeColor="background1"/>
              <w:left w:val="single" w:sz="8" w:space="0" w:color="FFFFFF" w:themeColor="background1"/>
              <w:bottom w:val="single" w:sz="8" w:space="0" w:color="FFFFFF" w:themeColor="background1"/>
              <w:right w:val="nil"/>
            </w:tcBorders>
            <w:noWrap/>
            <w:vAlign w:val="bottom"/>
          </w:tcPr>
          <w:p w14:paraId="24339DCB" w14:textId="2DD11C2D"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27</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6B3935A2" w14:textId="15C5F7D5"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6.1%</w:t>
            </w:r>
          </w:p>
        </w:tc>
        <w:tc>
          <w:tcPr>
            <w:tcW w:w="1134" w:type="dxa"/>
            <w:tcBorders>
              <w:top w:val="single" w:sz="8" w:space="0" w:color="FFFFFF" w:themeColor="background1"/>
              <w:left w:val="nil"/>
              <w:bottom w:val="single" w:sz="8" w:space="0" w:color="FFFFFF" w:themeColor="background1"/>
              <w:right w:val="nil"/>
            </w:tcBorders>
            <w:vAlign w:val="top"/>
          </w:tcPr>
          <w:p w14:paraId="02AEE5A0" w14:textId="15E52B2D"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82</w:t>
            </w:r>
          </w:p>
        </w:tc>
      </w:tr>
      <w:tr w:rsidR="003F6954" w:rsidRPr="00BA2E30" w14:paraId="4AE63D39" w14:textId="4521134B" w:rsidTr="00CA560B">
        <w:trPr>
          <w:trHeight w:val="20"/>
        </w:trPr>
        <w:tc>
          <w:tcPr>
            <w:tcW w:w="1134" w:type="dxa"/>
            <w:noWrap/>
            <w:vAlign w:val="bottom"/>
          </w:tcPr>
          <w:p w14:paraId="732A4121"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65–69</w:t>
            </w:r>
          </w:p>
        </w:tc>
        <w:tc>
          <w:tcPr>
            <w:tcW w:w="1418"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371180E1" w14:textId="48F30C6B"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589,825</w:t>
            </w: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bottom"/>
          </w:tcPr>
          <w:p w14:paraId="358A152D" w14:textId="69DF9268"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4.7%</w:t>
            </w:r>
          </w:p>
        </w:tc>
        <w:tc>
          <w:tcPr>
            <w:tcW w:w="1134" w:type="dxa"/>
            <w:tcBorders>
              <w:top w:val="single" w:sz="8" w:space="0" w:color="FFFFFF" w:themeColor="background1"/>
              <w:left w:val="single" w:sz="8" w:space="0" w:color="FFFFFF" w:themeColor="background1"/>
              <w:bottom w:val="single" w:sz="8" w:space="0" w:color="FFFFFF" w:themeColor="background1"/>
              <w:right w:val="nil"/>
            </w:tcBorders>
            <w:noWrap/>
            <w:vAlign w:val="bottom"/>
          </w:tcPr>
          <w:p w14:paraId="0D5B263C" w14:textId="23954D3D"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15</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7CD678D3" w14:textId="51FEB61D"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3.4%</w:t>
            </w:r>
          </w:p>
        </w:tc>
        <w:tc>
          <w:tcPr>
            <w:tcW w:w="1134" w:type="dxa"/>
            <w:tcBorders>
              <w:top w:val="single" w:sz="8" w:space="0" w:color="FFFFFF" w:themeColor="background1"/>
              <w:left w:val="nil"/>
              <w:bottom w:val="single" w:sz="8" w:space="0" w:color="FFFFFF" w:themeColor="background1"/>
              <w:right w:val="nil"/>
            </w:tcBorders>
            <w:vAlign w:val="top"/>
          </w:tcPr>
          <w:p w14:paraId="7F56824E" w14:textId="4C70AC26"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85</w:t>
            </w:r>
          </w:p>
        </w:tc>
      </w:tr>
      <w:tr w:rsidR="003F6954" w:rsidRPr="00BA2E30" w14:paraId="5F6A2B0E" w14:textId="648CEB6C" w:rsidTr="00CA560B">
        <w:trPr>
          <w:trHeight w:val="20"/>
        </w:trPr>
        <w:tc>
          <w:tcPr>
            <w:tcW w:w="1134" w:type="dxa"/>
            <w:noWrap/>
            <w:vAlign w:val="bottom"/>
          </w:tcPr>
          <w:p w14:paraId="7DC7963C" w14:textId="77777777" w:rsidR="003F6954" w:rsidRPr="00DB5DBB" w:rsidRDefault="003F6954" w:rsidP="003F6954">
            <w:pPr>
              <w:rPr>
                <w:color w:val="000000"/>
                <w:sz w:val="20"/>
                <w:szCs w:val="20"/>
              </w:rPr>
            </w:pPr>
            <w:r w:rsidRPr="00DB5DBB">
              <w:rPr>
                <w:color w:val="000000"/>
                <w:sz w:val="20"/>
                <w:szCs w:val="20"/>
              </w:rPr>
              <w:t>70+</w:t>
            </w:r>
          </w:p>
        </w:tc>
        <w:tc>
          <w:tcPr>
            <w:tcW w:w="1418" w:type="dxa"/>
            <w:tcBorders>
              <w:top w:val="single" w:sz="8" w:space="0" w:color="FFFFFF" w:themeColor="background1"/>
              <w:left w:val="nil"/>
              <w:bottom w:val="nil"/>
              <w:right w:val="single" w:sz="8" w:space="0" w:color="FFFFFF" w:themeColor="background1"/>
            </w:tcBorders>
            <w:noWrap/>
            <w:vAlign w:val="bottom"/>
          </w:tcPr>
          <w:p w14:paraId="6CDB7687" w14:textId="4D5A36FF"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1,243,234</w:t>
            </w:r>
          </w:p>
        </w:tc>
        <w:tc>
          <w:tcPr>
            <w:tcW w:w="1559" w:type="dxa"/>
            <w:tcBorders>
              <w:top w:val="single" w:sz="8" w:space="0" w:color="FFFFFF" w:themeColor="background1"/>
              <w:left w:val="single" w:sz="8" w:space="0" w:color="FFFFFF" w:themeColor="background1"/>
              <w:bottom w:val="single" w:sz="8" w:space="0" w:color="FFFFFF" w:themeColor="background1"/>
              <w:right w:val="nil"/>
            </w:tcBorders>
            <w:noWrap/>
            <w:vAlign w:val="bottom"/>
          </w:tcPr>
          <w:p w14:paraId="3A5F0743" w14:textId="33EEAB44"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10.3%</w:t>
            </w:r>
          </w:p>
        </w:tc>
        <w:tc>
          <w:tcPr>
            <w:tcW w:w="1134" w:type="dxa"/>
            <w:tcBorders>
              <w:top w:val="single" w:sz="8" w:space="0" w:color="FFFFFF" w:themeColor="background1"/>
              <w:left w:val="nil"/>
              <w:bottom w:val="nil"/>
              <w:right w:val="nil"/>
            </w:tcBorders>
            <w:noWrap/>
            <w:vAlign w:val="bottom"/>
          </w:tcPr>
          <w:p w14:paraId="6AA676AB" w14:textId="34272FCD"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37</w:t>
            </w:r>
          </w:p>
        </w:tc>
        <w:tc>
          <w:tcPr>
            <w:tcW w:w="1134" w:type="dxa"/>
            <w:tcBorders>
              <w:top w:val="single" w:sz="8" w:space="0" w:color="FFFFFF" w:themeColor="background1"/>
              <w:left w:val="nil"/>
              <w:bottom w:val="nil"/>
              <w:right w:val="nil"/>
            </w:tcBorders>
            <w:noWrap/>
            <w:vAlign w:val="bottom"/>
          </w:tcPr>
          <w:p w14:paraId="0F237C74" w14:textId="5F3B8BD5"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8.3%</w:t>
            </w:r>
          </w:p>
        </w:tc>
        <w:tc>
          <w:tcPr>
            <w:tcW w:w="1134" w:type="dxa"/>
            <w:tcBorders>
              <w:top w:val="single" w:sz="8" w:space="0" w:color="FFFFFF" w:themeColor="background1"/>
              <w:left w:val="nil"/>
              <w:bottom w:val="nil"/>
              <w:right w:val="nil"/>
            </w:tcBorders>
            <w:vAlign w:val="top"/>
          </w:tcPr>
          <w:p w14:paraId="73478F7D" w14:textId="3A4A475A"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93</w:t>
            </w:r>
          </w:p>
        </w:tc>
      </w:tr>
      <w:tr w:rsidR="003F6954" w:rsidRPr="00BA2E30" w14:paraId="2BCD4423" w14:textId="179395DE" w:rsidTr="00CA560B">
        <w:trPr>
          <w:trHeight w:val="20"/>
        </w:trPr>
        <w:tc>
          <w:tcPr>
            <w:tcW w:w="1134" w:type="dxa"/>
            <w:noWrap/>
            <w:vAlign w:val="bottom"/>
          </w:tcPr>
          <w:p w14:paraId="0702ABC7" w14:textId="77777777" w:rsidR="003F6954" w:rsidRPr="00DB5DBB" w:rsidRDefault="003F6954" w:rsidP="003F6954">
            <w:pPr>
              <w:rPr>
                <w:b/>
                <w:color w:val="000000"/>
                <w:sz w:val="20"/>
                <w:szCs w:val="20"/>
              </w:rPr>
            </w:pPr>
            <w:r w:rsidRPr="00DB5DBB">
              <w:rPr>
                <w:b/>
                <w:color w:val="000000"/>
                <w:sz w:val="20"/>
                <w:szCs w:val="20"/>
              </w:rPr>
              <w:t>All ages</w:t>
            </w:r>
          </w:p>
        </w:tc>
        <w:tc>
          <w:tcPr>
            <w:tcW w:w="1418" w:type="dxa"/>
            <w:noWrap/>
            <w:vAlign w:val="bottom"/>
          </w:tcPr>
          <w:p w14:paraId="0C84B628" w14:textId="6AA2ED91" w:rsidR="003F6954" w:rsidRPr="00DB5DBB" w:rsidRDefault="003F6954" w:rsidP="003F6954">
            <w:pPr>
              <w:spacing w:after="0"/>
              <w:jc w:val="right"/>
              <w:rPr>
                <w:b/>
                <w:color w:val="000000"/>
                <w:sz w:val="20"/>
                <w:szCs w:val="20"/>
              </w:rPr>
            </w:pPr>
            <w:r w:rsidRPr="007D2F94">
              <w:rPr>
                <w:color w:val="000000"/>
                <w:sz w:val="20"/>
                <w:szCs w:val="20"/>
              </w:rPr>
              <w:t>12,396,820</w:t>
            </w:r>
          </w:p>
        </w:tc>
        <w:tc>
          <w:tcPr>
            <w:tcW w:w="1559" w:type="dxa"/>
            <w:tcBorders>
              <w:top w:val="single" w:sz="8" w:space="0" w:color="FFFFFF" w:themeColor="background1"/>
            </w:tcBorders>
            <w:noWrap/>
            <w:vAlign w:val="bottom"/>
          </w:tcPr>
          <w:p w14:paraId="5A4CCD3C" w14:textId="77777777" w:rsidR="003F6954" w:rsidRPr="00DB5DBB" w:rsidRDefault="003F6954" w:rsidP="003F6954">
            <w:pPr>
              <w:jc w:val="right"/>
              <w:rPr>
                <w:b/>
                <w:color w:val="000000"/>
                <w:sz w:val="20"/>
                <w:szCs w:val="20"/>
              </w:rPr>
            </w:pPr>
          </w:p>
        </w:tc>
        <w:tc>
          <w:tcPr>
            <w:tcW w:w="1134" w:type="dxa"/>
            <w:tcBorders>
              <w:top w:val="single" w:sz="8" w:space="0" w:color="FFFFFF" w:themeColor="background1"/>
            </w:tcBorders>
            <w:noWrap/>
            <w:vAlign w:val="bottom"/>
          </w:tcPr>
          <w:p w14:paraId="4F6A532F" w14:textId="77777777" w:rsidR="003F6954" w:rsidRPr="00DB5DBB" w:rsidRDefault="003F6954" w:rsidP="003F6954">
            <w:pPr>
              <w:jc w:val="right"/>
              <w:rPr>
                <w:b/>
                <w:color w:val="000000"/>
                <w:sz w:val="20"/>
                <w:szCs w:val="20"/>
              </w:rPr>
            </w:pPr>
            <w:r w:rsidRPr="00DB5DBB">
              <w:rPr>
                <w:b/>
                <w:color w:val="000000"/>
                <w:sz w:val="20"/>
                <w:szCs w:val="20"/>
              </w:rPr>
              <w:t>445</w:t>
            </w:r>
          </w:p>
        </w:tc>
        <w:tc>
          <w:tcPr>
            <w:tcW w:w="1134" w:type="dxa"/>
            <w:tcBorders>
              <w:top w:val="single" w:sz="8" w:space="0" w:color="FFFFFF" w:themeColor="background1"/>
            </w:tcBorders>
            <w:noWrap/>
            <w:vAlign w:val="bottom"/>
          </w:tcPr>
          <w:p w14:paraId="3D060A7D" w14:textId="77777777" w:rsidR="003F6954" w:rsidRPr="00DB5DBB" w:rsidRDefault="003F6954" w:rsidP="003F6954">
            <w:pPr>
              <w:jc w:val="right"/>
              <w:rPr>
                <w:b/>
                <w:color w:val="000000"/>
                <w:sz w:val="20"/>
                <w:szCs w:val="20"/>
              </w:rPr>
            </w:pPr>
          </w:p>
        </w:tc>
        <w:tc>
          <w:tcPr>
            <w:tcW w:w="1134" w:type="dxa"/>
            <w:tcBorders>
              <w:top w:val="single" w:sz="8" w:space="0" w:color="FFFFFF" w:themeColor="background1"/>
            </w:tcBorders>
            <w:vAlign w:val="top"/>
          </w:tcPr>
          <w:p w14:paraId="34212F5B" w14:textId="71FF41BF" w:rsidR="003F6954" w:rsidRPr="003F6954" w:rsidRDefault="003F6954" w:rsidP="003F6954">
            <w:pPr>
              <w:spacing w:after="0"/>
              <w:jc w:val="right"/>
              <w:rPr>
                <w:rFonts w:asciiTheme="minorHAnsi" w:hAnsiTheme="minorHAnsi" w:cstheme="minorHAnsi"/>
                <w:b/>
                <w:color w:val="000000"/>
                <w:sz w:val="20"/>
                <w:szCs w:val="20"/>
              </w:rPr>
            </w:pPr>
            <w:r w:rsidRPr="003F6954">
              <w:rPr>
                <w:rFonts w:asciiTheme="minorHAnsi" w:hAnsiTheme="minorHAnsi" w:cstheme="minorHAnsi"/>
                <w:b/>
                <w:sz w:val="20"/>
                <w:szCs w:val="20"/>
              </w:rPr>
              <w:t>75</w:t>
            </w:r>
          </w:p>
        </w:tc>
      </w:tr>
    </w:tbl>
    <w:p w14:paraId="5A9E9878" w14:textId="77777777" w:rsidR="009E732E" w:rsidRPr="00DB5DBB" w:rsidRDefault="009E732E" w:rsidP="009E732E">
      <w:pPr>
        <w:spacing w:after="0"/>
        <w:rPr>
          <w:b/>
          <w:i/>
          <w:sz w:val="20"/>
          <w:szCs w:val="20"/>
        </w:rPr>
      </w:pPr>
      <w:r w:rsidRPr="00DB5DBB">
        <w:rPr>
          <w:b/>
          <w:i/>
          <w:sz w:val="20"/>
          <w:szCs w:val="20"/>
        </w:rPr>
        <w:t>Notes:</w:t>
      </w:r>
    </w:p>
    <w:p w14:paraId="114C0DD0" w14:textId="77777777" w:rsidR="009E732E" w:rsidRPr="00292DF1" w:rsidRDefault="009E732E" w:rsidP="009E732E">
      <w:pPr>
        <w:pStyle w:val="ListParagraph"/>
        <w:numPr>
          <w:ilvl w:val="0"/>
          <w:numId w:val="25"/>
        </w:numPr>
        <w:spacing w:after="0"/>
        <w:ind w:left="284" w:hanging="284"/>
        <w:rPr>
          <w:i/>
          <w:sz w:val="20"/>
          <w:szCs w:val="20"/>
        </w:rPr>
      </w:pPr>
      <w:r>
        <w:rPr>
          <w:i/>
          <w:sz w:val="20"/>
          <w:szCs w:val="20"/>
        </w:rPr>
        <w:t>Patient weight values are averaged across the year.</w:t>
      </w:r>
    </w:p>
    <w:p w14:paraId="3475D061" w14:textId="77777777" w:rsidR="00292DF1" w:rsidRDefault="00292DF1" w:rsidP="00292DF1">
      <w:pPr>
        <w:spacing w:after="0"/>
      </w:pPr>
      <w:r>
        <w:t xml:space="preserve"> </w:t>
      </w:r>
      <w:r>
        <w:br w:type="page"/>
      </w:r>
    </w:p>
    <w:p w14:paraId="4BCE5351" w14:textId="77777777" w:rsidR="00E344DE" w:rsidRDefault="00E344DE" w:rsidP="00E344DE">
      <w:pPr>
        <w:spacing w:after="0"/>
      </w:pPr>
    </w:p>
    <w:p w14:paraId="455F32CD" w14:textId="27BD025A" w:rsidR="00E344DE" w:rsidRDefault="00E2729B" w:rsidP="00E344DE">
      <w:pPr>
        <w:spacing w:after="0"/>
      </w:pPr>
      <w:r w:rsidRPr="00E2729B">
        <w:rPr>
          <w:noProof/>
          <w:lang w:eastAsia="en-AU"/>
        </w:rPr>
        <w:drawing>
          <wp:inline distT="0" distB="0" distL="0" distR="0" wp14:anchorId="7E4544D2" wp14:editId="5BEC06C6">
            <wp:extent cx="4824730" cy="3214438"/>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824730" cy="3214438"/>
                    </a:xfrm>
                    <a:prstGeom prst="rect">
                      <a:avLst/>
                    </a:prstGeom>
                    <a:noFill/>
                    <a:ln>
                      <a:noFill/>
                    </a:ln>
                  </pic:spPr>
                </pic:pic>
              </a:graphicData>
            </a:graphic>
          </wp:inline>
        </w:drawing>
      </w:r>
    </w:p>
    <w:p w14:paraId="702CBD48" w14:textId="7AB20667" w:rsidR="00E344DE" w:rsidRDefault="009B7C22" w:rsidP="00E344DE">
      <w:pPr>
        <w:pStyle w:val="Caption"/>
      </w:pPr>
      <w:bookmarkStart w:id="132" w:name="_Ref46321403"/>
      <w:bookmarkStart w:id="133" w:name="_Toc53676836"/>
      <w:r>
        <w:t xml:space="preserve">Figure </w:t>
      </w:r>
      <w:r w:rsidR="00732213">
        <w:fldChar w:fldCharType="begin"/>
      </w:r>
      <w:r w:rsidR="00732213">
        <w:instrText xml:space="preserve"> SEQ Figure \* ARABIC </w:instrText>
      </w:r>
      <w:r w:rsidR="00732213">
        <w:fldChar w:fldCharType="separate"/>
      </w:r>
      <w:r w:rsidR="001B5975">
        <w:rPr>
          <w:noProof/>
        </w:rPr>
        <w:t>10</w:t>
      </w:r>
      <w:r w:rsidR="00732213">
        <w:rPr>
          <w:noProof/>
        </w:rPr>
        <w:fldChar w:fldCharType="end"/>
      </w:r>
      <w:bookmarkEnd w:id="132"/>
      <w:r w:rsidR="00E344DE">
        <w:t xml:space="preserve"> - Distribution of hereditary male HMB severe patients by age in 201</w:t>
      </w:r>
      <w:r w:rsidR="006A00D4">
        <w:t>8</w:t>
      </w:r>
      <w:r w:rsidR="00E344DE">
        <w:t>-1</w:t>
      </w:r>
      <w:r w:rsidR="006A00D4">
        <w:t>9</w:t>
      </w:r>
      <w:bookmarkEnd w:id="133"/>
    </w:p>
    <w:p w14:paraId="67BC5A0A" w14:textId="7DDEDB9D" w:rsidR="005029BE" w:rsidRDefault="005F66B6" w:rsidP="005029BE">
      <w:pPr>
        <w:pStyle w:val="Caption"/>
      </w:pPr>
      <w:r>
        <w:rPr>
          <w:b w:val="0"/>
          <w:bCs w:val="0"/>
          <w:caps w:val="0"/>
          <w:color w:val="auto"/>
          <w:sz w:val="22"/>
          <w:szCs w:val="22"/>
        </w:rPr>
        <w:br w:type="column"/>
      </w:r>
      <w:r w:rsidR="008D0132">
        <w:t>data Table -</w:t>
      </w:r>
      <w:r w:rsidR="00922087">
        <w:t xml:space="preserve"> </w:t>
      </w:r>
      <w:r w:rsidR="005029BE">
        <w:t xml:space="preserve">FIg </w:t>
      </w:r>
      <w:r w:rsidR="009B7C22">
        <w:t>10</w:t>
      </w:r>
      <w:r w:rsidR="005029BE">
        <w:t xml:space="preserve"> – Distribution of hereditary male HMB severe patients by age </w:t>
      </w:r>
      <w:r w:rsidR="005B2625">
        <w:t>201</w:t>
      </w:r>
      <w:r w:rsidR="006A00D4">
        <w:t>8</w:t>
      </w:r>
      <w:r w:rsidR="005B2625">
        <w:t>-1</w:t>
      </w:r>
      <w:r w:rsidR="006A00D4">
        <w:t>9</w:t>
      </w:r>
    </w:p>
    <w:tbl>
      <w:tblPr>
        <w:tblStyle w:val="NBATableStyle1"/>
        <w:tblW w:w="7513" w:type="dxa"/>
        <w:tblInd w:w="108" w:type="dxa"/>
        <w:tblLook w:val="04A0" w:firstRow="1" w:lastRow="0" w:firstColumn="1" w:lastColumn="0" w:noHBand="0" w:noVBand="1"/>
      </w:tblPr>
      <w:tblGrid>
        <w:gridCol w:w="1134"/>
        <w:gridCol w:w="1418"/>
        <w:gridCol w:w="1559"/>
        <w:gridCol w:w="1134"/>
        <w:gridCol w:w="1182"/>
        <w:gridCol w:w="1086"/>
      </w:tblGrid>
      <w:tr w:rsidR="007A15FD" w:rsidRPr="00BA2E30" w14:paraId="4942EBE5" w14:textId="3FCB4EB2" w:rsidTr="007A15FD">
        <w:trPr>
          <w:cnfStyle w:val="100000000000" w:firstRow="1" w:lastRow="0" w:firstColumn="0" w:lastColumn="0" w:oddVBand="0" w:evenVBand="0" w:oddHBand="0" w:evenHBand="0" w:firstRowFirstColumn="0" w:firstRowLastColumn="0" w:lastRowFirstColumn="0" w:lastRowLastColumn="0"/>
          <w:trHeight w:val="20"/>
        </w:trPr>
        <w:tc>
          <w:tcPr>
            <w:tcW w:w="1134" w:type="dxa"/>
            <w:noWrap/>
          </w:tcPr>
          <w:p w14:paraId="3FD72E04" w14:textId="77777777" w:rsidR="007A15FD" w:rsidRPr="00DB5DBB" w:rsidRDefault="007A15FD" w:rsidP="005B2625">
            <w:pPr>
              <w:spacing w:after="0"/>
              <w:rPr>
                <w:rFonts w:eastAsia="Times New Roman"/>
                <w:bCs/>
                <w:sz w:val="20"/>
                <w:szCs w:val="20"/>
                <w:lang w:eastAsia="en-AU"/>
              </w:rPr>
            </w:pPr>
            <w:r w:rsidRPr="00DB5DBB">
              <w:rPr>
                <w:rFonts w:eastAsia="Times New Roman"/>
                <w:bCs/>
                <w:sz w:val="20"/>
                <w:szCs w:val="20"/>
                <w:lang w:eastAsia="en-AU"/>
              </w:rPr>
              <w:t>Age group</w:t>
            </w:r>
          </w:p>
        </w:tc>
        <w:tc>
          <w:tcPr>
            <w:tcW w:w="1418" w:type="dxa"/>
            <w:noWrap/>
          </w:tcPr>
          <w:p w14:paraId="3D0D1703" w14:textId="1E40D0E4" w:rsidR="007A15FD" w:rsidRPr="00DB5DBB" w:rsidRDefault="007A15FD" w:rsidP="00A0125B">
            <w:pPr>
              <w:spacing w:after="0"/>
              <w:rPr>
                <w:rFonts w:eastAsia="Times New Roman"/>
                <w:sz w:val="20"/>
                <w:szCs w:val="20"/>
                <w:lang w:eastAsia="en-AU"/>
              </w:rPr>
            </w:pPr>
            <w:r w:rsidRPr="00DB5DBB">
              <w:rPr>
                <w:rFonts w:eastAsia="Times New Roman"/>
                <w:sz w:val="20"/>
                <w:szCs w:val="20"/>
                <w:lang w:eastAsia="en-AU"/>
              </w:rPr>
              <w:t>201</w:t>
            </w:r>
            <w:r>
              <w:rPr>
                <w:rFonts w:eastAsia="Times New Roman"/>
                <w:sz w:val="20"/>
                <w:szCs w:val="20"/>
                <w:lang w:eastAsia="en-AU"/>
              </w:rPr>
              <w:t>8</w:t>
            </w:r>
            <w:r w:rsidRPr="00DB5DBB">
              <w:rPr>
                <w:rFonts w:eastAsia="Times New Roman"/>
                <w:sz w:val="20"/>
                <w:szCs w:val="20"/>
                <w:lang w:eastAsia="en-AU"/>
              </w:rPr>
              <w:t xml:space="preserve"> Australian Male Population</w:t>
            </w:r>
          </w:p>
        </w:tc>
        <w:tc>
          <w:tcPr>
            <w:tcW w:w="1559" w:type="dxa"/>
            <w:noWrap/>
          </w:tcPr>
          <w:p w14:paraId="3A389379" w14:textId="3E9FA8CE" w:rsidR="007A15FD" w:rsidRPr="00DB5DBB" w:rsidRDefault="007A15FD" w:rsidP="00A0125B">
            <w:pPr>
              <w:spacing w:after="0"/>
              <w:rPr>
                <w:rFonts w:eastAsia="Times New Roman"/>
                <w:sz w:val="20"/>
                <w:szCs w:val="20"/>
                <w:lang w:eastAsia="en-AU"/>
              </w:rPr>
            </w:pPr>
            <w:r w:rsidRPr="00DB5DBB">
              <w:rPr>
                <w:rFonts w:eastAsia="Times New Roman"/>
                <w:sz w:val="20"/>
                <w:szCs w:val="20"/>
                <w:lang w:eastAsia="en-AU"/>
              </w:rPr>
              <w:t>% 201</w:t>
            </w:r>
            <w:r>
              <w:rPr>
                <w:rFonts w:eastAsia="Times New Roman"/>
                <w:sz w:val="20"/>
                <w:szCs w:val="20"/>
                <w:lang w:eastAsia="en-AU"/>
              </w:rPr>
              <w:t>8</w:t>
            </w:r>
            <w:r w:rsidRPr="00DB5DBB">
              <w:rPr>
                <w:rFonts w:eastAsia="Times New Roman"/>
                <w:sz w:val="20"/>
                <w:szCs w:val="20"/>
                <w:lang w:eastAsia="en-AU"/>
              </w:rPr>
              <w:t xml:space="preserve"> Australian Male Population</w:t>
            </w:r>
          </w:p>
        </w:tc>
        <w:tc>
          <w:tcPr>
            <w:tcW w:w="1134" w:type="dxa"/>
            <w:noWrap/>
          </w:tcPr>
          <w:p w14:paraId="277E6A71" w14:textId="77777777" w:rsidR="007A15FD" w:rsidRPr="00DB5DBB" w:rsidRDefault="007A15FD" w:rsidP="005B2625">
            <w:pPr>
              <w:spacing w:after="0"/>
              <w:rPr>
                <w:rFonts w:eastAsia="Times New Roman"/>
                <w:sz w:val="20"/>
                <w:szCs w:val="20"/>
                <w:lang w:eastAsia="en-AU"/>
              </w:rPr>
            </w:pPr>
            <w:r w:rsidRPr="00DB5DBB">
              <w:rPr>
                <w:rFonts w:eastAsia="Times New Roman"/>
                <w:sz w:val="20"/>
                <w:szCs w:val="20"/>
                <w:lang w:eastAsia="en-AU"/>
              </w:rPr>
              <w:t>HMB severe male patients</w:t>
            </w:r>
          </w:p>
        </w:tc>
        <w:tc>
          <w:tcPr>
            <w:tcW w:w="1182" w:type="dxa"/>
          </w:tcPr>
          <w:p w14:paraId="37C63097" w14:textId="77777777" w:rsidR="007A15FD" w:rsidRPr="00DB5DBB" w:rsidRDefault="007A15FD" w:rsidP="005B2625">
            <w:pPr>
              <w:spacing w:after="0"/>
              <w:rPr>
                <w:rFonts w:eastAsia="Times New Roman"/>
                <w:sz w:val="20"/>
                <w:szCs w:val="20"/>
                <w:lang w:eastAsia="en-AU"/>
              </w:rPr>
            </w:pPr>
            <w:r w:rsidRPr="00DB5DBB">
              <w:rPr>
                <w:rFonts w:eastAsia="Times New Roman"/>
                <w:sz w:val="20"/>
                <w:szCs w:val="20"/>
                <w:lang w:eastAsia="en-AU"/>
              </w:rPr>
              <w:t>% HMB severe male patients</w:t>
            </w:r>
          </w:p>
        </w:tc>
        <w:tc>
          <w:tcPr>
            <w:tcW w:w="1086" w:type="dxa"/>
          </w:tcPr>
          <w:p w14:paraId="084B9C69" w14:textId="4D5794BE" w:rsidR="007A15FD" w:rsidRPr="00DB5DBB" w:rsidRDefault="007A15FD" w:rsidP="005B2625">
            <w:pPr>
              <w:spacing w:after="0"/>
              <w:rPr>
                <w:rFonts w:eastAsia="Times New Roman"/>
                <w:sz w:val="20"/>
                <w:szCs w:val="20"/>
                <w:lang w:eastAsia="en-AU"/>
              </w:rPr>
            </w:pPr>
            <w:r>
              <w:rPr>
                <w:rFonts w:asciiTheme="minorHAnsi" w:eastAsia="Times New Roman" w:hAnsiTheme="minorHAnsi" w:cstheme="minorHAnsi"/>
                <w:sz w:val="20"/>
                <w:szCs w:val="20"/>
                <w:lang w:eastAsia="en-AU"/>
              </w:rPr>
              <w:t>Patient average weight 2018-19</w:t>
            </w:r>
          </w:p>
        </w:tc>
      </w:tr>
      <w:tr w:rsidR="003F6954" w:rsidRPr="00BA2E30" w14:paraId="29D2961A" w14:textId="388D476A" w:rsidTr="00CA560B">
        <w:trPr>
          <w:trHeight w:val="20"/>
        </w:trPr>
        <w:tc>
          <w:tcPr>
            <w:tcW w:w="1134" w:type="dxa"/>
            <w:noWrap/>
            <w:vAlign w:val="bottom"/>
          </w:tcPr>
          <w:p w14:paraId="27607E45"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0–4</w:t>
            </w:r>
          </w:p>
        </w:tc>
        <w:tc>
          <w:tcPr>
            <w:tcW w:w="1418" w:type="dxa"/>
            <w:tcBorders>
              <w:top w:val="single" w:sz="8" w:space="0" w:color="FFFFFF" w:themeColor="background1"/>
              <w:left w:val="nil"/>
              <w:bottom w:val="single" w:sz="8" w:space="0" w:color="FFFFFF" w:themeColor="background1"/>
              <w:right w:val="nil"/>
            </w:tcBorders>
            <w:noWrap/>
            <w:vAlign w:val="bottom"/>
          </w:tcPr>
          <w:p w14:paraId="3BD8DAE2" w14:textId="23F33728" w:rsidR="003F6954" w:rsidRPr="00DB5DBB" w:rsidRDefault="003F6954" w:rsidP="003F6954">
            <w:pPr>
              <w:spacing w:after="0"/>
              <w:jc w:val="right"/>
              <w:rPr>
                <w:color w:val="000000"/>
                <w:sz w:val="20"/>
                <w:szCs w:val="20"/>
                <w:lang w:eastAsia="en-AU"/>
              </w:rPr>
            </w:pPr>
            <w:r w:rsidRPr="007D2F94">
              <w:rPr>
                <w:color w:val="000000"/>
                <w:sz w:val="20"/>
                <w:szCs w:val="20"/>
              </w:rPr>
              <w:t>812,915</w:t>
            </w:r>
          </w:p>
        </w:tc>
        <w:tc>
          <w:tcPr>
            <w:tcW w:w="1559"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0951E453" w14:textId="0B4D8676" w:rsidR="003F6954" w:rsidRPr="00DB5DBB" w:rsidRDefault="003F6954" w:rsidP="003F6954">
            <w:pPr>
              <w:jc w:val="right"/>
              <w:rPr>
                <w:color w:val="000000"/>
                <w:sz w:val="20"/>
                <w:szCs w:val="20"/>
              </w:rPr>
            </w:pPr>
            <w:r w:rsidRPr="007D2F94">
              <w:rPr>
                <w:color w:val="000000"/>
                <w:sz w:val="20"/>
                <w:szCs w:val="20"/>
              </w:rPr>
              <w:t>6.4%</w:t>
            </w:r>
          </w:p>
        </w:tc>
        <w:tc>
          <w:tcPr>
            <w:tcW w:w="1134" w:type="dxa"/>
            <w:tcBorders>
              <w:top w:val="single" w:sz="8" w:space="0" w:color="FFFFFF" w:themeColor="background1"/>
              <w:left w:val="single" w:sz="8" w:space="0" w:color="FFFFFF" w:themeColor="background1"/>
              <w:bottom w:val="single" w:sz="8" w:space="0" w:color="FFFFFF" w:themeColor="background1"/>
              <w:right w:val="nil"/>
            </w:tcBorders>
            <w:noWrap/>
            <w:vAlign w:val="bottom"/>
          </w:tcPr>
          <w:p w14:paraId="25B0FDED" w14:textId="2943937F" w:rsidR="003F6954" w:rsidRPr="00DB5DBB" w:rsidRDefault="003F6954" w:rsidP="003F6954">
            <w:pPr>
              <w:jc w:val="right"/>
              <w:rPr>
                <w:color w:val="000000"/>
                <w:sz w:val="20"/>
                <w:szCs w:val="20"/>
              </w:rPr>
            </w:pPr>
            <w:r w:rsidRPr="00DB5DBB">
              <w:rPr>
                <w:color w:val="000000"/>
                <w:sz w:val="20"/>
                <w:szCs w:val="20"/>
              </w:rPr>
              <w:t>11</w:t>
            </w:r>
          </w:p>
        </w:tc>
        <w:tc>
          <w:tcPr>
            <w:tcW w:w="1182"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120A224D" w14:textId="22CEC987" w:rsidR="003F6954" w:rsidRPr="00DB5DBB" w:rsidRDefault="003F6954" w:rsidP="003F6954">
            <w:pPr>
              <w:jc w:val="right"/>
              <w:rPr>
                <w:color w:val="000000"/>
                <w:sz w:val="20"/>
                <w:szCs w:val="20"/>
              </w:rPr>
            </w:pPr>
            <w:r w:rsidRPr="00DB5DBB">
              <w:rPr>
                <w:color w:val="000000"/>
                <w:sz w:val="20"/>
                <w:szCs w:val="20"/>
              </w:rPr>
              <w:t>10.2%</w:t>
            </w:r>
          </w:p>
        </w:tc>
        <w:tc>
          <w:tcPr>
            <w:tcW w:w="1086" w:type="dxa"/>
            <w:tcBorders>
              <w:top w:val="single" w:sz="8" w:space="0" w:color="FFFFFF" w:themeColor="background1"/>
              <w:left w:val="nil"/>
              <w:bottom w:val="single" w:sz="8" w:space="0" w:color="FFFFFF" w:themeColor="background1"/>
              <w:right w:val="nil"/>
            </w:tcBorders>
            <w:vAlign w:val="top"/>
          </w:tcPr>
          <w:p w14:paraId="64462DE9" w14:textId="35DCFF1E"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13</w:t>
            </w:r>
          </w:p>
        </w:tc>
      </w:tr>
      <w:tr w:rsidR="003F6954" w:rsidRPr="00BA2E30" w14:paraId="07BABFB3" w14:textId="645A438E" w:rsidTr="00CA560B">
        <w:trPr>
          <w:trHeight w:val="20"/>
        </w:trPr>
        <w:tc>
          <w:tcPr>
            <w:tcW w:w="1134" w:type="dxa"/>
            <w:noWrap/>
            <w:vAlign w:val="bottom"/>
          </w:tcPr>
          <w:p w14:paraId="0ED52AC8"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5–9</w:t>
            </w:r>
          </w:p>
        </w:tc>
        <w:tc>
          <w:tcPr>
            <w:tcW w:w="1418" w:type="dxa"/>
            <w:tcBorders>
              <w:top w:val="single" w:sz="8" w:space="0" w:color="FFFFFF" w:themeColor="background1"/>
              <w:left w:val="nil"/>
              <w:bottom w:val="single" w:sz="8" w:space="0" w:color="FFFFFF" w:themeColor="background1"/>
              <w:right w:val="nil"/>
            </w:tcBorders>
            <w:noWrap/>
            <w:vAlign w:val="bottom"/>
          </w:tcPr>
          <w:p w14:paraId="22D6EB23" w14:textId="0D003734" w:rsidR="003F6954" w:rsidRPr="00DB5DBB" w:rsidRDefault="003F6954" w:rsidP="003F6954">
            <w:pPr>
              <w:jc w:val="right"/>
              <w:rPr>
                <w:color w:val="000000"/>
                <w:sz w:val="20"/>
                <w:szCs w:val="20"/>
              </w:rPr>
            </w:pPr>
            <w:r w:rsidRPr="007D2F94">
              <w:rPr>
                <w:color w:val="000000"/>
                <w:sz w:val="20"/>
                <w:szCs w:val="20"/>
              </w:rPr>
              <w:t>823,432</w:t>
            </w:r>
          </w:p>
        </w:tc>
        <w:tc>
          <w:tcPr>
            <w:tcW w:w="1559" w:type="dxa"/>
            <w:tcBorders>
              <w:top w:val="single" w:sz="8" w:space="0" w:color="FFFFFF" w:themeColor="background1"/>
              <w:left w:val="nil"/>
              <w:bottom w:val="single" w:sz="8" w:space="0" w:color="FFFFFF" w:themeColor="background1"/>
              <w:right w:val="nil"/>
            </w:tcBorders>
            <w:noWrap/>
            <w:vAlign w:val="bottom"/>
          </w:tcPr>
          <w:p w14:paraId="2A076533" w14:textId="6684D499" w:rsidR="003F6954" w:rsidRPr="00DB5DBB" w:rsidRDefault="003F6954" w:rsidP="003F6954">
            <w:pPr>
              <w:jc w:val="right"/>
              <w:rPr>
                <w:color w:val="000000"/>
                <w:sz w:val="20"/>
                <w:szCs w:val="20"/>
              </w:rPr>
            </w:pPr>
            <w:r w:rsidRPr="007D2F94">
              <w:rPr>
                <w:color w:val="000000"/>
                <w:sz w:val="20"/>
                <w:szCs w:val="20"/>
              </w:rPr>
              <w:t>6.6%</w:t>
            </w:r>
          </w:p>
        </w:tc>
        <w:tc>
          <w:tcPr>
            <w:tcW w:w="1134" w:type="dxa"/>
            <w:tcBorders>
              <w:top w:val="single" w:sz="8" w:space="0" w:color="FFFFFF" w:themeColor="background1"/>
              <w:left w:val="nil"/>
              <w:bottom w:val="single" w:sz="8" w:space="0" w:color="FFFFFF" w:themeColor="background1"/>
              <w:right w:val="nil"/>
            </w:tcBorders>
            <w:noWrap/>
            <w:vAlign w:val="bottom"/>
          </w:tcPr>
          <w:p w14:paraId="78C213F1" w14:textId="513FCF10" w:rsidR="003F6954" w:rsidRPr="00DB5DBB" w:rsidRDefault="003F6954" w:rsidP="003F6954">
            <w:pPr>
              <w:jc w:val="right"/>
              <w:rPr>
                <w:color w:val="000000"/>
                <w:sz w:val="20"/>
                <w:szCs w:val="20"/>
              </w:rPr>
            </w:pPr>
            <w:r w:rsidRPr="00DB5DBB">
              <w:rPr>
                <w:color w:val="000000"/>
                <w:sz w:val="20"/>
                <w:szCs w:val="20"/>
              </w:rPr>
              <w:t>9</w:t>
            </w:r>
          </w:p>
        </w:tc>
        <w:tc>
          <w:tcPr>
            <w:tcW w:w="1182" w:type="dxa"/>
            <w:tcBorders>
              <w:top w:val="single" w:sz="8" w:space="0" w:color="FFFFFF" w:themeColor="background1"/>
              <w:left w:val="nil"/>
              <w:bottom w:val="single" w:sz="8" w:space="0" w:color="FFFFFF" w:themeColor="background1"/>
              <w:right w:val="nil"/>
            </w:tcBorders>
            <w:noWrap/>
            <w:vAlign w:val="bottom"/>
          </w:tcPr>
          <w:p w14:paraId="4883EA27" w14:textId="0BA2BA95" w:rsidR="003F6954" w:rsidRPr="00DB5DBB" w:rsidRDefault="003F6954" w:rsidP="003F6954">
            <w:pPr>
              <w:jc w:val="right"/>
              <w:rPr>
                <w:color w:val="000000"/>
                <w:sz w:val="20"/>
                <w:szCs w:val="20"/>
              </w:rPr>
            </w:pPr>
            <w:r w:rsidRPr="00DB5DBB">
              <w:rPr>
                <w:color w:val="000000"/>
                <w:sz w:val="20"/>
                <w:szCs w:val="20"/>
              </w:rPr>
              <w:t>8.3%</w:t>
            </w:r>
          </w:p>
        </w:tc>
        <w:tc>
          <w:tcPr>
            <w:tcW w:w="1086" w:type="dxa"/>
            <w:tcBorders>
              <w:top w:val="single" w:sz="8" w:space="0" w:color="FFFFFF" w:themeColor="background1"/>
              <w:left w:val="nil"/>
              <w:bottom w:val="single" w:sz="8" w:space="0" w:color="FFFFFF" w:themeColor="background1"/>
              <w:right w:val="nil"/>
            </w:tcBorders>
            <w:vAlign w:val="top"/>
          </w:tcPr>
          <w:p w14:paraId="30C145C3" w14:textId="373094A0"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24</w:t>
            </w:r>
          </w:p>
        </w:tc>
      </w:tr>
      <w:tr w:rsidR="003F6954" w:rsidRPr="00BA2E30" w14:paraId="3CFF5489" w14:textId="76FD4E62" w:rsidTr="00CA560B">
        <w:trPr>
          <w:trHeight w:val="20"/>
        </w:trPr>
        <w:tc>
          <w:tcPr>
            <w:tcW w:w="1134" w:type="dxa"/>
            <w:noWrap/>
            <w:vAlign w:val="bottom"/>
          </w:tcPr>
          <w:p w14:paraId="2258EE3A"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10–14</w:t>
            </w:r>
          </w:p>
        </w:tc>
        <w:tc>
          <w:tcPr>
            <w:tcW w:w="1418" w:type="dxa"/>
            <w:tcBorders>
              <w:top w:val="single" w:sz="8" w:space="0" w:color="FFFFFF" w:themeColor="background1"/>
              <w:left w:val="nil"/>
              <w:bottom w:val="single" w:sz="8" w:space="0" w:color="FFFFFF" w:themeColor="background1"/>
              <w:right w:val="nil"/>
            </w:tcBorders>
            <w:noWrap/>
            <w:vAlign w:val="bottom"/>
          </w:tcPr>
          <w:p w14:paraId="48B7E363" w14:textId="04CA7980" w:rsidR="003F6954" w:rsidRPr="00DB5DBB" w:rsidRDefault="003F6954" w:rsidP="003F6954">
            <w:pPr>
              <w:jc w:val="right"/>
              <w:rPr>
                <w:color w:val="000000"/>
                <w:sz w:val="20"/>
                <w:szCs w:val="20"/>
              </w:rPr>
            </w:pPr>
            <w:r w:rsidRPr="007D2F94">
              <w:rPr>
                <w:color w:val="000000"/>
                <w:sz w:val="20"/>
                <w:szCs w:val="20"/>
              </w:rPr>
              <w:t>779,239</w:t>
            </w:r>
          </w:p>
        </w:tc>
        <w:tc>
          <w:tcPr>
            <w:tcW w:w="1559"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519B2F45" w14:textId="36F6A0EF" w:rsidR="003F6954" w:rsidRPr="00DB5DBB" w:rsidRDefault="003F6954" w:rsidP="003F6954">
            <w:pPr>
              <w:jc w:val="right"/>
              <w:rPr>
                <w:color w:val="000000"/>
                <w:sz w:val="20"/>
                <w:szCs w:val="20"/>
              </w:rPr>
            </w:pPr>
            <w:r w:rsidRPr="007D2F94">
              <w:rPr>
                <w:color w:val="000000"/>
                <w:sz w:val="20"/>
                <w:szCs w:val="20"/>
              </w:rPr>
              <w:t>6.4%</w:t>
            </w:r>
          </w:p>
        </w:tc>
        <w:tc>
          <w:tcPr>
            <w:tcW w:w="1134" w:type="dxa"/>
            <w:tcBorders>
              <w:top w:val="single" w:sz="8" w:space="0" w:color="FFFFFF" w:themeColor="background1"/>
              <w:left w:val="single" w:sz="8" w:space="0" w:color="FFFFFF" w:themeColor="background1"/>
              <w:bottom w:val="single" w:sz="8" w:space="0" w:color="FFFFFF" w:themeColor="background1"/>
              <w:right w:val="nil"/>
            </w:tcBorders>
            <w:noWrap/>
            <w:vAlign w:val="bottom"/>
          </w:tcPr>
          <w:p w14:paraId="49714FE5" w14:textId="391CBD07" w:rsidR="003F6954" w:rsidRPr="00DB5DBB" w:rsidRDefault="003F6954" w:rsidP="003F6954">
            <w:pPr>
              <w:jc w:val="right"/>
              <w:rPr>
                <w:color w:val="000000"/>
                <w:sz w:val="20"/>
                <w:szCs w:val="20"/>
              </w:rPr>
            </w:pPr>
            <w:r w:rsidRPr="00DB5DBB">
              <w:rPr>
                <w:color w:val="000000"/>
                <w:sz w:val="20"/>
                <w:szCs w:val="20"/>
              </w:rPr>
              <w:t>13</w:t>
            </w:r>
          </w:p>
        </w:tc>
        <w:tc>
          <w:tcPr>
            <w:tcW w:w="1182"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1B12D843" w14:textId="121D6C00" w:rsidR="003F6954" w:rsidRPr="00DB5DBB" w:rsidRDefault="003F6954" w:rsidP="003F6954">
            <w:pPr>
              <w:jc w:val="right"/>
              <w:rPr>
                <w:color w:val="000000"/>
                <w:sz w:val="20"/>
                <w:szCs w:val="20"/>
              </w:rPr>
            </w:pPr>
            <w:r w:rsidRPr="00DB5DBB">
              <w:rPr>
                <w:color w:val="000000"/>
                <w:sz w:val="20"/>
                <w:szCs w:val="20"/>
              </w:rPr>
              <w:t>12.0%</w:t>
            </w:r>
          </w:p>
        </w:tc>
        <w:tc>
          <w:tcPr>
            <w:tcW w:w="1086" w:type="dxa"/>
            <w:tcBorders>
              <w:top w:val="single" w:sz="8" w:space="0" w:color="FFFFFF" w:themeColor="background1"/>
              <w:left w:val="nil"/>
              <w:bottom w:val="single" w:sz="8" w:space="0" w:color="FFFFFF" w:themeColor="background1"/>
              <w:right w:val="nil"/>
            </w:tcBorders>
            <w:vAlign w:val="top"/>
          </w:tcPr>
          <w:p w14:paraId="292DAE82" w14:textId="0DA8AC44"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50</w:t>
            </w:r>
          </w:p>
        </w:tc>
      </w:tr>
      <w:tr w:rsidR="003F6954" w:rsidRPr="00BA2E30" w14:paraId="79D6ACE9" w14:textId="2E202A73" w:rsidTr="00CA560B">
        <w:trPr>
          <w:trHeight w:val="20"/>
        </w:trPr>
        <w:tc>
          <w:tcPr>
            <w:tcW w:w="1134" w:type="dxa"/>
            <w:noWrap/>
            <w:vAlign w:val="bottom"/>
          </w:tcPr>
          <w:p w14:paraId="2A5AEF93"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15–19</w:t>
            </w:r>
          </w:p>
        </w:tc>
        <w:tc>
          <w:tcPr>
            <w:tcW w:w="1418" w:type="dxa"/>
            <w:tcBorders>
              <w:top w:val="single" w:sz="8" w:space="0" w:color="FFFFFF" w:themeColor="background1"/>
              <w:left w:val="nil"/>
              <w:bottom w:val="single" w:sz="8" w:space="0" w:color="FFFFFF" w:themeColor="background1"/>
              <w:right w:val="nil"/>
            </w:tcBorders>
            <w:noWrap/>
            <w:vAlign w:val="bottom"/>
          </w:tcPr>
          <w:p w14:paraId="7DA5B224" w14:textId="4D333734" w:rsidR="003F6954" w:rsidRPr="00DB5DBB" w:rsidRDefault="003F6954" w:rsidP="003F6954">
            <w:pPr>
              <w:jc w:val="right"/>
              <w:rPr>
                <w:color w:val="000000"/>
                <w:sz w:val="20"/>
                <w:szCs w:val="20"/>
              </w:rPr>
            </w:pPr>
            <w:r w:rsidRPr="007D2F94">
              <w:rPr>
                <w:color w:val="000000"/>
                <w:sz w:val="20"/>
                <w:szCs w:val="20"/>
              </w:rPr>
              <w:t>764,937</w:t>
            </w:r>
          </w:p>
        </w:tc>
        <w:tc>
          <w:tcPr>
            <w:tcW w:w="1559"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58B003D1" w14:textId="7602CF6D" w:rsidR="003F6954" w:rsidRPr="00DB5DBB" w:rsidRDefault="003F6954" w:rsidP="003F6954">
            <w:pPr>
              <w:jc w:val="right"/>
              <w:rPr>
                <w:color w:val="000000"/>
                <w:sz w:val="20"/>
                <w:szCs w:val="20"/>
              </w:rPr>
            </w:pPr>
            <w:r w:rsidRPr="007D2F94">
              <w:rPr>
                <w:color w:val="000000"/>
                <w:sz w:val="20"/>
                <w:szCs w:val="20"/>
              </w:rPr>
              <w:t>6.1%</w:t>
            </w:r>
          </w:p>
        </w:tc>
        <w:tc>
          <w:tcPr>
            <w:tcW w:w="1134" w:type="dxa"/>
            <w:tcBorders>
              <w:top w:val="single" w:sz="8" w:space="0" w:color="FFFFFF" w:themeColor="background1"/>
              <w:left w:val="single" w:sz="8" w:space="0" w:color="FFFFFF" w:themeColor="background1"/>
              <w:bottom w:val="single" w:sz="8" w:space="0" w:color="FFFFFF" w:themeColor="background1"/>
              <w:right w:val="nil"/>
            </w:tcBorders>
            <w:noWrap/>
            <w:vAlign w:val="bottom"/>
          </w:tcPr>
          <w:p w14:paraId="738F42C3" w14:textId="57CAA57D" w:rsidR="003F6954" w:rsidRPr="00DB5DBB" w:rsidRDefault="003F6954" w:rsidP="003F6954">
            <w:pPr>
              <w:jc w:val="right"/>
              <w:rPr>
                <w:color w:val="000000"/>
                <w:sz w:val="20"/>
                <w:szCs w:val="20"/>
              </w:rPr>
            </w:pPr>
            <w:r w:rsidRPr="00DB5DBB">
              <w:rPr>
                <w:color w:val="000000"/>
                <w:sz w:val="20"/>
                <w:szCs w:val="20"/>
              </w:rPr>
              <w:t>11</w:t>
            </w:r>
          </w:p>
        </w:tc>
        <w:tc>
          <w:tcPr>
            <w:tcW w:w="1182"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5A012AE0" w14:textId="4EF564BE" w:rsidR="003F6954" w:rsidRPr="00DB5DBB" w:rsidRDefault="003F6954" w:rsidP="003F6954">
            <w:pPr>
              <w:jc w:val="right"/>
              <w:rPr>
                <w:color w:val="000000"/>
                <w:sz w:val="20"/>
                <w:szCs w:val="20"/>
              </w:rPr>
            </w:pPr>
            <w:r w:rsidRPr="00DB5DBB">
              <w:rPr>
                <w:color w:val="000000"/>
                <w:sz w:val="20"/>
                <w:szCs w:val="20"/>
              </w:rPr>
              <w:t>10.2%</w:t>
            </w:r>
          </w:p>
        </w:tc>
        <w:tc>
          <w:tcPr>
            <w:tcW w:w="1086" w:type="dxa"/>
            <w:tcBorders>
              <w:top w:val="single" w:sz="8" w:space="0" w:color="FFFFFF" w:themeColor="background1"/>
              <w:left w:val="nil"/>
              <w:bottom w:val="single" w:sz="8" w:space="0" w:color="FFFFFF" w:themeColor="background1"/>
              <w:right w:val="nil"/>
            </w:tcBorders>
            <w:vAlign w:val="top"/>
          </w:tcPr>
          <w:p w14:paraId="1FA0CC4E" w14:textId="6FD231E9"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67</w:t>
            </w:r>
          </w:p>
        </w:tc>
      </w:tr>
      <w:tr w:rsidR="003F6954" w:rsidRPr="00BA2E30" w14:paraId="710850BC" w14:textId="391F9250" w:rsidTr="00CA560B">
        <w:trPr>
          <w:trHeight w:val="20"/>
        </w:trPr>
        <w:tc>
          <w:tcPr>
            <w:tcW w:w="1134" w:type="dxa"/>
            <w:noWrap/>
            <w:vAlign w:val="bottom"/>
          </w:tcPr>
          <w:p w14:paraId="3BB4692C"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20–24</w:t>
            </w:r>
          </w:p>
        </w:tc>
        <w:tc>
          <w:tcPr>
            <w:tcW w:w="1418" w:type="dxa"/>
            <w:tcBorders>
              <w:top w:val="single" w:sz="8" w:space="0" w:color="FFFFFF" w:themeColor="background1"/>
              <w:left w:val="nil"/>
              <w:bottom w:val="single" w:sz="8" w:space="0" w:color="FFFFFF" w:themeColor="background1"/>
              <w:right w:val="nil"/>
            </w:tcBorders>
            <w:noWrap/>
            <w:vAlign w:val="bottom"/>
          </w:tcPr>
          <w:p w14:paraId="133380A6" w14:textId="775A019B" w:rsidR="003F6954" w:rsidRPr="00DB5DBB" w:rsidRDefault="003F6954" w:rsidP="003F6954">
            <w:pPr>
              <w:jc w:val="right"/>
              <w:rPr>
                <w:color w:val="000000"/>
                <w:sz w:val="20"/>
                <w:szCs w:val="20"/>
              </w:rPr>
            </w:pPr>
            <w:r w:rsidRPr="007D2F94">
              <w:rPr>
                <w:color w:val="000000"/>
                <w:sz w:val="20"/>
                <w:szCs w:val="20"/>
              </w:rPr>
              <w:t>890,564</w:t>
            </w:r>
          </w:p>
        </w:tc>
        <w:tc>
          <w:tcPr>
            <w:tcW w:w="1559"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39DB149B" w14:textId="3BEC1530" w:rsidR="003F6954" w:rsidRPr="00DB5DBB" w:rsidRDefault="003F6954" w:rsidP="003F6954">
            <w:pPr>
              <w:jc w:val="right"/>
              <w:rPr>
                <w:color w:val="000000"/>
                <w:sz w:val="20"/>
                <w:szCs w:val="20"/>
              </w:rPr>
            </w:pPr>
            <w:r w:rsidRPr="007D2F94">
              <w:rPr>
                <w:color w:val="000000"/>
                <w:sz w:val="20"/>
                <w:szCs w:val="20"/>
              </w:rPr>
              <w:t>7.2%</w:t>
            </w:r>
          </w:p>
        </w:tc>
        <w:tc>
          <w:tcPr>
            <w:tcW w:w="1134" w:type="dxa"/>
            <w:tcBorders>
              <w:top w:val="single" w:sz="8" w:space="0" w:color="FFFFFF" w:themeColor="background1"/>
              <w:left w:val="single" w:sz="8" w:space="0" w:color="FFFFFF" w:themeColor="background1"/>
              <w:bottom w:val="single" w:sz="8" w:space="0" w:color="FFFFFF" w:themeColor="background1"/>
              <w:right w:val="nil"/>
            </w:tcBorders>
            <w:noWrap/>
            <w:vAlign w:val="bottom"/>
          </w:tcPr>
          <w:p w14:paraId="24B24FE8" w14:textId="62A26986" w:rsidR="003F6954" w:rsidRPr="00DB5DBB" w:rsidRDefault="003F6954" w:rsidP="003F6954">
            <w:pPr>
              <w:jc w:val="right"/>
              <w:rPr>
                <w:color w:val="000000"/>
                <w:sz w:val="20"/>
                <w:szCs w:val="20"/>
              </w:rPr>
            </w:pPr>
            <w:r w:rsidRPr="00DB5DBB">
              <w:rPr>
                <w:color w:val="000000"/>
                <w:sz w:val="20"/>
                <w:szCs w:val="20"/>
              </w:rPr>
              <w:t>13</w:t>
            </w:r>
          </w:p>
        </w:tc>
        <w:tc>
          <w:tcPr>
            <w:tcW w:w="1182"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67B049B3" w14:textId="098BA5F5" w:rsidR="003F6954" w:rsidRPr="00DB5DBB" w:rsidRDefault="003F6954" w:rsidP="003F6954">
            <w:pPr>
              <w:jc w:val="right"/>
              <w:rPr>
                <w:color w:val="000000"/>
                <w:sz w:val="20"/>
                <w:szCs w:val="20"/>
              </w:rPr>
            </w:pPr>
            <w:r w:rsidRPr="00DB5DBB">
              <w:rPr>
                <w:color w:val="000000"/>
                <w:sz w:val="20"/>
                <w:szCs w:val="20"/>
              </w:rPr>
              <w:t>12.0%</w:t>
            </w:r>
          </w:p>
        </w:tc>
        <w:tc>
          <w:tcPr>
            <w:tcW w:w="1086" w:type="dxa"/>
            <w:tcBorders>
              <w:top w:val="single" w:sz="8" w:space="0" w:color="FFFFFF" w:themeColor="background1"/>
              <w:left w:val="nil"/>
              <w:bottom w:val="single" w:sz="8" w:space="0" w:color="FFFFFF" w:themeColor="background1"/>
              <w:right w:val="nil"/>
            </w:tcBorders>
            <w:vAlign w:val="top"/>
          </w:tcPr>
          <w:p w14:paraId="52EF10B7" w14:textId="1FC665C2"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80</w:t>
            </w:r>
          </w:p>
        </w:tc>
      </w:tr>
      <w:tr w:rsidR="003F6954" w:rsidRPr="00BA2E30" w14:paraId="5121354D" w14:textId="36EC2DDA" w:rsidTr="00CA560B">
        <w:trPr>
          <w:trHeight w:val="20"/>
        </w:trPr>
        <w:tc>
          <w:tcPr>
            <w:tcW w:w="1134" w:type="dxa"/>
            <w:noWrap/>
            <w:vAlign w:val="bottom"/>
          </w:tcPr>
          <w:p w14:paraId="670E2E09"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25–29</w:t>
            </w:r>
          </w:p>
        </w:tc>
        <w:tc>
          <w:tcPr>
            <w:tcW w:w="1418" w:type="dxa"/>
            <w:tcBorders>
              <w:top w:val="single" w:sz="8" w:space="0" w:color="FFFFFF" w:themeColor="background1"/>
              <w:left w:val="nil"/>
              <w:bottom w:val="single" w:sz="8" w:space="0" w:color="FFFFFF" w:themeColor="background1"/>
              <w:right w:val="nil"/>
            </w:tcBorders>
            <w:noWrap/>
            <w:vAlign w:val="bottom"/>
          </w:tcPr>
          <w:p w14:paraId="26090549" w14:textId="6FB93C20" w:rsidR="003F6954" w:rsidRPr="00DB5DBB" w:rsidRDefault="003F6954" w:rsidP="003F6954">
            <w:pPr>
              <w:jc w:val="right"/>
              <w:rPr>
                <w:color w:val="000000"/>
                <w:sz w:val="20"/>
                <w:szCs w:val="20"/>
              </w:rPr>
            </w:pPr>
            <w:r w:rsidRPr="007D2F94">
              <w:rPr>
                <w:color w:val="000000"/>
                <w:sz w:val="20"/>
                <w:szCs w:val="20"/>
              </w:rPr>
              <w:t>940,301</w:t>
            </w:r>
          </w:p>
        </w:tc>
        <w:tc>
          <w:tcPr>
            <w:tcW w:w="1559"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431C7838" w14:textId="4E48A263" w:rsidR="003F6954" w:rsidRPr="00DB5DBB" w:rsidRDefault="003F6954" w:rsidP="003F6954">
            <w:pPr>
              <w:jc w:val="right"/>
              <w:rPr>
                <w:color w:val="000000"/>
                <w:sz w:val="20"/>
                <w:szCs w:val="20"/>
              </w:rPr>
            </w:pPr>
            <w:r w:rsidRPr="007D2F94">
              <w:rPr>
                <w:color w:val="000000"/>
                <w:sz w:val="20"/>
                <w:szCs w:val="20"/>
              </w:rPr>
              <w:t>7.6%</w:t>
            </w:r>
          </w:p>
        </w:tc>
        <w:tc>
          <w:tcPr>
            <w:tcW w:w="1134" w:type="dxa"/>
            <w:tcBorders>
              <w:top w:val="single" w:sz="8" w:space="0" w:color="FFFFFF" w:themeColor="background1"/>
              <w:left w:val="single" w:sz="8" w:space="0" w:color="FFFFFF" w:themeColor="background1"/>
              <w:bottom w:val="single" w:sz="8" w:space="0" w:color="FFFFFF" w:themeColor="background1"/>
              <w:right w:val="nil"/>
            </w:tcBorders>
            <w:noWrap/>
            <w:vAlign w:val="bottom"/>
          </w:tcPr>
          <w:p w14:paraId="363CC6C0" w14:textId="050206D3" w:rsidR="003F6954" w:rsidRPr="00DB5DBB" w:rsidRDefault="003F6954" w:rsidP="003F6954">
            <w:pPr>
              <w:jc w:val="right"/>
              <w:rPr>
                <w:color w:val="000000"/>
                <w:sz w:val="20"/>
                <w:szCs w:val="20"/>
              </w:rPr>
            </w:pPr>
            <w:r w:rsidRPr="00DB5DBB">
              <w:rPr>
                <w:color w:val="000000"/>
                <w:sz w:val="20"/>
                <w:szCs w:val="20"/>
              </w:rPr>
              <w:t>6</w:t>
            </w:r>
          </w:p>
        </w:tc>
        <w:tc>
          <w:tcPr>
            <w:tcW w:w="1182"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54A17563" w14:textId="74C6CA62" w:rsidR="003F6954" w:rsidRPr="00DB5DBB" w:rsidRDefault="003F6954" w:rsidP="003F6954">
            <w:pPr>
              <w:jc w:val="right"/>
              <w:rPr>
                <w:color w:val="000000"/>
                <w:sz w:val="20"/>
                <w:szCs w:val="20"/>
              </w:rPr>
            </w:pPr>
            <w:r w:rsidRPr="00DB5DBB">
              <w:rPr>
                <w:color w:val="000000"/>
                <w:sz w:val="20"/>
                <w:szCs w:val="20"/>
              </w:rPr>
              <w:t>5.6%</w:t>
            </w:r>
          </w:p>
        </w:tc>
        <w:tc>
          <w:tcPr>
            <w:tcW w:w="1086" w:type="dxa"/>
            <w:tcBorders>
              <w:top w:val="single" w:sz="8" w:space="0" w:color="FFFFFF" w:themeColor="background1"/>
              <w:left w:val="nil"/>
              <w:bottom w:val="single" w:sz="8" w:space="0" w:color="FFFFFF" w:themeColor="background1"/>
              <w:right w:val="nil"/>
            </w:tcBorders>
            <w:vAlign w:val="top"/>
          </w:tcPr>
          <w:p w14:paraId="0031D300" w14:textId="728AC4F7"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75</w:t>
            </w:r>
          </w:p>
        </w:tc>
      </w:tr>
      <w:tr w:rsidR="003F6954" w:rsidRPr="00BA2E30" w14:paraId="2A0C3D91" w14:textId="4CB5C8AA" w:rsidTr="00CA560B">
        <w:trPr>
          <w:trHeight w:val="20"/>
        </w:trPr>
        <w:tc>
          <w:tcPr>
            <w:tcW w:w="1134" w:type="dxa"/>
            <w:noWrap/>
            <w:vAlign w:val="bottom"/>
          </w:tcPr>
          <w:p w14:paraId="020698C1"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30–34</w:t>
            </w:r>
          </w:p>
        </w:tc>
        <w:tc>
          <w:tcPr>
            <w:tcW w:w="1418" w:type="dxa"/>
            <w:tcBorders>
              <w:top w:val="single" w:sz="8" w:space="0" w:color="FFFFFF" w:themeColor="background1"/>
              <w:left w:val="nil"/>
              <w:bottom w:val="single" w:sz="8" w:space="0" w:color="FFFFFF" w:themeColor="background1"/>
              <w:right w:val="nil"/>
            </w:tcBorders>
            <w:noWrap/>
            <w:vAlign w:val="bottom"/>
          </w:tcPr>
          <w:p w14:paraId="521EC60E" w14:textId="080E7065" w:rsidR="003F6954" w:rsidRPr="00DB5DBB" w:rsidRDefault="003F6954" w:rsidP="003F6954">
            <w:pPr>
              <w:jc w:val="right"/>
              <w:rPr>
                <w:color w:val="000000"/>
                <w:sz w:val="20"/>
                <w:szCs w:val="20"/>
              </w:rPr>
            </w:pPr>
            <w:r w:rsidRPr="007D2F94">
              <w:rPr>
                <w:color w:val="000000"/>
                <w:sz w:val="20"/>
                <w:szCs w:val="20"/>
              </w:rPr>
              <w:t>921,087</w:t>
            </w:r>
          </w:p>
        </w:tc>
        <w:tc>
          <w:tcPr>
            <w:tcW w:w="1559" w:type="dxa"/>
            <w:tcBorders>
              <w:top w:val="single" w:sz="8" w:space="0" w:color="FFFFFF" w:themeColor="background1"/>
              <w:left w:val="nil"/>
              <w:bottom w:val="single" w:sz="8" w:space="0" w:color="FFFFFF" w:themeColor="background1"/>
              <w:right w:val="nil"/>
            </w:tcBorders>
            <w:noWrap/>
            <w:vAlign w:val="bottom"/>
          </w:tcPr>
          <w:p w14:paraId="01A0EBCC" w14:textId="22E2C6D2" w:rsidR="003F6954" w:rsidRPr="00DB5DBB" w:rsidRDefault="003F6954" w:rsidP="003F6954">
            <w:pPr>
              <w:jc w:val="right"/>
              <w:rPr>
                <w:color w:val="000000"/>
                <w:sz w:val="20"/>
                <w:szCs w:val="20"/>
              </w:rPr>
            </w:pPr>
            <w:r w:rsidRPr="007D2F94">
              <w:rPr>
                <w:color w:val="000000"/>
                <w:sz w:val="20"/>
                <w:szCs w:val="20"/>
              </w:rPr>
              <w:t>7.4%</w:t>
            </w:r>
          </w:p>
        </w:tc>
        <w:tc>
          <w:tcPr>
            <w:tcW w:w="1134" w:type="dxa"/>
            <w:tcBorders>
              <w:top w:val="single" w:sz="8" w:space="0" w:color="FFFFFF" w:themeColor="background1"/>
              <w:left w:val="nil"/>
              <w:bottom w:val="single" w:sz="8" w:space="0" w:color="FFFFFF" w:themeColor="background1"/>
              <w:right w:val="nil"/>
            </w:tcBorders>
            <w:noWrap/>
            <w:vAlign w:val="bottom"/>
          </w:tcPr>
          <w:p w14:paraId="15829A06" w14:textId="36F839C7" w:rsidR="003F6954" w:rsidRPr="00DB5DBB" w:rsidRDefault="003F6954" w:rsidP="003F6954">
            <w:pPr>
              <w:jc w:val="right"/>
              <w:rPr>
                <w:color w:val="000000"/>
                <w:sz w:val="20"/>
                <w:szCs w:val="20"/>
              </w:rPr>
            </w:pPr>
            <w:r w:rsidRPr="00DB5DBB">
              <w:rPr>
                <w:color w:val="000000"/>
                <w:sz w:val="20"/>
                <w:szCs w:val="20"/>
              </w:rPr>
              <w:t>10</w:t>
            </w:r>
          </w:p>
        </w:tc>
        <w:tc>
          <w:tcPr>
            <w:tcW w:w="1182" w:type="dxa"/>
            <w:tcBorders>
              <w:top w:val="single" w:sz="8" w:space="0" w:color="FFFFFF" w:themeColor="background1"/>
              <w:left w:val="nil"/>
              <w:bottom w:val="single" w:sz="8" w:space="0" w:color="FFFFFF" w:themeColor="background1"/>
              <w:right w:val="nil"/>
            </w:tcBorders>
            <w:noWrap/>
            <w:vAlign w:val="bottom"/>
          </w:tcPr>
          <w:p w14:paraId="4E5B9266" w14:textId="3EB5A250" w:rsidR="003F6954" w:rsidRPr="00DB5DBB" w:rsidRDefault="003F6954" w:rsidP="003F6954">
            <w:pPr>
              <w:jc w:val="right"/>
              <w:rPr>
                <w:color w:val="000000"/>
                <w:sz w:val="20"/>
                <w:szCs w:val="20"/>
              </w:rPr>
            </w:pPr>
            <w:r w:rsidRPr="00DB5DBB">
              <w:rPr>
                <w:color w:val="000000"/>
                <w:sz w:val="20"/>
                <w:szCs w:val="20"/>
              </w:rPr>
              <w:t>9.3%</w:t>
            </w:r>
          </w:p>
        </w:tc>
        <w:tc>
          <w:tcPr>
            <w:tcW w:w="1086" w:type="dxa"/>
            <w:tcBorders>
              <w:top w:val="single" w:sz="8" w:space="0" w:color="FFFFFF" w:themeColor="background1"/>
              <w:left w:val="nil"/>
              <w:bottom w:val="single" w:sz="8" w:space="0" w:color="FFFFFF" w:themeColor="background1"/>
              <w:right w:val="nil"/>
            </w:tcBorders>
            <w:vAlign w:val="top"/>
          </w:tcPr>
          <w:p w14:paraId="2C006558" w14:textId="05A0E725"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87</w:t>
            </w:r>
          </w:p>
        </w:tc>
      </w:tr>
      <w:tr w:rsidR="003F6954" w:rsidRPr="00BA2E30" w14:paraId="4FCC5B86" w14:textId="506AA6C1" w:rsidTr="00CA560B">
        <w:trPr>
          <w:trHeight w:val="20"/>
        </w:trPr>
        <w:tc>
          <w:tcPr>
            <w:tcW w:w="1134" w:type="dxa"/>
            <w:noWrap/>
            <w:vAlign w:val="bottom"/>
          </w:tcPr>
          <w:p w14:paraId="32A2B20D"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35–39</w:t>
            </w:r>
          </w:p>
        </w:tc>
        <w:tc>
          <w:tcPr>
            <w:tcW w:w="1418" w:type="dxa"/>
            <w:tcBorders>
              <w:top w:val="single" w:sz="8" w:space="0" w:color="FFFFFF" w:themeColor="background1"/>
              <w:left w:val="nil"/>
              <w:bottom w:val="single" w:sz="8" w:space="0" w:color="FFFFFF" w:themeColor="background1"/>
              <w:right w:val="nil"/>
            </w:tcBorders>
            <w:noWrap/>
            <w:vAlign w:val="bottom"/>
          </w:tcPr>
          <w:p w14:paraId="2695766A" w14:textId="1479D2DE" w:rsidR="003F6954" w:rsidRPr="00DB5DBB" w:rsidRDefault="003F6954" w:rsidP="003F6954">
            <w:pPr>
              <w:jc w:val="right"/>
              <w:rPr>
                <w:color w:val="000000"/>
                <w:sz w:val="20"/>
                <w:szCs w:val="20"/>
              </w:rPr>
            </w:pPr>
            <w:r w:rsidRPr="007D2F94">
              <w:rPr>
                <w:color w:val="000000"/>
                <w:sz w:val="20"/>
                <w:szCs w:val="20"/>
              </w:rPr>
              <w:t>857,573</w:t>
            </w:r>
          </w:p>
        </w:tc>
        <w:tc>
          <w:tcPr>
            <w:tcW w:w="1559"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4EEC843E" w14:textId="0069CA1C" w:rsidR="003F6954" w:rsidRPr="00DB5DBB" w:rsidRDefault="003F6954" w:rsidP="003F6954">
            <w:pPr>
              <w:jc w:val="right"/>
              <w:rPr>
                <w:color w:val="000000"/>
                <w:sz w:val="20"/>
                <w:szCs w:val="20"/>
              </w:rPr>
            </w:pPr>
            <w:r w:rsidRPr="007D2F94">
              <w:rPr>
                <w:color w:val="000000"/>
                <w:sz w:val="20"/>
                <w:szCs w:val="20"/>
              </w:rPr>
              <w:t>7.0%</w:t>
            </w:r>
          </w:p>
        </w:tc>
        <w:tc>
          <w:tcPr>
            <w:tcW w:w="1134" w:type="dxa"/>
            <w:tcBorders>
              <w:top w:val="single" w:sz="8" w:space="0" w:color="FFFFFF" w:themeColor="background1"/>
              <w:left w:val="single" w:sz="8" w:space="0" w:color="FFFFFF" w:themeColor="background1"/>
              <w:bottom w:val="single" w:sz="8" w:space="0" w:color="FFFFFF" w:themeColor="background1"/>
              <w:right w:val="nil"/>
            </w:tcBorders>
            <w:noWrap/>
            <w:vAlign w:val="bottom"/>
          </w:tcPr>
          <w:p w14:paraId="629A2027" w14:textId="5435765A" w:rsidR="003F6954" w:rsidRPr="00DB5DBB" w:rsidRDefault="003F6954" w:rsidP="003F6954">
            <w:pPr>
              <w:jc w:val="right"/>
              <w:rPr>
                <w:color w:val="000000"/>
                <w:sz w:val="20"/>
                <w:szCs w:val="20"/>
              </w:rPr>
            </w:pPr>
            <w:r w:rsidRPr="00DB5DBB">
              <w:rPr>
                <w:color w:val="000000"/>
                <w:sz w:val="20"/>
                <w:szCs w:val="20"/>
              </w:rPr>
              <w:t>10</w:t>
            </w:r>
          </w:p>
        </w:tc>
        <w:tc>
          <w:tcPr>
            <w:tcW w:w="1182"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4DD06C02" w14:textId="7BF3046C" w:rsidR="003F6954" w:rsidRPr="00DB5DBB" w:rsidRDefault="003F6954" w:rsidP="003F6954">
            <w:pPr>
              <w:jc w:val="right"/>
              <w:rPr>
                <w:color w:val="000000"/>
                <w:sz w:val="20"/>
                <w:szCs w:val="20"/>
              </w:rPr>
            </w:pPr>
            <w:r w:rsidRPr="00DB5DBB">
              <w:rPr>
                <w:color w:val="000000"/>
                <w:sz w:val="20"/>
                <w:szCs w:val="20"/>
              </w:rPr>
              <w:t>9.3%</w:t>
            </w:r>
          </w:p>
        </w:tc>
        <w:tc>
          <w:tcPr>
            <w:tcW w:w="1086" w:type="dxa"/>
            <w:tcBorders>
              <w:top w:val="single" w:sz="8" w:space="0" w:color="FFFFFF" w:themeColor="background1"/>
              <w:left w:val="nil"/>
              <w:bottom w:val="single" w:sz="8" w:space="0" w:color="FFFFFF" w:themeColor="background1"/>
              <w:right w:val="nil"/>
            </w:tcBorders>
            <w:vAlign w:val="top"/>
          </w:tcPr>
          <w:p w14:paraId="7F7E1775" w14:textId="35944628"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89</w:t>
            </w:r>
          </w:p>
        </w:tc>
      </w:tr>
      <w:tr w:rsidR="003F6954" w:rsidRPr="00BA2E30" w14:paraId="19E13A18" w14:textId="6581D959" w:rsidTr="00CA560B">
        <w:trPr>
          <w:trHeight w:val="20"/>
        </w:trPr>
        <w:tc>
          <w:tcPr>
            <w:tcW w:w="1134" w:type="dxa"/>
            <w:noWrap/>
            <w:vAlign w:val="bottom"/>
          </w:tcPr>
          <w:p w14:paraId="6DDFF280"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40–44</w:t>
            </w:r>
          </w:p>
        </w:tc>
        <w:tc>
          <w:tcPr>
            <w:tcW w:w="1418" w:type="dxa"/>
            <w:tcBorders>
              <w:top w:val="single" w:sz="8" w:space="0" w:color="FFFFFF" w:themeColor="background1"/>
              <w:left w:val="nil"/>
              <w:bottom w:val="single" w:sz="8" w:space="0" w:color="FFFFFF" w:themeColor="background1"/>
              <w:right w:val="nil"/>
            </w:tcBorders>
            <w:noWrap/>
            <w:vAlign w:val="bottom"/>
          </w:tcPr>
          <w:p w14:paraId="43671C00" w14:textId="15A67AE9" w:rsidR="003F6954" w:rsidRPr="00DB5DBB" w:rsidRDefault="003F6954" w:rsidP="003F6954">
            <w:pPr>
              <w:jc w:val="right"/>
              <w:rPr>
                <w:color w:val="000000"/>
                <w:sz w:val="20"/>
                <w:szCs w:val="20"/>
              </w:rPr>
            </w:pPr>
            <w:r w:rsidRPr="007D2F94">
              <w:rPr>
                <w:color w:val="000000"/>
                <w:sz w:val="20"/>
                <w:szCs w:val="20"/>
              </w:rPr>
              <w:t>793,300</w:t>
            </w:r>
          </w:p>
        </w:tc>
        <w:tc>
          <w:tcPr>
            <w:tcW w:w="1559"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65A9FD72" w14:textId="7E4E3C41" w:rsidR="003F6954" w:rsidRPr="00DB5DBB" w:rsidRDefault="003F6954" w:rsidP="003F6954">
            <w:pPr>
              <w:jc w:val="right"/>
              <w:rPr>
                <w:color w:val="000000"/>
                <w:sz w:val="20"/>
                <w:szCs w:val="20"/>
              </w:rPr>
            </w:pPr>
            <w:r w:rsidRPr="007D2F94">
              <w:rPr>
                <w:color w:val="000000"/>
                <w:sz w:val="20"/>
                <w:szCs w:val="20"/>
              </w:rPr>
              <w:t>6.3%</w:t>
            </w:r>
          </w:p>
        </w:tc>
        <w:tc>
          <w:tcPr>
            <w:tcW w:w="1134" w:type="dxa"/>
            <w:tcBorders>
              <w:top w:val="single" w:sz="8" w:space="0" w:color="FFFFFF" w:themeColor="background1"/>
              <w:left w:val="single" w:sz="8" w:space="0" w:color="FFFFFF" w:themeColor="background1"/>
              <w:bottom w:val="single" w:sz="8" w:space="0" w:color="FFFFFF" w:themeColor="background1"/>
              <w:right w:val="nil"/>
            </w:tcBorders>
            <w:noWrap/>
            <w:vAlign w:val="bottom"/>
          </w:tcPr>
          <w:p w14:paraId="456CE943" w14:textId="003D5F68" w:rsidR="003F6954" w:rsidRPr="00DB5DBB" w:rsidRDefault="003F6954" w:rsidP="003F6954">
            <w:pPr>
              <w:jc w:val="right"/>
              <w:rPr>
                <w:color w:val="000000"/>
                <w:sz w:val="20"/>
                <w:szCs w:val="20"/>
              </w:rPr>
            </w:pPr>
            <w:r w:rsidRPr="00DB5DBB">
              <w:rPr>
                <w:color w:val="000000"/>
                <w:sz w:val="20"/>
                <w:szCs w:val="20"/>
              </w:rPr>
              <w:t>8</w:t>
            </w:r>
          </w:p>
        </w:tc>
        <w:tc>
          <w:tcPr>
            <w:tcW w:w="1182"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7E3D89ED" w14:textId="063580C9" w:rsidR="003F6954" w:rsidRPr="00DB5DBB" w:rsidRDefault="003F6954" w:rsidP="003F6954">
            <w:pPr>
              <w:jc w:val="right"/>
              <w:rPr>
                <w:color w:val="000000"/>
                <w:sz w:val="20"/>
                <w:szCs w:val="20"/>
              </w:rPr>
            </w:pPr>
            <w:r w:rsidRPr="00DB5DBB">
              <w:rPr>
                <w:color w:val="000000"/>
                <w:sz w:val="20"/>
                <w:szCs w:val="20"/>
              </w:rPr>
              <w:t>7.4%</w:t>
            </w:r>
          </w:p>
        </w:tc>
        <w:tc>
          <w:tcPr>
            <w:tcW w:w="1086" w:type="dxa"/>
            <w:tcBorders>
              <w:top w:val="single" w:sz="8" w:space="0" w:color="FFFFFF" w:themeColor="background1"/>
              <w:left w:val="nil"/>
              <w:bottom w:val="single" w:sz="8" w:space="0" w:color="FFFFFF" w:themeColor="background1"/>
              <w:right w:val="nil"/>
            </w:tcBorders>
            <w:vAlign w:val="top"/>
          </w:tcPr>
          <w:p w14:paraId="57D4C3A4" w14:textId="7CDDC18E"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95</w:t>
            </w:r>
          </w:p>
        </w:tc>
      </w:tr>
      <w:tr w:rsidR="003F6954" w:rsidRPr="00BA2E30" w14:paraId="1C8701D1" w14:textId="4FA56639" w:rsidTr="00CA560B">
        <w:trPr>
          <w:trHeight w:val="20"/>
        </w:trPr>
        <w:tc>
          <w:tcPr>
            <w:tcW w:w="1134" w:type="dxa"/>
            <w:noWrap/>
            <w:vAlign w:val="bottom"/>
          </w:tcPr>
          <w:p w14:paraId="707E5AE5"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45–49</w:t>
            </w:r>
          </w:p>
        </w:tc>
        <w:tc>
          <w:tcPr>
            <w:tcW w:w="1418" w:type="dxa"/>
            <w:tcBorders>
              <w:top w:val="single" w:sz="8" w:space="0" w:color="FFFFFF" w:themeColor="background1"/>
              <w:left w:val="nil"/>
              <w:bottom w:val="single" w:sz="8" w:space="0" w:color="FFFFFF" w:themeColor="background1"/>
              <w:right w:val="nil"/>
            </w:tcBorders>
            <w:noWrap/>
            <w:vAlign w:val="bottom"/>
          </w:tcPr>
          <w:p w14:paraId="3A71FB87" w14:textId="018F8733" w:rsidR="003F6954" w:rsidRPr="00DB5DBB" w:rsidRDefault="003F6954" w:rsidP="003F6954">
            <w:pPr>
              <w:jc w:val="right"/>
              <w:rPr>
                <w:color w:val="000000"/>
                <w:sz w:val="20"/>
                <w:szCs w:val="20"/>
              </w:rPr>
            </w:pPr>
            <w:r w:rsidRPr="007D2F94">
              <w:rPr>
                <w:color w:val="000000"/>
                <w:sz w:val="20"/>
                <w:szCs w:val="20"/>
              </w:rPr>
              <w:t>819,323</w:t>
            </w:r>
          </w:p>
        </w:tc>
        <w:tc>
          <w:tcPr>
            <w:tcW w:w="1559"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41CB3918" w14:textId="5D1CAEB8" w:rsidR="003F6954" w:rsidRPr="00DB5DBB" w:rsidRDefault="003F6954" w:rsidP="003F6954">
            <w:pPr>
              <w:jc w:val="right"/>
              <w:rPr>
                <w:color w:val="000000"/>
                <w:sz w:val="20"/>
                <w:szCs w:val="20"/>
              </w:rPr>
            </w:pPr>
            <w:r w:rsidRPr="007D2F94">
              <w:rPr>
                <w:color w:val="000000"/>
                <w:sz w:val="20"/>
                <w:szCs w:val="20"/>
              </w:rPr>
              <w:t>6.6%</w:t>
            </w:r>
          </w:p>
        </w:tc>
        <w:tc>
          <w:tcPr>
            <w:tcW w:w="1134" w:type="dxa"/>
            <w:tcBorders>
              <w:top w:val="single" w:sz="8" w:space="0" w:color="FFFFFF" w:themeColor="background1"/>
              <w:left w:val="single" w:sz="8" w:space="0" w:color="FFFFFF" w:themeColor="background1"/>
              <w:bottom w:val="single" w:sz="8" w:space="0" w:color="FFFFFF" w:themeColor="background1"/>
              <w:right w:val="nil"/>
            </w:tcBorders>
            <w:noWrap/>
            <w:vAlign w:val="bottom"/>
          </w:tcPr>
          <w:p w14:paraId="2C5A1966" w14:textId="33F70856" w:rsidR="003F6954" w:rsidRPr="00DB5DBB" w:rsidRDefault="003F6954" w:rsidP="003F6954">
            <w:pPr>
              <w:jc w:val="right"/>
              <w:rPr>
                <w:color w:val="000000"/>
                <w:sz w:val="20"/>
                <w:szCs w:val="20"/>
              </w:rPr>
            </w:pPr>
            <w:r w:rsidRPr="00DB5DBB">
              <w:rPr>
                <w:color w:val="000000"/>
                <w:sz w:val="20"/>
                <w:szCs w:val="20"/>
              </w:rPr>
              <w:t>6</w:t>
            </w:r>
          </w:p>
        </w:tc>
        <w:tc>
          <w:tcPr>
            <w:tcW w:w="1182"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178D2311" w14:textId="69E218FB" w:rsidR="003F6954" w:rsidRPr="00DB5DBB" w:rsidRDefault="003F6954" w:rsidP="003F6954">
            <w:pPr>
              <w:jc w:val="right"/>
              <w:rPr>
                <w:color w:val="000000"/>
                <w:sz w:val="20"/>
                <w:szCs w:val="20"/>
              </w:rPr>
            </w:pPr>
            <w:r w:rsidRPr="00DB5DBB">
              <w:rPr>
                <w:color w:val="000000"/>
                <w:sz w:val="20"/>
                <w:szCs w:val="20"/>
              </w:rPr>
              <w:t>5.6%</w:t>
            </w:r>
          </w:p>
        </w:tc>
        <w:tc>
          <w:tcPr>
            <w:tcW w:w="1086" w:type="dxa"/>
            <w:tcBorders>
              <w:top w:val="single" w:sz="8" w:space="0" w:color="FFFFFF" w:themeColor="background1"/>
              <w:left w:val="nil"/>
              <w:bottom w:val="single" w:sz="8" w:space="0" w:color="FFFFFF" w:themeColor="background1"/>
              <w:right w:val="nil"/>
            </w:tcBorders>
            <w:vAlign w:val="top"/>
          </w:tcPr>
          <w:p w14:paraId="0CFBADA4" w14:textId="4DF348DB"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91</w:t>
            </w:r>
          </w:p>
        </w:tc>
      </w:tr>
      <w:tr w:rsidR="003F6954" w:rsidRPr="00BA2E30" w14:paraId="37B0A201" w14:textId="5E01357F" w:rsidTr="00CA560B">
        <w:trPr>
          <w:trHeight w:val="20"/>
        </w:trPr>
        <w:tc>
          <w:tcPr>
            <w:tcW w:w="1134" w:type="dxa"/>
            <w:noWrap/>
            <w:vAlign w:val="bottom"/>
          </w:tcPr>
          <w:p w14:paraId="025D8313"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50–54</w:t>
            </w:r>
          </w:p>
        </w:tc>
        <w:tc>
          <w:tcPr>
            <w:tcW w:w="1418" w:type="dxa"/>
            <w:tcBorders>
              <w:top w:val="single" w:sz="8" w:space="0" w:color="FFFFFF" w:themeColor="background1"/>
              <w:left w:val="nil"/>
              <w:bottom w:val="single" w:sz="8" w:space="0" w:color="FFFFFF" w:themeColor="background1"/>
              <w:right w:val="nil"/>
            </w:tcBorders>
            <w:noWrap/>
            <w:vAlign w:val="bottom"/>
          </w:tcPr>
          <w:p w14:paraId="587A22B4" w14:textId="1653FD28" w:rsidR="003F6954" w:rsidRPr="00DB5DBB" w:rsidRDefault="003F6954" w:rsidP="003F6954">
            <w:pPr>
              <w:jc w:val="right"/>
              <w:rPr>
                <w:color w:val="000000"/>
                <w:sz w:val="20"/>
                <w:szCs w:val="20"/>
              </w:rPr>
            </w:pPr>
            <w:r w:rsidRPr="007D2F94">
              <w:rPr>
                <w:color w:val="000000"/>
                <w:sz w:val="20"/>
                <w:szCs w:val="20"/>
              </w:rPr>
              <w:t>749,568</w:t>
            </w:r>
          </w:p>
        </w:tc>
        <w:tc>
          <w:tcPr>
            <w:tcW w:w="1559"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60923313" w14:textId="07F23FE1" w:rsidR="003F6954" w:rsidRPr="00DB5DBB" w:rsidRDefault="003F6954" w:rsidP="003F6954">
            <w:pPr>
              <w:jc w:val="right"/>
              <w:rPr>
                <w:color w:val="000000"/>
                <w:sz w:val="20"/>
                <w:szCs w:val="20"/>
              </w:rPr>
            </w:pPr>
            <w:r w:rsidRPr="007D2F94">
              <w:rPr>
                <w:color w:val="000000"/>
                <w:sz w:val="20"/>
                <w:szCs w:val="20"/>
              </w:rPr>
              <w:t>6.0%</w:t>
            </w:r>
          </w:p>
        </w:tc>
        <w:tc>
          <w:tcPr>
            <w:tcW w:w="1134" w:type="dxa"/>
            <w:tcBorders>
              <w:top w:val="single" w:sz="8" w:space="0" w:color="FFFFFF" w:themeColor="background1"/>
              <w:left w:val="single" w:sz="8" w:space="0" w:color="FFFFFF" w:themeColor="background1"/>
              <w:bottom w:val="single" w:sz="8" w:space="0" w:color="FFFFFF" w:themeColor="background1"/>
              <w:right w:val="nil"/>
            </w:tcBorders>
            <w:noWrap/>
            <w:vAlign w:val="bottom"/>
          </w:tcPr>
          <w:p w14:paraId="63BE4F05" w14:textId="752672DA" w:rsidR="003F6954" w:rsidRPr="00DB5DBB" w:rsidRDefault="003F6954" w:rsidP="003F6954">
            <w:pPr>
              <w:jc w:val="right"/>
              <w:rPr>
                <w:color w:val="000000"/>
                <w:sz w:val="20"/>
                <w:szCs w:val="20"/>
              </w:rPr>
            </w:pPr>
            <w:r w:rsidRPr="00DB5DBB">
              <w:rPr>
                <w:color w:val="000000"/>
                <w:sz w:val="20"/>
                <w:szCs w:val="20"/>
              </w:rPr>
              <w:t>5</w:t>
            </w:r>
          </w:p>
        </w:tc>
        <w:tc>
          <w:tcPr>
            <w:tcW w:w="1182"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16EA5AF8" w14:textId="2A697EAB" w:rsidR="003F6954" w:rsidRPr="00DB5DBB" w:rsidRDefault="003F6954" w:rsidP="003F6954">
            <w:pPr>
              <w:jc w:val="right"/>
              <w:rPr>
                <w:color w:val="000000"/>
                <w:sz w:val="20"/>
                <w:szCs w:val="20"/>
              </w:rPr>
            </w:pPr>
            <w:r w:rsidRPr="00DB5DBB">
              <w:rPr>
                <w:color w:val="000000"/>
                <w:sz w:val="20"/>
                <w:szCs w:val="20"/>
              </w:rPr>
              <w:t>4.6%</w:t>
            </w:r>
          </w:p>
        </w:tc>
        <w:tc>
          <w:tcPr>
            <w:tcW w:w="1086" w:type="dxa"/>
            <w:tcBorders>
              <w:top w:val="single" w:sz="8" w:space="0" w:color="FFFFFF" w:themeColor="background1"/>
              <w:left w:val="nil"/>
              <w:bottom w:val="single" w:sz="8" w:space="0" w:color="FFFFFF" w:themeColor="background1"/>
              <w:right w:val="nil"/>
            </w:tcBorders>
            <w:vAlign w:val="top"/>
          </w:tcPr>
          <w:p w14:paraId="14D35B1D" w14:textId="4B2F56FE"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86</w:t>
            </w:r>
          </w:p>
        </w:tc>
      </w:tr>
      <w:tr w:rsidR="009F739F" w:rsidRPr="00BA2E30" w14:paraId="45825380" w14:textId="6FFE59F4" w:rsidTr="009F739F">
        <w:trPr>
          <w:trHeight w:val="20"/>
        </w:trPr>
        <w:tc>
          <w:tcPr>
            <w:tcW w:w="1134" w:type="dxa"/>
            <w:noWrap/>
            <w:vAlign w:val="bottom"/>
          </w:tcPr>
          <w:p w14:paraId="0E43C5E6" w14:textId="77777777" w:rsidR="009F739F" w:rsidRPr="00DB5DBB" w:rsidRDefault="009F739F" w:rsidP="009F739F">
            <w:pPr>
              <w:rPr>
                <w:rFonts w:asciiTheme="minorHAnsi" w:hAnsiTheme="minorHAnsi" w:cstheme="minorHAnsi"/>
                <w:color w:val="000000"/>
                <w:sz w:val="20"/>
                <w:szCs w:val="20"/>
              </w:rPr>
            </w:pPr>
            <w:r w:rsidRPr="00DB5DBB">
              <w:rPr>
                <w:rFonts w:asciiTheme="minorHAnsi" w:hAnsiTheme="minorHAnsi" w:cstheme="minorHAnsi"/>
                <w:color w:val="000000"/>
                <w:sz w:val="20"/>
                <w:szCs w:val="20"/>
              </w:rPr>
              <w:t>55–59</w:t>
            </w:r>
          </w:p>
        </w:tc>
        <w:tc>
          <w:tcPr>
            <w:tcW w:w="1418" w:type="dxa"/>
            <w:tcBorders>
              <w:top w:val="single" w:sz="8" w:space="0" w:color="FFFFFF" w:themeColor="background1"/>
              <w:left w:val="nil"/>
              <w:bottom w:val="single" w:sz="8" w:space="0" w:color="FFFFFF" w:themeColor="background1"/>
              <w:right w:val="nil"/>
            </w:tcBorders>
            <w:noWrap/>
            <w:vAlign w:val="bottom"/>
          </w:tcPr>
          <w:p w14:paraId="590BD19C" w14:textId="768D1A03" w:rsidR="009F739F" w:rsidRPr="00DB5DBB" w:rsidRDefault="009F739F" w:rsidP="009F739F">
            <w:pPr>
              <w:jc w:val="right"/>
              <w:rPr>
                <w:color w:val="000000"/>
                <w:sz w:val="20"/>
                <w:szCs w:val="20"/>
              </w:rPr>
            </w:pPr>
            <w:r w:rsidRPr="007D2F94">
              <w:rPr>
                <w:color w:val="000000"/>
                <w:sz w:val="20"/>
                <w:szCs w:val="20"/>
              </w:rPr>
              <w:t>750,037</w:t>
            </w:r>
          </w:p>
        </w:tc>
        <w:tc>
          <w:tcPr>
            <w:tcW w:w="1559"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35752B55" w14:textId="111FED00" w:rsidR="009F739F" w:rsidRPr="00DB5DBB" w:rsidRDefault="009F739F" w:rsidP="009F739F">
            <w:pPr>
              <w:jc w:val="right"/>
              <w:rPr>
                <w:color w:val="000000"/>
                <w:sz w:val="20"/>
                <w:szCs w:val="20"/>
              </w:rPr>
            </w:pPr>
            <w:r w:rsidRPr="007D2F94">
              <w:rPr>
                <w:color w:val="000000"/>
                <w:sz w:val="20"/>
                <w:szCs w:val="20"/>
              </w:rPr>
              <w:t>6.0%</w:t>
            </w:r>
          </w:p>
        </w:tc>
        <w:tc>
          <w:tcPr>
            <w:tcW w:w="1134" w:type="dxa"/>
            <w:tcBorders>
              <w:top w:val="single" w:sz="8" w:space="0" w:color="FFFFFF" w:themeColor="background1"/>
              <w:left w:val="single" w:sz="8" w:space="0" w:color="FFFFFF" w:themeColor="background1"/>
              <w:bottom w:val="single" w:sz="8" w:space="0" w:color="FFFFFF" w:themeColor="background1"/>
              <w:right w:val="nil"/>
            </w:tcBorders>
            <w:noWrap/>
            <w:vAlign w:val="top"/>
          </w:tcPr>
          <w:p w14:paraId="6B0C37AA" w14:textId="4C911BF4" w:rsidR="009F739F" w:rsidRPr="00DB5DBB" w:rsidRDefault="009F739F" w:rsidP="009F739F">
            <w:pPr>
              <w:jc w:val="right"/>
              <w:rPr>
                <w:color w:val="000000"/>
                <w:sz w:val="20"/>
                <w:szCs w:val="20"/>
              </w:rPr>
            </w:pPr>
            <w:r w:rsidRPr="002B6985">
              <w:rPr>
                <w:color w:val="000000"/>
                <w:sz w:val="20"/>
                <w:szCs w:val="20"/>
                <w:lang w:eastAsia="en-AU"/>
              </w:rPr>
              <w:t>&lt;5</w:t>
            </w:r>
          </w:p>
        </w:tc>
        <w:tc>
          <w:tcPr>
            <w:tcW w:w="1182"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4EC06227" w14:textId="382E10D5" w:rsidR="009F739F" w:rsidRPr="00DB5DBB" w:rsidRDefault="00EE6AF3" w:rsidP="009F739F">
            <w:pPr>
              <w:jc w:val="right"/>
              <w:rPr>
                <w:color w:val="000000"/>
                <w:sz w:val="20"/>
                <w:szCs w:val="20"/>
              </w:rPr>
            </w:pPr>
            <w:r>
              <w:rPr>
                <w:color w:val="000000"/>
                <w:sz w:val="20"/>
                <w:szCs w:val="20"/>
              </w:rPr>
              <w:t>&lt;4.6</w:t>
            </w:r>
            <w:r w:rsidR="009F739F" w:rsidRPr="00DB5DBB">
              <w:rPr>
                <w:color w:val="000000"/>
                <w:sz w:val="20"/>
                <w:szCs w:val="20"/>
              </w:rPr>
              <w:t>%</w:t>
            </w:r>
          </w:p>
        </w:tc>
        <w:tc>
          <w:tcPr>
            <w:tcW w:w="1086" w:type="dxa"/>
            <w:tcBorders>
              <w:top w:val="single" w:sz="8" w:space="0" w:color="FFFFFF" w:themeColor="background1"/>
              <w:left w:val="nil"/>
              <w:bottom w:val="single" w:sz="8" w:space="0" w:color="FFFFFF" w:themeColor="background1"/>
              <w:right w:val="nil"/>
            </w:tcBorders>
            <w:vAlign w:val="top"/>
          </w:tcPr>
          <w:p w14:paraId="4119B469" w14:textId="72292AE2" w:rsidR="009F739F" w:rsidRPr="003F6954" w:rsidRDefault="009F739F" w:rsidP="009F739F">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67</w:t>
            </w:r>
          </w:p>
        </w:tc>
      </w:tr>
      <w:tr w:rsidR="009F739F" w:rsidRPr="00BA2E30" w14:paraId="7C7323E2" w14:textId="7461E7F0" w:rsidTr="009F739F">
        <w:trPr>
          <w:trHeight w:val="20"/>
        </w:trPr>
        <w:tc>
          <w:tcPr>
            <w:tcW w:w="1134" w:type="dxa"/>
            <w:noWrap/>
            <w:vAlign w:val="bottom"/>
          </w:tcPr>
          <w:p w14:paraId="33CA2D78" w14:textId="77777777" w:rsidR="009F739F" w:rsidRPr="00DB5DBB" w:rsidRDefault="009F739F" w:rsidP="009F739F">
            <w:pPr>
              <w:rPr>
                <w:rFonts w:asciiTheme="minorHAnsi" w:hAnsiTheme="minorHAnsi" w:cstheme="minorHAnsi"/>
                <w:color w:val="000000"/>
                <w:sz w:val="20"/>
                <w:szCs w:val="20"/>
              </w:rPr>
            </w:pPr>
            <w:r w:rsidRPr="00DB5DBB">
              <w:rPr>
                <w:rFonts w:asciiTheme="minorHAnsi" w:hAnsiTheme="minorHAnsi" w:cstheme="minorHAnsi"/>
                <w:color w:val="000000"/>
                <w:sz w:val="20"/>
                <w:szCs w:val="20"/>
              </w:rPr>
              <w:t>60–64</w:t>
            </w:r>
          </w:p>
        </w:tc>
        <w:tc>
          <w:tcPr>
            <w:tcW w:w="1418" w:type="dxa"/>
            <w:tcBorders>
              <w:top w:val="single" w:sz="8" w:space="0" w:color="FFFFFF" w:themeColor="background1"/>
              <w:left w:val="nil"/>
              <w:bottom w:val="single" w:sz="8" w:space="0" w:color="FFFFFF" w:themeColor="background1"/>
              <w:right w:val="nil"/>
            </w:tcBorders>
            <w:noWrap/>
            <w:vAlign w:val="bottom"/>
          </w:tcPr>
          <w:p w14:paraId="6E3F1182" w14:textId="2B85B165" w:rsidR="009F739F" w:rsidRPr="00DB5DBB" w:rsidRDefault="009F739F" w:rsidP="009F739F">
            <w:pPr>
              <w:jc w:val="right"/>
              <w:rPr>
                <w:color w:val="000000"/>
                <w:sz w:val="20"/>
                <w:szCs w:val="20"/>
              </w:rPr>
            </w:pPr>
            <w:r w:rsidRPr="007D2F94">
              <w:rPr>
                <w:color w:val="000000"/>
                <w:sz w:val="20"/>
                <w:szCs w:val="20"/>
              </w:rPr>
              <w:t>661,485</w:t>
            </w:r>
          </w:p>
        </w:tc>
        <w:tc>
          <w:tcPr>
            <w:tcW w:w="1559"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048F9BEB" w14:textId="07FA335F" w:rsidR="009F739F" w:rsidRPr="00DB5DBB" w:rsidRDefault="009F739F" w:rsidP="009F739F">
            <w:pPr>
              <w:jc w:val="right"/>
              <w:rPr>
                <w:color w:val="000000"/>
                <w:sz w:val="20"/>
                <w:szCs w:val="20"/>
              </w:rPr>
            </w:pPr>
            <w:r w:rsidRPr="007D2F94">
              <w:rPr>
                <w:color w:val="000000"/>
                <w:sz w:val="20"/>
                <w:szCs w:val="20"/>
              </w:rPr>
              <w:t>5.4%</w:t>
            </w:r>
          </w:p>
        </w:tc>
        <w:tc>
          <w:tcPr>
            <w:tcW w:w="1134" w:type="dxa"/>
            <w:tcBorders>
              <w:top w:val="single" w:sz="8" w:space="0" w:color="FFFFFF" w:themeColor="background1"/>
              <w:left w:val="single" w:sz="8" w:space="0" w:color="FFFFFF" w:themeColor="background1"/>
              <w:bottom w:val="single" w:sz="8" w:space="0" w:color="FFFFFF" w:themeColor="background1"/>
              <w:right w:val="nil"/>
            </w:tcBorders>
            <w:noWrap/>
            <w:vAlign w:val="top"/>
          </w:tcPr>
          <w:p w14:paraId="145D4B3C" w14:textId="336FEF18" w:rsidR="009F739F" w:rsidRPr="00DB5DBB" w:rsidRDefault="009F739F" w:rsidP="009F739F">
            <w:pPr>
              <w:jc w:val="right"/>
              <w:rPr>
                <w:color w:val="000000"/>
                <w:sz w:val="20"/>
                <w:szCs w:val="20"/>
              </w:rPr>
            </w:pPr>
            <w:r w:rsidRPr="002B6985">
              <w:rPr>
                <w:color w:val="000000"/>
                <w:sz w:val="20"/>
                <w:szCs w:val="20"/>
                <w:lang w:eastAsia="en-AU"/>
              </w:rPr>
              <w:t>&lt;5</w:t>
            </w:r>
          </w:p>
        </w:tc>
        <w:tc>
          <w:tcPr>
            <w:tcW w:w="1182"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5A1BED80" w14:textId="2A995991" w:rsidR="009F739F" w:rsidRPr="00DB5DBB" w:rsidRDefault="00EE6AF3" w:rsidP="009F739F">
            <w:pPr>
              <w:jc w:val="right"/>
              <w:rPr>
                <w:color w:val="000000"/>
                <w:sz w:val="20"/>
                <w:szCs w:val="20"/>
              </w:rPr>
            </w:pPr>
            <w:r>
              <w:rPr>
                <w:color w:val="000000"/>
                <w:sz w:val="20"/>
                <w:szCs w:val="20"/>
              </w:rPr>
              <w:t>&lt;4.6</w:t>
            </w:r>
            <w:r w:rsidRPr="00DB5DBB">
              <w:rPr>
                <w:color w:val="000000"/>
                <w:sz w:val="20"/>
                <w:szCs w:val="20"/>
              </w:rPr>
              <w:t>%</w:t>
            </w:r>
          </w:p>
        </w:tc>
        <w:tc>
          <w:tcPr>
            <w:tcW w:w="1086" w:type="dxa"/>
            <w:tcBorders>
              <w:top w:val="single" w:sz="8" w:space="0" w:color="FFFFFF" w:themeColor="background1"/>
              <w:left w:val="nil"/>
              <w:bottom w:val="single" w:sz="8" w:space="0" w:color="FFFFFF" w:themeColor="background1"/>
              <w:right w:val="nil"/>
            </w:tcBorders>
            <w:vAlign w:val="top"/>
          </w:tcPr>
          <w:p w14:paraId="130A89A6" w14:textId="4992C2AC" w:rsidR="009F739F" w:rsidRPr="003F6954" w:rsidRDefault="009F739F" w:rsidP="009F739F">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76</w:t>
            </w:r>
          </w:p>
        </w:tc>
      </w:tr>
      <w:tr w:rsidR="003F6954" w:rsidRPr="00BA2E30" w14:paraId="5D1C7EFE" w14:textId="4091982A" w:rsidTr="00CA560B">
        <w:trPr>
          <w:trHeight w:val="20"/>
        </w:trPr>
        <w:tc>
          <w:tcPr>
            <w:tcW w:w="1134" w:type="dxa"/>
            <w:noWrap/>
            <w:vAlign w:val="bottom"/>
          </w:tcPr>
          <w:p w14:paraId="683493E1"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65–69</w:t>
            </w:r>
          </w:p>
        </w:tc>
        <w:tc>
          <w:tcPr>
            <w:tcW w:w="1418" w:type="dxa"/>
            <w:tcBorders>
              <w:top w:val="single" w:sz="8" w:space="0" w:color="FFFFFF" w:themeColor="background1"/>
              <w:left w:val="nil"/>
              <w:bottom w:val="single" w:sz="8" w:space="0" w:color="FFFFFF" w:themeColor="background1"/>
              <w:right w:val="nil"/>
            </w:tcBorders>
            <w:noWrap/>
            <w:vAlign w:val="bottom"/>
          </w:tcPr>
          <w:p w14:paraId="441A0577" w14:textId="7991D078" w:rsidR="003F6954" w:rsidRPr="00DB5DBB" w:rsidRDefault="003F6954" w:rsidP="003F6954">
            <w:pPr>
              <w:jc w:val="right"/>
              <w:rPr>
                <w:color w:val="000000"/>
                <w:sz w:val="20"/>
                <w:szCs w:val="20"/>
              </w:rPr>
            </w:pPr>
            <w:r w:rsidRPr="007D2F94">
              <w:rPr>
                <w:color w:val="000000"/>
                <w:sz w:val="20"/>
                <w:szCs w:val="20"/>
              </w:rPr>
              <w:t>589,825</w:t>
            </w:r>
          </w:p>
        </w:tc>
        <w:tc>
          <w:tcPr>
            <w:tcW w:w="1559"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35508132" w14:textId="58BDC2A7" w:rsidR="003F6954" w:rsidRPr="00DB5DBB" w:rsidRDefault="003F6954" w:rsidP="003F6954">
            <w:pPr>
              <w:jc w:val="right"/>
              <w:rPr>
                <w:color w:val="000000"/>
                <w:sz w:val="20"/>
                <w:szCs w:val="20"/>
              </w:rPr>
            </w:pPr>
            <w:r w:rsidRPr="007D2F94">
              <w:rPr>
                <w:color w:val="000000"/>
                <w:sz w:val="20"/>
                <w:szCs w:val="20"/>
              </w:rPr>
              <w:t>4.7%</w:t>
            </w:r>
          </w:p>
        </w:tc>
        <w:tc>
          <w:tcPr>
            <w:tcW w:w="1134" w:type="dxa"/>
            <w:tcBorders>
              <w:top w:val="single" w:sz="8" w:space="0" w:color="FFFFFF" w:themeColor="background1"/>
              <w:left w:val="single" w:sz="8" w:space="0" w:color="FFFFFF" w:themeColor="background1"/>
              <w:bottom w:val="single" w:sz="8" w:space="0" w:color="FFFFFF" w:themeColor="background1"/>
              <w:right w:val="nil"/>
            </w:tcBorders>
            <w:noWrap/>
            <w:vAlign w:val="bottom"/>
          </w:tcPr>
          <w:p w14:paraId="6C792245" w14:textId="53DD2800" w:rsidR="003F6954" w:rsidRPr="00DB5DBB" w:rsidRDefault="003F6954" w:rsidP="003F6954">
            <w:pPr>
              <w:jc w:val="right"/>
              <w:rPr>
                <w:color w:val="000000"/>
                <w:sz w:val="20"/>
                <w:szCs w:val="20"/>
              </w:rPr>
            </w:pPr>
          </w:p>
        </w:tc>
        <w:tc>
          <w:tcPr>
            <w:tcW w:w="1182"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7E24995D" w14:textId="1C7E0F91" w:rsidR="003F6954" w:rsidRPr="00DB5DBB" w:rsidRDefault="003F6954" w:rsidP="003F6954">
            <w:pPr>
              <w:jc w:val="right"/>
              <w:rPr>
                <w:color w:val="000000"/>
                <w:sz w:val="20"/>
                <w:szCs w:val="20"/>
              </w:rPr>
            </w:pPr>
          </w:p>
        </w:tc>
        <w:tc>
          <w:tcPr>
            <w:tcW w:w="1086" w:type="dxa"/>
            <w:tcBorders>
              <w:top w:val="single" w:sz="8" w:space="0" w:color="FFFFFF" w:themeColor="background1"/>
              <w:left w:val="nil"/>
              <w:bottom w:val="single" w:sz="8" w:space="0" w:color="FFFFFF" w:themeColor="background1"/>
              <w:right w:val="nil"/>
            </w:tcBorders>
            <w:vAlign w:val="top"/>
          </w:tcPr>
          <w:p w14:paraId="7D94DC3F" w14:textId="77777777" w:rsidR="003F6954" w:rsidRPr="003F6954" w:rsidRDefault="003F6954" w:rsidP="003F6954">
            <w:pPr>
              <w:spacing w:after="0"/>
              <w:jc w:val="right"/>
              <w:rPr>
                <w:rFonts w:asciiTheme="minorHAnsi" w:hAnsiTheme="minorHAnsi" w:cstheme="minorHAnsi"/>
                <w:color w:val="000000"/>
                <w:sz w:val="20"/>
                <w:szCs w:val="20"/>
              </w:rPr>
            </w:pPr>
          </w:p>
        </w:tc>
      </w:tr>
      <w:tr w:rsidR="003F6954" w:rsidRPr="00BA2E30" w14:paraId="7504CB80" w14:textId="62727E14" w:rsidTr="00CA560B">
        <w:trPr>
          <w:trHeight w:val="20"/>
        </w:trPr>
        <w:tc>
          <w:tcPr>
            <w:tcW w:w="1134" w:type="dxa"/>
            <w:noWrap/>
            <w:vAlign w:val="bottom"/>
          </w:tcPr>
          <w:p w14:paraId="2940BA01" w14:textId="77777777" w:rsidR="003F6954" w:rsidRPr="00DB5DBB" w:rsidRDefault="003F6954" w:rsidP="003F6954">
            <w:pPr>
              <w:rPr>
                <w:color w:val="000000"/>
                <w:sz w:val="20"/>
                <w:szCs w:val="20"/>
              </w:rPr>
            </w:pPr>
            <w:r w:rsidRPr="00DB5DBB">
              <w:rPr>
                <w:color w:val="000000"/>
                <w:sz w:val="20"/>
                <w:szCs w:val="20"/>
              </w:rPr>
              <w:t>70+</w:t>
            </w:r>
          </w:p>
        </w:tc>
        <w:tc>
          <w:tcPr>
            <w:tcW w:w="1418" w:type="dxa"/>
            <w:tcBorders>
              <w:top w:val="single" w:sz="8" w:space="0" w:color="FFFFFF" w:themeColor="background1"/>
              <w:left w:val="nil"/>
              <w:bottom w:val="single" w:sz="8" w:space="0" w:color="FFFFFF" w:themeColor="background1"/>
              <w:right w:val="nil"/>
            </w:tcBorders>
            <w:noWrap/>
            <w:vAlign w:val="bottom"/>
          </w:tcPr>
          <w:p w14:paraId="332C8923" w14:textId="19AAA6CA" w:rsidR="003F6954" w:rsidRPr="00DB5DBB" w:rsidRDefault="003F6954" w:rsidP="003F6954">
            <w:pPr>
              <w:jc w:val="right"/>
              <w:rPr>
                <w:color w:val="000000"/>
                <w:sz w:val="20"/>
                <w:szCs w:val="20"/>
              </w:rPr>
            </w:pPr>
            <w:r w:rsidRPr="007D2F94">
              <w:rPr>
                <w:color w:val="000000"/>
                <w:sz w:val="20"/>
                <w:szCs w:val="20"/>
              </w:rPr>
              <w:t>1,243,234</w:t>
            </w:r>
          </w:p>
        </w:tc>
        <w:tc>
          <w:tcPr>
            <w:tcW w:w="1559" w:type="dxa"/>
            <w:tcBorders>
              <w:top w:val="single" w:sz="8" w:space="0" w:color="FFFFFF" w:themeColor="background1"/>
              <w:left w:val="nil"/>
              <w:bottom w:val="single" w:sz="8" w:space="0" w:color="FFFFFF" w:themeColor="background1"/>
              <w:right w:val="nil"/>
            </w:tcBorders>
            <w:noWrap/>
            <w:vAlign w:val="bottom"/>
          </w:tcPr>
          <w:p w14:paraId="4E95D636" w14:textId="5B408AC6" w:rsidR="003F6954" w:rsidRPr="00DB5DBB" w:rsidRDefault="003F6954" w:rsidP="003F6954">
            <w:pPr>
              <w:jc w:val="right"/>
              <w:rPr>
                <w:color w:val="000000"/>
                <w:sz w:val="20"/>
                <w:szCs w:val="20"/>
              </w:rPr>
            </w:pPr>
            <w:r w:rsidRPr="007D2F94">
              <w:rPr>
                <w:color w:val="000000"/>
                <w:sz w:val="20"/>
                <w:szCs w:val="20"/>
              </w:rPr>
              <w:t>10.3%</w:t>
            </w:r>
          </w:p>
        </w:tc>
        <w:tc>
          <w:tcPr>
            <w:tcW w:w="1134" w:type="dxa"/>
            <w:tcBorders>
              <w:top w:val="single" w:sz="8" w:space="0" w:color="FFFFFF" w:themeColor="background1"/>
              <w:left w:val="nil"/>
              <w:bottom w:val="nil"/>
              <w:right w:val="nil"/>
            </w:tcBorders>
            <w:noWrap/>
            <w:vAlign w:val="bottom"/>
          </w:tcPr>
          <w:p w14:paraId="6547AEEE" w14:textId="634ECA10" w:rsidR="003F6954" w:rsidRPr="00DB5DBB" w:rsidRDefault="009F739F" w:rsidP="003F6954">
            <w:pPr>
              <w:jc w:val="right"/>
              <w:rPr>
                <w:color w:val="000000"/>
                <w:sz w:val="20"/>
                <w:szCs w:val="20"/>
              </w:rPr>
            </w:pPr>
            <w:r>
              <w:rPr>
                <w:color w:val="000000"/>
                <w:sz w:val="20"/>
                <w:szCs w:val="20"/>
                <w:lang w:eastAsia="en-AU"/>
              </w:rPr>
              <w:t>&lt;5</w:t>
            </w:r>
          </w:p>
        </w:tc>
        <w:tc>
          <w:tcPr>
            <w:tcW w:w="1182" w:type="dxa"/>
            <w:tcBorders>
              <w:top w:val="single" w:sz="8" w:space="0" w:color="FFFFFF" w:themeColor="background1"/>
              <w:left w:val="nil"/>
              <w:bottom w:val="nil"/>
              <w:right w:val="nil"/>
            </w:tcBorders>
            <w:noWrap/>
            <w:vAlign w:val="bottom"/>
          </w:tcPr>
          <w:p w14:paraId="0A0ECE16" w14:textId="6F109B15" w:rsidR="003F6954" w:rsidRPr="00DB5DBB" w:rsidRDefault="00EE6AF3" w:rsidP="003F6954">
            <w:pPr>
              <w:jc w:val="right"/>
              <w:rPr>
                <w:color w:val="000000"/>
                <w:sz w:val="20"/>
                <w:szCs w:val="20"/>
              </w:rPr>
            </w:pPr>
            <w:r>
              <w:rPr>
                <w:color w:val="000000"/>
                <w:sz w:val="20"/>
                <w:szCs w:val="20"/>
              </w:rPr>
              <w:t>&lt;4.6</w:t>
            </w:r>
            <w:r w:rsidRPr="00DB5DBB">
              <w:rPr>
                <w:color w:val="000000"/>
                <w:sz w:val="20"/>
                <w:szCs w:val="20"/>
              </w:rPr>
              <w:t>%</w:t>
            </w:r>
          </w:p>
        </w:tc>
        <w:tc>
          <w:tcPr>
            <w:tcW w:w="1086" w:type="dxa"/>
            <w:tcBorders>
              <w:top w:val="single" w:sz="8" w:space="0" w:color="FFFFFF" w:themeColor="background1"/>
              <w:left w:val="nil"/>
              <w:bottom w:val="nil"/>
              <w:right w:val="nil"/>
            </w:tcBorders>
            <w:vAlign w:val="top"/>
          </w:tcPr>
          <w:p w14:paraId="6AF0F109" w14:textId="10B743EC"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100</w:t>
            </w:r>
          </w:p>
        </w:tc>
      </w:tr>
      <w:tr w:rsidR="003F6954" w:rsidRPr="00BA2E30" w14:paraId="22EE63CB" w14:textId="1EF3A07C" w:rsidTr="00CA560B">
        <w:trPr>
          <w:trHeight w:val="20"/>
        </w:trPr>
        <w:tc>
          <w:tcPr>
            <w:tcW w:w="1134" w:type="dxa"/>
            <w:noWrap/>
            <w:vAlign w:val="bottom"/>
          </w:tcPr>
          <w:p w14:paraId="53FFDF77" w14:textId="77777777" w:rsidR="003F6954" w:rsidRPr="00DB5DBB" w:rsidRDefault="003F6954" w:rsidP="003F6954">
            <w:pPr>
              <w:rPr>
                <w:b/>
                <w:color w:val="000000"/>
                <w:sz w:val="20"/>
                <w:szCs w:val="20"/>
              </w:rPr>
            </w:pPr>
            <w:r w:rsidRPr="00DB5DBB">
              <w:rPr>
                <w:b/>
                <w:color w:val="000000"/>
                <w:sz w:val="20"/>
                <w:szCs w:val="20"/>
              </w:rPr>
              <w:t>All ages</w:t>
            </w:r>
          </w:p>
        </w:tc>
        <w:tc>
          <w:tcPr>
            <w:tcW w:w="1418" w:type="dxa"/>
            <w:tcBorders>
              <w:top w:val="single" w:sz="8" w:space="0" w:color="FFFFFF" w:themeColor="background1"/>
            </w:tcBorders>
            <w:noWrap/>
            <w:vAlign w:val="bottom"/>
          </w:tcPr>
          <w:p w14:paraId="1A2CBCB6" w14:textId="0AE34280" w:rsidR="003F6954" w:rsidRPr="00DB5DBB" w:rsidRDefault="003F6954" w:rsidP="003F6954">
            <w:pPr>
              <w:spacing w:after="0"/>
              <w:jc w:val="right"/>
              <w:rPr>
                <w:b/>
                <w:color w:val="000000"/>
                <w:sz w:val="20"/>
                <w:szCs w:val="20"/>
              </w:rPr>
            </w:pPr>
            <w:r w:rsidRPr="007D2F94">
              <w:rPr>
                <w:color w:val="000000"/>
                <w:sz w:val="20"/>
                <w:szCs w:val="20"/>
              </w:rPr>
              <w:t>12,396,820</w:t>
            </w:r>
          </w:p>
        </w:tc>
        <w:tc>
          <w:tcPr>
            <w:tcW w:w="1559" w:type="dxa"/>
            <w:tcBorders>
              <w:top w:val="single" w:sz="8" w:space="0" w:color="FFFFFF" w:themeColor="background1"/>
            </w:tcBorders>
            <w:noWrap/>
            <w:vAlign w:val="bottom"/>
          </w:tcPr>
          <w:p w14:paraId="41505BD9" w14:textId="77777777" w:rsidR="003F6954" w:rsidRPr="00DB5DBB" w:rsidRDefault="003F6954" w:rsidP="003F6954">
            <w:pPr>
              <w:jc w:val="right"/>
              <w:rPr>
                <w:b/>
                <w:color w:val="000000"/>
                <w:sz w:val="20"/>
                <w:szCs w:val="20"/>
              </w:rPr>
            </w:pPr>
          </w:p>
        </w:tc>
        <w:tc>
          <w:tcPr>
            <w:tcW w:w="1134" w:type="dxa"/>
            <w:tcBorders>
              <w:top w:val="single" w:sz="8" w:space="0" w:color="FFFFFF" w:themeColor="background1"/>
            </w:tcBorders>
            <w:noWrap/>
            <w:vAlign w:val="bottom"/>
          </w:tcPr>
          <w:p w14:paraId="42E0637B" w14:textId="77777777" w:rsidR="003F6954" w:rsidRPr="00DB5DBB" w:rsidRDefault="003F6954" w:rsidP="003F6954">
            <w:pPr>
              <w:jc w:val="right"/>
              <w:rPr>
                <w:b/>
                <w:color w:val="000000"/>
                <w:sz w:val="20"/>
                <w:szCs w:val="20"/>
              </w:rPr>
            </w:pPr>
            <w:r w:rsidRPr="00DB5DBB">
              <w:rPr>
                <w:b/>
                <w:color w:val="000000"/>
                <w:sz w:val="20"/>
                <w:szCs w:val="20"/>
              </w:rPr>
              <w:t>108</w:t>
            </w:r>
          </w:p>
        </w:tc>
        <w:tc>
          <w:tcPr>
            <w:tcW w:w="1182" w:type="dxa"/>
            <w:tcBorders>
              <w:top w:val="single" w:sz="8" w:space="0" w:color="FFFFFF" w:themeColor="background1"/>
            </w:tcBorders>
            <w:noWrap/>
            <w:vAlign w:val="bottom"/>
          </w:tcPr>
          <w:p w14:paraId="355542BF" w14:textId="77777777" w:rsidR="003F6954" w:rsidRPr="00DB5DBB" w:rsidRDefault="003F6954" w:rsidP="003F6954">
            <w:pPr>
              <w:jc w:val="right"/>
              <w:rPr>
                <w:b/>
                <w:color w:val="000000"/>
                <w:sz w:val="20"/>
                <w:szCs w:val="20"/>
              </w:rPr>
            </w:pPr>
          </w:p>
        </w:tc>
        <w:tc>
          <w:tcPr>
            <w:tcW w:w="1086" w:type="dxa"/>
            <w:tcBorders>
              <w:top w:val="single" w:sz="8" w:space="0" w:color="FFFFFF" w:themeColor="background1"/>
            </w:tcBorders>
            <w:vAlign w:val="top"/>
          </w:tcPr>
          <w:p w14:paraId="34BA4EC4" w14:textId="0621202A" w:rsidR="003F6954" w:rsidRPr="003F6954" w:rsidRDefault="003F6954" w:rsidP="003F6954">
            <w:pPr>
              <w:spacing w:after="0"/>
              <w:jc w:val="right"/>
              <w:rPr>
                <w:rFonts w:asciiTheme="minorHAnsi" w:hAnsiTheme="minorHAnsi" w:cstheme="minorHAnsi"/>
                <w:b/>
                <w:color w:val="000000"/>
                <w:sz w:val="20"/>
                <w:szCs w:val="20"/>
              </w:rPr>
            </w:pPr>
            <w:r w:rsidRPr="003F6954">
              <w:rPr>
                <w:rFonts w:asciiTheme="minorHAnsi" w:hAnsiTheme="minorHAnsi" w:cstheme="minorHAnsi"/>
                <w:b/>
                <w:sz w:val="20"/>
                <w:szCs w:val="20"/>
              </w:rPr>
              <w:t>67</w:t>
            </w:r>
          </w:p>
        </w:tc>
      </w:tr>
    </w:tbl>
    <w:p w14:paraId="18B04D2C" w14:textId="77777777" w:rsidR="00DB5DBB" w:rsidRDefault="00DB5DBB" w:rsidP="00DB5DBB">
      <w:pPr>
        <w:spacing w:after="0"/>
        <w:rPr>
          <w:b/>
          <w:i/>
          <w:sz w:val="20"/>
          <w:szCs w:val="20"/>
        </w:rPr>
      </w:pPr>
    </w:p>
    <w:p w14:paraId="6E28E3C3" w14:textId="77777777" w:rsidR="009E732E" w:rsidRPr="00DB5DBB" w:rsidRDefault="009E732E" w:rsidP="009E732E">
      <w:pPr>
        <w:spacing w:after="0"/>
        <w:rPr>
          <w:b/>
          <w:i/>
          <w:sz w:val="20"/>
          <w:szCs w:val="20"/>
        </w:rPr>
      </w:pPr>
      <w:r w:rsidRPr="00DB5DBB">
        <w:rPr>
          <w:b/>
          <w:i/>
          <w:sz w:val="20"/>
          <w:szCs w:val="20"/>
        </w:rPr>
        <w:t>Notes:</w:t>
      </w:r>
    </w:p>
    <w:p w14:paraId="31B6A58E" w14:textId="77777777" w:rsidR="009E732E" w:rsidRPr="00292DF1" w:rsidRDefault="009E732E" w:rsidP="009E732E">
      <w:pPr>
        <w:pStyle w:val="ListParagraph"/>
        <w:numPr>
          <w:ilvl w:val="0"/>
          <w:numId w:val="25"/>
        </w:numPr>
        <w:spacing w:after="0"/>
        <w:ind w:left="284" w:hanging="284"/>
        <w:rPr>
          <w:i/>
          <w:sz w:val="20"/>
          <w:szCs w:val="20"/>
        </w:rPr>
      </w:pPr>
      <w:r>
        <w:rPr>
          <w:i/>
          <w:sz w:val="20"/>
          <w:szCs w:val="20"/>
        </w:rPr>
        <w:t>Patient weight values are averaged across the year.</w:t>
      </w:r>
    </w:p>
    <w:p w14:paraId="3358329A" w14:textId="0C9FEBE2" w:rsidR="00292DF1" w:rsidRDefault="00292DF1" w:rsidP="00292DF1">
      <w:pPr>
        <w:pStyle w:val="ListParagraph"/>
        <w:numPr>
          <w:ilvl w:val="0"/>
          <w:numId w:val="25"/>
        </w:numPr>
        <w:spacing w:after="0"/>
        <w:ind w:left="284" w:hanging="284"/>
      </w:pPr>
      <w:r>
        <w:br w:type="page"/>
      </w:r>
    </w:p>
    <w:p w14:paraId="2BBBA1F0" w14:textId="3CF356BF" w:rsidR="00E344DE" w:rsidRDefault="009B7C22" w:rsidP="00E344DE">
      <w:r>
        <w:fldChar w:fldCharType="begin"/>
      </w:r>
      <w:r>
        <w:instrText xml:space="preserve"> REF _Ref10628372 \h </w:instrText>
      </w:r>
      <w:r>
        <w:fldChar w:fldCharType="separate"/>
      </w:r>
      <w:r w:rsidR="001B5975">
        <w:t xml:space="preserve">Figure </w:t>
      </w:r>
      <w:r w:rsidR="001B5975">
        <w:rPr>
          <w:noProof/>
        </w:rPr>
        <w:t>11</w:t>
      </w:r>
      <w:r>
        <w:fldChar w:fldCharType="end"/>
      </w:r>
      <w:r w:rsidR="00EB544D">
        <w:t xml:space="preserve"> </w:t>
      </w:r>
      <w:r w:rsidR="008D0132">
        <w:t>and</w:t>
      </w:r>
      <w:r w:rsidR="00E344DE" w:rsidRPr="00DC3AD7">
        <w:t xml:space="preserve"> </w:t>
      </w:r>
      <w:r>
        <w:fldChar w:fldCharType="begin"/>
      </w:r>
      <w:r>
        <w:instrText xml:space="preserve"> REF _Ref10628381 \h </w:instrText>
      </w:r>
      <w:r>
        <w:fldChar w:fldCharType="separate"/>
      </w:r>
      <w:r w:rsidR="001B5975">
        <w:t xml:space="preserve">Figure </w:t>
      </w:r>
      <w:r w:rsidR="001B5975">
        <w:rPr>
          <w:noProof/>
        </w:rPr>
        <w:t>12</w:t>
      </w:r>
      <w:r>
        <w:fldChar w:fldCharType="end"/>
      </w:r>
      <w:r w:rsidR="00A771CA" w:rsidRPr="00DC3AD7">
        <w:t xml:space="preserve"> </w:t>
      </w:r>
      <w:r w:rsidR="00E344DE" w:rsidRPr="00DC3AD7">
        <w:t>chart the distribution</w:t>
      </w:r>
      <w:r w:rsidR="00E344DE" w:rsidRPr="00F54A5F">
        <w:t xml:space="preserve"> of </w:t>
      </w:r>
      <w:r w:rsidR="00E344DE">
        <w:t>female</w:t>
      </w:r>
      <w:r w:rsidR="008D0132">
        <w:t xml:space="preserve"> and </w:t>
      </w:r>
      <w:r w:rsidR="00D647AD">
        <w:t xml:space="preserve">male </w:t>
      </w:r>
      <w:r w:rsidR="00146E7C">
        <w:t>VWD</w:t>
      </w:r>
      <w:r w:rsidR="00E344DE">
        <w:t xml:space="preserve"> patients </w:t>
      </w:r>
      <w:r w:rsidR="00E344DE" w:rsidRPr="00F54A5F">
        <w:t xml:space="preserve">against the </w:t>
      </w:r>
      <w:r w:rsidR="00E344DE">
        <w:t>female and</w:t>
      </w:r>
      <w:r w:rsidR="00E344DE" w:rsidRPr="00F54A5F">
        <w:t xml:space="preserve"> male population</w:t>
      </w:r>
      <w:r w:rsidR="00E344DE">
        <w:t>s</w:t>
      </w:r>
      <w:r w:rsidR="00E344DE" w:rsidRPr="00F54A5F">
        <w:t>.</w:t>
      </w:r>
    </w:p>
    <w:p w14:paraId="584041F6" w14:textId="77777777" w:rsidR="00E344DE" w:rsidRDefault="00E344DE" w:rsidP="00E344DE">
      <w:pPr>
        <w:spacing w:after="0"/>
      </w:pPr>
    </w:p>
    <w:p w14:paraId="342F690A" w14:textId="6E81DCBA" w:rsidR="00E344DE" w:rsidRDefault="00E2729B" w:rsidP="00E344DE">
      <w:pPr>
        <w:spacing w:after="0"/>
      </w:pPr>
      <w:r w:rsidRPr="00E2729B">
        <w:rPr>
          <w:noProof/>
          <w:lang w:eastAsia="en-AU"/>
        </w:rPr>
        <w:drawing>
          <wp:inline distT="0" distB="0" distL="0" distR="0" wp14:anchorId="36FF13BB" wp14:editId="069B7A77">
            <wp:extent cx="4824730" cy="3200139"/>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824730" cy="3200139"/>
                    </a:xfrm>
                    <a:prstGeom prst="rect">
                      <a:avLst/>
                    </a:prstGeom>
                    <a:noFill/>
                    <a:ln>
                      <a:noFill/>
                    </a:ln>
                  </pic:spPr>
                </pic:pic>
              </a:graphicData>
            </a:graphic>
          </wp:inline>
        </w:drawing>
      </w:r>
    </w:p>
    <w:p w14:paraId="19DD62FA" w14:textId="1705C710" w:rsidR="002B0707" w:rsidRDefault="002B0707" w:rsidP="002B0707">
      <w:pPr>
        <w:pStyle w:val="Caption"/>
      </w:pPr>
      <w:bookmarkStart w:id="134" w:name="_Ref10628372"/>
      <w:bookmarkStart w:id="135" w:name="_Toc53676837"/>
      <w:r>
        <w:t xml:space="preserve">Figure </w:t>
      </w:r>
      <w:r w:rsidR="00732213">
        <w:fldChar w:fldCharType="begin"/>
      </w:r>
      <w:r w:rsidR="00732213">
        <w:instrText xml:space="preserve"> SEQ Figure \* ARABIC </w:instrText>
      </w:r>
      <w:r w:rsidR="00732213">
        <w:fldChar w:fldCharType="separate"/>
      </w:r>
      <w:r w:rsidR="001B5975">
        <w:rPr>
          <w:noProof/>
        </w:rPr>
        <w:t>11</w:t>
      </w:r>
      <w:r w:rsidR="00732213">
        <w:rPr>
          <w:noProof/>
        </w:rPr>
        <w:fldChar w:fldCharType="end"/>
      </w:r>
      <w:bookmarkEnd w:id="134"/>
      <w:r w:rsidRPr="00462E88">
        <w:t xml:space="preserve"> </w:t>
      </w:r>
      <w:r>
        <w:t>- Distribution of hereditary female VWD patients by age in 201</w:t>
      </w:r>
      <w:r w:rsidR="00EB544D">
        <w:t>8-19</w:t>
      </w:r>
      <w:bookmarkEnd w:id="135"/>
    </w:p>
    <w:p w14:paraId="59783266" w14:textId="44B301C5" w:rsidR="005029BE" w:rsidRDefault="005F66B6" w:rsidP="005029BE">
      <w:pPr>
        <w:pStyle w:val="Caption"/>
      </w:pPr>
      <w:r>
        <w:rPr>
          <w:b w:val="0"/>
          <w:bCs w:val="0"/>
          <w:caps w:val="0"/>
          <w:color w:val="auto"/>
          <w:sz w:val="22"/>
          <w:szCs w:val="22"/>
        </w:rPr>
        <w:br w:type="column"/>
      </w:r>
      <w:r w:rsidR="00D647AD">
        <w:t xml:space="preserve">Data </w:t>
      </w:r>
      <w:r w:rsidR="005029BE">
        <w:t xml:space="preserve">Table </w:t>
      </w:r>
      <w:r w:rsidR="00D647AD">
        <w:t xml:space="preserve">- </w:t>
      </w:r>
      <w:r w:rsidR="005029BE">
        <w:t xml:space="preserve">FIg </w:t>
      </w:r>
      <w:r w:rsidR="009B7C22">
        <w:t>11</w:t>
      </w:r>
      <w:r w:rsidR="005029BE">
        <w:t xml:space="preserve"> – </w:t>
      </w:r>
      <w:r w:rsidR="005029BE" w:rsidRPr="00C93608">
        <w:t xml:space="preserve">Distribution of hereditary female VWD patients by age </w:t>
      </w:r>
      <w:r w:rsidR="005B2625">
        <w:t>201</w:t>
      </w:r>
      <w:r w:rsidR="00EB544D">
        <w:t>8-19</w:t>
      </w:r>
    </w:p>
    <w:tbl>
      <w:tblPr>
        <w:tblStyle w:val="NBATableStyle1"/>
        <w:tblW w:w="7513" w:type="dxa"/>
        <w:tblInd w:w="108" w:type="dxa"/>
        <w:tblLook w:val="04A0" w:firstRow="1" w:lastRow="0" w:firstColumn="1" w:lastColumn="0" w:noHBand="0" w:noVBand="1"/>
      </w:tblPr>
      <w:tblGrid>
        <w:gridCol w:w="993"/>
        <w:gridCol w:w="1559"/>
        <w:gridCol w:w="1559"/>
        <w:gridCol w:w="1134"/>
        <w:gridCol w:w="1134"/>
        <w:gridCol w:w="1134"/>
      </w:tblGrid>
      <w:tr w:rsidR="007A15FD" w:rsidRPr="00BA2E30" w14:paraId="1433CCF6" w14:textId="35A1E43B" w:rsidTr="007A15FD">
        <w:trPr>
          <w:cnfStyle w:val="100000000000" w:firstRow="1" w:lastRow="0" w:firstColumn="0" w:lastColumn="0" w:oddVBand="0" w:evenVBand="0" w:oddHBand="0" w:evenHBand="0" w:firstRowFirstColumn="0" w:firstRowLastColumn="0" w:lastRowFirstColumn="0" w:lastRowLastColumn="0"/>
          <w:trHeight w:val="20"/>
        </w:trPr>
        <w:tc>
          <w:tcPr>
            <w:tcW w:w="993" w:type="dxa"/>
            <w:noWrap/>
          </w:tcPr>
          <w:p w14:paraId="73326AA3" w14:textId="77777777" w:rsidR="007A15FD" w:rsidRPr="00DB5DBB" w:rsidRDefault="007A15FD" w:rsidP="005B2625">
            <w:pPr>
              <w:spacing w:after="0"/>
              <w:rPr>
                <w:rFonts w:eastAsia="Times New Roman"/>
                <w:bCs/>
                <w:sz w:val="20"/>
                <w:szCs w:val="20"/>
                <w:lang w:eastAsia="en-AU"/>
              </w:rPr>
            </w:pPr>
            <w:r w:rsidRPr="00DB5DBB">
              <w:rPr>
                <w:rFonts w:eastAsia="Times New Roman"/>
                <w:bCs/>
                <w:sz w:val="20"/>
                <w:szCs w:val="20"/>
                <w:lang w:eastAsia="en-AU"/>
              </w:rPr>
              <w:t>Age group</w:t>
            </w:r>
          </w:p>
        </w:tc>
        <w:tc>
          <w:tcPr>
            <w:tcW w:w="1559" w:type="dxa"/>
            <w:noWrap/>
          </w:tcPr>
          <w:p w14:paraId="7031EB85" w14:textId="5876AD22" w:rsidR="007A15FD" w:rsidRPr="00DB5DBB" w:rsidRDefault="007A15FD" w:rsidP="00A0125B">
            <w:pPr>
              <w:spacing w:after="0"/>
              <w:rPr>
                <w:rFonts w:eastAsia="Times New Roman"/>
                <w:sz w:val="20"/>
                <w:szCs w:val="20"/>
                <w:lang w:eastAsia="en-AU"/>
              </w:rPr>
            </w:pPr>
            <w:r w:rsidRPr="00DB5DBB">
              <w:rPr>
                <w:rFonts w:eastAsia="Times New Roman"/>
                <w:sz w:val="20"/>
                <w:szCs w:val="20"/>
                <w:lang w:eastAsia="en-AU"/>
              </w:rPr>
              <w:t>201</w:t>
            </w:r>
            <w:r>
              <w:rPr>
                <w:rFonts w:eastAsia="Times New Roman"/>
                <w:sz w:val="20"/>
                <w:szCs w:val="20"/>
                <w:lang w:eastAsia="en-AU"/>
              </w:rPr>
              <w:t>8</w:t>
            </w:r>
            <w:r w:rsidRPr="00DB5DBB">
              <w:rPr>
                <w:rFonts w:eastAsia="Times New Roman"/>
                <w:sz w:val="20"/>
                <w:szCs w:val="20"/>
                <w:lang w:eastAsia="en-AU"/>
              </w:rPr>
              <w:t xml:space="preserve"> Australian Female Population</w:t>
            </w:r>
          </w:p>
        </w:tc>
        <w:tc>
          <w:tcPr>
            <w:tcW w:w="1559" w:type="dxa"/>
            <w:noWrap/>
          </w:tcPr>
          <w:p w14:paraId="46253458" w14:textId="4126C011" w:rsidR="007A15FD" w:rsidRPr="00DB5DBB" w:rsidRDefault="007A15FD" w:rsidP="00A0125B">
            <w:pPr>
              <w:spacing w:after="0"/>
              <w:rPr>
                <w:rFonts w:eastAsia="Times New Roman"/>
                <w:sz w:val="20"/>
                <w:szCs w:val="20"/>
                <w:lang w:eastAsia="en-AU"/>
              </w:rPr>
            </w:pPr>
            <w:r w:rsidRPr="00DB5DBB">
              <w:rPr>
                <w:rFonts w:eastAsia="Times New Roman"/>
                <w:sz w:val="20"/>
                <w:szCs w:val="20"/>
                <w:lang w:eastAsia="en-AU"/>
              </w:rPr>
              <w:t>% 201</w:t>
            </w:r>
            <w:r>
              <w:rPr>
                <w:rFonts w:eastAsia="Times New Roman"/>
                <w:sz w:val="20"/>
                <w:szCs w:val="20"/>
                <w:lang w:eastAsia="en-AU"/>
              </w:rPr>
              <w:t>8</w:t>
            </w:r>
            <w:r w:rsidRPr="00DB5DBB">
              <w:rPr>
                <w:rFonts w:eastAsia="Times New Roman"/>
                <w:sz w:val="20"/>
                <w:szCs w:val="20"/>
                <w:lang w:eastAsia="en-AU"/>
              </w:rPr>
              <w:t xml:space="preserve"> Australian Female Population</w:t>
            </w:r>
          </w:p>
        </w:tc>
        <w:tc>
          <w:tcPr>
            <w:tcW w:w="1134" w:type="dxa"/>
            <w:noWrap/>
          </w:tcPr>
          <w:p w14:paraId="1C55E485" w14:textId="77777777" w:rsidR="007A15FD" w:rsidRPr="00DB5DBB" w:rsidRDefault="007A15FD" w:rsidP="005B2625">
            <w:pPr>
              <w:spacing w:after="0"/>
              <w:rPr>
                <w:rFonts w:eastAsia="Times New Roman"/>
                <w:sz w:val="20"/>
                <w:szCs w:val="20"/>
                <w:lang w:eastAsia="en-AU"/>
              </w:rPr>
            </w:pPr>
            <w:r w:rsidRPr="00DB5DBB">
              <w:rPr>
                <w:rFonts w:eastAsia="Times New Roman"/>
                <w:sz w:val="20"/>
                <w:szCs w:val="20"/>
                <w:lang w:eastAsia="en-AU"/>
              </w:rPr>
              <w:t>VWD female patients</w:t>
            </w:r>
          </w:p>
        </w:tc>
        <w:tc>
          <w:tcPr>
            <w:tcW w:w="1134" w:type="dxa"/>
          </w:tcPr>
          <w:p w14:paraId="262C7FE9" w14:textId="77777777" w:rsidR="007A15FD" w:rsidRPr="00DB5DBB" w:rsidRDefault="007A15FD" w:rsidP="005B2625">
            <w:pPr>
              <w:spacing w:after="0"/>
              <w:rPr>
                <w:rFonts w:eastAsia="Times New Roman"/>
                <w:sz w:val="20"/>
                <w:szCs w:val="20"/>
                <w:lang w:eastAsia="en-AU"/>
              </w:rPr>
            </w:pPr>
            <w:r w:rsidRPr="00DB5DBB">
              <w:rPr>
                <w:rFonts w:eastAsia="Times New Roman"/>
                <w:sz w:val="20"/>
                <w:szCs w:val="20"/>
                <w:lang w:eastAsia="en-AU"/>
              </w:rPr>
              <w:t>% VWD female patients</w:t>
            </w:r>
          </w:p>
        </w:tc>
        <w:tc>
          <w:tcPr>
            <w:tcW w:w="1134" w:type="dxa"/>
          </w:tcPr>
          <w:p w14:paraId="6A56F288" w14:textId="615F8352" w:rsidR="007A15FD" w:rsidRPr="00DB5DBB" w:rsidRDefault="007A15FD" w:rsidP="005B2625">
            <w:pPr>
              <w:spacing w:after="0"/>
              <w:rPr>
                <w:rFonts w:eastAsia="Times New Roman"/>
                <w:sz w:val="20"/>
                <w:szCs w:val="20"/>
                <w:lang w:eastAsia="en-AU"/>
              </w:rPr>
            </w:pPr>
            <w:r>
              <w:rPr>
                <w:rFonts w:asciiTheme="minorHAnsi" w:eastAsia="Times New Roman" w:hAnsiTheme="minorHAnsi" w:cstheme="minorHAnsi"/>
                <w:sz w:val="20"/>
                <w:szCs w:val="20"/>
                <w:lang w:eastAsia="en-AU"/>
              </w:rPr>
              <w:t>Patient average weight 2018-19</w:t>
            </w:r>
          </w:p>
        </w:tc>
      </w:tr>
      <w:tr w:rsidR="003F6954" w:rsidRPr="00BA2E30" w14:paraId="31B3ACAE" w14:textId="68FEF0F8" w:rsidTr="00CA560B">
        <w:trPr>
          <w:trHeight w:val="20"/>
        </w:trPr>
        <w:tc>
          <w:tcPr>
            <w:tcW w:w="993" w:type="dxa"/>
            <w:noWrap/>
            <w:vAlign w:val="bottom"/>
          </w:tcPr>
          <w:p w14:paraId="224ABF81" w14:textId="77777777" w:rsidR="003F6954" w:rsidRPr="00DB5DBB" w:rsidRDefault="003F6954" w:rsidP="003F6954">
            <w:pPr>
              <w:rPr>
                <w:color w:val="000000"/>
                <w:sz w:val="20"/>
                <w:szCs w:val="20"/>
              </w:rPr>
            </w:pPr>
            <w:r w:rsidRPr="00DB5DBB">
              <w:rPr>
                <w:color w:val="000000"/>
                <w:sz w:val="20"/>
                <w:szCs w:val="20"/>
              </w:rPr>
              <w:t>0–4</w:t>
            </w:r>
          </w:p>
        </w:tc>
        <w:tc>
          <w:tcPr>
            <w:tcW w:w="1559" w:type="dxa"/>
            <w:tcBorders>
              <w:top w:val="single" w:sz="8" w:space="0" w:color="FFFFFF" w:themeColor="background1"/>
              <w:left w:val="nil"/>
              <w:bottom w:val="single" w:sz="8" w:space="0" w:color="FFFFFF" w:themeColor="background1"/>
              <w:right w:val="nil"/>
            </w:tcBorders>
            <w:noWrap/>
            <w:vAlign w:val="bottom"/>
          </w:tcPr>
          <w:p w14:paraId="28A16BF1" w14:textId="577FAEB9" w:rsidR="003F6954" w:rsidRPr="00DB5DBB" w:rsidRDefault="003F6954" w:rsidP="003F6954">
            <w:pPr>
              <w:spacing w:after="0"/>
              <w:jc w:val="right"/>
              <w:rPr>
                <w:rFonts w:asciiTheme="minorHAnsi" w:hAnsiTheme="minorHAnsi" w:cstheme="minorHAnsi"/>
                <w:color w:val="000000"/>
                <w:sz w:val="20"/>
                <w:szCs w:val="20"/>
                <w:lang w:eastAsia="en-AU"/>
              </w:rPr>
            </w:pPr>
            <w:r w:rsidRPr="007D2F94">
              <w:rPr>
                <w:color w:val="000000"/>
                <w:sz w:val="20"/>
                <w:szCs w:val="20"/>
              </w:rPr>
              <w:t>769,381</w:t>
            </w:r>
          </w:p>
        </w:tc>
        <w:tc>
          <w:tcPr>
            <w:tcW w:w="1559" w:type="dxa"/>
            <w:tcBorders>
              <w:top w:val="single" w:sz="8" w:space="0" w:color="FFFFFF" w:themeColor="background1"/>
              <w:left w:val="nil"/>
              <w:bottom w:val="single" w:sz="8" w:space="0" w:color="FFFFFF" w:themeColor="background1"/>
              <w:right w:val="nil"/>
            </w:tcBorders>
            <w:noWrap/>
            <w:vAlign w:val="bottom"/>
          </w:tcPr>
          <w:p w14:paraId="53B6B93E" w14:textId="46342FF7"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6.0%</w:t>
            </w:r>
          </w:p>
        </w:tc>
        <w:tc>
          <w:tcPr>
            <w:tcW w:w="1134" w:type="dxa"/>
            <w:tcBorders>
              <w:top w:val="single" w:sz="8" w:space="0" w:color="FFFFFF" w:themeColor="background1"/>
              <w:left w:val="nil"/>
              <w:bottom w:val="single" w:sz="8" w:space="0" w:color="FFFFFF" w:themeColor="background1"/>
              <w:right w:val="nil"/>
            </w:tcBorders>
            <w:noWrap/>
            <w:vAlign w:val="bottom"/>
          </w:tcPr>
          <w:p w14:paraId="23ED5E4F" w14:textId="3CD90A9E"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16</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6447CDEB" w14:textId="5B47054E"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1.1%</w:t>
            </w:r>
          </w:p>
        </w:tc>
        <w:tc>
          <w:tcPr>
            <w:tcW w:w="1134" w:type="dxa"/>
            <w:tcBorders>
              <w:top w:val="single" w:sz="8" w:space="0" w:color="FFFFFF" w:themeColor="background1"/>
              <w:left w:val="nil"/>
              <w:bottom w:val="single" w:sz="8" w:space="0" w:color="FFFFFF" w:themeColor="background1"/>
              <w:right w:val="nil"/>
            </w:tcBorders>
            <w:vAlign w:val="top"/>
          </w:tcPr>
          <w:p w14:paraId="25D525A6" w14:textId="051016AD"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14</w:t>
            </w:r>
          </w:p>
        </w:tc>
      </w:tr>
      <w:tr w:rsidR="003F6954" w:rsidRPr="00BA2E30" w14:paraId="66018E70" w14:textId="22922DB1" w:rsidTr="00CA560B">
        <w:trPr>
          <w:trHeight w:val="20"/>
        </w:trPr>
        <w:tc>
          <w:tcPr>
            <w:tcW w:w="993" w:type="dxa"/>
            <w:noWrap/>
            <w:vAlign w:val="bottom"/>
          </w:tcPr>
          <w:p w14:paraId="54F44FCC" w14:textId="77777777" w:rsidR="003F6954" w:rsidRPr="00DB5DBB" w:rsidRDefault="003F6954" w:rsidP="003F6954">
            <w:pPr>
              <w:rPr>
                <w:color w:val="000000"/>
                <w:sz w:val="20"/>
                <w:szCs w:val="20"/>
              </w:rPr>
            </w:pPr>
            <w:r w:rsidRPr="00DB5DBB">
              <w:rPr>
                <w:color w:val="000000"/>
                <w:sz w:val="20"/>
                <w:szCs w:val="20"/>
              </w:rPr>
              <w:t>5–9</w:t>
            </w:r>
          </w:p>
        </w:tc>
        <w:tc>
          <w:tcPr>
            <w:tcW w:w="1559" w:type="dxa"/>
            <w:tcBorders>
              <w:top w:val="single" w:sz="8" w:space="0" w:color="FFFFFF" w:themeColor="background1"/>
              <w:left w:val="nil"/>
              <w:bottom w:val="single" w:sz="8" w:space="0" w:color="FFFFFF" w:themeColor="background1"/>
              <w:right w:val="nil"/>
            </w:tcBorders>
            <w:noWrap/>
            <w:vAlign w:val="bottom"/>
          </w:tcPr>
          <w:p w14:paraId="3BA634FA" w14:textId="182D3490"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781,148</w:t>
            </w:r>
          </w:p>
        </w:tc>
        <w:tc>
          <w:tcPr>
            <w:tcW w:w="1559" w:type="dxa"/>
            <w:tcBorders>
              <w:top w:val="single" w:sz="8" w:space="0" w:color="FFFFFF" w:themeColor="background1"/>
              <w:left w:val="nil"/>
              <w:bottom w:val="single" w:sz="8" w:space="0" w:color="FFFFFF" w:themeColor="background1"/>
              <w:right w:val="nil"/>
            </w:tcBorders>
            <w:noWrap/>
            <w:vAlign w:val="bottom"/>
          </w:tcPr>
          <w:p w14:paraId="724B3BED" w14:textId="32F6C279"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6.2%</w:t>
            </w:r>
          </w:p>
        </w:tc>
        <w:tc>
          <w:tcPr>
            <w:tcW w:w="1134" w:type="dxa"/>
            <w:tcBorders>
              <w:top w:val="single" w:sz="8" w:space="0" w:color="FFFFFF" w:themeColor="background1"/>
              <w:left w:val="nil"/>
              <w:bottom w:val="single" w:sz="8" w:space="0" w:color="FFFFFF" w:themeColor="background1"/>
              <w:right w:val="nil"/>
            </w:tcBorders>
            <w:noWrap/>
            <w:vAlign w:val="bottom"/>
          </w:tcPr>
          <w:p w14:paraId="4B46DC85" w14:textId="6FE7313C"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32</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7886CA08" w14:textId="50371355"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2.3%</w:t>
            </w:r>
          </w:p>
        </w:tc>
        <w:tc>
          <w:tcPr>
            <w:tcW w:w="1134" w:type="dxa"/>
            <w:tcBorders>
              <w:top w:val="single" w:sz="8" w:space="0" w:color="FFFFFF" w:themeColor="background1"/>
              <w:left w:val="nil"/>
              <w:bottom w:val="single" w:sz="8" w:space="0" w:color="FFFFFF" w:themeColor="background1"/>
              <w:right w:val="nil"/>
            </w:tcBorders>
            <w:vAlign w:val="top"/>
          </w:tcPr>
          <w:p w14:paraId="3C3665D0" w14:textId="7889DEC5"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22</w:t>
            </w:r>
          </w:p>
        </w:tc>
      </w:tr>
      <w:tr w:rsidR="003F6954" w:rsidRPr="00BA2E30" w14:paraId="7943100B" w14:textId="730052DC" w:rsidTr="00CA560B">
        <w:trPr>
          <w:trHeight w:val="20"/>
        </w:trPr>
        <w:tc>
          <w:tcPr>
            <w:tcW w:w="993" w:type="dxa"/>
            <w:noWrap/>
            <w:vAlign w:val="bottom"/>
          </w:tcPr>
          <w:p w14:paraId="64C25080" w14:textId="77777777" w:rsidR="003F6954" w:rsidRPr="00DB5DBB" w:rsidRDefault="003F6954" w:rsidP="003F6954">
            <w:pPr>
              <w:rPr>
                <w:color w:val="000000"/>
                <w:sz w:val="20"/>
                <w:szCs w:val="20"/>
              </w:rPr>
            </w:pPr>
            <w:r w:rsidRPr="00DB5DBB">
              <w:rPr>
                <w:color w:val="000000"/>
                <w:sz w:val="20"/>
                <w:szCs w:val="20"/>
              </w:rPr>
              <w:t>10–14</w:t>
            </w:r>
          </w:p>
        </w:tc>
        <w:tc>
          <w:tcPr>
            <w:tcW w:w="1559" w:type="dxa"/>
            <w:tcBorders>
              <w:top w:val="single" w:sz="8" w:space="0" w:color="FFFFFF" w:themeColor="background1"/>
              <w:left w:val="nil"/>
              <w:bottom w:val="single" w:sz="8" w:space="0" w:color="FFFFFF" w:themeColor="background1"/>
              <w:right w:val="nil"/>
            </w:tcBorders>
            <w:noWrap/>
            <w:vAlign w:val="bottom"/>
          </w:tcPr>
          <w:p w14:paraId="0D973B55" w14:textId="79A1D314"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736,599</w:t>
            </w:r>
          </w:p>
        </w:tc>
        <w:tc>
          <w:tcPr>
            <w:tcW w:w="1559" w:type="dxa"/>
            <w:tcBorders>
              <w:top w:val="single" w:sz="8" w:space="0" w:color="FFFFFF" w:themeColor="background1"/>
              <w:left w:val="nil"/>
              <w:bottom w:val="single" w:sz="8" w:space="0" w:color="FFFFFF" w:themeColor="background1"/>
              <w:right w:val="nil"/>
            </w:tcBorders>
            <w:noWrap/>
            <w:vAlign w:val="bottom"/>
          </w:tcPr>
          <w:p w14:paraId="7DCBF6E1" w14:textId="326DC012"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5.9%</w:t>
            </w:r>
          </w:p>
        </w:tc>
        <w:tc>
          <w:tcPr>
            <w:tcW w:w="1134" w:type="dxa"/>
            <w:tcBorders>
              <w:top w:val="single" w:sz="8" w:space="0" w:color="FFFFFF" w:themeColor="background1"/>
              <w:left w:val="nil"/>
              <w:bottom w:val="single" w:sz="8" w:space="0" w:color="FFFFFF" w:themeColor="background1"/>
              <w:right w:val="nil"/>
            </w:tcBorders>
            <w:noWrap/>
            <w:vAlign w:val="bottom"/>
          </w:tcPr>
          <w:p w14:paraId="14CB0F20" w14:textId="12D15870"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54</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4D0FFBFE" w14:textId="544A611D"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3.8%</w:t>
            </w:r>
          </w:p>
        </w:tc>
        <w:tc>
          <w:tcPr>
            <w:tcW w:w="1134" w:type="dxa"/>
            <w:tcBorders>
              <w:top w:val="single" w:sz="8" w:space="0" w:color="FFFFFF" w:themeColor="background1"/>
              <w:left w:val="nil"/>
              <w:bottom w:val="single" w:sz="8" w:space="0" w:color="FFFFFF" w:themeColor="background1"/>
              <w:right w:val="nil"/>
            </w:tcBorders>
            <w:vAlign w:val="top"/>
          </w:tcPr>
          <w:p w14:paraId="4D635BFC" w14:textId="5572197D"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37</w:t>
            </w:r>
          </w:p>
        </w:tc>
      </w:tr>
      <w:tr w:rsidR="003F6954" w:rsidRPr="00BA2E30" w14:paraId="09AB10C3" w14:textId="02C6BE28" w:rsidTr="00CA560B">
        <w:trPr>
          <w:trHeight w:val="20"/>
        </w:trPr>
        <w:tc>
          <w:tcPr>
            <w:tcW w:w="993" w:type="dxa"/>
            <w:noWrap/>
            <w:vAlign w:val="bottom"/>
          </w:tcPr>
          <w:p w14:paraId="1CCB6EDC" w14:textId="77777777" w:rsidR="003F6954" w:rsidRPr="00DB5DBB" w:rsidRDefault="003F6954" w:rsidP="003F6954">
            <w:pPr>
              <w:rPr>
                <w:color w:val="000000"/>
                <w:sz w:val="20"/>
                <w:szCs w:val="20"/>
              </w:rPr>
            </w:pPr>
            <w:r w:rsidRPr="00DB5DBB">
              <w:rPr>
                <w:color w:val="000000"/>
                <w:sz w:val="20"/>
                <w:szCs w:val="20"/>
              </w:rPr>
              <w:t>15–19</w:t>
            </w:r>
          </w:p>
        </w:tc>
        <w:tc>
          <w:tcPr>
            <w:tcW w:w="1559" w:type="dxa"/>
            <w:tcBorders>
              <w:top w:val="single" w:sz="8" w:space="0" w:color="FFFFFF" w:themeColor="background1"/>
              <w:left w:val="nil"/>
              <w:bottom w:val="single" w:sz="8" w:space="0" w:color="FFFFFF" w:themeColor="background1"/>
              <w:right w:val="nil"/>
            </w:tcBorders>
            <w:noWrap/>
            <w:vAlign w:val="bottom"/>
          </w:tcPr>
          <w:p w14:paraId="4368A0F3" w14:textId="1B9AAC40"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725,727</w:t>
            </w:r>
          </w:p>
        </w:tc>
        <w:tc>
          <w:tcPr>
            <w:tcW w:w="1559" w:type="dxa"/>
            <w:tcBorders>
              <w:top w:val="single" w:sz="8" w:space="0" w:color="FFFFFF" w:themeColor="background1"/>
              <w:left w:val="nil"/>
              <w:bottom w:val="single" w:sz="8" w:space="0" w:color="FFFFFF" w:themeColor="background1"/>
              <w:right w:val="nil"/>
            </w:tcBorders>
            <w:noWrap/>
            <w:vAlign w:val="bottom"/>
          </w:tcPr>
          <w:p w14:paraId="1FF35881" w14:textId="76C3D009"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5.7%</w:t>
            </w:r>
          </w:p>
        </w:tc>
        <w:tc>
          <w:tcPr>
            <w:tcW w:w="1134" w:type="dxa"/>
            <w:tcBorders>
              <w:top w:val="single" w:sz="8" w:space="0" w:color="FFFFFF" w:themeColor="background1"/>
              <w:left w:val="nil"/>
              <w:bottom w:val="single" w:sz="8" w:space="0" w:color="FFFFFF" w:themeColor="background1"/>
              <w:right w:val="nil"/>
            </w:tcBorders>
            <w:noWrap/>
            <w:vAlign w:val="bottom"/>
          </w:tcPr>
          <w:p w14:paraId="5597189D" w14:textId="7805624C"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63</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20983161" w14:textId="6598A2F2"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4.5%</w:t>
            </w:r>
          </w:p>
        </w:tc>
        <w:tc>
          <w:tcPr>
            <w:tcW w:w="1134" w:type="dxa"/>
            <w:tcBorders>
              <w:top w:val="single" w:sz="8" w:space="0" w:color="FFFFFF" w:themeColor="background1"/>
              <w:left w:val="nil"/>
              <w:bottom w:val="single" w:sz="8" w:space="0" w:color="FFFFFF" w:themeColor="background1"/>
              <w:right w:val="nil"/>
            </w:tcBorders>
            <w:vAlign w:val="top"/>
          </w:tcPr>
          <w:p w14:paraId="0459C87B" w14:textId="21F43130"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54</w:t>
            </w:r>
          </w:p>
        </w:tc>
      </w:tr>
      <w:tr w:rsidR="003F6954" w:rsidRPr="00BA2E30" w14:paraId="57CA14B2" w14:textId="5FC34B5A" w:rsidTr="00CA560B">
        <w:trPr>
          <w:trHeight w:val="20"/>
        </w:trPr>
        <w:tc>
          <w:tcPr>
            <w:tcW w:w="993" w:type="dxa"/>
            <w:noWrap/>
            <w:vAlign w:val="bottom"/>
          </w:tcPr>
          <w:p w14:paraId="02AEB700" w14:textId="77777777" w:rsidR="003F6954" w:rsidRPr="00DB5DBB" w:rsidRDefault="003F6954" w:rsidP="003F6954">
            <w:pPr>
              <w:rPr>
                <w:color w:val="000000"/>
                <w:sz w:val="20"/>
                <w:szCs w:val="20"/>
              </w:rPr>
            </w:pPr>
            <w:r w:rsidRPr="00DB5DBB">
              <w:rPr>
                <w:color w:val="000000"/>
                <w:sz w:val="20"/>
                <w:szCs w:val="20"/>
              </w:rPr>
              <w:t>20–24</w:t>
            </w:r>
          </w:p>
        </w:tc>
        <w:tc>
          <w:tcPr>
            <w:tcW w:w="1559" w:type="dxa"/>
            <w:tcBorders>
              <w:top w:val="single" w:sz="8" w:space="0" w:color="FFFFFF" w:themeColor="background1"/>
              <w:left w:val="nil"/>
              <w:bottom w:val="single" w:sz="8" w:space="0" w:color="FFFFFF" w:themeColor="background1"/>
              <w:right w:val="nil"/>
            </w:tcBorders>
            <w:noWrap/>
            <w:vAlign w:val="bottom"/>
          </w:tcPr>
          <w:p w14:paraId="03AF2A49" w14:textId="0F94C73F"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849,641</w:t>
            </w:r>
          </w:p>
        </w:tc>
        <w:tc>
          <w:tcPr>
            <w:tcW w:w="1559" w:type="dxa"/>
            <w:tcBorders>
              <w:top w:val="single" w:sz="8" w:space="0" w:color="FFFFFF" w:themeColor="background1"/>
              <w:left w:val="nil"/>
              <w:bottom w:val="single" w:sz="8" w:space="0" w:color="FFFFFF" w:themeColor="background1"/>
              <w:right w:val="nil"/>
            </w:tcBorders>
            <w:noWrap/>
            <w:vAlign w:val="bottom"/>
          </w:tcPr>
          <w:p w14:paraId="71F5D73C" w14:textId="47F3EC0D"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6.7%</w:t>
            </w:r>
          </w:p>
        </w:tc>
        <w:tc>
          <w:tcPr>
            <w:tcW w:w="1134" w:type="dxa"/>
            <w:tcBorders>
              <w:top w:val="single" w:sz="8" w:space="0" w:color="FFFFFF" w:themeColor="background1"/>
              <w:left w:val="nil"/>
              <w:bottom w:val="single" w:sz="8" w:space="0" w:color="FFFFFF" w:themeColor="background1"/>
              <w:right w:val="nil"/>
            </w:tcBorders>
            <w:noWrap/>
            <w:vAlign w:val="bottom"/>
          </w:tcPr>
          <w:p w14:paraId="7F4F09C7" w14:textId="1AEB4B4B"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136</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16370511" w14:textId="4EDC9AC6"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9.7%</w:t>
            </w:r>
          </w:p>
        </w:tc>
        <w:tc>
          <w:tcPr>
            <w:tcW w:w="1134" w:type="dxa"/>
            <w:tcBorders>
              <w:top w:val="single" w:sz="8" w:space="0" w:color="FFFFFF" w:themeColor="background1"/>
              <w:left w:val="nil"/>
              <w:bottom w:val="single" w:sz="8" w:space="0" w:color="FFFFFF" w:themeColor="background1"/>
              <w:right w:val="nil"/>
            </w:tcBorders>
            <w:vAlign w:val="top"/>
          </w:tcPr>
          <w:p w14:paraId="020CBC1E" w14:textId="68ACE733"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70</w:t>
            </w:r>
          </w:p>
        </w:tc>
      </w:tr>
      <w:tr w:rsidR="003F6954" w:rsidRPr="00BA2E30" w14:paraId="2086311A" w14:textId="301D1B17" w:rsidTr="00CA560B">
        <w:trPr>
          <w:trHeight w:val="20"/>
        </w:trPr>
        <w:tc>
          <w:tcPr>
            <w:tcW w:w="993" w:type="dxa"/>
            <w:noWrap/>
            <w:vAlign w:val="bottom"/>
          </w:tcPr>
          <w:p w14:paraId="7E88E15A" w14:textId="77777777" w:rsidR="003F6954" w:rsidRPr="00DB5DBB" w:rsidRDefault="003F6954" w:rsidP="003F6954">
            <w:pPr>
              <w:rPr>
                <w:color w:val="000000"/>
                <w:sz w:val="20"/>
                <w:szCs w:val="20"/>
              </w:rPr>
            </w:pPr>
            <w:r w:rsidRPr="00DB5DBB">
              <w:rPr>
                <w:color w:val="000000"/>
                <w:sz w:val="20"/>
                <w:szCs w:val="20"/>
              </w:rPr>
              <w:t>25–29</w:t>
            </w:r>
          </w:p>
        </w:tc>
        <w:tc>
          <w:tcPr>
            <w:tcW w:w="1559" w:type="dxa"/>
            <w:tcBorders>
              <w:top w:val="single" w:sz="8" w:space="0" w:color="FFFFFF" w:themeColor="background1"/>
              <w:left w:val="nil"/>
              <w:bottom w:val="single" w:sz="8" w:space="0" w:color="FFFFFF" w:themeColor="background1"/>
              <w:right w:val="nil"/>
            </w:tcBorders>
            <w:noWrap/>
            <w:vAlign w:val="bottom"/>
          </w:tcPr>
          <w:p w14:paraId="643A4117" w14:textId="49936D99"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936,647</w:t>
            </w:r>
          </w:p>
        </w:tc>
        <w:tc>
          <w:tcPr>
            <w:tcW w:w="1559" w:type="dxa"/>
            <w:tcBorders>
              <w:top w:val="single" w:sz="8" w:space="0" w:color="FFFFFF" w:themeColor="background1"/>
              <w:left w:val="nil"/>
              <w:bottom w:val="single" w:sz="8" w:space="0" w:color="FFFFFF" w:themeColor="background1"/>
              <w:right w:val="nil"/>
            </w:tcBorders>
            <w:noWrap/>
            <w:vAlign w:val="bottom"/>
          </w:tcPr>
          <w:p w14:paraId="29DFF1E3" w14:textId="33F736E5"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7.4%</w:t>
            </w:r>
          </w:p>
        </w:tc>
        <w:tc>
          <w:tcPr>
            <w:tcW w:w="1134" w:type="dxa"/>
            <w:tcBorders>
              <w:top w:val="single" w:sz="8" w:space="0" w:color="FFFFFF" w:themeColor="background1"/>
              <w:left w:val="nil"/>
              <w:bottom w:val="single" w:sz="8" w:space="0" w:color="FFFFFF" w:themeColor="background1"/>
              <w:right w:val="nil"/>
            </w:tcBorders>
            <w:noWrap/>
            <w:vAlign w:val="bottom"/>
          </w:tcPr>
          <w:p w14:paraId="0F4F65D6" w14:textId="7A9D3714"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121</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74028A72" w14:textId="2C8C537E"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8.6%</w:t>
            </w:r>
          </w:p>
        </w:tc>
        <w:tc>
          <w:tcPr>
            <w:tcW w:w="1134" w:type="dxa"/>
            <w:tcBorders>
              <w:top w:val="single" w:sz="8" w:space="0" w:color="FFFFFF" w:themeColor="background1"/>
              <w:left w:val="nil"/>
              <w:bottom w:val="single" w:sz="8" w:space="0" w:color="FFFFFF" w:themeColor="background1"/>
              <w:right w:val="nil"/>
            </w:tcBorders>
            <w:vAlign w:val="top"/>
          </w:tcPr>
          <w:p w14:paraId="469D2303" w14:textId="2DA694A3"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68</w:t>
            </w:r>
          </w:p>
        </w:tc>
      </w:tr>
      <w:tr w:rsidR="003F6954" w:rsidRPr="00BA2E30" w14:paraId="5F27893D" w14:textId="41569E43" w:rsidTr="00CA560B">
        <w:trPr>
          <w:trHeight w:val="20"/>
        </w:trPr>
        <w:tc>
          <w:tcPr>
            <w:tcW w:w="993" w:type="dxa"/>
            <w:noWrap/>
            <w:vAlign w:val="bottom"/>
          </w:tcPr>
          <w:p w14:paraId="57166552" w14:textId="77777777" w:rsidR="003F6954" w:rsidRPr="00DB5DBB" w:rsidRDefault="003F6954" w:rsidP="003F6954">
            <w:pPr>
              <w:rPr>
                <w:color w:val="000000"/>
                <w:sz w:val="20"/>
                <w:szCs w:val="20"/>
              </w:rPr>
            </w:pPr>
            <w:r w:rsidRPr="00DB5DBB">
              <w:rPr>
                <w:color w:val="000000"/>
                <w:sz w:val="20"/>
                <w:szCs w:val="20"/>
              </w:rPr>
              <w:t>30–34</w:t>
            </w:r>
          </w:p>
        </w:tc>
        <w:tc>
          <w:tcPr>
            <w:tcW w:w="1559" w:type="dxa"/>
            <w:tcBorders>
              <w:top w:val="single" w:sz="8" w:space="0" w:color="FFFFFF" w:themeColor="background1"/>
              <w:left w:val="nil"/>
              <w:bottom w:val="single" w:sz="8" w:space="0" w:color="FFFFFF" w:themeColor="background1"/>
              <w:right w:val="nil"/>
            </w:tcBorders>
            <w:noWrap/>
            <w:vAlign w:val="bottom"/>
          </w:tcPr>
          <w:p w14:paraId="1139E172" w14:textId="113A3B3E"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941,358</w:t>
            </w:r>
          </w:p>
        </w:tc>
        <w:tc>
          <w:tcPr>
            <w:tcW w:w="1559" w:type="dxa"/>
            <w:tcBorders>
              <w:top w:val="single" w:sz="8" w:space="0" w:color="FFFFFF" w:themeColor="background1"/>
              <w:left w:val="nil"/>
              <w:bottom w:val="single" w:sz="8" w:space="0" w:color="FFFFFF" w:themeColor="background1"/>
              <w:right w:val="nil"/>
            </w:tcBorders>
            <w:noWrap/>
            <w:vAlign w:val="bottom"/>
          </w:tcPr>
          <w:p w14:paraId="748A800B" w14:textId="40641AE5"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7.5%</w:t>
            </w:r>
          </w:p>
        </w:tc>
        <w:tc>
          <w:tcPr>
            <w:tcW w:w="1134" w:type="dxa"/>
            <w:tcBorders>
              <w:top w:val="single" w:sz="8" w:space="0" w:color="FFFFFF" w:themeColor="background1"/>
              <w:left w:val="nil"/>
              <w:bottom w:val="single" w:sz="8" w:space="0" w:color="FFFFFF" w:themeColor="background1"/>
              <w:right w:val="nil"/>
            </w:tcBorders>
            <w:noWrap/>
            <w:vAlign w:val="bottom"/>
          </w:tcPr>
          <w:p w14:paraId="005F1797" w14:textId="28831982"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143</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5B18BD6B" w14:textId="7D4C53D5"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10.2%</w:t>
            </w:r>
          </w:p>
        </w:tc>
        <w:tc>
          <w:tcPr>
            <w:tcW w:w="1134" w:type="dxa"/>
            <w:tcBorders>
              <w:top w:val="single" w:sz="8" w:space="0" w:color="FFFFFF" w:themeColor="background1"/>
              <w:left w:val="nil"/>
              <w:bottom w:val="single" w:sz="8" w:space="0" w:color="FFFFFF" w:themeColor="background1"/>
              <w:right w:val="nil"/>
            </w:tcBorders>
            <w:vAlign w:val="top"/>
          </w:tcPr>
          <w:p w14:paraId="79BB30AC" w14:textId="3E9F505B"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71</w:t>
            </w:r>
          </w:p>
        </w:tc>
      </w:tr>
      <w:tr w:rsidR="003F6954" w:rsidRPr="00BA2E30" w14:paraId="24C6F5F6" w14:textId="7A6BB24D" w:rsidTr="00CA560B">
        <w:trPr>
          <w:trHeight w:val="20"/>
        </w:trPr>
        <w:tc>
          <w:tcPr>
            <w:tcW w:w="993" w:type="dxa"/>
            <w:noWrap/>
            <w:vAlign w:val="bottom"/>
          </w:tcPr>
          <w:p w14:paraId="0AC8C972" w14:textId="77777777" w:rsidR="003F6954" w:rsidRPr="00DB5DBB" w:rsidRDefault="003F6954" w:rsidP="003F6954">
            <w:pPr>
              <w:rPr>
                <w:color w:val="000000"/>
                <w:sz w:val="20"/>
                <w:szCs w:val="20"/>
              </w:rPr>
            </w:pPr>
            <w:r w:rsidRPr="00DB5DBB">
              <w:rPr>
                <w:color w:val="000000"/>
                <w:sz w:val="20"/>
                <w:szCs w:val="20"/>
              </w:rPr>
              <w:t>35–39</w:t>
            </w:r>
          </w:p>
        </w:tc>
        <w:tc>
          <w:tcPr>
            <w:tcW w:w="1559" w:type="dxa"/>
            <w:tcBorders>
              <w:top w:val="single" w:sz="8" w:space="0" w:color="FFFFFF" w:themeColor="background1"/>
              <w:left w:val="nil"/>
              <w:bottom w:val="single" w:sz="8" w:space="0" w:color="FFFFFF" w:themeColor="background1"/>
              <w:right w:val="nil"/>
            </w:tcBorders>
            <w:noWrap/>
            <w:vAlign w:val="bottom"/>
          </w:tcPr>
          <w:p w14:paraId="53E4DD8D" w14:textId="56B0AC57"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864,948</w:t>
            </w:r>
          </w:p>
        </w:tc>
        <w:tc>
          <w:tcPr>
            <w:tcW w:w="1559" w:type="dxa"/>
            <w:tcBorders>
              <w:top w:val="single" w:sz="8" w:space="0" w:color="FFFFFF" w:themeColor="background1"/>
              <w:left w:val="nil"/>
              <w:bottom w:val="single" w:sz="8" w:space="0" w:color="FFFFFF" w:themeColor="background1"/>
              <w:right w:val="nil"/>
            </w:tcBorders>
            <w:noWrap/>
            <w:vAlign w:val="bottom"/>
          </w:tcPr>
          <w:p w14:paraId="0E143A79" w14:textId="200CBD07"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7.0%</w:t>
            </w:r>
          </w:p>
        </w:tc>
        <w:tc>
          <w:tcPr>
            <w:tcW w:w="1134" w:type="dxa"/>
            <w:tcBorders>
              <w:top w:val="single" w:sz="8" w:space="0" w:color="FFFFFF" w:themeColor="background1"/>
              <w:left w:val="nil"/>
              <w:bottom w:val="single" w:sz="8" w:space="0" w:color="FFFFFF" w:themeColor="background1"/>
              <w:right w:val="nil"/>
            </w:tcBorders>
            <w:noWrap/>
            <w:vAlign w:val="bottom"/>
          </w:tcPr>
          <w:p w14:paraId="3913FC0A" w14:textId="4D87A47F"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121</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4EB8DB6E" w14:textId="0F22DC1E"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8.6%</w:t>
            </w:r>
          </w:p>
        </w:tc>
        <w:tc>
          <w:tcPr>
            <w:tcW w:w="1134" w:type="dxa"/>
            <w:tcBorders>
              <w:top w:val="single" w:sz="8" w:space="0" w:color="FFFFFF" w:themeColor="background1"/>
              <w:left w:val="nil"/>
              <w:bottom w:val="single" w:sz="8" w:space="0" w:color="FFFFFF" w:themeColor="background1"/>
              <w:right w:val="nil"/>
            </w:tcBorders>
            <w:vAlign w:val="top"/>
          </w:tcPr>
          <w:p w14:paraId="4FBC331A" w14:textId="584B6888"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70</w:t>
            </w:r>
          </w:p>
        </w:tc>
      </w:tr>
      <w:tr w:rsidR="003F6954" w:rsidRPr="00BA2E30" w14:paraId="37CF740B" w14:textId="06195808" w:rsidTr="00CA560B">
        <w:trPr>
          <w:trHeight w:val="20"/>
        </w:trPr>
        <w:tc>
          <w:tcPr>
            <w:tcW w:w="993" w:type="dxa"/>
            <w:noWrap/>
            <w:vAlign w:val="bottom"/>
          </w:tcPr>
          <w:p w14:paraId="7FD6A086" w14:textId="77777777" w:rsidR="003F6954" w:rsidRPr="00DB5DBB" w:rsidRDefault="003F6954" w:rsidP="003F6954">
            <w:pPr>
              <w:rPr>
                <w:color w:val="000000"/>
                <w:sz w:val="20"/>
                <w:szCs w:val="20"/>
              </w:rPr>
            </w:pPr>
            <w:r w:rsidRPr="00DB5DBB">
              <w:rPr>
                <w:color w:val="000000"/>
                <w:sz w:val="20"/>
                <w:szCs w:val="20"/>
              </w:rPr>
              <w:t>40–44</w:t>
            </w:r>
          </w:p>
        </w:tc>
        <w:tc>
          <w:tcPr>
            <w:tcW w:w="1559" w:type="dxa"/>
            <w:tcBorders>
              <w:top w:val="single" w:sz="8" w:space="0" w:color="FFFFFF" w:themeColor="background1"/>
              <w:left w:val="nil"/>
              <w:bottom w:val="single" w:sz="8" w:space="0" w:color="FFFFFF" w:themeColor="background1"/>
              <w:right w:val="nil"/>
            </w:tcBorders>
            <w:noWrap/>
            <w:vAlign w:val="bottom"/>
          </w:tcPr>
          <w:p w14:paraId="67D943CA" w14:textId="0EE1CD4F"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800,767</w:t>
            </w:r>
          </w:p>
        </w:tc>
        <w:tc>
          <w:tcPr>
            <w:tcW w:w="1559" w:type="dxa"/>
            <w:tcBorders>
              <w:top w:val="single" w:sz="8" w:space="0" w:color="FFFFFF" w:themeColor="background1"/>
              <w:left w:val="nil"/>
              <w:bottom w:val="single" w:sz="8" w:space="0" w:color="FFFFFF" w:themeColor="background1"/>
              <w:right w:val="nil"/>
            </w:tcBorders>
            <w:noWrap/>
            <w:vAlign w:val="bottom"/>
          </w:tcPr>
          <w:p w14:paraId="150A9A31" w14:textId="70306F17"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6.3%</w:t>
            </w:r>
          </w:p>
        </w:tc>
        <w:tc>
          <w:tcPr>
            <w:tcW w:w="1134" w:type="dxa"/>
            <w:tcBorders>
              <w:top w:val="single" w:sz="8" w:space="0" w:color="FFFFFF" w:themeColor="background1"/>
              <w:left w:val="nil"/>
              <w:bottom w:val="single" w:sz="8" w:space="0" w:color="FFFFFF" w:themeColor="background1"/>
              <w:right w:val="nil"/>
            </w:tcBorders>
            <w:noWrap/>
            <w:vAlign w:val="bottom"/>
          </w:tcPr>
          <w:p w14:paraId="52C9FC4D" w14:textId="4331BC49"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133</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29E10026" w14:textId="37B922EC"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9.4%</w:t>
            </w:r>
          </w:p>
        </w:tc>
        <w:tc>
          <w:tcPr>
            <w:tcW w:w="1134" w:type="dxa"/>
            <w:tcBorders>
              <w:top w:val="single" w:sz="8" w:space="0" w:color="FFFFFF" w:themeColor="background1"/>
              <w:left w:val="nil"/>
              <w:bottom w:val="single" w:sz="8" w:space="0" w:color="FFFFFF" w:themeColor="background1"/>
              <w:right w:val="nil"/>
            </w:tcBorders>
            <w:vAlign w:val="top"/>
          </w:tcPr>
          <w:p w14:paraId="054E5791" w14:textId="7DB63033"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74</w:t>
            </w:r>
          </w:p>
        </w:tc>
      </w:tr>
      <w:tr w:rsidR="003F6954" w:rsidRPr="00BA2E30" w14:paraId="56BE4AB4" w14:textId="28FEB232" w:rsidTr="00CA560B">
        <w:trPr>
          <w:trHeight w:val="20"/>
        </w:trPr>
        <w:tc>
          <w:tcPr>
            <w:tcW w:w="993" w:type="dxa"/>
            <w:noWrap/>
            <w:vAlign w:val="bottom"/>
          </w:tcPr>
          <w:p w14:paraId="2CA3935A" w14:textId="77777777" w:rsidR="003F6954" w:rsidRPr="00DB5DBB" w:rsidRDefault="003F6954" w:rsidP="003F6954">
            <w:pPr>
              <w:rPr>
                <w:color w:val="000000"/>
                <w:sz w:val="20"/>
                <w:szCs w:val="20"/>
              </w:rPr>
            </w:pPr>
            <w:r w:rsidRPr="00DB5DBB">
              <w:rPr>
                <w:color w:val="000000"/>
                <w:sz w:val="20"/>
                <w:szCs w:val="20"/>
              </w:rPr>
              <w:t>45–49</w:t>
            </w:r>
          </w:p>
        </w:tc>
        <w:tc>
          <w:tcPr>
            <w:tcW w:w="1559" w:type="dxa"/>
            <w:tcBorders>
              <w:top w:val="single" w:sz="8" w:space="0" w:color="FFFFFF" w:themeColor="background1"/>
              <w:left w:val="nil"/>
              <w:bottom w:val="single" w:sz="8" w:space="0" w:color="FFFFFF" w:themeColor="background1"/>
              <w:right w:val="nil"/>
            </w:tcBorders>
            <w:noWrap/>
            <w:vAlign w:val="bottom"/>
          </w:tcPr>
          <w:p w14:paraId="1A58B6DE" w14:textId="0AAB68FF"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852,103</w:t>
            </w:r>
          </w:p>
        </w:tc>
        <w:tc>
          <w:tcPr>
            <w:tcW w:w="1559" w:type="dxa"/>
            <w:tcBorders>
              <w:top w:val="single" w:sz="8" w:space="0" w:color="FFFFFF" w:themeColor="background1"/>
              <w:left w:val="nil"/>
              <w:bottom w:val="single" w:sz="8" w:space="0" w:color="FFFFFF" w:themeColor="background1"/>
              <w:right w:val="nil"/>
            </w:tcBorders>
            <w:noWrap/>
            <w:vAlign w:val="bottom"/>
          </w:tcPr>
          <w:p w14:paraId="586C2DF3" w14:textId="0DA64B5C"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6.7%</w:t>
            </w:r>
          </w:p>
        </w:tc>
        <w:tc>
          <w:tcPr>
            <w:tcW w:w="1134" w:type="dxa"/>
            <w:tcBorders>
              <w:top w:val="single" w:sz="8" w:space="0" w:color="FFFFFF" w:themeColor="background1"/>
              <w:left w:val="nil"/>
              <w:bottom w:val="single" w:sz="8" w:space="0" w:color="FFFFFF" w:themeColor="background1"/>
              <w:right w:val="nil"/>
            </w:tcBorders>
            <w:noWrap/>
            <w:vAlign w:val="bottom"/>
          </w:tcPr>
          <w:p w14:paraId="492BB22C" w14:textId="7126BBFC"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138</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2C5F153B" w14:textId="77C55B5C"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9.8%</w:t>
            </w:r>
          </w:p>
        </w:tc>
        <w:tc>
          <w:tcPr>
            <w:tcW w:w="1134" w:type="dxa"/>
            <w:tcBorders>
              <w:top w:val="single" w:sz="8" w:space="0" w:color="FFFFFF" w:themeColor="background1"/>
              <w:left w:val="nil"/>
              <w:bottom w:val="single" w:sz="8" w:space="0" w:color="FFFFFF" w:themeColor="background1"/>
              <w:right w:val="nil"/>
            </w:tcBorders>
            <w:vAlign w:val="top"/>
          </w:tcPr>
          <w:p w14:paraId="7D49DE77" w14:textId="04853DD4"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74</w:t>
            </w:r>
          </w:p>
        </w:tc>
      </w:tr>
      <w:tr w:rsidR="003F6954" w:rsidRPr="00BA2E30" w14:paraId="3E70387C" w14:textId="7AE53490" w:rsidTr="00CA560B">
        <w:trPr>
          <w:trHeight w:val="20"/>
        </w:trPr>
        <w:tc>
          <w:tcPr>
            <w:tcW w:w="993" w:type="dxa"/>
            <w:noWrap/>
            <w:vAlign w:val="bottom"/>
          </w:tcPr>
          <w:p w14:paraId="5D44C629" w14:textId="77777777" w:rsidR="003F6954" w:rsidRPr="00DB5DBB" w:rsidRDefault="003F6954" w:rsidP="003F6954">
            <w:pPr>
              <w:rPr>
                <w:color w:val="000000"/>
                <w:sz w:val="20"/>
                <w:szCs w:val="20"/>
              </w:rPr>
            </w:pPr>
            <w:r w:rsidRPr="00DB5DBB">
              <w:rPr>
                <w:color w:val="000000"/>
                <w:sz w:val="20"/>
                <w:szCs w:val="20"/>
              </w:rPr>
              <w:t>50–54</w:t>
            </w:r>
          </w:p>
        </w:tc>
        <w:tc>
          <w:tcPr>
            <w:tcW w:w="1559" w:type="dxa"/>
            <w:tcBorders>
              <w:top w:val="single" w:sz="8" w:space="0" w:color="FFFFFF" w:themeColor="background1"/>
              <w:left w:val="nil"/>
              <w:bottom w:val="single" w:sz="8" w:space="0" w:color="FFFFFF" w:themeColor="background1"/>
              <w:right w:val="nil"/>
            </w:tcBorders>
            <w:noWrap/>
            <w:vAlign w:val="bottom"/>
          </w:tcPr>
          <w:p w14:paraId="32730CE1" w14:textId="556829BE"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779,358</w:t>
            </w:r>
          </w:p>
        </w:tc>
        <w:tc>
          <w:tcPr>
            <w:tcW w:w="1559" w:type="dxa"/>
            <w:tcBorders>
              <w:top w:val="single" w:sz="8" w:space="0" w:color="FFFFFF" w:themeColor="background1"/>
              <w:left w:val="nil"/>
              <w:bottom w:val="single" w:sz="8" w:space="0" w:color="FFFFFF" w:themeColor="background1"/>
              <w:right w:val="nil"/>
            </w:tcBorders>
            <w:noWrap/>
            <w:vAlign w:val="bottom"/>
          </w:tcPr>
          <w:p w14:paraId="02C1E27E" w14:textId="272AADCE"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6.1%</w:t>
            </w:r>
          </w:p>
        </w:tc>
        <w:tc>
          <w:tcPr>
            <w:tcW w:w="1134" w:type="dxa"/>
            <w:tcBorders>
              <w:top w:val="single" w:sz="8" w:space="0" w:color="FFFFFF" w:themeColor="background1"/>
              <w:left w:val="nil"/>
              <w:bottom w:val="single" w:sz="8" w:space="0" w:color="FFFFFF" w:themeColor="background1"/>
              <w:right w:val="nil"/>
            </w:tcBorders>
            <w:noWrap/>
            <w:vAlign w:val="bottom"/>
          </w:tcPr>
          <w:p w14:paraId="631AAB93" w14:textId="0EDF5AA3"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98</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11352244" w14:textId="33A3BCEE"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7.0%</w:t>
            </w:r>
          </w:p>
        </w:tc>
        <w:tc>
          <w:tcPr>
            <w:tcW w:w="1134" w:type="dxa"/>
            <w:tcBorders>
              <w:top w:val="single" w:sz="8" w:space="0" w:color="FFFFFF" w:themeColor="background1"/>
              <w:left w:val="nil"/>
              <w:bottom w:val="single" w:sz="8" w:space="0" w:color="FFFFFF" w:themeColor="background1"/>
              <w:right w:val="nil"/>
            </w:tcBorders>
            <w:vAlign w:val="top"/>
          </w:tcPr>
          <w:p w14:paraId="0F8CC8D6" w14:textId="7F086F9C"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77</w:t>
            </w:r>
          </w:p>
        </w:tc>
      </w:tr>
      <w:tr w:rsidR="003F6954" w:rsidRPr="00BA2E30" w14:paraId="6657BF46" w14:textId="181C677C" w:rsidTr="00CA560B">
        <w:trPr>
          <w:trHeight w:val="20"/>
        </w:trPr>
        <w:tc>
          <w:tcPr>
            <w:tcW w:w="993" w:type="dxa"/>
            <w:noWrap/>
            <w:vAlign w:val="bottom"/>
          </w:tcPr>
          <w:p w14:paraId="7233C635" w14:textId="77777777" w:rsidR="003F6954" w:rsidRPr="00DB5DBB" w:rsidRDefault="003F6954" w:rsidP="003F6954">
            <w:pPr>
              <w:rPr>
                <w:color w:val="000000"/>
                <w:sz w:val="20"/>
                <w:szCs w:val="20"/>
              </w:rPr>
            </w:pPr>
            <w:r w:rsidRPr="00DB5DBB">
              <w:rPr>
                <w:color w:val="000000"/>
                <w:sz w:val="20"/>
                <w:szCs w:val="20"/>
              </w:rPr>
              <w:t>55–59</w:t>
            </w:r>
          </w:p>
        </w:tc>
        <w:tc>
          <w:tcPr>
            <w:tcW w:w="1559" w:type="dxa"/>
            <w:tcBorders>
              <w:top w:val="single" w:sz="8" w:space="0" w:color="FFFFFF" w:themeColor="background1"/>
              <w:left w:val="nil"/>
              <w:bottom w:val="single" w:sz="8" w:space="0" w:color="FFFFFF" w:themeColor="background1"/>
              <w:right w:val="nil"/>
            </w:tcBorders>
            <w:noWrap/>
            <w:vAlign w:val="bottom"/>
          </w:tcPr>
          <w:p w14:paraId="4747E54D" w14:textId="48D91675"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779,427</w:t>
            </w:r>
          </w:p>
        </w:tc>
        <w:tc>
          <w:tcPr>
            <w:tcW w:w="1559" w:type="dxa"/>
            <w:tcBorders>
              <w:top w:val="single" w:sz="8" w:space="0" w:color="FFFFFF" w:themeColor="background1"/>
              <w:left w:val="nil"/>
              <w:bottom w:val="single" w:sz="8" w:space="0" w:color="FFFFFF" w:themeColor="background1"/>
              <w:right w:val="nil"/>
            </w:tcBorders>
            <w:noWrap/>
            <w:vAlign w:val="bottom"/>
          </w:tcPr>
          <w:p w14:paraId="2C34932A" w14:textId="576038A9"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6.2%</w:t>
            </w:r>
          </w:p>
        </w:tc>
        <w:tc>
          <w:tcPr>
            <w:tcW w:w="1134" w:type="dxa"/>
            <w:tcBorders>
              <w:top w:val="single" w:sz="8" w:space="0" w:color="FFFFFF" w:themeColor="background1"/>
              <w:left w:val="nil"/>
              <w:bottom w:val="single" w:sz="8" w:space="0" w:color="FFFFFF" w:themeColor="background1"/>
              <w:right w:val="nil"/>
            </w:tcBorders>
            <w:noWrap/>
            <w:vAlign w:val="bottom"/>
          </w:tcPr>
          <w:p w14:paraId="77FE8414" w14:textId="5F82D8F7"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85</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7A1DDA97" w14:textId="228F3039"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6.0%</w:t>
            </w:r>
          </w:p>
        </w:tc>
        <w:tc>
          <w:tcPr>
            <w:tcW w:w="1134" w:type="dxa"/>
            <w:tcBorders>
              <w:top w:val="single" w:sz="8" w:space="0" w:color="FFFFFF" w:themeColor="background1"/>
              <w:left w:val="nil"/>
              <w:bottom w:val="single" w:sz="8" w:space="0" w:color="FFFFFF" w:themeColor="background1"/>
              <w:right w:val="nil"/>
            </w:tcBorders>
            <w:vAlign w:val="top"/>
          </w:tcPr>
          <w:p w14:paraId="7FDE4B73" w14:textId="25825232"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73</w:t>
            </w:r>
          </w:p>
        </w:tc>
      </w:tr>
      <w:tr w:rsidR="003F6954" w:rsidRPr="00BA2E30" w14:paraId="7BADEED7" w14:textId="5A57C3E9" w:rsidTr="00CA560B">
        <w:trPr>
          <w:trHeight w:val="20"/>
        </w:trPr>
        <w:tc>
          <w:tcPr>
            <w:tcW w:w="993" w:type="dxa"/>
            <w:noWrap/>
            <w:vAlign w:val="bottom"/>
          </w:tcPr>
          <w:p w14:paraId="4F51DA56" w14:textId="77777777" w:rsidR="003F6954" w:rsidRPr="00DB5DBB" w:rsidRDefault="003F6954" w:rsidP="003F6954">
            <w:pPr>
              <w:rPr>
                <w:color w:val="000000"/>
                <w:sz w:val="20"/>
                <w:szCs w:val="20"/>
              </w:rPr>
            </w:pPr>
            <w:r w:rsidRPr="00DB5DBB">
              <w:rPr>
                <w:color w:val="000000"/>
                <w:sz w:val="20"/>
                <w:szCs w:val="20"/>
              </w:rPr>
              <w:t>60–64</w:t>
            </w:r>
          </w:p>
        </w:tc>
        <w:tc>
          <w:tcPr>
            <w:tcW w:w="1559" w:type="dxa"/>
            <w:tcBorders>
              <w:top w:val="single" w:sz="8" w:space="0" w:color="FFFFFF" w:themeColor="background1"/>
              <w:left w:val="nil"/>
              <w:bottom w:val="single" w:sz="8" w:space="0" w:color="FFFFFF" w:themeColor="background1"/>
              <w:right w:val="nil"/>
            </w:tcBorders>
            <w:noWrap/>
            <w:vAlign w:val="bottom"/>
          </w:tcPr>
          <w:p w14:paraId="12320364" w14:textId="0F27193B"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697,814</w:t>
            </w:r>
          </w:p>
        </w:tc>
        <w:tc>
          <w:tcPr>
            <w:tcW w:w="1559" w:type="dxa"/>
            <w:tcBorders>
              <w:top w:val="single" w:sz="8" w:space="0" w:color="FFFFFF" w:themeColor="background1"/>
              <w:left w:val="nil"/>
              <w:bottom w:val="single" w:sz="8" w:space="0" w:color="FFFFFF" w:themeColor="background1"/>
              <w:right w:val="nil"/>
            </w:tcBorders>
            <w:noWrap/>
            <w:vAlign w:val="bottom"/>
          </w:tcPr>
          <w:p w14:paraId="23B8C741" w14:textId="0E7E4121"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5.6%</w:t>
            </w:r>
          </w:p>
        </w:tc>
        <w:tc>
          <w:tcPr>
            <w:tcW w:w="1134" w:type="dxa"/>
            <w:tcBorders>
              <w:top w:val="single" w:sz="8" w:space="0" w:color="FFFFFF" w:themeColor="background1"/>
              <w:left w:val="nil"/>
              <w:bottom w:val="single" w:sz="8" w:space="0" w:color="FFFFFF" w:themeColor="background1"/>
              <w:right w:val="nil"/>
            </w:tcBorders>
            <w:noWrap/>
            <w:vAlign w:val="bottom"/>
          </w:tcPr>
          <w:p w14:paraId="02C0DDBC" w14:textId="425D6CED"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64</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3C0735F6" w14:textId="528973A4"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4.5%</w:t>
            </w:r>
          </w:p>
        </w:tc>
        <w:tc>
          <w:tcPr>
            <w:tcW w:w="1134" w:type="dxa"/>
            <w:tcBorders>
              <w:top w:val="single" w:sz="8" w:space="0" w:color="FFFFFF" w:themeColor="background1"/>
              <w:left w:val="nil"/>
              <w:bottom w:val="single" w:sz="8" w:space="0" w:color="FFFFFF" w:themeColor="background1"/>
              <w:right w:val="nil"/>
            </w:tcBorders>
            <w:vAlign w:val="top"/>
          </w:tcPr>
          <w:p w14:paraId="66AA4574" w14:textId="4CF61934"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74</w:t>
            </w:r>
          </w:p>
        </w:tc>
      </w:tr>
      <w:tr w:rsidR="003F6954" w:rsidRPr="00BA2E30" w14:paraId="0284BE65" w14:textId="4A484C05" w:rsidTr="00CA560B">
        <w:trPr>
          <w:trHeight w:val="20"/>
        </w:trPr>
        <w:tc>
          <w:tcPr>
            <w:tcW w:w="993" w:type="dxa"/>
            <w:noWrap/>
            <w:vAlign w:val="bottom"/>
          </w:tcPr>
          <w:p w14:paraId="5AB0A218" w14:textId="77777777" w:rsidR="003F6954" w:rsidRPr="00DB5DBB" w:rsidRDefault="003F6954" w:rsidP="003F6954">
            <w:pPr>
              <w:rPr>
                <w:color w:val="000000"/>
                <w:sz w:val="20"/>
                <w:szCs w:val="20"/>
              </w:rPr>
            </w:pPr>
            <w:r w:rsidRPr="00DB5DBB">
              <w:rPr>
                <w:color w:val="000000"/>
                <w:sz w:val="20"/>
                <w:szCs w:val="20"/>
              </w:rPr>
              <w:t>65–69</w:t>
            </w:r>
          </w:p>
        </w:tc>
        <w:tc>
          <w:tcPr>
            <w:tcW w:w="1559" w:type="dxa"/>
            <w:tcBorders>
              <w:top w:val="single" w:sz="8" w:space="0" w:color="FFFFFF" w:themeColor="background1"/>
              <w:left w:val="nil"/>
              <w:bottom w:val="single" w:sz="8" w:space="0" w:color="FFFFFF" w:themeColor="background1"/>
              <w:right w:val="nil"/>
            </w:tcBorders>
            <w:noWrap/>
            <w:vAlign w:val="bottom"/>
          </w:tcPr>
          <w:p w14:paraId="45475374" w14:textId="27F80050"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616,925</w:t>
            </w:r>
          </w:p>
        </w:tc>
        <w:tc>
          <w:tcPr>
            <w:tcW w:w="1559" w:type="dxa"/>
            <w:tcBorders>
              <w:top w:val="single" w:sz="8" w:space="0" w:color="FFFFFF" w:themeColor="background1"/>
              <w:left w:val="nil"/>
              <w:bottom w:val="single" w:sz="8" w:space="0" w:color="FFFFFF" w:themeColor="background1"/>
              <w:right w:val="nil"/>
            </w:tcBorders>
            <w:noWrap/>
            <w:vAlign w:val="bottom"/>
          </w:tcPr>
          <w:p w14:paraId="5C594FB9" w14:textId="1C387306"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4.9%</w:t>
            </w:r>
          </w:p>
        </w:tc>
        <w:tc>
          <w:tcPr>
            <w:tcW w:w="1134" w:type="dxa"/>
            <w:tcBorders>
              <w:top w:val="single" w:sz="8" w:space="0" w:color="FFFFFF" w:themeColor="background1"/>
              <w:left w:val="nil"/>
              <w:bottom w:val="single" w:sz="8" w:space="0" w:color="FFFFFF" w:themeColor="background1"/>
              <w:right w:val="nil"/>
            </w:tcBorders>
            <w:noWrap/>
            <w:vAlign w:val="bottom"/>
          </w:tcPr>
          <w:p w14:paraId="69544A17" w14:textId="1D987D4F"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67</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61AB450C" w14:textId="2DB03DAC"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4.8%</w:t>
            </w:r>
          </w:p>
        </w:tc>
        <w:tc>
          <w:tcPr>
            <w:tcW w:w="1134" w:type="dxa"/>
            <w:tcBorders>
              <w:top w:val="single" w:sz="8" w:space="0" w:color="FFFFFF" w:themeColor="background1"/>
              <w:left w:val="nil"/>
              <w:bottom w:val="single" w:sz="8" w:space="0" w:color="FFFFFF" w:themeColor="background1"/>
              <w:right w:val="nil"/>
            </w:tcBorders>
            <w:vAlign w:val="top"/>
          </w:tcPr>
          <w:p w14:paraId="3FCD111F" w14:textId="47B780B5"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76</w:t>
            </w:r>
          </w:p>
        </w:tc>
      </w:tr>
      <w:tr w:rsidR="003F6954" w:rsidRPr="00BA2E30" w14:paraId="2D6D994E" w14:textId="5A4A8419" w:rsidTr="00CA560B">
        <w:trPr>
          <w:trHeight w:val="20"/>
        </w:trPr>
        <w:tc>
          <w:tcPr>
            <w:tcW w:w="993" w:type="dxa"/>
            <w:noWrap/>
            <w:vAlign w:val="bottom"/>
          </w:tcPr>
          <w:p w14:paraId="3988E4C9" w14:textId="77777777" w:rsidR="003F6954" w:rsidRPr="00DB5DBB" w:rsidRDefault="003F6954" w:rsidP="003F6954">
            <w:pPr>
              <w:rPr>
                <w:color w:val="000000"/>
                <w:sz w:val="20"/>
                <w:szCs w:val="20"/>
              </w:rPr>
            </w:pPr>
            <w:r w:rsidRPr="00DB5DBB">
              <w:rPr>
                <w:color w:val="000000"/>
                <w:sz w:val="20"/>
                <w:szCs w:val="20"/>
              </w:rPr>
              <w:t>70+</w:t>
            </w:r>
          </w:p>
        </w:tc>
        <w:tc>
          <w:tcPr>
            <w:tcW w:w="1559" w:type="dxa"/>
            <w:tcBorders>
              <w:top w:val="single" w:sz="8" w:space="0" w:color="FFFFFF" w:themeColor="background1"/>
              <w:left w:val="nil"/>
              <w:bottom w:val="nil"/>
              <w:right w:val="nil"/>
            </w:tcBorders>
            <w:noWrap/>
            <w:vAlign w:val="bottom"/>
          </w:tcPr>
          <w:p w14:paraId="53BDC06C" w14:textId="18E5BD99"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1,464,084</w:t>
            </w:r>
          </w:p>
        </w:tc>
        <w:tc>
          <w:tcPr>
            <w:tcW w:w="1559" w:type="dxa"/>
            <w:tcBorders>
              <w:top w:val="single" w:sz="8" w:space="0" w:color="FFFFFF" w:themeColor="background1"/>
              <w:left w:val="nil"/>
              <w:bottom w:val="nil"/>
              <w:right w:val="nil"/>
            </w:tcBorders>
            <w:noWrap/>
            <w:vAlign w:val="bottom"/>
          </w:tcPr>
          <w:p w14:paraId="318BD211" w14:textId="6F9F92C9" w:rsidR="003F6954" w:rsidRPr="00DB5DBB" w:rsidRDefault="003F6954" w:rsidP="003F6954">
            <w:pPr>
              <w:jc w:val="right"/>
              <w:rPr>
                <w:rFonts w:asciiTheme="minorHAnsi" w:hAnsiTheme="minorHAnsi" w:cstheme="minorHAnsi"/>
                <w:color w:val="000000"/>
                <w:sz w:val="20"/>
                <w:szCs w:val="20"/>
              </w:rPr>
            </w:pPr>
            <w:r w:rsidRPr="007D2F94">
              <w:rPr>
                <w:color w:val="000000"/>
                <w:sz w:val="20"/>
                <w:szCs w:val="20"/>
              </w:rPr>
              <w:t>11.9%</w:t>
            </w:r>
          </w:p>
        </w:tc>
        <w:tc>
          <w:tcPr>
            <w:tcW w:w="1134" w:type="dxa"/>
            <w:tcBorders>
              <w:top w:val="single" w:sz="8" w:space="0" w:color="FFFFFF" w:themeColor="background1"/>
              <w:left w:val="nil"/>
              <w:bottom w:val="nil"/>
              <w:right w:val="nil"/>
            </w:tcBorders>
            <w:noWrap/>
            <w:vAlign w:val="bottom"/>
          </w:tcPr>
          <w:p w14:paraId="5C06A00E" w14:textId="32EE4AF7"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137</w:t>
            </w:r>
          </w:p>
        </w:tc>
        <w:tc>
          <w:tcPr>
            <w:tcW w:w="1134" w:type="dxa"/>
            <w:tcBorders>
              <w:top w:val="single" w:sz="8" w:space="0" w:color="FFFFFF" w:themeColor="background1"/>
              <w:left w:val="nil"/>
              <w:bottom w:val="nil"/>
              <w:right w:val="nil"/>
            </w:tcBorders>
            <w:noWrap/>
            <w:vAlign w:val="bottom"/>
          </w:tcPr>
          <w:p w14:paraId="053716AD" w14:textId="7F7AFBBB" w:rsidR="003F6954" w:rsidRPr="00DB5DBB" w:rsidRDefault="003F6954" w:rsidP="003F6954">
            <w:pPr>
              <w:jc w:val="right"/>
              <w:rPr>
                <w:rFonts w:asciiTheme="minorHAnsi" w:hAnsiTheme="minorHAnsi" w:cstheme="minorHAnsi"/>
                <w:color w:val="000000"/>
                <w:sz w:val="20"/>
                <w:szCs w:val="20"/>
              </w:rPr>
            </w:pPr>
            <w:r w:rsidRPr="00DB5DBB">
              <w:rPr>
                <w:color w:val="000000"/>
                <w:sz w:val="20"/>
                <w:szCs w:val="20"/>
              </w:rPr>
              <w:t>9.7%</w:t>
            </w:r>
          </w:p>
        </w:tc>
        <w:tc>
          <w:tcPr>
            <w:tcW w:w="1134" w:type="dxa"/>
            <w:tcBorders>
              <w:top w:val="single" w:sz="8" w:space="0" w:color="FFFFFF" w:themeColor="background1"/>
              <w:left w:val="nil"/>
              <w:bottom w:val="nil"/>
              <w:right w:val="nil"/>
            </w:tcBorders>
            <w:vAlign w:val="top"/>
          </w:tcPr>
          <w:p w14:paraId="33992CDB" w14:textId="30CDC6E9"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72</w:t>
            </w:r>
          </w:p>
        </w:tc>
      </w:tr>
      <w:tr w:rsidR="003F6954" w:rsidRPr="00BA2E30" w14:paraId="5ADBA400" w14:textId="4E6BE0FD" w:rsidTr="00CA560B">
        <w:trPr>
          <w:trHeight w:val="20"/>
        </w:trPr>
        <w:tc>
          <w:tcPr>
            <w:tcW w:w="993" w:type="dxa"/>
            <w:noWrap/>
            <w:vAlign w:val="bottom"/>
          </w:tcPr>
          <w:p w14:paraId="609F107D" w14:textId="77777777" w:rsidR="003F6954" w:rsidRPr="00DB5DBB" w:rsidRDefault="003F6954" w:rsidP="003F6954">
            <w:pPr>
              <w:rPr>
                <w:b/>
                <w:color w:val="000000"/>
                <w:sz w:val="20"/>
                <w:szCs w:val="20"/>
              </w:rPr>
            </w:pPr>
            <w:r w:rsidRPr="00DB5DBB">
              <w:rPr>
                <w:b/>
                <w:color w:val="000000"/>
                <w:sz w:val="20"/>
                <w:szCs w:val="20"/>
              </w:rPr>
              <w:t>All ages</w:t>
            </w:r>
          </w:p>
        </w:tc>
        <w:tc>
          <w:tcPr>
            <w:tcW w:w="1559" w:type="dxa"/>
            <w:noWrap/>
            <w:vAlign w:val="bottom"/>
          </w:tcPr>
          <w:p w14:paraId="51486C5E" w14:textId="4230B8A9" w:rsidR="003F6954" w:rsidRPr="00DB5DBB" w:rsidRDefault="003F6954" w:rsidP="003F6954">
            <w:pPr>
              <w:jc w:val="right"/>
              <w:rPr>
                <w:b/>
                <w:color w:val="000000"/>
                <w:sz w:val="20"/>
                <w:szCs w:val="20"/>
              </w:rPr>
            </w:pPr>
            <w:r w:rsidRPr="007D2F94">
              <w:rPr>
                <w:color w:val="000000"/>
                <w:sz w:val="20"/>
                <w:szCs w:val="20"/>
              </w:rPr>
              <w:t>12,595,927</w:t>
            </w:r>
          </w:p>
        </w:tc>
        <w:tc>
          <w:tcPr>
            <w:tcW w:w="1559" w:type="dxa"/>
            <w:noWrap/>
            <w:vAlign w:val="bottom"/>
          </w:tcPr>
          <w:p w14:paraId="62722DA2" w14:textId="77777777" w:rsidR="003F6954" w:rsidRPr="00DB5DBB" w:rsidRDefault="003F6954" w:rsidP="003F6954">
            <w:pPr>
              <w:jc w:val="right"/>
              <w:rPr>
                <w:b/>
                <w:color w:val="000000"/>
                <w:sz w:val="20"/>
                <w:szCs w:val="20"/>
              </w:rPr>
            </w:pPr>
          </w:p>
        </w:tc>
        <w:tc>
          <w:tcPr>
            <w:tcW w:w="1134" w:type="dxa"/>
            <w:noWrap/>
            <w:vAlign w:val="bottom"/>
          </w:tcPr>
          <w:p w14:paraId="514D97BC" w14:textId="77777777" w:rsidR="003F6954" w:rsidRPr="00DB5DBB" w:rsidRDefault="003F6954" w:rsidP="003F6954">
            <w:pPr>
              <w:jc w:val="right"/>
              <w:rPr>
                <w:b/>
                <w:color w:val="000000"/>
                <w:sz w:val="20"/>
                <w:szCs w:val="20"/>
              </w:rPr>
            </w:pPr>
            <w:r w:rsidRPr="00DB5DBB">
              <w:rPr>
                <w:b/>
                <w:color w:val="000000"/>
                <w:sz w:val="20"/>
                <w:szCs w:val="20"/>
              </w:rPr>
              <w:t>1,408</w:t>
            </w:r>
          </w:p>
        </w:tc>
        <w:tc>
          <w:tcPr>
            <w:tcW w:w="1134" w:type="dxa"/>
            <w:noWrap/>
            <w:vAlign w:val="bottom"/>
          </w:tcPr>
          <w:p w14:paraId="28C2F91D" w14:textId="77777777" w:rsidR="003F6954" w:rsidRPr="00DB5DBB" w:rsidRDefault="003F6954" w:rsidP="003F6954">
            <w:pPr>
              <w:jc w:val="right"/>
              <w:rPr>
                <w:b/>
                <w:color w:val="000000"/>
                <w:sz w:val="20"/>
                <w:szCs w:val="20"/>
              </w:rPr>
            </w:pPr>
          </w:p>
        </w:tc>
        <w:tc>
          <w:tcPr>
            <w:tcW w:w="1134" w:type="dxa"/>
            <w:vAlign w:val="top"/>
          </w:tcPr>
          <w:p w14:paraId="2B2E8FC2" w14:textId="04A44686" w:rsidR="003F6954" w:rsidRPr="003F6954" w:rsidRDefault="003F6954" w:rsidP="003F6954">
            <w:pPr>
              <w:spacing w:after="0"/>
              <w:jc w:val="right"/>
              <w:rPr>
                <w:rFonts w:asciiTheme="minorHAnsi" w:hAnsiTheme="minorHAnsi" w:cstheme="minorHAnsi"/>
                <w:b/>
                <w:color w:val="000000"/>
                <w:sz w:val="20"/>
                <w:szCs w:val="20"/>
              </w:rPr>
            </w:pPr>
            <w:r w:rsidRPr="003F6954">
              <w:rPr>
                <w:rFonts w:asciiTheme="minorHAnsi" w:hAnsiTheme="minorHAnsi" w:cstheme="minorHAnsi"/>
                <w:b/>
                <w:sz w:val="20"/>
                <w:szCs w:val="20"/>
              </w:rPr>
              <w:t>68</w:t>
            </w:r>
          </w:p>
        </w:tc>
      </w:tr>
    </w:tbl>
    <w:p w14:paraId="70158FD2" w14:textId="77777777" w:rsidR="009E732E" w:rsidRPr="00DB5DBB" w:rsidRDefault="009E732E" w:rsidP="009E732E">
      <w:pPr>
        <w:spacing w:after="0"/>
        <w:rPr>
          <w:b/>
          <w:i/>
          <w:sz w:val="20"/>
          <w:szCs w:val="20"/>
        </w:rPr>
      </w:pPr>
      <w:r w:rsidRPr="00DB5DBB">
        <w:rPr>
          <w:b/>
          <w:i/>
          <w:sz w:val="20"/>
          <w:szCs w:val="20"/>
        </w:rPr>
        <w:t>Notes:</w:t>
      </w:r>
    </w:p>
    <w:p w14:paraId="063B6487" w14:textId="77777777" w:rsidR="009E732E" w:rsidRPr="00292DF1" w:rsidRDefault="009E732E" w:rsidP="009E732E">
      <w:pPr>
        <w:pStyle w:val="ListParagraph"/>
        <w:numPr>
          <w:ilvl w:val="0"/>
          <w:numId w:val="25"/>
        </w:numPr>
        <w:spacing w:after="0"/>
        <w:ind w:left="284" w:hanging="284"/>
        <w:rPr>
          <w:i/>
          <w:sz w:val="20"/>
          <w:szCs w:val="20"/>
        </w:rPr>
      </w:pPr>
      <w:r>
        <w:rPr>
          <w:i/>
          <w:sz w:val="20"/>
          <w:szCs w:val="20"/>
        </w:rPr>
        <w:t>Patient weight values are averaged across the year.</w:t>
      </w:r>
    </w:p>
    <w:p w14:paraId="311134CD" w14:textId="77777777" w:rsidR="00292DF1" w:rsidRDefault="00292DF1" w:rsidP="00292DF1">
      <w:pPr>
        <w:spacing w:after="0"/>
      </w:pPr>
      <w:r>
        <w:t xml:space="preserve"> </w:t>
      </w:r>
      <w:r>
        <w:br w:type="page"/>
      </w:r>
    </w:p>
    <w:p w14:paraId="557B15FB" w14:textId="1A595ECF" w:rsidR="00E344DE" w:rsidRDefault="00E2729B" w:rsidP="00E344DE">
      <w:pPr>
        <w:spacing w:after="0"/>
      </w:pPr>
      <w:r w:rsidRPr="00E2729B">
        <w:rPr>
          <w:noProof/>
          <w:lang w:eastAsia="en-AU"/>
        </w:rPr>
        <w:drawing>
          <wp:inline distT="0" distB="0" distL="0" distR="0" wp14:anchorId="30664723" wp14:editId="5206A8FF">
            <wp:extent cx="4824730" cy="3002576"/>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824730" cy="3002576"/>
                    </a:xfrm>
                    <a:prstGeom prst="rect">
                      <a:avLst/>
                    </a:prstGeom>
                    <a:noFill/>
                    <a:ln>
                      <a:noFill/>
                    </a:ln>
                  </pic:spPr>
                </pic:pic>
              </a:graphicData>
            </a:graphic>
          </wp:inline>
        </w:drawing>
      </w:r>
    </w:p>
    <w:p w14:paraId="6E072C07" w14:textId="3156ED8C" w:rsidR="002B0707" w:rsidRDefault="002B0707" w:rsidP="002B0707">
      <w:pPr>
        <w:pStyle w:val="Caption"/>
      </w:pPr>
      <w:bookmarkStart w:id="136" w:name="_Ref10628381"/>
      <w:bookmarkStart w:id="137" w:name="_Toc53676838"/>
      <w:r>
        <w:t xml:space="preserve">Figure </w:t>
      </w:r>
      <w:r w:rsidR="00732213">
        <w:fldChar w:fldCharType="begin"/>
      </w:r>
      <w:r w:rsidR="00732213">
        <w:instrText xml:space="preserve"> SEQ Figure \* ARABIC </w:instrText>
      </w:r>
      <w:r w:rsidR="00732213">
        <w:fldChar w:fldCharType="separate"/>
      </w:r>
      <w:r w:rsidR="001B5975">
        <w:rPr>
          <w:noProof/>
        </w:rPr>
        <w:t>12</w:t>
      </w:r>
      <w:r w:rsidR="00732213">
        <w:rPr>
          <w:noProof/>
        </w:rPr>
        <w:fldChar w:fldCharType="end"/>
      </w:r>
      <w:bookmarkEnd w:id="136"/>
      <w:r w:rsidRPr="00462E88">
        <w:t xml:space="preserve"> </w:t>
      </w:r>
      <w:r>
        <w:t xml:space="preserve">- Distribution of hereditary </w:t>
      </w:r>
      <w:r w:rsidR="0086225F">
        <w:t>male VWD patients by age in 2018-19</w:t>
      </w:r>
      <w:bookmarkEnd w:id="137"/>
    </w:p>
    <w:p w14:paraId="41D491BC" w14:textId="56880849" w:rsidR="005029BE" w:rsidRDefault="005F66B6" w:rsidP="005029BE">
      <w:pPr>
        <w:pStyle w:val="Caption"/>
      </w:pPr>
      <w:r>
        <w:rPr>
          <w:b w:val="0"/>
          <w:bCs w:val="0"/>
          <w:caps w:val="0"/>
          <w:color w:val="auto"/>
          <w:sz w:val="22"/>
          <w:szCs w:val="22"/>
        </w:rPr>
        <w:br w:type="column"/>
      </w:r>
      <w:r w:rsidR="00D647AD">
        <w:t xml:space="preserve">Data </w:t>
      </w:r>
      <w:r w:rsidR="005029BE">
        <w:t xml:space="preserve">Table </w:t>
      </w:r>
      <w:r w:rsidR="00D647AD">
        <w:t xml:space="preserve">- </w:t>
      </w:r>
      <w:r w:rsidR="005029BE">
        <w:t xml:space="preserve">FIg </w:t>
      </w:r>
      <w:r w:rsidR="00D21B2E">
        <w:t>1</w:t>
      </w:r>
      <w:r w:rsidR="009B7C22">
        <w:t>2</w:t>
      </w:r>
      <w:r w:rsidR="005029BE">
        <w:t xml:space="preserve"> – Distribution of hereditary male VWD patients by age </w:t>
      </w:r>
      <w:r w:rsidR="005B2625">
        <w:t>201</w:t>
      </w:r>
      <w:r w:rsidR="0086225F">
        <w:t>8</w:t>
      </w:r>
      <w:r w:rsidR="005B2625">
        <w:t>-1</w:t>
      </w:r>
      <w:r w:rsidR="0086225F">
        <w:t>9</w:t>
      </w:r>
    </w:p>
    <w:tbl>
      <w:tblPr>
        <w:tblStyle w:val="NBATableStyle1"/>
        <w:tblW w:w="7513" w:type="dxa"/>
        <w:tblInd w:w="108" w:type="dxa"/>
        <w:tblLook w:val="04A0" w:firstRow="1" w:lastRow="0" w:firstColumn="1" w:lastColumn="0" w:noHBand="0" w:noVBand="1"/>
      </w:tblPr>
      <w:tblGrid>
        <w:gridCol w:w="993"/>
        <w:gridCol w:w="1559"/>
        <w:gridCol w:w="1559"/>
        <w:gridCol w:w="1134"/>
        <w:gridCol w:w="1134"/>
        <w:gridCol w:w="1134"/>
      </w:tblGrid>
      <w:tr w:rsidR="007A15FD" w:rsidRPr="00BA2E30" w14:paraId="18F3DA56" w14:textId="01564F03" w:rsidTr="0001432D">
        <w:trPr>
          <w:cnfStyle w:val="100000000000" w:firstRow="1" w:lastRow="0" w:firstColumn="0" w:lastColumn="0" w:oddVBand="0" w:evenVBand="0" w:oddHBand="0" w:evenHBand="0" w:firstRowFirstColumn="0" w:firstRowLastColumn="0" w:lastRowFirstColumn="0" w:lastRowLastColumn="0"/>
          <w:trHeight w:val="20"/>
        </w:trPr>
        <w:tc>
          <w:tcPr>
            <w:tcW w:w="993" w:type="dxa"/>
            <w:noWrap/>
          </w:tcPr>
          <w:p w14:paraId="12E7BA68" w14:textId="77777777" w:rsidR="007A15FD" w:rsidRPr="00DB5DBB" w:rsidRDefault="007A15FD" w:rsidP="005B2625">
            <w:pPr>
              <w:spacing w:after="0"/>
              <w:rPr>
                <w:rFonts w:eastAsia="Times New Roman"/>
                <w:bCs/>
                <w:sz w:val="20"/>
                <w:szCs w:val="20"/>
                <w:lang w:eastAsia="en-AU"/>
              </w:rPr>
            </w:pPr>
            <w:r w:rsidRPr="00DB5DBB">
              <w:rPr>
                <w:rFonts w:eastAsia="Times New Roman"/>
                <w:bCs/>
                <w:sz w:val="20"/>
                <w:szCs w:val="20"/>
                <w:lang w:eastAsia="en-AU"/>
              </w:rPr>
              <w:t>Age group</w:t>
            </w:r>
          </w:p>
        </w:tc>
        <w:tc>
          <w:tcPr>
            <w:tcW w:w="1559" w:type="dxa"/>
            <w:noWrap/>
          </w:tcPr>
          <w:p w14:paraId="5EE6EAD7" w14:textId="3BFED8BD" w:rsidR="007A15FD" w:rsidRPr="00DB5DBB" w:rsidRDefault="007A15FD" w:rsidP="00A0125B">
            <w:pPr>
              <w:spacing w:after="0"/>
              <w:rPr>
                <w:rFonts w:eastAsia="Times New Roman"/>
                <w:sz w:val="20"/>
                <w:szCs w:val="20"/>
                <w:lang w:eastAsia="en-AU"/>
              </w:rPr>
            </w:pPr>
            <w:r w:rsidRPr="00DB5DBB">
              <w:rPr>
                <w:rFonts w:eastAsia="Times New Roman"/>
                <w:sz w:val="20"/>
                <w:szCs w:val="20"/>
                <w:lang w:eastAsia="en-AU"/>
              </w:rPr>
              <w:t>201</w:t>
            </w:r>
            <w:r>
              <w:rPr>
                <w:rFonts w:eastAsia="Times New Roman"/>
                <w:sz w:val="20"/>
                <w:szCs w:val="20"/>
                <w:lang w:eastAsia="en-AU"/>
              </w:rPr>
              <w:t>8</w:t>
            </w:r>
            <w:r w:rsidRPr="00DB5DBB">
              <w:rPr>
                <w:rFonts w:eastAsia="Times New Roman"/>
                <w:sz w:val="20"/>
                <w:szCs w:val="20"/>
                <w:lang w:eastAsia="en-AU"/>
              </w:rPr>
              <w:t xml:space="preserve"> Australian Male Population</w:t>
            </w:r>
          </w:p>
        </w:tc>
        <w:tc>
          <w:tcPr>
            <w:tcW w:w="1559" w:type="dxa"/>
            <w:noWrap/>
          </w:tcPr>
          <w:p w14:paraId="5BCC29BF" w14:textId="7C410A49" w:rsidR="007A15FD" w:rsidRPr="00DB5DBB" w:rsidRDefault="007A15FD" w:rsidP="00A0125B">
            <w:pPr>
              <w:spacing w:after="0"/>
              <w:rPr>
                <w:rFonts w:eastAsia="Times New Roman"/>
                <w:sz w:val="20"/>
                <w:szCs w:val="20"/>
                <w:lang w:eastAsia="en-AU"/>
              </w:rPr>
            </w:pPr>
            <w:r w:rsidRPr="00DB5DBB">
              <w:rPr>
                <w:rFonts w:eastAsia="Times New Roman"/>
                <w:sz w:val="20"/>
                <w:szCs w:val="20"/>
                <w:lang w:eastAsia="en-AU"/>
              </w:rPr>
              <w:t>% 201</w:t>
            </w:r>
            <w:r>
              <w:rPr>
                <w:rFonts w:eastAsia="Times New Roman"/>
                <w:sz w:val="20"/>
                <w:szCs w:val="20"/>
                <w:lang w:eastAsia="en-AU"/>
              </w:rPr>
              <w:t>8</w:t>
            </w:r>
            <w:r w:rsidRPr="00DB5DBB">
              <w:rPr>
                <w:rFonts w:eastAsia="Times New Roman"/>
                <w:sz w:val="20"/>
                <w:szCs w:val="20"/>
                <w:lang w:eastAsia="en-AU"/>
              </w:rPr>
              <w:t xml:space="preserve"> Australian Male Population</w:t>
            </w:r>
          </w:p>
        </w:tc>
        <w:tc>
          <w:tcPr>
            <w:tcW w:w="1134" w:type="dxa"/>
            <w:noWrap/>
          </w:tcPr>
          <w:p w14:paraId="426A76F4" w14:textId="77777777" w:rsidR="007A15FD" w:rsidRPr="00DB5DBB" w:rsidRDefault="007A15FD" w:rsidP="005B2625">
            <w:pPr>
              <w:spacing w:after="0"/>
              <w:rPr>
                <w:rFonts w:eastAsia="Times New Roman"/>
                <w:sz w:val="20"/>
                <w:szCs w:val="20"/>
                <w:lang w:eastAsia="en-AU"/>
              </w:rPr>
            </w:pPr>
            <w:r w:rsidRPr="00DB5DBB">
              <w:rPr>
                <w:rFonts w:eastAsia="Times New Roman"/>
                <w:sz w:val="20"/>
                <w:szCs w:val="20"/>
                <w:lang w:eastAsia="en-AU"/>
              </w:rPr>
              <w:t>VWD male patients</w:t>
            </w:r>
          </w:p>
        </w:tc>
        <w:tc>
          <w:tcPr>
            <w:tcW w:w="1134" w:type="dxa"/>
          </w:tcPr>
          <w:p w14:paraId="09623E11" w14:textId="77777777" w:rsidR="007A15FD" w:rsidRPr="00DB5DBB" w:rsidRDefault="007A15FD" w:rsidP="005B2625">
            <w:pPr>
              <w:spacing w:after="0"/>
              <w:rPr>
                <w:rFonts w:eastAsia="Times New Roman"/>
                <w:sz w:val="20"/>
                <w:szCs w:val="20"/>
                <w:lang w:eastAsia="en-AU"/>
              </w:rPr>
            </w:pPr>
            <w:r w:rsidRPr="00DB5DBB">
              <w:rPr>
                <w:rFonts w:eastAsia="Times New Roman"/>
                <w:sz w:val="20"/>
                <w:szCs w:val="20"/>
                <w:lang w:eastAsia="en-AU"/>
              </w:rPr>
              <w:t>% VWD male patients</w:t>
            </w:r>
          </w:p>
        </w:tc>
        <w:tc>
          <w:tcPr>
            <w:tcW w:w="1134" w:type="dxa"/>
          </w:tcPr>
          <w:p w14:paraId="647B9314" w14:textId="65785B28" w:rsidR="007A15FD" w:rsidRPr="00DB5DBB" w:rsidRDefault="007A15FD" w:rsidP="005B2625">
            <w:pPr>
              <w:spacing w:after="0"/>
              <w:rPr>
                <w:rFonts w:eastAsia="Times New Roman"/>
                <w:sz w:val="20"/>
                <w:szCs w:val="20"/>
                <w:lang w:eastAsia="en-AU"/>
              </w:rPr>
            </w:pPr>
            <w:r>
              <w:rPr>
                <w:rFonts w:asciiTheme="minorHAnsi" w:eastAsia="Times New Roman" w:hAnsiTheme="minorHAnsi" w:cstheme="minorHAnsi"/>
                <w:sz w:val="20"/>
                <w:szCs w:val="20"/>
                <w:lang w:eastAsia="en-AU"/>
              </w:rPr>
              <w:t>Patient average weight 2018-19</w:t>
            </w:r>
          </w:p>
        </w:tc>
      </w:tr>
      <w:tr w:rsidR="003F6954" w:rsidRPr="00BA2E30" w14:paraId="225B3030" w14:textId="18D25F48" w:rsidTr="00CA560B">
        <w:trPr>
          <w:trHeight w:val="20"/>
        </w:trPr>
        <w:tc>
          <w:tcPr>
            <w:tcW w:w="993" w:type="dxa"/>
            <w:noWrap/>
            <w:vAlign w:val="bottom"/>
          </w:tcPr>
          <w:p w14:paraId="5E0BC5A5"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0–4</w:t>
            </w:r>
          </w:p>
        </w:tc>
        <w:tc>
          <w:tcPr>
            <w:tcW w:w="1559" w:type="dxa"/>
            <w:tcBorders>
              <w:top w:val="single" w:sz="8" w:space="0" w:color="FFFFFF" w:themeColor="background1"/>
              <w:left w:val="nil"/>
              <w:bottom w:val="single" w:sz="8" w:space="0" w:color="FFFFFF" w:themeColor="background1"/>
              <w:right w:val="nil"/>
            </w:tcBorders>
            <w:noWrap/>
            <w:vAlign w:val="bottom"/>
          </w:tcPr>
          <w:p w14:paraId="04AA31D2" w14:textId="5F1C61B8" w:rsidR="003F6954" w:rsidRPr="00DB5DBB" w:rsidRDefault="003F6954" w:rsidP="003F6954">
            <w:pPr>
              <w:spacing w:after="0"/>
              <w:jc w:val="right"/>
              <w:rPr>
                <w:color w:val="000000"/>
                <w:sz w:val="20"/>
                <w:szCs w:val="20"/>
                <w:lang w:eastAsia="en-AU"/>
              </w:rPr>
            </w:pPr>
            <w:r w:rsidRPr="007D2F94">
              <w:rPr>
                <w:color w:val="000000"/>
                <w:sz w:val="20"/>
                <w:szCs w:val="20"/>
              </w:rPr>
              <w:t>812,915</w:t>
            </w:r>
          </w:p>
        </w:tc>
        <w:tc>
          <w:tcPr>
            <w:tcW w:w="1559"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104607D4" w14:textId="7A449EEA" w:rsidR="003F6954" w:rsidRPr="00DB5DBB" w:rsidRDefault="003F6954" w:rsidP="003F6954">
            <w:pPr>
              <w:jc w:val="right"/>
              <w:rPr>
                <w:color w:val="000000"/>
                <w:sz w:val="20"/>
                <w:szCs w:val="20"/>
              </w:rPr>
            </w:pPr>
            <w:r w:rsidRPr="007D2F94">
              <w:rPr>
                <w:color w:val="000000"/>
                <w:sz w:val="20"/>
                <w:szCs w:val="20"/>
              </w:rPr>
              <w:t>6.4%</w:t>
            </w:r>
          </w:p>
        </w:tc>
        <w:tc>
          <w:tcPr>
            <w:tcW w:w="1134" w:type="dxa"/>
            <w:tcBorders>
              <w:top w:val="single" w:sz="8" w:space="0" w:color="FFFFFF" w:themeColor="background1"/>
              <w:left w:val="single" w:sz="8" w:space="0" w:color="FFFFFF" w:themeColor="background1"/>
              <w:bottom w:val="single" w:sz="8" w:space="0" w:color="FFFFFF" w:themeColor="background1"/>
              <w:right w:val="nil"/>
            </w:tcBorders>
            <w:noWrap/>
            <w:vAlign w:val="bottom"/>
          </w:tcPr>
          <w:p w14:paraId="69A70EE1" w14:textId="79E8783F" w:rsidR="003F6954" w:rsidRPr="00DB5DBB" w:rsidRDefault="003F6954" w:rsidP="003F6954">
            <w:pPr>
              <w:jc w:val="right"/>
              <w:rPr>
                <w:color w:val="000000"/>
                <w:sz w:val="20"/>
                <w:szCs w:val="20"/>
              </w:rPr>
            </w:pPr>
            <w:r w:rsidRPr="00DB5DBB">
              <w:rPr>
                <w:color w:val="000000"/>
                <w:sz w:val="20"/>
                <w:szCs w:val="20"/>
              </w:rPr>
              <w:t>17</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48F2B6CA" w14:textId="2826DD00" w:rsidR="003F6954" w:rsidRPr="00DB5DBB" w:rsidRDefault="003F6954" w:rsidP="003F6954">
            <w:pPr>
              <w:jc w:val="right"/>
              <w:rPr>
                <w:color w:val="000000"/>
                <w:sz w:val="20"/>
                <w:szCs w:val="20"/>
              </w:rPr>
            </w:pPr>
            <w:r w:rsidRPr="00DB5DBB">
              <w:rPr>
                <w:color w:val="000000"/>
                <w:sz w:val="20"/>
                <w:szCs w:val="20"/>
              </w:rPr>
              <w:t>2.1%</w:t>
            </w:r>
          </w:p>
        </w:tc>
        <w:tc>
          <w:tcPr>
            <w:tcW w:w="1134" w:type="dxa"/>
            <w:tcBorders>
              <w:top w:val="single" w:sz="8" w:space="0" w:color="FFFFFF" w:themeColor="background1"/>
              <w:left w:val="nil"/>
              <w:bottom w:val="single" w:sz="8" w:space="0" w:color="FFFFFF" w:themeColor="background1"/>
              <w:right w:val="nil"/>
            </w:tcBorders>
            <w:vAlign w:val="top"/>
          </w:tcPr>
          <w:p w14:paraId="1B89EFF6" w14:textId="7D6CB38E"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13</w:t>
            </w:r>
          </w:p>
        </w:tc>
      </w:tr>
      <w:tr w:rsidR="003F6954" w:rsidRPr="00BA2E30" w14:paraId="3E6F304F" w14:textId="20CF92E4" w:rsidTr="00CA560B">
        <w:trPr>
          <w:trHeight w:val="20"/>
        </w:trPr>
        <w:tc>
          <w:tcPr>
            <w:tcW w:w="993" w:type="dxa"/>
            <w:noWrap/>
            <w:vAlign w:val="bottom"/>
          </w:tcPr>
          <w:p w14:paraId="1F545BE2"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5–9</w:t>
            </w:r>
          </w:p>
        </w:tc>
        <w:tc>
          <w:tcPr>
            <w:tcW w:w="1559" w:type="dxa"/>
            <w:tcBorders>
              <w:top w:val="single" w:sz="8" w:space="0" w:color="FFFFFF" w:themeColor="background1"/>
              <w:left w:val="nil"/>
              <w:bottom w:val="single" w:sz="8" w:space="0" w:color="FFFFFF" w:themeColor="background1"/>
              <w:right w:val="nil"/>
            </w:tcBorders>
            <w:noWrap/>
            <w:vAlign w:val="bottom"/>
          </w:tcPr>
          <w:p w14:paraId="0255BAA8" w14:textId="26413F44" w:rsidR="003F6954" w:rsidRPr="00DB5DBB" w:rsidRDefault="003F6954" w:rsidP="003F6954">
            <w:pPr>
              <w:jc w:val="right"/>
              <w:rPr>
                <w:color w:val="000000"/>
                <w:sz w:val="20"/>
                <w:szCs w:val="20"/>
              </w:rPr>
            </w:pPr>
            <w:r w:rsidRPr="007D2F94">
              <w:rPr>
                <w:color w:val="000000"/>
                <w:sz w:val="20"/>
                <w:szCs w:val="20"/>
              </w:rPr>
              <w:t>823,432</w:t>
            </w:r>
          </w:p>
        </w:tc>
        <w:tc>
          <w:tcPr>
            <w:tcW w:w="1559" w:type="dxa"/>
            <w:tcBorders>
              <w:top w:val="single" w:sz="8" w:space="0" w:color="FFFFFF" w:themeColor="background1"/>
              <w:left w:val="nil"/>
              <w:bottom w:val="single" w:sz="8" w:space="0" w:color="FFFFFF" w:themeColor="background1"/>
              <w:right w:val="nil"/>
            </w:tcBorders>
            <w:noWrap/>
            <w:vAlign w:val="bottom"/>
          </w:tcPr>
          <w:p w14:paraId="2DE6726F" w14:textId="10EDFF60" w:rsidR="003F6954" w:rsidRPr="00DB5DBB" w:rsidRDefault="003F6954" w:rsidP="003F6954">
            <w:pPr>
              <w:jc w:val="right"/>
              <w:rPr>
                <w:color w:val="000000"/>
                <w:sz w:val="20"/>
                <w:szCs w:val="20"/>
              </w:rPr>
            </w:pPr>
            <w:r w:rsidRPr="007D2F94">
              <w:rPr>
                <w:color w:val="000000"/>
                <w:sz w:val="20"/>
                <w:szCs w:val="20"/>
              </w:rPr>
              <w:t>6.6%</w:t>
            </w:r>
          </w:p>
        </w:tc>
        <w:tc>
          <w:tcPr>
            <w:tcW w:w="1134" w:type="dxa"/>
            <w:tcBorders>
              <w:top w:val="single" w:sz="8" w:space="0" w:color="FFFFFF" w:themeColor="background1"/>
              <w:left w:val="nil"/>
              <w:bottom w:val="single" w:sz="8" w:space="0" w:color="FFFFFF" w:themeColor="background1"/>
              <w:right w:val="nil"/>
            </w:tcBorders>
            <w:noWrap/>
            <w:vAlign w:val="bottom"/>
          </w:tcPr>
          <w:p w14:paraId="7CC0D707" w14:textId="71B783E7" w:rsidR="003F6954" w:rsidRPr="00DB5DBB" w:rsidRDefault="003F6954" w:rsidP="003F6954">
            <w:pPr>
              <w:jc w:val="right"/>
              <w:rPr>
                <w:color w:val="000000"/>
                <w:sz w:val="20"/>
                <w:szCs w:val="20"/>
              </w:rPr>
            </w:pPr>
            <w:r w:rsidRPr="00DB5DBB">
              <w:rPr>
                <w:color w:val="000000"/>
                <w:sz w:val="20"/>
                <w:szCs w:val="20"/>
              </w:rPr>
              <w:t>55</w:t>
            </w:r>
          </w:p>
        </w:tc>
        <w:tc>
          <w:tcPr>
            <w:tcW w:w="1134" w:type="dxa"/>
            <w:tcBorders>
              <w:top w:val="single" w:sz="8" w:space="0" w:color="FFFFFF" w:themeColor="background1"/>
              <w:left w:val="nil"/>
              <w:bottom w:val="single" w:sz="8" w:space="0" w:color="FFFFFF" w:themeColor="background1"/>
              <w:right w:val="nil"/>
            </w:tcBorders>
            <w:noWrap/>
            <w:vAlign w:val="bottom"/>
          </w:tcPr>
          <w:p w14:paraId="0D061C0F" w14:textId="0F2E718C" w:rsidR="003F6954" w:rsidRPr="00DB5DBB" w:rsidRDefault="003F6954" w:rsidP="003F6954">
            <w:pPr>
              <w:jc w:val="right"/>
              <w:rPr>
                <w:color w:val="000000"/>
                <w:sz w:val="20"/>
                <w:szCs w:val="20"/>
              </w:rPr>
            </w:pPr>
            <w:r w:rsidRPr="00DB5DBB">
              <w:rPr>
                <w:color w:val="000000"/>
                <w:sz w:val="20"/>
                <w:szCs w:val="20"/>
              </w:rPr>
              <w:t>6.8%</w:t>
            </w:r>
          </w:p>
        </w:tc>
        <w:tc>
          <w:tcPr>
            <w:tcW w:w="1134" w:type="dxa"/>
            <w:tcBorders>
              <w:top w:val="single" w:sz="8" w:space="0" w:color="FFFFFF" w:themeColor="background1"/>
              <w:left w:val="nil"/>
              <w:bottom w:val="single" w:sz="8" w:space="0" w:color="FFFFFF" w:themeColor="background1"/>
              <w:right w:val="nil"/>
            </w:tcBorders>
            <w:vAlign w:val="top"/>
          </w:tcPr>
          <w:p w14:paraId="1E50DB81" w14:textId="522A49D7"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22</w:t>
            </w:r>
          </w:p>
        </w:tc>
      </w:tr>
      <w:tr w:rsidR="003F6954" w:rsidRPr="00BA2E30" w14:paraId="05BFA119" w14:textId="6406F9C4" w:rsidTr="00CA560B">
        <w:trPr>
          <w:trHeight w:val="20"/>
        </w:trPr>
        <w:tc>
          <w:tcPr>
            <w:tcW w:w="993" w:type="dxa"/>
            <w:noWrap/>
            <w:vAlign w:val="bottom"/>
          </w:tcPr>
          <w:p w14:paraId="4A9D1DC4"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10–14</w:t>
            </w:r>
          </w:p>
        </w:tc>
        <w:tc>
          <w:tcPr>
            <w:tcW w:w="1559" w:type="dxa"/>
            <w:tcBorders>
              <w:top w:val="single" w:sz="8" w:space="0" w:color="FFFFFF" w:themeColor="background1"/>
              <w:left w:val="nil"/>
              <w:bottom w:val="single" w:sz="8" w:space="0" w:color="FFFFFF" w:themeColor="background1"/>
              <w:right w:val="nil"/>
            </w:tcBorders>
            <w:noWrap/>
            <w:vAlign w:val="bottom"/>
          </w:tcPr>
          <w:p w14:paraId="088BC498" w14:textId="38D174D4" w:rsidR="003F6954" w:rsidRPr="00DB5DBB" w:rsidRDefault="003F6954" w:rsidP="003F6954">
            <w:pPr>
              <w:jc w:val="right"/>
              <w:rPr>
                <w:color w:val="000000"/>
                <w:sz w:val="20"/>
                <w:szCs w:val="20"/>
              </w:rPr>
            </w:pPr>
            <w:r w:rsidRPr="007D2F94">
              <w:rPr>
                <w:color w:val="000000"/>
                <w:sz w:val="20"/>
                <w:szCs w:val="20"/>
              </w:rPr>
              <w:t>779,239</w:t>
            </w:r>
          </w:p>
        </w:tc>
        <w:tc>
          <w:tcPr>
            <w:tcW w:w="1559"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7501AD45" w14:textId="6200DEFC" w:rsidR="003F6954" w:rsidRPr="00DB5DBB" w:rsidRDefault="003F6954" w:rsidP="003F6954">
            <w:pPr>
              <w:jc w:val="right"/>
              <w:rPr>
                <w:color w:val="000000"/>
                <w:sz w:val="20"/>
                <w:szCs w:val="20"/>
              </w:rPr>
            </w:pPr>
            <w:r w:rsidRPr="007D2F94">
              <w:rPr>
                <w:color w:val="000000"/>
                <w:sz w:val="20"/>
                <w:szCs w:val="20"/>
              </w:rPr>
              <w:t>6.4%</w:t>
            </w:r>
          </w:p>
        </w:tc>
        <w:tc>
          <w:tcPr>
            <w:tcW w:w="1134" w:type="dxa"/>
            <w:tcBorders>
              <w:top w:val="single" w:sz="8" w:space="0" w:color="FFFFFF" w:themeColor="background1"/>
              <w:left w:val="single" w:sz="8" w:space="0" w:color="FFFFFF" w:themeColor="background1"/>
              <w:bottom w:val="single" w:sz="8" w:space="0" w:color="FFFFFF" w:themeColor="background1"/>
              <w:right w:val="nil"/>
            </w:tcBorders>
            <w:noWrap/>
            <w:vAlign w:val="bottom"/>
          </w:tcPr>
          <w:p w14:paraId="5C6116CB" w14:textId="78E5913B" w:rsidR="003F6954" w:rsidRPr="00DB5DBB" w:rsidRDefault="003F6954" w:rsidP="003F6954">
            <w:pPr>
              <w:jc w:val="right"/>
              <w:rPr>
                <w:color w:val="000000"/>
                <w:sz w:val="20"/>
                <w:szCs w:val="20"/>
              </w:rPr>
            </w:pPr>
            <w:r w:rsidRPr="00DB5DBB">
              <w:rPr>
                <w:color w:val="000000"/>
                <w:sz w:val="20"/>
                <w:szCs w:val="20"/>
              </w:rPr>
              <w:t>81</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13B444C9" w14:textId="4797CF8B" w:rsidR="003F6954" w:rsidRPr="00DB5DBB" w:rsidRDefault="003F6954" w:rsidP="003F6954">
            <w:pPr>
              <w:jc w:val="right"/>
              <w:rPr>
                <w:color w:val="000000"/>
                <w:sz w:val="20"/>
                <w:szCs w:val="20"/>
              </w:rPr>
            </w:pPr>
            <w:r w:rsidRPr="00DB5DBB">
              <w:rPr>
                <w:color w:val="000000"/>
                <w:sz w:val="20"/>
                <w:szCs w:val="20"/>
              </w:rPr>
              <w:t>10.0%</w:t>
            </w:r>
          </w:p>
        </w:tc>
        <w:tc>
          <w:tcPr>
            <w:tcW w:w="1134" w:type="dxa"/>
            <w:tcBorders>
              <w:top w:val="single" w:sz="8" w:space="0" w:color="FFFFFF" w:themeColor="background1"/>
              <w:left w:val="nil"/>
              <w:bottom w:val="single" w:sz="8" w:space="0" w:color="FFFFFF" w:themeColor="background1"/>
              <w:right w:val="nil"/>
            </w:tcBorders>
            <w:vAlign w:val="top"/>
          </w:tcPr>
          <w:p w14:paraId="1CEF2112" w14:textId="5D48726C"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38</w:t>
            </w:r>
          </w:p>
        </w:tc>
      </w:tr>
      <w:tr w:rsidR="003F6954" w:rsidRPr="00BA2E30" w14:paraId="08D91B3F" w14:textId="397390C2" w:rsidTr="00CA560B">
        <w:trPr>
          <w:trHeight w:val="20"/>
        </w:trPr>
        <w:tc>
          <w:tcPr>
            <w:tcW w:w="993" w:type="dxa"/>
            <w:noWrap/>
            <w:vAlign w:val="bottom"/>
          </w:tcPr>
          <w:p w14:paraId="2393F9E6"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15–19</w:t>
            </w:r>
          </w:p>
        </w:tc>
        <w:tc>
          <w:tcPr>
            <w:tcW w:w="1559" w:type="dxa"/>
            <w:tcBorders>
              <w:top w:val="single" w:sz="8" w:space="0" w:color="FFFFFF" w:themeColor="background1"/>
              <w:left w:val="nil"/>
              <w:bottom w:val="single" w:sz="8" w:space="0" w:color="FFFFFF" w:themeColor="background1"/>
              <w:right w:val="nil"/>
            </w:tcBorders>
            <w:noWrap/>
            <w:vAlign w:val="bottom"/>
          </w:tcPr>
          <w:p w14:paraId="7EE6C0C5" w14:textId="38865CF5" w:rsidR="003F6954" w:rsidRPr="00DB5DBB" w:rsidRDefault="003F6954" w:rsidP="003F6954">
            <w:pPr>
              <w:jc w:val="right"/>
              <w:rPr>
                <w:color w:val="000000"/>
                <w:sz w:val="20"/>
                <w:szCs w:val="20"/>
              </w:rPr>
            </w:pPr>
            <w:r w:rsidRPr="007D2F94">
              <w:rPr>
                <w:color w:val="000000"/>
                <w:sz w:val="20"/>
                <w:szCs w:val="20"/>
              </w:rPr>
              <w:t>764,937</w:t>
            </w:r>
          </w:p>
        </w:tc>
        <w:tc>
          <w:tcPr>
            <w:tcW w:w="1559"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757E4C0F" w14:textId="0C9FF72C" w:rsidR="003F6954" w:rsidRPr="00DB5DBB" w:rsidRDefault="003F6954" w:rsidP="003F6954">
            <w:pPr>
              <w:jc w:val="right"/>
              <w:rPr>
                <w:color w:val="000000"/>
                <w:sz w:val="20"/>
                <w:szCs w:val="20"/>
              </w:rPr>
            </w:pPr>
            <w:r w:rsidRPr="007D2F94">
              <w:rPr>
                <w:color w:val="000000"/>
                <w:sz w:val="20"/>
                <w:szCs w:val="20"/>
              </w:rPr>
              <w:t>6.1%</w:t>
            </w:r>
          </w:p>
        </w:tc>
        <w:tc>
          <w:tcPr>
            <w:tcW w:w="1134" w:type="dxa"/>
            <w:tcBorders>
              <w:top w:val="single" w:sz="8" w:space="0" w:color="FFFFFF" w:themeColor="background1"/>
              <w:left w:val="single" w:sz="8" w:space="0" w:color="FFFFFF" w:themeColor="background1"/>
              <w:bottom w:val="single" w:sz="8" w:space="0" w:color="FFFFFF" w:themeColor="background1"/>
              <w:right w:val="nil"/>
            </w:tcBorders>
            <w:noWrap/>
            <w:vAlign w:val="bottom"/>
          </w:tcPr>
          <w:p w14:paraId="0938DD74" w14:textId="33C6740A" w:rsidR="003F6954" w:rsidRPr="00DB5DBB" w:rsidRDefault="003F6954" w:rsidP="003F6954">
            <w:pPr>
              <w:jc w:val="right"/>
              <w:rPr>
                <w:color w:val="000000"/>
                <w:sz w:val="20"/>
                <w:szCs w:val="20"/>
              </w:rPr>
            </w:pPr>
            <w:r w:rsidRPr="00DB5DBB">
              <w:rPr>
                <w:color w:val="000000"/>
                <w:sz w:val="20"/>
                <w:szCs w:val="20"/>
              </w:rPr>
              <w:t>69</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6594644F" w14:textId="4800311E" w:rsidR="003F6954" w:rsidRPr="00DB5DBB" w:rsidRDefault="003F6954" w:rsidP="003F6954">
            <w:pPr>
              <w:jc w:val="right"/>
              <w:rPr>
                <w:color w:val="000000"/>
                <w:sz w:val="20"/>
                <w:szCs w:val="20"/>
              </w:rPr>
            </w:pPr>
            <w:r w:rsidRPr="00DB5DBB">
              <w:rPr>
                <w:color w:val="000000"/>
                <w:sz w:val="20"/>
                <w:szCs w:val="20"/>
              </w:rPr>
              <w:t>8.5%</w:t>
            </w:r>
          </w:p>
        </w:tc>
        <w:tc>
          <w:tcPr>
            <w:tcW w:w="1134" w:type="dxa"/>
            <w:tcBorders>
              <w:top w:val="single" w:sz="8" w:space="0" w:color="FFFFFF" w:themeColor="background1"/>
              <w:left w:val="nil"/>
              <w:bottom w:val="single" w:sz="8" w:space="0" w:color="FFFFFF" w:themeColor="background1"/>
              <w:right w:val="nil"/>
            </w:tcBorders>
            <w:vAlign w:val="top"/>
          </w:tcPr>
          <w:p w14:paraId="1D09898E" w14:textId="0C1D1028"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57</w:t>
            </w:r>
          </w:p>
        </w:tc>
      </w:tr>
      <w:tr w:rsidR="003F6954" w:rsidRPr="00BA2E30" w14:paraId="5DF60885" w14:textId="0BECA931" w:rsidTr="00CA560B">
        <w:trPr>
          <w:trHeight w:val="20"/>
        </w:trPr>
        <w:tc>
          <w:tcPr>
            <w:tcW w:w="993" w:type="dxa"/>
            <w:noWrap/>
            <w:vAlign w:val="bottom"/>
          </w:tcPr>
          <w:p w14:paraId="0BF6EC9F"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20–24</w:t>
            </w:r>
          </w:p>
        </w:tc>
        <w:tc>
          <w:tcPr>
            <w:tcW w:w="1559" w:type="dxa"/>
            <w:tcBorders>
              <w:top w:val="single" w:sz="8" w:space="0" w:color="FFFFFF" w:themeColor="background1"/>
              <w:left w:val="nil"/>
              <w:bottom w:val="single" w:sz="8" w:space="0" w:color="FFFFFF" w:themeColor="background1"/>
              <w:right w:val="nil"/>
            </w:tcBorders>
            <w:noWrap/>
            <w:vAlign w:val="bottom"/>
          </w:tcPr>
          <w:p w14:paraId="1AE05419" w14:textId="1CBD7171" w:rsidR="003F6954" w:rsidRPr="00DB5DBB" w:rsidRDefault="003F6954" w:rsidP="003F6954">
            <w:pPr>
              <w:jc w:val="right"/>
              <w:rPr>
                <w:color w:val="000000"/>
                <w:sz w:val="20"/>
                <w:szCs w:val="20"/>
              </w:rPr>
            </w:pPr>
            <w:r w:rsidRPr="007D2F94">
              <w:rPr>
                <w:color w:val="000000"/>
                <w:sz w:val="20"/>
                <w:szCs w:val="20"/>
              </w:rPr>
              <w:t>890,564</w:t>
            </w:r>
          </w:p>
        </w:tc>
        <w:tc>
          <w:tcPr>
            <w:tcW w:w="1559"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2B070FBC" w14:textId="1BD2E967" w:rsidR="003F6954" w:rsidRPr="00DB5DBB" w:rsidRDefault="003F6954" w:rsidP="003F6954">
            <w:pPr>
              <w:jc w:val="right"/>
              <w:rPr>
                <w:color w:val="000000"/>
                <w:sz w:val="20"/>
                <w:szCs w:val="20"/>
              </w:rPr>
            </w:pPr>
            <w:r w:rsidRPr="007D2F94">
              <w:rPr>
                <w:color w:val="000000"/>
                <w:sz w:val="20"/>
                <w:szCs w:val="20"/>
              </w:rPr>
              <w:t>7.2%</w:t>
            </w:r>
          </w:p>
        </w:tc>
        <w:tc>
          <w:tcPr>
            <w:tcW w:w="1134" w:type="dxa"/>
            <w:tcBorders>
              <w:top w:val="single" w:sz="8" w:space="0" w:color="FFFFFF" w:themeColor="background1"/>
              <w:left w:val="single" w:sz="8" w:space="0" w:color="FFFFFF" w:themeColor="background1"/>
              <w:bottom w:val="single" w:sz="8" w:space="0" w:color="FFFFFF" w:themeColor="background1"/>
              <w:right w:val="nil"/>
            </w:tcBorders>
            <w:noWrap/>
            <w:vAlign w:val="bottom"/>
          </w:tcPr>
          <w:p w14:paraId="48F3722B" w14:textId="414F1903" w:rsidR="003F6954" w:rsidRPr="00DB5DBB" w:rsidRDefault="003F6954" w:rsidP="003F6954">
            <w:pPr>
              <w:jc w:val="right"/>
              <w:rPr>
                <w:color w:val="000000"/>
                <w:sz w:val="20"/>
                <w:szCs w:val="20"/>
              </w:rPr>
            </w:pPr>
            <w:r w:rsidRPr="00DB5DBB">
              <w:rPr>
                <w:color w:val="000000"/>
                <w:sz w:val="20"/>
                <w:szCs w:val="20"/>
              </w:rPr>
              <w:t>73</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3E6FB16A" w14:textId="38C63CB3" w:rsidR="003F6954" w:rsidRPr="00DB5DBB" w:rsidRDefault="003F6954" w:rsidP="003F6954">
            <w:pPr>
              <w:jc w:val="right"/>
              <w:rPr>
                <w:color w:val="000000"/>
                <w:sz w:val="20"/>
                <w:szCs w:val="20"/>
              </w:rPr>
            </w:pPr>
            <w:r w:rsidRPr="00DB5DBB">
              <w:rPr>
                <w:color w:val="000000"/>
                <w:sz w:val="20"/>
                <w:szCs w:val="20"/>
              </w:rPr>
              <w:t>9.0%</w:t>
            </w:r>
          </w:p>
        </w:tc>
        <w:tc>
          <w:tcPr>
            <w:tcW w:w="1134" w:type="dxa"/>
            <w:tcBorders>
              <w:top w:val="single" w:sz="8" w:space="0" w:color="FFFFFF" w:themeColor="background1"/>
              <w:left w:val="nil"/>
              <w:bottom w:val="single" w:sz="8" w:space="0" w:color="FFFFFF" w:themeColor="background1"/>
              <w:right w:val="nil"/>
            </w:tcBorders>
            <w:vAlign w:val="top"/>
          </w:tcPr>
          <w:p w14:paraId="129DD135" w14:textId="1DC8C534"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70</w:t>
            </w:r>
          </w:p>
        </w:tc>
      </w:tr>
      <w:tr w:rsidR="003F6954" w:rsidRPr="00BA2E30" w14:paraId="3DCB003D" w14:textId="19409254" w:rsidTr="00CA560B">
        <w:trPr>
          <w:trHeight w:val="20"/>
        </w:trPr>
        <w:tc>
          <w:tcPr>
            <w:tcW w:w="993" w:type="dxa"/>
            <w:noWrap/>
            <w:vAlign w:val="bottom"/>
          </w:tcPr>
          <w:p w14:paraId="42B1CE6D"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25–29</w:t>
            </w:r>
          </w:p>
        </w:tc>
        <w:tc>
          <w:tcPr>
            <w:tcW w:w="1559" w:type="dxa"/>
            <w:tcBorders>
              <w:top w:val="single" w:sz="8" w:space="0" w:color="FFFFFF" w:themeColor="background1"/>
              <w:left w:val="nil"/>
              <w:bottom w:val="single" w:sz="8" w:space="0" w:color="FFFFFF" w:themeColor="background1"/>
              <w:right w:val="nil"/>
            </w:tcBorders>
            <w:noWrap/>
            <w:vAlign w:val="bottom"/>
          </w:tcPr>
          <w:p w14:paraId="3A490BF5" w14:textId="0653B667" w:rsidR="003F6954" w:rsidRPr="00DB5DBB" w:rsidRDefault="003F6954" w:rsidP="003F6954">
            <w:pPr>
              <w:jc w:val="right"/>
              <w:rPr>
                <w:color w:val="000000"/>
                <w:sz w:val="20"/>
                <w:szCs w:val="20"/>
              </w:rPr>
            </w:pPr>
            <w:r w:rsidRPr="007D2F94">
              <w:rPr>
                <w:color w:val="000000"/>
                <w:sz w:val="20"/>
                <w:szCs w:val="20"/>
              </w:rPr>
              <w:t>940,301</w:t>
            </w:r>
          </w:p>
        </w:tc>
        <w:tc>
          <w:tcPr>
            <w:tcW w:w="1559"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1F5C801C" w14:textId="30FE5DB1" w:rsidR="003F6954" w:rsidRPr="00DB5DBB" w:rsidRDefault="003F6954" w:rsidP="003F6954">
            <w:pPr>
              <w:jc w:val="right"/>
              <w:rPr>
                <w:color w:val="000000"/>
                <w:sz w:val="20"/>
                <w:szCs w:val="20"/>
              </w:rPr>
            </w:pPr>
            <w:r w:rsidRPr="007D2F94">
              <w:rPr>
                <w:color w:val="000000"/>
                <w:sz w:val="20"/>
                <w:szCs w:val="20"/>
              </w:rPr>
              <w:t>7.6%</w:t>
            </w:r>
          </w:p>
        </w:tc>
        <w:tc>
          <w:tcPr>
            <w:tcW w:w="1134" w:type="dxa"/>
            <w:tcBorders>
              <w:top w:val="single" w:sz="8" w:space="0" w:color="FFFFFF" w:themeColor="background1"/>
              <w:left w:val="single" w:sz="8" w:space="0" w:color="FFFFFF" w:themeColor="background1"/>
              <w:bottom w:val="single" w:sz="8" w:space="0" w:color="FFFFFF" w:themeColor="background1"/>
              <w:right w:val="nil"/>
            </w:tcBorders>
            <w:noWrap/>
            <w:vAlign w:val="bottom"/>
          </w:tcPr>
          <w:p w14:paraId="3AAB7E4D" w14:textId="0B5BED7E" w:rsidR="003F6954" w:rsidRPr="00DB5DBB" w:rsidRDefault="003F6954" w:rsidP="003F6954">
            <w:pPr>
              <w:jc w:val="right"/>
              <w:rPr>
                <w:color w:val="000000"/>
                <w:sz w:val="20"/>
                <w:szCs w:val="20"/>
              </w:rPr>
            </w:pPr>
            <w:r w:rsidRPr="00DB5DBB">
              <w:rPr>
                <w:color w:val="000000"/>
                <w:sz w:val="20"/>
                <w:szCs w:val="20"/>
              </w:rPr>
              <w:t>72</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6019186D" w14:textId="411E8712" w:rsidR="003F6954" w:rsidRPr="00DB5DBB" w:rsidRDefault="003F6954" w:rsidP="003F6954">
            <w:pPr>
              <w:jc w:val="right"/>
              <w:rPr>
                <w:color w:val="000000"/>
                <w:sz w:val="20"/>
                <w:szCs w:val="20"/>
              </w:rPr>
            </w:pPr>
            <w:r w:rsidRPr="00DB5DBB">
              <w:rPr>
                <w:color w:val="000000"/>
                <w:sz w:val="20"/>
                <w:szCs w:val="20"/>
              </w:rPr>
              <w:t>8.9%</w:t>
            </w:r>
          </w:p>
        </w:tc>
        <w:tc>
          <w:tcPr>
            <w:tcW w:w="1134" w:type="dxa"/>
            <w:tcBorders>
              <w:top w:val="single" w:sz="8" w:space="0" w:color="FFFFFF" w:themeColor="background1"/>
              <w:left w:val="nil"/>
              <w:bottom w:val="single" w:sz="8" w:space="0" w:color="FFFFFF" w:themeColor="background1"/>
              <w:right w:val="nil"/>
            </w:tcBorders>
            <w:vAlign w:val="top"/>
          </w:tcPr>
          <w:p w14:paraId="135037EF" w14:textId="16E95191"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78</w:t>
            </w:r>
          </w:p>
        </w:tc>
      </w:tr>
      <w:tr w:rsidR="003F6954" w:rsidRPr="00BA2E30" w14:paraId="31B31562" w14:textId="22394300" w:rsidTr="00CA560B">
        <w:trPr>
          <w:trHeight w:val="20"/>
        </w:trPr>
        <w:tc>
          <w:tcPr>
            <w:tcW w:w="993" w:type="dxa"/>
            <w:noWrap/>
            <w:vAlign w:val="bottom"/>
          </w:tcPr>
          <w:p w14:paraId="2FD4FA8E"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30–34</w:t>
            </w:r>
          </w:p>
        </w:tc>
        <w:tc>
          <w:tcPr>
            <w:tcW w:w="1559" w:type="dxa"/>
            <w:tcBorders>
              <w:top w:val="single" w:sz="8" w:space="0" w:color="FFFFFF" w:themeColor="background1"/>
              <w:left w:val="nil"/>
              <w:bottom w:val="single" w:sz="8" w:space="0" w:color="FFFFFF" w:themeColor="background1"/>
              <w:right w:val="nil"/>
            </w:tcBorders>
            <w:noWrap/>
            <w:vAlign w:val="bottom"/>
          </w:tcPr>
          <w:p w14:paraId="189CDDA0" w14:textId="7439F02E" w:rsidR="003F6954" w:rsidRPr="00DB5DBB" w:rsidRDefault="003F6954" w:rsidP="003F6954">
            <w:pPr>
              <w:jc w:val="right"/>
              <w:rPr>
                <w:color w:val="000000"/>
                <w:sz w:val="20"/>
                <w:szCs w:val="20"/>
              </w:rPr>
            </w:pPr>
            <w:r w:rsidRPr="007D2F94">
              <w:rPr>
                <w:color w:val="000000"/>
                <w:sz w:val="20"/>
                <w:szCs w:val="20"/>
              </w:rPr>
              <w:t>921,087</w:t>
            </w:r>
          </w:p>
        </w:tc>
        <w:tc>
          <w:tcPr>
            <w:tcW w:w="1559" w:type="dxa"/>
            <w:tcBorders>
              <w:top w:val="single" w:sz="8" w:space="0" w:color="FFFFFF" w:themeColor="background1"/>
              <w:left w:val="nil"/>
              <w:bottom w:val="single" w:sz="8" w:space="0" w:color="FFFFFF" w:themeColor="background1"/>
              <w:right w:val="nil"/>
            </w:tcBorders>
            <w:noWrap/>
            <w:vAlign w:val="bottom"/>
          </w:tcPr>
          <w:p w14:paraId="54EEF3E7" w14:textId="7CB5A956" w:rsidR="003F6954" w:rsidRPr="00DB5DBB" w:rsidRDefault="003F6954" w:rsidP="003F6954">
            <w:pPr>
              <w:jc w:val="right"/>
              <w:rPr>
                <w:color w:val="000000"/>
                <w:sz w:val="20"/>
                <w:szCs w:val="20"/>
              </w:rPr>
            </w:pPr>
            <w:r w:rsidRPr="007D2F94">
              <w:rPr>
                <w:color w:val="000000"/>
                <w:sz w:val="20"/>
                <w:szCs w:val="20"/>
              </w:rPr>
              <w:t>7.4%</w:t>
            </w:r>
          </w:p>
        </w:tc>
        <w:tc>
          <w:tcPr>
            <w:tcW w:w="1134" w:type="dxa"/>
            <w:tcBorders>
              <w:top w:val="single" w:sz="8" w:space="0" w:color="FFFFFF" w:themeColor="background1"/>
              <w:left w:val="nil"/>
              <w:bottom w:val="single" w:sz="8" w:space="0" w:color="FFFFFF" w:themeColor="background1"/>
              <w:right w:val="nil"/>
            </w:tcBorders>
            <w:noWrap/>
            <w:vAlign w:val="bottom"/>
          </w:tcPr>
          <w:p w14:paraId="6E0FC845" w14:textId="20C4E614" w:rsidR="003F6954" w:rsidRPr="00DB5DBB" w:rsidRDefault="003F6954" w:rsidP="003F6954">
            <w:pPr>
              <w:jc w:val="right"/>
              <w:rPr>
                <w:color w:val="000000"/>
                <w:sz w:val="20"/>
                <w:szCs w:val="20"/>
              </w:rPr>
            </w:pPr>
            <w:r w:rsidRPr="00DB5DBB">
              <w:rPr>
                <w:color w:val="000000"/>
                <w:sz w:val="20"/>
                <w:szCs w:val="20"/>
              </w:rPr>
              <w:t>59</w:t>
            </w:r>
          </w:p>
        </w:tc>
        <w:tc>
          <w:tcPr>
            <w:tcW w:w="1134" w:type="dxa"/>
            <w:tcBorders>
              <w:top w:val="single" w:sz="8" w:space="0" w:color="FFFFFF" w:themeColor="background1"/>
              <w:left w:val="nil"/>
              <w:bottom w:val="single" w:sz="8" w:space="0" w:color="FFFFFF" w:themeColor="background1"/>
              <w:right w:val="nil"/>
            </w:tcBorders>
            <w:noWrap/>
            <w:vAlign w:val="bottom"/>
          </w:tcPr>
          <w:p w14:paraId="6E82F9B9" w14:textId="7913CF25" w:rsidR="003F6954" w:rsidRPr="00DB5DBB" w:rsidRDefault="003F6954" w:rsidP="003F6954">
            <w:pPr>
              <w:jc w:val="right"/>
              <w:rPr>
                <w:color w:val="000000"/>
                <w:sz w:val="20"/>
                <w:szCs w:val="20"/>
              </w:rPr>
            </w:pPr>
            <w:r w:rsidRPr="00DB5DBB">
              <w:rPr>
                <w:color w:val="000000"/>
                <w:sz w:val="20"/>
                <w:szCs w:val="20"/>
              </w:rPr>
              <w:t>7.3%</w:t>
            </w:r>
          </w:p>
        </w:tc>
        <w:tc>
          <w:tcPr>
            <w:tcW w:w="1134" w:type="dxa"/>
            <w:tcBorders>
              <w:top w:val="single" w:sz="8" w:space="0" w:color="FFFFFF" w:themeColor="background1"/>
              <w:left w:val="nil"/>
              <w:bottom w:val="single" w:sz="8" w:space="0" w:color="FFFFFF" w:themeColor="background1"/>
              <w:right w:val="nil"/>
            </w:tcBorders>
            <w:vAlign w:val="top"/>
          </w:tcPr>
          <w:p w14:paraId="1D8CE020" w14:textId="440AE91E"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78</w:t>
            </w:r>
          </w:p>
        </w:tc>
      </w:tr>
      <w:tr w:rsidR="003F6954" w:rsidRPr="00BA2E30" w14:paraId="062ED9B7" w14:textId="73FFB8E3" w:rsidTr="00CA560B">
        <w:trPr>
          <w:trHeight w:val="20"/>
        </w:trPr>
        <w:tc>
          <w:tcPr>
            <w:tcW w:w="993" w:type="dxa"/>
            <w:noWrap/>
            <w:vAlign w:val="bottom"/>
          </w:tcPr>
          <w:p w14:paraId="3E482F16"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35–39</w:t>
            </w:r>
          </w:p>
        </w:tc>
        <w:tc>
          <w:tcPr>
            <w:tcW w:w="1559" w:type="dxa"/>
            <w:tcBorders>
              <w:top w:val="single" w:sz="8" w:space="0" w:color="FFFFFF" w:themeColor="background1"/>
              <w:left w:val="nil"/>
              <w:bottom w:val="single" w:sz="8" w:space="0" w:color="FFFFFF" w:themeColor="background1"/>
              <w:right w:val="nil"/>
            </w:tcBorders>
            <w:noWrap/>
            <w:vAlign w:val="bottom"/>
          </w:tcPr>
          <w:p w14:paraId="72433AB4" w14:textId="6C7579F3" w:rsidR="003F6954" w:rsidRPr="00DB5DBB" w:rsidRDefault="003F6954" w:rsidP="003F6954">
            <w:pPr>
              <w:jc w:val="right"/>
              <w:rPr>
                <w:color w:val="000000"/>
                <w:sz w:val="20"/>
                <w:szCs w:val="20"/>
              </w:rPr>
            </w:pPr>
            <w:r w:rsidRPr="007D2F94">
              <w:rPr>
                <w:color w:val="000000"/>
                <w:sz w:val="20"/>
                <w:szCs w:val="20"/>
              </w:rPr>
              <w:t>857,573</w:t>
            </w:r>
          </w:p>
        </w:tc>
        <w:tc>
          <w:tcPr>
            <w:tcW w:w="1559"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182FF1D2" w14:textId="78CD80F8" w:rsidR="003F6954" w:rsidRPr="00DB5DBB" w:rsidRDefault="003F6954" w:rsidP="003F6954">
            <w:pPr>
              <w:jc w:val="right"/>
              <w:rPr>
                <w:color w:val="000000"/>
                <w:sz w:val="20"/>
                <w:szCs w:val="20"/>
              </w:rPr>
            </w:pPr>
            <w:r w:rsidRPr="007D2F94">
              <w:rPr>
                <w:color w:val="000000"/>
                <w:sz w:val="20"/>
                <w:szCs w:val="20"/>
              </w:rPr>
              <w:t>7.0%</w:t>
            </w:r>
          </w:p>
        </w:tc>
        <w:tc>
          <w:tcPr>
            <w:tcW w:w="1134" w:type="dxa"/>
            <w:tcBorders>
              <w:top w:val="single" w:sz="8" w:space="0" w:color="FFFFFF" w:themeColor="background1"/>
              <w:left w:val="single" w:sz="8" w:space="0" w:color="FFFFFF" w:themeColor="background1"/>
              <w:bottom w:val="single" w:sz="8" w:space="0" w:color="FFFFFF" w:themeColor="background1"/>
              <w:right w:val="nil"/>
            </w:tcBorders>
            <w:noWrap/>
            <w:vAlign w:val="bottom"/>
          </w:tcPr>
          <w:p w14:paraId="025CC475" w14:textId="5382AAA6" w:rsidR="003F6954" w:rsidRPr="00DB5DBB" w:rsidRDefault="003F6954" w:rsidP="003F6954">
            <w:pPr>
              <w:jc w:val="right"/>
              <w:rPr>
                <w:color w:val="000000"/>
                <w:sz w:val="20"/>
                <w:szCs w:val="20"/>
              </w:rPr>
            </w:pPr>
            <w:r w:rsidRPr="00DB5DBB">
              <w:rPr>
                <w:color w:val="000000"/>
                <w:sz w:val="20"/>
                <w:szCs w:val="20"/>
              </w:rPr>
              <w:t>52</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3BE974B3" w14:textId="7308EBC1" w:rsidR="003F6954" w:rsidRPr="00DB5DBB" w:rsidRDefault="003F6954" w:rsidP="003F6954">
            <w:pPr>
              <w:jc w:val="right"/>
              <w:rPr>
                <w:color w:val="000000"/>
                <w:sz w:val="20"/>
                <w:szCs w:val="20"/>
              </w:rPr>
            </w:pPr>
            <w:r w:rsidRPr="00DB5DBB">
              <w:rPr>
                <w:color w:val="000000"/>
                <w:sz w:val="20"/>
                <w:szCs w:val="20"/>
              </w:rPr>
              <w:t>6.4%</w:t>
            </w:r>
          </w:p>
        </w:tc>
        <w:tc>
          <w:tcPr>
            <w:tcW w:w="1134" w:type="dxa"/>
            <w:tcBorders>
              <w:top w:val="single" w:sz="8" w:space="0" w:color="FFFFFF" w:themeColor="background1"/>
              <w:left w:val="nil"/>
              <w:bottom w:val="single" w:sz="8" w:space="0" w:color="FFFFFF" w:themeColor="background1"/>
              <w:right w:val="nil"/>
            </w:tcBorders>
            <w:vAlign w:val="top"/>
          </w:tcPr>
          <w:p w14:paraId="61EACFF5" w14:textId="571E962E"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87</w:t>
            </w:r>
          </w:p>
        </w:tc>
      </w:tr>
      <w:tr w:rsidR="003F6954" w:rsidRPr="00BA2E30" w14:paraId="49A29C6E" w14:textId="190E44ED" w:rsidTr="00CA560B">
        <w:trPr>
          <w:trHeight w:val="20"/>
        </w:trPr>
        <w:tc>
          <w:tcPr>
            <w:tcW w:w="993" w:type="dxa"/>
            <w:noWrap/>
            <w:vAlign w:val="bottom"/>
          </w:tcPr>
          <w:p w14:paraId="4E62EE10"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40–44</w:t>
            </w:r>
          </w:p>
        </w:tc>
        <w:tc>
          <w:tcPr>
            <w:tcW w:w="1559" w:type="dxa"/>
            <w:tcBorders>
              <w:top w:val="single" w:sz="8" w:space="0" w:color="FFFFFF" w:themeColor="background1"/>
              <w:left w:val="nil"/>
              <w:bottom w:val="single" w:sz="8" w:space="0" w:color="FFFFFF" w:themeColor="background1"/>
              <w:right w:val="nil"/>
            </w:tcBorders>
            <w:noWrap/>
            <w:vAlign w:val="bottom"/>
          </w:tcPr>
          <w:p w14:paraId="4453B893" w14:textId="7D0B5283" w:rsidR="003F6954" w:rsidRPr="00DB5DBB" w:rsidRDefault="003F6954" w:rsidP="003F6954">
            <w:pPr>
              <w:jc w:val="right"/>
              <w:rPr>
                <w:color w:val="000000"/>
                <w:sz w:val="20"/>
                <w:szCs w:val="20"/>
              </w:rPr>
            </w:pPr>
            <w:r w:rsidRPr="007D2F94">
              <w:rPr>
                <w:color w:val="000000"/>
                <w:sz w:val="20"/>
                <w:szCs w:val="20"/>
              </w:rPr>
              <w:t>793,300</w:t>
            </w:r>
          </w:p>
        </w:tc>
        <w:tc>
          <w:tcPr>
            <w:tcW w:w="1559"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5ADCB44B" w14:textId="03CC6E58" w:rsidR="003F6954" w:rsidRPr="00DB5DBB" w:rsidRDefault="003F6954" w:rsidP="003F6954">
            <w:pPr>
              <w:jc w:val="right"/>
              <w:rPr>
                <w:color w:val="000000"/>
                <w:sz w:val="20"/>
                <w:szCs w:val="20"/>
              </w:rPr>
            </w:pPr>
            <w:r w:rsidRPr="007D2F94">
              <w:rPr>
                <w:color w:val="000000"/>
                <w:sz w:val="20"/>
                <w:szCs w:val="20"/>
              </w:rPr>
              <w:t>6.3%</w:t>
            </w:r>
          </w:p>
        </w:tc>
        <w:tc>
          <w:tcPr>
            <w:tcW w:w="1134" w:type="dxa"/>
            <w:tcBorders>
              <w:top w:val="single" w:sz="8" w:space="0" w:color="FFFFFF" w:themeColor="background1"/>
              <w:left w:val="single" w:sz="8" w:space="0" w:color="FFFFFF" w:themeColor="background1"/>
              <w:bottom w:val="single" w:sz="8" w:space="0" w:color="FFFFFF" w:themeColor="background1"/>
              <w:right w:val="nil"/>
            </w:tcBorders>
            <w:noWrap/>
            <w:vAlign w:val="bottom"/>
          </w:tcPr>
          <w:p w14:paraId="5FFD99BB" w14:textId="6C93AE59" w:rsidR="003F6954" w:rsidRPr="00DB5DBB" w:rsidRDefault="003F6954" w:rsidP="003F6954">
            <w:pPr>
              <w:jc w:val="right"/>
              <w:rPr>
                <w:color w:val="000000"/>
                <w:sz w:val="20"/>
                <w:szCs w:val="20"/>
              </w:rPr>
            </w:pPr>
            <w:r w:rsidRPr="00DB5DBB">
              <w:rPr>
                <w:color w:val="000000"/>
                <w:sz w:val="20"/>
                <w:szCs w:val="20"/>
              </w:rPr>
              <w:t>43</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1EFF77C6" w14:textId="74B2632B" w:rsidR="003F6954" w:rsidRPr="00DB5DBB" w:rsidRDefault="003F6954" w:rsidP="003F6954">
            <w:pPr>
              <w:jc w:val="right"/>
              <w:rPr>
                <w:color w:val="000000"/>
                <w:sz w:val="20"/>
                <w:szCs w:val="20"/>
              </w:rPr>
            </w:pPr>
            <w:r w:rsidRPr="00DB5DBB">
              <w:rPr>
                <w:color w:val="000000"/>
                <w:sz w:val="20"/>
                <w:szCs w:val="20"/>
              </w:rPr>
              <w:t>5.3%</w:t>
            </w:r>
          </w:p>
        </w:tc>
        <w:tc>
          <w:tcPr>
            <w:tcW w:w="1134" w:type="dxa"/>
            <w:tcBorders>
              <w:top w:val="single" w:sz="8" w:space="0" w:color="FFFFFF" w:themeColor="background1"/>
              <w:left w:val="nil"/>
              <w:bottom w:val="single" w:sz="8" w:space="0" w:color="FFFFFF" w:themeColor="background1"/>
              <w:right w:val="nil"/>
            </w:tcBorders>
            <w:vAlign w:val="top"/>
          </w:tcPr>
          <w:p w14:paraId="04900937" w14:textId="49A4CC75"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92</w:t>
            </w:r>
          </w:p>
        </w:tc>
      </w:tr>
      <w:tr w:rsidR="003F6954" w:rsidRPr="00BA2E30" w14:paraId="0D60E093" w14:textId="17BBEF99" w:rsidTr="00CA560B">
        <w:trPr>
          <w:trHeight w:val="20"/>
        </w:trPr>
        <w:tc>
          <w:tcPr>
            <w:tcW w:w="993" w:type="dxa"/>
            <w:noWrap/>
            <w:vAlign w:val="bottom"/>
          </w:tcPr>
          <w:p w14:paraId="7E57F5F5"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45–49</w:t>
            </w:r>
          </w:p>
        </w:tc>
        <w:tc>
          <w:tcPr>
            <w:tcW w:w="1559" w:type="dxa"/>
            <w:tcBorders>
              <w:top w:val="single" w:sz="8" w:space="0" w:color="FFFFFF" w:themeColor="background1"/>
              <w:left w:val="nil"/>
              <w:bottom w:val="single" w:sz="8" w:space="0" w:color="FFFFFF" w:themeColor="background1"/>
              <w:right w:val="nil"/>
            </w:tcBorders>
            <w:noWrap/>
            <w:vAlign w:val="bottom"/>
          </w:tcPr>
          <w:p w14:paraId="0F83BB95" w14:textId="45E71C79" w:rsidR="003F6954" w:rsidRPr="00DB5DBB" w:rsidRDefault="003F6954" w:rsidP="003F6954">
            <w:pPr>
              <w:jc w:val="right"/>
              <w:rPr>
                <w:color w:val="000000"/>
                <w:sz w:val="20"/>
                <w:szCs w:val="20"/>
              </w:rPr>
            </w:pPr>
            <w:r w:rsidRPr="007D2F94">
              <w:rPr>
                <w:color w:val="000000"/>
                <w:sz w:val="20"/>
                <w:szCs w:val="20"/>
              </w:rPr>
              <w:t>819,323</w:t>
            </w:r>
          </w:p>
        </w:tc>
        <w:tc>
          <w:tcPr>
            <w:tcW w:w="1559"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4BBFF51B" w14:textId="76989A37" w:rsidR="003F6954" w:rsidRPr="00DB5DBB" w:rsidRDefault="003F6954" w:rsidP="003F6954">
            <w:pPr>
              <w:jc w:val="right"/>
              <w:rPr>
                <w:color w:val="000000"/>
                <w:sz w:val="20"/>
                <w:szCs w:val="20"/>
              </w:rPr>
            </w:pPr>
            <w:r w:rsidRPr="007D2F94">
              <w:rPr>
                <w:color w:val="000000"/>
                <w:sz w:val="20"/>
                <w:szCs w:val="20"/>
              </w:rPr>
              <w:t>6.6%</w:t>
            </w:r>
          </w:p>
        </w:tc>
        <w:tc>
          <w:tcPr>
            <w:tcW w:w="1134" w:type="dxa"/>
            <w:tcBorders>
              <w:top w:val="single" w:sz="8" w:space="0" w:color="FFFFFF" w:themeColor="background1"/>
              <w:left w:val="single" w:sz="8" w:space="0" w:color="FFFFFF" w:themeColor="background1"/>
              <w:bottom w:val="single" w:sz="8" w:space="0" w:color="FFFFFF" w:themeColor="background1"/>
              <w:right w:val="nil"/>
            </w:tcBorders>
            <w:noWrap/>
            <w:vAlign w:val="bottom"/>
          </w:tcPr>
          <w:p w14:paraId="1E2AEC92" w14:textId="020CD0B7" w:rsidR="003F6954" w:rsidRPr="00DB5DBB" w:rsidRDefault="003F6954" w:rsidP="003F6954">
            <w:pPr>
              <w:jc w:val="right"/>
              <w:rPr>
                <w:color w:val="000000"/>
                <w:sz w:val="20"/>
                <w:szCs w:val="20"/>
              </w:rPr>
            </w:pPr>
            <w:r w:rsidRPr="00DB5DBB">
              <w:rPr>
                <w:color w:val="000000"/>
                <w:sz w:val="20"/>
                <w:szCs w:val="20"/>
              </w:rPr>
              <w:t>54</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6FC255C2" w14:textId="311A835E" w:rsidR="003F6954" w:rsidRPr="00DB5DBB" w:rsidRDefault="003F6954" w:rsidP="003F6954">
            <w:pPr>
              <w:jc w:val="right"/>
              <w:rPr>
                <w:color w:val="000000"/>
                <w:sz w:val="20"/>
                <w:szCs w:val="20"/>
              </w:rPr>
            </w:pPr>
            <w:r w:rsidRPr="00DB5DBB">
              <w:rPr>
                <w:color w:val="000000"/>
                <w:sz w:val="20"/>
                <w:szCs w:val="20"/>
              </w:rPr>
              <w:t>6.6%</w:t>
            </w:r>
          </w:p>
        </w:tc>
        <w:tc>
          <w:tcPr>
            <w:tcW w:w="1134" w:type="dxa"/>
            <w:tcBorders>
              <w:top w:val="single" w:sz="8" w:space="0" w:color="FFFFFF" w:themeColor="background1"/>
              <w:left w:val="nil"/>
              <w:bottom w:val="single" w:sz="8" w:space="0" w:color="FFFFFF" w:themeColor="background1"/>
              <w:right w:val="nil"/>
            </w:tcBorders>
            <w:vAlign w:val="top"/>
          </w:tcPr>
          <w:p w14:paraId="2E8CCB93" w14:textId="2939C16F"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86</w:t>
            </w:r>
          </w:p>
        </w:tc>
      </w:tr>
      <w:tr w:rsidR="003F6954" w:rsidRPr="00BA2E30" w14:paraId="6802CCD9" w14:textId="7601BCEF" w:rsidTr="00CA560B">
        <w:trPr>
          <w:trHeight w:val="20"/>
        </w:trPr>
        <w:tc>
          <w:tcPr>
            <w:tcW w:w="993" w:type="dxa"/>
            <w:noWrap/>
            <w:vAlign w:val="bottom"/>
          </w:tcPr>
          <w:p w14:paraId="58942CDC"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50–54</w:t>
            </w:r>
          </w:p>
        </w:tc>
        <w:tc>
          <w:tcPr>
            <w:tcW w:w="1559" w:type="dxa"/>
            <w:tcBorders>
              <w:top w:val="single" w:sz="8" w:space="0" w:color="FFFFFF" w:themeColor="background1"/>
              <w:left w:val="nil"/>
              <w:bottom w:val="single" w:sz="8" w:space="0" w:color="FFFFFF" w:themeColor="background1"/>
              <w:right w:val="nil"/>
            </w:tcBorders>
            <w:noWrap/>
            <w:vAlign w:val="bottom"/>
          </w:tcPr>
          <w:p w14:paraId="4789DC5F" w14:textId="45FB32D3" w:rsidR="003F6954" w:rsidRPr="00DB5DBB" w:rsidRDefault="003F6954" w:rsidP="003F6954">
            <w:pPr>
              <w:jc w:val="right"/>
              <w:rPr>
                <w:color w:val="000000"/>
                <w:sz w:val="20"/>
                <w:szCs w:val="20"/>
              </w:rPr>
            </w:pPr>
            <w:r w:rsidRPr="007D2F94">
              <w:rPr>
                <w:color w:val="000000"/>
                <w:sz w:val="20"/>
                <w:szCs w:val="20"/>
              </w:rPr>
              <w:t>749,568</w:t>
            </w:r>
          </w:p>
        </w:tc>
        <w:tc>
          <w:tcPr>
            <w:tcW w:w="1559" w:type="dxa"/>
            <w:tcBorders>
              <w:top w:val="single" w:sz="8" w:space="0" w:color="FFFFFF" w:themeColor="background1"/>
              <w:left w:val="nil"/>
              <w:bottom w:val="single" w:sz="8" w:space="0" w:color="FFFFFF" w:themeColor="background1"/>
              <w:right w:val="nil"/>
            </w:tcBorders>
            <w:noWrap/>
            <w:vAlign w:val="bottom"/>
          </w:tcPr>
          <w:p w14:paraId="0ED80A4C" w14:textId="48722AFD" w:rsidR="003F6954" w:rsidRPr="00DB5DBB" w:rsidRDefault="003F6954" w:rsidP="003F6954">
            <w:pPr>
              <w:jc w:val="right"/>
              <w:rPr>
                <w:color w:val="000000"/>
                <w:sz w:val="20"/>
                <w:szCs w:val="20"/>
              </w:rPr>
            </w:pPr>
            <w:r w:rsidRPr="007D2F94">
              <w:rPr>
                <w:color w:val="000000"/>
                <w:sz w:val="20"/>
                <w:szCs w:val="20"/>
              </w:rPr>
              <w:t>6.0%</w:t>
            </w:r>
          </w:p>
        </w:tc>
        <w:tc>
          <w:tcPr>
            <w:tcW w:w="1134" w:type="dxa"/>
            <w:tcBorders>
              <w:top w:val="single" w:sz="8" w:space="0" w:color="FFFFFF" w:themeColor="background1"/>
              <w:left w:val="nil"/>
              <w:bottom w:val="single" w:sz="8" w:space="0" w:color="FFFFFF" w:themeColor="background1"/>
              <w:right w:val="nil"/>
            </w:tcBorders>
            <w:noWrap/>
            <w:vAlign w:val="bottom"/>
          </w:tcPr>
          <w:p w14:paraId="110FBAA9" w14:textId="4D7F71CD" w:rsidR="003F6954" w:rsidRPr="00DB5DBB" w:rsidRDefault="003F6954" w:rsidP="003F6954">
            <w:pPr>
              <w:jc w:val="right"/>
              <w:rPr>
                <w:color w:val="000000"/>
                <w:sz w:val="20"/>
                <w:szCs w:val="20"/>
              </w:rPr>
            </w:pPr>
            <w:r w:rsidRPr="00DB5DBB">
              <w:rPr>
                <w:color w:val="000000"/>
                <w:sz w:val="20"/>
                <w:szCs w:val="20"/>
              </w:rPr>
              <w:t>49</w:t>
            </w:r>
          </w:p>
        </w:tc>
        <w:tc>
          <w:tcPr>
            <w:tcW w:w="1134" w:type="dxa"/>
            <w:tcBorders>
              <w:top w:val="single" w:sz="8" w:space="0" w:color="FFFFFF" w:themeColor="background1"/>
              <w:left w:val="nil"/>
              <w:bottom w:val="single" w:sz="8" w:space="0" w:color="FFFFFF" w:themeColor="background1"/>
              <w:right w:val="nil"/>
            </w:tcBorders>
            <w:noWrap/>
            <w:vAlign w:val="bottom"/>
          </w:tcPr>
          <w:p w14:paraId="2378AFF3" w14:textId="325D177B" w:rsidR="003F6954" w:rsidRPr="00DB5DBB" w:rsidRDefault="003F6954" w:rsidP="003F6954">
            <w:pPr>
              <w:jc w:val="right"/>
              <w:rPr>
                <w:color w:val="000000"/>
                <w:sz w:val="20"/>
                <w:szCs w:val="20"/>
              </w:rPr>
            </w:pPr>
            <w:r w:rsidRPr="00DB5DBB">
              <w:rPr>
                <w:color w:val="000000"/>
                <w:sz w:val="20"/>
                <w:szCs w:val="20"/>
              </w:rPr>
              <w:t>6.0%</w:t>
            </w:r>
          </w:p>
        </w:tc>
        <w:tc>
          <w:tcPr>
            <w:tcW w:w="1134" w:type="dxa"/>
            <w:tcBorders>
              <w:top w:val="single" w:sz="8" w:space="0" w:color="FFFFFF" w:themeColor="background1"/>
              <w:left w:val="nil"/>
              <w:bottom w:val="single" w:sz="8" w:space="0" w:color="FFFFFF" w:themeColor="background1"/>
              <w:right w:val="nil"/>
            </w:tcBorders>
            <w:vAlign w:val="top"/>
          </w:tcPr>
          <w:p w14:paraId="1827B579" w14:textId="550F7D0D"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90</w:t>
            </w:r>
          </w:p>
        </w:tc>
      </w:tr>
      <w:tr w:rsidR="003F6954" w:rsidRPr="00BA2E30" w14:paraId="6F5D9503" w14:textId="6D65CDCF" w:rsidTr="00CA560B">
        <w:trPr>
          <w:trHeight w:val="20"/>
        </w:trPr>
        <w:tc>
          <w:tcPr>
            <w:tcW w:w="993" w:type="dxa"/>
            <w:noWrap/>
            <w:vAlign w:val="bottom"/>
          </w:tcPr>
          <w:p w14:paraId="4E799D4A"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55–59</w:t>
            </w:r>
          </w:p>
        </w:tc>
        <w:tc>
          <w:tcPr>
            <w:tcW w:w="1559" w:type="dxa"/>
            <w:tcBorders>
              <w:top w:val="single" w:sz="8" w:space="0" w:color="FFFFFF" w:themeColor="background1"/>
              <w:left w:val="nil"/>
              <w:bottom w:val="single" w:sz="8" w:space="0" w:color="FFFFFF" w:themeColor="background1"/>
              <w:right w:val="nil"/>
            </w:tcBorders>
            <w:noWrap/>
            <w:vAlign w:val="bottom"/>
          </w:tcPr>
          <w:p w14:paraId="2A93EE69" w14:textId="05E3CBEB" w:rsidR="003F6954" w:rsidRPr="00DB5DBB" w:rsidRDefault="003F6954" w:rsidP="003F6954">
            <w:pPr>
              <w:jc w:val="right"/>
              <w:rPr>
                <w:color w:val="000000"/>
                <w:sz w:val="20"/>
                <w:szCs w:val="20"/>
              </w:rPr>
            </w:pPr>
            <w:r w:rsidRPr="007D2F94">
              <w:rPr>
                <w:color w:val="000000"/>
                <w:sz w:val="20"/>
                <w:szCs w:val="20"/>
              </w:rPr>
              <w:t>750,037</w:t>
            </w:r>
          </w:p>
        </w:tc>
        <w:tc>
          <w:tcPr>
            <w:tcW w:w="1559"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082DF369" w14:textId="5966E2E0" w:rsidR="003F6954" w:rsidRPr="00DB5DBB" w:rsidRDefault="003F6954" w:rsidP="003F6954">
            <w:pPr>
              <w:jc w:val="right"/>
              <w:rPr>
                <w:color w:val="000000"/>
                <w:sz w:val="20"/>
                <w:szCs w:val="20"/>
              </w:rPr>
            </w:pPr>
            <w:r w:rsidRPr="007D2F94">
              <w:rPr>
                <w:color w:val="000000"/>
                <w:sz w:val="20"/>
                <w:szCs w:val="20"/>
              </w:rPr>
              <w:t>6.0%</w:t>
            </w:r>
          </w:p>
        </w:tc>
        <w:tc>
          <w:tcPr>
            <w:tcW w:w="1134" w:type="dxa"/>
            <w:tcBorders>
              <w:top w:val="single" w:sz="8" w:space="0" w:color="FFFFFF" w:themeColor="background1"/>
              <w:left w:val="single" w:sz="8" w:space="0" w:color="FFFFFF" w:themeColor="background1"/>
              <w:bottom w:val="single" w:sz="8" w:space="0" w:color="FFFFFF" w:themeColor="background1"/>
              <w:right w:val="nil"/>
            </w:tcBorders>
            <w:noWrap/>
            <w:vAlign w:val="bottom"/>
          </w:tcPr>
          <w:p w14:paraId="65DFBEA3" w14:textId="094B7154" w:rsidR="003F6954" w:rsidRPr="00DB5DBB" w:rsidRDefault="003F6954" w:rsidP="003F6954">
            <w:pPr>
              <w:jc w:val="right"/>
              <w:rPr>
                <w:color w:val="000000"/>
                <w:sz w:val="20"/>
                <w:szCs w:val="20"/>
              </w:rPr>
            </w:pPr>
            <w:r w:rsidRPr="00DB5DBB">
              <w:rPr>
                <w:color w:val="000000"/>
                <w:sz w:val="20"/>
                <w:szCs w:val="20"/>
              </w:rPr>
              <w:t>41</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53A15598" w14:textId="01DE4014" w:rsidR="003F6954" w:rsidRPr="00DB5DBB" w:rsidRDefault="003F6954" w:rsidP="003F6954">
            <w:pPr>
              <w:jc w:val="right"/>
              <w:rPr>
                <w:color w:val="000000"/>
                <w:sz w:val="20"/>
                <w:szCs w:val="20"/>
              </w:rPr>
            </w:pPr>
            <w:r w:rsidRPr="00DB5DBB">
              <w:rPr>
                <w:color w:val="000000"/>
                <w:sz w:val="20"/>
                <w:szCs w:val="20"/>
              </w:rPr>
              <w:t>5.0%</w:t>
            </w:r>
          </w:p>
        </w:tc>
        <w:tc>
          <w:tcPr>
            <w:tcW w:w="1134" w:type="dxa"/>
            <w:tcBorders>
              <w:top w:val="single" w:sz="8" w:space="0" w:color="FFFFFF" w:themeColor="background1"/>
              <w:left w:val="nil"/>
              <w:bottom w:val="single" w:sz="8" w:space="0" w:color="FFFFFF" w:themeColor="background1"/>
              <w:right w:val="nil"/>
            </w:tcBorders>
            <w:vAlign w:val="top"/>
          </w:tcPr>
          <w:p w14:paraId="5E0D175A" w14:textId="1E8A17FC"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84</w:t>
            </w:r>
          </w:p>
        </w:tc>
      </w:tr>
      <w:tr w:rsidR="003F6954" w:rsidRPr="00BA2E30" w14:paraId="38DAFA5C" w14:textId="000E4A66" w:rsidTr="00CA560B">
        <w:trPr>
          <w:trHeight w:val="20"/>
        </w:trPr>
        <w:tc>
          <w:tcPr>
            <w:tcW w:w="993" w:type="dxa"/>
            <w:noWrap/>
            <w:vAlign w:val="bottom"/>
          </w:tcPr>
          <w:p w14:paraId="742A8A66"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60–64</w:t>
            </w:r>
          </w:p>
        </w:tc>
        <w:tc>
          <w:tcPr>
            <w:tcW w:w="1559" w:type="dxa"/>
            <w:tcBorders>
              <w:top w:val="single" w:sz="8" w:space="0" w:color="FFFFFF" w:themeColor="background1"/>
              <w:left w:val="nil"/>
              <w:bottom w:val="single" w:sz="8" w:space="0" w:color="FFFFFF" w:themeColor="background1"/>
              <w:right w:val="nil"/>
            </w:tcBorders>
            <w:noWrap/>
            <w:vAlign w:val="bottom"/>
          </w:tcPr>
          <w:p w14:paraId="1F0C6411" w14:textId="24193948" w:rsidR="003F6954" w:rsidRPr="00DB5DBB" w:rsidRDefault="003F6954" w:rsidP="003F6954">
            <w:pPr>
              <w:jc w:val="right"/>
              <w:rPr>
                <w:color w:val="000000"/>
                <w:sz w:val="20"/>
                <w:szCs w:val="20"/>
              </w:rPr>
            </w:pPr>
            <w:r w:rsidRPr="007D2F94">
              <w:rPr>
                <w:color w:val="000000"/>
                <w:sz w:val="20"/>
                <w:szCs w:val="20"/>
              </w:rPr>
              <w:t>661,485</w:t>
            </w:r>
          </w:p>
        </w:tc>
        <w:tc>
          <w:tcPr>
            <w:tcW w:w="1559"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3967A124" w14:textId="7217A93B" w:rsidR="003F6954" w:rsidRPr="00DB5DBB" w:rsidRDefault="003F6954" w:rsidP="003F6954">
            <w:pPr>
              <w:jc w:val="right"/>
              <w:rPr>
                <w:color w:val="000000"/>
                <w:sz w:val="20"/>
                <w:szCs w:val="20"/>
              </w:rPr>
            </w:pPr>
            <w:r w:rsidRPr="007D2F94">
              <w:rPr>
                <w:color w:val="000000"/>
                <w:sz w:val="20"/>
                <w:szCs w:val="20"/>
              </w:rPr>
              <w:t>5.4%</w:t>
            </w:r>
          </w:p>
        </w:tc>
        <w:tc>
          <w:tcPr>
            <w:tcW w:w="1134" w:type="dxa"/>
            <w:tcBorders>
              <w:top w:val="single" w:sz="8" w:space="0" w:color="FFFFFF" w:themeColor="background1"/>
              <w:left w:val="single" w:sz="8" w:space="0" w:color="FFFFFF" w:themeColor="background1"/>
              <w:bottom w:val="single" w:sz="8" w:space="0" w:color="FFFFFF" w:themeColor="background1"/>
              <w:right w:val="nil"/>
            </w:tcBorders>
            <w:noWrap/>
            <w:vAlign w:val="bottom"/>
          </w:tcPr>
          <w:p w14:paraId="579DA80F" w14:textId="11960E5D" w:rsidR="003F6954" w:rsidRPr="00DB5DBB" w:rsidRDefault="003F6954" w:rsidP="003F6954">
            <w:pPr>
              <w:jc w:val="right"/>
              <w:rPr>
                <w:color w:val="000000"/>
                <w:sz w:val="20"/>
                <w:szCs w:val="20"/>
              </w:rPr>
            </w:pPr>
            <w:r w:rsidRPr="00DB5DBB">
              <w:rPr>
                <w:color w:val="000000"/>
                <w:sz w:val="20"/>
                <w:szCs w:val="20"/>
              </w:rPr>
              <w:t>41</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56453A50" w14:textId="72FA3B8A" w:rsidR="003F6954" w:rsidRPr="00DB5DBB" w:rsidRDefault="003F6954" w:rsidP="003F6954">
            <w:pPr>
              <w:jc w:val="right"/>
              <w:rPr>
                <w:color w:val="000000"/>
                <w:sz w:val="20"/>
                <w:szCs w:val="20"/>
              </w:rPr>
            </w:pPr>
            <w:r w:rsidRPr="00DB5DBB">
              <w:rPr>
                <w:color w:val="000000"/>
                <w:sz w:val="20"/>
                <w:szCs w:val="20"/>
              </w:rPr>
              <w:t>5.0%</w:t>
            </w:r>
          </w:p>
        </w:tc>
        <w:tc>
          <w:tcPr>
            <w:tcW w:w="1134" w:type="dxa"/>
            <w:tcBorders>
              <w:top w:val="single" w:sz="8" w:space="0" w:color="FFFFFF" w:themeColor="background1"/>
              <w:left w:val="nil"/>
              <w:bottom w:val="single" w:sz="8" w:space="0" w:color="FFFFFF" w:themeColor="background1"/>
              <w:right w:val="nil"/>
            </w:tcBorders>
            <w:vAlign w:val="top"/>
          </w:tcPr>
          <w:p w14:paraId="0CA96D8B" w14:textId="137C1EF0"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86</w:t>
            </w:r>
          </w:p>
        </w:tc>
      </w:tr>
      <w:tr w:rsidR="003F6954" w:rsidRPr="00BA2E30" w14:paraId="30555ACB" w14:textId="6B5F8420" w:rsidTr="00CA560B">
        <w:trPr>
          <w:trHeight w:val="20"/>
        </w:trPr>
        <w:tc>
          <w:tcPr>
            <w:tcW w:w="993" w:type="dxa"/>
            <w:noWrap/>
            <w:vAlign w:val="bottom"/>
          </w:tcPr>
          <w:p w14:paraId="43C37975" w14:textId="77777777" w:rsidR="003F6954" w:rsidRPr="00DB5DBB" w:rsidRDefault="003F6954" w:rsidP="003F6954">
            <w:pPr>
              <w:rPr>
                <w:rFonts w:asciiTheme="minorHAnsi" w:hAnsiTheme="minorHAnsi" w:cstheme="minorHAnsi"/>
                <w:color w:val="000000"/>
                <w:sz w:val="20"/>
                <w:szCs w:val="20"/>
              </w:rPr>
            </w:pPr>
            <w:r w:rsidRPr="00DB5DBB">
              <w:rPr>
                <w:rFonts w:asciiTheme="minorHAnsi" w:hAnsiTheme="minorHAnsi" w:cstheme="minorHAnsi"/>
                <w:color w:val="000000"/>
                <w:sz w:val="20"/>
                <w:szCs w:val="20"/>
              </w:rPr>
              <w:t>65–69</w:t>
            </w:r>
          </w:p>
        </w:tc>
        <w:tc>
          <w:tcPr>
            <w:tcW w:w="1559" w:type="dxa"/>
            <w:tcBorders>
              <w:top w:val="single" w:sz="8" w:space="0" w:color="FFFFFF" w:themeColor="background1"/>
              <w:left w:val="nil"/>
              <w:bottom w:val="single" w:sz="8" w:space="0" w:color="FFFFFF" w:themeColor="background1"/>
              <w:right w:val="nil"/>
            </w:tcBorders>
            <w:noWrap/>
            <w:vAlign w:val="bottom"/>
          </w:tcPr>
          <w:p w14:paraId="3D1755C5" w14:textId="4FE77289" w:rsidR="003F6954" w:rsidRPr="00DB5DBB" w:rsidRDefault="003F6954" w:rsidP="003F6954">
            <w:pPr>
              <w:jc w:val="right"/>
              <w:rPr>
                <w:color w:val="000000"/>
                <w:sz w:val="20"/>
                <w:szCs w:val="20"/>
              </w:rPr>
            </w:pPr>
            <w:r w:rsidRPr="007D2F94">
              <w:rPr>
                <w:color w:val="000000"/>
                <w:sz w:val="20"/>
                <w:szCs w:val="20"/>
              </w:rPr>
              <w:t>589,825</w:t>
            </w:r>
          </w:p>
        </w:tc>
        <w:tc>
          <w:tcPr>
            <w:tcW w:w="1559"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43423F5B" w14:textId="14C94EA1" w:rsidR="003F6954" w:rsidRPr="00DB5DBB" w:rsidRDefault="003F6954" w:rsidP="003F6954">
            <w:pPr>
              <w:jc w:val="right"/>
              <w:rPr>
                <w:color w:val="000000"/>
                <w:sz w:val="20"/>
                <w:szCs w:val="20"/>
              </w:rPr>
            </w:pPr>
            <w:r w:rsidRPr="007D2F94">
              <w:rPr>
                <w:color w:val="000000"/>
                <w:sz w:val="20"/>
                <w:szCs w:val="20"/>
              </w:rPr>
              <w:t>4.7%</w:t>
            </w:r>
          </w:p>
        </w:tc>
        <w:tc>
          <w:tcPr>
            <w:tcW w:w="1134" w:type="dxa"/>
            <w:tcBorders>
              <w:top w:val="single" w:sz="8" w:space="0" w:color="FFFFFF" w:themeColor="background1"/>
              <w:left w:val="single" w:sz="8" w:space="0" w:color="FFFFFF" w:themeColor="background1"/>
              <w:bottom w:val="single" w:sz="8" w:space="0" w:color="FFFFFF" w:themeColor="background1"/>
              <w:right w:val="nil"/>
            </w:tcBorders>
            <w:noWrap/>
            <w:vAlign w:val="bottom"/>
          </w:tcPr>
          <w:p w14:paraId="5F856943" w14:textId="001733A6" w:rsidR="003F6954" w:rsidRPr="00DB5DBB" w:rsidRDefault="003F6954" w:rsidP="003F6954">
            <w:pPr>
              <w:jc w:val="right"/>
              <w:rPr>
                <w:color w:val="000000"/>
                <w:sz w:val="20"/>
                <w:szCs w:val="20"/>
              </w:rPr>
            </w:pPr>
            <w:r w:rsidRPr="00DB5DBB">
              <w:rPr>
                <w:color w:val="000000"/>
                <w:sz w:val="20"/>
                <w:szCs w:val="20"/>
              </w:rPr>
              <w:t>31</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1C241C10" w14:textId="49117865" w:rsidR="003F6954" w:rsidRPr="00DB5DBB" w:rsidRDefault="003F6954" w:rsidP="003F6954">
            <w:pPr>
              <w:jc w:val="right"/>
              <w:rPr>
                <w:color w:val="000000"/>
                <w:sz w:val="20"/>
                <w:szCs w:val="20"/>
              </w:rPr>
            </w:pPr>
            <w:r w:rsidRPr="00DB5DBB">
              <w:rPr>
                <w:color w:val="000000"/>
                <w:sz w:val="20"/>
                <w:szCs w:val="20"/>
              </w:rPr>
              <w:t>3.8%</w:t>
            </w:r>
          </w:p>
        </w:tc>
        <w:tc>
          <w:tcPr>
            <w:tcW w:w="1134" w:type="dxa"/>
            <w:tcBorders>
              <w:top w:val="single" w:sz="8" w:space="0" w:color="FFFFFF" w:themeColor="background1"/>
              <w:left w:val="nil"/>
              <w:bottom w:val="single" w:sz="8" w:space="0" w:color="FFFFFF" w:themeColor="background1"/>
              <w:right w:val="nil"/>
            </w:tcBorders>
            <w:vAlign w:val="top"/>
          </w:tcPr>
          <w:p w14:paraId="4851947E" w14:textId="05929C78"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96</w:t>
            </w:r>
          </w:p>
        </w:tc>
      </w:tr>
      <w:tr w:rsidR="003F6954" w:rsidRPr="00BA2E30" w14:paraId="239AD11A" w14:textId="62E1BDA4" w:rsidTr="00CA560B">
        <w:trPr>
          <w:trHeight w:val="20"/>
        </w:trPr>
        <w:tc>
          <w:tcPr>
            <w:tcW w:w="993" w:type="dxa"/>
            <w:noWrap/>
            <w:vAlign w:val="bottom"/>
          </w:tcPr>
          <w:p w14:paraId="5588F470" w14:textId="77777777" w:rsidR="003F6954" w:rsidRPr="00DB5DBB" w:rsidRDefault="003F6954" w:rsidP="003F6954">
            <w:pPr>
              <w:rPr>
                <w:color w:val="000000"/>
                <w:sz w:val="20"/>
                <w:szCs w:val="20"/>
              </w:rPr>
            </w:pPr>
            <w:r w:rsidRPr="00DB5DBB">
              <w:rPr>
                <w:color w:val="000000"/>
                <w:sz w:val="20"/>
                <w:szCs w:val="20"/>
              </w:rPr>
              <w:t>70+</w:t>
            </w:r>
          </w:p>
        </w:tc>
        <w:tc>
          <w:tcPr>
            <w:tcW w:w="1559" w:type="dxa"/>
            <w:tcBorders>
              <w:top w:val="single" w:sz="8" w:space="0" w:color="FFFFFF" w:themeColor="background1"/>
              <w:left w:val="nil"/>
              <w:bottom w:val="single" w:sz="8" w:space="0" w:color="FFFFFF" w:themeColor="background1"/>
              <w:right w:val="nil"/>
            </w:tcBorders>
            <w:noWrap/>
            <w:vAlign w:val="bottom"/>
          </w:tcPr>
          <w:p w14:paraId="02164C9A" w14:textId="15C189C7" w:rsidR="003F6954" w:rsidRPr="00DB5DBB" w:rsidRDefault="003F6954" w:rsidP="003F6954">
            <w:pPr>
              <w:jc w:val="right"/>
              <w:rPr>
                <w:color w:val="000000"/>
                <w:sz w:val="20"/>
                <w:szCs w:val="20"/>
              </w:rPr>
            </w:pPr>
            <w:r w:rsidRPr="007D2F94">
              <w:rPr>
                <w:color w:val="000000"/>
                <w:sz w:val="20"/>
                <w:szCs w:val="20"/>
              </w:rPr>
              <w:t>1,243,234</w:t>
            </w:r>
          </w:p>
        </w:tc>
        <w:tc>
          <w:tcPr>
            <w:tcW w:w="1559" w:type="dxa"/>
            <w:tcBorders>
              <w:top w:val="single" w:sz="8" w:space="0" w:color="FFFFFF" w:themeColor="background1"/>
              <w:left w:val="nil"/>
              <w:bottom w:val="single" w:sz="8" w:space="0" w:color="FFFFFF" w:themeColor="background1"/>
              <w:right w:val="nil"/>
            </w:tcBorders>
            <w:noWrap/>
            <w:vAlign w:val="bottom"/>
          </w:tcPr>
          <w:p w14:paraId="2C85503E" w14:textId="7AE3D1A9" w:rsidR="003F6954" w:rsidRPr="00DB5DBB" w:rsidRDefault="003F6954" w:rsidP="003F6954">
            <w:pPr>
              <w:jc w:val="right"/>
              <w:rPr>
                <w:color w:val="000000"/>
                <w:sz w:val="20"/>
                <w:szCs w:val="20"/>
              </w:rPr>
            </w:pPr>
            <w:r w:rsidRPr="007D2F94">
              <w:rPr>
                <w:color w:val="000000"/>
                <w:sz w:val="20"/>
                <w:szCs w:val="20"/>
              </w:rPr>
              <w:t>10.3%</w:t>
            </w:r>
          </w:p>
        </w:tc>
        <w:tc>
          <w:tcPr>
            <w:tcW w:w="1134" w:type="dxa"/>
            <w:tcBorders>
              <w:top w:val="single" w:sz="8" w:space="0" w:color="FFFFFF" w:themeColor="background1"/>
              <w:left w:val="nil"/>
              <w:bottom w:val="nil"/>
              <w:right w:val="nil"/>
            </w:tcBorders>
            <w:noWrap/>
            <w:vAlign w:val="bottom"/>
          </w:tcPr>
          <w:p w14:paraId="11641905" w14:textId="6606E5EA" w:rsidR="003F6954" w:rsidRPr="00DB5DBB" w:rsidRDefault="003F6954" w:rsidP="003F6954">
            <w:pPr>
              <w:jc w:val="right"/>
              <w:rPr>
                <w:color w:val="000000"/>
                <w:sz w:val="20"/>
                <w:szCs w:val="20"/>
              </w:rPr>
            </w:pPr>
            <w:r w:rsidRPr="00DB5DBB">
              <w:rPr>
                <w:color w:val="000000"/>
                <w:sz w:val="20"/>
                <w:szCs w:val="20"/>
              </w:rPr>
              <w:t>76</w:t>
            </w:r>
          </w:p>
        </w:tc>
        <w:tc>
          <w:tcPr>
            <w:tcW w:w="1134" w:type="dxa"/>
            <w:tcBorders>
              <w:top w:val="single" w:sz="8" w:space="0" w:color="FFFFFF" w:themeColor="background1"/>
              <w:left w:val="nil"/>
              <w:bottom w:val="nil"/>
              <w:right w:val="nil"/>
            </w:tcBorders>
            <w:noWrap/>
            <w:vAlign w:val="bottom"/>
          </w:tcPr>
          <w:p w14:paraId="48208BAA" w14:textId="2B2467F2" w:rsidR="003F6954" w:rsidRPr="00DB5DBB" w:rsidRDefault="003F6954" w:rsidP="003F6954">
            <w:pPr>
              <w:jc w:val="right"/>
              <w:rPr>
                <w:color w:val="000000"/>
                <w:sz w:val="20"/>
                <w:szCs w:val="20"/>
              </w:rPr>
            </w:pPr>
            <w:r w:rsidRPr="00DB5DBB">
              <w:rPr>
                <w:color w:val="000000"/>
                <w:sz w:val="20"/>
                <w:szCs w:val="20"/>
              </w:rPr>
              <w:t>9.3%</w:t>
            </w:r>
          </w:p>
        </w:tc>
        <w:tc>
          <w:tcPr>
            <w:tcW w:w="1134" w:type="dxa"/>
            <w:tcBorders>
              <w:top w:val="single" w:sz="8" w:space="0" w:color="FFFFFF" w:themeColor="background1"/>
              <w:left w:val="nil"/>
              <w:bottom w:val="nil"/>
              <w:right w:val="nil"/>
            </w:tcBorders>
            <w:vAlign w:val="top"/>
          </w:tcPr>
          <w:p w14:paraId="1B22EBAC" w14:textId="03975D4D" w:rsidR="003F6954" w:rsidRPr="003F6954" w:rsidRDefault="003F6954" w:rsidP="003F6954">
            <w:pPr>
              <w:spacing w:after="0"/>
              <w:jc w:val="right"/>
              <w:rPr>
                <w:rFonts w:asciiTheme="minorHAnsi" w:hAnsiTheme="minorHAnsi" w:cstheme="minorHAnsi"/>
                <w:color w:val="000000"/>
                <w:sz w:val="20"/>
                <w:szCs w:val="20"/>
              </w:rPr>
            </w:pPr>
            <w:r w:rsidRPr="003F6954">
              <w:rPr>
                <w:rFonts w:asciiTheme="minorHAnsi" w:hAnsiTheme="minorHAnsi" w:cstheme="minorHAnsi"/>
                <w:sz w:val="20"/>
                <w:szCs w:val="20"/>
              </w:rPr>
              <w:t>85</w:t>
            </w:r>
          </w:p>
        </w:tc>
      </w:tr>
      <w:tr w:rsidR="003F6954" w:rsidRPr="00BA2E30" w14:paraId="28EEC60C" w14:textId="56EB9E8C" w:rsidTr="00CA560B">
        <w:trPr>
          <w:trHeight w:val="20"/>
        </w:trPr>
        <w:tc>
          <w:tcPr>
            <w:tcW w:w="993" w:type="dxa"/>
            <w:noWrap/>
            <w:vAlign w:val="bottom"/>
          </w:tcPr>
          <w:p w14:paraId="05548BD8" w14:textId="77777777" w:rsidR="003F6954" w:rsidRPr="00DB5DBB" w:rsidRDefault="003F6954" w:rsidP="003F6954">
            <w:pPr>
              <w:rPr>
                <w:b/>
                <w:color w:val="000000"/>
                <w:sz w:val="20"/>
                <w:szCs w:val="20"/>
              </w:rPr>
            </w:pPr>
            <w:r w:rsidRPr="00DB5DBB">
              <w:rPr>
                <w:b/>
                <w:color w:val="000000"/>
                <w:sz w:val="20"/>
                <w:szCs w:val="20"/>
              </w:rPr>
              <w:t>All ages</w:t>
            </w:r>
          </w:p>
        </w:tc>
        <w:tc>
          <w:tcPr>
            <w:tcW w:w="1559" w:type="dxa"/>
            <w:tcBorders>
              <w:top w:val="single" w:sz="8" w:space="0" w:color="FFFFFF" w:themeColor="background1"/>
              <w:left w:val="nil"/>
              <w:bottom w:val="single" w:sz="8" w:space="0" w:color="FFFFFF" w:themeColor="background1"/>
              <w:right w:val="nil"/>
            </w:tcBorders>
            <w:noWrap/>
            <w:vAlign w:val="bottom"/>
          </w:tcPr>
          <w:p w14:paraId="17859631" w14:textId="463A7792" w:rsidR="003F6954" w:rsidRPr="00DB5DBB" w:rsidRDefault="003F6954" w:rsidP="003F6954">
            <w:pPr>
              <w:jc w:val="right"/>
              <w:rPr>
                <w:b/>
                <w:color w:val="000000"/>
                <w:sz w:val="20"/>
                <w:szCs w:val="20"/>
              </w:rPr>
            </w:pPr>
            <w:r w:rsidRPr="007D2F94">
              <w:rPr>
                <w:color w:val="000000"/>
                <w:sz w:val="20"/>
                <w:szCs w:val="20"/>
              </w:rPr>
              <w:t>12,396,820</w:t>
            </w:r>
          </w:p>
        </w:tc>
        <w:tc>
          <w:tcPr>
            <w:tcW w:w="1559" w:type="dxa"/>
            <w:tcBorders>
              <w:top w:val="single" w:sz="8" w:space="0" w:color="FFFFFF" w:themeColor="background1"/>
              <w:left w:val="nil"/>
              <w:bottom w:val="single" w:sz="8" w:space="0" w:color="FFFFFF" w:themeColor="background1"/>
              <w:right w:val="nil"/>
            </w:tcBorders>
            <w:noWrap/>
            <w:vAlign w:val="bottom"/>
          </w:tcPr>
          <w:p w14:paraId="7ADF9C88" w14:textId="77777777" w:rsidR="003F6954" w:rsidRPr="00DB5DBB" w:rsidRDefault="003F6954" w:rsidP="003F6954">
            <w:pPr>
              <w:jc w:val="right"/>
              <w:rPr>
                <w:b/>
                <w:color w:val="000000"/>
                <w:sz w:val="20"/>
                <w:szCs w:val="20"/>
              </w:rPr>
            </w:pPr>
          </w:p>
        </w:tc>
        <w:tc>
          <w:tcPr>
            <w:tcW w:w="1134" w:type="dxa"/>
            <w:tcBorders>
              <w:top w:val="single" w:sz="8" w:space="0" w:color="FFFFFF" w:themeColor="background1"/>
              <w:left w:val="nil"/>
              <w:bottom w:val="single" w:sz="8" w:space="0" w:color="FFFFFF" w:themeColor="background1"/>
              <w:right w:val="nil"/>
            </w:tcBorders>
            <w:noWrap/>
            <w:vAlign w:val="bottom"/>
          </w:tcPr>
          <w:p w14:paraId="6F84F93A" w14:textId="77777777" w:rsidR="003F6954" w:rsidRPr="00DB5DBB" w:rsidRDefault="003F6954" w:rsidP="003F6954">
            <w:pPr>
              <w:jc w:val="right"/>
              <w:rPr>
                <w:b/>
                <w:color w:val="000000"/>
                <w:sz w:val="20"/>
                <w:szCs w:val="20"/>
              </w:rPr>
            </w:pPr>
            <w:r w:rsidRPr="00DB5DBB">
              <w:rPr>
                <w:b/>
                <w:color w:val="000000"/>
                <w:sz w:val="20"/>
                <w:szCs w:val="20"/>
              </w:rPr>
              <w:t>813</w:t>
            </w:r>
          </w:p>
        </w:tc>
        <w:tc>
          <w:tcPr>
            <w:tcW w:w="1134" w:type="dxa"/>
            <w:tcBorders>
              <w:top w:val="single" w:sz="8" w:space="0" w:color="FFFFFF" w:themeColor="background1"/>
              <w:left w:val="nil"/>
              <w:bottom w:val="single" w:sz="8" w:space="0" w:color="FFFFFF" w:themeColor="background1"/>
              <w:right w:val="single" w:sz="8" w:space="0" w:color="FFFFFF" w:themeColor="background1"/>
            </w:tcBorders>
            <w:noWrap/>
            <w:vAlign w:val="bottom"/>
          </w:tcPr>
          <w:p w14:paraId="5B5A0E98" w14:textId="77777777" w:rsidR="003F6954" w:rsidRPr="00DB5DBB" w:rsidRDefault="003F6954" w:rsidP="003F6954">
            <w:pPr>
              <w:jc w:val="right"/>
              <w:rPr>
                <w:color w:val="000000"/>
                <w:sz w:val="20"/>
                <w:szCs w:val="20"/>
              </w:rPr>
            </w:pPr>
          </w:p>
        </w:tc>
        <w:tc>
          <w:tcPr>
            <w:tcW w:w="1134" w:type="dxa"/>
            <w:tcBorders>
              <w:top w:val="single" w:sz="8" w:space="0" w:color="FFFFFF" w:themeColor="background1"/>
              <w:left w:val="nil"/>
              <w:bottom w:val="single" w:sz="8" w:space="0" w:color="FFFFFF" w:themeColor="background1"/>
              <w:right w:val="nil"/>
            </w:tcBorders>
            <w:vAlign w:val="top"/>
          </w:tcPr>
          <w:p w14:paraId="1CE23AD0" w14:textId="0297A324" w:rsidR="003F6954" w:rsidRPr="003F6954" w:rsidRDefault="003F6954" w:rsidP="003F6954">
            <w:pPr>
              <w:spacing w:after="0"/>
              <w:jc w:val="right"/>
              <w:rPr>
                <w:rFonts w:asciiTheme="minorHAnsi" w:hAnsiTheme="minorHAnsi" w:cstheme="minorHAnsi"/>
                <w:b/>
                <w:color w:val="000000"/>
                <w:sz w:val="20"/>
                <w:szCs w:val="20"/>
              </w:rPr>
            </w:pPr>
            <w:r w:rsidRPr="003F6954">
              <w:rPr>
                <w:rFonts w:asciiTheme="minorHAnsi" w:hAnsiTheme="minorHAnsi" w:cstheme="minorHAnsi"/>
                <w:b/>
                <w:sz w:val="20"/>
                <w:szCs w:val="20"/>
              </w:rPr>
              <w:t>69</w:t>
            </w:r>
          </w:p>
        </w:tc>
      </w:tr>
    </w:tbl>
    <w:p w14:paraId="394DB38F" w14:textId="77777777" w:rsidR="009E732E" w:rsidRPr="00DB5DBB" w:rsidRDefault="009E732E" w:rsidP="009E732E">
      <w:pPr>
        <w:spacing w:after="0"/>
        <w:rPr>
          <w:b/>
          <w:i/>
          <w:sz w:val="20"/>
          <w:szCs w:val="20"/>
        </w:rPr>
      </w:pPr>
      <w:r w:rsidRPr="00DB5DBB">
        <w:rPr>
          <w:b/>
          <w:i/>
          <w:sz w:val="20"/>
          <w:szCs w:val="20"/>
        </w:rPr>
        <w:t>Notes:</w:t>
      </w:r>
    </w:p>
    <w:p w14:paraId="74EE3A7B" w14:textId="77777777" w:rsidR="009E732E" w:rsidRPr="00292DF1" w:rsidRDefault="009E732E" w:rsidP="009E732E">
      <w:pPr>
        <w:pStyle w:val="ListParagraph"/>
        <w:numPr>
          <w:ilvl w:val="0"/>
          <w:numId w:val="25"/>
        </w:numPr>
        <w:spacing w:after="0"/>
        <w:ind w:left="284" w:hanging="284"/>
        <w:rPr>
          <w:i/>
          <w:sz w:val="20"/>
          <w:szCs w:val="20"/>
        </w:rPr>
      </w:pPr>
      <w:r>
        <w:rPr>
          <w:i/>
          <w:sz w:val="20"/>
          <w:szCs w:val="20"/>
        </w:rPr>
        <w:t>Patient weight values are averaged across the year.</w:t>
      </w:r>
    </w:p>
    <w:p w14:paraId="128E5FEA" w14:textId="77777777" w:rsidR="00E344DE" w:rsidRDefault="00E344DE" w:rsidP="00E344DE">
      <w:pPr>
        <w:autoSpaceDE w:val="0"/>
        <w:spacing w:after="0"/>
      </w:pPr>
    </w:p>
    <w:p w14:paraId="7B025B7D" w14:textId="77777777" w:rsidR="00E344DE" w:rsidRDefault="00E344DE" w:rsidP="00E344DE">
      <w:pPr>
        <w:spacing w:after="0"/>
        <w:sectPr w:rsidR="00E344DE" w:rsidSect="005F66B6">
          <w:pgSz w:w="16839" w:h="11907" w:orient="landscape" w:code="9"/>
          <w:pgMar w:top="993" w:right="537" w:bottom="1418" w:left="709" w:header="720" w:footer="720" w:gutter="0"/>
          <w:cols w:num="2" w:space="285"/>
          <w:docGrid w:linePitch="360"/>
        </w:sectPr>
      </w:pPr>
    </w:p>
    <w:p w14:paraId="4C07E2DE" w14:textId="77777777" w:rsidR="0053298B" w:rsidRPr="00B53913" w:rsidRDefault="004D5F4C" w:rsidP="004D25AD">
      <w:pPr>
        <w:pStyle w:val="Heading2"/>
        <w:spacing w:before="240"/>
      </w:pPr>
      <w:bookmarkStart w:id="138" w:name="_Toc46733278"/>
      <w:bookmarkStart w:id="139" w:name="_Toc351111349"/>
      <w:bookmarkEnd w:id="114"/>
      <w:r>
        <w:t>I</w:t>
      </w:r>
      <w:r w:rsidR="0053298B" w:rsidRPr="00B53913">
        <w:t>nhibitor status</w:t>
      </w:r>
      <w:bookmarkEnd w:id="138"/>
    </w:p>
    <w:p w14:paraId="659744B3" w14:textId="6DD7BE61" w:rsidR="00861E27" w:rsidRPr="004827EC" w:rsidRDefault="005D35B3" w:rsidP="005D35B3">
      <w:r>
        <w:fldChar w:fldCharType="begin"/>
      </w:r>
      <w:r>
        <w:instrText xml:space="preserve"> REF _Ref385166234 \h </w:instrText>
      </w:r>
      <w:r>
        <w:fldChar w:fldCharType="separate"/>
      </w:r>
      <w:r w:rsidR="001B5975">
        <w:t xml:space="preserve">Table </w:t>
      </w:r>
      <w:r w:rsidR="001B5975">
        <w:rPr>
          <w:noProof/>
        </w:rPr>
        <w:t>15</w:t>
      </w:r>
      <w:r>
        <w:fldChar w:fldCharType="end"/>
      </w:r>
      <w:r>
        <w:t xml:space="preserve"> </w:t>
      </w:r>
      <w:r w:rsidR="007A22B9">
        <w:t xml:space="preserve">provides a description of the inhibitor </w:t>
      </w:r>
      <w:r w:rsidR="008B26AB">
        <w:t>status</w:t>
      </w:r>
      <w:r w:rsidR="007A22B9">
        <w:t xml:space="preserve"> used in the ABDR. </w:t>
      </w:r>
      <w:r>
        <w:fldChar w:fldCharType="begin"/>
      </w:r>
      <w:r>
        <w:instrText xml:space="preserve"> REF _Ref30171116 \h </w:instrText>
      </w:r>
      <w:r>
        <w:fldChar w:fldCharType="separate"/>
      </w:r>
      <w:r w:rsidR="001B5975">
        <w:t xml:space="preserve">Table </w:t>
      </w:r>
      <w:r w:rsidR="001B5975">
        <w:rPr>
          <w:noProof/>
        </w:rPr>
        <w:t>16</w:t>
      </w:r>
      <w:r>
        <w:fldChar w:fldCharType="end"/>
      </w:r>
      <w:r>
        <w:t xml:space="preserve"> </w:t>
      </w:r>
      <w:r w:rsidR="00861E27">
        <w:t>shows the status of inhibitors for patient</w:t>
      </w:r>
      <w:r w:rsidR="00C55995">
        <w:t xml:space="preserve">s as at </w:t>
      </w:r>
      <w:r w:rsidR="007A22B9">
        <w:t>30 June 20</w:t>
      </w:r>
      <w:r w:rsidR="00C55995">
        <w:t>1</w:t>
      </w:r>
      <w:r w:rsidR="0040292D">
        <w:t>9</w:t>
      </w:r>
      <w:r w:rsidR="00C55995">
        <w:t xml:space="preserve">. Inhibitors are immunoglobulins </w:t>
      </w:r>
      <w:r w:rsidR="00861E27" w:rsidRPr="008C7817">
        <w:t xml:space="preserve">made by the body's immune system to </w:t>
      </w:r>
      <w:r w:rsidR="00861E27">
        <w:t>react</w:t>
      </w:r>
      <w:r w:rsidR="00861E27" w:rsidRPr="008C7817">
        <w:t xml:space="preserve"> against replacement clotting factor proteins. This occurs when the immune system perceives the proteins as foreign or harmful to the body. When this happens, the inhibitors prevent the </w:t>
      </w:r>
      <w:r w:rsidR="00C55995">
        <w:t xml:space="preserve">usual </w:t>
      </w:r>
      <w:r w:rsidR="00861E27" w:rsidRPr="008C7817">
        <w:t xml:space="preserve">replacement factors </w:t>
      </w:r>
      <w:r w:rsidR="00C55995">
        <w:t>(Factor VIII or IX)</w:t>
      </w:r>
      <w:r w:rsidR="006427EA">
        <w:t xml:space="preserve"> </w:t>
      </w:r>
      <w:r w:rsidR="00861E27" w:rsidRPr="008C7817">
        <w:t>from working properly to stop bleeding.</w:t>
      </w:r>
    </w:p>
    <w:p w14:paraId="77337000" w14:textId="77777777" w:rsidR="006427EA" w:rsidRPr="00886C1C" w:rsidRDefault="006427EA" w:rsidP="006427EA">
      <w:pPr>
        <w:autoSpaceDE w:val="0"/>
        <w:autoSpaceDN w:val="0"/>
        <w:adjustRightInd w:val="0"/>
        <w:rPr>
          <w:rFonts w:asciiTheme="minorHAnsi" w:hAnsiTheme="minorHAnsi" w:cstheme="minorHAnsi"/>
        </w:rPr>
      </w:pPr>
      <w:r w:rsidRPr="00886C1C">
        <w:rPr>
          <w:rFonts w:asciiTheme="minorHAnsi" w:hAnsiTheme="minorHAnsi" w:cstheme="minorHAnsi"/>
        </w:rPr>
        <w:t>Inhibitor detection is conducted using the Bethesda assay, with or without the Nijmegen</w:t>
      </w:r>
      <w:r>
        <w:rPr>
          <w:rFonts w:asciiTheme="minorHAnsi" w:hAnsiTheme="minorHAnsi" w:cstheme="minorHAnsi"/>
        </w:rPr>
        <w:t xml:space="preserve"> </w:t>
      </w:r>
      <w:r w:rsidRPr="00886C1C">
        <w:rPr>
          <w:rFonts w:asciiTheme="minorHAnsi" w:hAnsiTheme="minorHAnsi" w:cstheme="minorHAnsi"/>
        </w:rPr>
        <w:t>modification (Verbruggen et al. 1995), and results are expressed in Bethesda units (BU)</w:t>
      </w:r>
      <w:r>
        <w:rPr>
          <w:rStyle w:val="FootnoteReference"/>
          <w:rFonts w:asciiTheme="minorHAnsi" w:hAnsiTheme="minorHAnsi" w:cstheme="minorHAnsi"/>
        </w:rPr>
        <w:footnoteReference w:id="6"/>
      </w:r>
      <w:r w:rsidRPr="00886C1C">
        <w:rPr>
          <w:rFonts w:asciiTheme="minorHAnsi" w:hAnsiTheme="minorHAnsi" w:cstheme="minorHAnsi"/>
        </w:rPr>
        <w:t>.</w:t>
      </w:r>
      <w:r>
        <w:rPr>
          <w:rFonts w:asciiTheme="minorHAnsi" w:hAnsiTheme="minorHAnsi" w:cstheme="minorHAnsi"/>
        </w:rPr>
        <w:t xml:space="preserve"> </w:t>
      </w:r>
      <w:r w:rsidRPr="00886C1C">
        <w:rPr>
          <w:rFonts w:asciiTheme="minorHAnsi" w:hAnsiTheme="minorHAnsi" w:cstheme="minorHAnsi"/>
        </w:rPr>
        <w:t>If the inhibitor titre is high (&gt;5 BU/ml), factor replacement therapy is ineffective and</w:t>
      </w:r>
      <w:r>
        <w:rPr>
          <w:rFonts w:asciiTheme="minorHAnsi" w:hAnsiTheme="minorHAnsi" w:cstheme="minorHAnsi"/>
        </w:rPr>
        <w:t xml:space="preserve"> </w:t>
      </w:r>
      <w:r w:rsidRPr="00886C1C">
        <w:rPr>
          <w:rFonts w:asciiTheme="minorHAnsi" w:hAnsiTheme="minorHAnsi" w:cstheme="minorHAnsi"/>
        </w:rPr>
        <w:t>bleeding persists. With low titre inhibitor (&lt;5</w:t>
      </w:r>
      <w:r w:rsidR="00272D22">
        <w:rPr>
          <w:rFonts w:asciiTheme="minorHAnsi" w:hAnsiTheme="minorHAnsi" w:cstheme="minorHAnsi"/>
        </w:rPr>
        <w:t> </w:t>
      </w:r>
      <w:r w:rsidRPr="00886C1C">
        <w:rPr>
          <w:rFonts w:asciiTheme="minorHAnsi" w:hAnsiTheme="minorHAnsi" w:cstheme="minorHAnsi"/>
        </w:rPr>
        <w:t>BU/ml), haemostasis may be achieved with</w:t>
      </w:r>
      <w:r>
        <w:rPr>
          <w:rFonts w:asciiTheme="minorHAnsi" w:hAnsiTheme="minorHAnsi" w:cstheme="minorHAnsi"/>
        </w:rPr>
        <w:t xml:space="preserve"> </w:t>
      </w:r>
      <w:r w:rsidRPr="00886C1C">
        <w:rPr>
          <w:rFonts w:asciiTheme="minorHAnsi" w:hAnsiTheme="minorHAnsi" w:cstheme="minorHAnsi"/>
        </w:rPr>
        <w:t xml:space="preserve">higher doses. Patients with severe </w:t>
      </w:r>
      <w:r w:rsidR="00703719">
        <w:rPr>
          <w:rFonts w:asciiTheme="minorHAnsi" w:hAnsiTheme="minorHAnsi" w:cstheme="minorHAnsi"/>
        </w:rPr>
        <w:t>Haemophilia</w:t>
      </w:r>
      <w:r w:rsidRPr="00886C1C">
        <w:rPr>
          <w:rFonts w:asciiTheme="minorHAnsi" w:hAnsiTheme="minorHAnsi" w:cstheme="minorHAnsi"/>
        </w:rPr>
        <w:t xml:space="preserve"> A with high-titre inhibitors are most at</w:t>
      </w:r>
      <w:r>
        <w:rPr>
          <w:rFonts w:asciiTheme="minorHAnsi" w:hAnsiTheme="minorHAnsi" w:cstheme="minorHAnsi"/>
        </w:rPr>
        <w:t xml:space="preserve"> </w:t>
      </w:r>
      <w:r w:rsidRPr="00886C1C">
        <w:rPr>
          <w:rFonts w:asciiTheme="minorHAnsi" w:hAnsiTheme="minorHAnsi" w:cstheme="minorHAnsi"/>
        </w:rPr>
        <w:t>risk for recurrent bleeds and chronic haemarthroses.</w:t>
      </w:r>
    </w:p>
    <w:p w14:paraId="0B5C9C33" w14:textId="77777777" w:rsidR="005D35B3" w:rsidRDefault="00861E27" w:rsidP="00861E27">
      <w:r>
        <w:t xml:space="preserve">FEIBA and </w:t>
      </w:r>
      <w:r w:rsidR="00703719">
        <w:t>R</w:t>
      </w:r>
      <w:r>
        <w:t xml:space="preserve">ecombinant </w:t>
      </w:r>
      <w:r w:rsidR="00703719">
        <w:t>F</w:t>
      </w:r>
      <w:r>
        <w:t xml:space="preserve">actor VIIa (brand name NovoSeven) are both used to treat patients </w:t>
      </w:r>
      <w:r w:rsidR="00F24D73">
        <w:t>that have developed inhibitors.</w:t>
      </w:r>
      <w:r>
        <w:t xml:space="preserve"> In the setting of managing inhibitors for haemophilia, the drivers for clinical demand for FEIBA are s</w:t>
      </w:r>
      <w:r w:rsidR="00F24D73">
        <w:t xml:space="preserve">imilar to those for NovoSeven. </w:t>
      </w:r>
      <w:r>
        <w:t>Predicting or interpreting changing demand trends is not possible with any accuracy, as the product is only used in a small number of patients each year.</w:t>
      </w:r>
      <w:r w:rsidR="00F24D73">
        <w:t xml:space="preserve"> </w:t>
      </w:r>
      <w:r>
        <w:t>Use patterns will vary from year to year and will not only depend on the number of patients treated, but their severity of disease, the potency of inhibitors, whether secondary prophylaxis is practiced, the number and severity of spontaneous bleeds, and the amount of elective surgery undertaken in this patient group.</w:t>
      </w:r>
    </w:p>
    <w:p w14:paraId="7AE10F17" w14:textId="77777777" w:rsidR="005D35B3" w:rsidRDefault="005D35B3" w:rsidP="005D35B3">
      <w:r>
        <w:br w:type="page"/>
      </w:r>
    </w:p>
    <w:p w14:paraId="270CD8E6" w14:textId="1CFE1C7E" w:rsidR="007A22B9" w:rsidRDefault="007A22B9" w:rsidP="007A22B9">
      <w:pPr>
        <w:pStyle w:val="Caption"/>
        <w:keepNext/>
      </w:pPr>
      <w:bookmarkStart w:id="140" w:name="_Ref385166234"/>
      <w:bookmarkStart w:id="141" w:name="_Ref30170931"/>
      <w:bookmarkStart w:id="142" w:name="_Toc53676809"/>
      <w:r>
        <w:t xml:space="preserve">Table </w:t>
      </w:r>
      <w:r w:rsidR="00732213">
        <w:fldChar w:fldCharType="begin"/>
      </w:r>
      <w:r w:rsidR="00732213">
        <w:instrText xml:space="preserve"> SEQ Table \* ARABIC </w:instrText>
      </w:r>
      <w:r w:rsidR="00732213">
        <w:fldChar w:fldCharType="separate"/>
      </w:r>
      <w:r w:rsidR="001B5975">
        <w:rPr>
          <w:noProof/>
        </w:rPr>
        <w:t>15</w:t>
      </w:r>
      <w:r w:rsidR="00732213">
        <w:rPr>
          <w:noProof/>
        </w:rPr>
        <w:fldChar w:fldCharType="end"/>
      </w:r>
      <w:bookmarkEnd w:id="140"/>
      <w:bookmarkEnd w:id="141"/>
      <w:r w:rsidR="007951CE">
        <w:rPr>
          <w:noProof/>
        </w:rPr>
        <w:t xml:space="preserve"> -</w:t>
      </w:r>
      <w:r>
        <w:t xml:space="preserve"> </w:t>
      </w:r>
      <w:r w:rsidR="008B26AB">
        <w:t>Description of inhibitor status used in ABDR</w:t>
      </w:r>
      <w:bookmarkEnd w:id="142"/>
    </w:p>
    <w:tbl>
      <w:tblPr>
        <w:tblStyle w:val="NBATableStyle2"/>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3157"/>
        <w:gridCol w:w="6032"/>
      </w:tblGrid>
      <w:tr w:rsidR="006427EA" w14:paraId="44CE50E8" w14:textId="77777777" w:rsidTr="008B26A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27"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32E9A6A1" w14:textId="77777777" w:rsidR="006427EA" w:rsidRPr="004D5F4C" w:rsidRDefault="006427EA" w:rsidP="00E6124B">
            <w:pPr>
              <w:rPr>
                <w:rFonts w:eastAsiaTheme="minorHAnsi"/>
              </w:rPr>
            </w:pPr>
            <w:bookmarkStart w:id="143" w:name="_Ref384456891"/>
            <w:r w:rsidRPr="004D5F4C">
              <w:rPr>
                <w:bCs/>
              </w:rPr>
              <w:t>Inhibitor Event Type</w:t>
            </w:r>
          </w:p>
        </w:tc>
        <w:tc>
          <w:tcPr>
            <w:tcW w:w="6177"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48AA355F" w14:textId="77777777" w:rsidR="006427EA" w:rsidRPr="004D5F4C" w:rsidRDefault="00730CB6" w:rsidP="00E6124B">
            <w:pPr>
              <w:cnfStyle w:val="100000000000" w:firstRow="1" w:lastRow="0" w:firstColumn="0" w:lastColumn="0" w:oddVBand="0" w:evenVBand="0" w:oddHBand="0" w:evenHBand="0" w:firstRowFirstColumn="0" w:firstRowLastColumn="0" w:lastRowFirstColumn="0" w:lastRowLastColumn="0"/>
              <w:rPr>
                <w:rFonts w:eastAsiaTheme="minorHAnsi"/>
              </w:rPr>
            </w:pPr>
            <w:r>
              <w:rPr>
                <w:bCs/>
              </w:rPr>
              <w:t xml:space="preserve">Screening or </w:t>
            </w:r>
            <w:r w:rsidR="006427EA" w:rsidRPr="004D5F4C">
              <w:rPr>
                <w:bCs/>
              </w:rPr>
              <w:t>Inhibitor Status</w:t>
            </w:r>
          </w:p>
        </w:tc>
      </w:tr>
      <w:tr w:rsidR="006427EA" w14:paraId="20267B71" w14:textId="77777777" w:rsidTr="008B26AB">
        <w:tc>
          <w:tcPr>
            <w:cnfStyle w:val="001000000000" w:firstRow="0" w:lastRow="0" w:firstColumn="1" w:lastColumn="0" w:oddVBand="0" w:evenVBand="0" w:oddHBand="0" w:evenHBand="0" w:firstRowFirstColumn="0" w:firstRowLastColumn="0" w:lastRowFirstColumn="0" w:lastRowLastColumn="0"/>
            <w:tcW w:w="3227" w:type="dxa"/>
            <w:hideMark/>
          </w:tcPr>
          <w:p w14:paraId="3A02B47D" w14:textId="77777777" w:rsidR="006427EA" w:rsidRPr="004D5F4C" w:rsidRDefault="006427EA" w:rsidP="00E6124B">
            <w:pPr>
              <w:rPr>
                <w:rFonts w:eastAsiaTheme="minorHAnsi"/>
              </w:rPr>
            </w:pPr>
            <w:r w:rsidRPr="004D5F4C">
              <w:t>Initial Inhibitor Status</w:t>
            </w:r>
          </w:p>
        </w:tc>
        <w:tc>
          <w:tcPr>
            <w:tcW w:w="6177" w:type="dxa"/>
            <w:hideMark/>
          </w:tcPr>
          <w:p w14:paraId="14D301F2" w14:textId="77777777" w:rsidR="006427EA" w:rsidRPr="00F24D73" w:rsidRDefault="006427EA" w:rsidP="006427EA">
            <w:pPr>
              <w:pStyle w:val="ListParagraph"/>
              <w:numPr>
                <w:ilvl w:val="0"/>
                <w:numId w:val="42"/>
              </w:numPr>
              <w:spacing w:after="0"/>
              <w:ind w:left="432" w:hanging="283"/>
              <w:cnfStyle w:val="000000000000" w:firstRow="0" w:lastRow="0" w:firstColumn="0" w:lastColumn="0" w:oddVBand="0" w:evenVBand="0" w:oddHBand="0" w:evenHBand="0" w:firstRowFirstColumn="0" w:firstRowLastColumn="0" w:lastRowFirstColumn="0" w:lastRowLastColumn="0"/>
              <w:rPr>
                <w:color w:val="auto"/>
              </w:rPr>
            </w:pPr>
            <w:r w:rsidRPr="00F24D73">
              <w:rPr>
                <w:i/>
                <w:color w:val="auto"/>
              </w:rPr>
              <w:t>I</w:t>
            </w:r>
            <w:r w:rsidRPr="00F24D73">
              <w:rPr>
                <w:i/>
                <w:iCs/>
                <w:color w:val="auto"/>
              </w:rPr>
              <w:t xml:space="preserve">nhibitor Testing Not Performed - </w:t>
            </w:r>
            <w:r w:rsidRPr="00F24D73">
              <w:rPr>
                <w:color w:val="auto"/>
              </w:rPr>
              <w:t>No inhibitor test has ever been performed for this patient</w:t>
            </w:r>
          </w:p>
          <w:p w14:paraId="7DFE4EEB" w14:textId="77777777" w:rsidR="006427EA" w:rsidRPr="00F24D73" w:rsidRDefault="006427EA" w:rsidP="006427EA">
            <w:pPr>
              <w:pStyle w:val="ListParagraph"/>
              <w:numPr>
                <w:ilvl w:val="0"/>
                <w:numId w:val="42"/>
              </w:numPr>
              <w:spacing w:after="0"/>
              <w:ind w:left="432" w:hanging="283"/>
              <w:cnfStyle w:val="000000000000" w:firstRow="0" w:lastRow="0" w:firstColumn="0" w:lastColumn="0" w:oddVBand="0" w:evenVBand="0" w:oddHBand="0" w:evenHBand="0" w:firstRowFirstColumn="0" w:firstRowLastColumn="0" w:lastRowFirstColumn="0" w:lastRowLastColumn="0"/>
              <w:rPr>
                <w:color w:val="auto"/>
              </w:rPr>
            </w:pPr>
            <w:r w:rsidRPr="00F24D73">
              <w:rPr>
                <w:i/>
                <w:iCs/>
                <w:color w:val="auto"/>
              </w:rPr>
              <w:t xml:space="preserve">Unknown </w:t>
            </w:r>
            <w:r w:rsidRPr="00F24D73">
              <w:rPr>
                <w:iCs/>
                <w:color w:val="auto"/>
              </w:rPr>
              <w:t>– Used if a patient has been tested but the results are unknown (i.e. transferred from overseas)</w:t>
            </w:r>
          </w:p>
        </w:tc>
      </w:tr>
      <w:tr w:rsidR="002831B0" w:rsidRPr="00886C1C" w14:paraId="13E49242" w14:textId="77777777" w:rsidTr="008B26AB">
        <w:tc>
          <w:tcPr>
            <w:cnfStyle w:val="001000000000" w:firstRow="0" w:lastRow="0" w:firstColumn="1" w:lastColumn="0" w:oddVBand="0" w:evenVBand="0" w:oddHBand="0" w:evenHBand="0" w:firstRowFirstColumn="0" w:firstRowLastColumn="0" w:lastRowFirstColumn="0" w:lastRowLastColumn="0"/>
            <w:tcW w:w="3227" w:type="dxa"/>
          </w:tcPr>
          <w:p w14:paraId="7F5A7171" w14:textId="77777777" w:rsidR="002831B0" w:rsidRPr="004D5F4C" w:rsidRDefault="002831B0" w:rsidP="00E6124B">
            <w:r w:rsidRPr="004D5F4C">
              <w:t>Screening Test</w:t>
            </w:r>
            <w:r>
              <w:t xml:space="preserve"> Result</w:t>
            </w:r>
          </w:p>
        </w:tc>
        <w:tc>
          <w:tcPr>
            <w:tcW w:w="6177" w:type="dxa"/>
          </w:tcPr>
          <w:p w14:paraId="4BBF029F" w14:textId="77777777" w:rsidR="00730CB6" w:rsidRPr="00F24D73" w:rsidRDefault="002831B0" w:rsidP="002831B0">
            <w:pPr>
              <w:pStyle w:val="ListParagraph"/>
              <w:numPr>
                <w:ilvl w:val="0"/>
                <w:numId w:val="42"/>
              </w:numPr>
              <w:spacing w:after="0"/>
              <w:ind w:left="432" w:hanging="283"/>
              <w:cnfStyle w:val="000000000000" w:firstRow="0" w:lastRow="0" w:firstColumn="0" w:lastColumn="0" w:oddVBand="0" w:evenVBand="0" w:oddHBand="0" w:evenHBand="0" w:firstRowFirstColumn="0" w:firstRowLastColumn="0" w:lastRowFirstColumn="0" w:lastRowLastColumn="0"/>
              <w:rPr>
                <w:color w:val="auto"/>
              </w:rPr>
            </w:pPr>
            <w:r w:rsidRPr="00F24D73">
              <w:rPr>
                <w:rFonts w:asciiTheme="minorHAnsi" w:hAnsiTheme="minorHAnsi" w:cstheme="minorHAnsi"/>
                <w:i/>
                <w:color w:val="auto"/>
              </w:rPr>
              <w:t>Negative -</w:t>
            </w:r>
            <w:r w:rsidRPr="00F24D73">
              <w:rPr>
                <w:i/>
                <w:iCs/>
                <w:color w:val="auto"/>
              </w:rPr>
              <w:t xml:space="preserve"> </w:t>
            </w:r>
            <w:r w:rsidR="00730CB6" w:rsidRPr="00F24D73">
              <w:rPr>
                <w:rFonts w:asciiTheme="minorHAnsi" w:hAnsiTheme="minorHAnsi" w:cstheme="minorHAnsi"/>
                <w:color w:val="auto"/>
              </w:rPr>
              <w:t>Patient has a negative screening test result (then enter Inhibitor Status)</w:t>
            </w:r>
          </w:p>
          <w:p w14:paraId="79D4704A" w14:textId="77777777" w:rsidR="002831B0" w:rsidRPr="00F24D73" w:rsidRDefault="002831B0" w:rsidP="002831B0">
            <w:pPr>
              <w:pStyle w:val="ListParagraph"/>
              <w:numPr>
                <w:ilvl w:val="0"/>
                <w:numId w:val="42"/>
              </w:numPr>
              <w:spacing w:after="0"/>
              <w:ind w:left="432" w:hanging="283"/>
              <w:cnfStyle w:val="000000000000" w:firstRow="0" w:lastRow="0" w:firstColumn="0" w:lastColumn="0" w:oddVBand="0" w:evenVBand="0" w:oddHBand="0" w:evenHBand="0" w:firstRowFirstColumn="0" w:firstRowLastColumn="0" w:lastRowFirstColumn="0" w:lastRowLastColumn="0"/>
              <w:rPr>
                <w:color w:val="auto"/>
              </w:rPr>
            </w:pPr>
            <w:r w:rsidRPr="00F24D73">
              <w:rPr>
                <w:rFonts w:asciiTheme="minorHAnsi" w:hAnsiTheme="minorHAnsi" w:cstheme="minorHAnsi"/>
                <w:i/>
                <w:color w:val="auto"/>
              </w:rPr>
              <w:t xml:space="preserve">Equivocal </w:t>
            </w:r>
            <w:r w:rsidRPr="00F24D73">
              <w:rPr>
                <w:i/>
                <w:iCs/>
                <w:color w:val="auto"/>
              </w:rPr>
              <w:t xml:space="preserve">- </w:t>
            </w:r>
            <w:r w:rsidRPr="00F24D73">
              <w:rPr>
                <w:iCs/>
                <w:color w:val="auto"/>
              </w:rPr>
              <w:t>Not determined</w:t>
            </w:r>
          </w:p>
          <w:p w14:paraId="65E4C19D" w14:textId="77777777" w:rsidR="002831B0" w:rsidRPr="00F24D73" w:rsidRDefault="002831B0" w:rsidP="00730CB6">
            <w:pPr>
              <w:pStyle w:val="ListParagraph"/>
              <w:numPr>
                <w:ilvl w:val="0"/>
                <w:numId w:val="40"/>
              </w:numPr>
              <w:spacing w:after="0"/>
              <w:ind w:left="432" w:hanging="283"/>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F24D73">
              <w:rPr>
                <w:rFonts w:asciiTheme="minorHAnsi" w:hAnsiTheme="minorHAnsi" w:cstheme="minorHAnsi"/>
                <w:i/>
                <w:color w:val="auto"/>
              </w:rPr>
              <w:t>Present</w:t>
            </w:r>
            <w:r w:rsidR="00730CB6" w:rsidRPr="00F24D73">
              <w:rPr>
                <w:rFonts w:asciiTheme="minorHAnsi" w:hAnsiTheme="minorHAnsi" w:cstheme="minorHAnsi"/>
                <w:i/>
                <w:color w:val="auto"/>
              </w:rPr>
              <w:t xml:space="preserve"> </w:t>
            </w:r>
            <w:r w:rsidRPr="00F24D73">
              <w:rPr>
                <w:i/>
                <w:iCs/>
                <w:color w:val="auto"/>
              </w:rPr>
              <w:t xml:space="preserve">- </w:t>
            </w:r>
            <w:r w:rsidRPr="00F24D73">
              <w:rPr>
                <w:rFonts w:asciiTheme="minorHAnsi" w:hAnsiTheme="minorHAnsi" w:cstheme="minorHAnsi"/>
                <w:color w:val="auto"/>
              </w:rPr>
              <w:t>Patient has a positive</w:t>
            </w:r>
            <w:r w:rsidR="00730CB6" w:rsidRPr="00F24D73">
              <w:rPr>
                <w:rFonts w:asciiTheme="minorHAnsi" w:hAnsiTheme="minorHAnsi" w:cstheme="minorHAnsi"/>
                <w:color w:val="auto"/>
              </w:rPr>
              <w:t xml:space="preserve"> screening test result</w:t>
            </w:r>
          </w:p>
        </w:tc>
      </w:tr>
      <w:tr w:rsidR="006427EA" w:rsidRPr="00886C1C" w14:paraId="780E3401" w14:textId="77777777" w:rsidTr="008B26AB">
        <w:tc>
          <w:tcPr>
            <w:cnfStyle w:val="001000000000" w:firstRow="0" w:lastRow="0" w:firstColumn="1" w:lastColumn="0" w:oddVBand="0" w:evenVBand="0" w:oddHBand="0" w:evenHBand="0" w:firstRowFirstColumn="0" w:firstRowLastColumn="0" w:lastRowFirstColumn="0" w:lastRowLastColumn="0"/>
            <w:tcW w:w="3227" w:type="dxa"/>
            <w:hideMark/>
          </w:tcPr>
          <w:p w14:paraId="42CBA8DF" w14:textId="77777777" w:rsidR="006427EA" w:rsidRPr="004D5F4C" w:rsidRDefault="006427EA" w:rsidP="00E6124B">
            <w:pPr>
              <w:rPr>
                <w:rFonts w:asciiTheme="minorHAnsi" w:eastAsiaTheme="minorHAnsi" w:hAnsiTheme="minorHAnsi" w:cstheme="minorHAnsi"/>
              </w:rPr>
            </w:pPr>
            <w:r w:rsidRPr="004D5F4C">
              <w:t xml:space="preserve">Screening Test </w:t>
            </w:r>
            <w:r w:rsidR="00730CB6">
              <w:t xml:space="preserve">(Result is Negative) </w:t>
            </w:r>
            <w:r w:rsidRPr="004D5F4C">
              <w:t>or Inhibitor Test</w:t>
            </w:r>
          </w:p>
        </w:tc>
        <w:tc>
          <w:tcPr>
            <w:tcW w:w="6177" w:type="dxa"/>
            <w:hideMark/>
          </w:tcPr>
          <w:p w14:paraId="1A1A4403" w14:textId="77777777" w:rsidR="00730CB6" w:rsidRPr="004D5F4C" w:rsidRDefault="00730CB6" w:rsidP="00730CB6">
            <w:pPr>
              <w:pStyle w:val="ListParagraph"/>
              <w:numPr>
                <w:ilvl w:val="0"/>
                <w:numId w:val="40"/>
              </w:numPr>
              <w:spacing w:after="0"/>
              <w:ind w:left="432" w:hanging="283"/>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4D5F4C">
              <w:rPr>
                <w:rFonts w:asciiTheme="minorHAnsi" w:hAnsiTheme="minorHAnsi" w:cstheme="minorHAnsi"/>
                <w:i/>
                <w:color w:val="auto"/>
              </w:rPr>
              <w:t xml:space="preserve">Currently present – not on ITI - </w:t>
            </w:r>
            <w:r w:rsidRPr="004D5F4C">
              <w:rPr>
                <w:rFonts w:asciiTheme="minorHAnsi" w:hAnsiTheme="minorHAnsi" w:cstheme="minorHAnsi"/>
                <w:color w:val="auto"/>
              </w:rPr>
              <w:t>Patient has an in</w:t>
            </w:r>
            <w:r w:rsidR="00F24D73">
              <w:rPr>
                <w:rFonts w:asciiTheme="minorHAnsi" w:hAnsiTheme="minorHAnsi" w:cstheme="minorHAnsi"/>
                <w:color w:val="auto"/>
              </w:rPr>
              <w:t xml:space="preserve">hibitor but is not currently on </w:t>
            </w:r>
            <w:r w:rsidRPr="004D5F4C">
              <w:rPr>
                <w:rFonts w:asciiTheme="minorHAnsi" w:hAnsiTheme="minorHAnsi" w:cstheme="minorHAnsi"/>
                <w:color w:val="auto"/>
              </w:rPr>
              <w:t>ITI therapy</w:t>
            </w:r>
          </w:p>
          <w:p w14:paraId="7CAFE820" w14:textId="77777777" w:rsidR="006427EA" w:rsidRPr="004D5F4C" w:rsidRDefault="006427EA" w:rsidP="006427EA">
            <w:pPr>
              <w:pStyle w:val="ListParagraph"/>
              <w:numPr>
                <w:ilvl w:val="0"/>
                <w:numId w:val="40"/>
              </w:numPr>
              <w:spacing w:after="0"/>
              <w:ind w:left="432"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D5F4C">
              <w:rPr>
                <w:rFonts w:asciiTheme="minorHAnsi" w:hAnsiTheme="minorHAnsi" w:cstheme="minorHAnsi"/>
                <w:i/>
              </w:rPr>
              <w:t xml:space="preserve">Never Present – </w:t>
            </w:r>
            <w:r w:rsidRPr="004D5F4C">
              <w:rPr>
                <w:rFonts w:asciiTheme="minorHAnsi" w:hAnsiTheme="minorHAnsi" w:cstheme="minorHAnsi"/>
              </w:rPr>
              <w:t>No inhibitor detected for this test or previous tests p</w:t>
            </w:r>
            <w:r w:rsidR="00DE05A7">
              <w:rPr>
                <w:rFonts w:asciiTheme="minorHAnsi" w:hAnsiTheme="minorHAnsi" w:cstheme="minorHAnsi"/>
              </w:rPr>
              <w:t>er</w:t>
            </w:r>
            <w:r w:rsidRPr="004D5F4C">
              <w:rPr>
                <w:rFonts w:asciiTheme="minorHAnsi" w:hAnsiTheme="minorHAnsi" w:cstheme="minorHAnsi"/>
              </w:rPr>
              <w:t>formed</w:t>
            </w:r>
          </w:p>
          <w:p w14:paraId="036906F2" w14:textId="77777777" w:rsidR="006427EA" w:rsidRPr="00F24D73" w:rsidRDefault="006427EA" w:rsidP="006427EA">
            <w:pPr>
              <w:pStyle w:val="ListParagraph"/>
              <w:numPr>
                <w:ilvl w:val="0"/>
                <w:numId w:val="40"/>
              </w:numPr>
              <w:spacing w:after="0"/>
              <w:ind w:left="432"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D5F4C">
              <w:rPr>
                <w:rFonts w:asciiTheme="minorHAnsi" w:hAnsiTheme="minorHAnsi" w:cstheme="minorHAnsi"/>
                <w:i/>
              </w:rPr>
              <w:t xml:space="preserve">Previously present – high responder (&gt;5 BU/mL) – </w:t>
            </w:r>
            <w:r w:rsidRPr="004D5F4C">
              <w:rPr>
                <w:rFonts w:asciiTheme="minorHAnsi" w:hAnsiTheme="minorHAnsi" w:cstheme="minorHAnsi"/>
              </w:rPr>
              <w:t>Patient is negative this occasion but previously had a high inhibitor level to FVIII / FIX where the titre level is greater than 5 BU/mL</w:t>
            </w:r>
          </w:p>
          <w:p w14:paraId="6F3C1401" w14:textId="77777777" w:rsidR="006427EA" w:rsidRPr="004D5F4C" w:rsidRDefault="006427EA" w:rsidP="006427EA">
            <w:pPr>
              <w:pStyle w:val="ListParagraph"/>
              <w:numPr>
                <w:ilvl w:val="0"/>
                <w:numId w:val="40"/>
              </w:numPr>
              <w:spacing w:after="0"/>
              <w:ind w:left="432"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D5F4C">
              <w:rPr>
                <w:rFonts w:asciiTheme="minorHAnsi" w:hAnsiTheme="minorHAnsi" w:cstheme="minorHAnsi"/>
                <w:i/>
              </w:rPr>
              <w:t>Previously present – low responder (&lt;5 BU/mL)</w:t>
            </w:r>
            <w:r w:rsidR="00863491">
              <w:rPr>
                <w:rFonts w:asciiTheme="minorHAnsi" w:hAnsiTheme="minorHAnsi" w:cstheme="minorHAnsi"/>
                <w:i/>
              </w:rPr>
              <w:t xml:space="preserve"> </w:t>
            </w:r>
            <w:r w:rsidR="00863491" w:rsidRPr="004D5F4C">
              <w:rPr>
                <w:rFonts w:asciiTheme="minorHAnsi" w:hAnsiTheme="minorHAnsi" w:cstheme="minorHAnsi"/>
                <w:i/>
              </w:rPr>
              <w:t>–</w:t>
            </w:r>
            <w:r w:rsidRPr="004D5F4C">
              <w:rPr>
                <w:rFonts w:asciiTheme="minorHAnsi" w:hAnsiTheme="minorHAnsi" w:cstheme="minorHAnsi"/>
                <w:i/>
              </w:rPr>
              <w:t xml:space="preserve"> </w:t>
            </w:r>
            <w:r w:rsidRPr="004D5F4C">
              <w:rPr>
                <w:rFonts w:asciiTheme="minorHAnsi" w:hAnsiTheme="minorHAnsi" w:cstheme="minorHAnsi"/>
              </w:rPr>
              <w:t>Patient is negative this</w:t>
            </w:r>
            <w:r w:rsidR="00F24D73">
              <w:rPr>
                <w:rFonts w:asciiTheme="minorHAnsi" w:hAnsiTheme="minorHAnsi" w:cstheme="minorHAnsi"/>
              </w:rPr>
              <w:t xml:space="preserve"> occasion but previously had a </w:t>
            </w:r>
            <w:r w:rsidRPr="004D5F4C">
              <w:rPr>
                <w:rFonts w:asciiTheme="minorHAnsi" w:hAnsiTheme="minorHAnsi" w:cstheme="minorHAnsi"/>
              </w:rPr>
              <w:t>low inhibitor level to FVIII / FIX where the titre level less than 5 BU/mL</w:t>
            </w:r>
          </w:p>
          <w:p w14:paraId="6ED85D00" w14:textId="77777777" w:rsidR="006427EA" w:rsidRPr="004D5F4C" w:rsidRDefault="006427EA" w:rsidP="006427EA">
            <w:pPr>
              <w:pStyle w:val="ListParagraph"/>
              <w:numPr>
                <w:ilvl w:val="0"/>
                <w:numId w:val="40"/>
              </w:numPr>
              <w:spacing w:after="0"/>
              <w:ind w:left="432"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D5F4C">
              <w:rPr>
                <w:rFonts w:asciiTheme="minorHAnsi" w:hAnsiTheme="minorHAnsi" w:cstheme="minorHAnsi"/>
                <w:i/>
              </w:rPr>
              <w:t>On ITI –</w:t>
            </w:r>
            <w:r w:rsidRPr="004D25AD">
              <w:rPr>
                <w:rFonts w:asciiTheme="minorHAnsi" w:hAnsiTheme="minorHAnsi" w:cstheme="minorHAnsi"/>
              </w:rPr>
              <w:t>P</w:t>
            </w:r>
            <w:r w:rsidRPr="004D5F4C">
              <w:rPr>
                <w:rFonts w:asciiTheme="minorHAnsi" w:hAnsiTheme="minorHAnsi" w:cstheme="minorHAnsi"/>
              </w:rPr>
              <w:t>atient is on Immune Tolerance Induction (ITI) therapy or Tolerisation</w:t>
            </w:r>
          </w:p>
          <w:p w14:paraId="7D74C5E7" w14:textId="77777777" w:rsidR="006427EA" w:rsidRPr="00432CDB" w:rsidRDefault="006427EA" w:rsidP="006427EA">
            <w:pPr>
              <w:pStyle w:val="ListParagraph"/>
              <w:numPr>
                <w:ilvl w:val="0"/>
                <w:numId w:val="40"/>
              </w:numPr>
              <w:spacing w:after="0"/>
              <w:ind w:left="432"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D5F4C">
              <w:rPr>
                <w:rFonts w:asciiTheme="minorHAnsi" w:hAnsiTheme="minorHAnsi" w:cstheme="minorHAnsi"/>
                <w:i/>
              </w:rPr>
              <w:t xml:space="preserve">Unknown </w:t>
            </w:r>
            <w:r w:rsidRPr="004D5F4C">
              <w:rPr>
                <w:rFonts w:asciiTheme="minorHAnsi" w:hAnsiTheme="minorHAnsi" w:cstheme="minorHAnsi"/>
              </w:rPr>
              <w:t>– recorded as blank</w:t>
            </w:r>
          </w:p>
          <w:p w14:paraId="03D92755" w14:textId="77777777" w:rsidR="006427EA" w:rsidRPr="004D5F4C" w:rsidRDefault="006427EA" w:rsidP="006427EA">
            <w:pPr>
              <w:pStyle w:val="ListParagraph"/>
              <w:numPr>
                <w:ilvl w:val="0"/>
                <w:numId w:val="40"/>
              </w:numPr>
              <w:spacing w:after="0"/>
              <w:ind w:left="432" w:hanging="283"/>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4D5F4C">
              <w:rPr>
                <w:rFonts w:asciiTheme="minorHAnsi" w:hAnsiTheme="minorHAnsi" w:cstheme="minorHAnsi"/>
                <w:i/>
                <w:color w:val="auto"/>
              </w:rPr>
              <w:t xml:space="preserve">Present – </w:t>
            </w:r>
            <w:r w:rsidRPr="004D5F4C">
              <w:rPr>
                <w:rFonts w:asciiTheme="minorHAnsi" w:hAnsiTheme="minorHAnsi" w:cstheme="minorHAnsi"/>
                <w:color w:val="auto"/>
              </w:rPr>
              <w:t>Patient has a positive inhibitor test result (Migrated data from previous ve</w:t>
            </w:r>
            <w:r w:rsidR="00F24D73">
              <w:rPr>
                <w:rFonts w:asciiTheme="minorHAnsi" w:hAnsiTheme="minorHAnsi" w:cstheme="minorHAnsi"/>
                <w:color w:val="auto"/>
              </w:rPr>
              <w:t xml:space="preserve">rsion of ABDR and can no longer </w:t>
            </w:r>
            <w:r w:rsidRPr="004D5F4C">
              <w:rPr>
                <w:rFonts w:asciiTheme="minorHAnsi" w:hAnsiTheme="minorHAnsi" w:cstheme="minorHAnsi"/>
                <w:color w:val="auto"/>
              </w:rPr>
              <w:t>be used)</w:t>
            </w:r>
          </w:p>
          <w:p w14:paraId="3CC69775" w14:textId="77777777" w:rsidR="006427EA" w:rsidRPr="004D5F4C" w:rsidRDefault="006427EA" w:rsidP="006427EA">
            <w:pPr>
              <w:pStyle w:val="ListParagraph"/>
              <w:numPr>
                <w:ilvl w:val="0"/>
                <w:numId w:val="40"/>
              </w:numPr>
              <w:spacing w:after="0"/>
              <w:ind w:left="432" w:hanging="283"/>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4D5F4C">
              <w:rPr>
                <w:rFonts w:asciiTheme="minorHAnsi" w:hAnsiTheme="minorHAnsi" w:cstheme="minorHAnsi"/>
                <w:i/>
                <w:color w:val="auto"/>
              </w:rPr>
              <w:t xml:space="preserve">Historic </w:t>
            </w:r>
            <w:r w:rsidRPr="004D5F4C">
              <w:rPr>
                <w:rFonts w:asciiTheme="minorHAnsi" w:hAnsiTheme="minorHAnsi" w:cstheme="minorHAnsi"/>
                <w:color w:val="auto"/>
              </w:rPr>
              <w:t>- Patient does not currently have an inhibitor but has previously had one</w:t>
            </w:r>
            <w:r w:rsidR="00863491">
              <w:rPr>
                <w:rFonts w:asciiTheme="minorHAnsi" w:hAnsiTheme="minorHAnsi" w:cstheme="minorHAnsi"/>
                <w:color w:val="auto"/>
              </w:rPr>
              <w:t xml:space="preserve"> </w:t>
            </w:r>
            <w:r w:rsidRPr="004D5F4C">
              <w:rPr>
                <w:rFonts w:asciiTheme="minorHAnsi" w:hAnsiTheme="minorHAnsi" w:cstheme="minorHAnsi"/>
                <w:color w:val="auto"/>
              </w:rPr>
              <w:t>(Migrated data from previous ve</w:t>
            </w:r>
            <w:r w:rsidR="00F24D73">
              <w:rPr>
                <w:rFonts w:asciiTheme="minorHAnsi" w:hAnsiTheme="minorHAnsi" w:cstheme="minorHAnsi"/>
                <w:color w:val="auto"/>
              </w:rPr>
              <w:t xml:space="preserve">rsion of ABDR and can no longer </w:t>
            </w:r>
            <w:r w:rsidRPr="004D5F4C">
              <w:rPr>
                <w:rFonts w:asciiTheme="minorHAnsi" w:hAnsiTheme="minorHAnsi" w:cstheme="minorHAnsi"/>
                <w:color w:val="auto"/>
              </w:rPr>
              <w:t>be used)</w:t>
            </w:r>
          </w:p>
          <w:p w14:paraId="29AD4A75" w14:textId="77777777" w:rsidR="008A6C92" w:rsidRPr="0073626D" w:rsidRDefault="006427EA" w:rsidP="000E7640">
            <w:pPr>
              <w:pStyle w:val="ListParagraph"/>
              <w:numPr>
                <w:ilvl w:val="0"/>
                <w:numId w:val="40"/>
              </w:numPr>
              <w:spacing w:after="0"/>
              <w:ind w:left="432" w:hanging="283"/>
              <w:contextualSpacing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4D5F4C">
              <w:rPr>
                <w:rFonts w:asciiTheme="minorHAnsi" w:hAnsiTheme="minorHAnsi" w:cstheme="minorHAnsi"/>
                <w:i/>
                <w:color w:val="auto"/>
              </w:rPr>
              <w:t>Tolerised</w:t>
            </w:r>
            <w:r w:rsidRPr="004D5F4C">
              <w:rPr>
                <w:rFonts w:asciiTheme="minorHAnsi" w:hAnsiTheme="minorHAnsi" w:cstheme="minorHAnsi"/>
                <w:color w:val="auto"/>
              </w:rPr>
              <w:t xml:space="preserve"> - Patient has previously had an inhibitor in the past and been successfully tolerised (Migrated data from previous ve</w:t>
            </w:r>
            <w:r w:rsidR="00F24D73">
              <w:rPr>
                <w:rFonts w:asciiTheme="minorHAnsi" w:hAnsiTheme="minorHAnsi" w:cstheme="minorHAnsi"/>
                <w:color w:val="auto"/>
              </w:rPr>
              <w:t xml:space="preserve">rsion of ABDR and can no longer </w:t>
            </w:r>
            <w:r w:rsidRPr="004D5F4C">
              <w:rPr>
                <w:rFonts w:asciiTheme="minorHAnsi" w:hAnsiTheme="minorHAnsi" w:cstheme="minorHAnsi"/>
                <w:color w:val="auto"/>
              </w:rPr>
              <w:t>be used)</w:t>
            </w:r>
            <w:r w:rsidR="0097072A">
              <w:rPr>
                <w:rFonts w:asciiTheme="minorHAnsi" w:hAnsiTheme="minorHAnsi" w:cstheme="minorHAnsi"/>
                <w:color w:val="auto"/>
              </w:rPr>
              <w:t xml:space="preserve"> </w:t>
            </w:r>
            <w:r w:rsidR="00133858">
              <w:rPr>
                <w:rFonts w:asciiTheme="minorHAnsi" w:hAnsiTheme="minorHAnsi" w:cstheme="minorHAnsi"/>
                <w:color w:val="auto"/>
              </w:rPr>
              <w:t>previous titre eg high or low responder – not known</w:t>
            </w:r>
          </w:p>
        </w:tc>
      </w:tr>
    </w:tbl>
    <w:p w14:paraId="53EE11D5" w14:textId="77777777" w:rsidR="005D35B3" w:rsidRDefault="005D35B3" w:rsidP="005D35B3">
      <w:bookmarkStart w:id="144" w:name="_Ref385166185"/>
      <w:r>
        <w:br w:type="page"/>
      </w:r>
    </w:p>
    <w:p w14:paraId="6F2F01CD" w14:textId="485B39A6" w:rsidR="00B03D56" w:rsidRPr="00F7435C" w:rsidRDefault="00F7435C" w:rsidP="00F7435C">
      <w:pPr>
        <w:pStyle w:val="Caption"/>
        <w:keepNext/>
      </w:pPr>
      <w:bookmarkStart w:id="145" w:name="_Ref30171116"/>
      <w:bookmarkStart w:id="146" w:name="_Toc53676810"/>
      <w:r>
        <w:t xml:space="preserve">Table </w:t>
      </w:r>
      <w:r w:rsidR="00732213">
        <w:fldChar w:fldCharType="begin"/>
      </w:r>
      <w:r w:rsidR="00732213">
        <w:instrText xml:space="preserve"> SEQ Table \* ARABIC </w:instrText>
      </w:r>
      <w:r w:rsidR="00732213">
        <w:fldChar w:fldCharType="separate"/>
      </w:r>
      <w:r w:rsidR="001B5975">
        <w:rPr>
          <w:noProof/>
        </w:rPr>
        <w:t>16</w:t>
      </w:r>
      <w:r w:rsidR="00732213">
        <w:rPr>
          <w:noProof/>
        </w:rPr>
        <w:fldChar w:fldCharType="end"/>
      </w:r>
      <w:bookmarkEnd w:id="143"/>
      <w:bookmarkEnd w:id="144"/>
      <w:bookmarkEnd w:id="145"/>
      <w:r w:rsidR="007951CE">
        <w:t xml:space="preserve"> - </w:t>
      </w:r>
      <w:r w:rsidR="007A22B9">
        <w:t>P</w:t>
      </w:r>
      <w:r>
        <w:t xml:space="preserve">atient </w:t>
      </w:r>
      <w:r w:rsidR="009B406E">
        <w:t>inhibitor status numbers</w:t>
      </w:r>
      <w:bookmarkEnd w:id="146"/>
    </w:p>
    <w:tbl>
      <w:tblPr>
        <w:tblW w:w="8946" w:type="dxa"/>
        <w:tblInd w:w="93"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4A0" w:firstRow="1" w:lastRow="0" w:firstColumn="1" w:lastColumn="0" w:noHBand="0" w:noVBand="1"/>
      </w:tblPr>
      <w:tblGrid>
        <w:gridCol w:w="5564"/>
        <w:gridCol w:w="1681"/>
        <w:gridCol w:w="1701"/>
      </w:tblGrid>
      <w:tr w:rsidR="00746316" w:rsidRPr="00B53913" w14:paraId="2B5B46D2" w14:textId="77777777" w:rsidTr="00390C7B">
        <w:trPr>
          <w:trHeight w:val="301"/>
          <w:tblHeader/>
        </w:trPr>
        <w:tc>
          <w:tcPr>
            <w:tcW w:w="5564" w:type="dxa"/>
            <w:shd w:val="clear" w:color="000000" w:fill="C00000"/>
            <w:vAlign w:val="center"/>
          </w:tcPr>
          <w:p w14:paraId="7965051D" w14:textId="77777777" w:rsidR="00746316" w:rsidRDefault="00746316" w:rsidP="005B5B6E">
            <w:pPr>
              <w:jc w:val="center"/>
              <w:rPr>
                <w:color w:val="FFFFFF"/>
                <w:sz w:val="20"/>
                <w:szCs w:val="20"/>
              </w:rPr>
            </w:pPr>
            <w:r>
              <w:rPr>
                <w:color w:val="FFFFFF"/>
                <w:sz w:val="20"/>
                <w:szCs w:val="20"/>
              </w:rPr>
              <w:t> </w:t>
            </w:r>
          </w:p>
        </w:tc>
        <w:tc>
          <w:tcPr>
            <w:tcW w:w="1681" w:type="dxa"/>
            <w:shd w:val="clear" w:color="000000" w:fill="C00000"/>
            <w:vAlign w:val="center"/>
          </w:tcPr>
          <w:p w14:paraId="33821C40" w14:textId="77777777" w:rsidR="00746316" w:rsidRDefault="00746316" w:rsidP="00090B0B">
            <w:pPr>
              <w:jc w:val="right"/>
              <w:rPr>
                <w:b/>
                <w:bCs/>
                <w:color w:val="FFFFFF"/>
                <w:sz w:val="20"/>
                <w:szCs w:val="20"/>
              </w:rPr>
            </w:pPr>
            <w:r>
              <w:rPr>
                <w:b/>
                <w:bCs/>
                <w:color w:val="FFFFFF"/>
                <w:sz w:val="20"/>
                <w:szCs w:val="20"/>
              </w:rPr>
              <w:t>30-Jun-1</w:t>
            </w:r>
            <w:r w:rsidR="0094011B">
              <w:rPr>
                <w:b/>
                <w:bCs/>
                <w:color w:val="FFFFFF"/>
                <w:sz w:val="20"/>
                <w:szCs w:val="20"/>
              </w:rPr>
              <w:t>8</w:t>
            </w:r>
          </w:p>
        </w:tc>
        <w:tc>
          <w:tcPr>
            <w:tcW w:w="1701" w:type="dxa"/>
            <w:shd w:val="clear" w:color="000000" w:fill="C00000"/>
            <w:vAlign w:val="center"/>
          </w:tcPr>
          <w:p w14:paraId="2182A0B0" w14:textId="77777777" w:rsidR="00746316" w:rsidRDefault="00746316" w:rsidP="00090B0B">
            <w:pPr>
              <w:jc w:val="right"/>
              <w:rPr>
                <w:b/>
                <w:bCs/>
                <w:color w:val="FFFFFF"/>
                <w:sz w:val="20"/>
                <w:szCs w:val="20"/>
              </w:rPr>
            </w:pPr>
            <w:r>
              <w:rPr>
                <w:b/>
                <w:bCs/>
                <w:color w:val="FFFFFF"/>
                <w:sz w:val="20"/>
                <w:szCs w:val="20"/>
              </w:rPr>
              <w:t>30-Jun-1</w:t>
            </w:r>
            <w:r w:rsidR="0094011B">
              <w:rPr>
                <w:b/>
                <w:bCs/>
                <w:color w:val="FFFFFF"/>
                <w:sz w:val="20"/>
                <w:szCs w:val="20"/>
              </w:rPr>
              <w:t>9</w:t>
            </w:r>
          </w:p>
        </w:tc>
      </w:tr>
      <w:tr w:rsidR="0094011B" w:rsidRPr="008562FF" w14:paraId="7E72D2CE" w14:textId="77777777" w:rsidTr="00746316">
        <w:trPr>
          <w:trHeight w:val="270"/>
        </w:trPr>
        <w:tc>
          <w:tcPr>
            <w:tcW w:w="5564" w:type="dxa"/>
            <w:shd w:val="clear" w:color="000000" w:fill="F2F2F2"/>
            <w:vAlign w:val="center"/>
          </w:tcPr>
          <w:p w14:paraId="67B8B9AF" w14:textId="77777777" w:rsidR="0094011B" w:rsidRPr="00C708D9" w:rsidRDefault="0094011B" w:rsidP="0094011B">
            <w:pPr>
              <w:pStyle w:val="NoSpacing"/>
              <w:rPr>
                <w:b/>
                <w:sz w:val="20"/>
                <w:szCs w:val="20"/>
              </w:rPr>
            </w:pPr>
            <w:r w:rsidRPr="00C708D9">
              <w:rPr>
                <w:b/>
                <w:sz w:val="20"/>
                <w:szCs w:val="20"/>
              </w:rPr>
              <w:t>HMA</w:t>
            </w:r>
          </w:p>
        </w:tc>
        <w:tc>
          <w:tcPr>
            <w:tcW w:w="1681" w:type="dxa"/>
            <w:shd w:val="clear" w:color="000000" w:fill="F2F2F2"/>
            <w:vAlign w:val="center"/>
          </w:tcPr>
          <w:p w14:paraId="34B84EC8" w14:textId="77777777" w:rsidR="0094011B" w:rsidRDefault="0094011B" w:rsidP="0094011B">
            <w:pPr>
              <w:autoSpaceDE w:val="0"/>
              <w:autoSpaceDN w:val="0"/>
              <w:adjustRightInd w:val="0"/>
              <w:spacing w:after="0"/>
              <w:jc w:val="right"/>
              <w:rPr>
                <w:b/>
                <w:bCs/>
                <w:color w:val="000000"/>
                <w:sz w:val="20"/>
                <w:szCs w:val="20"/>
                <w:lang w:eastAsia="en-AU"/>
              </w:rPr>
            </w:pPr>
            <w:r>
              <w:rPr>
                <w:b/>
                <w:bCs/>
                <w:color w:val="000000"/>
                <w:sz w:val="20"/>
                <w:szCs w:val="20"/>
                <w:lang w:eastAsia="en-AU"/>
              </w:rPr>
              <w:t>2,376</w:t>
            </w:r>
          </w:p>
        </w:tc>
        <w:tc>
          <w:tcPr>
            <w:tcW w:w="1701" w:type="dxa"/>
            <w:shd w:val="clear" w:color="000000" w:fill="F2F2F2"/>
            <w:vAlign w:val="center"/>
          </w:tcPr>
          <w:p w14:paraId="1DB33130" w14:textId="77777777" w:rsidR="0094011B" w:rsidRDefault="0094011B" w:rsidP="0094011B">
            <w:pPr>
              <w:autoSpaceDE w:val="0"/>
              <w:autoSpaceDN w:val="0"/>
              <w:adjustRightInd w:val="0"/>
              <w:spacing w:after="0"/>
              <w:jc w:val="right"/>
              <w:rPr>
                <w:b/>
                <w:bCs/>
                <w:color w:val="000000"/>
                <w:sz w:val="20"/>
                <w:szCs w:val="20"/>
                <w:lang w:eastAsia="en-AU"/>
              </w:rPr>
            </w:pPr>
            <w:r>
              <w:rPr>
                <w:b/>
                <w:bCs/>
                <w:color w:val="000000"/>
                <w:sz w:val="20"/>
                <w:szCs w:val="20"/>
                <w:lang w:eastAsia="en-AU"/>
              </w:rPr>
              <w:t>2,450</w:t>
            </w:r>
          </w:p>
        </w:tc>
      </w:tr>
      <w:tr w:rsidR="0094011B" w:rsidRPr="00B53913" w14:paraId="6FE4719D" w14:textId="77777777" w:rsidTr="005C633B">
        <w:trPr>
          <w:trHeight w:val="270"/>
        </w:trPr>
        <w:tc>
          <w:tcPr>
            <w:tcW w:w="5564" w:type="dxa"/>
            <w:shd w:val="clear" w:color="000000" w:fill="F2F2F2"/>
            <w:vAlign w:val="center"/>
          </w:tcPr>
          <w:p w14:paraId="160E16E9" w14:textId="77777777" w:rsidR="0094011B" w:rsidRPr="00C708D9" w:rsidRDefault="0094011B" w:rsidP="0094011B">
            <w:pPr>
              <w:pStyle w:val="NoSpacing"/>
              <w:rPr>
                <w:sz w:val="20"/>
                <w:szCs w:val="20"/>
              </w:rPr>
            </w:pPr>
            <w:r w:rsidRPr="00C708D9">
              <w:rPr>
                <w:sz w:val="20"/>
                <w:szCs w:val="20"/>
              </w:rPr>
              <w:t>Currently Present - Not on ITI</w:t>
            </w:r>
          </w:p>
        </w:tc>
        <w:tc>
          <w:tcPr>
            <w:tcW w:w="1681" w:type="dxa"/>
            <w:shd w:val="clear" w:color="000000" w:fill="F2F2F2"/>
            <w:vAlign w:val="center"/>
          </w:tcPr>
          <w:p w14:paraId="359195AD" w14:textId="77777777" w:rsidR="0094011B" w:rsidRPr="004C6C7F" w:rsidRDefault="0094011B" w:rsidP="0094011B">
            <w:pPr>
              <w:autoSpaceDE w:val="0"/>
              <w:autoSpaceDN w:val="0"/>
              <w:adjustRightInd w:val="0"/>
              <w:spacing w:after="0"/>
              <w:jc w:val="right"/>
              <w:rPr>
                <w:color w:val="000000"/>
                <w:sz w:val="20"/>
                <w:szCs w:val="20"/>
                <w:lang w:eastAsia="en-AU"/>
              </w:rPr>
            </w:pPr>
            <w:r>
              <w:rPr>
                <w:color w:val="000000"/>
                <w:sz w:val="20"/>
                <w:szCs w:val="20"/>
                <w:lang w:eastAsia="en-AU"/>
              </w:rPr>
              <w:t>51</w:t>
            </w:r>
          </w:p>
        </w:tc>
        <w:tc>
          <w:tcPr>
            <w:tcW w:w="1701" w:type="dxa"/>
            <w:shd w:val="clear" w:color="000000" w:fill="F2F2F2"/>
            <w:vAlign w:val="center"/>
          </w:tcPr>
          <w:p w14:paraId="2D27EE0F" w14:textId="77777777" w:rsidR="0094011B" w:rsidRPr="004C6C7F" w:rsidRDefault="0094011B" w:rsidP="0094011B">
            <w:pPr>
              <w:autoSpaceDE w:val="0"/>
              <w:autoSpaceDN w:val="0"/>
              <w:adjustRightInd w:val="0"/>
              <w:spacing w:after="0"/>
              <w:jc w:val="right"/>
              <w:rPr>
                <w:color w:val="000000"/>
                <w:sz w:val="20"/>
                <w:szCs w:val="20"/>
                <w:lang w:eastAsia="en-AU"/>
              </w:rPr>
            </w:pPr>
            <w:r>
              <w:rPr>
                <w:color w:val="000000"/>
                <w:sz w:val="20"/>
                <w:szCs w:val="20"/>
                <w:lang w:eastAsia="en-AU"/>
              </w:rPr>
              <w:t>68</w:t>
            </w:r>
          </w:p>
        </w:tc>
      </w:tr>
      <w:tr w:rsidR="0094011B" w:rsidRPr="00B53913" w14:paraId="0993BDC6" w14:textId="77777777" w:rsidTr="00746316">
        <w:trPr>
          <w:trHeight w:val="270"/>
        </w:trPr>
        <w:tc>
          <w:tcPr>
            <w:tcW w:w="5564" w:type="dxa"/>
            <w:shd w:val="clear" w:color="000000" w:fill="F2F2F2"/>
            <w:vAlign w:val="center"/>
          </w:tcPr>
          <w:p w14:paraId="29E78EC5" w14:textId="77777777" w:rsidR="0094011B" w:rsidRPr="00C708D9" w:rsidRDefault="0094011B" w:rsidP="0094011B">
            <w:pPr>
              <w:pStyle w:val="NoSpacing"/>
              <w:rPr>
                <w:sz w:val="20"/>
                <w:szCs w:val="20"/>
              </w:rPr>
            </w:pPr>
            <w:r w:rsidRPr="00C708D9">
              <w:rPr>
                <w:sz w:val="20"/>
                <w:szCs w:val="20"/>
              </w:rPr>
              <w:t>Equivocal</w:t>
            </w:r>
          </w:p>
        </w:tc>
        <w:tc>
          <w:tcPr>
            <w:tcW w:w="1681" w:type="dxa"/>
            <w:shd w:val="clear" w:color="000000" w:fill="F2F2F2"/>
            <w:vAlign w:val="center"/>
          </w:tcPr>
          <w:p w14:paraId="335CE36C" w14:textId="77777777" w:rsidR="0094011B" w:rsidRPr="004C6C7F" w:rsidRDefault="0094011B" w:rsidP="0094011B">
            <w:pPr>
              <w:autoSpaceDE w:val="0"/>
              <w:autoSpaceDN w:val="0"/>
              <w:adjustRightInd w:val="0"/>
              <w:spacing w:after="0"/>
              <w:jc w:val="right"/>
              <w:rPr>
                <w:color w:val="000000"/>
                <w:sz w:val="20"/>
                <w:szCs w:val="20"/>
                <w:lang w:eastAsia="en-AU"/>
              </w:rPr>
            </w:pPr>
            <w:r>
              <w:rPr>
                <w:color w:val="000000"/>
                <w:sz w:val="20"/>
                <w:szCs w:val="20"/>
                <w:lang w:eastAsia="en-AU"/>
              </w:rPr>
              <w:t>6</w:t>
            </w:r>
          </w:p>
        </w:tc>
        <w:tc>
          <w:tcPr>
            <w:tcW w:w="1701" w:type="dxa"/>
            <w:shd w:val="clear" w:color="000000" w:fill="F2F2F2"/>
            <w:vAlign w:val="center"/>
          </w:tcPr>
          <w:p w14:paraId="0D8D877F" w14:textId="77777777" w:rsidR="0094011B" w:rsidRPr="004C6C7F" w:rsidRDefault="0094011B" w:rsidP="0094011B">
            <w:pPr>
              <w:autoSpaceDE w:val="0"/>
              <w:autoSpaceDN w:val="0"/>
              <w:adjustRightInd w:val="0"/>
              <w:spacing w:after="0"/>
              <w:jc w:val="right"/>
              <w:rPr>
                <w:color w:val="000000"/>
                <w:sz w:val="20"/>
                <w:szCs w:val="20"/>
                <w:lang w:eastAsia="en-AU"/>
              </w:rPr>
            </w:pPr>
            <w:r>
              <w:rPr>
                <w:color w:val="000000"/>
                <w:sz w:val="20"/>
                <w:szCs w:val="20"/>
                <w:lang w:eastAsia="en-AU"/>
              </w:rPr>
              <w:t>6</w:t>
            </w:r>
          </w:p>
        </w:tc>
      </w:tr>
      <w:tr w:rsidR="0094011B" w:rsidRPr="00B53913" w14:paraId="32DF5A55" w14:textId="77777777" w:rsidTr="00746316">
        <w:trPr>
          <w:trHeight w:val="270"/>
        </w:trPr>
        <w:tc>
          <w:tcPr>
            <w:tcW w:w="5564" w:type="dxa"/>
            <w:shd w:val="clear" w:color="000000" w:fill="F2F2F2"/>
            <w:vAlign w:val="center"/>
          </w:tcPr>
          <w:p w14:paraId="03E415F9" w14:textId="77777777" w:rsidR="0094011B" w:rsidRPr="00C708D9" w:rsidRDefault="0094011B" w:rsidP="0094011B">
            <w:pPr>
              <w:pStyle w:val="NoSpacing"/>
              <w:rPr>
                <w:sz w:val="20"/>
                <w:szCs w:val="20"/>
              </w:rPr>
            </w:pPr>
            <w:r w:rsidRPr="00C708D9">
              <w:rPr>
                <w:sz w:val="20"/>
                <w:szCs w:val="20"/>
              </w:rPr>
              <w:t>Historic</w:t>
            </w:r>
          </w:p>
        </w:tc>
        <w:tc>
          <w:tcPr>
            <w:tcW w:w="1681" w:type="dxa"/>
            <w:shd w:val="clear" w:color="000000" w:fill="F2F2F2"/>
            <w:vAlign w:val="center"/>
          </w:tcPr>
          <w:p w14:paraId="602B980B" w14:textId="77777777" w:rsidR="0094011B" w:rsidRPr="004C6C7F" w:rsidRDefault="0094011B" w:rsidP="0094011B">
            <w:pPr>
              <w:autoSpaceDE w:val="0"/>
              <w:autoSpaceDN w:val="0"/>
              <w:adjustRightInd w:val="0"/>
              <w:spacing w:after="0"/>
              <w:jc w:val="right"/>
              <w:rPr>
                <w:color w:val="000000"/>
                <w:sz w:val="20"/>
                <w:szCs w:val="20"/>
                <w:lang w:eastAsia="en-AU"/>
              </w:rPr>
            </w:pPr>
            <w:r>
              <w:rPr>
                <w:color w:val="000000"/>
                <w:sz w:val="20"/>
                <w:szCs w:val="20"/>
              </w:rPr>
              <w:t>&lt;5</w:t>
            </w:r>
          </w:p>
        </w:tc>
        <w:tc>
          <w:tcPr>
            <w:tcW w:w="1701" w:type="dxa"/>
            <w:shd w:val="clear" w:color="000000" w:fill="F2F2F2"/>
            <w:vAlign w:val="center"/>
          </w:tcPr>
          <w:p w14:paraId="0374CCBE" w14:textId="712B1ED5" w:rsidR="0094011B" w:rsidRPr="004C6C7F" w:rsidRDefault="009F739F" w:rsidP="0094011B">
            <w:pPr>
              <w:autoSpaceDE w:val="0"/>
              <w:autoSpaceDN w:val="0"/>
              <w:adjustRightInd w:val="0"/>
              <w:spacing w:after="0"/>
              <w:jc w:val="right"/>
              <w:rPr>
                <w:color w:val="000000"/>
                <w:sz w:val="20"/>
                <w:szCs w:val="20"/>
                <w:lang w:eastAsia="en-AU"/>
              </w:rPr>
            </w:pPr>
            <w:r>
              <w:rPr>
                <w:color w:val="000000"/>
                <w:sz w:val="20"/>
                <w:szCs w:val="20"/>
                <w:lang w:eastAsia="en-AU"/>
              </w:rPr>
              <w:t>&lt;5</w:t>
            </w:r>
          </w:p>
        </w:tc>
      </w:tr>
      <w:tr w:rsidR="0094011B" w:rsidRPr="00B53913" w14:paraId="78523904" w14:textId="77777777" w:rsidTr="00746316">
        <w:trPr>
          <w:trHeight w:val="270"/>
        </w:trPr>
        <w:tc>
          <w:tcPr>
            <w:tcW w:w="5564" w:type="dxa"/>
            <w:shd w:val="clear" w:color="000000" w:fill="F2F2F2"/>
            <w:vAlign w:val="center"/>
          </w:tcPr>
          <w:p w14:paraId="3D994965" w14:textId="77777777" w:rsidR="0094011B" w:rsidRPr="00C708D9" w:rsidRDefault="0094011B" w:rsidP="0094011B">
            <w:pPr>
              <w:pStyle w:val="NoSpacing"/>
              <w:rPr>
                <w:sz w:val="20"/>
                <w:szCs w:val="20"/>
              </w:rPr>
            </w:pPr>
            <w:r w:rsidRPr="00C708D9">
              <w:rPr>
                <w:sz w:val="20"/>
                <w:szCs w:val="20"/>
              </w:rPr>
              <w:t>Inhibitor Testing Not Performed</w:t>
            </w:r>
          </w:p>
        </w:tc>
        <w:tc>
          <w:tcPr>
            <w:tcW w:w="1681" w:type="dxa"/>
            <w:shd w:val="clear" w:color="000000" w:fill="F2F2F2"/>
            <w:vAlign w:val="center"/>
          </w:tcPr>
          <w:p w14:paraId="3CA16B5A" w14:textId="77777777" w:rsidR="0094011B" w:rsidRPr="004C6C7F" w:rsidRDefault="0094011B" w:rsidP="0094011B">
            <w:pPr>
              <w:autoSpaceDE w:val="0"/>
              <w:autoSpaceDN w:val="0"/>
              <w:adjustRightInd w:val="0"/>
              <w:spacing w:after="0"/>
              <w:jc w:val="right"/>
              <w:rPr>
                <w:color w:val="000000"/>
                <w:sz w:val="20"/>
                <w:szCs w:val="20"/>
                <w:lang w:eastAsia="en-AU"/>
              </w:rPr>
            </w:pPr>
            <w:r>
              <w:rPr>
                <w:color w:val="000000"/>
                <w:sz w:val="20"/>
                <w:szCs w:val="20"/>
                <w:lang w:eastAsia="en-AU"/>
              </w:rPr>
              <w:t>78</w:t>
            </w:r>
            <w:r w:rsidRPr="004C6C7F">
              <w:rPr>
                <w:color w:val="000000"/>
                <w:sz w:val="20"/>
                <w:szCs w:val="20"/>
                <w:lang w:eastAsia="en-AU"/>
              </w:rPr>
              <w:t>8</w:t>
            </w:r>
          </w:p>
        </w:tc>
        <w:tc>
          <w:tcPr>
            <w:tcW w:w="1701" w:type="dxa"/>
            <w:shd w:val="clear" w:color="000000" w:fill="F2F2F2"/>
            <w:vAlign w:val="center"/>
          </w:tcPr>
          <w:p w14:paraId="17A0365D" w14:textId="77777777" w:rsidR="0094011B" w:rsidRPr="004C6C7F" w:rsidRDefault="0094011B" w:rsidP="0094011B">
            <w:pPr>
              <w:autoSpaceDE w:val="0"/>
              <w:autoSpaceDN w:val="0"/>
              <w:adjustRightInd w:val="0"/>
              <w:spacing w:after="0"/>
              <w:jc w:val="right"/>
              <w:rPr>
                <w:color w:val="000000"/>
                <w:sz w:val="20"/>
                <w:szCs w:val="20"/>
                <w:lang w:eastAsia="en-AU"/>
              </w:rPr>
            </w:pPr>
            <w:r>
              <w:rPr>
                <w:color w:val="000000"/>
                <w:sz w:val="20"/>
                <w:szCs w:val="20"/>
                <w:lang w:eastAsia="en-AU"/>
              </w:rPr>
              <w:t>804</w:t>
            </w:r>
          </w:p>
        </w:tc>
      </w:tr>
      <w:tr w:rsidR="0094011B" w:rsidRPr="00B53913" w14:paraId="2C8100CF" w14:textId="77777777" w:rsidTr="00746316">
        <w:trPr>
          <w:trHeight w:val="270"/>
        </w:trPr>
        <w:tc>
          <w:tcPr>
            <w:tcW w:w="5564" w:type="dxa"/>
            <w:shd w:val="clear" w:color="000000" w:fill="F2F2F2"/>
            <w:vAlign w:val="center"/>
          </w:tcPr>
          <w:p w14:paraId="0562473E" w14:textId="77777777" w:rsidR="0094011B" w:rsidRPr="00C708D9" w:rsidRDefault="0094011B" w:rsidP="0094011B">
            <w:pPr>
              <w:pStyle w:val="NoSpacing"/>
              <w:rPr>
                <w:sz w:val="20"/>
                <w:szCs w:val="20"/>
              </w:rPr>
            </w:pPr>
            <w:r w:rsidRPr="00C708D9">
              <w:rPr>
                <w:sz w:val="20"/>
                <w:szCs w:val="20"/>
              </w:rPr>
              <w:t>Negative</w:t>
            </w:r>
          </w:p>
        </w:tc>
        <w:tc>
          <w:tcPr>
            <w:tcW w:w="1681" w:type="dxa"/>
            <w:shd w:val="clear" w:color="000000" w:fill="F2F2F2"/>
            <w:vAlign w:val="center"/>
          </w:tcPr>
          <w:p w14:paraId="2653C182" w14:textId="77777777" w:rsidR="0094011B" w:rsidRPr="004C6C7F" w:rsidRDefault="0094011B" w:rsidP="0094011B">
            <w:pPr>
              <w:autoSpaceDE w:val="0"/>
              <w:autoSpaceDN w:val="0"/>
              <w:adjustRightInd w:val="0"/>
              <w:spacing w:after="0"/>
              <w:jc w:val="right"/>
              <w:rPr>
                <w:color w:val="000000"/>
                <w:sz w:val="20"/>
                <w:szCs w:val="20"/>
                <w:lang w:eastAsia="en-AU"/>
              </w:rPr>
            </w:pPr>
            <w:r>
              <w:rPr>
                <w:color w:val="000000"/>
                <w:sz w:val="20"/>
                <w:szCs w:val="20"/>
                <w:lang w:eastAsia="en-AU"/>
              </w:rPr>
              <w:t>10</w:t>
            </w:r>
          </w:p>
        </w:tc>
        <w:tc>
          <w:tcPr>
            <w:tcW w:w="1701" w:type="dxa"/>
            <w:shd w:val="clear" w:color="000000" w:fill="F2F2F2"/>
            <w:vAlign w:val="center"/>
          </w:tcPr>
          <w:p w14:paraId="7633639A" w14:textId="77777777" w:rsidR="0094011B" w:rsidRPr="004C6C7F" w:rsidRDefault="0094011B" w:rsidP="0094011B">
            <w:pPr>
              <w:autoSpaceDE w:val="0"/>
              <w:autoSpaceDN w:val="0"/>
              <w:adjustRightInd w:val="0"/>
              <w:spacing w:after="0"/>
              <w:jc w:val="right"/>
              <w:rPr>
                <w:color w:val="000000"/>
                <w:sz w:val="20"/>
                <w:szCs w:val="20"/>
                <w:lang w:eastAsia="en-AU"/>
              </w:rPr>
            </w:pPr>
            <w:r>
              <w:rPr>
                <w:color w:val="000000"/>
                <w:sz w:val="20"/>
                <w:szCs w:val="20"/>
                <w:lang w:eastAsia="en-AU"/>
              </w:rPr>
              <w:t>11</w:t>
            </w:r>
          </w:p>
        </w:tc>
      </w:tr>
      <w:tr w:rsidR="0094011B" w:rsidRPr="00B53913" w14:paraId="5982EA00" w14:textId="77777777" w:rsidTr="00746316">
        <w:trPr>
          <w:trHeight w:val="270"/>
        </w:trPr>
        <w:tc>
          <w:tcPr>
            <w:tcW w:w="5564" w:type="dxa"/>
            <w:shd w:val="clear" w:color="000000" w:fill="F2F2F2"/>
            <w:vAlign w:val="center"/>
          </w:tcPr>
          <w:p w14:paraId="6C08D465" w14:textId="77777777" w:rsidR="0094011B" w:rsidRPr="00C708D9" w:rsidRDefault="0094011B" w:rsidP="0094011B">
            <w:pPr>
              <w:pStyle w:val="NoSpacing"/>
              <w:rPr>
                <w:sz w:val="20"/>
                <w:szCs w:val="20"/>
              </w:rPr>
            </w:pPr>
            <w:r w:rsidRPr="00C708D9">
              <w:rPr>
                <w:sz w:val="20"/>
                <w:szCs w:val="20"/>
              </w:rPr>
              <w:t>Never Present</w:t>
            </w:r>
          </w:p>
        </w:tc>
        <w:tc>
          <w:tcPr>
            <w:tcW w:w="1681" w:type="dxa"/>
            <w:shd w:val="clear" w:color="000000" w:fill="F2F2F2"/>
            <w:vAlign w:val="center"/>
          </w:tcPr>
          <w:p w14:paraId="29C926AC" w14:textId="77777777" w:rsidR="0094011B" w:rsidRPr="004C6C7F" w:rsidRDefault="0094011B" w:rsidP="0094011B">
            <w:pPr>
              <w:autoSpaceDE w:val="0"/>
              <w:autoSpaceDN w:val="0"/>
              <w:adjustRightInd w:val="0"/>
              <w:spacing w:after="0"/>
              <w:jc w:val="right"/>
              <w:rPr>
                <w:color w:val="000000"/>
                <w:sz w:val="20"/>
                <w:szCs w:val="20"/>
                <w:lang w:eastAsia="en-AU"/>
              </w:rPr>
            </w:pPr>
            <w:r w:rsidRPr="004C6C7F">
              <w:rPr>
                <w:color w:val="000000"/>
                <w:sz w:val="20"/>
                <w:szCs w:val="20"/>
                <w:lang w:eastAsia="en-AU"/>
              </w:rPr>
              <w:t>1,27</w:t>
            </w:r>
            <w:r>
              <w:rPr>
                <w:color w:val="000000"/>
                <w:sz w:val="20"/>
                <w:szCs w:val="20"/>
                <w:lang w:eastAsia="en-AU"/>
              </w:rPr>
              <w:t>3</w:t>
            </w:r>
          </w:p>
        </w:tc>
        <w:tc>
          <w:tcPr>
            <w:tcW w:w="1701" w:type="dxa"/>
            <w:shd w:val="clear" w:color="000000" w:fill="F2F2F2"/>
            <w:vAlign w:val="center"/>
          </w:tcPr>
          <w:p w14:paraId="24DD5141" w14:textId="77777777" w:rsidR="0094011B" w:rsidRPr="004C6C7F" w:rsidRDefault="0094011B" w:rsidP="0094011B">
            <w:pPr>
              <w:autoSpaceDE w:val="0"/>
              <w:autoSpaceDN w:val="0"/>
              <w:adjustRightInd w:val="0"/>
              <w:spacing w:after="0"/>
              <w:jc w:val="right"/>
              <w:rPr>
                <w:color w:val="000000"/>
                <w:sz w:val="20"/>
                <w:szCs w:val="20"/>
                <w:lang w:eastAsia="en-AU"/>
              </w:rPr>
            </w:pPr>
            <w:r>
              <w:rPr>
                <w:color w:val="000000"/>
                <w:sz w:val="20"/>
                <w:szCs w:val="20"/>
                <w:lang w:eastAsia="en-AU"/>
              </w:rPr>
              <w:t>1,321</w:t>
            </w:r>
          </w:p>
        </w:tc>
      </w:tr>
      <w:tr w:rsidR="0094011B" w:rsidRPr="00B53913" w14:paraId="6FCCA425" w14:textId="77777777" w:rsidTr="00746316">
        <w:trPr>
          <w:trHeight w:val="270"/>
        </w:trPr>
        <w:tc>
          <w:tcPr>
            <w:tcW w:w="5564" w:type="dxa"/>
            <w:shd w:val="clear" w:color="000000" w:fill="F2F2F2"/>
            <w:vAlign w:val="center"/>
          </w:tcPr>
          <w:p w14:paraId="0E57F578" w14:textId="77777777" w:rsidR="0094011B" w:rsidRPr="00C708D9" w:rsidRDefault="0094011B" w:rsidP="0094011B">
            <w:pPr>
              <w:pStyle w:val="NoSpacing"/>
              <w:rPr>
                <w:sz w:val="20"/>
                <w:szCs w:val="20"/>
              </w:rPr>
            </w:pPr>
            <w:r w:rsidRPr="00C708D9">
              <w:rPr>
                <w:sz w:val="20"/>
                <w:szCs w:val="20"/>
              </w:rPr>
              <w:t>On ITI</w:t>
            </w:r>
          </w:p>
        </w:tc>
        <w:tc>
          <w:tcPr>
            <w:tcW w:w="1681" w:type="dxa"/>
            <w:shd w:val="clear" w:color="000000" w:fill="F2F2F2"/>
            <w:vAlign w:val="center"/>
          </w:tcPr>
          <w:p w14:paraId="5F70AC8C" w14:textId="77777777" w:rsidR="0094011B" w:rsidRPr="004C6C7F" w:rsidRDefault="0094011B" w:rsidP="0094011B">
            <w:pPr>
              <w:autoSpaceDE w:val="0"/>
              <w:autoSpaceDN w:val="0"/>
              <w:adjustRightInd w:val="0"/>
              <w:spacing w:after="0"/>
              <w:jc w:val="right"/>
              <w:rPr>
                <w:color w:val="000000"/>
                <w:sz w:val="20"/>
                <w:szCs w:val="20"/>
                <w:lang w:eastAsia="en-AU"/>
              </w:rPr>
            </w:pPr>
            <w:r w:rsidRPr="004C6C7F">
              <w:rPr>
                <w:color w:val="000000"/>
                <w:sz w:val="20"/>
                <w:szCs w:val="20"/>
                <w:lang w:eastAsia="en-AU"/>
              </w:rPr>
              <w:t>2</w:t>
            </w:r>
            <w:r>
              <w:rPr>
                <w:color w:val="000000"/>
                <w:sz w:val="20"/>
                <w:szCs w:val="20"/>
                <w:lang w:eastAsia="en-AU"/>
              </w:rPr>
              <w:t>5</w:t>
            </w:r>
          </w:p>
        </w:tc>
        <w:tc>
          <w:tcPr>
            <w:tcW w:w="1701" w:type="dxa"/>
            <w:shd w:val="clear" w:color="000000" w:fill="F2F2F2"/>
            <w:vAlign w:val="center"/>
          </w:tcPr>
          <w:p w14:paraId="00985A4B" w14:textId="77777777" w:rsidR="0094011B" w:rsidRPr="004C6C7F" w:rsidRDefault="0094011B" w:rsidP="0094011B">
            <w:pPr>
              <w:autoSpaceDE w:val="0"/>
              <w:autoSpaceDN w:val="0"/>
              <w:adjustRightInd w:val="0"/>
              <w:spacing w:after="0"/>
              <w:jc w:val="right"/>
              <w:rPr>
                <w:color w:val="000000"/>
                <w:sz w:val="20"/>
                <w:szCs w:val="20"/>
                <w:lang w:eastAsia="en-AU"/>
              </w:rPr>
            </w:pPr>
            <w:r>
              <w:rPr>
                <w:color w:val="000000"/>
                <w:sz w:val="20"/>
                <w:szCs w:val="20"/>
                <w:lang w:eastAsia="en-AU"/>
              </w:rPr>
              <w:t>23</w:t>
            </w:r>
          </w:p>
        </w:tc>
      </w:tr>
      <w:tr w:rsidR="0094011B" w:rsidRPr="00B53913" w14:paraId="0A0FAFCD" w14:textId="77777777" w:rsidTr="00746316">
        <w:trPr>
          <w:trHeight w:val="270"/>
        </w:trPr>
        <w:tc>
          <w:tcPr>
            <w:tcW w:w="5564" w:type="dxa"/>
            <w:shd w:val="clear" w:color="000000" w:fill="F2F2F2"/>
            <w:vAlign w:val="center"/>
          </w:tcPr>
          <w:p w14:paraId="18C2026D" w14:textId="77777777" w:rsidR="0094011B" w:rsidRPr="00C708D9" w:rsidRDefault="0094011B" w:rsidP="0094011B">
            <w:pPr>
              <w:pStyle w:val="NoSpacing"/>
              <w:rPr>
                <w:sz w:val="20"/>
                <w:szCs w:val="20"/>
              </w:rPr>
            </w:pPr>
            <w:r w:rsidRPr="00C708D9">
              <w:rPr>
                <w:sz w:val="20"/>
                <w:szCs w:val="20"/>
              </w:rPr>
              <w:t>Present</w:t>
            </w:r>
          </w:p>
        </w:tc>
        <w:tc>
          <w:tcPr>
            <w:tcW w:w="1681" w:type="dxa"/>
            <w:shd w:val="clear" w:color="000000" w:fill="F2F2F2"/>
            <w:vAlign w:val="center"/>
          </w:tcPr>
          <w:p w14:paraId="65E3CCAA" w14:textId="77777777" w:rsidR="0094011B" w:rsidRPr="004C6C7F" w:rsidRDefault="0094011B" w:rsidP="0094011B">
            <w:pPr>
              <w:autoSpaceDE w:val="0"/>
              <w:autoSpaceDN w:val="0"/>
              <w:adjustRightInd w:val="0"/>
              <w:spacing w:after="0"/>
              <w:jc w:val="right"/>
              <w:rPr>
                <w:color w:val="000000"/>
                <w:sz w:val="20"/>
                <w:szCs w:val="20"/>
                <w:lang w:eastAsia="en-AU"/>
              </w:rPr>
            </w:pPr>
            <w:r w:rsidRPr="004C6C7F">
              <w:rPr>
                <w:color w:val="000000"/>
                <w:sz w:val="20"/>
                <w:szCs w:val="20"/>
                <w:lang w:eastAsia="en-AU"/>
              </w:rPr>
              <w:t>1</w:t>
            </w:r>
            <w:r>
              <w:rPr>
                <w:color w:val="000000"/>
                <w:sz w:val="20"/>
                <w:szCs w:val="20"/>
                <w:lang w:eastAsia="en-AU"/>
              </w:rPr>
              <w:t>1</w:t>
            </w:r>
          </w:p>
        </w:tc>
        <w:tc>
          <w:tcPr>
            <w:tcW w:w="1701" w:type="dxa"/>
            <w:shd w:val="clear" w:color="000000" w:fill="F2F2F2"/>
            <w:vAlign w:val="center"/>
          </w:tcPr>
          <w:p w14:paraId="6F2F7105" w14:textId="77777777" w:rsidR="0094011B" w:rsidRPr="004C6C7F" w:rsidRDefault="0094011B" w:rsidP="0094011B">
            <w:pPr>
              <w:autoSpaceDE w:val="0"/>
              <w:autoSpaceDN w:val="0"/>
              <w:adjustRightInd w:val="0"/>
              <w:spacing w:after="0"/>
              <w:jc w:val="right"/>
              <w:rPr>
                <w:color w:val="000000"/>
                <w:sz w:val="20"/>
                <w:szCs w:val="20"/>
                <w:lang w:eastAsia="en-AU"/>
              </w:rPr>
            </w:pPr>
            <w:r>
              <w:rPr>
                <w:color w:val="000000"/>
                <w:sz w:val="20"/>
                <w:szCs w:val="20"/>
                <w:lang w:eastAsia="en-AU"/>
              </w:rPr>
              <w:t>7</w:t>
            </w:r>
          </w:p>
        </w:tc>
      </w:tr>
      <w:tr w:rsidR="0094011B" w:rsidRPr="00B53913" w14:paraId="381BE926" w14:textId="77777777" w:rsidTr="00746316">
        <w:trPr>
          <w:trHeight w:val="270"/>
        </w:trPr>
        <w:tc>
          <w:tcPr>
            <w:tcW w:w="5564" w:type="dxa"/>
            <w:shd w:val="clear" w:color="000000" w:fill="F2F2F2"/>
            <w:vAlign w:val="center"/>
          </w:tcPr>
          <w:p w14:paraId="16D7FD01" w14:textId="77777777" w:rsidR="0094011B" w:rsidRPr="00C708D9" w:rsidRDefault="0094011B" w:rsidP="0094011B">
            <w:pPr>
              <w:pStyle w:val="NoSpacing"/>
              <w:rPr>
                <w:sz w:val="20"/>
                <w:szCs w:val="20"/>
              </w:rPr>
            </w:pPr>
            <w:r w:rsidRPr="00C708D9">
              <w:rPr>
                <w:sz w:val="20"/>
                <w:szCs w:val="20"/>
              </w:rPr>
              <w:t>Previously Present - High Responder (&gt;=5 BU/mL)</w:t>
            </w:r>
          </w:p>
        </w:tc>
        <w:tc>
          <w:tcPr>
            <w:tcW w:w="1681" w:type="dxa"/>
            <w:shd w:val="clear" w:color="000000" w:fill="F2F2F2"/>
            <w:vAlign w:val="center"/>
          </w:tcPr>
          <w:p w14:paraId="7711C54F" w14:textId="77777777" w:rsidR="0094011B" w:rsidRPr="004C6C7F" w:rsidRDefault="0094011B" w:rsidP="0094011B">
            <w:pPr>
              <w:autoSpaceDE w:val="0"/>
              <w:autoSpaceDN w:val="0"/>
              <w:adjustRightInd w:val="0"/>
              <w:spacing w:after="0"/>
              <w:jc w:val="right"/>
              <w:rPr>
                <w:color w:val="000000"/>
                <w:sz w:val="20"/>
                <w:szCs w:val="20"/>
                <w:lang w:eastAsia="en-AU"/>
              </w:rPr>
            </w:pPr>
            <w:r w:rsidRPr="004C6C7F">
              <w:rPr>
                <w:color w:val="000000"/>
                <w:sz w:val="20"/>
                <w:szCs w:val="20"/>
                <w:lang w:eastAsia="en-AU"/>
              </w:rPr>
              <w:t>10</w:t>
            </w:r>
            <w:r>
              <w:rPr>
                <w:color w:val="000000"/>
                <w:sz w:val="20"/>
                <w:szCs w:val="20"/>
                <w:lang w:eastAsia="en-AU"/>
              </w:rPr>
              <w:t>5</w:t>
            </w:r>
          </w:p>
        </w:tc>
        <w:tc>
          <w:tcPr>
            <w:tcW w:w="1701" w:type="dxa"/>
            <w:shd w:val="clear" w:color="000000" w:fill="F2F2F2"/>
            <w:vAlign w:val="center"/>
          </w:tcPr>
          <w:p w14:paraId="7FCB5F82" w14:textId="77777777" w:rsidR="0094011B" w:rsidRPr="004C6C7F" w:rsidRDefault="0094011B" w:rsidP="0094011B">
            <w:pPr>
              <w:autoSpaceDE w:val="0"/>
              <w:autoSpaceDN w:val="0"/>
              <w:adjustRightInd w:val="0"/>
              <w:spacing w:after="0"/>
              <w:jc w:val="right"/>
              <w:rPr>
                <w:color w:val="000000"/>
                <w:sz w:val="20"/>
                <w:szCs w:val="20"/>
                <w:lang w:eastAsia="en-AU"/>
              </w:rPr>
            </w:pPr>
            <w:r w:rsidRPr="004C6C7F">
              <w:rPr>
                <w:color w:val="000000"/>
                <w:sz w:val="20"/>
                <w:szCs w:val="20"/>
                <w:lang w:eastAsia="en-AU"/>
              </w:rPr>
              <w:t>10</w:t>
            </w:r>
            <w:r>
              <w:rPr>
                <w:color w:val="000000"/>
                <w:sz w:val="20"/>
                <w:szCs w:val="20"/>
                <w:lang w:eastAsia="en-AU"/>
              </w:rPr>
              <w:t>3</w:t>
            </w:r>
          </w:p>
        </w:tc>
      </w:tr>
      <w:tr w:rsidR="0094011B" w:rsidRPr="00B53913" w14:paraId="302AABE9" w14:textId="77777777" w:rsidTr="00746316">
        <w:trPr>
          <w:trHeight w:val="270"/>
        </w:trPr>
        <w:tc>
          <w:tcPr>
            <w:tcW w:w="5564" w:type="dxa"/>
            <w:shd w:val="clear" w:color="000000" w:fill="F2F2F2"/>
            <w:vAlign w:val="center"/>
          </w:tcPr>
          <w:p w14:paraId="21CC3870" w14:textId="77777777" w:rsidR="0094011B" w:rsidRPr="00C708D9" w:rsidRDefault="0094011B" w:rsidP="0094011B">
            <w:pPr>
              <w:pStyle w:val="NoSpacing"/>
              <w:rPr>
                <w:sz w:val="20"/>
                <w:szCs w:val="20"/>
              </w:rPr>
            </w:pPr>
            <w:r w:rsidRPr="00C708D9">
              <w:rPr>
                <w:sz w:val="20"/>
                <w:szCs w:val="20"/>
              </w:rPr>
              <w:t>Previously Present - Low Responder (&lt;5 BU/mL)</w:t>
            </w:r>
          </w:p>
        </w:tc>
        <w:tc>
          <w:tcPr>
            <w:tcW w:w="1681" w:type="dxa"/>
            <w:shd w:val="clear" w:color="000000" w:fill="F2F2F2"/>
            <w:vAlign w:val="center"/>
          </w:tcPr>
          <w:p w14:paraId="329DEE2A" w14:textId="77777777" w:rsidR="0094011B" w:rsidRPr="004C6C7F" w:rsidRDefault="0094011B" w:rsidP="0094011B">
            <w:pPr>
              <w:autoSpaceDE w:val="0"/>
              <w:autoSpaceDN w:val="0"/>
              <w:adjustRightInd w:val="0"/>
              <w:spacing w:after="0"/>
              <w:jc w:val="right"/>
              <w:rPr>
                <w:color w:val="000000"/>
                <w:sz w:val="20"/>
                <w:szCs w:val="20"/>
                <w:lang w:eastAsia="en-AU"/>
              </w:rPr>
            </w:pPr>
            <w:r w:rsidRPr="004C6C7F">
              <w:rPr>
                <w:color w:val="000000"/>
                <w:sz w:val="20"/>
                <w:szCs w:val="20"/>
                <w:lang w:eastAsia="en-AU"/>
              </w:rPr>
              <w:t>104</w:t>
            </w:r>
          </w:p>
        </w:tc>
        <w:tc>
          <w:tcPr>
            <w:tcW w:w="1701" w:type="dxa"/>
            <w:shd w:val="clear" w:color="000000" w:fill="F2F2F2"/>
            <w:vAlign w:val="center"/>
          </w:tcPr>
          <w:p w14:paraId="6FC6940D" w14:textId="77777777" w:rsidR="0094011B" w:rsidRPr="004C6C7F" w:rsidRDefault="0094011B" w:rsidP="0094011B">
            <w:pPr>
              <w:autoSpaceDE w:val="0"/>
              <w:autoSpaceDN w:val="0"/>
              <w:adjustRightInd w:val="0"/>
              <w:spacing w:after="0"/>
              <w:jc w:val="right"/>
              <w:rPr>
                <w:color w:val="000000"/>
                <w:sz w:val="20"/>
                <w:szCs w:val="20"/>
                <w:lang w:eastAsia="en-AU"/>
              </w:rPr>
            </w:pPr>
            <w:r>
              <w:rPr>
                <w:color w:val="000000"/>
                <w:sz w:val="20"/>
                <w:szCs w:val="20"/>
                <w:lang w:eastAsia="en-AU"/>
              </w:rPr>
              <w:t>105</w:t>
            </w:r>
          </w:p>
        </w:tc>
      </w:tr>
      <w:tr w:rsidR="0094011B" w:rsidRPr="00B53913" w14:paraId="609715C2" w14:textId="77777777" w:rsidTr="00746316">
        <w:trPr>
          <w:trHeight w:val="270"/>
        </w:trPr>
        <w:tc>
          <w:tcPr>
            <w:tcW w:w="5564" w:type="dxa"/>
            <w:shd w:val="clear" w:color="000000" w:fill="F2F2F2"/>
            <w:vAlign w:val="center"/>
          </w:tcPr>
          <w:p w14:paraId="7011E6C7" w14:textId="77777777" w:rsidR="0094011B" w:rsidRPr="00C708D9" w:rsidRDefault="0094011B" w:rsidP="0094011B">
            <w:pPr>
              <w:pStyle w:val="NoSpacing"/>
              <w:rPr>
                <w:sz w:val="20"/>
                <w:szCs w:val="20"/>
              </w:rPr>
            </w:pPr>
            <w:r w:rsidRPr="00C708D9">
              <w:rPr>
                <w:sz w:val="20"/>
                <w:szCs w:val="20"/>
              </w:rPr>
              <w:t>Tolerised</w:t>
            </w:r>
          </w:p>
        </w:tc>
        <w:tc>
          <w:tcPr>
            <w:tcW w:w="1681" w:type="dxa"/>
            <w:shd w:val="clear" w:color="000000" w:fill="F2F2F2"/>
            <w:vAlign w:val="center"/>
          </w:tcPr>
          <w:p w14:paraId="79CF5806" w14:textId="77777777" w:rsidR="0094011B" w:rsidRPr="004C6C7F" w:rsidRDefault="0094011B" w:rsidP="0094011B">
            <w:pPr>
              <w:autoSpaceDE w:val="0"/>
              <w:autoSpaceDN w:val="0"/>
              <w:adjustRightInd w:val="0"/>
              <w:spacing w:after="0"/>
              <w:jc w:val="right"/>
              <w:rPr>
                <w:color w:val="000000"/>
                <w:sz w:val="20"/>
                <w:szCs w:val="20"/>
                <w:lang w:eastAsia="en-AU"/>
              </w:rPr>
            </w:pPr>
            <w:r>
              <w:rPr>
                <w:color w:val="000000"/>
                <w:sz w:val="20"/>
                <w:szCs w:val="20"/>
              </w:rPr>
              <w:t>&lt;5</w:t>
            </w:r>
          </w:p>
        </w:tc>
        <w:tc>
          <w:tcPr>
            <w:tcW w:w="1701" w:type="dxa"/>
            <w:shd w:val="clear" w:color="000000" w:fill="F2F2F2"/>
            <w:vAlign w:val="center"/>
          </w:tcPr>
          <w:p w14:paraId="2270E893" w14:textId="35A58D7B" w:rsidR="0094011B" w:rsidRPr="004C6C7F" w:rsidRDefault="009F739F" w:rsidP="0094011B">
            <w:pPr>
              <w:autoSpaceDE w:val="0"/>
              <w:autoSpaceDN w:val="0"/>
              <w:adjustRightInd w:val="0"/>
              <w:spacing w:after="0"/>
              <w:jc w:val="right"/>
              <w:rPr>
                <w:color w:val="000000"/>
                <w:sz w:val="20"/>
                <w:szCs w:val="20"/>
                <w:lang w:eastAsia="en-AU"/>
              </w:rPr>
            </w:pPr>
            <w:r>
              <w:rPr>
                <w:color w:val="000000"/>
                <w:sz w:val="20"/>
                <w:szCs w:val="20"/>
                <w:lang w:eastAsia="en-AU"/>
              </w:rPr>
              <w:t>&lt;5</w:t>
            </w:r>
          </w:p>
        </w:tc>
      </w:tr>
      <w:tr w:rsidR="0094011B" w:rsidRPr="008562FF" w14:paraId="28BA3061" w14:textId="77777777" w:rsidTr="00746316">
        <w:trPr>
          <w:trHeight w:val="270"/>
        </w:trPr>
        <w:tc>
          <w:tcPr>
            <w:tcW w:w="5564" w:type="dxa"/>
            <w:shd w:val="clear" w:color="000000" w:fill="F2F2F2"/>
            <w:vAlign w:val="center"/>
          </w:tcPr>
          <w:p w14:paraId="1F2AA2D3" w14:textId="77777777" w:rsidR="0094011B" w:rsidRPr="00C708D9" w:rsidRDefault="0094011B" w:rsidP="0094011B">
            <w:pPr>
              <w:pStyle w:val="NoSpacing"/>
              <w:rPr>
                <w:b/>
                <w:sz w:val="20"/>
                <w:szCs w:val="20"/>
              </w:rPr>
            </w:pPr>
            <w:r w:rsidRPr="00C708D9">
              <w:rPr>
                <w:b/>
                <w:sz w:val="20"/>
                <w:szCs w:val="20"/>
              </w:rPr>
              <w:t>HMB</w:t>
            </w:r>
          </w:p>
        </w:tc>
        <w:tc>
          <w:tcPr>
            <w:tcW w:w="1681" w:type="dxa"/>
            <w:shd w:val="clear" w:color="000000" w:fill="F2F2F2"/>
            <w:vAlign w:val="center"/>
          </w:tcPr>
          <w:p w14:paraId="41B528FB" w14:textId="77777777" w:rsidR="0094011B" w:rsidRDefault="0094011B" w:rsidP="0094011B">
            <w:pPr>
              <w:autoSpaceDE w:val="0"/>
              <w:autoSpaceDN w:val="0"/>
              <w:adjustRightInd w:val="0"/>
              <w:spacing w:after="0"/>
              <w:jc w:val="right"/>
              <w:rPr>
                <w:b/>
                <w:bCs/>
                <w:color w:val="000000"/>
                <w:sz w:val="20"/>
                <w:szCs w:val="20"/>
              </w:rPr>
            </w:pPr>
            <w:r>
              <w:rPr>
                <w:b/>
                <w:bCs/>
                <w:color w:val="000000"/>
                <w:sz w:val="20"/>
                <w:szCs w:val="20"/>
                <w:lang w:eastAsia="en-AU"/>
              </w:rPr>
              <w:t>542</w:t>
            </w:r>
          </w:p>
        </w:tc>
        <w:tc>
          <w:tcPr>
            <w:tcW w:w="1701" w:type="dxa"/>
            <w:shd w:val="clear" w:color="000000" w:fill="F2F2F2"/>
            <w:vAlign w:val="center"/>
          </w:tcPr>
          <w:p w14:paraId="5DF20517" w14:textId="77777777" w:rsidR="0094011B" w:rsidRDefault="0094011B" w:rsidP="0094011B">
            <w:pPr>
              <w:autoSpaceDE w:val="0"/>
              <w:autoSpaceDN w:val="0"/>
              <w:adjustRightInd w:val="0"/>
              <w:spacing w:after="0"/>
              <w:jc w:val="right"/>
              <w:rPr>
                <w:b/>
                <w:bCs/>
                <w:color w:val="000000"/>
                <w:sz w:val="20"/>
                <w:szCs w:val="20"/>
              </w:rPr>
            </w:pPr>
            <w:r>
              <w:rPr>
                <w:b/>
                <w:bCs/>
                <w:color w:val="000000"/>
                <w:sz w:val="20"/>
                <w:szCs w:val="20"/>
                <w:lang w:eastAsia="en-AU"/>
              </w:rPr>
              <w:t>559</w:t>
            </w:r>
          </w:p>
        </w:tc>
      </w:tr>
      <w:tr w:rsidR="0094011B" w:rsidRPr="00B53913" w14:paraId="521CA0FB" w14:textId="77777777" w:rsidTr="008562FF">
        <w:trPr>
          <w:trHeight w:val="270"/>
        </w:trPr>
        <w:tc>
          <w:tcPr>
            <w:tcW w:w="5564" w:type="dxa"/>
            <w:shd w:val="clear" w:color="000000" w:fill="F2F2F2"/>
            <w:vAlign w:val="center"/>
          </w:tcPr>
          <w:p w14:paraId="09DEB7BB" w14:textId="77777777" w:rsidR="0094011B" w:rsidRPr="00C708D9" w:rsidRDefault="0094011B" w:rsidP="0094011B">
            <w:pPr>
              <w:pStyle w:val="NoSpacing"/>
              <w:rPr>
                <w:sz w:val="20"/>
                <w:szCs w:val="20"/>
              </w:rPr>
            </w:pPr>
            <w:r w:rsidRPr="00C708D9">
              <w:rPr>
                <w:sz w:val="20"/>
                <w:szCs w:val="20"/>
              </w:rPr>
              <w:t>Currently Present - Not on ITI</w:t>
            </w:r>
          </w:p>
        </w:tc>
        <w:tc>
          <w:tcPr>
            <w:tcW w:w="1681" w:type="dxa"/>
            <w:shd w:val="clear" w:color="000000" w:fill="F2F2F2"/>
            <w:vAlign w:val="center"/>
          </w:tcPr>
          <w:p w14:paraId="403B4724" w14:textId="77777777" w:rsidR="0094011B" w:rsidRPr="004C6C7F" w:rsidRDefault="0094011B" w:rsidP="0094011B">
            <w:pPr>
              <w:autoSpaceDE w:val="0"/>
              <w:autoSpaceDN w:val="0"/>
              <w:adjustRightInd w:val="0"/>
              <w:spacing w:after="0"/>
              <w:jc w:val="right"/>
              <w:rPr>
                <w:bCs/>
                <w:color w:val="000000"/>
                <w:sz w:val="20"/>
                <w:szCs w:val="20"/>
                <w:lang w:eastAsia="en-AU"/>
              </w:rPr>
            </w:pPr>
            <w:r>
              <w:rPr>
                <w:color w:val="000000"/>
                <w:sz w:val="20"/>
                <w:szCs w:val="20"/>
              </w:rPr>
              <w:t>&lt;5</w:t>
            </w:r>
          </w:p>
        </w:tc>
        <w:tc>
          <w:tcPr>
            <w:tcW w:w="1701" w:type="dxa"/>
            <w:shd w:val="clear" w:color="000000" w:fill="F2F2F2"/>
            <w:vAlign w:val="center"/>
          </w:tcPr>
          <w:p w14:paraId="3D25117C" w14:textId="3F73F49B" w:rsidR="0094011B" w:rsidRPr="004C6C7F" w:rsidRDefault="009F739F" w:rsidP="0094011B">
            <w:pPr>
              <w:autoSpaceDE w:val="0"/>
              <w:autoSpaceDN w:val="0"/>
              <w:adjustRightInd w:val="0"/>
              <w:spacing w:after="0"/>
              <w:jc w:val="right"/>
              <w:rPr>
                <w:bCs/>
                <w:color w:val="000000"/>
                <w:sz w:val="20"/>
                <w:szCs w:val="20"/>
                <w:lang w:eastAsia="en-AU"/>
              </w:rPr>
            </w:pPr>
            <w:r>
              <w:rPr>
                <w:color w:val="000000"/>
                <w:sz w:val="20"/>
                <w:szCs w:val="20"/>
                <w:lang w:eastAsia="en-AU"/>
              </w:rPr>
              <w:t>&lt;5</w:t>
            </w:r>
          </w:p>
        </w:tc>
      </w:tr>
      <w:tr w:rsidR="0094011B" w:rsidRPr="00B53913" w14:paraId="25011D1E" w14:textId="77777777" w:rsidTr="00746316">
        <w:trPr>
          <w:trHeight w:val="270"/>
        </w:trPr>
        <w:tc>
          <w:tcPr>
            <w:tcW w:w="5564" w:type="dxa"/>
            <w:shd w:val="clear" w:color="000000" w:fill="F2F2F2"/>
            <w:vAlign w:val="center"/>
          </w:tcPr>
          <w:p w14:paraId="2F589C58" w14:textId="77777777" w:rsidR="0094011B" w:rsidRPr="00C708D9" w:rsidRDefault="0094011B" w:rsidP="0094011B">
            <w:pPr>
              <w:pStyle w:val="NoSpacing"/>
              <w:rPr>
                <w:sz w:val="20"/>
                <w:szCs w:val="20"/>
              </w:rPr>
            </w:pPr>
            <w:r w:rsidRPr="00C708D9">
              <w:rPr>
                <w:sz w:val="20"/>
                <w:szCs w:val="20"/>
              </w:rPr>
              <w:t>Equivocal</w:t>
            </w:r>
          </w:p>
        </w:tc>
        <w:tc>
          <w:tcPr>
            <w:tcW w:w="1681" w:type="dxa"/>
            <w:shd w:val="clear" w:color="000000" w:fill="F2F2F2"/>
            <w:vAlign w:val="center"/>
          </w:tcPr>
          <w:p w14:paraId="7572A9AB" w14:textId="77777777" w:rsidR="0094011B" w:rsidRPr="004C6C7F" w:rsidRDefault="0094011B" w:rsidP="0094011B">
            <w:pPr>
              <w:autoSpaceDE w:val="0"/>
              <w:autoSpaceDN w:val="0"/>
              <w:adjustRightInd w:val="0"/>
              <w:spacing w:after="0"/>
              <w:jc w:val="right"/>
              <w:rPr>
                <w:bCs/>
                <w:color w:val="000000"/>
                <w:sz w:val="20"/>
                <w:szCs w:val="20"/>
                <w:lang w:eastAsia="en-AU"/>
              </w:rPr>
            </w:pPr>
            <w:r>
              <w:rPr>
                <w:color w:val="000000"/>
                <w:sz w:val="20"/>
                <w:szCs w:val="20"/>
              </w:rPr>
              <w:t>&lt;5</w:t>
            </w:r>
          </w:p>
        </w:tc>
        <w:tc>
          <w:tcPr>
            <w:tcW w:w="1701" w:type="dxa"/>
            <w:shd w:val="clear" w:color="000000" w:fill="F2F2F2"/>
            <w:vAlign w:val="center"/>
          </w:tcPr>
          <w:p w14:paraId="4AE3ECD2" w14:textId="2D23A0B9" w:rsidR="0094011B" w:rsidRPr="004C6C7F" w:rsidRDefault="0094011B" w:rsidP="0094011B">
            <w:pPr>
              <w:autoSpaceDE w:val="0"/>
              <w:autoSpaceDN w:val="0"/>
              <w:adjustRightInd w:val="0"/>
              <w:spacing w:after="0"/>
              <w:jc w:val="right"/>
              <w:rPr>
                <w:bCs/>
                <w:color w:val="000000"/>
                <w:sz w:val="20"/>
                <w:szCs w:val="20"/>
                <w:lang w:eastAsia="en-AU"/>
              </w:rPr>
            </w:pPr>
          </w:p>
        </w:tc>
      </w:tr>
      <w:tr w:rsidR="0094011B" w:rsidRPr="00B53913" w14:paraId="5D286070" w14:textId="77777777" w:rsidTr="008562FF">
        <w:trPr>
          <w:trHeight w:val="270"/>
        </w:trPr>
        <w:tc>
          <w:tcPr>
            <w:tcW w:w="5564" w:type="dxa"/>
            <w:shd w:val="clear" w:color="000000" w:fill="F2F2F2"/>
            <w:vAlign w:val="center"/>
          </w:tcPr>
          <w:p w14:paraId="36C6BFCC" w14:textId="77777777" w:rsidR="0094011B" w:rsidRPr="00C708D9" w:rsidRDefault="0094011B" w:rsidP="0094011B">
            <w:pPr>
              <w:pStyle w:val="NoSpacing"/>
              <w:rPr>
                <w:sz w:val="20"/>
                <w:szCs w:val="20"/>
              </w:rPr>
            </w:pPr>
            <w:r w:rsidRPr="00C708D9">
              <w:rPr>
                <w:sz w:val="20"/>
                <w:szCs w:val="20"/>
              </w:rPr>
              <w:t>Inhibitor Testing Not Performed</w:t>
            </w:r>
          </w:p>
        </w:tc>
        <w:tc>
          <w:tcPr>
            <w:tcW w:w="1681" w:type="dxa"/>
            <w:shd w:val="clear" w:color="000000" w:fill="F2F2F2"/>
            <w:vAlign w:val="center"/>
          </w:tcPr>
          <w:p w14:paraId="01B8BBEC" w14:textId="77777777" w:rsidR="0094011B" w:rsidRPr="004C6C7F" w:rsidRDefault="0094011B" w:rsidP="0094011B">
            <w:pPr>
              <w:autoSpaceDE w:val="0"/>
              <w:autoSpaceDN w:val="0"/>
              <w:adjustRightInd w:val="0"/>
              <w:spacing w:after="0"/>
              <w:jc w:val="right"/>
              <w:rPr>
                <w:bCs/>
                <w:color w:val="000000"/>
                <w:sz w:val="20"/>
                <w:szCs w:val="20"/>
                <w:lang w:eastAsia="en-AU"/>
              </w:rPr>
            </w:pPr>
            <w:r w:rsidRPr="004C6C7F">
              <w:rPr>
                <w:bCs/>
                <w:color w:val="000000"/>
                <w:sz w:val="20"/>
                <w:szCs w:val="20"/>
                <w:lang w:eastAsia="en-AU"/>
              </w:rPr>
              <w:t>2</w:t>
            </w:r>
            <w:r>
              <w:rPr>
                <w:bCs/>
                <w:color w:val="000000"/>
                <w:sz w:val="20"/>
                <w:szCs w:val="20"/>
                <w:lang w:eastAsia="en-AU"/>
              </w:rPr>
              <w:t>49</w:t>
            </w:r>
          </w:p>
        </w:tc>
        <w:tc>
          <w:tcPr>
            <w:tcW w:w="1701" w:type="dxa"/>
            <w:shd w:val="clear" w:color="000000" w:fill="F2F2F2"/>
            <w:vAlign w:val="center"/>
          </w:tcPr>
          <w:p w14:paraId="270DF2CD" w14:textId="77777777" w:rsidR="0094011B" w:rsidRPr="004C6C7F" w:rsidRDefault="0094011B" w:rsidP="0094011B">
            <w:pPr>
              <w:autoSpaceDE w:val="0"/>
              <w:autoSpaceDN w:val="0"/>
              <w:adjustRightInd w:val="0"/>
              <w:spacing w:after="0"/>
              <w:jc w:val="right"/>
              <w:rPr>
                <w:bCs/>
                <w:color w:val="000000"/>
                <w:sz w:val="20"/>
                <w:szCs w:val="20"/>
                <w:lang w:eastAsia="en-AU"/>
              </w:rPr>
            </w:pPr>
            <w:r w:rsidRPr="004C6C7F">
              <w:rPr>
                <w:bCs/>
                <w:color w:val="000000"/>
                <w:sz w:val="20"/>
                <w:szCs w:val="20"/>
                <w:lang w:eastAsia="en-AU"/>
              </w:rPr>
              <w:t>2</w:t>
            </w:r>
            <w:r>
              <w:rPr>
                <w:bCs/>
                <w:color w:val="000000"/>
                <w:sz w:val="20"/>
                <w:szCs w:val="20"/>
                <w:lang w:eastAsia="en-AU"/>
              </w:rPr>
              <w:t>55</w:t>
            </w:r>
          </w:p>
        </w:tc>
      </w:tr>
      <w:tr w:rsidR="0094011B" w:rsidRPr="00B53913" w14:paraId="7D313511" w14:textId="77777777" w:rsidTr="008562FF">
        <w:trPr>
          <w:trHeight w:val="270"/>
        </w:trPr>
        <w:tc>
          <w:tcPr>
            <w:tcW w:w="5564" w:type="dxa"/>
            <w:shd w:val="clear" w:color="000000" w:fill="F2F2F2"/>
            <w:vAlign w:val="center"/>
          </w:tcPr>
          <w:p w14:paraId="7108A1D8" w14:textId="77777777" w:rsidR="0094011B" w:rsidRPr="00C708D9" w:rsidRDefault="0094011B" w:rsidP="0094011B">
            <w:pPr>
              <w:pStyle w:val="NoSpacing"/>
              <w:rPr>
                <w:sz w:val="20"/>
                <w:szCs w:val="20"/>
              </w:rPr>
            </w:pPr>
            <w:r w:rsidRPr="00C708D9">
              <w:rPr>
                <w:sz w:val="20"/>
                <w:szCs w:val="20"/>
              </w:rPr>
              <w:t>Negative</w:t>
            </w:r>
          </w:p>
        </w:tc>
        <w:tc>
          <w:tcPr>
            <w:tcW w:w="1681" w:type="dxa"/>
            <w:shd w:val="clear" w:color="000000" w:fill="F2F2F2"/>
            <w:vAlign w:val="center"/>
          </w:tcPr>
          <w:p w14:paraId="7335D0A7" w14:textId="77777777" w:rsidR="0094011B" w:rsidRPr="004C6C7F" w:rsidRDefault="0094011B" w:rsidP="0094011B">
            <w:pPr>
              <w:autoSpaceDE w:val="0"/>
              <w:autoSpaceDN w:val="0"/>
              <w:adjustRightInd w:val="0"/>
              <w:spacing w:after="0"/>
              <w:jc w:val="right"/>
              <w:rPr>
                <w:bCs/>
                <w:color w:val="000000"/>
                <w:sz w:val="20"/>
                <w:szCs w:val="20"/>
                <w:lang w:eastAsia="en-AU"/>
              </w:rPr>
            </w:pPr>
            <w:r w:rsidRPr="004C6C7F">
              <w:rPr>
                <w:bCs/>
                <w:color w:val="000000"/>
                <w:sz w:val="20"/>
                <w:szCs w:val="20"/>
                <w:lang w:eastAsia="en-AU"/>
              </w:rPr>
              <w:t>5</w:t>
            </w:r>
          </w:p>
        </w:tc>
        <w:tc>
          <w:tcPr>
            <w:tcW w:w="1701" w:type="dxa"/>
            <w:shd w:val="clear" w:color="000000" w:fill="F2F2F2"/>
            <w:vAlign w:val="center"/>
          </w:tcPr>
          <w:p w14:paraId="72929A2A" w14:textId="77777777" w:rsidR="0094011B" w:rsidRPr="004C6C7F" w:rsidRDefault="0094011B" w:rsidP="0094011B">
            <w:pPr>
              <w:autoSpaceDE w:val="0"/>
              <w:autoSpaceDN w:val="0"/>
              <w:adjustRightInd w:val="0"/>
              <w:spacing w:after="0"/>
              <w:jc w:val="right"/>
              <w:rPr>
                <w:bCs/>
                <w:color w:val="000000"/>
                <w:sz w:val="20"/>
                <w:szCs w:val="20"/>
                <w:lang w:eastAsia="en-AU"/>
              </w:rPr>
            </w:pPr>
            <w:r>
              <w:rPr>
                <w:bCs/>
                <w:color w:val="000000"/>
                <w:sz w:val="20"/>
                <w:szCs w:val="20"/>
                <w:lang w:eastAsia="en-AU"/>
              </w:rPr>
              <w:t>5</w:t>
            </w:r>
          </w:p>
        </w:tc>
      </w:tr>
      <w:tr w:rsidR="0094011B" w:rsidRPr="00B53913" w14:paraId="2A3676CD" w14:textId="77777777" w:rsidTr="008562FF">
        <w:trPr>
          <w:trHeight w:val="270"/>
        </w:trPr>
        <w:tc>
          <w:tcPr>
            <w:tcW w:w="5564" w:type="dxa"/>
            <w:shd w:val="clear" w:color="000000" w:fill="F2F2F2"/>
            <w:vAlign w:val="center"/>
          </w:tcPr>
          <w:p w14:paraId="63CDB819" w14:textId="77777777" w:rsidR="0094011B" w:rsidRPr="00C708D9" w:rsidRDefault="0094011B" w:rsidP="0094011B">
            <w:pPr>
              <w:pStyle w:val="NoSpacing"/>
              <w:rPr>
                <w:sz w:val="20"/>
                <w:szCs w:val="20"/>
              </w:rPr>
            </w:pPr>
            <w:r w:rsidRPr="00C708D9">
              <w:rPr>
                <w:sz w:val="20"/>
                <w:szCs w:val="20"/>
              </w:rPr>
              <w:t>Never Present</w:t>
            </w:r>
          </w:p>
        </w:tc>
        <w:tc>
          <w:tcPr>
            <w:tcW w:w="1681" w:type="dxa"/>
            <w:shd w:val="clear" w:color="000000" w:fill="F2F2F2"/>
            <w:vAlign w:val="center"/>
          </w:tcPr>
          <w:p w14:paraId="661C78B6" w14:textId="77777777" w:rsidR="0094011B" w:rsidRPr="004C6C7F" w:rsidRDefault="0094011B" w:rsidP="0094011B">
            <w:pPr>
              <w:autoSpaceDE w:val="0"/>
              <w:autoSpaceDN w:val="0"/>
              <w:adjustRightInd w:val="0"/>
              <w:spacing w:after="0"/>
              <w:jc w:val="right"/>
              <w:rPr>
                <w:bCs/>
                <w:color w:val="000000"/>
                <w:sz w:val="20"/>
                <w:szCs w:val="20"/>
                <w:lang w:eastAsia="en-AU"/>
              </w:rPr>
            </w:pPr>
            <w:r w:rsidRPr="004C6C7F">
              <w:rPr>
                <w:bCs/>
                <w:color w:val="000000"/>
                <w:sz w:val="20"/>
                <w:szCs w:val="20"/>
                <w:lang w:eastAsia="en-AU"/>
              </w:rPr>
              <w:t>2</w:t>
            </w:r>
            <w:r>
              <w:rPr>
                <w:bCs/>
                <w:color w:val="000000"/>
                <w:sz w:val="20"/>
                <w:szCs w:val="20"/>
                <w:lang w:eastAsia="en-AU"/>
              </w:rPr>
              <w:t>79</w:t>
            </w:r>
          </w:p>
        </w:tc>
        <w:tc>
          <w:tcPr>
            <w:tcW w:w="1701" w:type="dxa"/>
            <w:shd w:val="clear" w:color="000000" w:fill="F2F2F2"/>
            <w:vAlign w:val="center"/>
          </w:tcPr>
          <w:p w14:paraId="6D4FD1F4" w14:textId="77777777" w:rsidR="0094011B" w:rsidRPr="004C6C7F" w:rsidRDefault="0094011B" w:rsidP="0094011B">
            <w:pPr>
              <w:autoSpaceDE w:val="0"/>
              <w:autoSpaceDN w:val="0"/>
              <w:adjustRightInd w:val="0"/>
              <w:spacing w:after="0"/>
              <w:jc w:val="right"/>
              <w:rPr>
                <w:bCs/>
                <w:color w:val="000000"/>
                <w:sz w:val="20"/>
                <w:szCs w:val="20"/>
                <w:lang w:eastAsia="en-AU"/>
              </w:rPr>
            </w:pPr>
            <w:r w:rsidRPr="004C6C7F">
              <w:rPr>
                <w:bCs/>
                <w:color w:val="000000"/>
                <w:sz w:val="20"/>
                <w:szCs w:val="20"/>
                <w:lang w:eastAsia="en-AU"/>
              </w:rPr>
              <w:t>2</w:t>
            </w:r>
            <w:r>
              <w:rPr>
                <w:bCs/>
                <w:color w:val="000000"/>
                <w:sz w:val="20"/>
                <w:szCs w:val="20"/>
                <w:lang w:eastAsia="en-AU"/>
              </w:rPr>
              <w:t>88</w:t>
            </w:r>
          </w:p>
        </w:tc>
      </w:tr>
      <w:tr w:rsidR="0094011B" w:rsidRPr="00B53913" w14:paraId="7EB02F8E" w14:textId="77777777" w:rsidTr="008562FF">
        <w:trPr>
          <w:trHeight w:val="270"/>
        </w:trPr>
        <w:tc>
          <w:tcPr>
            <w:tcW w:w="5564" w:type="dxa"/>
            <w:shd w:val="clear" w:color="000000" w:fill="F2F2F2"/>
            <w:vAlign w:val="center"/>
          </w:tcPr>
          <w:p w14:paraId="06786560" w14:textId="77777777" w:rsidR="0094011B" w:rsidRPr="00C708D9" w:rsidRDefault="0094011B" w:rsidP="0094011B">
            <w:pPr>
              <w:pStyle w:val="NoSpacing"/>
              <w:rPr>
                <w:sz w:val="20"/>
                <w:szCs w:val="20"/>
              </w:rPr>
            </w:pPr>
            <w:r w:rsidRPr="00C708D9">
              <w:rPr>
                <w:sz w:val="20"/>
                <w:szCs w:val="20"/>
              </w:rPr>
              <w:t>On ITI</w:t>
            </w:r>
          </w:p>
        </w:tc>
        <w:tc>
          <w:tcPr>
            <w:tcW w:w="1681" w:type="dxa"/>
            <w:shd w:val="clear" w:color="000000" w:fill="F2F2F2"/>
            <w:vAlign w:val="center"/>
          </w:tcPr>
          <w:p w14:paraId="53D5D19D" w14:textId="77777777" w:rsidR="0094011B" w:rsidRPr="004C6C7F" w:rsidRDefault="0094011B" w:rsidP="0094011B">
            <w:pPr>
              <w:autoSpaceDE w:val="0"/>
              <w:autoSpaceDN w:val="0"/>
              <w:adjustRightInd w:val="0"/>
              <w:spacing w:after="0"/>
              <w:jc w:val="right"/>
              <w:rPr>
                <w:bCs/>
                <w:color w:val="000000"/>
                <w:sz w:val="20"/>
                <w:szCs w:val="20"/>
                <w:lang w:eastAsia="en-AU"/>
              </w:rPr>
            </w:pPr>
            <w:r>
              <w:rPr>
                <w:color w:val="000000"/>
                <w:sz w:val="20"/>
                <w:szCs w:val="20"/>
              </w:rPr>
              <w:t>&lt;5</w:t>
            </w:r>
          </w:p>
        </w:tc>
        <w:tc>
          <w:tcPr>
            <w:tcW w:w="1701" w:type="dxa"/>
            <w:shd w:val="clear" w:color="000000" w:fill="F2F2F2"/>
            <w:vAlign w:val="center"/>
          </w:tcPr>
          <w:p w14:paraId="4CD767A6" w14:textId="601791EA" w:rsidR="0094011B" w:rsidRPr="004C6C7F" w:rsidRDefault="009F739F" w:rsidP="0094011B">
            <w:pPr>
              <w:autoSpaceDE w:val="0"/>
              <w:autoSpaceDN w:val="0"/>
              <w:adjustRightInd w:val="0"/>
              <w:spacing w:after="0"/>
              <w:jc w:val="right"/>
              <w:rPr>
                <w:bCs/>
                <w:color w:val="000000"/>
                <w:sz w:val="20"/>
                <w:szCs w:val="20"/>
                <w:lang w:eastAsia="en-AU"/>
              </w:rPr>
            </w:pPr>
            <w:r>
              <w:rPr>
                <w:color w:val="000000"/>
                <w:sz w:val="20"/>
                <w:szCs w:val="20"/>
                <w:lang w:eastAsia="en-AU"/>
              </w:rPr>
              <w:t>&lt;5</w:t>
            </w:r>
          </w:p>
        </w:tc>
      </w:tr>
      <w:tr w:rsidR="0094011B" w:rsidRPr="00B53913" w14:paraId="23CFDF17" w14:textId="77777777" w:rsidTr="008562FF">
        <w:trPr>
          <w:trHeight w:val="270"/>
        </w:trPr>
        <w:tc>
          <w:tcPr>
            <w:tcW w:w="5564" w:type="dxa"/>
            <w:shd w:val="clear" w:color="000000" w:fill="F2F2F2"/>
            <w:vAlign w:val="center"/>
          </w:tcPr>
          <w:p w14:paraId="481D5C23" w14:textId="77777777" w:rsidR="0094011B" w:rsidRPr="00C708D9" w:rsidRDefault="0094011B" w:rsidP="0094011B">
            <w:pPr>
              <w:pStyle w:val="NoSpacing"/>
              <w:rPr>
                <w:sz w:val="20"/>
                <w:szCs w:val="20"/>
              </w:rPr>
            </w:pPr>
            <w:r w:rsidRPr="00C708D9">
              <w:rPr>
                <w:sz w:val="20"/>
                <w:szCs w:val="20"/>
              </w:rPr>
              <w:t>Previously Present - High Responder (&gt;=5 BU/mL)</w:t>
            </w:r>
          </w:p>
        </w:tc>
        <w:tc>
          <w:tcPr>
            <w:tcW w:w="1681" w:type="dxa"/>
            <w:shd w:val="clear" w:color="000000" w:fill="F2F2F2"/>
            <w:vAlign w:val="center"/>
          </w:tcPr>
          <w:p w14:paraId="296486CE" w14:textId="77777777" w:rsidR="0094011B" w:rsidRPr="004C6C7F" w:rsidRDefault="0094011B" w:rsidP="0094011B">
            <w:pPr>
              <w:autoSpaceDE w:val="0"/>
              <w:autoSpaceDN w:val="0"/>
              <w:adjustRightInd w:val="0"/>
              <w:spacing w:after="0"/>
              <w:jc w:val="right"/>
              <w:rPr>
                <w:bCs/>
                <w:color w:val="000000"/>
                <w:sz w:val="20"/>
                <w:szCs w:val="20"/>
                <w:lang w:eastAsia="en-AU"/>
              </w:rPr>
            </w:pPr>
            <w:r>
              <w:rPr>
                <w:color w:val="000000"/>
                <w:sz w:val="20"/>
                <w:szCs w:val="20"/>
              </w:rPr>
              <w:t>&lt;5</w:t>
            </w:r>
          </w:p>
        </w:tc>
        <w:tc>
          <w:tcPr>
            <w:tcW w:w="1701" w:type="dxa"/>
            <w:shd w:val="clear" w:color="000000" w:fill="F2F2F2"/>
            <w:vAlign w:val="center"/>
          </w:tcPr>
          <w:p w14:paraId="10944962" w14:textId="77777777" w:rsidR="0094011B" w:rsidRPr="004C6C7F" w:rsidRDefault="0094011B" w:rsidP="0094011B">
            <w:pPr>
              <w:autoSpaceDE w:val="0"/>
              <w:autoSpaceDN w:val="0"/>
              <w:adjustRightInd w:val="0"/>
              <w:spacing w:after="0"/>
              <w:jc w:val="right"/>
              <w:rPr>
                <w:bCs/>
                <w:color w:val="000000"/>
                <w:sz w:val="20"/>
                <w:szCs w:val="20"/>
                <w:lang w:eastAsia="en-AU"/>
              </w:rPr>
            </w:pPr>
            <w:r>
              <w:rPr>
                <w:color w:val="000000"/>
                <w:sz w:val="20"/>
                <w:szCs w:val="20"/>
              </w:rPr>
              <w:t>5</w:t>
            </w:r>
          </w:p>
        </w:tc>
      </w:tr>
      <w:tr w:rsidR="0094011B" w:rsidRPr="00B53913" w14:paraId="548EBE9E" w14:textId="77777777" w:rsidTr="008562FF">
        <w:trPr>
          <w:trHeight w:val="270"/>
        </w:trPr>
        <w:tc>
          <w:tcPr>
            <w:tcW w:w="5564" w:type="dxa"/>
            <w:shd w:val="clear" w:color="000000" w:fill="F2F2F2"/>
            <w:vAlign w:val="center"/>
          </w:tcPr>
          <w:p w14:paraId="78AE2874" w14:textId="77777777" w:rsidR="0094011B" w:rsidRPr="00C708D9" w:rsidRDefault="0094011B" w:rsidP="0094011B">
            <w:pPr>
              <w:pStyle w:val="NoSpacing"/>
              <w:rPr>
                <w:sz w:val="20"/>
                <w:szCs w:val="20"/>
              </w:rPr>
            </w:pPr>
            <w:r w:rsidRPr="00C708D9">
              <w:rPr>
                <w:sz w:val="20"/>
                <w:szCs w:val="20"/>
              </w:rPr>
              <w:t>Previously Present - Low Responder (&lt;5 BU/mL)</w:t>
            </w:r>
          </w:p>
        </w:tc>
        <w:tc>
          <w:tcPr>
            <w:tcW w:w="1681" w:type="dxa"/>
            <w:shd w:val="clear" w:color="000000" w:fill="F2F2F2"/>
            <w:vAlign w:val="center"/>
          </w:tcPr>
          <w:p w14:paraId="4C52E5B2" w14:textId="77777777" w:rsidR="0094011B" w:rsidRPr="004C6C7F" w:rsidRDefault="0094011B" w:rsidP="0094011B">
            <w:pPr>
              <w:autoSpaceDE w:val="0"/>
              <w:autoSpaceDN w:val="0"/>
              <w:adjustRightInd w:val="0"/>
              <w:spacing w:after="0"/>
              <w:jc w:val="right"/>
              <w:rPr>
                <w:bCs/>
                <w:color w:val="000000"/>
                <w:sz w:val="20"/>
                <w:szCs w:val="20"/>
                <w:lang w:eastAsia="en-AU"/>
              </w:rPr>
            </w:pPr>
            <w:r>
              <w:rPr>
                <w:color w:val="000000"/>
                <w:sz w:val="20"/>
                <w:szCs w:val="20"/>
              </w:rPr>
              <w:t>&lt;5</w:t>
            </w:r>
          </w:p>
        </w:tc>
        <w:tc>
          <w:tcPr>
            <w:tcW w:w="1701" w:type="dxa"/>
            <w:shd w:val="clear" w:color="000000" w:fill="F2F2F2"/>
            <w:vAlign w:val="center"/>
          </w:tcPr>
          <w:p w14:paraId="2342CBBC" w14:textId="7756620D" w:rsidR="0094011B" w:rsidRPr="004C6C7F" w:rsidRDefault="009F739F" w:rsidP="0094011B">
            <w:pPr>
              <w:autoSpaceDE w:val="0"/>
              <w:autoSpaceDN w:val="0"/>
              <w:adjustRightInd w:val="0"/>
              <w:spacing w:after="0"/>
              <w:jc w:val="right"/>
              <w:rPr>
                <w:bCs/>
                <w:color w:val="000000"/>
                <w:sz w:val="20"/>
                <w:szCs w:val="20"/>
                <w:lang w:eastAsia="en-AU"/>
              </w:rPr>
            </w:pPr>
            <w:r>
              <w:rPr>
                <w:color w:val="000000"/>
                <w:sz w:val="20"/>
                <w:szCs w:val="20"/>
                <w:lang w:eastAsia="en-AU"/>
              </w:rPr>
              <w:t>&lt;5</w:t>
            </w:r>
          </w:p>
        </w:tc>
      </w:tr>
      <w:tr w:rsidR="0094011B" w:rsidRPr="00780A72" w14:paraId="576B3B2C" w14:textId="77777777" w:rsidTr="00746316">
        <w:trPr>
          <w:trHeight w:val="270"/>
        </w:trPr>
        <w:tc>
          <w:tcPr>
            <w:tcW w:w="5564" w:type="dxa"/>
            <w:shd w:val="clear" w:color="000000" w:fill="F2F2F2"/>
            <w:vAlign w:val="center"/>
          </w:tcPr>
          <w:p w14:paraId="03338CA4" w14:textId="77777777" w:rsidR="0094011B" w:rsidRPr="00C708D9" w:rsidRDefault="0094011B" w:rsidP="0094011B">
            <w:pPr>
              <w:pStyle w:val="NoSpacing"/>
              <w:rPr>
                <w:b/>
                <w:sz w:val="20"/>
                <w:szCs w:val="20"/>
              </w:rPr>
            </w:pPr>
            <w:r w:rsidRPr="00C708D9">
              <w:rPr>
                <w:b/>
                <w:sz w:val="20"/>
                <w:szCs w:val="20"/>
              </w:rPr>
              <w:t>VWD</w:t>
            </w:r>
          </w:p>
        </w:tc>
        <w:tc>
          <w:tcPr>
            <w:tcW w:w="1681" w:type="dxa"/>
            <w:shd w:val="clear" w:color="000000" w:fill="F2F2F2"/>
            <w:vAlign w:val="center"/>
          </w:tcPr>
          <w:p w14:paraId="6BA72FDD" w14:textId="77777777" w:rsidR="0094011B" w:rsidRDefault="0094011B" w:rsidP="0094011B">
            <w:pPr>
              <w:autoSpaceDE w:val="0"/>
              <w:autoSpaceDN w:val="0"/>
              <w:adjustRightInd w:val="0"/>
              <w:spacing w:after="0"/>
              <w:jc w:val="right"/>
              <w:rPr>
                <w:b/>
                <w:bCs/>
                <w:color w:val="000000"/>
                <w:sz w:val="20"/>
                <w:szCs w:val="20"/>
              </w:rPr>
            </w:pPr>
            <w:r>
              <w:rPr>
                <w:b/>
                <w:bCs/>
                <w:color w:val="000000"/>
                <w:sz w:val="20"/>
                <w:szCs w:val="20"/>
              </w:rPr>
              <w:t>2,173</w:t>
            </w:r>
          </w:p>
        </w:tc>
        <w:tc>
          <w:tcPr>
            <w:tcW w:w="1701" w:type="dxa"/>
            <w:shd w:val="clear" w:color="000000" w:fill="F2F2F2"/>
            <w:vAlign w:val="center"/>
          </w:tcPr>
          <w:p w14:paraId="07E42BA6" w14:textId="77777777" w:rsidR="0094011B" w:rsidRDefault="0094011B" w:rsidP="0094011B">
            <w:pPr>
              <w:autoSpaceDE w:val="0"/>
              <w:autoSpaceDN w:val="0"/>
              <w:adjustRightInd w:val="0"/>
              <w:spacing w:after="0"/>
              <w:jc w:val="right"/>
              <w:rPr>
                <w:b/>
                <w:bCs/>
                <w:color w:val="000000"/>
                <w:sz w:val="20"/>
                <w:szCs w:val="20"/>
              </w:rPr>
            </w:pPr>
            <w:r>
              <w:rPr>
                <w:b/>
                <w:bCs/>
                <w:color w:val="000000"/>
                <w:sz w:val="20"/>
                <w:szCs w:val="20"/>
              </w:rPr>
              <w:t>2,253</w:t>
            </w:r>
          </w:p>
        </w:tc>
      </w:tr>
      <w:tr w:rsidR="0094011B" w:rsidRPr="00B53913" w14:paraId="03A57550" w14:textId="77777777" w:rsidTr="008562FF">
        <w:trPr>
          <w:trHeight w:val="270"/>
        </w:trPr>
        <w:tc>
          <w:tcPr>
            <w:tcW w:w="5564" w:type="dxa"/>
            <w:shd w:val="clear" w:color="000000" w:fill="F2F2F2"/>
            <w:vAlign w:val="center"/>
          </w:tcPr>
          <w:p w14:paraId="47C9E5D8" w14:textId="77777777" w:rsidR="0094011B" w:rsidRPr="00C708D9" w:rsidRDefault="0094011B" w:rsidP="0094011B">
            <w:pPr>
              <w:pStyle w:val="NoSpacing"/>
              <w:rPr>
                <w:sz w:val="20"/>
                <w:szCs w:val="20"/>
              </w:rPr>
            </w:pPr>
            <w:r w:rsidRPr="00C708D9">
              <w:rPr>
                <w:sz w:val="20"/>
                <w:szCs w:val="20"/>
              </w:rPr>
              <w:t>Currently Present - Not on ITI</w:t>
            </w:r>
          </w:p>
        </w:tc>
        <w:tc>
          <w:tcPr>
            <w:tcW w:w="1681" w:type="dxa"/>
            <w:shd w:val="clear" w:color="000000" w:fill="F2F2F2"/>
            <w:vAlign w:val="center"/>
          </w:tcPr>
          <w:p w14:paraId="278367A9" w14:textId="77777777" w:rsidR="0094011B" w:rsidRDefault="0094011B" w:rsidP="0094011B">
            <w:pPr>
              <w:autoSpaceDE w:val="0"/>
              <w:autoSpaceDN w:val="0"/>
              <w:adjustRightInd w:val="0"/>
              <w:spacing w:after="0"/>
              <w:jc w:val="right"/>
              <w:rPr>
                <w:color w:val="000000"/>
                <w:sz w:val="20"/>
                <w:szCs w:val="20"/>
                <w:lang w:eastAsia="en-AU"/>
              </w:rPr>
            </w:pPr>
            <w:r>
              <w:rPr>
                <w:color w:val="000000"/>
                <w:sz w:val="20"/>
                <w:szCs w:val="20"/>
              </w:rPr>
              <w:t>&lt;5</w:t>
            </w:r>
          </w:p>
        </w:tc>
        <w:tc>
          <w:tcPr>
            <w:tcW w:w="1701" w:type="dxa"/>
            <w:shd w:val="clear" w:color="000000" w:fill="F2F2F2"/>
            <w:vAlign w:val="center"/>
          </w:tcPr>
          <w:p w14:paraId="772C9037" w14:textId="331B4264" w:rsidR="0094011B" w:rsidRDefault="009F739F" w:rsidP="0094011B">
            <w:pPr>
              <w:autoSpaceDE w:val="0"/>
              <w:autoSpaceDN w:val="0"/>
              <w:adjustRightInd w:val="0"/>
              <w:spacing w:after="0"/>
              <w:jc w:val="right"/>
              <w:rPr>
                <w:color w:val="000000"/>
                <w:sz w:val="20"/>
                <w:szCs w:val="20"/>
                <w:lang w:eastAsia="en-AU"/>
              </w:rPr>
            </w:pPr>
            <w:r>
              <w:rPr>
                <w:color w:val="000000"/>
                <w:sz w:val="20"/>
                <w:szCs w:val="20"/>
                <w:lang w:eastAsia="en-AU"/>
              </w:rPr>
              <w:t>&lt;5</w:t>
            </w:r>
          </w:p>
        </w:tc>
      </w:tr>
      <w:tr w:rsidR="0094011B" w:rsidRPr="00B53913" w14:paraId="66CD0D81" w14:textId="77777777" w:rsidTr="008562FF">
        <w:trPr>
          <w:trHeight w:val="270"/>
        </w:trPr>
        <w:tc>
          <w:tcPr>
            <w:tcW w:w="5564" w:type="dxa"/>
            <w:shd w:val="clear" w:color="000000" w:fill="F2F2F2"/>
            <w:vAlign w:val="center"/>
          </w:tcPr>
          <w:p w14:paraId="7D921DC1" w14:textId="77777777" w:rsidR="0094011B" w:rsidRPr="00C708D9" w:rsidRDefault="0094011B" w:rsidP="0094011B">
            <w:pPr>
              <w:pStyle w:val="NoSpacing"/>
              <w:rPr>
                <w:sz w:val="20"/>
                <w:szCs w:val="20"/>
              </w:rPr>
            </w:pPr>
            <w:r w:rsidRPr="00C708D9">
              <w:rPr>
                <w:sz w:val="20"/>
                <w:szCs w:val="20"/>
              </w:rPr>
              <w:t>Inhibitor Testing Not Performed</w:t>
            </w:r>
          </w:p>
        </w:tc>
        <w:tc>
          <w:tcPr>
            <w:tcW w:w="1681" w:type="dxa"/>
            <w:shd w:val="clear" w:color="000000" w:fill="F2F2F2"/>
            <w:vAlign w:val="center"/>
          </w:tcPr>
          <w:p w14:paraId="698C6EF2" w14:textId="77777777" w:rsidR="0094011B" w:rsidRDefault="0094011B" w:rsidP="0094011B">
            <w:pPr>
              <w:autoSpaceDE w:val="0"/>
              <w:autoSpaceDN w:val="0"/>
              <w:adjustRightInd w:val="0"/>
              <w:spacing w:after="0"/>
              <w:jc w:val="right"/>
              <w:rPr>
                <w:color w:val="000000"/>
                <w:sz w:val="20"/>
                <w:szCs w:val="20"/>
                <w:lang w:eastAsia="en-AU"/>
              </w:rPr>
            </w:pPr>
            <w:r>
              <w:rPr>
                <w:color w:val="000000"/>
                <w:sz w:val="20"/>
                <w:szCs w:val="20"/>
                <w:lang w:eastAsia="en-AU"/>
              </w:rPr>
              <w:t>2,099</w:t>
            </w:r>
          </w:p>
        </w:tc>
        <w:tc>
          <w:tcPr>
            <w:tcW w:w="1701" w:type="dxa"/>
            <w:shd w:val="clear" w:color="000000" w:fill="F2F2F2"/>
            <w:vAlign w:val="center"/>
          </w:tcPr>
          <w:p w14:paraId="4B89213D" w14:textId="77777777" w:rsidR="0094011B" w:rsidRDefault="0094011B" w:rsidP="0094011B">
            <w:pPr>
              <w:autoSpaceDE w:val="0"/>
              <w:autoSpaceDN w:val="0"/>
              <w:adjustRightInd w:val="0"/>
              <w:spacing w:after="0"/>
              <w:jc w:val="right"/>
              <w:rPr>
                <w:color w:val="000000"/>
                <w:sz w:val="20"/>
                <w:szCs w:val="20"/>
                <w:lang w:eastAsia="en-AU"/>
              </w:rPr>
            </w:pPr>
            <w:r>
              <w:rPr>
                <w:color w:val="000000"/>
                <w:sz w:val="20"/>
                <w:szCs w:val="20"/>
                <w:lang w:eastAsia="en-AU"/>
              </w:rPr>
              <w:t>2,177</w:t>
            </w:r>
          </w:p>
        </w:tc>
      </w:tr>
      <w:tr w:rsidR="0094011B" w:rsidRPr="00B53913" w14:paraId="4BDA05D7" w14:textId="77777777" w:rsidTr="008562FF">
        <w:trPr>
          <w:trHeight w:val="270"/>
        </w:trPr>
        <w:tc>
          <w:tcPr>
            <w:tcW w:w="5564" w:type="dxa"/>
            <w:shd w:val="clear" w:color="000000" w:fill="F2F2F2"/>
            <w:vAlign w:val="center"/>
          </w:tcPr>
          <w:p w14:paraId="638C00BA" w14:textId="77777777" w:rsidR="0094011B" w:rsidRPr="00C708D9" w:rsidRDefault="0094011B" w:rsidP="0094011B">
            <w:pPr>
              <w:pStyle w:val="NoSpacing"/>
              <w:rPr>
                <w:sz w:val="20"/>
                <w:szCs w:val="20"/>
              </w:rPr>
            </w:pPr>
            <w:r w:rsidRPr="00C708D9">
              <w:rPr>
                <w:sz w:val="20"/>
                <w:szCs w:val="20"/>
              </w:rPr>
              <w:t>Never Present</w:t>
            </w:r>
          </w:p>
        </w:tc>
        <w:tc>
          <w:tcPr>
            <w:tcW w:w="1681" w:type="dxa"/>
            <w:shd w:val="clear" w:color="000000" w:fill="F2F2F2"/>
            <w:vAlign w:val="center"/>
          </w:tcPr>
          <w:p w14:paraId="0D04CADF" w14:textId="77777777" w:rsidR="0094011B" w:rsidRDefault="0094011B" w:rsidP="0094011B">
            <w:pPr>
              <w:autoSpaceDE w:val="0"/>
              <w:autoSpaceDN w:val="0"/>
              <w:adjustRightInd w:val="0"/>
              <w:spacing w:after="0"/>
              <w:jc w:val="right"/>
              <w:rPr>
                <w:color w:val="000000"/>
                <w:sz w:val="20"/>
                <w:szCs w:val="20"/>
                <w:lang w:eastAsia="en-AU"/>
              </w:rPr>
            </w:pPr>
            <w:r>
              <w:rPr>
                <w:color w:val="000000"/>
                <w:sz w:val="20"/>
                <w:szCs w:val="20"/>
                <w:lang w:eastAsia="en-AU"/>
              </w:rPr>
              <w:t>65</w:t>
            </w:r>
          </w:p>
        </w:tc>
        <w:tc>
          <w:tcPr>
            <w:tcW w:w="1701" w:type="dxa"/>
            <w:shd w:val="clear" w:color="000000" w:fill="F2F2F2"/>
            <w:vAlign w:val="center"/>
          </w:tcPr>
          <w:p w14:paraId="0BE784B0" w14:textId="77777777" w:rsidR="0094011B" w:rsidRDefault="0094011B" w:rsidP="0094011B">
            <w:pPr>
              <w:autoSpaceDE w:val="0"/>
              <w:autoSpaceDN w:val="0"/>
              <w:adjustRightInd w:val="0"/>
              <w:spacing w:after="0"/>
              <w:jc w:val="right"/>
              <w:rPr>
                <w:color w:val="000000"/>
                <w:sz w:val="20"/>
                <w:szCs w:val="20"/>
                <w:lang w:eastAsia="en-AU"/>
              </w:rPr>
            </w:pPr>
            <w:r>
              <w:rPr>
                <w:color w:val="000000"/>
                <w:sz w:val="20"/>
                <w:szCs w:val="20"/>
                <w:lang w:eastAsia="en-AU"/>
              </w:rPr>
              <w:t>67</w:t>
            </w:r>
          </w:p>
        </w:tc>
      </w:tr>
      <w:tr w:rsidR="009F739F" w:rsidRPr="00B53913" w14:paraId="4D5E577D" w14:textId="77777777" w:rsidTr="009F739F">
        <w:trPr>
          <w:trHeight w:val="270"/>
        </w:trPr>
        <w:tc>
          <w:tcPr>
            <w:tcW w:w="5564" w:type="dxa"/>
            <w:shd w:val="clear" w:color="000000" w:fill="F2F2F2"/>
            <w:vAlign w:val="center"/>
          </w:tcPr>
          <w:p w14:paraId="061EE1E6" w14:textId="77777777" w:rsidR="009F739F" w:rsidRPr="00C708D9" w:rsidRDefault="009F739F" w:rsidP="009F739F">
            <w:pPr>
              <w:pStyle w:val="NoSpacing"/>
              <w:rPr>
                <w:sz w:val="20"/>
                <w:szCs w:val="20"/>
              </w:rPr>
            </w:pPr>
            <w:r w:rsidRPr="00C708D9">
              <w:rPr>
                <w:sz w:val="20"/>
                <w:szCs w:val="20"/>
              </w:rPr>
              <w:t>On ITI</w:t>
            </w:r>
          </w:p>
        </w:tc>
        <w:tc>
          <w:tcPr>
            <w:tcW w:w="1681" w:type="dxa"/>
            <w:shd w:val="clear" w:color="000000" w:fill="F2F2F2"/>
            <w:vAlign w:val="center"/>
          </w:tcPr>
          <w:p w14:paraId="69CCF165" w14:textId="77777777" w:rsidR="009F739F" w:rsidRDefault="009F739F" w:rsidP="009F739F">
            <w:pPr>
              <w:autoSpaceDE w:val="0"/>
              <w:autoSpaceDN w:val="0"/>
              <w:adjustRightInd w:val="0"/>
              <w:spacing w:after="0"/>
              <w:jc w:val="right"/>
              <w:rPr>
                <w:color w:val="000000"/>
                <w:sz w:val="20"/>
                <w:szCs w:val="20"/>
                <w:lang w:eastAsia="en-AU"/>
              </w:rPr>
            </w:pPr>
            <w:r>
              <w:rPr>
                <w:color w:val="000000"/>
                <w:sz w:val="20"/>
                <w:szCs w:val="20"/>
              </w:rPr>
              <w:t>&lt;5</w:t>
            </w:r>
          </w:p>
        </w:tc>
        <w:tc>
          <w:tcPr>
            <w:tcW w:w="1701" w:type="dxa"/>
            <w:shd w:val="clear" w:color="000000" w:fill="F2F2F2"/>
          </w:tcPr>
          <w:p w14:paraId="76559C69" w14:textId="6391CFD8" w:rsidR="009F739F" w:rsidRDefault="009F739F" w:rsidP="009F739F">
            <w:pPr>
              <w:autoSpaceDE w:val="0"/>
              <w:autoSpaceDN w:val="0"/>
              <w:adjustRightInd w:val="0"/>
              <w:spacing w:after="0"/>
              <w:jc w:val="right"/>
              <w:rPr>
                <w:color w:val="000000"/>
                <w:sz w:val="20"/>
                <w:szCs w:val="20"/>
                <w:lang w:eastAsia="en-AU"/>
              </w:rPr>
            </w:pPr>
            <w:r w:rsidRPr="00493AA0">
              <w:rPr>
                <w:color w:val="000000"/>
                <w:sz w:val="20"/>
                <w:szCs w:val="20"/>
                <w:lang w:eastAsia="en-AU"/>
              </w:rPr>
              <w:t>&lt;5</w:t>
            </w:r>
          </w:p>
        </w:tc>
      </w:tr>
      <w:tr w:rsidR="009F739F" w:rsidRPr="00B53913" w14:paraId="093EA4D1" w14:textId="77777777" w:rsidTr="009F739F">
        <w:trPr>
          <w:trHeight w:val="270"/>
        </w:trPr>
        <w:tc>
          <w:tcPr>
            <w:tcW w:w="5564" w:type="dxa"/>
            <w:shd w:val="clear" w:color="000000" w:fill="F2F2F2"/>
            <w:vAlign w:val="center"/>
          </w:tcPr>
          <w:p w14:paraId="374F2D41" w14:textId="77777777" w:rsidR="009F739F" w:rsidRPr="00C708D9" w:rsidRDefault="009F739F" w:rsidP="009F739F">
            <w:pPr>
              <w:pStyle w:val="NoSpacing"/>
              <w:rPr>
                <w:sz w:val="20"/>
                <w:szCs w:val="20"/>
              </w:rPr>
            </w:pPr>
            <w:r>
              <w:rPr>
                <w:sz w:val="20"/>
                <w:szCs w:val="20"/>
              </w:rPr>
              <w:t>Present</w:t>
            </w:r>
          </w:p>
        </w:tc>
        <w:tc>
          <w:tcPr>
            <w:tcW w:w="1681" w:type="dxa"/>
            <w:shd w:val="clear" w:color="000000" w:fill="F2F2F2"/>
            <w:vAlign w:val="center"/>
          </w:tcPr>
          <w:p w14:paraId="7387DE18" w14:textId="77777777" w:rsidR="009F739F" w:rsidRDefault="009F739F" w:rsidP="009F739F">
            <w:pPr>
              <w:autoSpaceDE w:val="0"/>
              <w:autoSpaceDN w:val="0"/>
              <w:adjustRightInd w:val="0"/>
              <w:spacing w:after="0"/>
              <w:jc w:val="right"/>
              <w:rPr>
                <w:color w:val="000000"/>
                <w:sz w:val="20"/>
                <w:szCs w:val="20"/>
                <w:lang w:eastAsia="en-AU"/>
              </w:rPr>
            </w:pPr>
            <w:r>
              <w:rPr>
                <w:color w:val="000000"/>
                <w:sz w:val="20"/>
                <w:szCs w:val="20"/>
              </w:rPr>
              <w:t>&lt;5</w:t>
            </w:r>
          </w:p>
        </w:tc>
        <w:tc>
          <w:tcPr>
            <w:tcW w:w="1701" w:type="dxa"/>
            <w:shd w:val="clear" w:color="000000" w:fill="F2F2F2"/>
          </w:tcPr>
          <w:p w14:paraId="3E60237F" w14:textId="7A9F4842" w:rsidR="009F739F" w:rsidRDefault="009F739F" w:rsidP="009F739F">
            <w:pPr>
              <w:autoSpaceDE w:val="0"/>
              <w:autoSpaceDN w:val="0"/>
              <w:adjustRightInd w:val="0"/>
              <w:spacing w:after="0"/>
              <w:jc w:val="right"/>
              <w:rPr>
                <w:color w:val="000000"/>
                <w:sz w:val="20"/>
                <w:szCs w:val="20"/>
                <w:lang w:eastAsia="en-AU"/>
              </w:rPr>
            </w:pPr>
            <w:r w:rsidRPr="00493AA0">
              <w:rPr>
                <w:color w:val="000000"/>
                <w:sz w:val="20"/>
                <w:szCs w:val="20"/>
                <w:lang w:eastAsia="en-AU"/>
              </w:rPr>
              <w:t>&lt;5</w:t>
            </w:r>
          </w:p>
        </w:tc>
      </w:tr>
      <w:tr w:rsidR="009F739F" w:rsidRPr="00B53913" w14:paraId="7F80B519" w14:textId="77777777" w:rsidTr="009F739F">
        <w:trPr>
          <w:trHeight w:val="270"/>
        </w:trPr>
        <w:tc>
          <w:tcPr>
            <w:tcW w:w="5564" w:type="dxa"/>
            <w:shd w:val="clear" w:color="000000" w:fill="F2F2F2"/>
            <w:vAlign w:val="center"/>
          </w:tcPr>
          <w:p w14:paraId="4345AC0F" w14:textId="77777777" w:rsidR="009F739F" w:rsidRPr="00C708D9" w:rsidRDefault="009F739F" w:rsidP="009F739F">
            <w:pPr>
              <w:pStyle w:val="NoSpacing"/>
              <w:rPr>
                <w:sz w:val="20"/>
                <w:szCs w:val="20"/>
              </w:rPr>
            </w:pPr>
            <w:r w:rsidRPr="00C708D9">
              <w:rPr>
                <w:sz w:val="20"/>
                <w:szCs w:val="20"/>
              </w:rPr>
              <w:t>Previously Present - High Responder (&gt;=5 BU/mL)</w:t>
            </w:r>
          </w:p>
        </w:tc>
        <w:tc>
          <w:tcPr>
            <w:tcW w:w="1681" w:type="dxa"/>
            <w:shd w:val="clear" w:color="000000" w:fill="F2F2F2"/>
            <w:vAlign w:val="center"/>
          </w:tcPr>
          <w:p w14:paraId="62E695E3" w14:textId="77777777" w:rsidR="009F739F" w:rsidRDefault="009F739F" w:rsidP="009F739F">
            <w:pPr>
              <w:autoSpaceDE w:val="0"/>
              <w:autoSpaceDN w:val="0"/>
              <w:adjustRightInd w:val="0"/>
              <w:spacing w:after="0"/>
              <w:jc w:val="right"/>
              <w:rPr>
                <w:color w:val="000000"/>
                <w:sz w:val="20"/>
                <w:szCs w:val="20"/>
                <w:lang w:eastAsia="en-AU"/>
              </w:rPr>
            </w:pPr>
            <w:r>
              <w:rPr>
                <w:color w:val="000000"/>
                <w:sz w:val="20"/>
                <w:szCs w:val="20"/>
              </w:rPr>
              <w:t>&lt;5</w:t>
            </w:r>
          </w:p>
        </w:tc>
        <w:tc>
          <w:tcPr>
            <w:tcW w:w="1701" w:type="dxa"/>
            <w:shd w:val="clear" w:color="000000" w:fill="F2F2F2"/>
          </w:tcPr>
          <w:p w14:paraId="43110885" w14:textId="6CFBAEE8" w:rsidR="009F739F" w:rsidRDefault="009F739F" w:rsidP="009F739F">
            <w:pPr>
              <w:autoSpaceDE w:val="0"/>
              <w:autoSpaceDN w:val="0"/>
              <w:adjustRightInd w:val="0"/>
              <w:spacing w:after="0"/>
              <w:jc w:val="right"/>
              <w:rPr>
                <w:color w:val="000000"/>
                <w:sz w:val="20"/>
                <w:szCs w:val="20"/>
                <w:lang w:eastAsia="en-AU"/>
              </w:rPr>
            </w:pPr>
            <w:r w:rsidRPr="00493AA0">
              <w:rPr>
                <w:color w:val="000000"/>
                <w:sz w:val="20"/>
                <w:szCs w:val="20"/>
                <w:lang w:eastAsia="en-AU"/>
              </w:rPr>
              <w:t>&lt;5</w:t>
            </w:r>
          </w:p>
        </w:tc>
      </w:tr>
      <w:tr w:rsidR="009F739F" w:rsidRPr="00B53913" w14:paraId="0DBBBDB6" w14:textId="77777777" w:rsidTr="009F739F">
        <w:trPr>
          <w:trHeight w:val="270"/>
        </w:trPr>
        <w:tc>
          <w:tcPr>
            <w:tcW w:w="5564" w:type="dxa"/>
            <w:shd w:val="clear" w:color="000000" w:fill="F2F2F2"/>
            <w:vAlign w:val="center"/>
          </w:tcPr>
          <w:p w14:paraId="07B077AC" w14:textId="77777777" w:rsidR="009F739F" w:rsidRPr="00C708D9" w:rsidRDefault="009F739F" w:rsidP="009F739F">
            <w:pPr>
              <w:pStyle w:val="NoSpacing"/>
              <w:rPr>
                <w:sz w:val="20"/>
                <w:szCs w:val="20"/>
              </w:rPr>
            </w:pPr>
            <w:r w:rsidRPr="00C708D9">
              <w:rPr>
                <w:sz w:val="20"/>
                <w:szCs w:val="20"/>
              </w:rPr>
              <w:t xml:space="preserve">Previously Present - </w:t>
            </w:r>
            <w:r>
              <w:rPr>
                <w:sz w:val="20"/>
                <w:szCs w:val="20"/>
              </w:rPr>
              <w:t>Low Responder (&lt;</w:t>
            </w:r>
            <w:r w:rsidRPr="00C708D9">
              <w:rPr>
                <w:sz w:val="20"/>
                <w:szCs w:val="20"/>
              </w:rPr>
              <w:t>5 BU/mL)</w:t>
            </w:r>
          </w:p>
        </w:tc>
        <w:tc>
          <w:tcPr>
            <w:tcW w:w="1681" w:type="dxa"/>
            <w:shd w:val="clear" w:color="000000" w:fill="F2F2F2"/>
            <w:vAlign w:val="center"/>
          </w:tcPr>
          <w:p w14:paraId="17EBB111" w14:textId="77777777" w:rsidR="009F739F" w:rsidRDefault="009F739F" w:rsidP="009F739F">
            <w:pPr>
              <w:autoSpaceDE w:val="0"/>
              <w:autoSpaceDN w:val="0"/>
              <w:adjustRightInd w:val="0"/>
              <w:spacing w:after="0"/>
              <w:jc w:val="right"/>
              <w:rPr>
                <w:color w:val="000000"/>
                <w:sz w:val="20"/>
                <w:szCs w:val="20"/>
                <w:lang w:eastAsia="en-AU"/>
              </w:rPr>
            </w:pPr>
            <w:r>
              <w:rPr>
                <w:color w:val="000000"/>
                <w:sz w:val="20"/>
                <w:szCs w:val="20"/>
              </w:rPr>
              <w:t>&lt;5</w:t>
            </w:r>
          </w:p>
        </w:tc>
        <w:tc>
          <w:tcPr>
            <w:tcW w:w="1701" w:type="dxa"/>
            <w:shd w:val="clear" w:color="000000" w:fill="F2F2F2"/>
          </w:tcPr>
          <w:p w14:paraId="47F499C4" w14:textId="4480E5EE" w:rsidR="009F739F" w:rsidRDefault="009F739F" w:rsidP="009F739F">
            <w:pPr>
              <w:autoSpaceDE w:val="0"/>
              <w:autoSpaceDN w:val="0"/>
              <w:adjustRightInd w:val="0"/>
              <w:spacing w:after="0"/>
              <w:jc w:val="right"/>
              <w:rPr>
                <w:color w:val="000000"/>
                <w:sz w:val="20"/>
                <w:szCs w:val="20"/>
                <w:lang w:eastAsia="en-AU"/>
              </w:rPr>
            </w:pPr>
            <w:r w:rsidRPr="00493AA0">
              <w:rPr>
                <w:color w:val="000000"/>
                <w:sz w:val="20"/>
                <w:szCs w:val="20"/>
                <w:lang w:eastAsia="en-AU"/>
              </w:rPr>
              <w:t>&lt;5</w:t>
            </w:r>
          </w:p>
        </w:tc>
      </w:tr>
    </w:tbl>
    <w:p w14:paraId="7669A9DC" w14:textId="64FCDD0E" w:rsidR="00A05BF7" w:rsidRDefault="00A05BF7" w:rsidP="00A05BF7">
      <w:pPr>
        <w:spacing w:after="0"/>
        <w:rPr>
          <w:sz w:val="16"/>
          <w:szCs w:val="16"/>
        </w:rPr>
      </w:pPr>
      <w:r>
        <w:rPr>
          <w:sz w:val="16"/>
          <w:szCs w:val="16"/>
        </w:rPr>
        <w:t xml:space="preserve">* As noted in the section </w:t>
      </w:r>
      <w:r>
        <w:rPr>
          <w:i/>
          <w:iCs/>
          <w:sz w:val="16"/>
          <w:szCs w:val="16"/>
        </w:rPr>
        <w:t xml:space="preserve">Data quality issues </w:t>
      </w:r>
      <w:r>
        <w:rPr>
          <w:sz w:val="16"/>
          <w:szCs w:val="16"/>
        </w:rPr>
        <w:t>(p1</w:t>
      </w:r>
      <w:r w:rsidR="007E7B13">
        <w:rPr>
          <w:sz w:val="16"/>
          <w:szCs w:val="16"/>
        </w:rPr>
        <w:t>8</w:t>
      </w:r>
      <w:r>
        <w:rPr>
          <w:sz w:val="16"/>
          <w:szCs w:val="16"/>
        </w:rPr>
        <w:t>) the data has been improved since previous ABDR Annual Reports. The figures presented here represent the most accurate data currently available. The census date for number of people in the registry is 30 June, the last day of the financial year.</w:t>
      </w:r>
    </w:p>
    <w:p w14:paraId="4EA64658" w14:textId="77777777" w:rsidR="007A22B9" w:rsidRDefault="007A22B9">
      <w:pPr>
        <w:spacing w:after="0"/>
        <w:rPr>
          <w:rFonts w:ascii="Arial" w:hAnsi="Arial" w:cs="Arial"/>
          <w:caps/>
          <w:sz w:val="32"/>
          <w:szCs w:val="32"/>
        </w:rPr>
      </w:pPr>
      <w:r>
        <w:br w:type="page"/>
      </w:r>
    </w:p>
    <w:p w14:paraId="5BE58DAF" w14:textId="77777777" w:rsidR="00883C9C" w:rsidRDefault="004E3A1E" w:rsidP="004E3A1E">
      <w:pPr>
        <w:pStyle w:val="Heading2"/>
      </w:pPr>
      <w:bookmarkStart w:id="147" w:name="_Toc46733279"/>
      <w:r>
        <w:t xml:space="preserve">Incidence of </w:t>
      </w:r>
      <w:r w:rsidR="004F1266">
        <w:t>m</w:t>
      </w:r>
      <w:r>
        <w:t xml:space="preserve">ajor </w:t>
      </w:r>
      <w:r w:rsidR="004F1266">
        <w:t>d</w:t>
      </w:r>
      <w:r>
        <w:t>isorders</w:t>
      </w:r>
      <w:bookmarkEnd w:id="139"/>
      <w:bookmarkEnd w:id="147"/>
    </w:p>
    <w:p w14:paraId="10796C1C" w14:textId="39EA0C79" w:rsidR="004E3A1E" w:rsidRPr="00F24D73" w:rsidRDefault="00157250" w:rsidP="0002479D">
      <w:r>
        <w:t xml:space="preserve">When we consider the incidence of bleeding disorders in global terms we see great variety in data and the reported prevalence. </w:t>
      </w:r>
      <w:r w:rsidR="00995B72">
        <w:rPr>
          <w:highlight w:val="yellow"/>
        </w:rPr>
        <w:fldChar w:fldCharType="begin"/>
      </w:r>
      <w:r w:rsidR="00926E23">
        <w:instrText xml:space="preserve"> REF _Ref351368896 \h </w:instrText>
      </w:r>
      <w:r w:rsidR="00995B72">
        <w:rPr>
          <w:highlight w:val="yellow"/>
        </w:rPr>
      </w:r>
      <w:r w:rsidR="00995B72">
        <w:rPr>
          <w:highlight w:val="yellow"/>
        </w:rPr>
        <w:fldChar w:fldCharType="separate"/>
      </w:r>
      <w:r w:rsidR="001B5975">
        <w:t xml:space="preserve">Table </w:t>
      </w:r>
      <w:r w:rsidR="001B5975">
        <w:rPr>
          <w:noProof/>
        </w:rPr>
        <w:t>17</w:t>
      </w:r>
      <w:r w:rsidR="00995B72">
        <w:rPr>
          <w:highlight w:val="yellow"/>
        </w:rPr>
        <w:fldChar w:fldCharType="end"/>
      </w:r>
      <w:r>
        <w:t xml:space="preserve"> details the incidence statistics from the World Federation of Hemophilia </w:t>
      </w:r>
      <w:r w:rsidR="00D54128">
        <w:t xml:space="preserve">(WFH) </w:t>
      </w:r>
      <w:r w:rsidR="002A0BD8">
        <w:t>global surve</w:t>
      </w:r>
      <w:r w:rsidR="00604AB9">
        <w:t>y 201</w:t>
      </w:r>
      <w:r w:rsidR="00256FED">
        <w:t>8</w:t>
      </w:r>
      <w:r w:rsidR="00604AB9">
        <w:t xml:space="preserve"> released in </w:t>
      </w:r>
      <w:r w:rsidR="00C11017">
        <w:t>201</w:t>
      </w:r>
      <w:r w:rsidR="00256FED">
        <w:t>9</w:t>
      </w:r>
      <w:r w:rsidR="002A0BD8">
        <w:t>.</w:t>
      </w:r>
    </w:p>
    <w:p w14:paraId="1D35397A" w14:textId="746248AD" w:rsidR="00DD5848" w:rsidRDefault="00DD5848" w:rsidP="00DD5848">
      <w:pPr>
        <w:pStyle w:val="Caption"/>
        <w:keepNext/>
      </w:pPr>
      <w:bookmarkStart w:id="148" w:name="_Ref351368896"/>
      <w:bookmarkStart w:id="149" w:name="_Ref351368891"/>
      <w:bookmarkStart w:id="150" w:name="_Toc53676811"/>
      <w:r>
        <w:t xml:space="preserve">Table </w:t>
      </w:r>
      <w:r w:rsidR="00732213">
        <w:fldChar w:fldCharType="begin"/>
      </w:r>
      <w:r w:rsidR="00732213">
        <w:instrText xml:space="preserve"> SEQ Table \* ARABIC </w:instrText>
      </w:r>
      <w:r w:rsidR="00732213">
        <w:fldChar w:fldCharType="separate"/>
      </w:r>
      <w:r w:rsidR="001B5975">
        <w:rPr>
          <w:noProof/>
        </w:rPr>
        <w:t>17</w:t>
      </w:r>
      <w:r w:rsidR="00732213">
        <w:rPr>
          <w:noProof/>
        </w:rPr>
        <w:fldChar w:fldCharType="end"/>
      </w:r>
      <w:bookmarkEnd w:id="148"/>
      <w:r>
        <w:t xml:space="preserve"> </w:t>
      </w:r>
      <w:r w:rsidR="007951CE">
        <w:t xml:space="preserve">- </w:t>
      </w:r>
      <w:r>
        <w:t xml:space="preserve">Incidence </w:t>
      </w:r>
      <w:r w:rsidR="009B406E">
        <w:t>s</w:t>
      </w:r>
      <w:r>
        <w:t xml:space="preserve">tatistics from World Federation of Hemophilia Global Survey </w:t>
      </w:r>
      <w:bookmarkEnd w:id="149"/>
      <w:r w:rsidR="008068B7">
        <w:t>201</w:t>
      </w:r>
      <w:r w:rsidR="00256FED">
        <w:t>8</w:t>
      </w:r>
      <w:bookmarkEnd w:id="150"/>
    </w:p>
    <w:tbl>
      <w:tblPr>
        <w:tblStyle w:val="NBATableStyle2"/>
        <w:tblW w:w="10031" w:type="dxa"/>
        <w:tblLook w:val="04A0" w:firstRow="1" w:lastRow="0" w:firstColumn="1" w:lastColumn="0" w:noHBand="0" w:noVBand="1"/>
      </w:tblPr>
      <w:tblGrid>
        <w:gridCol w:w="1298"/>
        <w:gridCol w:w="1262"/>
        <w:gridCol w:w="1228"/>
        <w:gridCol w:w="844"/>
        <w:gridCol w:w="702"/>
        <w:gridCol w:w="1185"/>
        <w:gridCol w:w="950"/>
        <w:gridCol w:w="950"/>
        <w:gridCol w:w="761"/>
        <w:gridCol w:w="851"/>
      </w:tblGrid>
      <w:tr w:rsidR="00A42764" w14:paraId="0F0129BC" w14:textId="77777777" w:rsidTr="00025A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8" w:type="dxa"/>
          </w:tcPr>
          <w:p w14:paraId="1DEAC5DA" w14:textId="77777777" w:rsidR="00A42764" w:rsidRPr="005355A6" w:rsidRDefault="00A42764">
            <w:pPr>
              <w:spacing w:after="0"/>
              <w:rPr>
                <w:sz w:val="20"/>
                <w:szCs w:val="20"/>
              </w:rPr>
            </w:pPr>
            <w:r w:rsidRPr="005355A6">
              <w:rPr>
                <w:sz w:val="20"/>
                <w:szCs w:val="20"/>
              </w:rPr>
              <w:t>Country</w:t>
            </w:r>
          </w:p>
        </w:tc>
        <w:tc>
          <w:tcPr>
            <w:tcW w:w="1262" w:type="dxa"/>
          </w:tcPr>
          <w:p w14:paraId="52B50F71" w14:textId="77777777" w:rsidR="00A42764" w:rsidRPr="005355A6" w:rsidRDefault="00A42764">
            <w:pPr>
              <w:spacing w:after="0"/>
              <w:cnfStyle w:val="100000000000" w:firstRow="1" w:lastRow="0" w:firstColumn="0" w:lastColumn="0" w:oddVBand="0" w:evenVBand="0" w:oddHBand="0" w:evenHBand="0" w:firstRowFirstColumn="0" w:firstRowLastColumn="0" w:lastRowFirstColumn="0" w:lastRowLastColumn="0"/>
              <w:rPr>
                <w:sz w:val="20"/>
                <w:szCs w:val="20"/>
              </w:rPr>
            </w:pPr>
            <w:r w:rsidRPr="005355A6">
              <w:rPr>
                <w:sz w:val="20"/>
                <w:szCs w:val="20"/>
              </w:rPr>
              <w:t>Population</w:t>
            </w:r>
          </w:p>
        </w:tc>
        <w:tc>
          <w:tcPr>
            <w:tcW w:w="1228" w:type="dxa"/>
          </w:tcPr>
          <w:p w14:paraId="071E3453" w14:textId="77777777" w:rsidR="00A42764" w:rsidRPr="005355A6" w:rsidRDefault="00A42764" w:rsidP="00DD5848">
            <w:pPr>
              <w:spacing w:after="0"/>
              <w:cnfStyle w:val="100000000000" w:firstRow="1" w:lastRow="0" w:firstColumn="0" w:lastColumn="0" w:oddVBand="0" w:evenVBand="0" w:oddHBand="0" w:evenHBand="0" w:firstRowFirstColumn="0" w:firstRowLastColumn="0" w:lastRowFirstColumn="0" w:lastRowLastColumn="0"/>
              <w:rPr>
                <w:sz w:val="20"/>
                <w:szCs w:val="20"/>
              </w:rPr>
            </w:pPr>
            <w:r w:rsidRPr="005355A6">
              <w:rPr>
                <w:sz w:val="20"/>
                <w:szCs w:val="20"/>
              </w:rPr>
              <w:t>HMA/HMB</w:t>
            </w:r>
          </w:p>
        </w:tc>
        <w:tc>
          <w:tcPr>
            <w:tcW w:w="844" w:type="dxa"/>
          </w:tcPr>
          <w:p w14:paraId="2CCA1890" w14:textId="77777777" w:rsidR="00A42764" w:rsidRPr="005355A6" w:rsidRDefault="00A42764">
            <w:pPr>
              <w:spacing w:after="0"/>
              <w:cnfStyle w:val="100000000000" w:firstRow="1" w:lastRow="0" w:firstColumn="0" w:lastColumn="0" w:oddVBand="0" w:evenVBand="0" w:oddHBand="0" w:evenHBand="0" w:firstRowFirstColumn="0" w:firstRowLastColumn="0" w:lastRowFirstColumn="0" w:lastRowLastColumn="0"/>
              <w:rPr>
                <w:sz w:val="20"/>
                <w:szCs w:val="20"/>
              </w:rPr>
            </w:pPr>
            <w:r w:rsidRPr="005355A6">
              <w:rPr>
                <w:sz w:val="20"/>
                <w:szCs w:val="20"/>
              </w:rPr>
              <w:t>VWD</w:t>
            </w:r>
          </w:p>
        </w:tc>
        <w:tc>
          <w:tcPr>
            <w:tcW w:w="702" w:type="dxa"/>
          </w:tcPr>
          <w:p w14:paraId="601D1FEE" w14:textId="77777777" w:rsidR="00A42764" w:rsidRPr="005355A6" w:rsidRDefault="00A42764">
            <w:pPr>
              <w:spacing w:after="0"/>
              <w:cnfStyle w:val="100000000000" w:firstRow="1" w:lastRow="0" w:firstColumn="0" w:lastColumn="0" w:oddVBand="0" w:evenVBand="0" w:oddHBand="0" w:evenHBand="0" w:firstRowFirstColumn="0" w:firstRowLastColumn="0" w:lastRowFirstColumn="0" w:lastRowLastColumn="0"/>
              <w:rPr>
                <w:sz w:val="20"/>
                <w:szCs w:val="20"/>
              </w:rPr>
            </w:pPr>
            <w:r w:rsidRPr="005355A6">
              <w:rPr>
                <w:sz w:val="20"/>
                <w:szCs w:val="20"/>
              </w:rPr>
              <w:t>OBD</w:t>
            </w:r>
          </w:p>
        </w:tc>
        <w:tc>
          <w:tcPr>
            <w:tcW w:w="1185" w:type="dxa"/>
          </w:tcPr>
          <w:p w14:paraId="585EE293" w14:textId="77777777" w:rsidR="00A42764" w:rsidRPr="005355A6" w:rsidRDefault="00A42764" w:rsidP="00DD5848">
            <w:pPr>
              <w:spacing w:after="0"/>
              <w:cnfStyle w:val="100000000000" w:firstRow="1" w:lastRow="0" w:firstColumn="0" w:lastColumn="0" w:oddVBand="0" w:evenVBand="0" w:oddHBand="0" w:evenHBand="0" w:firstRowFirstColumn="0" w:firstRowLastColumn="0" w:lastRowFirstColumn="0" w:lastRowLastColumn="0"/>
              <w:rPr>
                <w:sz w:val="20"/>
                <w:szCs w:val="20"/>
              </w:rPr>
            </w:pPr>
            <w:r w:rsidRPr="005355A6">
              <w:rPr>
                <w:sz w:val="20"/>
                <w:szCs w:val="20"/>
              </w:rPr>
              <w:t>HMA/HMB per100,000</w:t>
            </w:r>
          </w:p>
        </w:tc>
        <w:tc>
          <w:tcPr>
            <w:tcW w:w="950" w:type="dxa"/>
          </w:tcPr>
          <w:p w14:paraId="4B26F792" w14:textId="77777777" w:rsidR="00A42764" w:rsidRPr="005355A6" w:rsidRDefault="00A42764" w:rsidP="008B74E7">
            <w:pPr>
              <w:spacing w:after="0"/>
              <w:cnfStyle w:val="100000000000" w:firstRow="1" w:lastRow="0" w:firstColumn="0" w:lastColumn="0" w:oddVBand="0" w:evenVBand="0" w:oddHBand="0" w:evenHBand="0" w:firstRowFirstColumn="0" w:firstRowLastColumn="0" w:lastRowFirstColumn="0" w:lastRowLastColumn="0"/>
              <w:rPr>
                <w:sz w:val="20"/>
                <w:szCs w:val="20"/>
              </w:rPr>
            </w:pPr>
            <w:r w:rsidRPr="005355A6">
              <w:rPr>
                <w:sz w:val="20"/>
                <w:szCs w:val="20"/>
              </w:rPr>
              <w:t>VWD per 100,000</w:t>
            </w:r>
          </w:p>
        </w:tc>
        <w:tc>
          <w:tcPr>
            <w:tcW w:w="950" w:type="dxa"/>
          </w:tcPr>
          <w:p w14:paraId="30F47189" w14:textId="77777777" w:rsidR="00A42764" w:rsidRPr="005355A6" w:rsidRDefault="00A42764" w:rsidP="008B74E7">
            <w:pPr>
              <w:spacing w:after="0"/>
              <w:cnfStyle w:val="100000000000" w:firstRow="1" w:lastRow="0" w:firstColumn="0" w:lastColumn="0" w:oddVBand="0" w:evenVBand="0" w:oddHBand="0" w:evenHBand="0" w:firstRowFirstColumn="0" w:firstRowLastColumn="0" w:lastRowFirstColumn="0" w:lastRowLastColumn="0"/>
              <w:rPr>
                <w:sz w:val="20"/>
                <w:szCs w:val="20"/>
              </w:rPr>
            </w:pPr>
            <w:r w:rsidRPr="005355A6">
              <w:rPr>
                <w:sz w:val="20"/>
                <w:szCs w:val="20"/>
              </w:rPr>
              <w:t>OBD per 100,000</w:t>
            </w:r>
          </w:p>
        </w:tc>
        <w:tc>
          <w:tcPr>
            <w:tcW w:w="761" w:type="dxa"/>
          </w:tcPr>
          <w:p w14:paraId="2CB451EA" w14:textId="77777777" w:rsidR="00137A78" w:rsidRPr="00137A78" w:rsidRDefault="00137A78" w:rsidP="00137A78">
            <w:pPr>
              <w:cnfStyle w:val="100000000000" w:firstRow="1" w:lastRow="0" w:firstColumn="0" w:lastColumn="0" w:oddVBand="0" w:evenVBand="0" w:oddHBand="0" w:evenHBand="0" w:firstRowFirstColumn="0" w:firstRowLastColumn="0" w:lastRowFirstColumn="0" w:lastRowLastColumn="0"/>
              <w:rPr>
                <w:bCs/>
                <w:color w:val="FFFFFF"/>
                <w:sz w:val="20"/>
                <w:szCs w:val="20"/>
              </w:rPr>
            </w:pPr>
            <w:r w:rsidRPr="00137A78">
              <w:rPr>
                <w:bCs/>
                <w:color w:val="FFFFFF"/>
                <w:sz w:val="20"/>
                <w:szCs w:val="20"/>
              </w:rPr>
              <w:t>Factor VIII per capita</w:t>
            </w:r>
          </w:p>
          <w:p w14:paraId="1CB739E1" w14:textId="77777777" w:rsidR="00A42764" w:rsidRPr="00137A78" w:rsidRDefault="00A42764" w:rsidP="008B74E7">
            <w:pPr>
              <w:spacing w:after="0"/>
              <w:cnfStyle w:val="100000000000" w:firstRow="1" w:lastRow="0" w:firstColumn="0" w:lastColumn="0" w:oddVBand="0" w:evenVBand="0" w:oddHBand="0" w:evenHBand="0" w:firstRowFirstColumn="0" w:firstRowLastColumn="0" w:lastRowFirstColumn="0" w:lastRowLastColumn="0"/>
              <w:rPr>
                <w:sz w:val="20"/>
                <w:szCs w:val="20"/>
              </w:rPr>
            </w:pPr>
          </w:p>
        </w:tc>
        <w:tc>
          <w:tcPr>
            <w:tcW w:w="851" w:type="dxa"/>
          </w:tcPr>
          <w:p w14:paraId="3C34253C" w14:textId="77777777" w:rsidR="00137A78" w:rsidRPr="00137A78" w:rsidRDefault="00137A78" w:rsidP="00137A78">
            <w:pPr>
              <w:cnfStyle w:val="100000000000" w:firstRow="1" w:lastRow="0" w:firstColumn="0" w:lastColumn="0" w:oddVBand="0" w:evenVBand="0" w:oddHBand="0" w:evenHBand="0" w:firstRowFirstColumn="0" w:firstRowLastColumn="0" w:lastRowFirstColumn="0" w:lastRowLastColumn="0"/>
              <w:rPr>
                <w:bCs/>
                <w:color w:val="FFFFFF"/>
                <w:sz w:val="20"/>
                <w:szCs w:val="20"/>
              </w:rPr>
            </w:pPr>
            <w:r w:rsidRPr="00137A78">
              <w:rPr>
                <w:bCs/>
                <w:color w:val="FFFFFF"/>
                <w:sz w:val="20"/>
                <w:szCs w:val="20"/>
              </w:rPr>
              <w:t>Factor IX per capita</w:t>
            </w:r>
          </w:p>
          <w:p w14:paraId="378546FD" w14:textId="77777777" w:rsidR="00A42764" w:rsidRPr="00137A78" w:rsidRDefault="00A42764" w:rsidP="008B74E7">
            <w:pPr>
              <w:spacing w:after="0"/>
              <w:cnfStyle w:val="100000000000" w:firstRow="1" w:lastRow="0" w:firstColumn="0" w:lastColumn="0" w:oddVBand="0" w:evenVBand="0" w:oddHBand="0" w:evenHBand="0" w:firstRowFirstColumn="0" w:firstRowLastColumn="0" w:lastRowFirstColumn="0" w:lastRowLastColumn="0"/>
              <w:rPr>
                <w:sz w:val="20"/>
                <w:szCs w:val="20"/>
              </w:rPr>
            </w:pPr>
          </w:p>
        </w:tc>
      </w:tr>
      <w:tr w:rsidR="00256FED" w:rsidRPr="008B74E7" w14:paraId="40D33253" w14:textId="77777777" w:rsidTr="00025AF2">
        <w:tc>
          <w:tcPr>
            <w:cnfStyle w:val="001000000000" w:firstRow="0" w:lastRow="0" w:firstColumn="1" w:lastColumn="0" w:oddVBand="0" w:evenVBand="0" w:oddHBand="0" w:evenHBand="0" w:firstRowFirstColumn="0" w:firstRowLastColumn="0" w:lastRowFirstColumn="0" w:lastRowLastColumn="0"/>
            <w:tcW w:w="1298" w:type="dxa"/>
          </w:tcPr>
          <w:p w14:paraId="3AAAD243" w14:textId="77777777" w:rsidR="00256FED" w:rsidRPr="00C708D9" w:rsidRDefault="00256FED" w:rsidP="00256FED">
            <w:pPr>
              <w:spacing w:after="0"/>
              <w:rPr>
                <w:rFonts w:asciiTheme="minorHAnsi" w:hAnsiTheme="minorHAnsi" w:cstheme="minorHAnsi"/>
                <w:b/>
                <w:sz w:val="20"/>
                <w:szCs w:val="20"/>
              </w:rPr>
            </w:pPr>
            <w:r w:rsidRPr="00C708D9">
              <w:rPr>
                <w:rFonts w:asciiTheme="minorHAnsi" w:hAnsiTheme="minorHAnsi" w:cstheme="minorHAnsi"/>
                <w:b/>
                <w:sz w:val="20"/>
                <w:szCs w:val="20"/>
              </w:rPr>
              <w:t>Australia</w:t>
            </w:r>
          </w:p>
        </w:tc>
        <w:tc>
          <w:tcPr>
            <w:tcW w:w="1262" w:type="dxa"/>
          </w:tcPr>
          <w:p w14:paraId="46511A53" w14:textId="77777777" w:rsidR="00256FED" w:rsidRPr="00256FED" w:rsidRDefault="00256FED" w:rsidP="003F6954">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24,992,369</w:t>
            </w:r>
          </w:p>
        </w:tc>
        <w:tc>
          <w:tcPr>
            <w:tcW w:w="1228" w:type="dxa"/>
          </w:tcPr>
          <w:p w14:paraId="306BAEA8" w14:textId="77777777" w:rsidR="00256FED" w:rsidRPr="00256FED" w:rsidRDefault="00256FED" w:rsidP="003F6954">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2,653</w:t>
            </w:r>
          </w:p>
        </w:tc>
        <w:tc>
          <w:tcPr>
            <w:tcW w:w="844" w:type="dxa"/>
          </w:tcPr>
          <w:p w14:paraId="2E1827F7" w14:textId="77777777" w:rsidR="00256FED" w:rsidRPr="00256FED" w:rsidRDefault="00256FED" w:rsidP="003F6954">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2,146</w:t>
            </w:r>
          </w:p>
        </w:tc>
        <w:tc>
          <w:tcPr>
            <w:tcW w:w="702" w:type="dxa"/>
          </w:tcPr>
          <w:p w14:paraId="6FC20CC3" w14:textId="77777777" w:rsidR="00256FED" w:rsidRPr="00256FED" w:rsidRDefault="00256FED" w:rsidP="003F6954">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840</w:t>
            </w:r>
          </w:p>
        </w:tc>
        <w:tc>
          <w:tcPr>
            <w:tcW w:w="1185" w:type="dxa"/>
          </w:tcPr>
          <w:p w14:paraId="02709379"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10.62</w:t>
            </w:r>
          </w:p>
        </w:tc>
        <w:tc>
          <w:tcPr>
            <w:tcW w:w="950" w:type="dxa"/>
          </w:tcPr>
          <w:p w14:paraId="33D63B89"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8.59</w:t>
            </w:r>
          </w:p>
        </w:tc>
        <w:tc>
          <w:tcPr>
            <w:tcW w:w="950" w:type="dxa"/>
          </w:tcPr>
          <w:p w14:paraId="3CB6C18D"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3.36</w:t>
            </w:r>
          </w:p>
        </w:tc>
        <w:tc>
          <w:tcPr>
            <w:tcW w:w="761" w:type="dxa"/>
          </w:tcPr>
          <w:p w14:paraId="4A2C1357" w14:textId="77777777" w:rsidR="00256FED" w:rsidRPr="003F6954"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3F6954">
              <w:rPr>
                <w:rFonts w:asciiTheme="minorHAnsi" w:hAnsiTheme="minorHAnsi" w:cstheme="minorHAnsi"/>
                <w:color w:val="000000"/>
                <w:sz w:val="18"/>
                <w:szCs w:val="18"/>
              </w:rPr>
              <w:t>6.78</w:t>
            </w:r>
          </w:p>
        </w:tc>
        <w:tc>
          <w:tcPr>
            <w:tcW w:w="851" w:type="dxa"/>
          </w:tcPr>
          <w:p w14:paraId="17EED7A2" w14:textId="77777777" w:rsidR="00256FED" w:rsidRPr="003F6954"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3F6954">
              <w:rPr>
                <w:rFonts w:asciiTheme="minorHAnsi" w:hAnsiTheme="minorHAnsi" w:cstheme="minorHAnsi"/>
                <w:color w:val="000000"/>
                <w:sz w:val="18"/>
                <w:szCs w:val="18"/>
              </w:rPr>
              <w:t>1.15</w:t>
            </w:r>
          </w:p>
        </w:tc>
      </w:tr>
      <w:tr w:rsidR="00256FED" w14:paraId="62F5EB82" w14:textId="77777777" w:rsidTr="00025AF2">
        <w:tc>
          <w:tcPr>
            <w:cnfStyle w:val="001000000000" w:firstRow="0" w:lastRow="0" w:firstColumn="1" w:lastColumn="0" w:oddVBand="0" w:evenVBand="0" w:oddHBand="0" w:evenHBand="0" w:firstRowFirstColumn="0" w:firstRowLastColumn="0" w:lastRowFirstColumn="0" w:lastRowLastColumn="0"/>
            <w:tcW w:w="1298" w:type="dxa"/>
          </w:tcPr>
          <w:p w14:paraId="013E7724" w14:textId="77777777" w:rsidR="00256FED" w:rsidRPr="00C708D9" w:rsidRDefault="00256FED" w:rsidP="00256FED">
            <w:pPr>
              <w:spacing w:after="0"/>
              <w:rPr>
                <w:rFonts w:asciiTheme="minorHAnsi" w:hAnsiTheme="minorHAnsi" w:cstheme="minorHAnsi"/>
                <w:sz w:val="20"/>
                <w:szCs w:val="20"/>
              </w:rPr>
            </w:pPr>
            <w:r w:rsidRPr="00C708D9">
              <w:rPr>
                <w:rFonts w:asciiTheme="minorHAnsi" w:hAnsiTheme="minorHAnsi" w:cstheme="minorHAnsi"/>
                <w:sz w:val="20"/>
                <w:szCs w:val="20"/>
              </w:rPr>
              <w:t>New Zealand</w:t>
            </w:r>
          </w:p>
        </w:tc>
        <w:tc>
          <w:tcPr>
            <w:tcW w:w="1262" w:type="dxa"/>
          </w:tcPr>
          <w:p w14:paraId="546D6383"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4,885,500</w:t>
            </w:r>
          </w:p>
        </w:tc>
        <w:tc>
          <w:tcPr>
            <w:tcW w:w="1228" w:type="dxa"/>
          </w:tcPr>
          <w:p w14:paraId="038F84B7"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556</w:t>
            </w:r>
          </w:p>
        </w:tc>
        <w:tc>
          <w:tcPr>
            <w:tcW w:w="844" w:type="dxa"/>
          </w:tcPr>
          <w:p w14:paraId="33E3238B"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405</w:t>
            </w:r>
          </w:p>
        </w:tc>
        <w:tc>
          <w:tcPr>
            <w:tcW w:w="702" w:type="dxa"/>
          </w:tcPr>
          <w:p w14:paraId="2BD754C7"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101</w:t>
            </w:r>
          </w:p>
        </w:tc>
        <w:tc>
          <w:tcPr>
            <w:tcW w:w="1185" w:type="dxa"/>
          </w:tcPr>
          <w:p w14:paraId="7EDC227E"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11.38</w:t>
            </w:r>
          </w:p>
        </w:tc>
        <w:tc>
          <w:tcPr>
            <w:tcW w:w="950" w:type="dxa"/>
          </w:tcPr>
          <w:p w14:paraId="5E24318F"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8.29</w:t>
            </w:r>
          </w:p>
        </w:tc>
        <w:tc>
          <w:tcPr>
            <w:tcW w:w="950" w:type="dxa"/>
          </w:tcPr>
          <w:p w14:paraId="2D8E2978"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2.07</w:t>
            </w:r>
          </w:p>
        </w:tc>
        <w:tc>
          <w:tcPr>
            <w:tcW w:w="761" w:type="dxa"/>
          </w:tcPr>
          <w:p w14:paraId="41D9B75C" w14:textId="77777777" w:rsidR="00256FED" w:rsidRPr="003F6954"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c>
          <w:tcPr>
            <w:tcW w:w="851" w:type="dxa"/>
          </w:tcPr>
          <w:p w14:paraId="585C2B4C" w14:textId="77777777" w:rsidR="00256FED" w:rsidRPr="003F6954"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r>
      <w:tr w:rsidR="00256FED" w14:paraId="328621BE" w14:textId="77777777" w:rsidTr="00025AF2">
        <w:tc>
          <w:tcPr>
            <w:cnfStyle w:val="001000000000" w:firstRow="0" w:lastRow="0" w:firstColumn="1" w:lastColumn="0" w:oddVBand="0" w:evenVBand="0" w:oddHBand="0" w:evenHBand="0" w:firstRowFirstColumn="0" w:firstRowLastColumn="0" w:lastRowFirstColumn="0" w:lastRowLastColumn="0"/>
            <w:tcW w:w="1298" w:type="dxa"/>
          </w:tcPr>
          <w:p w14:paraId="0F58BF75" w14:textId="77777777" w:rsidR="00256FED" w:rsidRPr="00C708D9" w:rsidRDefault="00256FED" w:rsidP="00256FED">
            <w:pPr>
              <w:spacing w:after="0"/>
              <w:rPr>
                <w:rFonts w:asciiTheme="minorHAnsi" w:hAnsiTheme="minorHAnsi" w:cstheme="minorHAnsi"/>
                <w:sz w:val="20"/>
                <w:szCs w:val="20"/>
              </w:rPr>
            </w:pPr>
            <w:r w:rsidRPr="00C708D9">
              <w:rPr>
                <w:rFonts w:asciiTheme="minorHAnsi" w:hAnsiTheme="minorHAnsi" w:cstheme="minorHAnsi"/>
                <w:sz w:val="20"/>
                <w:szCs w:val="20"/>
              </w:rPr>
              <w:t>UK</w:t>
            </w:r>
          </w:p>
        </w:tc>
        <w:tc>
          <w:tcPr>
            <w:tcW w:w="1262" w:type="dxa"/>
          </w:tcPr>
          <w:p w14:paraId="5AB5AE30"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66,488,991</w:t>
            </w:r>
          </w:p>
        </w:tc>
        <w:tc>
          <w:tcPr>
            <w:tcW w:w="1228" w:type="dxa"/>
          </w:tcPr>
          <w:p w14:paraId="06E85A9B"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8,348</w:t>
            </w:r>
          </w:p>
        </w:tc>
        <w:tc>
          <w:tcPr>
            <w:tcW w:w="844" w:type="dxa"/>
          </w:tcPr>
          <w:p w14:paraId="1AE8A6C1"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10,969</w:t>
            </w:r>
          </w:p>
        </w:tc>
        <w:tc>
          <w:tcPr>
            <w:tcW w:w="702" w:type="dxa"/>
          </w:tcPr>
          <w:p w14:paraId="6A5207A9"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9,504</w:t>
            </w:r>
          </w:p>
        </w:tc>
        <w:tc>
          <w:tcPr>
            <w:tcW w:w="1185" w:type="dxa"/>
          </w:tcPr>
          <w:p w14:paraId="67FCDE85"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12.56</w:t>
            </w:r>
          </w:p>
        </w:tc>
        <w:tc>
          <w:tcPr>
            <w:tcW w:w="950" w:type="dxa"/>
          </w:tcPr>
          <w:p w14:paraId="6AF18562"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16.50</w:t>
            </w:r>
          </w:p>
        </w:tc>
        <w:tc>
          <w:tcPr>
            <w:tcW w:w="950" w:type="dxa"/>
          </w:tcPr>
          <w:p w14:paraId="4E96DE1D"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14.29</w:t>
            </w:r>
          </w:p>
        </w:tc>
        <w:tc>
          <w:tcPr>
            <w:tcW w:w="761" w:type="dxa"/>
          </w:tcPr>
          <w:p w14:paraId="0CD3CC64" w14:textId="77777777" w:rsidR="00256FED" w:rsidRPr="003F6954"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3F6954">
              <w:rPr>
                <w:rFonts w:asciiTheme="minorHAnsi" w:hAnsiTheme="minorHAnsi" w:cstheme="minorHAnsi"/>
                <w:color w:val="000000"/>
                <w:sz w:val="18"/>
                <w:szCs w:val="18"/>
              </w:rPr>
              <w:t>8.83</w:t>
            </w:r>
          </w:p>
        </w:tc>
        <w:tc>
          <w:tcPr>
            <w:tcW w:w="851" w:type="dxa"/>
          </w:tcPr>
          <w:p w14:paraId="3454C13D" w14:textId="77777777" w:rsidR="00256FED" w:rsidRPr="003F6954"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3F6954">
              <w:rPr>
                <w:rFonts w:asciiTheme="minorHAnsi" w:hAnsiTheme="minorHAnsi" w:cstheme="minorHAnsi"/>
                <w:color w:val="000000"/>
                <w:sz w:val="18"/>
                <w:szCs w:val="18"/>
              </w:rPr>
              <w:t>1.19</w:t>
            </w:r>
          </w:p>
        </w:tc>
      </w:tr>
      <w:tr w:rsidR="00256FED" w14:paraId="758CFCA3" w14:textId="77777777" w:rsidTr="00025AF2">
        <w:tc>
          <w:tcPr>
            <w:cnfStyle w:val="001000000000" w:firstRow="0" w:lastRow="0" w:firstColumn="1" w:lastColumn="0" w:oddVBand="0" w:evenVBand="0" w:oddHBand="0" w:evenHBand="0" w:firstRowFirstColumn="0" w:firstRowLastColumn="0" w:lastRowFirstColumn="0" w:lastRowLastColumn="0"/>
            <w:tcW w:w="1298" w:type="dxa"/>
          </w:tcPr>
          <w:p w14:paraId="5EC95508" w14:textId="77777777" w:rsidR="00256FED" w:rsidRPr="00C708D9" w:rsidRDefault="00256FED" w:rsidP="00256FED">
            <w:pPr>
              <w:spacing w:after="0"/>
              <w:rPr>
                <w:rFonts w:asciiTheme="minorHAnsi" w:hAnsiTheme="minorHAnsi" w:cstheme="minorHAnsi"/>
                <w:sz w:val="20"/>
                <w:szCs w:val="20"/>
              </w:rPr>
            </w:pPr>
            <w:r w:rsidRPr="00C708D9">
              <w:rPr>
                <w:rFonts w:asciiTheme="minorHAnsi" w:hAnsiTheme="minorHAnsi" w:cstheme="minorHAnsi"/>
                <w:sz w:val="20"/>
                <w:szCs w:val="20"/>
              </w:rPr>
              <w:t>USA</w:t>
            </w:r>
          </w:p>
        </w:tc>
        <w:tc>
          <w:tcPr>
            <w:tcW w:w="1262" w:type="dxa"/>
          </w:tcPr>
          <w:p w14:paraId="6CCFFA08"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327,167,434</w:t>
            </w:r>
          </w:p>
        </w:tc>
        <w:tc>
          <w:tcPr>
            <w:tcW w:w="1228" w:type="dxa"/>
          </w:tcPr>
          <w:p w14:paraId="01B7F4DA"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17,757</w:t>
            </w:r>
          </w:p>
        </w:tc>
        <w:tc>
          <w:tcPr>
            <w:tcW w:w="844" w:type="dxa"/>
          </w:tcPr>
          <w:p w14:paraId="09391110"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11,805</w:t>
            </w:r>
          </w:p>
        </w:tc>
        <w:tc>
          <w:tcPr>
            <w:tcW w:w="702" w:type="dxa"/>
          </w:tcPr>
          <w:p w14:paraId="6D503953"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6,700</w:t>
            </w:r>
          </w:p>
        </w:tc>
        <w:tc>
          <w:tcPr>
            <w:tcW w:w="1185" w:type="dxa"/>
          </w:tcPr>
          <w:p w14:paraId="39B423EC"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5.43</w:t>
            </w:r>
          </w:p>
        </w:tc>
        <w:tc>
          <w:tcPr>
            <w:tcW w:w="950" w:type="dxa"/>
          </w:tcPr>
          <w:p w14:paraId="4ED2EC53"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3.61</w:t>
            </w:r>
          </w:p>
        </w:tc>
        <w:tc>
          <w:tcPr>
            <w:tcW w:w="950" w:type="dxa"/>
          </w:tcPr>
          <w:p w14:paraId="0CC112F5"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2.05</w:t>
            </w:r>
          </w:p>
        </w:tc>
        <w:tc>
          <w:tcPr>
            <w:tcW w:w="761" w:type="dxa"/>
          </w:tcPr>
          <w:p w14:paraId="6600FC92" w14:textId="77777777" w:rsidR="00256FED" w:rsidRPr="003F6954"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3F6954">
              <w:rPr>
                <w:rFonts w:asciiTheme="minorHAnsi" w:hAnsiTheme="minorHAnsi" w:cstheme="minorHAnsi"/>
                <w:color w:val="000000"/>
                <w:sz w:val="18"/>
                <w:szCs w:val="18"/>
              </w:rPr>
              <w:t>9.96</w:t>
            </w:r>
          </w:p>
        </w:tc>
        <w:tc>
          <w:tcPr>
            <w:tcW w:w="851" w:type="dxa"/>
          </w:tcPr>
          <w:p w14:paraId="4EE65663" w14:textId="77777777" w:rsidR="00256FED" w:rsidRPr="003F6954"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3F6954">
              <w:rPr>
                <w:rFonts w:asciiTheme="minorHAnsi" w:hAnsiTheme="minorHAnsi" w:cstheme="minorHAnsi"/>
                <w:color w:val="000000"/>
                <w:sz w:val="18"/>
                <w:szCs w:val="18"/>
              </w:rPr>
              <w:t>1.65</w:t>
            </w:r>
          </w:p>
        </w:tc>
      </w:tr>
      <w:tr w:rsidR="00256FED" w14:paraId="5F51C119" w14:textId="77777777" w:rsidTr="00025AF2">
        <w:tc>
          <w:tcPr>
            <w:cnfStyle w:val="001000000000" w:firstRow="0" w:lastRow="0" w:firstColumn="1" w:lastColumn="0" w:oddVBand="0" w:evenVBand="0" w:oddHBand="0" w:evenHBand="0" w:firstRowFirstColumn="0" w:firstRowLastColumn="0" w:lastRowFirstColumn="0" w:lastRowLastColumn="0"/>
            <w:tcW w:w="1298" w:type="dxa"/>
          </w:tcPr>
          <w:p w14:paraId="3CC4EFE7" w14:textId="77777777" w:rsidR="00256FED" w:rsidRPr="00C708D9" w:rsidRDefault="00256FED" w:rsidP="00256FED">
            <w:pPr>
              <w:spacing w:after="0"/>
              <w:rPr>
                <w:rFonts w:asciiTheme="minorHAnsi" w:hAnsiTheme="minorHAnsi" w:cstheme="minorHAnsi"/>
                <w:sz w:val="20"/>
                <w:szCs w:val="20"/>
              </w:rPr>
            </w:pPr>
            <w:r w:rsidRPr="00C708D9">
              <w:rPr>
                <w:rFonts w:asciiTheme="minorHAnsi" w:hAnsiTheme="minorHAnsi" w:cstheme="minorHAnsi"/>
                <w:sz w:val="20"/>
                <w:szCs w:val="20"/>
              </w:rPr>
              <w:t>Canada</w:t>
            </w:r>
          </w:p>
        </w:tc>
        <w:tc>
          <w:tcPr>
            <w:tcW w:w="1262" w:type="dxa"/>
          </w:tcPr>
          <w:p w14:paraId="6A343FF7"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37,058,856</w:t>
            </w:r>
          </w:p>
        </w:tc>
        <w:tc>
          <w:tcPr>
            <w:tcW w:w="1228" w:type="dxa"/>
          </w:tcPr>
          <w:p w14:paraId="7186D8C5"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3,687</w:t>
            </w:r>
          </w:p>
        </w:tc>
        <w:tc>
          <w:tcPr>
            <w:tcW w:w="844" w:type="dxa"/>
          </w:tcPr>
          <w:p w14:paraId="5D36E8F0"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4,321</w:t>
            </w:r>
          </w:p>
        </w:tc>
        <w:tc>
          <w:tcPr>
            <w:tcW w:w="702" w:type="dxa"/>
          </w:tcPr>
          <w:p w14:paraId="1E932445"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2,057</w:t>
            </w:r>
          </w:p>
        </w:tc>
        <w:tc>
          <w:tcPr>
            <w:tcW w:w="1185" w:type="dxa"/>
          </w:tcPr>
          <w:p w14:paraId="0DE31FD2"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9.95</w:t>
            </w:r>
          </w:p>
        </w:tc>
        <w:tc>
          <w:tcPr>
            <w:tcW w:w="950" w:type="dxa"/>
          </w:tcPr>
          <w:p w14:paraId="5D4869F8"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11.66</w:t>
            </w:r>
          </w:p>
        </w:tc>
        <w:tc>
          <w:tcPr>
            <w:tcW w:w="950" w:type="dxa"/>
          </w:tcPr>
          <w:p w14:paraId="3E162F27"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5.55</w:t>
            </w:r>
          </w:p>
        </w:tc>
        <w:tc>
          <w:tcPr>
            <w:tcW w:w="761" w:type="dxa"/>
          </w:tcPr>
          <w:p w14:paraId="741BBFC2" w14:textId="77777777" w:rsidR="00256FED" w:rsidRPr="003F6954"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3F6954">
              <w:rPr>
                <w:rFonts w:asciiTheme="minorHAnsi" w:hAnsiTheme="minorHAnsi" w:cstheme="minorHAnsi"/>
                <w:color w:val="000000"/>
                <w:sz w:val="18"/>
                <w:szCs w:val="18"/>
              </w:rPr>
              <w:t>8.15</w:t>
            </w:r>
          </w:p>
        </w:tc>
        <w:tc>
          <w:tcPr>
            <w:tcW w:w="851" w:type="dxa"/>
          </w:tcPr>
          <w:p w14:paraId="67987873" w14:textId="77777777" w:rsidR="00256FED" w:rsidRPr="003F6954"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3F6954">
              <w:rPr>
                <w:rFonts w:asciiTheme="minorHAnsi" w:hAnsiTheme="minorHAnsi" w:cstheme="minorHAnsi"/>
                <w:color w:val="000000"/>
                <w:sz w:val="18"/>
                <w:szCs w:val="18"/>
              </w:rPr>
              <w:t>1.58</w:t>
            </w:r>
          </w:p>
        </w:tc>
      </w:tr>
      <w:tr w:rsidR="00256FED" w14:paraId="38355BC1" w14:textId="77777777" w:rsidTr="00025AF2">
        <w:tc>
          <w:tcPr>
            <w:cnfStyle w:val="001000000000" w:firstRow="0" w:lastRow="0" w:firstColumn="1" w:lastColumn="0" w:oddVBand="0" w:evenVBand="0" w:oddHBand="0" w:evenHBand="0" w:firstRowFirstColumn="0" w:firstRowLastColumn="0" w:lastRowFirstColumn="0" w:lastRowLastColumn="0"/>
            <w:tcW w:w="1298" w:type="dxa"/>
          </w:tcPr>
          <w:p w14:paraId="5E69B672" w14:textId="77777777" w:rsidR="00256FED" w:rsidRPr="00C708D9" w:rsidRDefault="00256FED" w:rsidP="00256FED">
            <w:pPr>
              <w:spacing w:after="0"/>
              <w:rPr>
                <w:rFonts w:asciiTheme="minorHAnsi" w:hAnsiTheme="minorHAnsi" w:cstheme="minorHAnsi"/>
                <w:sz w:val="20"/>
                <w:szCs w:val="20"/>
              </w:rPr>
            </w:pPr>
            <w:r w:rsidRPr="00C708D9">
              <w:rPr>
                <w:rFonts w:asciiTheme="minorHAnsi" w:hAnsiTheme="minorHAnsi" w:cstheme="minorHAnsi"/>
                <w:sz w:val="20"/>
                <w:szCs w:val="20"/>
              </w:rPr>
              <w:t>France</w:t>
            </w:r>
          </w:p>
        </w:tc>
        <w:tc>
          <w:tcPr>
            <w:tcW w:w="1262" w:type="dxa"/>
          </w:tcPr>
          <w:p w14:paraId="18890F81"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66,987,244</w:t>
            </w:r>
          </w:p>
        </w:tc>
        <w:tc>
          <w:tcPr>
            <w:tcW w:w="1228" w:type="dxa"/>
          </w:tcPr>
          <w:p w14:paraId="5D248467"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7,944</w:t>
            </w:r>
          </w:p>
        </w:tc>
        <w:tc>
          <w:tcPr>
            <w:tcW w:w="844" w:type="dxa"/>
          </w:tcPr>
          <w:p w14:paraId="5CF85AA1"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2,479</w:t>
            </w:r>
          </w:p>
        </w:tc>
        <w:tc>
          <w:tcPr>
            <w:tcW w:w="702" w:type="dxa"/>
          </w:tcPr>
          <w:p w14:paraId="3EB9ABF4"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1,033</w:t>
            </w:r>
          </w:p>
        </w:tc>
        <w:tc>
          <w:tcPr>
            <w:tcW w:w="1185" w:type="dxa"/>
          </w:tcPr>
          <w:p w14:paraId="740684D5"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11.86</w:t>
            </w:r>
          </w:p>
        </w:tc>
        <w:tc>
          <w:tcPr>
            <w:tcW w:w="950" w:type="dxa"/>
          </w:tcPr>
          <w:p w14:paraId="3922CD60"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3.70</w:t>
            </w:r>
          </w:p>
        </w:tc>
        <w:tc>
          <w:tcPr>
            <w:tcW w:w="950" w:type="dxa"/>
          </w:tcPr>
          <w:p w14:paraId="072DA83B"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1.54</w:t>
            </w:r>
          </w:p>
        </w:tc>
        <w:tc>
          <w:tcPr>
            <w:tcW w:w="761" w:type="dxa"/>
          </w:tcPr>
          <w:p w14:paraId="7D9B966D" w14:textId="77777777" w:rsidR="00256FED" w:rsidRPr="003F6954"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c>
          <w:tcPr>
            <w:tcW w:w="851" w:type="dxa"/>
          </w:tcPr>
          <w:p w14:paraId="54E6E03D" w14:textId="77777777" w:rsidR="00256FED" w:rsidRPr="003F6954"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r>
      <w:tr w:rsidR="00256FED" w14:paraId="2404B21C" w14:textId="77777777" w:rsidTr="00025AF2">
        <w:tc>
          <w:tcPr>
            <w:cnfStyle w:val="001000000000" w:firstRow="0" w:lastRow="0" w:firstColumn="1" w:lastColumn="0" w:oddVBand="0" w:evenVBand="0" w:oddHBand="0" w:evenHBand="0" w:firstRowFirstColumn="0" w:firstRowLastColumn="0" w:lastRowFirstColumn="0" w:lastRowLastColumn="0"/>
            <w:tcW w:w="1298" w:type="dxa"/>
          </w:tcPr>
          <w:p w14:paraId="720DBB8D" w14:textId="77777777" w:rsidR="00256FED" w:rsidRPr="00C708D9" w:rsidRDefault="00256FED" w:rsidP="00256FED">
            <w:pPr>
              <w:spacing w:after="0"/>
              <w:rPr>
                <w:rFonts w:asciiTheme="minorHAnsi" w:hAnsiTheme="minorHAnsi" w:cstheme="minorHAnsi"/>
                <w:sz w:val="20"/>
                <w:szCs w:val="20"/>
              </w:rPr>
            </w:pPr>
            <w:r w:rsidRPr="00C708D9">
              <w:rPr>
                <w:rFonts w:asciiTheme="minorHAnsi" w:hAnsiTheme="minorHAnsi" w:cstheme="minorHAnsi"/>
                <w:sz w:val="20"/>
                <w:szCs w:val="20"/>
              </w:rPr>
              <w:t>Sweden</w:t>
            </w:r>
            <w:r>
              <w:rPr>
                <w:rFonts w:asciiTheme="minorHAnsi" w:hAnsiTheme="minorHAnsi" w:cstheme="minorHAnsi"/>
                <w:sz w:val="20"/>
                <w:szCs w:val="20"/>
              </w:rPr>
              <w:t xml:space="preserve"> </w:t>
            </w:r>
          </w:p>
        </w:tc>
        <w:tc>
          <w:tcPr>
            <w:tcW w:w="1262" w:type="dxa"/>
          </w:tcPr>
          <w:p w14:paraId="13E0F228"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10,183,175</w:t>
            </w:r>
          </w:p>
        </w:tc>
        <w:tc>
          <w:tcPr>
            <w:tcW w:w="1228" w:type="dxa"/>
          </w:tcPr>
          <w:p w14:paraId="37B6AB98"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936</w:t>
            </w:r>
          </w:p>
        </w:tc>
        <w:tc>
          <w:tcPr>
            <w:tcW w:w="844" w:type="dxa"/>
          </w:tcPr>
          <w:p w14:paraId="75E1AF7F"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203</w:t>
            </w:r>
          </w:p>
        </w:tc>
        <w:tc>
          <w:tcPr>
            <w:tcW w:w="702" w:type="dxa"/>
          </w:tcPr>
          <w:p w14:paraId="6E168DB3"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w:t>
            </w:r>
          </w:p>
        </w:tc>
        <w:tc>
          <w:tcPr>
            <w:tcW w:w="1185" w:type="dxa"/>
          </w:tcPr>
          <w:p w14:paraId="724701E3"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9.19</w:t>
            </w:r>
          </w:p>
        </w:tc>
        <w:tc>
          <w:tcPr>
            <w:tcW w:w="950" w:type="dxa"/>
          </w:tcPr>
          <w:p w14:paraId="29205707"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1.99</w:t>
            </w:r>
          </w:p>
        </w:tc>
        <w:tc>
          <w:tcPr>
            <w:tcW w:w="950" w:type="dxa"/>
          </w:tcPr>
          <w:p w14:paraId="58B7813B"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w:t>
            </w:r>
          </w:p>
        </w:tc>
        <w:tc>
          <w:tcPr>
            <w:tcW w:w="761" w:type="dxa"/>
          </w:tcPr>
          <w:p w14:paraId="12E59E89" w14:textId="77777777" w:rsidR="00256FED" w:rsidRPr="003F6954"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3F6954">
              <w:rPr>
                <w:rFonts w:asciiTheme="minorHAnsi" w:hAnsiTheme="minorHAnsi" w:cstheme="minorHAnsi"/>
                <w:color w:val="000000"/>
                <w:sz w:val="18"/>
                <w:szCs w:val="18"/>
              </w:rPr>
              <w:t>10.13</w:t>
            </w:r>
          </w:p>
        </w:tc>
        <w:tc>
          <w:tcPr>
            <w:tcW w:w="851" w:type="dxa"/>
          </w:tcPr>
          <w:p w14:paraId="0DFFA90B" w14:textId="77777777" w:rsidR="00256FED" w:rsidRPr="003F6954"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3F6954">
              <w:rPr>
                <w:rFonts w:asciiTheme="minorHAnsi" w:hAnsiTheme="minorHAnsi" w:cstheme="minorHAnsi"/>
                <w:color w:val="000000"/>
                <w:sz w:val="18"/>
                <w:szCs w:val="18"/>
              </w:rPr>
              <w:t>2.23</w:t>
            </w:r>
          </w:p>
        </w:tc>
      </w:tr>
      <w:tr w:rsidR="00256FED" w14:paraId="0F70E8C8" w14:textId="77777777" w:rsidTr="00025AF2">
        <w:tc>
          <w:tcPr>
            <w:cnfStyle w:val="001000000000" w:firstRow="0" w:lastRow="0" w:firstColumn="1" w:lastColumn="0" w:oddVBand="0" w:evenVBand="0" w:oddHBand="0" w:evenHBand="0" w:firstRowFirstColumn="0" w:firstRowLastColumn="0" w:lastRowFirstColumn="0" w:lastRowLastColumn="0"/>
            <w:tcW w:w="1298" w:type="dxa"/>
          </w:tcPr>
          <w:p w14:paraId="6331AEF7" w14:textId="77777777" w:rsidR="00256FED" w:rsidRPr="00C708D9" w:rsidRDefault="00256FED" w:rsidP="00256FED">
            <w:pPr>
              <w:spacing w:after="0"/>
              <w:rPr>
                <w:rFonts w:asciiTheme="minorHAnsi" w:hAnsiTheme="minorHAnsi" w:cstheme="minorHAnsi"/>
                <w:sz w:val="20"/>
                <w:szCs w:val="20"/>
              </w:rPr>
            </w:pPr>
            <w:r w:rsidRPr="00C708D9">
              <w:rPr>
                <w:rFonts w:asciiTheme="minorHAnsi" w:hAnsiTheme="minorHAnsi" w:cstheme="minorHAnsi"/>
                <w:sz w:val="20"/>
                <w:szCs w:val="20"/>
              </w:rPr>
              <w:t>Germany</w:t>
            </w:r>
          </w:p>
        </w:tc>
        <w:tc>
          <w:tcPr>
            <w:tcW w:w="1262" w:type="dxa"/>
          </w:tcPr>
          <w:p w14:paraId="04122EEC"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82,927,922</w:t>
            </w:r>
          </w:p>
        </w:tc>
        <w:tc>
          <w:tcPr>
            <w:tcW w:w="1228" w:type="dxa"/>
          </w:tcPr>
          <w:p w14:paraId="489ECA82"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4,139</w:t>
            </w:r>
          </w:p>
        </w:tc>
        <w:tc>
          <w:tcPr>
            <w:tcW w:w="844" w:type="dxa"/>
          </w:tcPr>
          <w:p w14:paraId="0ECBAE9A"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3,777</w:t>
            </w:r>
          </w:p>
        </w:tc>
        <w:tc>
          <w:tcPr>
            <w:tcW w:w="702" w:type="dxa"/>
          </w:tcPr>
          <w:p w14:paraId="36F60776"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w:t>
            </w:r>
          </w:p>
        </w:tc>
        <w:tc>
          <w:tcPr>
            <w:tcW w:w="1185" w:type="dxa"/>
          </w:tcPr>
          <w:p w14:paraId="17891894"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4.99</w:t>
            </w:r>
          </w:p>
        </w:tc>
        <w:tc>
          <w:tcPr>
            <w:tcW w:w="950" w:type="dxa"/>
          </w:tcPr>
          <w:p w14:paraId="0180B006"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4.55</w:t>
            </w:r>
          </w:p>
        </w:tc>
        <w:tc>
          <w:tcPr>
            <w:tcW w:w="950" w:type="dxa"/>
          </w:tcPr>
          <w:p w14:paraId="40ED89E1"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w:t>
            </w:r>
          </w:p>
        </w:tc>
        <w:tc>
          <w:tcPr>
            <w:tcW w:w="761" w:type="dxa"/>
          </w:tcPr>
          <w:p w14:paraId="73CF6350" w14:textId="77777777" w:rsidR="00256FED" w:rsidRPr="003F6954"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3F6954">
              <w:rPr>
                <w:rFonts w:asciiTheme="minorHAnsi" w:hAnsiTheme="minorHAnsi" w:cstheme="minorHAnsi"/>
                <w:color w:val="000000"/>
                <w:sz w:val="18"/>
                <w:szCs w:val="18"/>
              </w:rPr>
              <w:t>7.60</w:t>
            </w:r>
          </w:p>
        </w:tc>
        <w:tc>
          <w:tcPr>
            <w:tcW w:w="851" w:type="dxa"/>
          </w:tcPr>
          <w:p w14:paraId="7621F2EA" w14:textId="77777777" w:rsidR="00256FED" w:rsidRPr="003F6954"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3F6954">
              <w:rPr>
                <w:rFonts w:asciiTheme="minorHAnsi" w:hAnsiTheme="minorHAnsi" w:cstheme="minorHAnsi"/>
                <w:color w:val="000000"/>
                <w:sz w:val="18"/>
                <w:szCs w:val="18"/>
              </w:rPr>
              <w:t>0.70</w:t>
            </w:r>
          </w:p>
        </w:tc>
      </w:tr>
      <w:tr w:rsidR="00256FED" w14:paraId="2796791E" w14:textId="77777777" w:rsidTr="00025AF2">
        <w:tc>
          <w:tcPr>
            <w:cnfStyle w:val="001000000000" w:firstRow="0" w:lastRow="0" w:firstColumn="1" w:lastColumn="0" w:oddVBand="0" w:evenVBand="0" w:oddHBand="0" w:evenHBand="0" w:firstRowFirstColumn="0" w:firstRowLastColumn="0" w:lastRowFirstColumn="0" w:lastRowLastColumn="0"/>
            <w:tcW w:w="1298" w:type="dxa"/>
          </w:tcPr>
          <w:p w14:paraId="799EF82D" w14:textId="77777777" w:rsidR="00256FED" w:rsidRPr="00C708D9" w:rsidRDefault="00256FED" w:rsidP="00256FED">
            <w:pPr>
              <w:spacing w:after="0"/>
              <w:rPr>
                <w:rFonts w:asciiTheme="minorHAnsi" w:hAnsiTheme="minorHAnsi" w:cstheme="minorHAnsi"/>
                <w:sz w:val="20"/>
                <w:szCs w:val="20"/>
              </w:rPr>
            </w:pPr>
            <w:r>
              <w:rPr>
                <w:rFonts w:asciiTheme="minorHAnsi" w:hAnsiTheme="minorHAnsi" w:cstheme="minorHAnsi"/>
                <w:sz w:val="20"/>
                <w:szCs w:val="20"/>
              </w:rPr>
              <w:t>South Africa</w:t>
            </w:r>
          </w:p>
        </w:tc>
        <w:tc>
          <w:tcPr>
            <w:tcW w:w="1262" w:type="dxa"/>
          </w:tcPr>
          <w:p w14:paraId="62A3C70A"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57,779,622</w:t>
            </w:r>
          </w:p>
        </w:tc>
        <w:tc>
          <w:tcPr>
            <w:tcW w:w="1228" w:type="dxa"/>
          </w:tcPr>
          <w:p w14:paraId="4017ABAA"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2,332</w:t>
            </w:r>
          </w:p>
        </w:tc>
        <w:tc>
          <w:tcPr>
            <w:tcW w:w="844" w:type="dxa"/>
          </w:tcPr>
          <w:p w14:paraId="67217B36"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647</w:t>
            </w:r>
          </w:p>
        </w:tc>
        <w:tc>
          <w:tcPr>
            <w:tcW w:w="702" w:type="dxa"/>
          </w:tcPr>
          <w:p w14:paraId="0A80BA63"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220</w:t>
            </w:r>
          </w:p>
        </w:tc>
        <w:tc>
          <w:tcPr>
            <w:tcW w:w="1185" w:type="dxa"/>
          </w:tcPr>
          <w:p w14:paraId="077B0D6F"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4.04</w:t>
            </w:r>
          </w:p>
        </w:tc>
        <w:tc>
          <w:tcPr>
            <w:tcW w:w="950" w:type="dxa"/>
          </w:tcPr>
          <w:p w14:paraId="16BF07E9"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1.12</w:t>
            </w:r>
          </w:p>
        </w:tc>
        <w:tc>
          <w:tcPr>
            <w:tcW w:w="950" w:type="dxa"/>
          </w:tcPr>
          <w:p w14:paraId="399F2C0B"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0.38</w:t>
            </w:r>
          </w:p>
        </w:tc>
        <w:tc>
          <w:tcPr>
            <w:tcW w:w="761" w:type="dxa"/>
          </w:tcPr>
          <w:p w14:paraId="2A6976E4" w14:textId="77777777" w:rsidR="00256FED" w:rsidRPr="003F6954"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3F6954">
              <w:rPr>
                <w:rFonts w:asciiTheme="minorHAnsi" w:hAnsiTheme="minorHAnsi" w:cstheme="minorHAnsi"/>
                <w:color w:val="000000"/>
                <w:sz w:val="18"/>
                <w:szCs w:val="18"/>
              </w:rPr>
              <w:t>1.22</w:t>
            </w:r>
          </w:p>
        </w:tc>
        <w:tc>
          <w:tcPr>
            <w:tcW w:w="851" w:type="dxa"/>
          </w:tcPr>
          <w:p w14:paraId="2B02DAF3" w14:textId="77777777" w:rsidR="00256FED" w:rsidRPr="003F6954"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3F6954">
              <w:rPr>
                <w:rFonts w:asciiTheme="minorHAnsi" w:hAnsiTheme="minorHAnsi" w:cstheme="minorHAnsi"/>
                <w:color w:val="000000"/>
                <w:sz w:val="18"/>
                <w:szCs w:val="18"/>
              </w:rPr>
              <w:t>0.17</w:t>
            </w:r>
          </w:p>
        </w:tc>
      </w:tr>
      <w:tr w:rsidR="00256FED" w14:paraId="0E2BB489" w14:textId="77777777" w:rsidTr="00025AF2">
        <w:tc>
          <w:tcPr>
            <w:cnfStyle w:val="001000000000" w:firstRow="0" w:lastRow="0" w:firstColumn="1" w:lastColumn="0" w:oddVBand="0" w:evenVBand="0" w:oddHBand="0" w:evenHBand="0" w:firstRowFirstColumn="0" w:firstRowLastColumn="0" w:lastRowFirstColumn="0" w:lastRowLastColumn="0"/>
            <w:tcW w:w="1298" w:type="dxa"/>
          </w:tcPr>
          <w:p w14:paraId="52B12965" w14:textId="77777777" w:rsidR="00256FED" w:rsidRPr="00C708D9" w:rsidRDefault="00256FED" w:rsidP="00256FED">
            <w:pPr>
              <w:spacing w:after="0"/>
              <w:rPr>
                <w:rFonts w:asciiTheme="minorHAnsi" w:hAnsiTheme="minorHAnsi" w:cstheme="minorHAnsi"/>
                <w:sz w:val="20"/>
                <w:szCs w:val="20"/>
              </w:rPr>
            </w:pPr>
            <w:r>
              <w:rPr>
                <w:rFonts w:asciiTheme="minorHAnsi" w:hAnsiTheme="minorHAnsi" w:cstheme="minorHAnsi"/>
                <w:sz w:val="20"/>
                <w:szCs w:val="20"/>
              </w:rPr>
              <w:t>Japan</w:t>
            </w:r>
          </w:p>
        </w:tc>
        <w:tc>
          <w:tcPr>
            <w:tcW w:w="1262" w:type="dxa"/>
          </w:tcPr>
          <w:p w14:paraId="718DFC0D"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126,529,100</w:t>
            </w:r>
          </w:p>
        </w:tc>
        <w:tc>
          <w:tcPr>
            <w:tcW w:w="1228" w:type="dxa"/>
          </w:tcPr>
          <w:p w14:paraId="6F0B824B"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6,457</w:t>
            </w:r>
          </w:p>
        </w:tc>
        <w:tc>
          <w:tcPr>
            <w:tcW w:w="844" w:type="dxa"/>
          </w:tcPr>
          <w:p w14:paraId="279275F4"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1,325</w:t>
            </w:r>
          </w:p>
        </w:tc>
        <w:tc>
          <w:tcPr>
            <w:tcW w:w="702" w:type="dxa"/>
          </w:tcPr>
          <w:p w14:paraId="38C3CB1D"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387</w:t>
            </w:r>
          </w:p>
        </w:tc>
        <w:tc>
          <w:tcPr>
            <w:tcW w:w="1185" w:type="dxa"/>
          </w:tcPr>
          <w:p w14:paraId="4A53D739"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5.10</w:t>
            </w:r>
          </w:p>
        </w:tc>
        <w:tc>
          <w:tcPr>
            <w:tcW w:w="950" w:type="dxa"/>
          </w:tcPr>
          <w:p w14:paraId="0D748EAF"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1.05</w:t>
            </w:r>
          </w:p>
        </w:tc>
        <w:tc>
          <w:tcPr>
            <w:tcW w:w="950" w:type="dxa"/>
          </w:tcPr>
          <w:p w14:paraId="4B929568" w14:textId="77777777" w:rsidR="00256FED" w:rsidRPr="00256FED"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256FED">
              <w:rPr>
                <w:rFonts w:asciiTheme="minorHAnsi" w:hAnsiTheme="minorHAnsi" w:cstheme="minorHAnsi"/>
                <w:color w:val="000000"/>
                <w:sz w:val="18"/>
                <w:szCs w:val="18"/>
              </w:rPr>
              <w:t>0.31</w:t>
            </w:r>
          </w:p>
        </w:tc>
        <w:tc>
          <w:tcPr>
            <w:tcW w:w="761" w:type="dxa"/>
          </w:tcPr>
          <w:p w14:paraId="517A9BB5" w14:textId="77777777" w:rsidR="00256FED" w:rsidRPr="003F6954"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3F6954">
              <w:rPr>
                <w:rFonts w:asciiTheme="minorHAnsi" w:hAnsiTheme="minorHAnsi" w:cstheme="minorHAnsi"/>
                <w:color w:val="000000"/>
                <w:sz w:val="18"/>
                <w:szCs w:val="18"/>
              </w:rPr>
              <w:t>6.11</w:t>
            </w:r>
          </w:p>
        </w:tc>
        <w:tc>
          <w:tcPr>
            <w:tcW w:w="851" w:type="dxa"/>
          </w:tcPr>
          <w:p w14:paraId="67B4624B" w14:textId="77777777" w:rsidR="00256FED" w:rsidRPr="003F6954" w:rsidRDefault="00256FED" w:rsidP="00256FE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3F6954">
              <w:rPr>
                <w:rFonts w:asciiTheme="minorHAnsi" w:hAnsiTheme="minorHAnsi" w:cstheme="minorHAnsi"/>
                <w:color w:val="000000"/>
                <w:sz w:val="18"/>
                <w:szCs w:val="18"/>
              </w:rPr>
              <w:t>0.90</w:t>
            </w:r>
          </w:p>
        </w:tc>
      </w:tr>
    </w:tbl>
    <w:p w14:paraId="3DB9A4B7" w14:textId="77777777" w:rsidR="00047056" w:rsidRDefault="008B74E7" w:rsidP="005355A6">
      <w:pPr>
        <w:spacing w:after="0"/>
        <w:ind w:right="5"/>
        <w:rPr>
          <w:sz w:val="16"/>
          <w:szCs w:val="16"/>
        </w:rPr>
      </w:pPr>
      <w:r w:rsidRPr="005355A6">
        <w:rPr>
          <w:sz w:val="16"/>
          <w:szCs w:val="16"/>
        </w:rPr>
        <w:t xml:space="preserve">Abbreviations; OBD </w:t>
      </w:r>
      <w:r w:rsidR="00711490" w:rsidRPr="005355A6">
        <w:rPr>
          <w:sz w:val="16"/>
          <w:szCs w:val="16"/>
        </w:rPr>
        <w:t xml:space="preserve">- </w:t>
      </w:r>
      <w:r w:rsidRPr="005355A6">
        <w:rPr>
          <w:sz w:val="16"/>
          <w:szCs w:val="16"/>
        </w:rPr>
        <w:t>other bleeding disorders</w:t>
      </w:r>
      <w:r w:rsidR="00711490" w:rsidRPr="005355A6">
        <w:rPr>
          <w:sz w:val="16"/>
          <w:szCs w:val="16"/>
        </w:rPr>
        <w:t xml:space="preserve"> </w:t>
      </w:r>
      <w:r w:rsidR="000F4E11" w:rsidRPr="005355A6">
        <w:rPr>
          <w:sz w:val="16"/>
          <w:szCs w:val="16"/>
        </w:rPr>
        <w:t>(i.e. not HMA, HMB, VWD)</w:t>
      </w:r>
    </w:p>
    <w:p w14:paraId="15F0DC1F" w14:textId="77777777" w:rsidR="00711490" w:rsidRDefault="00711490" w:rsidP="00157250">
      <w:pPr>
        <w:spacing w:after="0"/>
      </w:pPr>
    </w:p>
    <w:p w14:paraId="54394A5B" w14:textId="77777777" w:rsidR="00C05B71" w:rsidRPr="00A12422" w:rsidRDefault="00157250" w:rsidP="008A1B16">
      <w:pPr>
        <w:autoSpaceDE w:val="0"/>
        <w:spacing w:after="0"/>
      </w:pPr>
      <w:r w:rsidRPr="00A12422">
        <w:t xml:space="preserve">In 2010, Stonebreaker </w:t>
      </w:r>
      <w:r w:rsidRPr="00A12422">
        <w:rPr>
          <w:i/>
        </w:rPr>
        <w:t>et al</w:t>
      </w:r>
      <w:r w:rsidR="008A1B16" w:rsidRPr="00A12422">
        <w:rPr>
          <w:rFonts w:ascii="ZWAdobeF" w:hAnsi="ZWAdobeF" w:cs="ZWAdobeF"/>
          <w:sz w:val="2"/>
          <w:szCs w:val="2"/>
        </w:rPr>
        <w:t>7F</w:t>
      </w:r>
      <w:r w:rsidRPr="00A12422">
        <w:rPr>
          <w:rStyle w:val="FootnoteReference"/>
          <w:i/>
        </w:rPr>
        <w:footnoteReference w:id="7"/>
      </w:r>
      <w:r w:rsidRPr="00A12422">
        <w:t xml:space="preserve"> reported on </w:t>
      </w:r>
      <w:r w:rsidR="004D25AD">
        <w:t xml:space="preserve">HMA </w:t>
      </w:r>
      <w:r w:rsidRPr="00A12422">
        <w:t xml:space="preserve">prevalence data for 106 countries from the </w:t>
      </w:r>
      <w:r w:rsidR="00D54128" w:rsidRPr="00A12422">
        <w:t>WFH</w:t>
      </w:r>
      <w:r w:rsidRPr="00A12422">
        <w:t xml:space="preserve"> annual global surveys and the literature. They </w:t>
      </w:r>
      <w:r w:rsidR="00503261" w:rsidRPr="00A12422">
        <w:t>found</w:t>
      </w:r>
      <w:r w:rsidRPr="00A12422">
        <w:t xml:space="preserve"> that the reported </w:t>
      </w:r>
      <w:r w:rsidR="00D54128" w:rsidRPr="00A12422">
        <w:t>HMA</w:t>
      </w:r>
      <w:r w:rsidRPr="00A12422">
        <w:t xml:space="preserve"> prevalence varied considerably among countries, even among the wealthiest of countries. Prevalence data reported from the WFH compared well with prevalence data from the literature, but patient registries (such as the ABDR) generally provided the highest quality prevalence data.</w:t>
      </w:r>
    </w:p>
    <w:p w14:paraId="34E66EA2" w14:textId="77777777" w:rsidR="00804F89" w:rsidRPr="00A12422" w:rsidRDefault="00804F89" w:rsidP="00157250">
      <w:pPr>
        <w:spacing w:after="0"/>
      </w:pPr>
    </w:p>
    <w:p w14:paraId="072F1412" w14:textId="77777777" w:rsidR="00804F89" w:rsidRPr="00A12422" w:rsidRDefault="00804F89" w:rsidP="008A1B16">
      <w:pPr>
        <w:autoSpaceDE w:val="0"/>
        <w:spacing w:after="0"/>
      </w:pPr>
      <w:r w:rsidRPr="00A12422">
        <w:t xml:space="preserve">In 2011, the same group reported on the prevalence of </w:t>
      </w:r>
      <w:r w:rsidR="00703719" w:rsidRPr="00A12422">
        <w:t>Haemophilia</w:t>
      </w:r>
      <w:r w:rsidRPr="00A12422">
        <w:t xml:space="preserve"> B</w:t>
      </w:r>
      <w:r w:rsidR="008A1B16" w:rsidRPr="00A12422">
        <w:rPr>
          <w:rFonts w:ascii="ZWAdobeF" w:hAnsi="ZWAdobeF" w:cs="ZWAdobeF"/>
          <w:sz w:val="2"/>
          <w:szCs w:val="2"/>
        </w:rPr>
        <w:t>8F</w:t>
      </w:r>
      <w:r w:rsidRPr="00A12422">
        <w:rPr>
          <w:rStyle w:val="FootnoteReference"/>
        </w:rPr>
        <w:footnoteReference w:id="8"/>
      </w:r>
      <w:r w:rsidRPr="00A12422">
        <w:t xml:space="preserve">. Data was reported for 105 countries from the </w:t>
      </w:r>
      <w:r w:rsidR="00D54128" w:rsidRPr="00A12422">
        <w:t xml:space="preserve">WFH </w:t>
      </w:r>
      <w:r w:rsidRPr="00A12422">
        <w:t>annual global surveys. They reported that the prevalence varied considerably among countries, even among the wealthiest of countries.</w:t>
      </w:r>
    </w:p>
    <w:p w14:paraId="3421BA80" w14:textId="77777777" w:rsidR="00804F89" w:rsidRPr="00A12422" w:rsidRDefault="00804F89" w:rsidP="00804F89">
      <w:pPr>
        <w:spacing w:after="0"/>
      </w:pPr>
    </w:p>
    <w:p w14:paraId="0CFC90AD" w14:textId="77777777" w:rsidR="00804F89" w:rsidRPr="00A12422" w:rsidRDefault="00804F89" w:rsidP="00804F89">
      <w:pPr>
        <w:spacing w:after="0"/>
      </w:pPr>
      <w:r w:rsidRPr="00A12422">
        <w:t>Prevalence data is extremely valuable information for the planning efforts of national healthcare agencies in setting priorities and allocating resources for the treatment of bleeding disorders.</w:t>
      </w:r>
    </w:p>
    <w:p w14:paraId="5046FDF6" w14:textId="77777777" w:rsidR="0047289A" w:rsidRPr="006C7C06" w:rsidRDefault="0047289A">
      <w:pPr>
        <w:spacing w:after="0"/>
        <w:rPr>
          <w:highlight w:val="yellow"/>
        </w:rPr>
      </w:pPr>
    </w:p>
    <w:p w14:paraId="4E899A49" w14:textId="77777777" w:rsidR="006673C3" w:rsidRDefault="00C32C4D" w:rsidP="00F52093">
      <w:pPr>
        <w:pStyle w:val="Heading1"/>
      </w:pPr>
      <w:bookmarkStart w:id="151" w:name="_Toc351111351"/>
      <w:bookmarkStart w:id="152" w:name="_Toc46733280"/>
      <w:r>
        <w:t>Patient T</w:t>
      </w:r>
      <w:r w:rsidR="006673C3">
        <w:t>reat</w:t>
      </w:r>
      <w:bookmarkEnd w:id="151"/>
      <w:r w:rsidR="00A153E5">
        <w:t xml:space="preserve">ment in </w:t>
      </w:r>
      <w:r w:rsidR="0047289A">
        <w:t>201</w:t>
      </w:r>
      <w:r w:rsidR="00256FED">
        <w:t>8</w:t>
      </w:r>
      <w:r w:rsidR="00D50DFF">
        <w:t>-1</w:t>
      </w:r>
      <w:r w:rsidR="00256FED">
        <w:t>9</w:t>
      </w:r>
      <w:bookmarkEnd w:id="152"/>
    </w:p>
    <w:p w14:paraId="0FF0CD25" w14:textId="1BFF1BDE" w:rsidR="00F07750" w:rsidRDefault="000C1030" w:rsidP="0012008C">
      <w:r>
        <w:t xml:space="preserve">The data in this section </w:t>
      </w:r>
      <w:r w:rsidR="00503261">
        <w:t>relates to</w:t>
      </w:r>
      <w:r>
        <w:t xml:space="preserve"> patients who received trea</w:t>
      </w:r>
      <w:r w:rsidR="00300130">
        <w:t xml:space="preserve">tment (products) during the </w:t>
      </w:r>
      <w:r w:rsidR="000D0D69">
        <w:t>201</w:t>
      </w:r>
      <w:r w:rsidR="00256FED">
        <w:t>8</w:t>
      </w:r>
      <w:r w:rsidR="000D0D69">
        <w:t>-1</w:t>
      </w:r>
      <w:r w:rsidR="00256FED">
        <w:t>9</w:t>
      </w:r>
      <w:r w:rsidR="00892C1D">
        <w:t xml:space="preserve"> </w:t>
      </w:r>
      <w:r w:rsidR="00306565">
        <w:t xml:space="preserve">financial </w:t>
      </w:r>
      <w:r>
        <w:t>year.</w:t>
      </w:r>
      <w:r w:rsidR="003C21D7">
        <w:t xml:space="preserve"> </w:t>
      </w:r>
      <w:r w:rsidR="003C21D7">
        <w:fldChar w:fldCharType="begin"/>
      </w:r>
      <w:r w:rsidR="003C21D7">
        <w:instrText xml:space="preserve"> REF _Ref436220947 \h </w:instrText>
      </w:r>
      <w:r w:rsidR="003C21D7">
        <w:fldChar w:fldCharType="separate"/>
      </w:r>
      <w:r w:rsidR="001B5975">
        <w:t xml:space="preserve">Figure </w:t>
      </w:r>
      <w:r w:rsidR="001B5975">
        <w:rPr>
          <w:noProof/>
        </w:rPr>
        <w:t>13</w:t>
      </w:r>
      <w:r w:rsidR="003C21D7">
        <w:fldChar w:fldCharType="end"/>
      </w:r>
      <w:r w:rsidR="008B00F9">
        <w:t xml:space="preserve"> </w:t>
      </w:r>
      <w:r w:rsidR="0075134C">
        <w:t xml:space="preserve">and </w:t>
      </w:r>
      <w:r w:rsidR="003C21D7">
        <w:fldChar w:fldCharType="begin"/>
      </w:r>
      <w:r w:rsidR="003C21D7">
        <w:instrText xml:space="preserve"> REF _Ref436220956 \h </w:instrText>
      </w:r>
      <w:r w:rsidR="003C21D7">
        <w:fldChar w:fldCharType="separate"/>
      </w:r>
      <w:r w:rsidR="001B5975">
        <w:t xml:space="preserve">Figure </w:t>
      </w:r>
      <w:r w:rsidR="001B5975">
        <w:rPr>
          <w:noProof/>
        </w:rPr>
        <w:t>14</w:t>
      </w:r>
      <w:r w:rsidR="003C21D7">
        <w:fldChar w:fldCharType="end"/>
      </w:r>
      <w:r w:rsidR="003C21D7">
        <w:t xml:space="preserve"> </w:t>
      </w:r>
      <w:r w:rsidR="0075134C">
        <w:t>show</w:t>
      </w:r>
      <w:r w:rsidR="00300130">
        <w:t xml:space="preserve"> data for the period </w:t>
      </w:r>
      <w:r w:rsidR="000D0D69">
        <w:t>201</w:t>
      </w:r>
      <w:r w:rsidR="00256FED">
        <w:t>4-15</w:t>
      </w:r>
      <w:r w:rsidR="008B00F9">
        <w:t xml:space="preserve"> to </w:t>
      </w:r>
      <w:r w:rsidR="000D0D69">
        <w:t>201</w:t>
      </w:r>
      <w:r w:rsidR="00256FED">
        <w:t>8-19</w:t>
      </w:r>
      <w:r w:rsidR="008B00F9">
        <w:t xml:space="preserve">, and chart the relative volume of therapeutic products issued </w:t>
      </w:r>
      <w:r w:rsidR="00F24D73">
        <w:t xml:space="preserve">according to patient severity. </w:t>
      </w:r>
      <w:r w:rsidR="008B00F9">
        <w:t>Patients with greater severity of bleeding disorders received more products.</w:t>
      </w:r>
    </w:p>
    <w:p w14:paraId="23FACA20" w14:textId="77777777" w:rsidR="00F07750" w:rsidRDefault="00F07750" w:rsidP="00F07750">
      <w:pPr>
        <w:pStyle w:val="Heading2"/>
      </w:pPr>
      <w:bookmarkStart w:id="153" w:name="_Toc46733281"/>
      <w:r>
        <w:t xml:space="preserve">Products </w:t>
      </w:r>
      <w:r w:rsidR="004F1266">
        <w:t>issued</w:t>
      </w:r>
      <w:r w:rsidR="00BC1ADE">
        <w:t xml:space="preserve"> to patients</w:t>
      </w:r>
      <w:bookmarkEnd w:id="153"/>
    </w:p>
    <w:p w14:paraId="6729049D" w14:textId="6659E119" w:rsidR="008B00F9" w:rsidRPr="00DB6444" w:rsidRDefault="003C21D7" w:rsidP="008B00F9">
      <w:pPr>
        <w:spacing w:after="0"/>
      </w:pPr>
      <w:r w:rsidRPr="00DB6444">
        <w:fldChar w:fldCharType="begin"/>
      </w:r>
      <w:r w:rsidRPr="00DB6444">
        <w:instrText xml:space="preserve"> REF _Ref436220947 \h </w:instrText>
      </w:r>
      <w:r w:rsidR="00AF79CF" w:rsidRPr="00DB6444">
        <w:instrText xml:space="preserve"> \* MERGEFORMAT </w:instrText>
      </w:r>
      <w:r w:rsidRPr="00DB6444">
        <w:fldChar w:fldCharType="separate"/>
      </w:r>
      <w:r w:rsidR="001B5975">
        <w:t xml:space="preserve">Figure </w:t>
      </w:r>
      <w:r w:rsidR="001B5975">
        <w:rPr>
          <w:noProof/>
        </w:rPr>
        <w:t>13</w:t>
      </w:r>
      <w:r w:rsidRPr="00DB6444">
        <w:fldChar w:fldCharType="end"/>
      </w:r>
      <w:r w:rsidR="00AF79CF" w:rsidRPr="00DB6444">
        <w:t xml:space="preserve"> </w:t>
      </w:r>
      <w:r w:rsidR="008B00F9" w:rsidRPr="00DB6444">
        <w:t xml:space="preserve">shows the proportion of </w:t>
      </w:r>
      <w:r w:rsidR="00DB6444">
        <w:t xml:space="preserve">hereditary </w:t>
      </w:r>
      <w:r w:rsidR="008B00F9" w:rsidRPr="00DB6444">
        <w:t xml:space="preserve">HMA patients receiving treatment </w:t>
      </w:r>
      <w:r w:rsidR="001540E4" w:rsidRPr="00DB6444">
        <w:t>(</w:t>
      </w:r>
      <w:r w:rsidR="00546580">
        <w:t>1,</w:t>
      </w:r>
      <w:r w:rsidR="00026AC8">
        <w:t>104</w:t>
      </w:r>
      <w:r w:rsidR="001540E4" w:rsidRPr="00DB6444">
        <w:t xml:space="preserve"> patients</w:t>
      </w:r>
      <w:r w:rsidR="00511B0A">
        <w:t xml:space="preserve"> in </w:t>
      </w:r>
      <w:r w:rsidR="00546580">
        <w:t>201</w:t>
      </w:r>
      <w:r w:rsidR="00026AC8">
        <w:t>8-19</w:t>
      </w:r>
      <w:r w:rsidR="001540E4" w:rsidRPr="00DB6444">
        <w:t xml:space="preserve">) </w:t>
      </w:r>
      <w:r w:rsidR="008B00F9" w:rsidRPr="00DB6444">
        <w:t xml:space="preserve">by severity. For the five financial years, </w:t>
      </w:r>
      <w:r w:rsidR="004D25AD">
        <w:t>around</w:t>
      </w:r>
      <w:r w:rsidR="004D25AD" w:rsidRPr="00DB6444">
        <w:t xml:space="preserve"> </w:t>
      </w:r>
      <w:r w:rsidR="008B00F9" w:rsidRPr="00DB6444">
        <w:t>60% (by volume) of all FVIII products issued wer</w:t>
      </w:r>
      <w:r w:rsidR="001101B4">
        <w:t>e for patients with severe HMA.</w:t>
      </w:r>
    </w:p>
    <w:p w14:paraId="2BA2F6D1" w14:textId="77777777" w:rsidR="008B00F9" w:rsidRPr="00DB6444" w:rsidRDefault="008B00F9" w:rsidP="008B00F9">
      <w:pPr>
        <w:spacing w:after="0"/>
      </w:pPr>
    </w:p>
    <w:p w14:paraId="25E38C77" w14:textId="26389BD3" w:rsidR="008B00F9" w:rsidRDefault="003C21D7" w:rsidP="008B00F9">
      <w:pPr>
        <w:spacing w:after="0"/>
      </w:pPr>
      <w:r w:rsidRPr="00DB6444">
        <w:fldChar w:fldCharType="begin"/>
      </w:r>
      <w:r w:rsidRPr="00DB6444">
        <w:instrText xml:space="preserve"> REF _Ref436220956 \h </w:instrText>
      </w:r>
      <w:r w:rsidR="00AF79CF" w:rsidRPr="00DB6444">
        <w:instrText xml:space="preserve"> \* MERGEFORMAT </w:instrText>
      </w:r>
      <w:r w:rsidRPr="00DB6444">
        <w:fldChar w:fldCharType="separate"/>
      </w:r>
      <w:r w:rsidR="001B5975">
        <w:t xml:space="preserve">Figure </w:t>
      </w:r>
      <w:r w:rsidR="001B5975">
        <w:rPr>
          <w:noProof/>
        </w:rPr>
        <w:t>14</w:t>
      </w:r>
      <w:r w:rsidRPr="00DB6444">
        <w:fldChar w:fldCharType="end"/>
      </w:r>
      <w:r w:rsidR="00AF79CF" w:rsidRPr="00DB6444">
        <w:t xml:space="preserve"> </w:t>
      </w:r>
      <w:r w:rsidR="008B00F9" w:rsidRPr="00DB6444">
        <w:t xml:space="preserve">shows the proportion of </w:t>
      </w:r>
      <w:r w:rsidR="00DB6444">
        <w:t xml:space="preserve">hereditary </w:t>
      </w:r>
      <w:r w:rsidR="008B00F9" w:rsidRPr="00DB6444">
        <w:t xml:space="preserve">HMB patients receiving treatment </w:t>
      </w:r>
      <w:r w:rsidR="002D2A37" w:rsidRPr="00DB6444">
        <w:t>(</w:t>
      </w:r>
      <w:r w:rsidR="00026AC8">
        <w:t>24</w:t>
      </w:r>
      <w:r w:rsidR="00546580">
        <w:t>7</w:t>
      </w:r>
      <w:r w:rsidR="00546580" w:rsidRPr="00DB6444">
        <w:t xml:space="preserve"> </w:t>
      </w:r>
      <w:r w:rsidR="002D2A37" w:rsidRPr="00DB6444">
        <w:t>patients</w:t>
      </w:r>
      <w:r w:rsidR="00511B0A">
        <w:t xml:space="preserve"> in </w:t>
      </w:r>
      <w:r w:rsidR="00546580">
        <w:t>201</w:t>
      </w:r>
      <w:r w:rsidR="00026AC8">
        <w:t>8</w:t>
      </w:r>
      <w:r w:rsidR="00A57C01">
        <w:noBreakHyphen/>
      </w:r>
      <w:r w:rsidR="00026AC8">
        <w:t>19</w:t>
      </w:r>
      <w:r w:rsidR="002D2A37" w:rsidRPr="00DB6444">
        <w:t xml:space="preserve">) </w:t>
      </w:r>
      <w:r w:rsidR="008B00F9" w:rsidRPr="00DB6444">
        <w:t xml:space="preserve">by severity. For the five financial years, </w:t>
      </w:r>
      <w:r w:rsidR="004D25AD">
        <w:t>around</w:t>
      </w:r>
      <w:r w:rsidR="004D25AD" w:rsidRPr="00DB6444">
        <w:t xml:space="preserve"> </w:t>
      </w:r>
      <w:r w:rsidR="008B00F9" w:rsidRPr="00DB6444">
        <w:t>40% (by volume) of all FIX products issued were for patients with severe HMB. There are far fewer HMB patients in the registry than there are HMA patients.</w:t>
      </w:r>
    </w:p>
    <w:p w14:paraId="25907139" w14:textId="77777777" w:rsidR="008B00F9" w:rsidRDefault="008B00F9" w:rsidP="008B00F9">
      <w:pPr>
        <w:spacing w:after="0"/>
      </w:pPr>
    </w:p>
    <w:p w14:paraId="31544FD4" w14:textId="50334738" w:rsidR="008B00F9" w:rsidRDefault="004D25AD" w:rsidP="008B00F9">
      <w:pPr>
        <w:spacing w:after="0"/>
      </w:pPr>
      <w:r>
        <w:t>A</w:t>
      </w:r>
      <w:r w:rsidR="00A57C01">
        <w:t>round</w:t>
      </w:r>
      <w:r>
        <w:t xml:space="preserve"> </w:t>
      </w:r>
      <w:r w:rsidR="00A57C01">
        <w:t>38</w:t>
      </w:r>
      <w:r>
        <w:t>%</w:t>
      </w:r>
      <w:r w:rsidR="008B00F9">
        <w:t xml:space="preserve"> of the patients in the ABDR are diagnosed with HMA (</w:t>
      </w:r>
      <w:r w:rsidR="0075134C" w:rsidRPr="0075134C">
        <w:t>se</w:t>
      </w:r>
      <w:r w:rsidR="008B00F9" w:rsidRPr="0075134C">
        <w:t>e</w:t>
      </w:r>
      <w:r w:rsidR="003C21D7">
        <w:t xml:space="preserve"> </w:t>
      </w:r>
      <w:r w:rsidR="003C21D7">
        <w:fldChar w:fldCharType="begin"/>
      </w:r>
      <w:r w:rsidR="003C21D7">
        <w:instrText xml:space="preserve"> REF _Ref436221036 \h </w:instrText>
      </w:r>
      <w:r w:rsidR="003C21D7">
        <w:fldChar w:fldCharType="separate"/>
      </w:r>
      <w:r w:rsidR="001B5975">
        <w:t xml:space="preserve">Table </w:t>
      </w:r>
      <w:r w:rsidR="001B5975">
        <w:rPr>
          <w:noProof/>
        </w:rPr>
        <w:t>3</w:t>
      </w:r>
      <w:r w:rsidR="003C21D7">
        <w:fldChar w:fldCharType="end"/>
      </w:r>
      <w:r w:rsidR="0075134C">
        <w:t>)</w:t>
      </w:r>
      <w:r w:rsidR="008B00F9" w:rsidRPr="0075134C">
        <w:t>. In</w:t>
      </w:r>
      <w:r w:rsidR="008B00F9">
        <w:t xml:space="preserve"> relative terms, HMA is the most important consideration for national supply planning, and the key factor is the issue of product to severe HMA patients.</w:t>
      </w:r>
    </w:p>
    <w:p w14:paraId="0A8753BB" w14:textId="77777777" w:rsidR="00722361" w:rsidRDefault="00722361" w:rsidP="008B00F9">
      <w:pPr>
        <w:spacing w:after="0"/>
      </w:pPr>
    </w:p>
    <w:p w14:paraId="04A3ED00" w14:textId="77777777" w:rsidR="00E11BF0" w:rsidRPr="00E11BF0" w:rsidRDefault="00E11BF0" w:rsidP="00E11BF0">
      <w:pPr>
        <w:spacing w:after="0"/>
        <w:rPr>
          <w:rFonts w:eastAsia="Times New Roman"/>
          <w:lang w:eastAsia="en-AU"/>
        </w:rPr>
      </w:pPr>
    </w:p>
    <w:p w14:paraId="1FC7D818" w14:textId="77777777" w:rsidR="006949CF" w:rsidRDefault="00E628D9" w:rsidP="008B00F9">
      <w:pPr>
        <w:spacing w:after="0"/>
      </w:pPr>
      <w:r w:rsidRPr="00E628D9">
        <w:rPr>
          <w:noProof/>
          <w:lang w:eastAsia="en-AU"/>
        </w:rPr>
        <w:drawing>
          <wp:inline distT="0" distB="0" distL="0" distR="0" wp14:anchorId="2B734961" wp14:editId="00D2DC8B">
            <wp:extent cx="5534025" cy="27432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534025" cy="2743200"/>
                    </a:xfrm>
                    <a:prstGeom prst="rect">
                      <a:avLst/>
                    </a:prstGeom>
                    <a:noFill/>
                    <a:ln>
                      <a:noFill/>
                    </a:ln>
                  </pic:spPr>
                </pic:pic>
              </a:graphicData>
            </a:graphic>
          </wp:inline>
        </w:drawing>
      </w:r>
    </w:p>
    <w:p w14:paraId="50B9C1F2" w14:textId="77777777" w:rsidR="00605154" w:rsidRDefault="00605154" w:rsidP="008B00F9">
      <w:pPr>
        <w:spacing w:after="0"/>
      </w:pPr>
    </w:p>
    <w:p w14:paraId="015247B8" w14:textId="0AFEFCB4" w:rsidR="006473AF" w:rsidRDefault="00C25399" w:rsidP="000B7ADB">
      <w:pPr>
        <w:pStyle w:val="Caption"/>
        <w:spacing w:after="0"/>
      </w:pPr>
      <w:bookmarkStart w:id="154" w:name="_Ref436220947"/>
      <w:bookmarkStart w:id="155" w:name="_Toc53676839"/>
      <w:r>
        <w:t xml:space="preserve">Figure </w:t>
      </w:r>
      <w:r w:rsidR="00732213">
        <w:fldChar w:fldCharType="begin"/>
      </w:r>
      <w:r w:rsidR="00732213">
        <w:instrText xml:space="preserve"> SEQ Figure \* ARABIC </w:instrText>
      </w:r>
      <w:r w:rsidR="00732213">
        <w:fldChar w:fldCharType="separate"/>
      </w:r>
      <w:r w:rsidR="001B5975">
        <w:rPr>
          <w:noProof/>
        </w:rPr>
        <w:t>13</w:t>
      </w:r>
      <w:r w:rsidR="00732213">
        <w:rPr>
          <w:noProof/>
        </w:rPr>
        <w:fldChar w:fldCharType="end"/>
      </w:r>
      <w:bookmarkEnd w:id="154"/>
      <w:r>
        <w:t xml:space="preserve"> </w:t>
      </w:r>
      <w:r w:rsidR="00AF79CF">
        <w:t xml:space="preserve">- </w:t>
      </w:r>
      <w:r>
        <w:t>P</w:t>
      </w:r>
      <w:r w:rsidR="00BC1ADE">
        <w:t>ercentage</w:t>
      </w:r>
      <w:r>
        <w:t xml:space="preserve"> of patients receiving product by severity for HMA - hereditary bleeding disorders</w:t>
      </w:r>
      <w:bookmarkEnd w:id="155"/>
    </w:p>
    <w:p w14:paraId="4C961969" w14:textId="77777777" w:rsidR="000B7ADB" w:rsidRPr="00C14F1F" w:rsidRDefault="000B7ADB" w:rsidP="000B7ADB">
      <w:pPr>
        <w:rPr>
          <w:sz w:val="16"/>
          <w:szCs w:val="16"/>
        </w:rPr>
      </w:pPr>
      <w:r>
        <w:rPr>
          <w:sz w:val="16"/>
          <w:szCs w:val="16"/>
        </w:rPr>
        <w:t>Note: A very small number of patients have a severity recorded as Not Applicable or Unknown. These are not shown in the above chart.</w:t>
      </w:r>
    </w:p>
    <w:p w14:paraId="3559BA7F" w14:textId="77777777" w:rsidR="000B7ADB" w:rsidRPr="000B7ADB" w:rsidRDefault="000B7ADB" w:rsidP="000B7ADB"/>
    <w:p w14:paraId="4E5467E9" w14:textId="77777777" w:rsidR="006528AA" w:rsidRPr="00E11BF0" w:rsidRDefault="00E628D9" w:rsidP="006528AA">
      <w:pPr>
        <w:rPr>
          <w:b/>
        </w:rPr>
      </w:pPr>
      <w:bookmarkStart w:id="156" w:name="_Ref351371671"/>
      <w:bookmarkStart w:id="157" w:name="_Ref351371662"/>
      <w:bookmarkStart w:id="158" w:name="_Ref351371676"/>
      <w:r w:rsidRPr="00E628D9">
        <w:rPr>
          <w:noProof/>
          <w:lang w:eastAsia="en-AU"/>
        </w:rPr>
        <w:drawing>
          <wp:inline distT="0" distB="0" distL="0" distR="0" wp14:anchorId="34636CDB" wp14:editId="6553D56A">
            <wp:extent cx="5638800" cy="2743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638800" cy="2743200"/>
                    </a:xfrm>
                    <a:prstGeom prst="rect">
                      <a:avLst/>
                    </a:prstGeom>
                    <a:noFill/>
                    <a:ln>
                      <a:noFill/>
                    </a:ln>
                  </pic:spPr>
                </pic:pic>
              </a:graphicData>
            </a:graphic>
          </wp:inline>
        </w:drawing>
      </w:r>
    </w:p>
    <w:p w14:paraId="17234451" w14:textId="4ED146E1" w:rsidR="00B03D56" w:rsidRDefault="0004204F" w:rsidP="007A7635">
      <w:pPr>
        <w:pStyle w:val="Caption"/>
        <w:spacing w:after="0"/>
      </w:pPr>
      <w:bookmarkStart w:id="159" w:name="_Ref436220956"/>
      <w:bookmarkStart w:id="160" w:name="_Toc53676840"/>
      <w:r>
        <w:t xml:space="preserve">Figure </w:t>
      </w:r>
      <w:r w:rsidR="00732213">
        <w:fldChar w:fldCharType="begin"/>
      </w:r>
      <w:r w:rsidR="00732213">
        <w:instrText xml:space="preserve"> SEQ Figure \* ARABIC </w:instrText>
      </w:r>
      <w:r w:rsidR="00732213">
        <w:fldChar w:fldCharType="separate"/>
      </w:r>
      <w:r w:rsidR="001B5975">
        <w:rPr>
          <w:noProof/>
        </w:rPr>
        <w:t>14</w:t>
      </w:r>
      <w:r w:rsidR="00732213">
        <w:rPr>
          <w:noProof/>
        </w:rPr>
        <w:fldChar w:fldCharType="end"/>
      </w:r>
      <w:bookmarkEnd w:id="159"/>
      <w:r>
        <w:rPr>
          <w:noProof/>
        </w:rPr>
        <w:t xml:space="preserve"> </w:t>
      </w:r>
      <w:r w:rsidR="00C14F1F">
        <w:rPr>
          <w:noProof/>
        </w:rPr>
        <w:t xml:space="preserve">- </w:t>
      </w:r>
      <w:r w:rsidRPr="00E15481">
        <w:t>P</w:t>
      </w:r>
      <w:r w:rsidR="00BC1ADE">
        <w:t>ercentage</w:t>
      </w:r>
      <w:r w:rsidRPr="00E15481">
        <w:t xml:space="preserve"> of </w:t>
      </w:r>
      <w:r>
        <w:t>p</w:t>
      </w:r>
      <w:r w:rsidRPr="00E15481">
        <w:t>atients recei</w:t>
      </w:r>
      <w:r>
        <w:t>ving product by severity for HMB - hereditary bleeding disorders</w:t>
      </w:r>
      <w:bookmarkEnd w:id="160"/>
    </w:p>
    <w:p w14:paraId="3F0095C4" w14:textId="77777777" w:rsidR="00C14F1F" w:rsidRPr="00C14F1F" w:rsidRDefault="00F24D73" w:rsidP="00C14F1F">
      <w:pPr>
        <w:rPr>
          <w:sz w:val="16"/>
          <w:szCs w:val="16"/>
        </w:rPr>
      </w:pPr>
      <w:r>
        <w:rPr>
          <w:sz w:val="16"/>
          <w:szCs w:val="16"/>
        </w:rPr>
        <w:t xml:space="preserve">Note: </w:t>
      </w:r>
      <w:r w:rsidR="00C14F1F" w:rsidRPr="00C14F1F">
        <w:rPr>
          <w:sz w:val="16"/>
          <w:szCs w:val="16"/>
        </w:rPr>
        <w:t>Proportion of patients receiving product by severity for HmB</w:t>
      </w:r>
      <w:r w:rsidR="00AF79CF">
        <w:rPr>
          <w:sz w:val="16"/>
          <w:szCs w:val="16"/>
        </w:rPr>
        <w:t xml:space="preserve"> </w:t>
      </w:r>
      <w:r w:rsidR="00C14F1F" w:rsidRPr="00C14F1F">
        <w:rPr>
          <w:sz w:val="16"/>
          <w:szCs w:val="16"/>
        </w:rPr>
        <w:t xml:space="preserve">– Acquired bleeding disorders are too small </w:t>
      </w:r>
      <w:r w:rsidR="001101B4">
        <w:rPr>
          <w:sz w:val="16"/>
          <w:szCs w:val="16"/>
        </w:rPr>
        <w:t>to present in graphical format.</w:t>
      </w:r>
      <w:r w:rsidR="000B7ADB">
        <w:rPr>
          <w:sz w:val="16"/>
          <w:szCs w:val="16"/>
        </w:rPr>
        <w:t xml:space="preserve"> A very small number of patients have a severity recorded as Not Applicable or Unknown. These are not shown in the above chart.</w:t>
      </w:r>
    </w:p>
    <w:p w14:paraId="147E5ED7" w14:textId="1E68BA57" w:rsidR="00CC6CA5" w:rsidRDefault="00963D12" w:rsidP="00A429CA">
      <w:pPr>
        <w:spacing w:after="0"/>
      </w:pPr>
      <w:bookmarkStart w:id="161" w:name="_Ref384458011"/>
      <w:r>
        <w:t xml:space="preserve">Tables 18-21 </w:t>
      </w:r>
      <w:r w:rsidR="00E448AB">
        <w:t>detail</w:t>
      </w:r>
      <w:r w:rsidR="008C1E6A">
        <w:t xml:space="preserve"> the volume (IU) of product issued for H</w:t>
      </w:r>
      <w:r w:rsidR="00300130">
        <w:t>MA, HMB</w:t>
      </w:r>
      <w:r w:rsidR="001F7FF0">
        <w:t>,</w:t>
      </w:r>
      <w:r w:rsidR="00300130">
        <w:t xml:space="preserve"> VWD</w:t>
      </w:r>
      <w:r w:rsidR="00863491">
        <w:t xml:space="preserve"> and other diagnosis</w:t>
      </w:r>
      <w:r w:rsidR="00300130">
        <w:t xml:space="preserve"> patients in </w:t>
      </w:r>
      <w:r w:rsidR="00546580">
        <w:t>201</w:t>
      </w:r>
      <w:r w:rsidR="002B7B46">
        <w:t>8</w:t>
      </w:r>
      <w:r w:rsidR="00546580">
        <w:t>-1</w:t>
      </w:r>
      <w:r w:rsidR="002B7B46">
        <w:t>9</w:t>
      </w:r>
      <w:r>
        <w:t xml:space="preserve"> and across 5 years</w:t>
      </w:r>
      <w:r w:rsidR="008C1E6A">
        <w:t>. The volumes are subdivided by severity and treatment regimen</w:t>
      </w:r>
      <w:r w:rsidR="00BC1ADE">
        <w:t xml:space="preserve"> as stated in the ABDR record</w:t>
      </w:r>
      <w:r w:rsidR="008C1E6A">
        <w:t xml:space="preserve">. The largest and most important sectors are products for severe HMA patients for </w:t>
      </w:r>
      <w:r w:rsidR="008C1E6A">
        <w:rPr>
          <w:i/>
        </w:rPr>
        <w:t>on demand</w:t>
      </w:r>
      <w:r w:rsidR="008C1E6A">
        <w:t xml:space="preserve"> and </w:t>
      </w:r>
      <w:r w:rsidR="008C1E6A">
        <w:rPr>
          <w:i/>
        </w:rPr>
        <w:t>prophylactic</w:t>
      </w:r>
      <w:r w:rsidR="008C1E6A">
        <w:t xml:space="preserve"> treatment regimens. The volume issued for prophylactic treatment of severe HMA is the single greatest determining factor for supply planning.</w:t>
      </w:r>
    </w:p>
    <w:p w14:paraId="4F092164" w14:textId="77777777" w:rsidR="008C1E6A" w:rsidRDefault="008C1E6A" w:rsidP="001F7FF0">
      <w:pPr>
        <w:spacing w:after="0"/>
      </w:pPr>
    </w:p>
    <w:p w14:paraId="2C52D784" w14:textId="1523BC45" w:rsidR="0037091C" w:rsidRPr="0037091C" w:rsidRDefault="00963D12" w:rsidP="00963D12">
      <w:pPr>
        <w:pStyle w:val="Caption"/>
      </w:pPr>
      <w:bookmarkStart w:id="162" w:name="_Toc53676812"/>
      <w:bookmarkEnd w:id="161"/>
      <w:r>
        <w:t xml:space="preserve">Table </w:t>
      </w:r>
      <w:r w:rsidR="00732213">
        <w:fldChar w:fldCharType="begin"/>
      </w:r>
      <w:r w:rsidR="00732213">
        <w:instrText xml:space="preserve"> SEQ Table \* ARABIC </w:instrText>
      </w:r>
      <w:r w:rsidR="00732213">
        <w:fldChar w:fldCharType="separate"/>
      </w:r>
      <w:r w:rsidR="001B5975">
        <w:rPr>
          <w:noProof/>
        </w:rPr>
        <w:t>18</w:t>
      </w:r>
      <w:r w:rsidR="00732213">
        <w:rPr>
          <w:noProof/>
        </w:rPr>
        <w:fldChar w:fldCharType="end"/>
      </w:r>
      <w:r>
        <w:t xml:space="preserve"> </w:t>
      </w:r>
      <w:r w:rsidR="00025AF2">
        <w:t>-</w:t>
      </w:r>
      <w:r w:rsidR="00C14F1F">
        <w:t xml:space="preserve"> </w:t>
      </w:r>
      <w:r w:rsidR="00025AF2">
        <w:t>Volume (</w:t>
      </w:r>
      <w:r w:rsidR="00FB7B20">
        <w:t>IU</w:t>
      </w:r>
      <w:r w:rsidR="00025AF2">
        <w:t>)</w:t>
      </w:r>
      <w:r w:rsidR="00FB7B20">
        <w:t xml:space="preserve"> of product issued for HMA, HMB and VWD patients, by severity and treatment regimen in </w:t>
      </w:r>
      <w:r w:rsidR="00546580">
        <w:t>201</w:t>
      </w:r>
      <w:r w:rsidR="002B7B46">
        <w:t>8-19</w:t>
      </w:r>
      <w:r w:rsidR="00FB7B20">
        <w:t xml:space="preserve"> - hereditary bleeding disorders</w:t>
      </w:r>
      <w:bookmarkEnd w:id="162"/>
    </w:p>
    <w:tbl>
      <w:tblPr>
        <w:tblStyle w:val="NBATableStyle2"/>
        <w:tblW w:w="9464"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2433"/>
        <w:gridCol w:w="1367"/>
        <w:gridCol w:w="1276"/>
        <w:gridCol w:w="1418"/>
        <w:gridCol w:w="1360"/>
        <w:gridCol w:w="1610"/>
      </w:tblGrid>
      <w:tr w:rsidR="00AD41BC" w:rsidRPr="00506C62" w14:paraId="77583E8A" w14:textId="77777777" w:rsidTr="0081154E">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0" w:type="auto"/>
            <w:noWrap/>
          </w:tcPr>
          <w:p w14:paraId="0122A2CC" w14:textId="77777777" w:rsidR="00AD41BC" w:rsidRPr="00EF68CA" w:rsidRDefault="00AD41BC" w:rsidP="005B5B6E">
            <w:pPr>
              <w:rPr>
                <w:bCs/>
                <w:sz w:val="20"/>
                <w:szCs w:val="20"/>
              </w:rPr>
            </w:pPr>
          </w:p>
        </w:tc>
        <w:tc>
          <w:tcPr>
            <w:tcW w:w="1367" w:type="dxa"/>
            <w:noWrap/>
          </w:tcPr>
          <w:p w14:paraId="28CC164C" w14:textId="77777777" w:rsidR="00AD41BC" w:rsidRDefault="00AD41BC" w:rsidP="005B5B6E">
            <w:pPr>
              <w:cnfStyle w:val="100000000000" w:firstRow="1" w:lastRow="0" w:firstColumn="0" w:lastColumn="0" w:oddVBand="0" w:evenVBand="0" w:oddHBand="0" w:evenHBand="0" w:firstRowFirstColumn="0" w:firstRowLastColumn="0" w:lastRowFirstColumn="0" w:lastRowLastColumn="0"/>
              <w:rPr>
                <w:bCs/>
                <w:color w:val="FFFFFF"/>
                <w:sz w:val="20"/>
                <w:szCs w:val="20"/>
              </w:rPr>
            </w:pPr>
            <w:r>
              <w:rPr>
                <w:b w:val="0"/>
                <w:bCs/>
                <w:color w:val="FFFFFF"/>
                <w:sz w:val="20"/>
                <w:szCs w:val="20"/>
              </w:rPr>
              <w:t>Mild</w:t>
            </w:r>
          </w:p>
        </w:tc>
        <w:tc>
          <w:tcPr>
            <w:tcW w:w="1276" w:type="dxa"/>
            <w:noWrap/>
          </w:tcPr>
          <w:p w14:paraId="38801F34" w14:textId="77777777" w:rsidR="00AD41BC" w:rsidRDefault="00AD41BC" w:rsidP="005B5B6E">
            <w:pPr>
              <w:cnfStyle w:val="100000000000" w:firstRow="1" w:lastRow="0" w:firstColumn="0" w:lastColumn="0" w:oddVBand="0" w:evenVBand="0" w:oddHBand="0" w:evenHBand="0" w:firstRowFirstColumn="0" w:firstRowLastColumn="0" w:lastRowFirstColumn="0" w:lastRowLastColumn="0"/>
              <w:rPr>
                <w:bCs/>
                <w:color w:val="FFFFFF"/>
                <w:sz w:val="20"/>
                <w:szCs w:val="20"/>
              </w:rPr>
            </w:pPr>
            <w:r>
              <w:rPr>
                <w:b w:val="0"/>
                <w:bCs/>
                <w:color w:val="FFFFFF"/>
                <w:sz w:val="20"/>
                <w:szCs w:val="20"/>
              </w:rPr>
              <w:t>Moderate</w:t>
            </w:r>
          </w:p>
        </w:tc>
        <w:tc>
          <w:tcPr>
            <w:tcW w:w="1418" w:type="dxa"/>
            <w:noWrap/>
          </w:tcPr>
          <w:p w14:paraId="2639D8B5" w14:textId="77777777" w:rsidR="00AD41BC" w:rsidRDefault="00AD41BC" w:rsidP="005B5B6E">
            <w:pPr>
              <w:cnfStyle w:val="100000000000" w:firstRow="1" w:lastRow="0" w:firstColumn="0" w:lastColumn="0" w:oddVBand="0" w:evenVBand="0" w:oddHBand="0" w:evenHBand="0" w:firstRowFirstColumn="0" w:firstRowLastColumn="0" w:lastRowFirstColumn="0" w:lastRowLastColumn="0"/>
              <w:rPr>
                <w:bCs/>
                <w:color w:val="FFFFFF"/>
                <w:sz w:val="20"/>
                <w:szCs w:val="20"/>
              </w:rPr>
            </w:pPr>
            <w:r>
              <w:rPr>
                <w:b w:val="0"/>
                <w:bCs/>
                <w:color w:val="FFFFFF"/>
                <w:sz w:val="20"/>
                <w:szCs w:val="20"/>
              </w:rPr>
              <w:t>Severe</w:t>
            </w:r>
          </w:p>
        </w:tc>
        <w:tc>
          <w:tcPr>
            <w:tcW w:w="1360" w:type="dxa"/>
          </w:tcPr>
          <w:p w14:paraId="143B6C93" w14:textId="77777777" w:rsidR="00AD41BC" w:rsidRDefault="00AD41BC" w:rsidP="005B5B6E">
            <w:pPr>
              <w:cnfStyle w:val="100000000000" w:firstRow="1" w:lastRow="0" w:firstColumn="0" w:lastColumn="0" w:oddVBand="0" w:evenVBand="0" w:oddHBand="0" w:evenHBand="0" w:firstRowFirstColumn="0" w:firstRowLastColumn="0" w:lastRowFirstColumn="0" w:lastRowLastColumn="0"/>
              <w:rPr>
                <w:bCs/>
                <w:color w:val="FFFFFF"/>
                <w:sz w:val="20"/>
                <w:szCs w:val="20"/>
              </w:rPr>
            </w:pPr>
            <w:r>
              <w:rPr>
                <w:b w:val="0"/>
                <w:bCs/>
                <w:color w:val="FFFFFF"/>
                <w:sz w:val="20"/>
                <w:szCs w:val="20"/>
              </w:rPr>
              <w:t>Unknown*</w:t>
            </w:r>
            <w:r w:rsidR="004D25AD">
              <w:rPr>
                <w:b w:val="0"/>
                <w:bCs/>
                <w:color w:val="FFFFFF"/>
                <w:sz w:val="20"/>
                <w:szCs w:val="20"/>
              </w:rPr>
              <w:t>*</w:t>
            </w:r>
          </w:p>
        </w:tc>
        <w:tc>
          <w:tcPr>
            <w:tcW w:w="1610" w:type="dxa"/>
          </w:tcPr>
          <w:p w14:paraId="46C10E8E" w14:textId="77777777" w:rsidR="00AD41BC" w:rsidRDefault="00AD41BC" w:rsidP="005B5B6E">
            <w:pPr>
              <w:cnfStyle w:val="100000000000" w:firstRow="1" w:lastRow="0" w:firstColumn="0" w:lastColumn="0" w:oddVBand="0" w:evenVBand="0" w:oddHBand="0" w:evenHBand="0" w:firstRowFirstColumn="0" w:firstRowLastColumn="0" w:lastRowFirstColumn="0" w:lastRowLastColumn="0"/>
              <w:rPr>
                <w:bCs/>
                <w:color w:val="FFFFFF"/>
                <w:sz w:val="20"/>
                <w:szCs w:val="20"/>
              </w:rPr>
            </w:pPr>
            <w:r>
              <w:rPr>
                <w:b w:val="0"/>
                <w:bCs/>
                <w:color w:val="FFFFFF"/>
                <w:sz w:val="20"/>
                <w:szCs w:val="20"/>
              </w:rPr>
              <w:t>Total**</w:t>
            </w:r>
          </w:p>
        </w:tc>
      </w:tr>
      <w:tr w:rsidR="00FA1C20" w:rsidRPr="009A63E1" w14:paraId="2BFECAF3" w14:textId="77777777" w:rsidTr="0081154E">
        <w:trPr>
          <w:trHeight w:val="170"/>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FFFFFF" w:themeColor="background1"/>
            </w:tcBorders>
            <w:noWrap/>
          </w:tcPr>
          <w:p w14:paraId="0F6435FD" w14:textId="77777777" w:rsidR="00FA1C20" w:rsidRDefault="00FA1C20" w:rsidP="00FA1C20">
            <w:pPr>
              <w:rPr>
                <w:b/>
                <w:bCs/>
                <w:color w:val="000000"/>
                <w:sz w:val="20"/>
                <w:szCs w:val="20"/>
              </w:rPr>
            </w:pPr>
            <w:r>
              <w:rPr>
                <w:b/>
                <w:bCs/>
                <w:color w:val="000000"/>
                <w:sz w:val="20"/>
                <w:szCs w:val="20"/>
              </w:rPr>
              <w:t>HMA (IU FVIII Products)†</w:t>
            </w:r>
          </w:p>
        </w:tc>
        <w:tc>
          <w:tcPr>
            <w:tcW w:w="13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tcPr>
          <w:p w14:paraId="1277D626" w14:textId="77777777" w:rsidR="00FA1C20" w:rsidRDefault="00FA1C20" w:rsidP="00FA1C20">
            <w:pPr>
              <w:spacing w:after="0"/>
              <w:jc w:val="right"/>
              <w:cnfStyle w:val="000000000000" w:firstRow="0" w:lastRow="0" w:firstColumn="0" w:lastColumn="0" w:oddVBand="0" w:evenVBand="0" w:oddHBand="0" w:evenHBand="0" w:firstRowFirstColumn="0" w:firstRowLastColumn="0" w:lastRowFirstColumn="0" w:lastRowLastColumn="0"/>
              <w:rPr>
                <w:b/>
                <w:bCs/>
                <w:color w:val="000000"/>
                <w:sz w:val="20"/>
                <w:szCs w:val="20"/>
                <w:lang w:eastAsia="en-AU"/>
              </w:rPr>
            </w:pPr>
            <w:r>
              <w:rPr>
                <w:b/>
                <w:bCs/>
                <w:color w:val="000000"/>
                <w:sz w:val="20"/>
                <w:szCs w:val="20"/>
              </w:rPr>
              <w:t>6,722,000</w:t>
            </w: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tcPr>
          <w:p w14:paraId="1A5F1BDD"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13,234,250</w:t>
            </w:r>
          </w:p>
        </w:tc>
        <w:tc>
          <w:tcPr>
            <w:tcW w:w="14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tcPr>
          <w:p w14:paraId="4DBCBFA1"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132,079,550</w:t>
            </w:r>
          </w:p>
        </w:tc>
        <w:tc>
          <w:tcPr>
            <w:tcW w:w="13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5D10753A"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4,000</w:t>
            </w:r>
          </w:p>
        </w:tc>
        <w:tc>
          <w:tcPr>
            <w:tcW w:w="16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5B6E27EE"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152,039,800</w:t>
            </w:r>
          </w:p>
        </w:tc>
      </w:tr>
      <w:tr w:rsidR="00FA1C20" w:rsidRPr="009A63E1" w14:paraId="3B059259" w14:textId="77777777" w:rsidTr="0081154E">
        <w:trPr>
          <w:trHeight w:val="170"/>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FFFFFF" w:themeColor="background1"/>
            </w:tcBorders>
            <w:noWrap/>
          </w:tcPr>
          <w:p w14:paraId="68BC9EEC" w14:textId="77777777" w:rsidR="00FA1C20" w:rsidRDefault="00FA1C20" w:rsidP="00FA1C20">
            <w:pPr>
              <w:ind w:firstLineChars="100" w:firstLine="200"/>
              <w:rPr>
                <w:color w:val="000000"/>
                <w:sz w:val="20"/>
                <w:szCs w:val="20"/>
              </w:rPr>
            </w:pPr>
            <w:r>
              <w:rPr>
                <w:color w:val="000000"/>
                <w:sz w:val="20"/>
                <w:szCs w:val="20"/>
              </w:rPr>
              <w:t>On Demand</w:t>
            </w:r>
          </w:p>
        </w:tc>
        <w:tc>
          <w:tcPr>
            <w:tcW w:w="13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bottom"/>
          </w:tcPr>
          <w:p w14:paraId="2729AAFD"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Pr>
                <w:sz w:val="20"/>
                <w:szCs w:val="20"/>
              </w:rPr>
              <w:t>4,556,750</w:t>
            </w: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bottom"/>
          </w:tcPr>
          <w:p w14:paraId="04916AEE"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3,748,750</w:t>
            </w:r>
          </w:p>
        </w:tc>
        <w:tc>
          <w:tcPr>
            <w:tcW w:w="14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bottom"/>
          </w:tcPr>
          <w:p w14:paraId="59BFD6B8"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11,418,050</w:t>
            </w:r>
          </w:p>
        </w:tc>
        <w:tc>
          <w:tcPr>
            <w:tcW w:w="13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bottom"/>
          </w:tcPr>
          <w:p w14:paraId="2F9D3BC5"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6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bottom"/>
          </w:tcPr>
          <w:p w14:paraId="3E0AAFC3"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19,723,550</w:t>
            </w:r>
          </w:p>
        </w:tc>
      </w:tr>
      <w:tr w:rsidR="00FA1C20" w:rsidRPr="009A63E1" w14:paraId="7EBB3097" w14:textId="77777777" w:rsidTr="0081154E">
        <w:trPr>
          <w:trHeight w:val="170"/>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FFFFFF" w:themeColor="background1"/>
            </w:tcBorders>
            <w:noWrap/>
          </w:tcPr>
          <w:p w14:paraId="5FCC373F" w14:textId="77777777" w:rsidR="00FA1C20" w:rsidRDefault="00FA1C20" w:rsidP="00FA1C20">
            <w:pPr>
              <w:ind w:firstLineChars="100" w:firstLine="200"/>
              <w:rPr>
                <w:color w:val="000000"/>
                <w:sz w:val="20"/>
                <w:szCs w:val="20"/>
              </w:rPr>
            </w:pPr>
            <w:r>
              <w:rPr>
                <w:color w:val="000000"/>
                <w:sz w:val="20"/>
                <w:szCs w:val="20"/>
              </w:rPr>
              <w:t>Prophylaxis</w:t>
            </w:r>
          </w:p>
        </w:tc>
        <w:tc>
          <w:tcPr>
            <w:tcW w:w="13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bottom"/>
          </w:tcPr>
          <w:p w14:paraId="387060B3"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1,505,250</w:t>
            </w: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bottom"/>
          </w:tcPr>
          <w:p w14:paraId="4A3A93AF"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9,438,000</w:t>
            </w:r>
          </w:p>
        </w:tc>
        <w:tc>
          <w:tcPr>
            <w:tcW w:w="14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bottom"/>
          </w:tcPr>
          <w:p w14:paraId="4440868D"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112,764,500</w:t>
            </w:r>
          </w:p>
        </w:tc>
        <w:tc>
          <w:tcPr>
            <w:tcW w:w="13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bottom"/>
          </w:tcPr>
          <w:p w14:paraId="7A76B13A"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6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bottom"/>
          </w:tcPr>
          <w:p w14:paraId="3679EE64"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123,707,750</w:t>
            </w:r>
          </w:p>
        </w:tc>
      </w:tr>
      <w:tr w:rsidR="00FA1C20" w:rsidRPr="009A63E1" w14:paraId="35365B49" w14:textId="77777777" w:rsidTr="0081154E">
        <w:trPr>
          <w:trHeight w:val="170"/>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FFFFFF" w:themeColor="background1"/>
            </w:tcBorders>
            <w:noWrap/>
          </w:tcPr>
          <w:p w14:paraId="6E440EE2" w14:textId="77777777" w:rsidR="00FA1C20" w:rsidRDefault="00FA1C20" w:rsidP="00FA1C20">
            <w:pPr>
              <w:ind w:firstLineChars="100" w:firstLine="200"/>
              <w:rPr>
                <w:color w:val="000000"/>
                <w:sz w:val="20"/>
                <w:szCs w:val="20"/>
              </w:rPr>
            </w:pPr>
            <w:r>
              <w:rPr>
                <w:color w:val="000000"/>
                <w:sz w:val="20"/>
                <w:szCs w:val="20"/>
              </w:rPr>
              <w:t>Tolerisation</w:t>
            </w:r>
          </w:p>
        </w:tc>
        <w:tc>
          <w:tcPr>
            <w:tcW w:w="13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bottom"/>
          </w:tcPr>
          <w:p w14:paraId="43FBE205"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494,000</w:t>
            </w: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bottom"/>
          </w:tcPr>
          <w:p w14:paraId="311AC5A4"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4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bottom"/>
          </w:tcPr>
          <w:p w14:paraId="6B1CE6AA"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7,817,750</w:t>
            </w:r>
          </w:p>
        </w:tc>
        <w:tc>
          <w:tcPr>
            <w:tcW w:w="13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bottom"/>
          </w:tcPr>
          <w:p w14:paraId="4EC9E98A"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6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bottom"/>
          </w:tcPr>
          <w:p w14:paraId="33112E9F"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8,311,750</w:t>
            </w:r>
          </w:p>
        </w:tc>
      </w:tr>
      <w:tr w:rsidR="00FA1C20" w:rsidRPr="009A63E1" w14:paraId="63F2D3AC" w14:textId="77777777" w:rsidTr="0081154E">
        <w:trPr>
          <w:trHeight w:val="170"/>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FFFFFF" w:themeColor="background1"/>
            </w:tcBorders>
            <w:noWrap/>
          </w:tcPr>
          <w:p w14:paraId="0158CAFA" w14:textId="77777777" w:rsidR="00FA1C20" w:rsidRDefault="00FA1C20" w:rsidP="00FA1C20">
            <w:pPr>
              <w:ind w:firstLineChars="100" w:firstLine="200"/>
              <w:rPr>
                <w:color w:val="000000"/>
                <w:sz w:val="20"/>
                <w:szCs w:val="20"/>
              </w:rPr>
            </w:pPr>
            <w:r>
              <w:rPr>
                <w:color w:val="000000"/>
                <w:sz w:val="20"/>
                <w:szCs w:val="20"/>
              </w:rPr>
              <w:t>Unknown*</w:t>
            </w:r>
          </w:p>
        </w:tc>
        <w:tc>
          <w:tcPr>
            <w:tcW w:w="13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bottom"/>
          </w:tcPr>
          <w:p w14:paraId="466F88ED"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166,000</w:t>
            </w: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bottom"/>
          </w:tcPr>
          <w:p w14:paraId="3FE4B71A"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47,500</w:t>
            </w:r>
          </w:p>
        </w:tc>
        <w:tc>
          <w:tcPr>
            <w:tcW w:w="14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bottom"/>
          </w:tcPr>
          <w:p w14:paraId="44513EEE"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79,250</w:t>
            </w:r>
          </w:p>
        </w:tc>
        <w:tc>
          <w:tcPr>
            <w:tcW w:w="13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bottom"/>
          </w:tcPr>
          <w:p w14:paraId="7BE80C2B"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4,000</w:t>
            </w:r>
          </w:p>
        </w:tc>
        <w:tc>
          <w:tcPr>
            <w:tcW w:w="16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bottom"/>
          </w:tcPr>
          <w:p w14:paraId="1027DA6A"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296,750</w:t>
            </w:r>
          </w:p>
        </w:tc>
      </w:tr>
      <w:tr w:rsidR="00FA1C20" w:rsidRPr="009A63E1" w14:paraId="16BF9074" w14:textId="77777777" w:rsidTr="0081154E">
        <w:trPr>
          <w:trHeight w:val="170"/>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FFFFFF" w:themeColor="background1"/>
            </w:tcBorders>
            <w:noWrap/>
          </w:tcPr>
          <w:p w14:paraId="75AF4C0A" w14:textId="77777777" w:rsidR="00FA1C20" w:rsidRDefault="00FA1C20" w:rsidP="00FA1C20">
            <w:pPr>
              <w:rPr>
                <w:b/>
                <w:bCs/>
                <w:color w:val="000000"/>
                <w:sz w:val="20"/>
                <w:szCs w:val="20"/>
              </w:rPr>
            </w:pPr>
            <w:r>
              <w:rPr>
                <w:b/>
                <w:bCs/>
                <w:color w:val="000000"/>
                <w:sz w:val="20"/>
                <w:szCs w:val="20"/>
              </w:rPr>
              <w:t>HMB (IU FIX Products)‡</w:t>
            </w:r>
          </w:p>
        </w:tc>
        <w:tc>
          <w:tcPr>
            <w:tcW w:w="13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tcPr>
          <w:p w14:paraId="610524AD"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2,198,750</w:t>
            </w: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tcPr>
          <w:p w14:paraId="1D5CE33B"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6,549,500</w:t>
            </w:r>
          </w:p>
        </w:tc>
        <w:tc>
          <w:tcPr>
            <w:tcW w:w="14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tcPr>
          <w:p w14:paraId="0F8614DF"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8,092,250</w:t>
            </w:r>
          </w:p>
        </w:tc>
        <w:tc>
          <w:tcPr>
            <w:tcW w:w="13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25DB5899"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5,000</w:t>
            </w:r>
          </w:p>
        </w:tc>
        <w:tc>
          <w:tcPr>
            <w:tcW w:w="16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6AE2B827"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16,845,500</w:t>
            </w:r>
          </w:p>
        </w:tc>
      </w:tr>
      <w:tr w:rsidR="00FA1C20" w:rsidRPr="009A63E1" w14:paraId="5898D4FB" w14:textId="77777777" w:rsidTr="0081154E">
        <w:trPr>
          <w:trHeight w:val="170"/>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FFFFFF" w:themeColor="background1"/>
            </w:tcBorders>
            <w:noWrap/>
          </w:tcPr>
          <w:p w14:paraId="4E15755A" w14:textId="77777777" w:rsidR="00FA1C20" w:rsidRDefault="00FA1C20" w:rsidP="00FA1C20">
            <w:pPr>
              <w:ind w:firstLineChars="100" w:firstLine="200"/>
              <w:rPr>
                <w:color w:val="000000"/>
                <w:sz w:val="20"/>
                <w:szCs w:val="20"/>
              </w:rPr>
            </w:pPr>
            <w:r>
              <w:rPr>
                <w:color w:val="000000"/>
                <w:sz w:val="20"/>
                <w:szCs w:val="20"/>
              </w:rPr>
              <w:t>On Demand</w:t>
            </w:r>
          </w:p>
        </w:tc>
        <w:tc>
          <w:tcPr>
            <w:tcW w:w="13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bottom"/>
          </w:tcPr>
          <w:p w14:paraId="2843D4EA"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Pr>
                <w:sz w:val="20"/>
                <w:szCs w:val="20"/>
              </w:rPr>
              <w:t>2,009,750</w:t>
            </w: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bottom"/>
          </w:tcPr>
          <w:p w14:paraId="4D4BD8F8"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3,846,500</w:t>
            </w:r>
          </w:p>
        </w:tc>
        <w:tc>
          <w:tcPr>
            <w:tcW w:w="14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bottom"/>
          </w:tcPr>
          <w:p w14:paraId="71CF7244"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1,530,750</w:t>
            </w:r>
          </w:p>
        </w:tc>
        <w:tc>
          <w:tcPr>
            <w:tcW w:w="13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bottom"/>
          </w:tcPr>
          <w:p w14:paraId="3E5F822E"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3,500</w:t>
            </w:r>
          </w:p>
        </w:tc>
        <w:tc>
          <w:tcPr>
            <w:tcW w:w="16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bottom"/>
          </w:tcPr>
          <w:p w14:paraId="7111F2B4"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7,390,500</w:t>
            </w:r>
          </w:p>
        </w:tc>
      </w:tr>
      <w:tr w:rsidR="00FA1C20" w:rsidRPr="009A63E1" w14:paraId="510A977A" w14:textId="77777777" w:rsidTr="0081154E">
        <w:trPr>
          <w:trHeight w:val="170"/>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FFFFFF" w:themeColor="background1"/>
            </w:tcBorders>
            <w:noWrap/>
          </w:tcPr>
          <w:p w14:paraId="7A2F891B" w14:textId="77777777" w:rsidR="00FA1C20" w:rsidRDefault="00FA1C20" w:rsidP="00FA1C20">
            <w:pPr>
              <w:ind w:firstLineChars="100" w:firstLine="200"/>
              <w:rPr>
                <w:color w:val="000000"/>
                <w:sz w:val="20"/>
                <w:szCs w:val="20"/>
              </w:rPr>
            </w:pPr>
            <w:r>
              <w:rPr>
                <w:color w:val="000000"/>
                <w:sz w:val="20"/>
                <w:szCs w:val="20"/>
              </w:rPr>
              <w:t>Prophylaxis</w:t>
            </w:r>
          </w:p>
        </w:tc>
        <w:tc>
          <w:tcPr>
            <w:tcW w:w="13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bottom"/>
          </w:tcPr>
          <w:p w14:paraId="0CABCE8B"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132,000</w:t>
            </w: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bottom"/>
          </w:tcPr>
          <w:p w14:paraId="361F562E"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2,633,500</w:t>
            </w:r>
          </w:p>
        </w:tc>
        <w:tc>
          <w:tcPr>
            <w:tcW w:w="14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bottom"/>
          </w:tcPr>
          <w:p w14:paraId="6B39F894"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6,047,500</w:t>
            </w:r>
          </w:p>
        </w:tc>
        <w:tc>
          <w:tcPr>
            <w:tcW w:w="13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bottom"/>
          </w:tcPr>
          <w:p w14:paraId="2A0225C0"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6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bottom"/>
          </w:tcPr>
          <w:p w14:paraId="2F6F0474"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8,813,000</w:t>
            </w:r>
          </w:p>
        </w:tc>
      </w:tr>
      <w:tr w:rsidR="00FA1C20" w:rsidRPr="009A63E1" w14:paraId="1B993025" w14:textId="77777777" w:rsidTr="0081154E">
        <w:trPr>
          <w:trHeight w:val="170"/>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FFFFFF" w:themeColor="background1"/>
            </w:tcBorders>
            <w:noWrap/>
          </w:tcPr>
          <w:p w14:paraId="1E620C26" w14:textId="77777777" w:rsidR="00FA1C20" w:rsidRDefault="00FA1C20" w:rsidP="00FA1C20">
            <w:pPr>
              <w:ind w:firstLineChars="100" w:firstLine="200"/>
              <w:rPr>
                <w:color w:val="000000"/>
                <w:sz w:val="20"/>
                <w:szCs w:val="20"/>
              </w:rPr>
            </w:pPr>
            <w:r>
              <w:rPr>
                <w:color w:val="000000"/>
                <w:sz w:val="20"/>
                <w:szCs w:val="20"/>
              </w:rPr>
              <w:t>Tolerisation</w:t>
            </w:r>
          </w:p>
        </w:tc>
        <w:tc>
          <w:tcPr>
            <w:tcW w:w="13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bottom"/>
          </w:tcPr>
          <w:p w14:paraId="3278C5B4"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bottom"/>
          </w:tcPr>
          <w:p w14:paraId="5E455132"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4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bottom"/>
          </w:tcPr>
          <w:p w14:paraId="2448DDF5"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488,000</w:t>
            </w:r>
          </w:p>
        </w:tc>
        <w:tc>
          <w:tcPr>
            <w:tcW w:w="13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bottom"/>
          </w:tcPr>
          <w:p w14:paraId="1A77BDF9"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6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bottom"/>
          </w:tcPr>
          <w:p w14:paraId="7EBFB53F"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488,000</w:t>
            </w:r>
          </w:p>
        </w:tc>
      </w:tr>
      <w:tr w:rsidR="00FA1C20" w:rsidRPr="006D0D05" w14:paraId="79F39271" w14:textId="77777777" w:rsidTr="0081154E">
        <w:trPr>
          <w:trHeight w:val="170"/>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FFFFFF" w:themeColor="background1"/>
            </w:tcBorders>
            <w:noWrap/>
          </w:tcPr>
          <w:p w14:paraId="5ED8B177" w14:textId="77777777" w:rsidR="00FA1C20" w:rsidRDefault="00FA1C20" w:rsidP="00FA1C20">
            <w:pPr>
              <w:ind w:firstLineChars="100" w:firstLine="200"/>
              <w:rPr>
                <w:color w:val="000000"/>
                <w:sz w:val="20"/>
                <w:szCs w:val="20"/>
              </w:rPr>
            </w:pPr>
            <w:r>
              <w:rPr>
                <w:color w:val="000000"/>
                <w:sz w:val="20"/>
                <w:szCs w:val="20"/>
              </w:rPr>
              <w:t>Unknown*</w:t>
            </w:r>
          </w:p>
        </w:tc>
        <w:tc>
          <w:tcPr>
            <w:tcW w:w="13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bottom"/>
          </w:tcPr>
          <w:p w14:paraId="3A1CFAA6"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57,000</w:t>
            </w: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bottom"/>
          </w:tcPr>
          <w:p w14:paraId="04C872AC"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69,500</w:t>
            </w:r>
          </w:p>
        </w:tc>
        <w:tc>
          <w:tcPr>
            <w:tcW w:w="14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bottom"/>
          </w:tcPr>
          <w:p w14:paraId="18E3E516"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26,000</w:t>
            </w:r>
          </w:p>
        </w:tc>
        <w:tc>
          <w:tcPr>
            <w:tcW w:w="13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bottom"/>
          </w:tcPr>
          <w:p w14:paraId="79D84419"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1,500</w:t>
            </w:r>
          </w:p>
        </w:tc>
        <w:tc>
          <w:tcPr>
            <w:tcW w:w="16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bottom"/>
          </w:tcPr>
          <w:p w14:paraId="78B95B61"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154,000</w:t>
            </w:r>
          </w:p>
        </w:tc>
      </w:tr>
      <w:tr w:rsidR="00FA1C20" w:rsidRPr="006D0D05" w14:paraId="270B86E4" w14:textId="77777777" w:rsidTr="0081154E">
        <w:trPr>
          <w:trHeight w:val="170"/>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FFFFFF" w:themeColor="background1"/>
            </w:tcBorders>
            <w:noWrap/>
          </w:tcPr>
          <w:p w14:paraId="10460326" w14:textId="77777777" w:rsidR="00FA1C20" w:rsidRDefault="00FA1C20" w:rsidP="00FA1C20">
            <w:pPr>
              <w:rPr>
                <w:b/>
                <w:bCs/>
                <w:color w:val="000000"/>
                <w:sz w:val="20"/>
                <w:szCs w:val="20"/>
              </w:rPr>
            </w:pPr>
            <w:r>
              <w:rPr>
                <w:b/>
                <w:bCs/>
                <w:color w:val="000000"/>
                <w:sz w:val="20"/>
                <w:szCs w:val="20"/>
              </w:rPr>
              <w:t>VWD (IU FVIII Product) ++</w:t>
            </w:r>
          </w:p>
        </w:tc>
        <w:tc>
          <w:tcPr>
            <w:tcW w:w="13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tcPr>
          <w:p w14:paraId="68F37349"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477,750</w:t>
            </w: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tcPr>
          <w:p w14:paraId="5E9AB758"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699,000</w:t>
            </w:r>
          </w:p>
        </w:tc>
        <w:tc>
          <w:tcPr>
            <w:tcW w:w="14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tcPr>
          <w:p w14:paraId="7078A686"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3,990,750</w:t>
            </w:r>
          </w:p>
        </w:tc>
        <w:tc>
          <w:tcPr>
            <w:tcW w:w="13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5F9950AC"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2,185,250</w:t>
            </w:r>
          </w:p>
        </w:tc>
        <w:tc>
          <w:tcPr>
            <w:tcW w:w="16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17B8C934"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7,352,750</w:t>
            </w:r>
          </w:p>
        </w:tc>
      </w:tr>
      <w:tr w:rsidR="00FA1C20" w:rsidRPr="006D0D05" w14:paraId="144762EF" w14:textId="77777777" w:rsidTr="0081154E">
        <w:trPr>
          <w:trHeight w:val="170"/>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FFFFFF" w:themeColor="background1"/>
            </w:tcBorders>
            <w:noWrap/>
          </w:tcPr>
          <w:p w14:paraId="004298BF" w14:textId="77777777" w:rsidR="00FA1C20" w:rsidRDefault="00FA1C20" w:rsidP="00FA1C20">
            <w:pPr>
              <w:ind w:firstLineChars="100" w:firstLine="200"/>
              <w:rPr>
                <w:color w:val="000000"/>
                <w:sz w:val="20"/>
                <w:szCs w:val="20"/>
              </w:rPr>
            </w:pPr>
            <w:r>
              <w:rPr>
                <w:color w:val="000000"/>
                <w:sz w:val="20"/>
                <w:szCs w:val="20"/>
              </w:rPr>
              <w:t>On Demand</w:t>
            </w:r>
          </w:p>
        </w:tc>
        <w:tc>
          <w:tcPr>
            <w:tcW w:w="13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bottom"/>
          </w:tcPr>
          <w:p w14:paraId="15EA888B"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color w:val="auto"/>
                <w:sz w:val="20"/>
                <w:szCs w:val="20"/>
              </w:rPr>
            </w:pPr>
            <w:r>
              <w:rPr>
                <w:sz w:val="20"/>
                <w:szCs w:val="20"/>
              </w:rPr>
              <w:t>246,250</w:t>
            </w: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bottom"/>
          </w:tcPr>
          <w:p w14:paraId="6184F5F7"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612,750</w:t>
            </w:r>
          </w:p>
        </w:tc>
        <w:tc>
          <w:tcPr>
            <w:tcW w:w="14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bottom"/>
          </w:tcPr>
          <w:p w14:paraId="44DCF926"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1,260,750</w:t>
            </w:r>
          </w:p>
        </w:tc>
        <w:tc>
          <w:tcPr>
            <w:tcW w:w="13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bottom"/>
          </w:tcPr>
          <w:p w14:paraId="6C4F12D9"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784,250</w:t>
            </w:r>
          </w:p>
        </w:tc>
        <w:tc>
          <w:tcPr>
            <w:tcW w:w="16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bottom"/>
          </w:tcPr>
          <w:p w14:paraId="30930C30"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2,904,000</w:t>
            </w:r>
          </w:p>
        </w:tc>
      </w:tr>
      <w:tr w:rsidR="00FA1C20" w:rsidRPr="006D0D05" w14:paraId="14360219" w14:textId="77777777" w:rsidTr="0081154E">
        <w:trPr>
          <w:trHeight w:val="170"/>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FFFFFF" w:themeColor="background1"/>
            </w:tcBorders>
            <w:noWrap/>
          </w:tcPr>
          <w:p w14:paraId="11AB27F8" w14:textId="77777777" w:rsidR="00FA1C20" w:rsidRDefault="00FA1C20" w:rsidP="00FA1C20">
            <w:pPr>
              <w:ind w:firstLineChars="100" w:firstLine="200"/>
              <w:rPr>
                <w:color w:val="000000"/>
                <w:sz w:val="20"/>
                <w:szCs w:val="20"/>
              </w:rPr>
            </w:pPr>
            <w:r>
              <w:rPr>
                <w:color w:val="000000"/>
                <w:sz w:val="20"/>
                <w:szCs w:val="20"/>
              </w:rPr>
              <w:t>Prophylaxis</w:t>
            </w:r>
          </w:p>
        </w:tc>
        <w:tc>
          <w:tcPr>
            <w:tcW w:w="13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bottom"/>
          </w:tcPr>
          <w:p w14:paraId="6E2910F5"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196,000</w:t>
            </w: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bottom"/>
          </w:tcPr>
          <w:p w14:paraId="387C8C3A"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64,750</w:t>
            </w:r>
          </w:p>
        </w:tc>
        <w:tc>
          <w:tcPr>
            <w:tcW w:w="14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bottom"/>
          </w:tcPr>
          <w:p w14:paraId="1D1C656A"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2,265,000</w:t>
            </w:r>
          </w:p>
        </w:tc>
        <w:tc>
          <w:tcPr>
            <w:tcW w:w="13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bottom"/>
          </w:tcPr>
          <w:p w14:paraId="656B4CE7"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1,373,500</w:t>
            </w:r>
          </w:p>
        </w:tc>
        <w:tc>
          <w:tcPr>
            <w:tcW w:w="16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bottom"/>
          </w:tcPr>
          <w:p w14:paraId="60721900"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3,899,250</w:t>
            </w:r>
          </w:p>
        </w:tc>
      </w:tr>
      <w:tr w:rsidR="00FA1C20" w:rsidRPr="006D0D05" w14:paraId="698F6604" w14:textId="77777777" w:rsidTr="0081154E">
        <w:trPr>
          <w:trHeight w:val="170"/>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FFFFFF" w:themeColor="background1"/>
            </w:tcBorders>
            <w:noWrap/>
          </w:tcPr>
          <w:p w14:paraId="76FB3E8A" w14:textId="77777777" w:rsidR="00FA1C20" w:rsidRDefault="00FA1C20" w:rsidP="00FA1C20">
            <w:pPr>
              <w:ind w:firstLineChars="100" w:firstLine="200"/>
              <w:rPr>
                <w:color w:val="000000"/>
                <w:sz w:val="20"/>
                <w:szCs w:val="20"/>
              </w:rPr>
            </w:pPr>
            <w:r>
              <w:rPr>
                <w:color w:val="000000"/>
                <w:sz w:val="20"/>
                <w:szCs w:val="20"/>
              </w:rPr>
              <w:t>Tolerisation</w:t>
            </w:r>
          </w:p>
        </w:tc>
        <w:tc>
          <w:tcPr>
            <w:tcW w:w="136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bottom"/>
          </w:tcPr>
          <w:p w14:paraId="1F9B1C96"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bottom"/>
          </w:tcPr>
          <w:p w14:paraId="1CA46210"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4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noWrap/>
            <w:vAlign w:val="bottom"/>
          </w:tcPr>
          <w:p w14:paraId="6952C2CC"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465,000</w:t>
            </w:r>
          </w:p>
        </w:tc>
        <w:tc>
          <w:tcPr>
            <w:tcW w:w="13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bottom"/>
          </w:tcPr>
          <w:p w14:paraId="2707F4C9"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6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bottom"/>
          </w:tcPr>
          <w:p w14:paraId="77469357"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465,000</w:t>
            </w:r>
          </w:p>
        </w:tc>
      </w:tr>
      <w:tr w:rsidR="00FA1C20" w:rsidRPr="006D0D05" w14:paraId="1747CAC4" w14:textId="77777777" w:rsidTr="0081154E">
        <w:trPr>
          <w:trHeight w:val="170"/>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FFFFFF" w:themeColor="background1"/>
            </w:tcBorders>
            <w:noWrap/>
          </w:tcPr>
          <w:p w14:paraId="3D499992" w14:textId="77777777" w:rsidR="00FA1C20" w:rsidRDefault="00FA1C20" w:rsidP="00FA1C20">
            <w:pPr>
              <w:ind w:firstLineChars="100" w:firstLine="200"/>
              <w:rPr>
                <w:color w:val="000000"/>
                <w:sz w:val="20"/>
                <w:szCs w:val="20"/>
              </w:rPr>
            </w:pPr>
            <w:r>
              <w:rPr>
                <w:color w:val="000000"/>
                <w:sz w:val="20"/>
                <w:szCs w:val="20"/>
              </w:rPr>
              <w:t>Unknown*</w:t>
            </w:r>
          </w:p>
        </w:tc>
        <w:tc>
          <w:tcPr>
            <w:tcW w:w="1367" w:type="dxa"/>
            <w:tcBorders>
              <w:top w:val="single" w:sz="8" w:space="0" w:color="FFFFFF" w:themeColor="background1"/>
              <w:left w:val="single" w:sz="8" w:space="0" w:color="FFFFFF" w:themeColor="background1"/>
              <w:bottom w:val="single" w:sz="12" w:space="0" w:color="FFFFFF"/>
              <w:right w:val="single" w:sz="8" w:space="0" w:color="FFFFFF" w:themeColor="background1"/>
            </w:tcBorders>
            <w:noWrap/>
            <w:vAlign w:val="bottom"/>
          </w:tcPr>
          <w:p w14:paraId="4B954204"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35,500</w:t>
            </w:r>
          </w:p>
        </w:tc>
        <w:tc>
          <w:tcPr>
            <w:tcW w:w="1276" w:type="dxa"/>
            <w:tcBorders>
              <w:top w:val="single" w:sz="8" w:space="0" w:color="FFFFFF" w:themeColor="background1"/>
              <w:left w:val="single" w:sz="8" w:space="0" w:color="FFFFFF" w:themeColor="background1"/>
              <w:bottom w:val="single" w:sz="12" w:space="0" w:color="FFFFFF"/>
              <w:right w:val="single" w:sz="8" w:space="0" w:color="FFFFFF" w:themeColor="background1"/>
            </w:tcBorders>
            <w:noWrap/>
            <w:vAlign w:val="bottom"/>
          </w:tcPr>
          <w:p w14:paraId="38127456"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21,500</w:t>
            </w:r>
          </w:p>
        </w:tc>
        <w:tc>
          <w:tcPr>
            <w:tcW w:w="1418" w:type="dxa"/>
            <w:tcBorders>
              <w:top w:val="single" w:sz="8" w:space="0" w:color="FFFFFF" w:themeColor="background1"/>
              <w:left w:val="single" w:sz="8" w:space="0" w:color="FFFFFF" w:themeColor="background1"/>
              <w:bottom w:val="single" w:sz="12" w:space="0" w:color="FFFFFF"/>
              <w:right w:val="single" w:sz="8" w:space="0" w:color="FFFFFF" w:themeColor="background1"/>
            </w:tcBorders>
            <w:noWrap/>
            <w:vAlign w:val="bottom"/>
          </w:tcPr>
          <w:p w14:paraId="3705DBC3"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360" w:type="dxa"/>
            <w:tcBorders>
              <w:top w:val="single" w:sz="8" w:space="0" w:color="FFFFFF" w:themeColor="background1"/>
              <w:left w:val="single" w:sz="8" w:space="0" w:color="FFFFFF" w:themeColor="background1"/>
              <w:bottom w:val="single" w:sz="12" w:space="0" w:color="FFFFFF"/>
              <w:right w:val="single" w:sz="8" w:space="0" w:color="FFFFFF" w:themeColor="background1"/>
            </w:tcBorders>
            <w:vAlign w:val="bottom"/>
          </w:tcPr>
          <w:p w14:paraId="76CC9D7B"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27,500</w:t>
            </w:r>
          </w:p>
        </w:tc>
        <w:tc>
          <w:tcPr>
            <w:tcW w:w="1610" w:type="dxa"/>
            <w:tcBorders>
              <w:top w:val="single" w:sz="8" w:space="0" w:color="FFFFFF" w:themeColor="background1"/>
              <w:left w:val="single" w:sz="8" w:space="0" w:color="FFFFFF" w:themeColor="background1"/>
              <w:bottom w:val="single" w:sz="12" w:space="0" w:color="FFFFFF"/>
              <w:right w:val="single" w:sz="8" w:space="0" w:color="FFFFFF" w:themeColor="background1"/>
            </w:tcBorders>
            <w:vAlign w:val="bottom"/>
          </w:tcPr>
          <w:p w14:paraId="22C26921" w14:textId="77777777" w:rsid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84,500</w:t>
            </w:r>
          </w:p>
        </w:tc>
      </w:tr>
    </w:tbl>
    <w:p w14:paraId="383A8863" w14:textId="77777777" w:rsidR="006473AF" w:rsidRPr="003107C1" w:rsidRDefault="006473AF" w:rsidP="006473AF">
      <w:pPr>
        <w:spacing w:after="0"/>
        <w:ind w:left="284" w:hanging="284"/>
        <w:rPr>
          <w:sz w:val="12"/>
          <w:szCs w:val="12"/>
        </w:rPr>
      </w:pPr>
      <w:r w:rsidRPr="003107C1">
        <w:rPr>
          <w:sz w:val="12"/>
          <w:szCs w:val="12"/>
        </w:rPr>
        <w:t>† FVIII Products included are Advate, Biostate</w:t>
      </w:r>
      <w:r w:rsidR="002C1CB9" w:rsidRPr="003107C1">
        <w:rPr>
          <w:sz w:val="12"/>
          <w:szCs w:val="12"/>
        </w:rPr>
        <w:t xml:space="preserve"> </w:t>
      </w:r>
      <w:r w:rsidRPr="003107C1">
        <w:rPr>
          <w:sz w:val="12"/>
          <w:szCs w:val="12"/>
        </w:rPr>
        <w:t>and Xyntha</w:t>
      </w:r>
      <w:r w:rsidR="007A7635" w:rsidRPr="003107C1">
        <w:rPr>
          <w:sz w:val="12"/>
          <w:szCs w:val="12"/>
        </w:rPr>
        <w:tab/>
      </w:r>
      <w:r w:rsidR="003107C1">
        <w:rPr>
          <w:sz w:val="12"/>
          <w:szCs w:val="12"/>
        </w:rPr>
        <w:tab/>
      </w:r>
      <w:r w:rsidRPr="003107C1">
        <w:rPr>
          <w:sz w:val="12"/>
          <w:szCs w:val="12"/>
        </w:rPr>
        <w:t xml:space="preserve">‡ FIX Products included are </w:t>
      </w:r>
      <w:r w:rsidR="007A712E" w:rsidRPr="003107C1">
        <w:rPr>
          <w:sz w:val="12"/>
          <w:szCs w:val="12"/>
        </w:rPr>
        <w:t>BeneFIX</w:t>
      </w:r>
      <w:r w:rsidR="006E05E5" w:rsidRPr="003107C1">
        <w:rPr>
          <w:sz w:val="12"/>
          <w:szCs w:val="12"/>
        </w:rPr>
        <w:t xml:space="preserve">, </w:t>
      </w:r>
      <w:r w:rsidRPr="003107C1">
        <w:rPr>
          <w:sz w:val="12"/>
          <w:szCs w:val="12"/>
        </w:rPr>
        <w:t>MonoFIX</w:t>
      </w:r>
      <w:r w:rsidR="002C1CB9" w:rsidRPr="003107C1">
        <w:rPr>
          <w:sz w:val="12"/>
          <w:szCs w:val="12"/>
        </w:rPr>
        <w:t xml:space="preserve"> and Rixubis</w:t>
      </w:r>
    </w:p>
    <w:p w14:paraId="388F06DF" w14:textId="77777777" w:rsidR="003107C1" w:rsidRPr="003107C1" w:rsidRDefault="008C1E6A" w:rsidP="003107C1">
      <w:pPr>
        <w:spacing w:after="0"/>
        <w:rPr>
          <w:sz w:val="12"/>
          <w:szCs w:val="12"/>
        </w:rPr>
      </w:pPr>
      <w:r w:rsidRPr="003107C1">
        <w:rPr>
          <w:sz w:val="12"/>
          <w:szCs w:val="12"/>
        </w:rPr>
        <w:t>++ FVIII Products include</w:t>
      </w:r>
      <w:r w:rsidR="003066EB" w:rsidRPr="003107C1">
        <w:rPr>
          <w:sz w:val="12"/>
          <w:szCs w:val="12"/>
        </w:rPr>
        <w:t xml:space="preserve"> Advate and</w:t>
      </w:r>
      <w:r w:rsidRPr="003107C1">
        <w:rPr>
          <w:sz w:val="12"/>
          <w:szCs w:val="12"/>
        </w:rPr>
        <w:t xml:space="preserve"> Biostate</w:t>
      </w:r>
      <w:r w:rsidR="003107C1">
        <w:rPr>
          <w:sz w:val="12"/>
          <w:szCs w:val="12"/>
        </w:rPr>
        <w:tab/>
      </w:r>
      <w:r w:rsidR="003107C1">
        <w:rPr>
          <w:sz w:val="12"/>
          <w:szCs w:val="12"/>
        </w:rPr>
        <w:tab/>
      </w:r>
      <w:r w:rsidR="003107C1" w:rsidRPr="003107C1">
        <w:rPr>
          <w:sz w:val="12"/>
          <w:szCs w:val="12"/>
        </w:rPr>
        <w:t>* This represents a blank/not completed/empty field for the treatment regimen in the ABDR</w:t>
      </w:r>
    </w:p>
    <w:p w14:paraId="620768BC" w14:textId="77777777" w:rsidR="008E18E4" w:rsidRPr="003107C1" w:rsidRDefault="006473AF" w:rsidP="006473AF">
      <w:pPr>
        <w:spacing w:after="0"/>
        <w:rPr>
          <w:sz w:val="12"/>
          <w:szCs w:val="12"/>
        </w:rPr>
      </w:pPr>
      <w:r w:rsidRPr="003107C1">
        <w:rPr>
          <w:sz w:val="12"/>
          <w:szCs w:val="12"/>
        </w:rPr>
        <w:t>** The total in this table combines the values for patients with mild, moderate and severe conditions. The severity of a patient’s condition is not always known at initial presentation. This table include</w:t>
      </w:r>
      <w:r w:rsidR="006E05E5" w:rsidRPr="003107C1">
        <w:rPr>
          <w:sz w:val="12"/>
          <w:szCs w:val="12"/>
        </w:rPr>
        <w:t>s</w:t>
      </w:r>
      <w:r w:rsidRPr="003107C1">
        <w:rPr>
          <w:sz w:val="12"/>
          <w:szCs w:val="12"/>
        </w:rPr>
        <w:t xml:space="preserve"> product issues to patients with unknown severities.</w:t>
      </w:r>
    </w:p>
    <w:bookmarkStart w:id="163" w:name="_Ref512892102"/>
    <w:p w14:paraId="6A15D044" w14:textId="2B09F69A" w:rsidR="00EF68CA" w:rsidRDefault="00963D12" w:rsidP="00963D12">
      <w:pPr>
        <w:spacing w:after="0"/>
      </w:pPr>
      <w:r>
        <w:fldChar w:fldCharType="begin"/>
      </w:r>
      <w:r>
        <w:instrText xml:space="preserve"> REF _Ref43901057 \h </w:instrText>
      </w:r>
      <w:r>
        <w:fldChar w:fldCharType="separate"/>
      </w:r>
      <w:r w:rsidR="001B5975">
        <w:t xml:space="preserve">Table </w:t>
      </w:r>
      <w:r w:rsidR="001B5975">
        <w:rPr>
          <w:noProof/>
        </w:rPr>
        <w:t>19</w:t>
      </w:r>
      <w:r>
        <w:fldChar w:fldCharType="end"/>
      </w:r>
      <w:r w:rsidR="00EF68CA">
        <w:t xml:space="preserve"> shows the volume of product in IUs issued to hereditary HM</w:t>
      </w:r>
      <w:r w:rsidR="0070310A">
        <w:t>A</w:t>
      </w:r>
      <w:r w:rsidR="00EF68CA">
        <w:t>, HMB and VWD patients</w:t>
      </w:r>
      <w:r w:rsidR="00A57C01">
        <w:t xml:space="preserve"> across the five years 2014-15 to</w:t>
      </w:r>
      <w:r w:rsidR="00EF68CA">
        <w:t xml:space="preserve"> 2018-19. Both patient numbers and IUs issued have increased over time. The introduction of EHL products in 2018 has seen some HMA and HMB patients move to those products. Supply and uptake of EHL products are discussed further in </w:t>
      </w:r>
      <w:hyperlink w:anchor="_Appendix_C_National" w:history="1">
        <w:r w:rsidR="00EF68CA" w:rsidRPr="00A85B97">
          <w:rPr>
            <w:rStyle w:val="Hyperlink"/>
          </w:rPr>
          <w:t>Appendix C</w:t>
        </w:r>
      </w:hyperlink>
      <w:r w:rsidR="00EF68CA">
        <w:t>.</w:t>
      </w:r>
    </w:p>
    <w:p w14:paraId="3B98B93E" w14:textId="77777777" w:rsidR="00963D12" w:rsidRDefault="00963D12" w:rsidP="00963D12">
      <w:pPr>
        <w:spacing w:after="0"/>
      </w:pPr>
    </w:p>
    <w:p w14:paraId="61E3BF41" w14:textId="2CC53C30" w:rsidR="00EF68CA" w:rsidRPr="0037091C" w:rsidRDefault="00963D12" w:rsidP="00963D12">
      <w:pPr>
        <w:pStyle w:val="Caption"/>
      </w:pPr>
      <w:bookmarkStart w:id="164" w:name="_Ref43901057"/>
      <w:bookmarkStart w:id="165" w:name="_Toc53676813"/>
      <w:r>
        <w:t xml:space="preserve">Table </w:t>
      </w:r>
      <w:r w:rsidR="00732213">
        <w:fldChar w:fldCharType="begin"/>
      </w:r>
      <w:r w:rsidR="00732213">
        <w:instrText xml:space="preserve"> SEQ Table \* ARABIC </w:instrText>
      </w:r>
      <w:r w:rsidR="00732213">
        <w:fldChar w:fldCharType="separate"/>
      </w:r>
      <w:r w:rsidR="001B5975">
        <w:rPr>
          <w:noProof/>
        </w:rPr>
        <w:t>19</w:t>
      </w:r>
      <w:r w:rsidR="00732213">
        <w:rPr>
          <w:noProof/>
        </w:rPr>
        <w:fldChar w:fldCharType="end"/>
      </w:r>
      <w:bookmarkEnd w:id="164"/>
      <w:r>
        <w:t xml:space="preserve"> </w:t>
      </w:r>
      <w:r w:rsidR="00025AF2">
        <w:t>-</w:t>
      </w:r>
      <w:r w:rsidR="00EF68CA">
        <w:t xml:space="preserve"> Volume</w:t>
      </w:r>
      <w:r w:rsidR="00025AF2">
        <w:t xml:space="preserve"> (IU)</w:t>
      </w:r>
      <w:r w:rsidR="00EF68CA">
        <w:t xml:space="preserve"> of product issued for HMA, HMB and VWD patients over time, including EHL products 2014-15 to 2018-19 - hereditary bleeding disorders</w:t>
      </w:r>
      <w:bookmarkEnd w:id="165"/>
    </w:p>
    <w:tbl>
      <w:tblPr>
        <w:tblW w:w="9082" w:type="dxa"/>
        <w:tblInd w:w="98" w:type="dxa"/>
        <w:tblLook w:val="04A0" w:firstRow="1" w:lastRow="0" w:firstColumn="1" w:lastColumn="0" w:noHBand="0" w:noVBand="1"/>
      </w:tblPr>
      <w:tblGrid>
        <w:gridCol w:w="1995"/>
        <w:gridCol w:w="1417"/>
        <w:gridCol w:w="1418"/>
        <w:gridCol w:w="1417"/>
        <w:gridCol w:w="1355"/>
        <w:gridCol w:w="1480"/>
      </w:tblGrid>
      <w:tr w:rsidR="00A4416D" w:rsidRPr="001766BB" w14:paraId="59717371" w14:textId="77777777" w:rsidTr="00B56B72">
        <w:trPr>
          <w:trHeight w:val="315"/>
        </w:trPr>
        <w:tc>
          <w:tcPr>
            <w:tcW w:w="1995" w:type="dxa"/>
            <w:tcBorders>
              <w:top w:val="single" w:sz="8" w:space="0" w:color="FFFFFF"/>
              <w:left w:val="single" w:sz="8" w:space="0" w:color="FFFFFF"/>
              <w:bottom w:val="single" w:sz="8" w:space="0" w:color="FFFFFF"/>
              <w:right w:val="single" w:sz="8" w:space="0" w:color="FFFFFF"/>
            </w:tcBorders>
            <w:shd w:val="clear" w:color="000000" w:fill="C00000"/>
            <w:noWrap/>
            <w:vAlign w:val="center"/>
            <w:hideMark/>
          </w:tcPr>
          <w:p w14:paraId="792D18CC" w14:textId="77777777" w:rsidR="00EF68CA" w:rsidRPr="001766BB" w:rsidRDefault="00EF68CA" w:rsidP="004E07B2">
            <w:pPr>
              <w:spacing w:after="0"/>
              <w:jc w:val="center"/>
              <w:rPr>
                <w:rFonts w:eastAsia="Times New Roman"/>
                <w:color w:val="FFFFFF" w:themeColor="background1"/>
                <w:sz w:val="20"/>
                <w:szCs w:val="20"/>
                <w:lang w:eastAsia="en-AU"/>
              </w:rPr>
            </w:pPr>
          </w:p>
        </w:tc>
        <w:tc>
          <w:tcPr>
            <w:tcW w:w="1417" w:type="dxa"/>
            <w:tcBorders>
              <w:top w:val="single" w:sz="8" w:space="0" w:color="FFFFFF"/>
              <w:left w:val="nil"/>
              <w:bottom w:val="single" w:sz="8" w:space="0" w:color="FFFFFF"/>
              <w:right w:val="single" w:sz="8" w:space="0" w:color="FFFFFF"/>
            </w:tcBorders>
            <w:shd w:val="clear" w:color="000000" w:fill="C00000"/>
            <w:noWrap/>
            <w:vAlign w:val="center"/>
            <w:hideMark/>
          </w:tcPr>
          <w:p w14:paraId="521D316F" w14:textId="77777777" w:rsidR="00EF68CA" w:rsidRPr="001766BB" w:rsidRDefault="00EF68CA" w:rsidP="004E07B2">
            <w:pPr>
              <w:spacing w:after="0"/>
              <w:jc w:val="center"/>
              <w:rPr>
                <w:rFonts w:eastAsia="Times New Roman"/>
                <w:color w:val="FFFFFF"/>
                <w:sz w:val="20"/>
                <w:szCs w:val="20"/>
                <w:lang w:eastAsia="en-AU"/>
              </w:rPr>
            </w:pPr>
            <w:r w:rsidRPr="001766BB">
              <w:rPr>
                <w:rFonts w:eastAsia="Times New Roman"/>
                <w:color w:val="FFFFFF"/>
                <w:sz w:val="20"/>
                <w:szCs w:val="20"/>
                <w:lang w:eastAsia="en-AU"/>
              </w:rPr>
              <w:t>2014-15</w:t>
            </w:r>
          </w:p>
        </w:tc>
        <w:tc>
          <w:tcPr>
            <w:tcW w:w="1418" w:type="dxa"/>
            <w:tcBorders>
              <w:top w:val="single" w:sz="8" w:space="0" w:color="FFFFFF"/>
              <w:left w:val="nil"/>
              <w:bottom w:val="single" w:sz="8" w:space="0" w:color="FFFFFF"/>
              <w:right w:val="single" w:sz="8" w:space="0" w:color="FFFFFF"/>
            </w:tcBorders>
            <w:shd w:val="clear" w:color="000000" w:fill="C00000"/>
            <w:noWrap/>
            <w:vAlign w:val="center"/>
            <w:hideMark/>
          </w:tcPr>
          <w:p w14:paraId="44FE5BBF" w14:textId="77777777" w:rsidR="00EF68CA" w:rsidRPr="001766BB" w:rsidRDefault="00EF68CA" w:rsidP="004E07B2">
            <w:pPr>
              <w:spacing w:after="0"/>
              <w:jc w:val="center"/>
              <w:rPr>
                <w:rFonts w:eastAsia="Times New Roman"/>
                <w:color w:val="FFFFFF"/>
                <w:sz w:val="20"/>
                <w:szCs w:val="20"/>
                <w:lang w:eastAsia="en-AU"/>
              </w:rPr>
            </w:pPr>
            <w:r w:rsidRPr="001766BB">
              <w:rPr>
                <w:rFonts w:eastAsia="Times New Roman"/>
                <w:color w:val="FFFFFF"/>
                <w:sz w:val="20"/>
                <w:szCs w:val="20"/>
                <w:lang w:eastAsia="en-AU"/>
              </w:rPr>
              <w:t>2015-16</w:t>
            </w:r>
          </w:p>
        </w:tc>
        <w:tc>
          <w:tcPr>
            <w:tcW w:w="1417" w:type="dxa"/>
            <w:tcBorders>
              <w:top w:val="single" w:sz="8" w:space="0" w:color="FFFFFF"/>
              <w:left w:val="nil"/>
              <w:bottom w:val="single" w:sz="8" w:space="0" w:color="FFFFFF"/>
              <w:right w:val="single" w:sz="8" w:space="0" w:color="FFFFFF"/>
            </w:tcBorders>
            <w:shd w:val="clear" w:color="000000" w:fill="C00000"/>
            <w:noWrap/>
            <w:vAlign w:val="center"/>
            <w:hideMark/>
          </w:tcPr>
          <w:p w14:paraId="6D1281DB" w14:textId="77777777" w:rsidR="00EF68CA" w:rsidRPr="001766BB" w:rsidRDefault="00EF68CA" w:rsidP="004E07B2">
            <w:pPr>
              <w:spacing w:after="0"/>
              <w:jc w:val="center"/>
              <w:rPr>
                <w:rFonts w:eastAsia="Times New Roman"/>
                <w:color w:val="FFFFFF"/>
                <w:sz w:val="20"/>
                <w:szCs w:val="20"/>
                <w:lang w:eastAsia="en-AU"/>
              </w:rPr>
            </w:pPr>
            <w:r w:rsidRPr="001766BB">
              <w:rPr>
                <w:rFonts w:eastAsia="Times New Roman"/>
                <w:color w:val="FFFFFF"/>
                <w:sz w:val="20"/>
                <w:szCs w:val="20"/>
                <w:lang w:eastAsia="en-AU"/>
              </w:rPr>
              <w:t>2016-17</w:t>
            </w:r>
          </w:p>
        </w:tc>
        <w:tc>
          <w:tcPr>
            <w:tcW w:w="1355" w:type="dxa"/>
            <w:tcBorders>
              <w:top w:val="single" w:sz="8" w:space="0" w:color="FFFFFF"/>
              <w:left w:val="nil"/>
              <w:bottom w:val="single" w:sz="8" w:space="0" w:color="FFFFFF"/>
              <w:right w:val="single" w:sz="8" w:space="0" w:color="FFFFFF"/>
            </w:tcBorders>
            <w:shd w:val="clear" w:color="000000" w:fill="C00000"/>
            <w:vAlign w:val="center"/>
            <w:hideMark/>
          </w:tcPr>
          <w:p w14:paraId="7A0C95BB" w14:textId="77777777" w:rsidR="00EF68CA" w:rsidRPr="001766BB" w:rsidRDefault="00EF68CA" w:rsidP="004E07B2">
            <w:pPr>
              <w:spacing w:after="0"/>
              <w:jc w:val="center"/>
              <w:rPr>
                <w:rFonts w:eastAsia="Times New Roman"/>
                <w:color w:val="FFFFFF"/>
                <w:sz w:val="20"/>
                <w:szCs w:val="20"/>
                <w:lang w:eastAsia="en-AU"/>
              </w:rPr>
            </w:pPr>
            <w:r w:rsidRPr="001766BB">
              <w:rPr>
                <w:rFonts w:eastAsia="Times New Roman"/>
                <w:color w:val="FFFFFF"/>
                <w:sz w:val="20"/>
                <w:szCs w:val="20"/>
                <w:lang w:eastAsia="en-AU"/>
              </w:rPr>
              <w:t>2017-18</w:t>
            </w:r>
          </w:p>
        </w:tc>
        <w:tc>
          <w:tcPr>
            <w:tcW w:w="1480" w:type="dxa"/>
            <w:tcBorders>
              <w:top w:val="single" w:sz="8" w:space="0" w:color="FFFFFF"/>
              <w:left w:val="nil"/>
              <w:bottom w:val="single" w:sz="8" w:space="0" w:color="FFFFFF"/>
              <w:right w:val="single" w:sz="8" w:space="0" w:color="FFFFFF"/>
            </w:tcBorders>
            <w:shd w:val="clear" w:color="000000" w:fill="C00000"/>
            <w:vAlign w:val="center"/>
            <w:hideMark/>
          </w:tcPr>
          <w:p w14:paraId="4FD92BC8" w14:textId="77777777" w:rsidR="00EF68CA" w:rsidRPr="001766BB" w:rsidRDefault="00EF68CA" w:rsidP="004E07B2">
            <w:pPr>
              <w:spacing w:after="0"/>
              <w:jc w:val="center"/>
              <w:rPr>
                <w:rFonts w:eastAsia="Times New Roman"/>
                <w:color w:val="FFFFFF"/>
                <w:sz w:val="20"/>
                <w:szCs w:val="20"/>
                <w:lang w:eastAsia="en-AU"/>
              </w:rPr>
            </w:pPr>
            <w:r w:rsidRPr="001766BB">
              <w:rPr>
                <w:rFonts w:eastAsia="Times New Roman"/>
                <w:color w:val="FFFFFF"/>
                <w:sz w:val="20"/>
                <w:szCs w:val="20"/>
                <w:lang w:eastAsia="en-AU"/>
              </w:rPr>
              <w:t>2018-19</w:t>
            </w:r>
          </w:p>
        </w:tc>
      </w:tr>
      <w:tr w:rsidR="00A4416D" w:rsidRPr="001766BB" w14:paraId="6EFD1531" w14:textId="77777777" w:rsidTr="00B56B72">
        <w:trPr>
          <w:trHeight w:val="315"/>
        </w:trPr>
        <w:tc>
          <w:tcPr>
            <w:tcW w:w="1995" w:type="dxa"/>
            <w:tcBorders>
              <w:top w:val="nil"/>
              <w:left w:val="single" w:sz="12" w:space="0" w:color="FFFFFF"/>
              <w:bottom w:val="single" w:sz="12" w:space="0" w:color="FFFFFF"/>
              <w:right w:val="single" w:sz="12" w:space="0" w:color="FFFFFF"/>
            </w:tcBorders>
            <w:shd w:val="clear" w:color="000000" w:fill="FFD5D5"/>
            <w:noWrap/>
            <w:vAlign w:val="center"/>
            <w:hideMark/>
          </w:tcPr>
          <w:p w14:paraId="7066A372" w14:textId="77777777" w:rsidR="00EF68CA" w:rsidRPr="001766BB" w:rsidRDefault="00EF68CA" w:rsidP="004E07B2">
            <w:pPr>
              <w:spacing w:after="0"/>
              <w:rPr>
                <w:rFonts w:eastAsia="Times New Roman"/>
                <w:color w:val="000000"/>
                <w:sz w:val="20"/>
                <w:szCs w:val="20"/>
                <w:lang w:eastAsia="en-AU"/>
              </w:rPr>
            </w:pPr>
            <w:r w:rsidRPr="001766BB">
              <w:rPr>
                <w:rFonts w:eastAsia="Times New Roman"/>
                <w:color w:val="000000"/>
                <w:sz w:val="20"/>
                <w:szCs w:val="20"/>
                <w:lang w:eastAsia="en-AU"/>
              </w:rPr>
              <w:t>HMA</w:t>
            </w:r>
          </w:p>
        </w:tc>
        <w:tc>
          <w:tcPr>
            <w:tcW w:w="1417" w:type="dxa"/>
            <w:tcBorders>
              <w:top w:val="nil"/>
              <w:left w:val="nil"/>
              <w:bottom w:val="single" w:sz="12" w:space="0" w:color="FFFFFF"/>
              <w:right w:val="single" w:sz="12" w:space="0" w:color="FFFFFF"/>
            </w:tcBorders>
            <w:shd w:val="clear" w:color="000000" w:fill="F2F2F2"/>
            <w:noWrap/>
            <w:vAlign w:val="center"/>
            <w:hideMark/>
          </w:tcPr>
          <w:p w14:paraId="2C992DBF" w14:textId="77777777" w:rsidR="00EF68CA" w:rsidRPr="001766BB" w:rsidRDefault="00EF68CA" w:rsidP="004E07B2">
            <w:pPr>
              <w:spacing w:after="0"/>
              <w:jc w:val="right"/>
              <w:rPr>
                <w:rFonts w:eastAsia="Times New Roman"/>
                <w:color w:val="000000"/>
                <w:sz w:val="20"/>
                <w:szCs w:val="20"/>
                <w:lang w:eastAsia="en-AU"/>
              </w:rPr>
            </w:pPr>
            <w:r w:rsidRPr="001766BB">
              <w:rPr>
                <w:rFonts w:eastAsia="Times New Roman"/>
                <w:color w:val="000000"/>
                <w:sz w:val="20"/>
                <w:szCs w:val="20"/>
                <w:lang w:eastAsia="en-AU"/>
              </w:rPr>
              <w:t>147,515,250</w:t>
            </w:r>
          </w:p>
        </w:tc>
        <w:tc>
          <w:tcPr>
            <w:tcW w:w="1418" w:type="dxa"/>
            <w:tcBorders>
              <w:top w:val="nil"/>
              <w:left w:val="nil"/>
              <w:bottom w:val="single" w:sz="12" w:space="0" w:color="FFFFFF"/>
              <w:right w:val="single" w:sz="12" w:space="0" w:color="FFFFFF"/>
            </w:tcBorders>
            <w:shd w:val="clear" w:color="000000" w:fill="F2F2F2"/>
            <w:noWrap/>
            <w:vAlign w:val="center"/>
            <w:hideMark/>
          </w:tcPr>
          <w:p w14:paraId="0B7CD06E" w14:textId="77777777" w:rsidR="00EF68CA" w:rsidRPr="001766BB" w:rsidRDefault="00EF68CA" w:rsidP="004E07B2">
            <w:pPr>
              <w:spacing w:after="0"/>
              <w:jc w:val="right"/>
              <w:rPr>
                <w:rFonts w:eastAsia="Times New Roman"/>
                <w:color w:val="000000"/>
                <w:sz w:val="20"/>
                <w:szCs w:val="20"/>
                <w:lang w:eastAsia="en-AU"/>
              </w:rPr>
            </w:pPr>
            <w:r w:rsidRPr="001766BB">
              <w:rPr>
                <w:rFonts w:eastAsia="Times New Roman"/>
                <w:color w:val="000000"/>
                <w:sz w:val="20"/>
                <w:szCs w:val="20"/>
                <w:lang w:eastAsia="en-AU"/>
              </w:rPr>
              <w:t>156,355,618</w:t>
            </w:r>
          </w:p>
        </w:tc>
        <w:tc>
          <w:tcPr>
            <w:tcW w:w="1417" w:type="dxa"/>
            <w:tcBorders>
              <w:top w:val="nil"/>
              <w:left w:val="nil"/>
              <w:bottom w:val="single" w:sz="12" w:space="0" w:color="FFFFFF"/>
              <w:right w:val="single" w:sz="12" w:space="0" w:color="FFFFFF"/>
            </w:tcBorders>
            <w:shd w:val="clear" w:color="000000" w:fill="F2F2F2"/>
            <w:noWrap/>
            <w:vAlign w:val="center"/>
            <w:hideMark/>
          </w:tcPr>
          <w:p w14:paraId="4E54CFD8" w14:textId="77777777" w:rsidR="00EF68CA" w:rsidRPr="001766BB" w:rsidRDefault="00EF68CA" w:rsidP="004E07B2">
            <w:pPr>
              <w:spacing w:after="0"/>
              <w:jc w:val="right"/>
              <w:rPr>
                <w:rFonts w:eastAsia="Times New Roman"/>
                <w:color w:val="000000"/>
                <w:sz w:val="20"/>
                <w:szCs w:val="20"/>
                <w:lang w:eastAsia="en-AU"/>
              </w:rPr>
            </w:pPr>
            <w:r w:rsidRPr="001766BB">
              <w:rPr>
                <w:rFonts w:eastAsia="Times New Roman"/>
                <w:color w:val="000000"/>
                <w:sz w:val="20"/>
                <w:szCs w:val="20"/>
                <w:lang w:eastAsia="en-AU"/>
              </w:rPr>
              <w:t>156,701,760</w:t>
            </w:r>
          </w:p>
        </w:tc>
        <w:tc>
          <w:tcPr>
            <w:tcW w:w="1355" w:type="dxa"/>
            <w:tcBorders>
              <w:top w:val="nil"/>
              <w:left w:val="nil"/>
              <w:bottom w:val="single" w:sz="12" w:space="0" w:color="FFFFFF"/>
              <w:right w:val="single" w:sz="12" w:space="0" w:color="FFFFFF"/>
            </w:tcBorders>
            <w:shd w:val="clear" w:color="000000" w:fill="F2F2F2"/>
            <w:vAlign w:val="center"/>
            <w:hideMark/>
          </w:tcPr>
          <w:p w14:paraId="26B6810A" w14:textId="77777777" w:rsidR="00EF68CA" w:rsidRPr="001766BB" w:rsidRDefault="00EF68CA" w:rsidP="004E07B2">
            <w:pPr>
              <w:spacing w:after="0"/>
              <w:jc w:val="right"/>
              <w:rPr>
                <w:rFonts w:eastAsia="Times New Roman"/>
                <w:color w:val="000000"/>
                <w:sz w:val="20"/>
                <w:szCs w:val="20"/>
                <w:lang w:eastAsia="en-AU"/>
              </w:rPr>
            </w:pPr>
            <w:r w:rsidRPr="001766BB">
              <w:rPr>
                <w:rFonts w:eastAsia="Times New Roman"/>
                <w:color w:val="000000"/>
                <w:sz w:val="20"/>
                <w:szCs w:val="20"/>
                <w:lang w:eastAsia="en-AU"/>
              </w:rPr>
              <w:t>157,756,670</w:t>
            </w:r>
          </w:p>
        </w:tc>
        <w:tc>
          <w:tcPr>
            <w:tcW w:w="1480" w:type="dxa"/>
            <w:tcBorders>
              <w:top w:val="nil"/>
              <w:left w:val="nil"/>
              <w:bottom w:val="single" w:sz="12" w:space="0" w:color="FFFFFF"/>
              <w:right w:val="single" w:sz="12" w:space="0" w:color="FFFFFF"/>
            </w:tcBorders>
            <w:shd w:val="clear" w:color="000000" w:fill="F2F2F2"/>
            <w:vAlign w:val="center"/>
            <w:hideMark/>
          </w:tcPr>
          <w:p w14:paraId="428121DE" w14:textId="77777777" w:rsidR="00EF68CA" w:rsidRPr="001766BB" w:rsidRDefault="00EF68CA" w:rsidP="004E07B2">
            <w:pPr>
              <w:spacing w:after="0"/>
              <w:jc w:val="right"/>
              <w:rPr>
                <w:rFonts w:eastAsia="Times New Roman"/>
                <w:color w:val="000000"/>
                <w:sz w:val="20"/>
                <w:szCs w:val="20"/>
                <w:lang w:eastAsia="en-AU"/>
              </w:rPr>
            </w:pPr>
            <w:r w:rsidRPr="001766BB">
              <w:rPr>
                <w:rFonts w:eastAsia="Times New Roman"/>
                <w:color w:val="000000"/>
                <w:sz w:val="20"/>
                <w:szCs w:val="20"/>
                <w:lang w:eastAsia="en-AU"/>
              </w:rPr>
              <w:t>152,039,800</w:t>
            </w:r>
          </w:p>
        </w:tc>
      </w:tr>
      <w:tr w:rsidR="00A4416D" w:rsidRPr="001766BB" w14:paraId="392B1B7D" w14:textId="77777777" w:rsidTr="00B56B72">
        <w:trPr>
          <w:trHeight w:val="330"/>
        </w:trPr>
        <w:tc>
          <w:tcPr>
            <w:tcW w:w="1995" w:type="dxa"/>
            <w:tcBorders>
              <w:top w:val="nil"/>
              <w:left w:val="single" w:sz="12" w:space="0" w:color="FFFFFF"/>
              <w:bottom w:val="single" w:sz="12" w:space="0" w:color="FFFFFF"/>
              <w:right w:val="single" w:sz="12" w:space="0" w:color="FFFFFF"/>
            </w:tcBorders>
            <w:shd w:val="clear" w:color="000000" w:fill="FFD5D5"/>
            <w:noWrap/>
            <w:vAlign w:val="center"/>
            <w:hideMark/>
          </w:tcPr>
          <w:p w14:paraId="7E22E6F1" w14:textId="77777777" w:rsidR="00EF68CA" w:rsidRPr="001766BB" w:rsidRDefault="00EF68CA" w:rsidP="004E07B2">
            <w:pPr>
              <w:spacing w:after="0"/>
              <w:rPr>
                <w:rFonts w:eastAsia="Times New Roman"/>
                <w:color w:val="000000"/>
                <w:sz w:val="20"/>
                <w:szCs w:val="20"/>
                <w:lang w:eastAsia="en-AU"/>
              </w:rPr>
            </w:pPr>
            <w:r w:rsidRPr="001766BB">
              <w:rPr>
                <w:rFonts w:eastAsia="Times New Roman"/>
                <w:color w:val="000000"/>
                <w:sz w:val="20"/>
                <w:szCs w:val="20"/>
                <w:lang w:eastAsia="en-AU"/>
              </w:rPr>
              <w:t>HMB</w:t>
            </w:r>
          </w:p>
        </w:tc>
        <w:tc>
          <w:tcPr>
            <w:tcW w:w="1417" w:type="dxa"/>
            <w:tcBorders>
              <w:top w:val="nil"/>
              <w:left w:val="nil"/>
              <w:bottom w:val="single" w:sz="12" w:space="0" w:color="FFFFFF"/>
              <w:right w:val="single" w:sz="12" w:space="0" w:color="FFFFFF"/>
            </w:tcBorders>
            <w:shd w:val="clear" w:color="000000" w:fill="F2F2F2"/>
            <w:noWrap/>
            <w:vAlign w:val="center"/>
            <w:hideMark/>
          </w:tcPr>
          <w:p w14:paraId="1C02AC35" w14:textId="77777777" w:rsidR="00EF68CA" w:rsidRPr="001766BB" w:rsidRDefault="00EF68CA" w:rsidP="004E07B2">
            <w:pPr>
              <w:spacing w:after="0"/>
              <w:jc w:val="right"/>
              <w:rPr>
                <w:rFonts w:eastAsia="Times New Roman"/>
                <w:color w:val="000000"/>
                <w:sz w:val="20"/>
                <w:szCs w:val="20"/>
                <w:lang w:eastAsia="en-AU"/>
              </w:rPr>
            </w:pPr>
            <w:r w:rsidRPr="001766BB">
              <w:rPr>
                <w:rFonts w:eastAsia="Times New Roman"/>
                <w:color w:val="000000"/>
                <w:sz w:val="20"/>
                <w:szCs w:val="20"/>
                <w:lang w:eastAsia="en-AU"/>
              </w:rPr>
              <w:t>26,442,100</w:t>
            </w:r>
          </w:p>
        </w:tc>
        <w:tc>
          <w:tcPr>
            <w:tcW w:w="1418" w:type="dxa"/>
            <w:tcBorders>
              <w:top w:val="nil"/>
              <w:left w:val="nil"/>
              <w:bottom w:val="single" w:sz="12" w:space="0" w:color="FFFFFF"/>
              <w:right w:val="single" w:sz="12" w:space="0" w:color="FFFFFF"/>
            </w:tcBorders>
            <w:shd w:val="clear" w:color="000000" w:fill="F2F2F2"/>
            <w:noWrap/>
            <w:vAlign w:val="center"/>
            <w:hideMark/>
          </w:tcPr>
          <w:p w14:paraId="2D951C16" w14:textId="77777777" w:rsidR="00EF68CA" w:rsidRPr="001766BB" w:rsidRDefault="00EF68CA" w:rsidP="004E07B2">
            <w:pPr>
              <w:spacing w:after="0"/>
              <w:jc w:val="right"/>
              <w:rPr>
                <w:rFonts w:eastAsia="Times New Roman"/>
                <w:color w:val="000000"/>
                <w:sz w:val="20"/>
                <w:szCs w:val="20"/>
                <w:lang w:eastAsia="en-AU"/>
              </w:rPr>
            </w:pPr>
            <w:r w:rsidRPr="001766BB">
              <w:rPr>
                <w:rFonts w:eastAsia="Times New Roman"/>
                <w:color w:val="000000"/>
                <w:sz w:val="20"/>
                <w:szCs w:val="20"/>
                <w:lang w:eastAsia="en-AU"/>
              </w:rPr>
              <w:t>26,292,500</w:t>
            </w:r>
          </w:p>
        </w:tc>
        <w:tc>
          <w:tcPr>
            <w:tcW w:w="1417" w:type="dxa"/>
            <w:tcBorders>
              <w:top w:val="nil"/>
              <w:left w:val="nil"/>
              <w:bottom w:val="single" w:sz="12" w:space="0" w:color="FFFFFF"/>
              <w:right w:val="single" w:sz="12" w:space="0" w:color="FFFFFF"/>
            </w:tcBorders>
            <w:shd w:val="clear" w:color="000000" w:fill="F2F2F2"/>
            <w:noWrap/>
            <w:vAlign w:val="center"/>
            <w:hideMark/>
          </w:tcPr>
          <w:p w14:paraId="4C633FA0" w14:textId="77777777" w:rsidR="00EF68CA" w:rsidRPr="001766BB" w:rsidRDefault="00EF68CA" w:rsidP="004E07B2">
            <w:pPr>
              <w:spacing w:after="0"/>
              <w:jc w:val="right"/>
              <w:rPr>
                <w:rFonts w:eastAsia="Times New Roman"/>
                <w:color w:val="000000"/>
                <w:sz w:val="20"/>
                <w:szCs w:val="20"/>
                <w:lang w:eastAsia="en-AU"/>
              </w:rPr>
            </w:pPr>
            <w:r w:rsidRPr="001766BB">
              <w:rPr>
                <w:rFonts w:eastAsia="Times New Roman"/>
                <w:color w:val="000000"/>
                <w:sz w:val="20"/>
                <w:szCs w:val="20"/>
                <w:lang w:eastAsia="en-AU"/>
              </w:rPr>
              <w:t>26,631,900</w:t>
            </w:r>
          </w:p>
        </w:tc>
        <w:tc>
          <w:tcPr>
            <w:tcW w:w="1355" w:type="dxa"/>
            <w:tcBorders>
              <w:top w:val="nil"/>
              <w:left w:val="nil"/>
              <w:bottom w:val="single" w:sz="12" w:space="0" w:color="FFFFFF"/>
              <w:right w:val="single" w:sz="12" w:space="0" w:color="FFFFFF"/>
            </w:tcBorders>
            <w:shd w:val="clear" w:color="000000" w:fill="F2F2F2"/>
            <w:vAlign w:val="center"/>
            <w:hideMark/>
          </w:tcPr>
          <w:p w14:paraId="168CA97B" w14:textId="77777777" w:rsidR="00EF68CA" w:rsidRPr="001766BB" w:rsidRDefault="00EF68CA" w:rsidP="004E07B2">
            <w:pPr>
              <w:spacing w:after="0"/>
              <w:jc w:val="right"/>
              <w:rPr>
                <w:rFonts w:eastAsia="Times New Roman"/>
                <w:color w:val="000000"/>
                <w:sz w:val="20"/>
                <w:szCs w:val="20"/>
                <w:lang w:eastAsia="en-AU"/>
              </w:rPr>
            </w:pPr>
            <w:r w:rsidRPr="001766BB">
              <w:rPr>
                <w:rFonts w:eastAsia="Times New Roman"/>
                <w:color w:val="000000"/>
                <w:sz w:val="20"/>
                <w:szCs w:val="20"/>
                <w:lang w:eastAsia="en-AU"/>
              </w:rPr>
              <w:t>27,193,875</w:t>
            </w:r>
          </w:p>
        </w:tc>
        <w:tc>
          <w:tcPr>
            <w:tcW w:w="1480" w:type="dxa"/>
            <w:tcBorders>
              <w:top w:val="nil"/>
              <w:left w:val="nil"/>
              <w:bottom w:val="single" w:sz="12" w:space="0" w:color="FFFFFF"/>
              <w:right w:val="single" w:sz="12" w:space="0" w:color="FFFFFF"/>
            </w:tcBorders>
            <w:shd w:val="clear" w:color="000000" w:fill="F2F2F2"/>
            <w:vAlign w:val="center"/>
            <w:hideMark/>
          </w:tcPr>
          <w:p w14:paraId="2D4E8AAF" w14:textId="77777777" w:rsidR="00EF68CA" w:rsidRPr="001766BB" w:rsidRDefault="00EF68CA" w:rsidP="004E07B2">
            <w:pPr>
              <w:spacing w:after="0"/>
              <w:jc w:val="right"/>
              <w:rPr>
                <w:rFonts w:eastAsia="Times New Roman"/>
                <w:color w:val="000000"/>
                <w:sz w:val="20"/>
                <w:szCs w:val="20"/>
                <w:lang w:eastAsia="en-AU"/>
              </w:rPr>
            </w:pPr>
            <w:r w:rsidRPr="001766BB">
              <w:rPr>
                <w:rFonts w:eastAsia="Times New Roman"/>
                <w:color w:val="000000"/>
                <w:sz w:val="20"/>
                <w:szCs w:val="20"/>
                <w:lang w:eastAsia="en-AU"/>
              </w:rPr>
              <w:t>16,845,500</w:t>
            </w:r>
          </w:p>
        </w:tc>
      </w:tr>
      <w:tr w:rsidR="00A4416D" w:rsidRPr="001766BB" w14:paraId="5096F8B7" w14:textId="77777777" w:rsidTr="00B56B72">
        <w:trPr>
          <w:trHeight w:val="330"/>
        </w:trPr>
        <w:tc>
          <w:tcPr>
            <w:tcW w:w="1995" w:type="dxa"/>
            <w:tcBorders>
              <w:top w:val="nil"/>
              <w:left w:val="single" w:sz="12" w:space="0" w:color="FFFFFF"/>
              <w:bottom w:val="single" w:sz="12" w:space="0" w:color="FFFFFF"/>
              <w:right w:val="single" w:sz="12" w:space="0" w:color="FFFFFF"/>
            </w:tcBorders>
            <w:shd w:val="clear" w:color="000000" w:fill="FFD5D5"/>
            <w:noWrap/>
            <w:vAlign w:val="center"/>
            <w:hideMark/>
          </w:tcPr>
          <w:p w14:paraId="45CA61ED" w14:textId="77777777" w:rsidR="00EF68CA" w:rsidRPr="001766BB" w:rsidRDefault="00EF68CA" w:rsidP="004E07B2">
            <w:pPr>
              <w:spacing w:after="0"/>
              <w:rPr>
                <w:rFonts w:eastAsia="Times New Roman"/>
                <w:color w:val="000000"/>
                <w:sz w:val="20"/>
                <w:szCs w:val="20"/>
                <w:lang w:eastAsia="en-AU"/>
              </w:rPr>
            </w:pPr>
            <w:r w:rsidRPr="001766BB">
              <w:rPr>
                <w:rFonts w:eastAsia="Times New Roman"/>
                <w:color w:val="000000"/>
                <w:sz w:val="20"/>
                <w:szCs w:val="20"/>
                <w:lang w:eastAsia="en-AU"/>
              </w:rPr>
              <w:t>VWD</w:t>
            </w:r>
          </w:p>
        </w:tc>
        <w:tc>
          <w:tcPr>
            <w:tcW w:w="1417" w:type="dxa"/>
            <w:tcBorders>
              <w:top w:val="nil"/>
              <w:left w:val="nil"/>
              <w:bottom w:val="single" w:sz="12" w:space="0" w:color="FFFFFF"/>
              <w:right w:val="single" w:sz="12" w:space="0" w:color="FFFFFF"/>
            </w:tcBorders>
            <w:shd w:val="clear" w:color="000000" w:fill="F2F2F2"/>
            <w:noWrap/>
            <w:vAlign w:val="center"/>
            <w:hideMark/>
          </w:tcPr>
          <w:p w14:paraId="001BA0EF" w14:textId="77777777" w:rsidR="00EF68CA" w:rsidRPr="001766BB" w:rsidRDefault="00EF68CA" w:rsidP="004E07B2">
            <w:pPr>
              <w:spacing w:after="0"/>
              <w:jc w:val="right"/>
              <w:rPr>
                <w:rFonts w:eastAsia="Times New Roman"/>
                <w:color w:val="000000"/>
                <w:sz w:val="20"/>
                <w:szCs w:val="20"/>
                <w:lang w:eastAsia="en-AU"/>
              </w:rPr>
            </w:pPr>
            <w:r w:rsidRPr="001766BB">
              <w:rPr>
                <w:rFonts w:eastAsia="Times New Roman"/>
                <w:color w:val="000000"/>
                <w:sz w:val="20"/>
                <w:szCs w:val="20"/>
                <w:lang w:eastAsia="en-AU"/>
              </w:rPr>
              <w:t>6,088,000</w:t>
            </w:r>
          </w:p>
        </w:tc>
        <w:tc>
          <w:tcPr>
            <w:tcW w:w="1418" w:type="dxa"/>
            <w:tcBorders>
              <w:top w:val="nil"/>
              <w:left w:val="nil"/>
              <w:bottom w:val="single" w:sz="12" w:space="0" w:color="FFFFFF"/>
              <w:right w:val="single" w:sz="12" w:space="0" w:color="FFFFFF"/>
            </w:tcBorders>
            <w:shd w:val="clear" w:color="000000" w:fill="F2F2F2"/>
            <w:noWrap/>
            <w:vAlign w:val="center"/>
            <w:hideMark/>
          </w:tcPr>
          <w:p w14:paraId="3EF9B083" w14:textId="77777777" w:rsidR="00EF68CA" w:rsidRPr="001766BB" w:rsidRDefault="00EF68CA" w:rsidP="004E07B2">
            <w:pPr>
              <w:spacing w:after="0"/>
              <w:jc w:val="right"/>
              <w:rPr>
                <w:rFonts w:eastAsia="Times New Roman"/>
                <w:color w:val="000000"/>
                <w:sz w:val="20"/>
                <w:szCs w:val="20"/>
                <w:lang w:eastAsia="en-AU"/>
              </w:rPr>
            </w:pPr>
            <w:r w:rsidRPr="001766BB">
              <w:rPr>
                <w:rFonts w:eastAsia="Times New Roman"/>
                <w:color w:val="000000"/>
                <w:sz w:val="20"/>
                <w:szCs w:val="20"/>
                <w:lang w:eastAsia="en-AU"/>
              </w:rPr>
              <w:t>5,904,750</w:t>
            </w:r>
          </w:p>
        </w:tc>
        <w:tc>
          <w:tcPr>
            <w:tcW w:w="1417" w:type="dxa"/>
            <w:tcBorders>
              <w:top w:val="nil"/>
              <w:left w:val="nil"/>
              <w:bottom w:val="single" w:sz="12" w:space="0" w:color="FFFFFF"/>
              <w:right w:val="single" w:sz="12" w:space="0" w:color="FFFFFF"/>
            </w:tcBorders>
            <w:shd w:val="clear" w:color="000000" w:fill="F2F2F2"/>
            <w:noWrap/>
            <w:vAlign w:val="center"/>
            <w:hideMark/>
          </w:tcPr>
          <w:p w14:paraId="0BF57A92" w14:textId="77777777" w:rsidR="00EF68CA" w:rsidRPr="001766BB" w:rsidRDefault="00EF68CA" w:rsidP="004E07B2">
            <w:pPr>
              <w:spacing w:after="0"/>
              <w:jc w:val="right"/>
              <w:rPr>
                <w:rFonts w:eastAsia="Times New Roman"/>
                <w:color w:val="000000"/>
                <w:sz w:val="20"/>
                <w:szCs w:val="20"/>
                <w:lang w:eastAsia="en-AU"/>
              </w:rPr>
            </w:pPr>
            <w:r w:rsidRPr="001766BB">
              <w:rPr>
                <w:rFonts w:eastAsia="Times New Roman"/>
                <w:color w:val="000000"/>
                <w:sz w:val="20"/>
                <w:szCs w:val="20"/>
                <w:lang w:eastAsia="en-AU"/>
              </w:rPr>
              <w:t>6,734,250</w:t>
            </w:r>
          </w:p>
        </w:tc>
        <w:tc>
          <w:tcPr>
            <w:tcW w:w="1355" w:type="dxa"/>
            <w:tcBorders>
              <w:top w:val="nil"/>
              <w:left w:val="nil"/>
              <w:bottom w:val="single" w:sz="12" w:space="0" w:color="FFFFFF"/>
              <w:right w:val="single" w:sz="12" w:space="0" w:color="FFFFFF"/>
            </w:tcBorders>
            <w:shd w:val="clear" w:color="000000" w:fill="F2F2F2"/>
            <w:vAlign w:val="center"/>
            <w:hideMark/>
          </w:tcPr>
          <w:p w14:paraId="636BE0E5" w14:textId="77777777" w:rsidR="00EF68CA" w:rsidRPr="001766BB" w:rsidRDefault="00EF68CA" w:rsidP="004E07B2">
            <w:pPr>
              <w:spacing w:after="0"/>
              <w:jc w:val="right"/>
              <w:rPr>
                <w:rFonts w:eastAsia="Times New Roman"/>
                <w:color w:val="000000"/>
                <w:sz w:val="20"/>
                <w:szCs w:val="20"/>
                <w:lang w:eastAsia="en-AU"/>
              </w:rPr>
            </w:pPr>
            <w:r w:rsidRPr="001766BB">
              <w:rPr>
                <w:rFonts w:eastAsia="Times New Roman"/>
                <w:color w:val="000000"/>
                <w:sz w:val="20"/>
                <w:szCs w:val="20"/>
                <w:lang w:eastAsia="en-AU"/>
              </w:rPr>
              <w:t>7,101,002</w:t>
            </w:r>
          </w:p>
        </w:tc>
        <w:tc>
          <w:tcPr>
            <w:tcW w:w="1480" w:type="dxa"/>
            <w:tcBorders>
              <w:top w:val="nil"/>
              <w:left w:val="nil"/>
              <w:bottom w:val="single" w:sz="12" w:space="0" w:color="FFFFFF"/>
              <w:right w:val="single" w:sz="12" w:space="0" w:color="FFFFFF"/>
            </w:tcBorders>
            <w:shd w:val="clear" w:color="000000" w:fill="F2F2F2"/>
            <w:vAlign w:val="center"/>
            <w:hideMark/>
          </w:tcPr>
          <w:p w14:paraId="3C9F9153" w14:textId="77777777" w:rsidR="00EF68CA" w:rsidRPr="001766BB" w:rsidRDefault="00EF68CA" w:rsidP="004E07B2">
            <w:pPr>
              <w:spacing w:after="0"/>
              <w:jc w:val="right"/>
              <w:rPr>
                <w:rFonts w:eastAsia="Times New Roman"/>
                <w:color w:val="000000"/>
                <w:sz w:val="20"/>
                <w:szCs w:val="20"/>
                <w:lang w:eastAsia="en-AU"/>
              </w:rPr>
            </w:pPr>
            <w:r w:rsidRPr="001766BB">
              <w:rPr>
                <w:rFonts w:eastAsia="Times New Roman"/>
                <w:color w:val="000000"/>
                <w:sz w:val="20"/>
                <w:szCs w:val="20"/>
                <w:lang w:eastAsia="en-AU"/>
              </w:rPr>
              <w:t>7,352,750</w:t>
            </w:r>
          </w:p>
        </w:tc>
      </w:tr>
      <w:tr w:rsidR="00B56B72" w:rsidRPr="001766BB" w14:paraId="77F63B57" w14:textId="77777777" w:rsidTr="00B56B72">
        <w:trPr>
          <w:trHeight w:val="330"/>
        </w:trPr>
        <w:tc>
          <w:tcPr>
            <w:tcW w:w="1995" w:type="dxa"/>
            <w:tcBorders>
              <w:top w:val="nil"/>
              <w:left w:val="single" w:sz="12" w:space="0" w:color="FFFFFF"/>
              <w:bottom w:val="single" w:sz="12" w:space="0" w:color="FFFFFF"/>
              <w:right w:val="single" w:sz="12" w:space="0" w:color="FFFFFF"/>
            </w:tcBorders>
            <w:shd w:val="clear" w:color="000000" w:fill="FFD5D5"/>
            <w:noWrap/>
            <w:vAlign w:val="center"/>
            <w:hideMark/>
          </w:tcPr>
          <w:p w14:paraId="4AD05CF8" w14:textId="77777777" w:rsidR="00B56B72" w:rsidRPr="001766BB" w:rsidRDefault="00B56B72" w:rsidP="00B56B72">
            <w:pPr>
              <w:spacing w:after="0"/>
              <w:rPr>
                <w:rFonts w:eastAsia="Times New Roman"/>
                <w:color w:val="000000"/>
                <w:sz w:val="20"/>
                <w:szCs w:val="20"/>
                <w:lang w:eastAsia="en-AU"/>
              </w:rPr>
            </w:pPr>
            <w:r w:rsidRPr="001766BB">
              <w:rPr>
                <w:rFonts w:eastAsia="Times New Roman"/>
                <w:color w:val="000000"/>
                <w:sz w:val="20"/>
                <w:szCs w:val="20"/>
                <w:lang w:eastAsia="en-AU"/>
              </w:rPr>
              <w:t>HMA - EHL products</w:t>
            </w:r>
          </w:p>
        </w:tc>
        <w:tc>
          <w:tcPr>
            <w:tcW w:w="1417" w:type="dxa"/>
            <w:tcBorders>
              <w:top w:val="nil"/>
              <w:left w:val="nil"/>
              <w:bottom w:val="single" w:sz="12" w:space="0" w:color="FFFFFF"/>
              <w:right w:val="single" w:sz="12" w:space="0" w:color="FFFFFF"/>
            </w:tcBorders>
            <w:shd w:val="clear" w:color="000000" w:fill="F2F2F2"/>
            <w:noWrap/>
            <w:vAlign w:val="center"/>
          </w:tcPr>
          <w:p w14:paraId="368B83CA" w14:textId="2911A5D6" w:rsidR="00B56B72" w:rsidRPr="001766BB" w:rsidRDefault="00B56B72" w:rsidP="00B56B72">
            <w:pPr>
              <w:spacing w:after="0"/>
              <w:jc w:val="right"/>
              <w:rPr>
                <w:rFonts w:eastAsia="Times New Roman"/>
                <w:color w:val="000000"/>
                <w:sz w:val="20"/>
                <w:szCs w:val="20"/>
                <w:lang w:eastAsia="en-AU"/>
              </w:rPr>
            </w:pPr>
          </w:p>
        </w:tc>
        <w:tc>
          <w:tcPr>
            <w:tcW w:w="1418" w:type="dxa"/>
            <w:tcBorders>
              <w:top w:val="nil"/>
              <w:left w:val="nil"/>
              <w:bottom w:val="single" w:sz="12" w:space="0" w:color="FFFFFF"/>
              <w:right w:val="single" w:sz="12" w:space="0" w:color="FFFFFF"/>
            </w:tcBorders>
            <w:shd w:val="clear" w:color="000000" w:fill="F2F2F2"/>
            <w:noWrap/>
            <w:vAlign w:val="center"/>
          </w:tcPr>
          <w:p w14:paraId="214BB33A" w14:textId="28719945" w:rsidR="00B56B72" w:rsidRPr="001766BB" w:rsidRDefault="00B56B72" w:rsidP="00B56B72">
            <w:pPr>
              <w:spacing w:after="0"/>
              <w:jc w:val="right"/>
              <w:rPr>
                <w:rFonts w:eastAsia="Times New Roman"/>
                <w:color w:val="000000"/>
                <w:sz w:val="20"/>
                <w:szCs w:val="20"/>
                <w:lang w:eastAsia="en-AU"/>
              </w:rPr>
            </w:pPr>
          </w:p>
        </w:tc>
        <w:tc>
          <w:tcPr>
            <w:tcW w:w="1417" w:type="dxa"/>
            <w:tcBorders>
              <w:top w:val="nil"/>
              <w:left w:val="nil"/>
              <w:bottom w:val="single" w:sz="12" w:space="0" w:color="FFFFFF"/>
              <w:right w:val="single" w:sz="12" w:space="0" w:color="FFFFFF"/>
            </w:tcBorders>
            <w:shd w:val="clear" w:color="000000" w:fill="F2F2F2"/>
            <w:noWrap/>
            <w:vAlign w:val="center"/>
          </w:tcPr>
          <w:p w14:paraId="70277F8D" w14:textId="6317F07B" w:rsidR="00B56B72" w:rsidRPr="001766BB" w:rsidRDefault="00B56B72" w:rsidP="00B56B72">
            <w:pPr>
              <w:spacing w:after="0"/>
              <w:jc w:val="right"/>
              <w:rPr>
                <w:rFonts w:eastAsia="Times New Roman"/>
                <w:color w:val="000000"/>
                <w:sz w:val="20"/>
                <w:szCs w:val="20"/>
                <w:lang w:eastAsia="en-AU"/>
              </w:rPr>
            </w:pPr>
          </w:p>
        </w:tc>
        <w:tc>
          <w:tcPr>
            <w:tcW w:w="1355" w:type="dxa"/>
            <w:tcBorders>
              <w:top w:val="nil"/>
              <w:left w:val="nil"/>
              <w:bottom w:val="single" w:sz="12" w:space="0" w:color="FFFFFF"/>
              <w:right w:val="single" w:sz="12" w:space="0" w:color="FFFFFF"/>
            </w:tcBorders>
            <w:shd w:val="clear" w:color="000000" w:fill="F2F2F2"/>
            <w:vAlign w:val="center"/>
            <w:hideMark/>
          </w:tcPr>
          <w:p w14:paraId="36552901" w14:textId="4BBA0FB8" w:rsidR="00B56B72" w:rsidRPr="001766BB" w:rsidRDefault="00B56B72" w:rsidP="00B56B72">
            <w:pPr>
              <w:spacing w:after="0"/>
              <w:jc w:val="right"/>
              <w:rPr>
                <w:rFonts w:eastAsia="Times New Roman"/>
                <w:color w:val="000000"/>
                <w:sz w:val="20"/>
                <w:szCs w:val="20"/>
                <w:lang w:eastAsia="en-AU"/>
              </w:rPr>
            </w:pPr>
            <w:r>
              <w:rPr>
                <w:color w:val="000000"/>
                <w:sz w:val="20"/>
                <w:szCs w:val="20"/>
              </w:rPr>
              <w:t>3,846,000</w:t>
            </w:r>
          </w:p>
        </w:tc>
        <w:tc>
          <w:tcPr>
            <w:tcW w:w="1480" w:type="dxa"/>
            <w:tcBorders>
              <w:top w:val="nil"/>
              <w:left w:val="nil"/>
              <w:bottom w:val="single" w:sz="12" w:space="0" w:color="FFFFFF"/>
              <w:right w:val="single" w:sz="12" w:space="0" w:color="FFFFFF"/>
            </w:tcBorders>
            <w:shd w:val="clear" w:color="000000" w:fill="F2F2F2"/>
            <w:vAlign w:val="center"/>
            <w:hideMark/>
          </w:tcPr>
          <w:p w14:paraId="7C12CAAD" w14:textId="483A1016" w:rsidR="00B56B72" w:rsidRPr="001766BB" w:rsidRDefault="00B56B72" w:rsidP="00B56B72">
            <w:pPr>
              <w:spacing w:after="0"/>
              <w:jc w:val="right"/>
              <w:rPr>
                <w:rFonts w:eastAsia="Times New Roman"/>
                <w:color w:val="000000"/>
                <w:sz w:val="20"/>
                <w:szCs w:val="20"/>
                <w:lang w:eastAsia="en-AU"/>
              </w:rPr>
            </w:pPr>
            <w:r>
              <w:rPr>
                <w:color w:val="000000"/>
                <w:sz w:val="20"/>
                <w:szCs w:val="20"/>
              </w:rPr>
              <w:t>32,150,250</w:t>
            </w:r>
          </w:p>
        </w:tc>
      </w:tr>
      <w:tr w:rsidR="00B56B72" w:rsidRPr="001766BB" w14:paraId="689BB27E" w14:textId="77777777" w:rsidTr="00B56B72">
        <w:trPr>
          <w:trHeight w:val="330"/>
        </w:trPr>
        <w:tc>
          <w:tcPr>
            <w:tcW w:w="1995" w:type="dxa"/>
            <w:tcBorders>
              <w:top w:val="nil"/>
              <w:left w:val="single" w:sz="12" w:space="0" w:color="FFFFFF"/>
              <w:bottom w:val="single" w:sz="12" w:space="0" w:color="FFFFFF"/>
              <w:right w:val="single" w:sz="12" w:space="0" w:color="FFFFFF"/>
            </w:tcBorders>
            <w:shd w:val="clear" w:color="000000" w:fill="FFD5D5"/>
            <w:noWrap/>
            <w:vAlign w:val="center"/>
            <w:hideMark/>
          </w:tcPr>
          <w:p w14:paraId="3C4F7968" w14:textId="77777777" w:rsidR="00B56B72" w:rsidRPr="001766BB" w:rsidRDefault="00B56B72" w:rsidP="00B56B72">
            <w:pPr>
              <w:spacing w:after="0"/>
              <w:rPr>
                <w:rFonts w:eastAsia="Times New Roman"/>
                <w:color w:val="000000"/>
                <w:sz w:val="20"/>
                <w:szCs w:val="20"/>
                <w:lang w:eastAsia="en-AU"/>
              </w:rPr>
            </w:pPr>
            <w:r w:rsidRPr="001766BB">
              <w:rPr>
                <w:rFonts w:eastAsia="Times New Roman"/>
                <w:color w:val="000000"/>
                <w:sz w:val="20"/>
                <w:szCs w:val="20"/>
                <w:lang w:eastAsia="en-AU"/>
              </w:rPr>
              <w:t>HMB - EHL products</w:t>
            </w:r>
          </w:p>
        </w:tc>
        <w:tc>
          <w:tcPr>
            <w:tcW w:w="1417" w:type="dxa"/>
            <w:tcBorders>
              <w:top w:val="nil"/>
              <w:left w:val="nil"/>
              <w:bottom w:val="single" w:sz="12" w:space="0" w:color="FFFFFF"/>
              <w:right w:val="single" w:sz="12" w:space="0" w:color="FFFFFF"/>
            </w:tcBorders>
            <w:shd w:val="clear" w:color="000000" w:fill="F2F2F2"/>
            <w:noWrap/>
            <w:vAlign w:val="center"/>
          </w:tcPr>
          <w:p w14:paraId="4FF16DE9" w14:textId="00C5425A" w:rsidR="00B56B72" w:rsidRPr="001766BB" w:rsidRDefault="00B56B72" w:rsidP="00B56B72">
            <w:pPr>
              <w:spacing w:after="0"/>
              <w:jc w:val="right"/>
              <w:rPr>
                <w:rFonts w:eastAsia="Times New Roman"/>
                <w:color w:val="000000"/>
                <w:sz w:val="20"/>
                <w:szCs w:val="20"/>
                <w:lang w:eastAsia="en-AU"/>
              </w:rPr>
            </w:pPr>
          </w:p>
        </w:tc>
        <w:tc>
          <w:tcPr>
            <w:tcW w:w="1418" w:type="dxa"/>
            <w:tcBorders>
              <w:top w:val="nil"/>
              <w:left w:val="nil"/>
              <w:bottom w:val="single" w:sz="12" w:space="0" w:color="FFFFFF"/>
              <w:right w:val="single" w:sz="12" w:space="0" w:color="FFFFFF"/>
            </w:tcBorders>
            <w:shd w:val="clear" w:color="000000" w:fill="F2F2F2"/>
            <w:noWrap/>
            <w:vAlign w:val="center"/>
          </w:tcPr>
          <w:p w14:paraId="7C126965" w14:textId="06442ED5" w:rsidR="00B56B72" w:rsidRPr="001766BB" w:rsidRDefault="00B56B72" w:rsidP="00B56B72">
            <w:pPr>
              <w:spacing w:after="0"/>
              <w:jc w:val="right"/>
              <w:rPr>
                <w:rFonts w:eastAsia="Times New Roman"/>
                <w:color w:val="000000"/>
                <w:sz w:val="20"/>
                <w:szCs w:val="20"/>
                <w:lang w:eastAsia="en-AU"/>
              </w:rPr>
            </w:pPr>
          </w:p>
        </w:tc>
        <w:tc>
          <w:tcPr>
            <w:tcW w:w="1417" w:type="dxa"/>
            <w:tcBorders>
              <w:top w:val="nil"/>
              <w:left w:val="nil"/>
              <w:bottom w:val="single" w:sz="12" w:space="0" w:color="FFFFFF"/>
              <w:right w:val="single" w:sz="12" w:space="0" w:color="FFFFFF"/>
            </w:tcBorders>
            <w:shd w:val="clear" w:color="000000" w:fill="F2F2F2"/>
            <w:noWrap/>
            <w:vAlign w:val="center"/>
          </w:tcPr>
          <w:p w14:paraId="69623B27" w14:textId="2513DE4E" w:rsidR="00B56B72" w:rsidRPr="001766BB" w:rsidRDefault="00B56B72" w:rsidP="00B56B72">
            <w:pPr>
              <w:spacing w:after="0"/>
              <w:jc w:val="right"/>
              <w:rPr>
                <w:rFonts w:eastAsia="Times New Roman"/>
                <w:color w:val="000000"/>
                <w:sz w:val="20"/>
                <w:szCs w:val="20"/>
                <w:lang w:eastAsia="en-AU"/>
              </w:rPr>
            </w:pPr>
          </w:p>
        </w:tc>
        <w:tc>
          <w:tcPr>
            <w:tcW w:w="1355" w:type="dxa"/>
            <w:tcBorders>
              <w:top w:val="nil"/>
              <w:left w:val="nil"/>
              <w:bottom w:val="single" w:sz="12" w:space="0" w:color="FFFFFF"/>
              <w:right w:val="single" w:sz="12" w:space="0" w:color="FFFFFF"/>
            </w:tcBorders>
            <w:shd w:val="clear" w:color="000000" w:fill="F2F2F2"/>
            <w:vAlign w:val="center"/>
            <w:hideMark/>
          </w:tcPr>
          <w:p w14:paraId="788443EC" w14:textId="133B6E8A" w:rsidR="00B56B72" w:rsidRPr="001766BB" w:rsidRDefault="00B56B72" w:rsidP="00B56B72">
            <w:pPr>
              <w:spacing w:after="0"/>
              <w:jc w:val="right"/>
              <w:rPr>
                <w:rFonts w:eastAsia="Times New Roman"/>
                <w:color w:val="000000"/>
                <w:sz w:val="20"/>
                <w:szCs w:val="20"/>
                <w:lang w:eastAsia="en-AU"/>
              </w:rPr>
            </w:pPr>
            <w:r>
              <w:rPr>
                <w:color w:val="000000"/>
                <w:sz w:val="20"/>
                <w:szCs w:val="20"/>
              </w:rPr>
              <w:t>1,484,250</w:t>
            </w:r>
          </w:p>
        </w:tc>
        <w:tc>
          <w:tcPr>
            <w:tcW w:w="1480" w:type="dxa"/>
            <w:tcBorders>
              <w:top w:val="nil"/>
              <w:left w:val="nil"/>
              <w:bottom w:val="single" w:sz="12" w:space="0" w:color="FFFFFF"/>
              <w:right w:val="single" w:sz="12" w:space="0" w:color="FFFFFF"/>
            </w:tcBorders>
            <w:shd w:val="clear" w:color="000000" w:fill="F2F2F2"/>
            <w:vAlign w:val="center"/>
            <w:hideMark/>
          </w:tcPr>
          <w:p w14:paraId="052E9F23" w14:textId="444F6EDA" w:rsidR="00B56B72" w:rsidRPr="001766BB" w:rsidRDefault="00B56B72" w:rsidP="00B56B72">
            <w:pPr>
              <w:spacing w:after="0"/>
              <w:jc w:val="right"/>
              <w:rPr>
                <w:rFonts w:eastAsia="Times New Roman"/>
                <w:color w:val="000000"/>
                <w:sz w:val="20"/>
                <w:szCs w:val="20"/>
                <w:lang w:eastAsia="en-AU"/>
              </w:rPr>
            </w:pPr>
            <w:r>
              <w:rPr>
                <w:color w:val="000000"/>
                <w:sz w:val="20"/>
                <w:szCs w:val="20"/>
              </w:rPr>
              <w:t>10,869,250</w:t>
            </w:r>
          </w:p>
        </w:tc>
      </w:tr>
      <w:tr w:rsidR="00B56B72" w:rsidRPr="001766BB" w14:paraId="5EEBD844" w14:textId="77777777" w:rsidTr="00B56B72">
        <w:trPr>
          <w:trHeight w:val="330"/>
        </w:trPr>
        <w:tc>
          <w:tcPr>
            <w:tcW w:w="1995" w:type="dxa"/>
            <w:tcBorders>
              <w:top w:val="nil"/>
              <w:left w:val="single" w:sz="12" w:space="0" w:color="FFFFFF"/>
              <w:bottom w:val="single" w:sz="12" w:space="0" w:color="FFFFFF"/>
              <w:right w:val="single" w:sz="12" w:space="0" w:color="FFFFFF"/>
            </w:tcBorders>
            <w:shd w:val="clear" w:color="000000" w:fill="FFD5D5"/>
            <w:noWrap/>
            <w:vAlign w:val="center"/>
            <w:hideMark/>
          </w:tcPr>
          <w:p w14:paraId="381B6F21" w14:textId="77777777" w:rsidR="00B56B72" w:rsidRPr="001766BB" w:rsidRDefault="00B56B72" w:rsidP="00B56B72">
            <w:pPr>
              <w:spacing w:after="0"/>
              <w:rPr>
                <w:rFonts w:eastAsia="Times New Roman"/>
                <w:b/>
                <w:bCs/>
                <w:color w:val="000000"/>
                <w:sz w:val="20"/>
                <w:szCs w:val="20"/>
                <w:lang w:eastAsia="en-AU"/>
              </w:rPr>
            </w:pPr>
            <w:r w:rsidRPr="001766BB">
              <w:rPr>
                <w:rFonts w:eastAsia="Times New Roman"/>
                <w:b/>
                <w:bCs/>
                <w:color w:val="000000"/>
                <w:sz w:val="20"/>
                <w:szCs w:val="20"/>
                <w:lang w:eastAsia="en-AU"/>
              </w:rPr>
              <w:t>Total</w:t>
            </w:r>
          </w:p>
        </w:tc>
        <w:tc>
          <w:tcPr>
            <w:tcW w:w="1417" w:type="dxa"/>
            <w:tcBorders>
              <w:top w:val="nil"/>
              <w:left w:val="nil"/>
              <w:bottom w:val="single" w:sz="12" w:space="0" w:color="FFFFFF"/>
              <w:right w:val="single" w:sz="12" w:space="0" w:color="FFFFFF"/>
            </w:tcBorders>
            <w:shd w:val="clear" w:color="000000" w:fill="F2F2F2"/>
            <w:noWrap/>
            <w:vAlign w:val="center"/>
            <w:hideMark/>
          </w:tcPr>
          <w:p w14:paraId="0F831949" w14:textId="77777777" w:rsidR="00B56B72" w:rsidRPr="001766BB" w:rsidRDefault="00B56B72" w:rsidP="00B56B72">
            <w:pPr>
              <w:spacing w:after="0"/>
              <w:jc w:val="right"/>
              <w:rPr>
                <w:rFonts w:eastAsia="Times New Roman"/>
                <w:b/>
                <w:bCs/>
                <w:color w:val="000000"/>
                <w:sz w:val="20"/>
                <w:szCs w:val="20"/>
                <w:lang w:eastAsia="en-AU"/>
              </w:rPr>
            </w:pPr>
            <w:r w:rsidRPr="001766BB">
              <w:rPr>
                <w:rFonts w:eastAsia="Times New Roman"/>
                <w:b/>
                <w:bCs/>
                <w:color w:val="000000"/>
                <w:sz w:val="20"/>
                <w:szCs w:val="20"/>
                <w:lang w:eastAsia="en-AU"/>
              </w:rPr>
              <w:t>180,045,350</w:t>
            </w:r>
          </w:p>
        </w:tc>
        <w:tc>
          <w:tcPr>
            <w:tcW w:w="1418" w:type="dxa"/>
            <w:tcBorders>
              <w:top w:val="nil"/>
              <w:left w:val="nil"/>
              <w:bottom w:val="single" w:sz="12" w:space="0" w:color="FFFFFF"/>
              <w:right w:val="single" w:sz="12" w:space="0" w:color="FFFFFF"/>
            </w:tcBorders>
            <w:shd w:val="clear" w:color="000000" w:fill="F2F2F2"/>
            <w:noWrap/>
            <w:vAlign w:val="center"/>
            <w:hideMark/>
          </w:tcPr>
          <w:p w14:paraId="336DC642" w14:textId="77777777" w:rsidR="00B56B72" w:rsidRPr="001766BB" w:rsidRDefault="00B56B72" w:rsidP="00B56B72">
            <w:pPr>
              <w:spacing w:after="0"/>
              <w:jc w:val="right"/>
              <w:rPr>
                <w:rFonts w:eastAsia="Times New Roman"/>
                <w:b/>
                <w:bCs/>
                <w:color w:val="000000"/>
                <w:sz w:val="20"/>
                <w:szCs w:val="20"/>
                <w:lang w:eastAsia="en-AU"/>
              </w:rPr>
            </w:pPr>
            <w:r w:rsidRPr="001766BB">
              <w:rPr>
                <w:rFonts w:eastAsia="Times New Roman"/>
                <w:b/>
                <w:bCs/>
                <w:color w:val="000000"/>
                <w:sz w:val="20"/>
                <w:szCs w:val="20"/>
                <w:lang w:eastAsia="en-AU"/>
              </w:rPr>
              <w:t>188,552,868</w:t>
            </w:r>
          </w:p>
        </w:tc>
        <w:tc>
          <w:tcPr>
            <w:tcW w:w="1417" w:type="dxa"/>
            <w:tcBorders>
              <w:top w:val="nil"/>
              <w:left w:val="nil"/>
              <w:bottom w:val="single" w:sz="12" w:space="0" w:color="FFFFFF"/>
              <w:right w:val="single" w:sz="12" w:space="0" w:color="FFFFFF"/>
            </w:tcBorders>
            <w:shd w:val="clear" w:color="000000" w:fill="F2F2F2"/>
            <w:noWrap/>
            <w:vAlign w:val="center"/>
            <w:hideMark/>
          </w:tcPr>
          <w:p w14:paraId="155BA96C" w14:textId="77777777" w:rsidR="00B56B72" w:rsidRPr="001766BB" w:rsidRDefault="00B56B72" w:rsidP="00B56B72">
            <w:pPr>
              <w:spacing w:after="0"/>
              <w:jc w:val="right"/>
              <w:rPr>
                <w:rFonts w:eastAsia="Times New Roman"/>
                <w:b/>
                <w:bCs/>
                <w:color w:val="000000"/>
                <w:sz w:val="20"/>
                <w:szCs w:val="20"/>
                <w:lang w:eastAsia="en-AU"/>
              </w:rPr>
            </w:pPr>
            <w:r w:rsidRPr="001766BB">
              <w:rPr>
                <w:rFonts w:eastAsia="Times New Roman"/>
                <w:b/>
                <w:bCs/>
                <w:color w:val="000000"/>
                <w:sz w:val="20"/>
                <w:szCs w:val="20"/>
                <w:lang w:eastAsia="en-AU"/>
              </w:rPr>
              <w:t>190,067,910</w:t>
            </w:r>
          </w:p>
        </w:tc>
        <w:tc>
          <w:tcPr>
            <w:tcW w:w="1355" w:type="dxa"/>
            <w:tcBorders>
              <w:top w:val="nil"/>
              <w:left w:val="nil"/>
              <w:bottom w:val="single" w:sz="12" w:space="0" w:color="FFFFFF"/>
              <w:right w:val="single" w:sz="12" w:space="0" w:color="FFFFFF"/>
            </w:tcBorders>
            <w:shd w:val="clear" w:color="000000" w:fill="F2F2F2"/>
            <w:vAlign w:val="center"/>
            <w:hideMark/>
          </w:tcPr>
          <w:p w14:paraId="787F46BC" w14:textId="3340BB16" w:rsidR="00B56B72" w:rsidRPr="001766BB" w:rsidRDefault="00B56B72" w:rsidP="00B56B72">
            <w:pPr>
              <w:spacing w:after="0"/>
              <w:jc w:val="right"/>
              <w:rPr>
                <w:rFonts w:eastAsia="Times New Roman"/>
                <w:b/>
                <w:bCs/>
                <w:color w:val="000000"/>
                <w:sz w:val="20"/>
                <w:szCs w:val="20"/>
                <w:lang w:eastAsia="en-AU"/>
              </w:rPr>
            </w:pPr>
            <w:r>
              <w:rPr>
                <w:b/>
                <w:bCs/>
                <w:color w:val="000000"/>
                <w:sz w:val="20"/>
                <w:szCs w:val="20"/>
              </w:rPr>
              <w:t>197,381,797</w:t>
            </w:r>
          </w:p>
        </w:tc>
        <w:tc>
          <w:tcPr>
            <w:tcW w:w="1480" w:type="dxa"/>
            <w:tcBorders>
              <w:top w:val="nil"/>
              <w:left w:val="nil"/>
              <w:bottom w:val="single" w:sz="12" w:space="0" w:color="FFFFFF"/>
              <w:right w:val="single" w:sz="12" w:space="0" w:color="FFFFFF"/>
            </w:tcBorders>
            <w:shd w:val="clear" w:color="000000" w:fill="F2F2F2"/>
            <w:vAlign w:val="center"/>
            <w:hideMark/>
          </w:tcPr>
          <w:p w14:paraId="45C98478" w14:textId="62EE3B1A" w:rsidR="00B56B72" w:rsidRPr="001766BB" w:rsidRDefault="00B56B72" w:rsidP="00B56B72">
            <w:pPr>
              <w:spacing w:after="0"/>
              <w:jc w:val="right"/>
              <w:rPr>
                <w:rFonts w:eastAsia="Times New Roman"/>
                <w:b/>
                <w:bCs/>
                <w:color w:val="000000"/>
                <w:sz w:val="20"/>
                <w:szCs w:val="20"/>
                <w:lang w:eastAsia="en-AU"/>
              </w:rPr>
            </w:pPr>
            <w:r>
              <w:rPr>
                <w:b/>
                <w:bCs/>
                <w:color w:val="000000"/>
                <w:sz w:val="20"/>
                <w:szCs w:val="20"/>
              </w:rPr>
              <w:t>219,257,550</w:t>
            </w:r>
          </w:p>
        </w:tc>
      </w:tr>
    </w:tbl>
    <w:p w14:paraId="7D1CB43D" w14:textId="77777777" w:rsidR="00EF68CA" w:rsidRDefault="00EF68CA" w:rsidP="00963D12">
      <w:pPr>
        <w:spacing w:after="120"/>
      </w:pPr>
    </w:p>
    <w:p w14:paraId="5149D853" w14:textId="6D06AA9A" w:rsidR="00A52F80" w:rsidRDefault="00963D12" w:rsidP="00963D12">
      <w:pPr>
        <w:pStyle w:val="Caption"/>
        <w:rPr>
          <w:sz w:val="16"/>
          <w:szCs w:val="16"/>
        </w:rPr>
      </w:pPr>
      <w:bookmarkStart w:id="166" w:name="_Ref43901070"/>
      <w:bookmarkStart w:id="167" w:name="_Toc53676814"/>
      <w:bookmarkEnd w:id="163"/>
      <w:r>
        <w:t xml:space="preserve">Table </w:t>
      </w:r>
      <w:r w:rsidR="00732213">
        <w:fldChar w:fldCharType="begin"/>
      </w:r>
      <w:r w:rsidR="00732213">
        <w:instrText xml:space="preserve"> SEQ Table \* ARABIC </w:instrText>
      </w:r>
      <w:r w:rsidR="00732213">
        <w:fldChar w:fldCharType="separate"/>
      </w:r>
      <w:r w:rsidR="001B5975">
        <w:rPr>
          <w:noProof/>
        </w:rPr>
        <w:t>20</w:t>
      </w:r>
      <w:r w:rsidR="00732213">
        <w:rPr>
          <w:noProof/>
        </w:rPr>
        <w:fldChar w:fldCharType="end"/>
      </w:r>
      <w:bookmarkEnd w:id="166"/>
      <w:r>
        <w:t xml:space="preserve"> </w:t>
      </w:r>
      <w:r w:rsidR="00C14F1F">
        <w:t>-</w:t>
      </w:r>
      <w:r w:rsidR="00025AF2">
        <w:t xml:space="preserve"> Volume</w:t>
      </w:r>
      <w:r w:rsidR="00C14F1F">
        <w:t xml:space="preserve"> </w:t>
      </w:r>
      <w:r w:rsidR="00025AF2">
        <w:t>(</w:t>
      </w:r>
      <w:r w:rsidR="00C14F1F">
        <w:t>IU</w:t>
      </w:r>
      <w:r w:rsidR="00025AF2">
        <w:t>)</w:t>
      </w:r>
      <w:r w:rsidR="00C14F1F">
        <w:t xml:space="preserve"> of product issued for HMA, HMB and VWD patients, by severity and treatment regimen in </w:t>
      </w:r>
      <w:r w:rsidR="005968C9">
        <w:t>201</w:t>
      </w:r>
      <w:r w:rsidR="001D7613">
        <w:t>8-19</w:t>
      </w:r>
      <w:r w:rsidR="00C14F1F">
        <w:t xml:space="preserve"> - </w:t>
      </w:r>
      <w:r w:rsidR="003C6AB0">
        <w:t>acquired bleeding disorders</w:t>
      </w:r>
      <w:bookmarkEnd w:id="167"/>
    </w:p>
    <w:tbl>
      <w:tblPr>
        <w:tblStyle w:val="NBATableStyle2"/>
        <w:tblW w:w="9464" w:type="dxa"/>
        <w:tblLook w:val="04A0" w:firstRow="1" w:lastRow="0" w:firstColumn="1" w:lastColumn="0" w:noHBand="0" w:noVBand="1"/>
      </w:tblPr>
      <w:tblGrid>
        <w:gridCol w:w="2433"/>
        <w:gridCol w:w="1367"/>
        <w:gridCol w:w="1276"/>
        <w:gridCol w:w="1418"/>
        <w:gridCol w:w="1360"/>
        <w:gridCol w:w="1610"/>
      </w:tblGrid>
      <w:tr w:rsidR="00AD41BC" w:rsidRPr="00506C62" w14:paraId="586EC0D1" w14:textId="77777777" w:rsidTr="00BA7EE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tcPr>
          <w:p w14:paraId="18FCD4CD" w14:textId="77777777" w:rsidR="00AD41BC" w:rsidRPr="00EF68CA" w:rsidRDefault="00AD41BC" w:rsidP="005B5B6E">
            <w:pPr>
              <w:rPr>
                <w:bCs/>
                <w:sz w:val="20"/>
                <w:szCs w:val="20"/>
              </w:rPr>
            </w:pPr>
          </w:p>
        </w:tc>
        <w:tc>
          <w:tcPr>
            <w:tcW w:w="1367" w:type="dxa"/>
            <w:noWrap/>
          </w:tcPr>
          <w:p w14:paraId="367C7E7C" w14:textId="77777777" w:rsidR="00AD41BC" w:rsidRDefault="00AD41BC" w:rsidP="005B5B6E">
            <w:pPr>
              <w:cnfStyle w:val="100000000000" w:firstRow="1" w:lastRow="0" w:firstColumn="0" w:lastColumn="0" w:oddVBand="0" w:evenVBand="0" w:oddHBand="0" w:evenHBand="0" w:firstRowFirstColumn="0" w:firstRowLastColumn="0" w:lastRowFirstColumn="0" w:lastRowLastColumn="0"/>
              <w:rPr>
                <w:bCs/>
                <w:color w:val="FFFFFF"/>
                <w:sz w:val="20"/>
                <w:szCs w:val="20"/>
              </w:rPr>
            </w:pPr>
            <w:r>
              <w:rPr>
                <w:b w:val="0"/>
                <w:bCs/>
                <w:color w:val="FFFFFF"/>
                <w:sz w:val="20"/>
                <w:szCs w:val="20"/>
              </w:rPr>
              <w:t>Mild</w:t>
            </w:r>
          </w:p>
        </w:tc>
        <w:tc>
          <w:tcPr>
            <w:tcW w:w="1276" w:type="dxa"/>
            <w:noWrap/>
          </w:tcPr>
          <w:p w14:paraId="610D35DC" w14:textId="77777777" w:rsidR="00AD41BC" w:rsidRDefault="00AD41BC" w:rsidP="005B5B6E">
            <w:pPr>
              <w:cnfStyle w:val="100000000000" w:firstRow="1" w:lastRow="0" w:firstColumn="0" w:lastColumn="0" w:oddVBand="0" w:evenVBand="0" w:oddHBand="0" w:evenHBand="0" w:firstRowFirstColumn="0" w:firstRowLastColumn="0" w:lastRowFirstColumn="0" w:lastRowLastColumn="0"/>
              <w:rPr>
                <w:bCs/>
                <w:color w:val="FFFFFF"/>
                <w:sz w:val="20"/>
                <w:szCs w:val="20"/>
              </w:rPr>
            </w:pPr>
            <w:r>
              <w:rPr>
                <w:b w:val="0"/>
                <w:bCs/>
                <w:color w:val="FFFFFF"/>
                <w:sz w:val="20"/>
                <w:szCs w:val="20"/>
              </w:rPr>
              <w:t>Moderate</w:t>
            </w:r>
          </w:p>
        </w:tc>
        <w:tc>
          <w:tcPr>
            <w:tcW w:w="1418" w:type="dxa"/>
            <w:noWrap/>
          </w:tcPr>
          <w:p w14:paraId="52D81874" w14:textId="77777777" w:rsidR="00AD41BC" w:rsidRDefault="00AD41BC" w:rsidP="005B5B6E">
            <w:pPr>
              <w:cnfStyle w:val="100000000000" w:firstRow="1" w:lastRow="0" w:firstColumn="0" w:lastColumn="0" w:oddVBand="0" w:evenVBand="0" w:oddHBand="0" w:evenHBand="0" w:firstRowFirstColumn="0" w:firstRowLastColumn="0" w:lastRowFirstColumn="0" w:lastRowLastColumn="0"/>
              <w:rPr>
                <w:bCs/>
                <w:color w:val="FFFFFF"/>
                <w:sz w:val="20"/>
                <w:szCs w:val="20"/>
              </w:rPr>
            </w:pPr>
            <w:r>
              <w:rPr>
                <w:b w:val="0"/>
                <w:bCs/>
                <w:color w:val="FFFFFF"/>
                <w:sz w:val="20"/>
                <w:szCs w:val="20"/>
              </w:rPr>
              <w:t>Severe</w:t>
            </w:r>
          </w:p>
        </w:tc>
        <w:tc>
          <w:tcPr>
            <w:tcW w:w="1360" w:type="dxa"/>
          </w:tcPr>
          <w:p w14:paraId="472F0AAF" w14:textId="77777777" w:rsidR="00AD41BC" w:rsidRDefault="00AD41BC" w:rsidP="005B5B6E">
            <w:pPr>
              <w:cnfStyle w:val="100000000000" w:firstRow="1" w:lastRow="0" w:firstColumn="0" w:lastColumn="0" w:oddVBand="0" w:evenVBand="0" w:oddHBand="0" w:evenHBand="0" w:firstRowFirstColumn="0" w:firstRowLastColumn="0" w:lastRowFirstColumn="0" w:lastRowLastColumn="0"/>
              <w:rPr>
                <w:bCs/>
                <w:color w:val="FFFFFF"/>
                <w:sz w:val="20"/>
                <w:szCs w:val="20"/>
              </w:rPr>
            </w:pPr>
            <w:r>
              <w:rPr>
                <w:b w:val="0"/>
                <w:bCs/>
                <w:color w:val="FFFFFF"/>
                <w:sz w:val="20"/>
                <w:szCs w:val="20"/>
              </w:rPr>
              <w:t>Unknown*</w:t>
            </w:r>
            <w:r w:rsidR="004D25AD">
              <w:rPr>
                <w:b w:val="0"/>
                <w:bCs/>
                <w:color w:val="FFFFFF"/>
                <w:sz w:val="20"/>
                <w:szCs w:val="20"/>
              </w:rPr>
              <w:t>*</w:t>
            </w:r>
          </w:p>
        </w:tc>
        <w:tc>
          <w:tcPr>
            <w:tcW w:w="1610" w:type="dxa"/>
          </w:tcPr>
          <w:p w14:paraId="72B9AEAB" w14:textId="77777777" w:rsidR="00AD41BC" w:rsidRDefault="00AD41BC" w:rsidP="005B5B6E">
            <w:pPr>
              <w:cnfStyle w:val="100000000000" w:firstRow="1" w:lastRow="0" w:firstColumn="0" w:lastColumn="0" w:oddVBand="0" w:evenVBand="0" w:oddHBand="0" w:evenHBand="0" w:firstRowFirstColumn="0" w:firstRowLastColumn="0" w:lastRowFirstColumn="0" w:lastRowLastColumn="0"/>
              <w:rPr>
                <w:bCs/>
                <w:color w:val="FFFFFF"/>
                <w:sz w:val="20"/>
                <w:szCs w:val="20"/>
              </w:rPr>
            </w:pPr>
            <w:r>
              <w:rPr>
                <w:b w:val="0"/>
                <w:bCs/>
                <w:color w:val="FFFFFF"/>
                <w:sz w:val="20"/>
                <w:szCs w:val="20"/>
              </w:rPr>
              <w:t>Total**</w:t>
            </w:r>
          </w:p>
        </w:tc>
      </w:tr>
      <w:tr w:rsidR="00FA1C20" w:rsidRPr="009A63E1" w14:paraId="0EAB3C61" w14:textId="77777777" w:rsidTr="00BA7EE2">
        <w:trPr>
          <w:trHeight w:val="142"/>
        </w:trPr>
        <w:tc>
          <w:tcPr>
            <w:cnfStyle w:val="001000000000" w:firstRow="0" w:lastRow="0" w:firstColumn="1" w:lastColumn="0" w:oddVBand="0" w:evenVBand="0" w:oddHBand="0" w:evenHBand="0" w:firstRowFirstColumn="0" w:firstRowLastColumn="0" w:lastRowFirstColumn="0" w:lastRowLastColumn="0"/>
            <w:tcW w:w="0" w:type="auto"/>
            <w:noWrap/>
          </w:tcPr>
          <w:p w14:paraId="2BE804F1" w14:textId="77777777" w:rsidR="00FA1C20" w:rsidRPr="00FA1C20" w:rsidRDefault="00FA1C20" w:rsidP="00FA1C20">
            <w:pPr>
              <w:spacing w:after="0"/>
              <w:rPr>
                <w:b/>
                <w:bCs/>
                <w:color w:val="000000"/>
                <w:sz w:val="20"/>
                <w:szCs w:val="18"/>
                <w:lang w:eastAsia="en-AU"/>
              </w:rPr>
            </w:pPr>
            <w:r w:rsidRPr="00FA1C20">
              <w:rPr>
                <w:b/>
                <w:bCs/>
                <w:color w:val="000000"/>
                <w:sz w:val="20"/>
                <w:szCs w:val="18"/>
              </w:rPr>
              <w:t>HMA (IU FVIII Products)†</w:t>
            </w:r>
          </w:p>
        </w:tc>
        <w:tc>
          <w:tcPr>
            <w:tcW w:w="1367" w:type="dxa"/>
            <w:noWrap/>
          </w:tcPr>
          <w:p w14:paraId="7F12646B" w14:textId="77777777" w:rsidR="00FA1C20" w:rsidRPr="00FA1C20" w:rsidRDefault="00FA1C20" w:rsidP="00FA1C20">
            <w:pPr>
              <w:jc w:val="right"/>
              <w:cnfStyle w:val="000000000000" w:firstRow="0" w:lastRow="0" w:firstColumn="0" w:lastColumn="0" w:oddVBand="0" w:evenVBand="0" w:oddHBand="0" w:evenHBand="0" w:firstRowFirstColumn="0" w:firstRowLastColumn="0" w:lastRowFirstColumn="0" w:lastRowLastColumn="0"/>
              <w:rPr>
                <w:b/>
                <w:bCs/>
                <w:color w:val="000000"/>
                <w:sz w:val="20"/>
                <w:szCs w:val="18"/>
              </w:rPr>
            </w:pPr>
          </w:p>
        </w:tc>
        <w:tc>
          <w:tcPr>
            <w:tcW w:w="1276" w:type="dxa"/>
            <w:noWrap/>
          </w:tcPr>
          <w:p w14:paraId="7FA35906" w14:textId="77777777" w:rsidR="00FA1C20" w:rsidRPr="00FA1C20" w:rsidRDefault="00FA1C20" w:rsidP="00FA1C20">
            <w:pPr>
              <w:jc w:val="right"/>
              <w:cnfStyle w:val="000000000000" w:firstRow="0" w:lastRow="0" w:firstColumn="0" w:lastColumn="0" w:oddVBand="0" w:evenVBand="0" w:oddHBand="0" w:evenHBand="0" w:firstRowFirstColumn="0" w:firstRowLastColumn="0" w:lastRowFirstColumn="0" w:lastRowLastColumn="0"/>
              <w:rPr>
                <w:b/>
                <w:bCs/>
                <w:color w:val="000000"/>
                <w:sz w:val="20"/>
                <w:szCs w:val="18"/>
              </w:rPr>
            </w:pPr>
          </w:p>
        </w:tc>
        <w:tc>
          <w:tcPr>
            <w:tcW w:w="1418" w:type="dxa"/>
            <w:noWrap/>
          </w:tcPr>
          <w:p w14:paraId="389B3AA2" w14:textId="77777777" w:rsidR="00FA1C20" w:rsidRPr="00FA1C20" w:rsidRDefault="00FA1C20" w:rsidP="00FA1C20">
            <w:pPr>
              <w:jc w:val="right"/>
              <w:cnfStyle w:val="000000000000" w:firstRow="0" w:lastRow="0" w:firstColumn="0" w:lastColumn="0" w:oddVBand="0" w:evenVBand="0" w:oddHBand="0" w:evenHBand="0" w:firstRowFirstColumn="0" w:firstRowLastColumn="0" w:lastRowFirstColumn="0" w:lastRowLastColumn="0"/>
              <w:rPr>
                <w:b/>
                <w:bCs/>
                <w:color w:val="000000"/>
                <w:sz w:val="20"/>
                <w:szCs w:val="18"/>
              </w:rPr>
            </w:pPr>
          </w:p>
        </w:tc>
        <w:tc>
          <w:tcPr>
            <w:tcW w:w="1360" w:type="dxa"/>
          </w:tcPr>
          <w:p w14:paraId="362531A4" w14:textId="77777777" w:rsidR="00FA1C20" w:rsidRPr="00FA1C20" w:rsidRDefault="00FA1C20" w:rsidP="00FA1C20">
            <w:pPr>
              <w:jc w:val="right"/>
              <w:cnfStyle w:val="000000000000" w:firstRow="0" w:lastRow="0" w:firstColumn="0" w:lastColumn="0" w:oddVBand="0" w:evenVBand="0" w:oddHBand="0" w:evenHBand="0" w:firstRowFirstColumn="0" w:firstRowLastColumn="0" w:lastRowFirstColumn="0" w:lastRowLastColumn="0"/>
              <w:rPr>
                <w:b/>
                <w:bCs/>
                <w:color w:val="000000"/>
                <w:sz w:val="20"/>
                <w:szCs w:val="18"/>
              </w:rPr>
            </w:pPr>
            <w:r w:rsidRPr="00FA1C20">
              <w:rPr>
                <w:b/>
                <w:bCs/>
                <w:color w:val="000000"/>
                <w:sz w:val="20"/>
                <w:szCs w:val="18"/>
              </w:rPr>
              <w:t>99,000</w:t>
            </w:r>
          </w:p>
        </w:tc>
        <w:tc>
          <w:tcPr>
            <w:tcW w:w="1610" w:type="dxa"/>
          </w:tcPr>
          <w:p w14:paraId="4BEE43C8" w14:textId="77777777" w:rsidR="00FA1C20" w:rsidRPr="00FA1C20" w:rsidRDefault="00FA1C20" w:rsidP="00FA1C20">
            <w:pPr>
              <w:jc w:val="right"/>
              <w:cnfStyle w:val="000000000000" w:firstRow="0" w:lastRow="0" w:firstColumn="0" w:lastColumn="0" w:oddVBand="0" w:evenVBand="0" w:oddHBand="0" w:evenHBand="0" w:firstRowFirstColumn="0" w:firstRowLastColumn="0" w:lastRowFirstColumn="0" w:lastRowLastColumn="0"/>
              <w:rPr>
                <w:b/>
                <w:bCs/>
                <w:color w:val="000000"/>
                <w:sz w:val="20"/>
                <w:szCs w:val="18"/>
              </w:rPr>
            </w:pPr>
            <w:r w:rsidRPr="00FA1C20">
              <w:rPr>
                <w:b/>
                <w:bCs/>
                <w:color w:val="000000"/>
                <w:sz w:val="20"/>
                <w:szCs w:val="18"/>
              </w:rPr>
              <w:t>99,000</w:t>
            </w:r>
          </w:p>
        </w:tc>
      </w:tr>
      <w:tr w:rsidR="00FA1C20" w:rsidRPr="009A63E1" w14:paraId="59B6FE72" w14:textId="77777777" w:rsidTr="00BA7EE2">
        <w:trPr>
          <w:trHeight w:val="142"/>
        </w:trPr>
        <w:tc>
          <w:tcPr>
            <w:cnfStyle w:val="001000000000" w:firstRow="0" w:lastRow="0" w:firstColumn="1" w:lastColumn="0" w:oddVBand="0" w:evenVBand="0" w:oddHBand="0" w:evenHBand="0" w:firstRowFirstColumn="0" w:firstRowLastColumn="0" w:lastRowFirstColumn="0" w:lastRowLastColumn="0"/>
            <w:tcW w:w="0" w:type="auto"/>
            <w:noWrap/>
          </w:tcPr>
          <w:p w14:paraId="5A381E38" w14:textId="77777777" w:rsidR="00FA1C20" w:rsidRPr="00FA1C20" w:rsidRDefault="00FA1C20" w:rsidP="00FA1C20">
            <w:pPr>
              <w:ind w:firstLineChars="100" w:firstLine="200"/>
              <w:rPr>
                <w:color w:val="000000"/>
                <w:sz w:val="20"/>
                <w:szCs w:val="18"/>
              </w:rPr>
            </w:pPr>
            <w:r w:rsidRPr="00FA1C20">
              <w:rPr>
                <w:color w:val="000000"/>
                <w:sz w:val="20"/>
                <w:szCs w:val="18"/>
              </w:rPr>
              <w:t>On Demand</w:t>
            </w:r>
          </w:p>
        </w:tc>
        <w:tc>
          <w:tcPr>
            <w:tcW w:w="1367" w:type="dxa"/>
            <w:noWrap/>
          </w:tcPr>
          <w:p w14:paraId="35EC2109" w14:textId="77777777" w:rsidR="00FA1C20" w:rsidRPr="00FA1C20" w:rsidRDefault="00FA1C20" w:rsidP="00FA1C20">
            <w:pPr>
              <w:jc w:val="right"/>
              <w:cnfStyle w:val="000000000000" w:firstRow="0" w:lastRow="0" w:firstColumn="0" w:lastColumn="0" w:oddVBand="0" w:evenVBand="0" w:oddHBand="0" w:evenHBand="0" w:firstRowFirstColumn="0" w:firstRowLastColumn="0" w:lastRowFirstColumn="0" w:lastRowLastColumn="0"/>
              <w:rPr>
                <w:color w:val="auto"/>
                <w:sz w:val="20"/>
                <w:szCs w:val="18"/>
              </w:rPr>
            </w:pPr>
          </w:p>
        </w:tc>
        <w:tc>
          <w:tcPr>
            <w:tcW w:w="1276" w:type="dxa"/>
            <w:noWrap/>
          </w:tcPr>
          <w:p w14:paraId="3EBC362E" w14:textId="77777777" w:rsidR="00FA1C20" w:rsidRP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18"/>
              </w:rPr>
            </w:pPr>
          </w:p>
        </w:tc>
        <w:tc>
          <w:tcPr>
            <w:tcW w:w="1418" w:type="dxa"/>
            <w:noWrap/>
          </w:tcPr>
          <w:p w14:paraId="5577495E" w14:textId="77777777" w:rsidR="00FA1C20" w:rsidRP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18"/>
              </w:rPr>
            </w:pPr>
          </w:p>
        </w:tc>
        <w:tc>
          <w:tcPr>
            <w:tcW w:w="1360" w:type="dxa"/>
          </w:tcPr>
          <w:p w14:paraId="5C468000" w14:textId="77777777" w:rsidR="00FA1C20" w:rsidRP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18"/>
              </w:rPr>
            </w:pPr>
          </w:p>
        </w:tc>
        <w:tc>
          <w:tcPr>
            <w:tcW w:w="1610" w:type="dxa"/>
          </w:tcPr>
          <w:p w14:paraId="17A96C93" w14:textId="77777777" w:rsidR="00FA1C20" w:rsidRP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18"/>
              </w:rPr>
            </w:pPr>
          </w:p>
        </w:tc>
      </w:tr>
      <w:tr w:rsidR="00FA1C20" w:rsidRPr="009A63E1" w14:paraId="461D664D" w14:textId="77777777" w:rsidTr="00BA7EE2">
        <w:trPr>
          <w:trHeight w:val="142"/>
        </w:trPr>
        <w:tc>
          <w:tcPr>
            <w:cnfStyle w:val="001000000000" w:firstRow="0" w:lastRow="0" w:firstColumn="1" w:lastColumn="0" w:oddVBand="0" w:evenVBand="0" w:oddHBand="0" w:evenHBand="0" w:firstRowFirstColumn="0" w:firstRowLastColumn="0" w:lastRowFirstColumn="0" w:lastRowLastColumn="0"/>
            <w:tcW w:w="0" w:type="auto"/>
            <w:noWrap/>
          </w:tcPr>
          <w:p w14:paraId="5C4C3A59" w14:textId="77777777" w:rsidR="00FA1C20" w:rsidRPr="00FA1C20" w:rsidRDefault="00FA1C20" w:rsidP="00FA1C20">
            <w:pPr>
              <w:ind w:firstLineChars="100" w:firstLine="200"/>
              <w:rPr>
                <w:color w:val="000000"/>
                <w:sz w:val="20"/>
                <w:szCs w:val="18"/>
              </w:rPr>
            </w:pPr>
            <w:r w:rsidRPr="00FA1C20">
              <w:rPr>
                <w:color w:val="000000"/>
                <w:sz w:val="20"/>
                <w:szCs w:val="18"/>
              </w:rPr>
              <w:t>Unknown*</w:t>
            </w:r>
          </w:p>
        </w:tc>
        <w:tc>
          <w:tcPr>
            <w:tcW w:w="1367" w:type="dxa"/>
            <w:noWrap/>
          </w:tcPr>
          <w:p w14:paraId="7367477D" w14:textId="77777777" w:rsidR="00FA1C20" w:rsidRPr="00FA1C20" w:rsidRDefault="00FA1C20" w:rsidP="00FA1C20">
            <w:pPr>
              <w:jc w:val="right"/>
              <w:cnfStyle w:val="000000000000" w:firstRow="0" w:lastRow="0" w:firstColumn="0" w:lastColumn="0" w:oddVBand="0" w:evenVBand="0" w:oddHBand="0" w:evenHBand="0" w:firstRowFirstColumn="0" w:firstRowLastColumn="0" w:lastRowFirstColumn="0" w:lastRowLastColumn="0"/>
              <w:rPr>
                <w:color w:val="auto"/>
                <w:sz w:val="20"/>
                <w:szCs w:val="18"/>
              </w:rPr>
            </w:pPr>
          </w:p>
        </w:tc>
        <w:tc>
          <w:tcPr>
            <w:tcW w:w="1276" w:type="dxa"/>
            <w:noWrap/>
          </w:tcPr>
          <w:p w14:paraId="5C2E7A79" w14:textId="77777777" w:rsidR="00FA1C20" w:rsidRP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18"/>
              </w:rPr>
            </w:pPr>
          </w:p>
        </w:tc>
        <w:tc>
          <w:tcPr>
            <w:tcW w:w="1418" w:type="dxa"/>
            <w:noWrap/>
          </w:tcPr>
          <w:p w14:paraId="7E1D5BBB" w14:textId="77777777" w:rsidR="00FA1C20" w:rsidRP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18"/>
              </w:rPr>
            </w:pPr>
          </w:p>
        </w:tc>
        <w:tc>
          <w:tcPr>
            <w:tcW w:w="1360" w:type="dxa"/>
          </w:tcPr>
          <w:p w14:paraId="475504BA" w14:textId="77777777" w:rsidR="00FA1C20" w:rsidRP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18"/>
              </w:rPr>
            </w:pPr>
            <w:r w:rsidRPr="00FA1C20">
              <w:rPr>
                <w:sz w:val="20"/>
                <w:szCs w:val="18"/>
              </w:rPr>
              <w:t>99,000</w:t>
            </w:r>
          </w:p>
        </w:tc>
        <w:tc>
          <w:tcPr>
            <w:tcW w:w="1610" w:type="dxa"/>
          </w:tcPr>
          <w:p w14:paraId="23A32DB6" w14:textId="77777777" w:rsidR="00FA1C20" w:rsidRP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18"/>
              </w:rPr>
            </w:pPr>
            <w:r w:rsidRPr="00FA1C20">
              <w:rPr>
                <w:sz w:val="20"/>
                <w:szCs w:val="18"/>
              </w:rPr>
              <w:t>99,000</w:t>
            </w:r>
          </w:p>
        </w:tc>
      </w:tr>
      <w:tr w:rsidR="00FA1C20" w:rsidRPr="009A63E1" w14:paraId="67EF82A6" w14:textId="77777777" w:rsidTr="00BA7EE2">
        <w:trPr>
          <w:trHeight w:val="142"/>
        </w:trPr>
        <w:tc>
          <w:tcPr>
            <w:cnfStyle w:val="001000000000" w:firstRow="0" w:lastRow="0" w:firstColumn="1" w:lastColumn="0" w:oddVBand="0" w:evenVBand="0" w:oddHBand="0" w:evenHBand="0" w:firstRowFirstColumn="0" w:firstRowLastColumn="0" w:lastRowFirstColumn="0" w:lastRowLastColumn="0"/>
            <w:tcW w:w="0" w:type="auto"/>
            <w:noWrap/>
          </w:tcPr>
          <w:p w14:paraId="70EA60E0" w14:textId="77777777" w:rsidR="00FA1C20" w:rsidRPr="00FA1C20" w:rsidRDefault="00FA1C20" w:rsidP="00FA1C20">
            <w:pPr>
              <w:rPr>
                <w:b/>
                <w:bCs/>
                <w:color w:val="000000"/>
                <w:sz w:val="20"/>
                <w:szCs w:val="18"/>
              </w:rPr>
            </w:pPr>
            <w:r w:rsidRPr="00FA1C20">
              <w:rPr>
                <w:b/>
                <w:bCs/>
                <w:color w:val="000000"/>
                <w:sz w:val="20"/>
                <w:szCs w:val="18"/>
              </w:rPr>
              <w:t>VWD (IU FVIII Product) ++</w:t>
            </w:r>
          </w:p>
        </w:tc>
        <w:tc>
          <w:tcPr>
            <w:tcW w:w="1367" w:type="dxa"/>
            <w:noWrap/>
          </w:tcPr>
          <w:p w14:paraId="6A936776" w14:textId="77777777" w:rsidR="00FA1C20" w:rsidRPr="00FA1C20" w:rsidRDefault="00FA1C20" w:rsidP="00FA1C20">
            <w:pPr>
              <w:jc w:val="right"/>
              <w:cnfStyle w:val="000000000000" w:firstRow="0" w:lastRow="0" w:firstColumn="0" w:lastColumn="0" w:oddVBand="0" w:evenVBand="0" w:oddHBand="0" w:evenHBand="0" w:firstRowFirstColumn="0" w:firstRowLastColumn="0" w:lastRowFirstColumn="0" w:lastRowLastColumn="0"/>
              <w:rPr>
                <w:b/>
                <w:bCs/>
                <w:color w:val="000000"/>
                <w:sz w:val="20"/>
                <w:szCs w:val="18"/>
              </w:rPr>
            </w:pPr>
            <w:r w:rsidRPr="00FA1C20">
              <w:rPr>
                <w:b/>
                <w:bCs/>
                <w:color w:val="000000"/>
                <w:sz w:val="20"/>
                <w:szCs w:val="18"/>
              </w:rPr>
              <w:t>2,000</w:t>
            </w:r>
          </w:p>
        </w:tc>
        <w:tc>
          <w:tcPr>
            <w:tcW w:w="1276" w:type="dxa"/>
            <w:noWrap/>
          </w:tcPr>
          <w:p w14:paraId="33F4FDE6" w14:textId="77777777" w:rsidR="00FA1C20" w:rsidRPr="00FA1C20" w:rsidRDefault="00FA1C20" w:rsidP="00FA1C20">
            <w:pPr>
              <w:jc w:val="right"/>
              <w:cnfStyle w:val="000000000000" w:firstRow="0" w:lastRow="0" w:firstColumn="0" w:lastColumn="0" w:oddVBand="0" w:evenVBand="0" w:oddHBand="0" w:evenHBand="0" w:firstRowFirstColumn="0" w:firstRowLastColumn="0" w:lastRowFirstColumn="0" w:lastRowLastColumn="0"/>
              <w:rPr>
                <w:b/>
                <w:bCs/>
                <w:color w:val="000000"/>
                <w:sz w:val="20"/>
                <w:szCs w:val="18"/>
              </w:rPr>
            </w:pPr>
          </w:p>
        </w:tc>
        <w:tc>
          <w:tcPr>
            <w:tcW w:w="1418" w:type="dxa"/>
            <w:noWrap/>
          </w:tcPr>
          <w:p w14:paraId="58BD26D6" w14:textId="77777777" w:rsidR="00FA1C20" w:rsidRPr="00FA1C20" w:rsidRDefault="00FA1C20" w:rsidP="00FA1C20">
            <w:pPr>
              <w:jc w:val="right"/>
              <w:cnfStyle w:val="000000000000" w:firstRow="0" w:lastRow="0" w:firstColumn="0" w:lastColumn="0" w:oddVBand="0" w:evenVBand="0" w:oddHBand="0" w:evenHBand="0" w:firstRowFirstColumn="0" w:firstRowLastColumn="0" w:lastRowFirstColumn="0" w:lastRowLastColumn="0"/>
              <w:rPr>
                <w:b/>
                <w:bCs/>
                <w:color w:val="000000"/>
                <w:sz w:val="20"/>
                <w:szCs w:val="18"/>
              </w:rPr>
            </w:pPr>
            <w:r w:rsidRPr="00FA1C20">
              <w:rPr>
                <w:b/>
                <w:bCs/>
                <w:color w:val="000000"/>
                <w:sz w:val="20"/>
                <w:szCs w:val="18"/>
              </w:rPr>
              <w:t>37,000</w:t>
            </w:r>
          </w:p>
        </w:tc>
        <w:tc>
          <w:tcPr>
            <w:tcW w:w="1360" w:type="dxa"/>
          </w:tcPr>
          <w:p w14:paraId="6B87C81D" w14:textId="77777777" w:rsidR="00FA1C20" w:rsidRPr="00FA1C20" w:rsidRDefault="00FA1C20" w:rsidP="00FA1C20">
            <w:pPr>
              <w:jc w:val="right"/>
              <w:cnfStyle w:val="000000000000" w:firstRow="0" w:lastRow="0" w:firstColumn="0" w:lastColumn="0" w:oddVBand="0" w:evenVBand="0" w:oddHBand="0" w:evenHBand="0" w:firstRowFirstColumn="0" w:firstRowLastColumn="0" w:lastRowFirstColumn="0" w:lastRowLastColumn="0"/>
              <w:rPr>
                <w:b/>
                <w:bCs/>
                <w:color w:val="000000"/>
                <w:sz w:val="20"/>
                <w:szCs w:val="18"/>
              </w:rPr>
            </w:pPr>
            <w:r w:rsidRPr="00FA1C20">
              <w:rPr>
                <w:b/>
                <w:bCs/>
                <w:color w:val="000000"/>
                <w:sz w:val="20"/>
                <w:szCs w:val="18"/>
              </w:rPr>
              <w:t>764,750</w:t>
            </w:r>
          </w:p>
        </w:tc>
        <w:tc>
          <w:tcPr>
            <w:tcW w:w="1610" w:type="dxa"/>
          </w:tcPr>
          <w:p w14:paraId="531501B6" w14:textId="77777777" w:rsidR="00FA1C20" w:rsidRPr="00FA1C20" w:rsidRDefault="00FA1C20" w:rsidP="00FA1C20">
            <w:pPr>
              <w:jc w:val="right"/>
              <w:cnfStyle w:val="000000000000" w:firstRow="0" w:lastRow="0" w:firstColumn="0" w:lastColumn="0" w:oddVBand="0" w:evenVBand="0" w:oddHBand="0" w:evenHBand="0" w:firstRowFirstColumn="0" w:firstRowLastColumn="0" w:lastRowFirstColumn="0" w:lastRowLastColumn="0"/>
              <w:rPr>
                <w:b/>
                <w:bCs/>
                <w:color w:val="000000"/>
                <w:sz w:val="20"/>
                <w:szCs w:val="18"/>
              </w:rPr>
            </w:pPr>
            <w:r w:rsidRPr="00FA1C20">
              <w:rPr>
                <w:b/>
                <w:bCs/>
                <w:color w:val="000000"/>
                <w:sz w:val="20"/>
                <w:szCs w:val="18"/>
              </w:rPr>
              <w:t>803,750</w:t>
            </w:r>
          </w:p>
        </w:tc>
      </w:tr>
      <w:tr w:rsidR="00FA1C20" w:rsidRPr="009A63E1" w14:paraId="0CEE7BB7" w14:textId="77777777" w:rsidTr="00BA7EE2">
        <w:trPr>
          <w:trHeight w:val="142"/>
        </w:trPr>
        <w:tc>
          <w:tcPr>
            <w:cnfStyle w:val="001000000000" w:firstRow="0" w:lastRow="0" w:firstColumn="1" w:lastColumn="0" w:oddVBand="0" w:evenVBand="0" w:oddHBand="0" w:evenHBand="0" w:firstRowFirstColumn="0" w:firstRowLastColumn="0" w:lastRowFirstColumn="0" w:lastRowLastColumn="0"/>
            <w:tcW w:w="0" w:type="auto"/>
            <w:noWrap/>
          </w:tcPr>
          <w:p w14:paraId="6A740AD8" w14:textId="77777777" w:rsidR="00FA1C20" w:rsidRPr="00FA1C20" w:rsidRDefault="00FA1C20" w:rsidP="00FA1C20">
            <w:pPr>
              <w:ind w:firstLineChars="100" w:firstLine="200"/>
              <w:rPr>
                <w:color w:val="000000"/>
                <w:sz w:val="20"/>
                <w:szCs w:val="18"/>
              </w:rPr>
            </w:pPr>
            <w:r w:rsidRPr="00FA1C20">
              <w:rPr>
                <w:color w:val="000000"/>
                <w:sz w:val="20"/>
                <w:szCs w:val="18"/>
              </w:rPr>
              <w:t>On Demand</w:t>
            </w:r>
          </w:p>
        </w:tc>
        <w:tc>
          <w:tcPr>
            <w:tcW w:w="1367" w:type="dxa"/>
            <w:noWrap/>
          </w:tcPr>
          <w:p w14:paraId="00D0F9EF" w14:textId="77777777" w:rsidR="00FA1C20" w:rsidRPr="00FA1C20" w:rsidRDefault="00FA1C20" w:rsidP="00FA1C20">
            <w:pPr>
              <w:jc w:val="right"/>
              <w:cnfStyle w:val="000000000000" w:firstRow="0" w:lastRow="0" w:firstColumn="0" w:lastColumn="0" w:oddVBand="0" w:evenVBand="0" w:oddHBand="0" w:evenHBand="0" w:firstRowFirstColumn="0" w:firstRowLastColumn="0" w:lastRowFirstColumn="0" w:lastRowLastColumn="0"/>
              <w:rPr>
                <w:color w:val="auto"/>
                <w:sz w:val="20"/>
                <w:szCs w:val="18"/>
              </w:rPr>
            </w:pPr>
            <w:r w:rsidRPr="00FA1C20">
              <w:rPr>
                <w:sz w:val="20"/>
                <w:szCs w:val="18"/>
              </w:rPr>
              <w:t>2,000</w:t>
            </w:r>
          </w:p>
        </w:tc>
        <w:tc>
          <w:tcPr>
            <w:tcW w:w="1276" w:type="dxa"/>
            <w:noWrap/>
          </w:tcPr>
          <w:p w14:paraId="6C10E3CB" w14:textId="77777777" w:rsidR="00FA1C20" w:rsidRP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18"/>
              </w:rPr>
            </w:pPr>
          </w:p>
        </w:tc>
        <w:tc>
          <w:tcPr>
            <w:tcW w:w="1418" w:type="dxa"/>
            <w:noWrap/>
          </w:tcPr>
          <w:p w14:paraId="5EFFD5C3" w14:textId="77777777" w:rsidR="00FA1C20" w:rsidRP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18"/>
              </w:rPr>
            </w:pPr>
            <w:r w:rsidRPr="00FA1C20">
              <w:rPr>
                <w:sz w:val="20"/>
                <w:szCs w:val="18"/>
              </w:rPr>
              <w:t>37,000</w:t>
            </w:r>
          </w:p>
        </w:tc>
        <w:tc>
          <w:tcPr>
            <w:tcW w:w="1360" w:type="dxa"/>
          </w:tcPr>
          <w:p w14:paraId="17B87854" w14:textId="77777777" w:rsidR="00FA1C20" w:rsidRP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18"/>
              </w:rPr>
            </w:pPr>
            <w:r w:rsidRPr="00FA1C20">
              <w:rPr>
                <w:sz w:val="20"/>
                <w:szCs w:val="18"/>
              </w:rPr>
              <w:t>638,500</w:t>
            </w:r>
          </w:p>
        </w:tc>
        <w:tc>
          <w:tcPr>
            <w:tcW w:w="1610" w:type="dxa"/>
          </w:tcPr>
          <w:p w14:paraId="1AECE3DE" w14:textId="77777777" w:rsidR="00FA1C20" w:rsidRP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18"/>
              </w:rPr>
            </w:pPr>
            <w:r w:rsidRPr="00FA1C20">
              <w:rPr>
                <w:sz w:val="20"/>
                <w:szCs w:val="18"/>
              </w:rPr>
              <w:t>677,500</w:t>
            </w:r>
          </w:p>
        </w:tc>
      </w:tr>
      <w:tr w:rsidR="00FA1C20" w:rsidRPr="006D0D05" w14:paraId="701965DA" w14:textId="77777777" w:rsidTr="00BA7EE2">
        <w:trPr>
          <w:trHeight w:val="142"/>
        </w:trPr>
        <w:tc>
          <w:tcPr>
            <w:cnfStyle w:val="001000000000" w:firstRow="0" w:lastRow="0" w:firstColumn="1" w:lastColumn="0" w:oddVBand="0" w:evenVBand="0" w:oddHBand="0" w:evenHBand="0" w:firstRowFirstColumn="0" w:firstRowLastColumn="0" w:lastRowFirstColumn="0" w:lastRowLastColumn="0"/>
            <w:tcW w:w="0" w:type="auto"/>
            <w:noWrap/>
          </w:tcPr>
          <w:p w14:paraId="340CDA92" w14:textId="77777777" w:rsidR="00FA1C20" w:rsidRPr="00FA1C20" w:rsidRDefault="00FA1C20" w:rsidP="00FA1C20">
            <w:pPr>
              <w:ind w:firstLineChars="100" w:firstLine="200"/>
              <w:rPr>
                <w:color w:val="000000"/>
                <w:sz w:val="20"/>
                <w:szCs w:val="18"/>
              </w:rPr>
            </w:pPr>
            <w:r w:rsidRPr="00FA1C20">
              <w:rPr>
                <w:color w:val="000000"/>
                <w:sz w:val="20"/>
                <w:szCs w:val="18"/>
              </w:rPr>
              <w:t>Unknown*</w:t>
            </w:r>
          </w:p>
        </w:tc>
        <w:tc>
          <w:tcPr>
            <w:tcW w:w="1367" w:type="dxa"/>
            <w:noWrap/>
          </w:tcPr>
          <w:p w14:paraId="6C29EAA1" w14:textId="77777777" w:rsidR="00FA1C20" w:rsidRPr="00FA1C20" w:rsidRDefault="00FA1C20" w:rsidP="00FA1C20">
            <w:pPr>
              <w:jc w:val="right"/>
              <w:cnfStyle w:val="000000000000" w:firstRow="0" w:lastRow="0" w:firstColumn="0" w:lastColumn="0" w:oddVBand="0" w:evenVBand="0" w:oddHBand="0" w:evenHBand="0" w:firstRowFirstColumn="0" w:firstRowLastColumn="0" w:lastRowFirstColumn="0" w:lastRowLastColumn="0"/>
              <w:rPr>
                <w:color w:val="auto"/>
                <w:sz w:val="20"/>
                <w:szCs w:val="18"/>
              </w:rPr>
            </w:pPr>
          </w:p>
        </w:tc>
        <w:tc>
          <w:tcPr>
            <w:tcW w:w="1276" w:type="dxa"/>
            <w:noWrap/>
          </w:tcPr>
          <w:p w14:paraId="1F1B094B" w14:textId="77777777" w:rsidR="00FA1C20" w:rsidRP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18"/>
              </w:rPr>
            </w:pPr>
          </w:p>
        </w:tc>
        <w:tc>
          <w:tcPr>
            <w:tcW w:w="1418" w:type="dxa"/>
            <w:noWrap/>
          </w:tcPr>
          <w:p w14:paraId="6B403DD0" w14:textId="77777777" w:rsidR="00FA1C20" w:rsidRP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18"/>
              </w:rPr>
            </w:pPr>
          </w:p>
        </w:tc>
        <w:tc>
          <w:tcPr>
            <w:tcW w:w="1360" w:type="dxa"/>
          </w:tcPr>
          <w:p w14:paraId="1A903DEA" w14:textId="77777777" w:rsidR="00FA1C20" w:rsidRP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18"/>
              </w:rPr>
            </w:pPr>
            <w:r w:rsidRPr="00FA1C20">
              <w:rPr>
                <w:sz w:val="20"/>
                <w:szCs w:val="18"/>
              </w:rPr>
              <w:t>126,250</w:t>
            </w:r>
          </w:p>
        </w:tc>
        <w:tc>
          <w:tcPr>
            <w:tcW w:w="1610" w:type="dxa"/>
          </w:tcPr>
          <w:p w14:paraId="2AA3FC79" w14:textId="77777777" w:rsidR="00FA1C20" w:rsidRPr="00FA1C20" w:rsidRDefault="00FA1C20" w:rsidP="00FA1C20">
            <w:pPr>
              <w:jc w:val="right"/>
              <w:cnfStyle w:val="000000000000" w:firstRow="0" w:lastRow="0" w:firstColumn="0" w:lastColumn="0" w:oddVBand="0" w:evenVBand="0" w:oddHBand="0" w:evenHBand="0" w:firstRowFirstColumn="0" w:firstRowLastColumn="0" w:lastRowFirstColumn="0" w:lastRowLastColumn="0"/>
              <w:rPr>
                <w:sz w:val="20"/>
                <w:szCs w:val="18"/>
              </w:rPr>
            </w:pPr>
            <w:r w:rsidRPr="00FA1C20">
              <w:rPr>
                <w:sz w:val="20"/>
                <w:szCs w:val="18"/>
              </w:rPr>
              <w:t>126,250</w:t>
            </w:r>
          </w:p>
        </w:tc>
      </w:tr>
    </w:tbl>
    <w:p w14:paraId="1965495E" w14:textId="77777777" w:rsidR="0097072A" w:rsidRPr="00B03D56" w:rsidRDefault="0097072A" w:rsidP="0097072A">
      <w:pPr>
        <w:spacing w:after="0"/>
        <w:ind w:left="284" w:hanging="284"/>
        <w:rPr>
          <w:sz w:val="16"/>
          <w:szCs w:val="16"/>
        </w:rPr>
      </w:pPr>
      <w:r>
        <w:rPr>
          <w:sz w:val="16"/>
          <w:szCs w:val="16"/>
        </w:rPr>
        <w:t xml:space="preserve">++ </w:t>
      </w:r>
      <w:r w:rsidR="001101B4">
        <w:rPr>
          <w:sz w:val="16"/>
          <w:szCs w:val="16"/>
        </w:rPr>
        <w:t xml:space="preserve">FVIII Products include </w:t>
      </w:r>
      <w:r w:rsidR="00193669">
        <w:rPr>
          <w:sz w:val="16"/>
          <w:szCs w:val="16"/>
        </w:rPr>
        <w:t xml:space="preserve">Advate and </w:t>
      </w:r>
      <w:r w:rsidR="001101B4">
        <w:rPr>
          <w:sz w:val="16"/>
          <w:szCs w:val="16"/>
        </w:rPr>
        <w:t>Biostate</w:t>
      </w:r>
    </w:p>
    <w:p w14:paraId="5DBC67A6" w14:textId="77777777" w:rsidR="004D25AD" w:rsidRPr="00B03D56" w:rsidRDefault="004D25AD" w:rsidP="004D25AD">
      <w:pPr>
        <w:spacing w:after="0"/>
        <w:rPr>
          <w:sz w:val="16"/>
          <w:szCs w:val="16"/>
        </w:rPr>
      </w:pPr>
      <w:r w:rsidRPr="00B03D56">
        <w:rPr>
          <w:sz w:val="16"/>
          <w:szCs w:val="16"/>
        </w:rPr>
        <w:t>* This represents a blank/not completed/empty field for the treatment regimen in the ABDR</w:t>
      </w:r>
    </w:p>
    <w:p w14:paraId="1FE1369B" w14:textId="77777777" w:rsidR="004D25AD" w:rsidRDefault="004D25AD" w:rsidP="004D25AD">
      <w:pPr>
        <w:spacing w:after="0"/>
        <w:rPr>
          <w:sz w:val="16"/>
          <w:szCs w:val="16"/>
        </w:rPr>
      </w:pPr>
      <w:r w:rsidRPr="00B03D56">
        <w:rPr>
          <w:sz w:val="16"/>
          <w:szCs w:val="16"/>
        </w:rPr>
        <w:t>** The total in this table combines the values for patients with mild, moderate and severe conditions. The severity of a patient’s condition is not always known at initial presentation. This table include</w:t>
      </w:r>
      <w:r>
        <w:rPr>
          <w:sz w:val="16"/>
          <w:szCs w:val="16"/>
        </w:rPr>
        <w:t>s</w:t>
      </w:r>
      <w:r w:rsidRPr="00B03D56">
        <w:rPr>
          <w:sz w:val="16"/>
          <w:szCs w:val="16"/>
        </w:rPr>
        <w:t xml:space="preserve"> product issues to patients with unknown severities.</w:t>
      </w:r>
    </w:p>
    <w:p w14:paraId="232527E6" w14:textId="77777777" w:rsidR="00EF68CA" w:rsidRDefault="00EF68CA" w:rsidP="00963D12">
      <w:pPr>
        <w:spacing w:after="120"/>
      </w:pPr>
      <w:bookmarkStart w:id="168" w:name="_Ref512892112"/>
    </w:p>
    <w:p w14:paraId="63B86873" w14:textId="52BA9C87" w:rsidR="00AD41BC" w:rsidRDefault="00963D12" w:rsidP="00963D12">
      <w:pPr>
        <w:pStyle w:val="Caption"/>
        <w:rPr>
          <w:sz w:val="16"/>
          <w:szCs w:val="16"/>
        </w:rPr>
      </w:pPr>
      <w:bookmarkStart w:id="169" w:name="_Ref43901132"/>
      <w:bookmarkStart w:id="170" w:name="_Toc53676815"/>
      <w:bookmarkEnd w:id="168"/>
      <w:r>
        <w:t xml:space="preserve">Table </w:t>
      </w:r>
      <w:r w:rsidR="00732213">
        <w:fldChar w:fldCharType="begin"/>
      </w:r>
      <w:r w:rsidR="00732213">
        <w:instrText xml:space="preserve"> SEQ Table \* ARABIC </w:instrText>
      </w:r>
      <w:r w:rsidR="00732213">
        <w:fldChar w:fldCharType="separate"/>
      </w:r>
      <w:r w:rsidR="001B5975">
        <w:rPr>
          <w:noProof/>
        </w:rPr>
        <w:t>21</w:t>
      </w:r>
      <w:r w:rsidR="00732213">
        <w:rPr>
          <w:noProof/>
        </w:rPr>
        <w:fldChar w:fldCharType="end"/>
      </w:r>
      <w:bookmarkEnd w:id="169"/>
      <w:r>
        <w:t xml:space="preserve"> </w:t>
      </w:r>
      <w:r w:rsidR="00B12039">
        <w:t xml:space="preserve">- </w:t>
      </w:r>
      <w:r w:rsidR="00025AF2">
        <w:t>Volume (</w:t>
      </w:r>
      <w:r w:rsidR="004F379D">
        <w:t>IU</w:t>
      </w:r>
      <w:r w:rsidR="00025AF2">
        <w:t>)</w:t>
      </w:r>
      <w:r w:rsidR="004F379D">
        <w:t xml:space="preserve"> of products issued for </w:t>
      </w:r>
      <w:r w:rsidR="00863491">
        <w:t>other</w:t>
      </w:r>
      <w:r w:rsidR="004F379D">
        <w:t xml:space="preserve"> patients, by severity and treatment regimen in </w:t>
      </w:r>
      <w:r w:rsidR="001D7613">
        <w:t>2018</w:t>
      </w:r>
      <w:r w:rsidR="005968C9">
        <w:t>-1</w:t>
      </w:r>
      <w:r w:rsidR="001D7613">
        <w:t>9</w:t>
      </w:r>
      <w:r w:rsidR="004F379D">
        <w:t xml:space="preserve"> </w:t>
      </w:r>
      <w:r w:rsidR="00B12039">
        <w:t xml:space="preserve">- </w:t>
      </w:r>
      <w:r w:rsidR="004F379D">
        <w:t>other diagnoses</w:t>
      </w:r>
      <w:bookmarkEnd w:id="170"/>
    </w:p>
    <w:tbl>
      <w:tblPr>
        <w:tblStyle w:val="NBATableStyle2"/>
        <w:tblW w:w="9464" w:type="dxa"/>
        <w:tblLook w:val="04A0" w:firstRow="1" w:lastRow="0" w:firstColumn="1" w:lastColumn="0" w:noHBand="0" w:noVBand="1"/>
      </w:tblPr>
      <w:tblGrid>
        <w:gridCol w:w="2433"/>
        <w:gridCol w:w="1367"/>
        <w:gridCol w:w="1276"/>
        <w:gridCol w:w="1418"/>
        <w:gridCol w:w="1360"/>
        <w:gridCol w:w="1610"/>
      </w:tblGrid>
      <w:tr w:rsidR="00AD41BC" w:rsidRPr="00506C62" w14:paraId="44CBDAB7" w14:textId="77777777" w:rsidTr="009B638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tcPr>
          <w:p w14:paraId="348BDC92" w14:textId="77777777" w:rsidR="00AD41BC" w:rsidRPr="001766BB" w:rsidRDefault="00AD41BC" w:rsidP="005B5B6E">
            <w:pPr>
              <w:rPr>
                <w:bCs/>
                <w:sz w:val="20"/>
                <w:szCs w:val="20"/>
              </w:rPr>
            </w:pPr>
          </w:p>
        </w:tc>
        <w:tc>
          <w:tcPr>
            <w:tcW w:w="1367" w:type="dxa"/>
            <w:noWrap/>
          </w:tcPr>
          <w:p w14:paraId="749989E1" w14:textId="77777777" w:rsidR="00AD41BC" w:rsidRDefault="00AD41BC" w:rsidP="005B5B6E">
            <w:pPr>
              <w:cnfStyle w:val="100000000000" w:firstRow="1" w:lastRow="0" w:firstColumn="0" w:lastColumn="0" w:oddVBand="0" w:evenVBand="0" w:oddHBand="0" w:evenHBand="0" w:firstRowFirstColumn="0" w:firstRowLastColumn="0" w:lastRowFirstColumn="0" w:lastRowLastColumn="0"/>
              <w:rPr>
                <w:bCs/>
                <w:color w:val="FFFFFF"/>
                <w:sz w:val="20"/>
                <w:szCs w:val="20"/>
              </w:rPr>
            </w:pPr>
            <w:r>
              <w:rPr>
                <w:b w:val="0"/>
                <w:bCs/>
                <w:color w:val="FFFFFF"/>
                <w:sz w:val="20"/>
                <w:szCs w:val="20"/>
              </w:rPr>
              <w:t>Mild</w:t>
            </w:r>
          </w:p>
        </w:tc>
        <w:tc>
          <w:tcPr>
            <w:tcW w:w="1276" w:type="dxa"/>
            <w:noWrap/>
          </w:tcPr>
          <w:p w14:paraId="414B6976" w14:textId="77777777" w:rsidR="00AD41BC" w:rsidRDefault="00AD41BC" w:rsidP="005B5B6E">
            <w:pPr>
              <w:cnfStyle w:val="100000000000" w:firstRow="1" w:lastRow="0" w:firstColumn="0" w:lastColumn="0" w:oddVBand="0" w:evenVBand="0" w:oddHBand="0" w:evenHBand="0" w:firstRowFirstColumn="0" w:firstRowLastColumn="0" w:lastRowFirstColumn="0" w:lastRowLastColumn="0"/>
              <w:rPr>
                <w:bCs/>
                <w:color w:val="FFFFFF"/>
                <w:sz w:val="20"/>
                <w:szCs w:val="20"/>
              </w:rPr>
            </w:pPr>
            <w:r>
              <w:rPr>
                <w:b w:val="0"/>
                <w:bCs/>
                <w:color w:val="FFFFFF"/>
                <w:sz w:val="20"/>
                <w:szCs w:val="20"/>
              </w:rPr>
              <w:t>Moderate</w:t>
            </w:r>
          </w:p>
        </w:tc>
        <w:tc>
          <w:tcPr>
            <w:tcW w:w="1418" w:type="dxa"/>
            <w:noWrap/>
          </w:tcPr>
          <w:p w14:paraId="05199CED" w14:textId="77777777" w:rsidR="00AD41BC" w:rsidRDefault="00AD41BC" w:rsidP="005B5B6E">
            <w:pPr>
              <w:cnfStyle w:val="100000000000" w:firstRow="1" w:lastRow="0" w:firstColumn="0" w:lastColumn="0" w:oddVBand="0" w:evenVBand="0" w:oddHBand="0" w:evenHBand="0" w:firstRowFirstColumn="0" w:firstRowLastColumn="0" w:lastRowFirstColumn="0" w:lastRowLastColumn="0"/>
              <w:rPr>
                <w:bCs/>
                <w:color w:val="FFFFFF"/>
                <w:sz w:val="20"/>
                <w:szCs w:val="20"/>
              </w:rPr>
            </w:pPr>
            <w:r>
              <w:rPr>
                <w:b w:val="0"/>
                <w:bCs/>
                <w:color w:val="FFFFFF"/>
                <w:sz w:val="20"/>
                <w:szCs w:val="20"/>
              </w:rPr>
              <w:t>Severe</w:t>
            </w:r>
          </w:p>
        </w:tc>
        <w:tc>
          <w:tcPr>
            <w:tcW w:w="1360" w:type="dxa"/>
          </w:tcPr>
          <w:p w14:paraId="42A5E765" w14:textId="77777777" w:rsidR="00AD41BC" w:rsidRDefault="00AD41BC" w:rsidP="005B5B6E">
            <w:pPr>
              <w:cnfStyle w:val="100000000000" w:firstRow="1" w:lastRow="0" w:firstColumn="0" w:lastColumn="0" w:oddVBand="0" w:evenVBand="0" w:oddHBand="0" w:evenHBand="0" w:firstRowFirstColumn="0" w:firstRowLastColumn="0" w:lastRowFirstColumn="0" w:lastRowLastColumn="0"/>
              <w:rPr>
                <w:bCs/>
                <w:color w:val="FFFFFF"/>
                <w:sz w:val="20"/>
                <w:szCs w:val="20"/>
              </w:rPr>
            </w:pPr>
            <w:r>
              <w:rPr>
                <w:b w:val="0"/>
                <w:bCs/>
                <w:color w:val="FFFFFF"/>
                <w:sz w:val="20"/>
                <w:szCs w:val="20"/>
              </w:rPr>
              <w:t>Unknown*</w:t>
            </w:r>
            <w:r w:rsidR="004D25AD">
              <w:rPr>
                <w:b w:val="0"/>
                <w:bCs/>
                <w:color w:val="FFFFFF"/>
                <w:sz w:val="20"/>
                <w:szCs w:val="20"/>
              </w:rPr>
              <w:t>*</w:t>
            </w:r>
          </w:p>
        </w:tc>
        <w:tc>
          <w:tcPr>
            <w:tcW w:w="1610" w:type="dxa"/>
          </w:tcPr>
          <w:p w14:paraId="71AAE97A" w14:textId="77777777" w:rsidR="00AD41BC" w:rsidRDefault="00AD41BC" w:rsidP="005B5B6E">
            <w:pPr>
              <w:cnfStyle w:val="100000000000" w:firstRow="1" w:lastRow="0" w:firstColumn="0" w:lastColumn="0" w:oddVBand="0" w:evenVBand="0" w:oddHBand="0" w:evenHBand="0" w:firstRowFirstColumn="0" w:firstRowLastColumn="0" w:lastRowFirstColumn="0" w:lastRowLastColumn="0"/>
              <w:rPr>
                <w:bCs/>
                <w:color w:val="FFFFFF"/>
                <w:sz w:val="20"/>
                <w:szCs w:val="20"/>
              </w:rPr>
            </w:pPr>
            <w:r>
              <w:rPr>
                <w:b w:val="0"/>
                <w:bCs/>
                <w:color w:val="FFFFFF"/>
                <w:sz w:val="20"/>
                <w:szCs w:val="20"/>
              </w:rPr>
              <w:t>Total**</w:t>
            </w:r>
          </w:p>
        </w:tc>
      </w:tr>
      <w:tr w:rsidR="00D20A52" w:rsidRPr="009A63E1" w14:paraId="0D9877B4" w14:textId="77777777" w:rsidTr="009B6386">
        <w:trPr>
          <w:trHeight w:val="170"/>
        </w:trPr>
        <w:tc>
          <w:tcPr>
            <w:cnfStyle w:val="001000000000" w:firstRow="0" w:lastRow="0" w:firstColumn="1" w:lastColumn="0" w:oddVBand="0" w:evenVBand="0" w:oddHBand="0" w:evenHBand="0" w:firstRowFirstColumn="0" w:firstRowLastColumn="0" w:lastRowFirstColumn="0" w:lastRowLastColumn="0"/>
            <w:tcW w:w="0" w:type="auto"/>
            <w:noWrap/>
          </w:tcPr>
          <w:p w14:paraId="5B927FD0" w14:textId="77777777" w:rsidR="00D20A52" w:rsidRDefault="00D20A52" w:rsidP="00B3645D">
            <w:pPr>
              <w:rPr>
                <w:b/>
                <w:bCs/>
                <w:color w:val="000000"/>
                <w:sz w:val="20"/>
                <w:szCs w:val="20"/>
              </w:rPr>
            </w:pPr>
            <w:r>
              <w:rPr>
                <w:b/>
                <w:bCs/>
                <w:color w:val="000000"/>
                <w:sz w:val="20"/>
                <w:szCs w:val="20"/>
              </w:rPr>
              <w:t>Other Factor Deficiency</w:t>
            </w:r>
          </w:p>
        </w:tc>
        <w:tc>
          <w:tcPr>
            <w:tcW w:w="1367" w:type="dxa"/>
            <w:noWrap/>
          </w:tcPr>
          <w:p w14:paraId="1E3E2688" w14:textId="77777777" w:rsidR="00D20A52" w:rsidRDefault="00D20A52">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69,211</w:t>
            </w:r>
          </w:p>
        </w:tc>
        <w:tc>
          <w:tcPr>
            <w:tcW w:w="1276" w:type="dxa"/>
            <w:noWrap/>
          </w:tcPr>
          <w:p w14:paraId="5158EC52" w14:textId="77777777" w:rsidR="00D20A52" w:rsidRDefault="00D20A52">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21,656</w:t>
            </w:r>
          </w:p>
        </w:tc>
        <w:tc>
          <w:tcPr>
            <w:tcW w:w="1418" w:type="dxa"/>
            <w:noWrap/>
          </w:tcPr>
          <w:p w14:paraId="5B6EF97A" w14:textId="77777777" w:rsidR="00D20A52" w:rsidRDefault="00D20A52">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208,223</w:t>
            </w:r>
          </w:p>
        </w:tc>
        <w:tc>
          <w:tcPr>
            <w:tcW w:w="1360" w:type="dxa"/>
          </w:tcPr>
          <w:p w14:paraId="4B65A88B" w14:textId="77777777" w:rsidR="00D20A52" w:rsidRDefault="00D20A52">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29,000</w:t>
            </w:r>
          </w:p>
        </w:tc>
        <w:tc>
          <w:tcPr>
            <w:tcW w:w="1610" w:type="dxa"/>
          </w:tcPr>
          <w:p w14:paraId="15FFB391" w14:textId="77777777" w:rsidR="00D20A52" w:rsidRDefault="00D20A52">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328,090</w:t>
            </w:r>
          </w:p>
        </w:tc>
      </w:tr>
      <w:tr w:rsidR="00D20A52" w:rsidRPr="009A63E1" w14:paraId="4E2DC9FD" w14:textId="77777777" w:rsidTr="00B3645D">
        <w:trPr>
          <w:trHeight w:val="170"/>
        </w:trPr>
        <w:tc>
          <w:tcPr>
            <w:cnfStyle w:val="001000000000" w:firstRow="0" w:lastRow="0" w:firstColumn="1" w:lastColumn="0" w:oddVBand="0" w:evenVBand="0" w:oddHBand="0" w:evenHBand="0" w:firstRowFirstColumn="0" w:firstRowLastColumn="0" w:lastRowFirstColumn="0" w:lastRowLastColumn="0"/>
            <w:tcW w:w="0" w:type="auto"/>
            <w:noWrap/>
          </w:tcPr>
          <w:p w14:paraId="2D34E672" w14:textId="77777777" w:rsidR="00D20A52" w:rsidRDefault="00D20A52" w:rsidP="00B3645D">
            <w:pPr>
              <w:ind w:firstLineChars="100" w:firstLine="200"/>
              <w:rPr>
                <w:color w:val="000000"/>
                <w:sz w:val="20"/>
                <w:szCs w:val="20"/>
              </w:rPr>
            </w:pPr>
            <w:r>
              <w:rPr>
                <w:color w:val="000000"/>
                <w:sz w:val="20"/>
                <w:szCs w:val="20"/>
              </w:rPr>
              <w:t>On Demand</w:t>
            </w:r>
          </w:p>
        </w:tc>
        <w:tc>
          <w:tcPr>
            <w:tcW w:w="1367" w:type="dxa"/>
            <w:noWrap/>
            <w:vAlign w:val="bottom"/>
          </w:tcPr>
          <w:p w14:paraId="617963C7" w14:textId="77777777" w:rsidR="00D20A52" w:rsidRDefault="00D20A52">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6,711</w:t>
            </w:r>
          </w:p>
        </w:tc>
        <w:tc>
          <w:tcPr>
            <w:tcW w:w="1276" w:type="dxa"/>
            <w:noWrap/>
            <w:vAlign w:val="bottom"/>
          </w:tcPr>
          <w:p w14:paraId="08F5A442" w14:textId="77777777" w:rsidR="00D20A52" w:rsidRDefault="00D20A52">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7,406</w:t>
            </w:r>
          </w:p>
        </w:tc>
        <w:tc>
          <w:tcPr>
            <w:tcW w:w="1418" w:type="dxa"/>
            <w:noWrap/>
            <w:vAlign w:val="bottom"/>
          </w:tcPr>
          <w:p w14:paraId="52AB3F15" w14:textId="77777777" w:rsidR="00D20A52" w:rsidRDefault="00D20A52">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24,014</w:t>
            </w:r>
          </w:p>
        </w:tc>
        <w:tc>
          <w:tcPr>
            <w:tcW w:w="1360" w:type="dxa"/>
            <w:vAlign w:val="bottom"/>
          </w:tcPr>
          <w:p w14:paraId="0E9FF0EF" w14:textId="77777777" w:rsidR="00D20A52" w:rsidRDefault="00D20A52">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3,500</w:t>
            </w:r>
          </w:p>
        </w:tc>
        <w:tc>
          <w:tcPr>
            <w:tcW w:w="1610" w:type="dxa"/>
            <w:vAlign w:val="bottom"/>
          </w:tcPr>
          <w:p w14:paraId="28EAAE4F" w14:textId="77777777" w:rsidR="00D20A52" w:rsidRDefault="00D20A52">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41,631</w:t>
            </w:r>
          </w:p>
        </w:tc>
      </w:tr>
      <w:tr w:rsidR="00D20A52" w:rsidRPr="009A63E1" w14:paraId="16845107" w14:textId="77777777" w:rsidTr="00B3645D">
        <w:trPr>
          <w:trHeight w:val="170"/>
        </w:trPr>
        <w:tc>
          <w:tcPr>
            <w:cnfStyle w:val="001000000000" w:firstRow="0" w:lastRow="0" w:firstColumn="1" w:lastColumn="0" w:oddVBand="0" w:evenVBand="0" w:oddHBand="0" w:evenHBand="0" w:firstRowFirstColumn="0" w:firstRowLastColumn="0" w:lastRowFirstColumn="0" w:lastRowLastColumn="0"/>
            <w:tcW w:w="0" w:type="auto"/>
            <w:noWrap/>
          </w:tcPr>
          <w:p w14:paraId="4DAADF14" w14:textId="77777777" w:rsidR="00D20A52" w:rsidRDefault="00D20A52" w:rsidP="00B3645D">
            <w:pPr>
              <w:ind w:firstLineChars="100" w:firstLine="200"/>
              <w:rPr>
                <w:color w:val="000000"/>
                <w:sz w:val="20"/>
                <w:szCs w:val="20"/>
              </w:rPr>
            </w:pPr>
            <w:r>
              <w:rPr>
                <w:color w:val="000000"/>
                <w:sz w:val="20"/>
                <w:szCs w:val="20"/>
              </w:rPr>
              <w:t>Prophylaxis</w:t>
            </w:r>
          </w:p>
        </w:tc>
        <w:tc>
          <w:tcPr>
            <w:tcW w:w="1367" w:type="dxa"/>
            <w:noWrap/>
            <w:vAlign w:val="bottom"/>
          </w:tcPr>
          <w:p w14:paraId="2F3CD8E2" w14:textId="77777777" w:rsidR="00D20A52" w:rsidRDefault="00D20A52">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62,500</w:t>
            </w:r>
          </w:p>
        </w:tc>
        <w:tc>
          <w:tcPr>
            <w:tcW w:w="1276" w:type="dxa"/>
            <w:noWrap/>
            <w:vAlign w:val="bottom"/>
          </w:tcPr>
          <w:p w14:paraId="4C592F0B" w14:textId="77777777" w:rsidR="00D20A52" w:rsidRDefault="00D20A52">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14,250</w:t>
            </w:r>
          </w:p>
        </w:tc>
        <w:tc>
          <w:tcPr>
            <w:tcW w:w="1418" w:type="dxa"/>
            <w:noWrap/>
            <w:vAlign w:val="bottom"/>
          </w:tcPr>
          <w:p w14:paraId="146E83C7" w14:textId="77777777" w:rsidR="00D20A52" w:rsidRDefault="00D20A52">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184,208</w:t>
            </w:r>
          </w:p>
        </w:tc>
        <w:tc>
          <w:tcPr>
            <w:tcW w:w="1360" w:type="dxa"/>
            <w:vAlign w:val="bottom"/>
          </w:tcPr>
          <w:p w14:paraId="6EC22768" w14:textId="77777777" w:rsidR="00D20A52" w:rsidRDefault="00D20A52" w:rsidP="0083338E">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610" w:type="dxa"/>
            <w:vAlign w:val="bottom"/>
          </w:tcPr>
          <w:p w14:paraId="296EB0E0" w14:textId="77777777" w:rsidR="00D20A52" w:rsidRDefault="00D20A52">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260,958</w:t>
            </w:r>
          </w:p>
        </w:tc>
      </w:tr>
      <w:tr w:rsidR="00D20A52" w:rsidRPr="006D0D05" w14:paraId="1BBE9BBF" w14:textId="77777777" w:rsidTr="00B3645D">
        <w:trPr>
          <w:trHeight w:val="170"/>
        </w:trPr>
        <w:tc>
          <w:tcPr>
            <w:cnfStyle w:val="001000000000" w:firstRow="0" w:lastRow="0" w:firstColumn="1" w:lastColumn="0" w:oddVBand="0" w:evenVBand="0" w:oddHBand="0" w:evenHBand="0" w:firstRowFirstColumn="0" w:firstRowLastColumn="0" w:lastRowFirstColumn="0" w:lastRowLastColumn="0"/>
            <w:tcW w:w="0" w:type="auto"/>
            <w:noWrap/>
          </w:tcPr>
          <w:p w14:paraId="6D25303D" w14:textId="77777777" w:rsidR="00D20A52" w:rsidRDefault="00D20A52" w:rsidP="00B3645D">
            <w:pPr>
              <w:ind w:firstLineChars="100" w:firstLine="200"/>
              <w:rPr>
                <w:color w:val="000000"/>
                <w:sz w:val="20"/>
                <w:szCs w:val="20"/>
              </w:rPr>
            </w:pPr>
            <w:r>
              <w:rPr>
                <w:color w:val="000000"/>
                <w:sz w:val="20"/>
                <w:szCs w:val="20"/>
              </w:rPr>
              <w:t>Unknown*</w:t>
            </w:r>
          </w:p>
        </w:tc>
        <w:tc>
          <w:tcPr>
            <w:tcW w:w="1367" w:type="dxa"/>
            <w:noWrap/>
            <w:vAlign w:val="bottom"/>
          </w:tcPr>
          <w:p w14:paraId="46B884ED" w14:textId="77777777" w:rsidR="00D20A52" w:rsidRDefault="00D20A52" w:rsidP="0083338E">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276" w:type="dxa"/>
            <w:noWrap/>
            <w:vAlign w:val="bottom"/>
          </w:tcPr>
          <w:p w14:paraId="2FD0602D" w14:textId="77777777" w:rsidR="00D20A52" w:rsidRDefault="00D20A52" w:rsidP="0083338E">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418" w:type="dxa"/>
            <w:noWrap/>
            <w:vAlign w:val="bottom"/>
          </w:tcPr>
          <w:p w14:paraId="68065D49" w14:textId="77777777" w:rsidR="00D20A52" w:rsidRDefault="00D20A52" w:rsidP="0083338E">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p>
        </w:tc>
        <w:tc>
          <w:tcPr>
            <w:tcW w:w="1360" w:type="dxa"/>
            <w:vAlign w:val="bottom"/>
          </w:tcPr>
          <w:p w14:paraId="5735A989" w14:textId="77777777" w:rsidR="00D20A52" w:rsidRDefault="00D20A52">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25,500</w:t>
            </w:r>
          </w:p>
        </w:tc>
        <w:tc>
          <w:tcPr>
            <w:tcW w:w="1610" w:type="dxa"/>
            <w:vAlign w:val="bottom"/>
          </w:tcPr>
          <w:p w14:paraId="40B5DBD0" w14:textId="77777777" w:rsidR="00D20A52" w:rsidRDefault="00D20A52">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25,501</w:t>
            </w:r>
          </w:p>
        </w:tc>
      </w:tr>
      <w:tr w:rsidR="00D20A52" w:rsidRPr="009A63E1" w14:paraId="657F2CB0" w14:textId="77777777" w:rsidTr="009B6386">
        <w:trPr>
          <w:trHeight w:val="170"/>
        </w:trPr>
        <w:tc>
          <w:tcPr>
            <w:cnfStyle w:val="001000000000" w:firstRow="0" w:lastRow="0" w:firstColumn="1" w:lastColumn="0" w:oddVBand="0" w:evenVBand="0" w:oddHBand="0" w:evenHBand="0" w:firstRowFirstColumn="0" w:firstRowLastColumn="0" w:lastRowFirstColumn="0" w:lastRowLastColumn="0"/>
            <w:tcW w:w="0" w:type="auto"/>
            <w:noWrap/>
          </w:tcPr>
          <w:p w14:paraId="7A69B86A" w14:textId="77777777" w:rsidR="00D20A52" w:rsidRDefault="00D20A52" w:rsidP="009B6386">
            <w:pPr>
              <w:rPr>
                <w:b/>
                <w:bCs/>
                <w:color w:val="000000"/>
                <w:sz w:val="20"/>
                <w:szCs w:val="20"/>
              </w:rPr>
            </w:pPr>
            <w:r>
              <w:rPr>
                <w:b/>
                <w:bCs/>
                <w:color w:val="000000"/>
                <w:sz w:val="20"/>
                <w:szCs w:val="20"/>
              </w:rPr>
              <w:t>Other</w:t>
            </w:r>
          </w:p>
        </w:tc>
        <w:tc>
          <w:tcPr>
            <w:tcW w:w="1367" w:type="dxa"/>
            <w:noWrap/>
          </w:tcPr>
          <w:p w14:paraId="44D4A608" w14:textId="25570207" w:rsidR="00D20A52" w:rsidRDefault="00D20A52" w:rsidP="0083338E">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p>
        </w:tc>
        <w:tc>
          <w:tcPr>
            <w:tcW w:w="1276" w:type="dxa"/>
            <w:noWrap/>
          </w:tcPr>
          <w:p w14:paraId="2CF24D8F" w14:textId="5AF93444" w:rsidR="00D20A52" w:rsidRDefault="00D20A52" w:rsidP="0083338E">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p>
        </w:tc>
        <w:tc>
          <w:tcPr>
            <w:tcW w:w="1418" w:type="dxa"/>
            <w:noWrap/>
          </w:tcPr>
          <w:p w14:paraId="669639D1" w14:textId="713009E9" w:rsidR="00D20A52" w:rsidRDefault="00D20A52" w:rsidP="0083338E">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p>
        </w:tc>
        <w:tc>
          <w:tcPr>
            <w:tcW w:w="1360" w:type="dxa"/>
          </w:tcPr>
          <w:p w14:paraId="2C350315" w14:textId="77777777" w:rsidR="00D20A52" w:rsidRDefault="00D20A52">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20,000</w:t>
            </w:r>
          </w:p>
        </w:tc>
        <w:tc>
          <w:tcPr>
            <w:tcW w:w="1610" w:type="dxa"/>
          </w:tcPr>
          <w:p w14:paraId="08C415A6" w14:textId="77777777" w:rsidR="00D20A52" w:rsidRDefault="00D20A52">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20,000</w:t>
            </w:r>
          </w:p>
        </w:tc>
      </w:tr>
      <w:tr w:rsidR="00D20A52" w:rsidRPr="009A63E1" w14:paraId="300C461E" w14:textId="77777777" w:rsidTr="00B3645D">
        <w:trPr>
          <w:trHeight w:val="170"/>
        </w:trPr>
        <w:tc>
          <w:tcPr>
            <w:cnfStyle w:val="001000000000" w:firstRow="0" w:lastRow="0" w:firstColumn="1" w:lastColumn="0" w:oddVBand="0" w:evenVBand="0" w:oddHBand="0" w:evenHBand="0" w:firstRowFirstColumn="0" w:firstRowLastColumn="0" w:lastRowFirstColumn="0" w:lastRowLastColumn="0"/>
            <w:tcW w:w="0" w:type="auto"/>
            <w:noWrap/>
          </w:tcPr>
          <w:p w14:paraId="5AE23C4B" w14:textId="77777777" w:rsidR="00D20A52" w:rsidRDefault="00D20A52" w:rsidP="00D33351">
            <w:pPr>
              <w:ind w:firstLineChars="100" w:firstLine="200"/>
              <w:rPr>
                <w:color w:val="000000"/>
                <w:sz w:val="20"/>
                <w:szCs w:val="20"/>
              </w:rPr>
            </w:pPr>
            <w:r>
              <w:rPr>
                <w:color w:val="000000"/>
                <w:sz w:val="20"/>
                <w:szCs w:val="20"/>
              </w:rPr>
              <w:t>On Demand</w:t>
            </w:r>
          </w:p>
        </w:tc>
        <w:tc>
          <w:tcPr>
            <w:tcW w:w="1367" w:type="dxa"/>
            <w:noWrap/>
            <w:vAlign w:val="bottom"/>
          </w:tcPr>
          <w:p w14:paraId="342FF9B7" w14:textId="77777777" w:rsidR="00D20A52" w:rsidRDefault="00D20A52" w:rsidP="0083338E">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276" w:type="dxa"/>
            <w:noWrap/>
            <w:vAlign w:val="bottom"/>
          </w:tcPr>
          <w:p w14:paraId="2F8BAD9C" w14:textId="77777777" w:rsidR="00D20A52" w:rsidRDefault="00D20A52" w:rsidP="0083338E">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418" w:type="dxa"/>
            <w:noWrap/>
            <w:vAlign w:val="bottom"/>
          </w:tcPr>
          <w:p w14:paraId="1C900221" w14:textId="77777777" w:rsidR="00D20A52" w:rsidRDefault="00D20A52" w:rsidP="0083338E">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360" w:type="dxa"/>
            <w:vAlign w:val="bottom"/>
          </w:tcPr>
          <w:p w14:paraId="5BAE7844" w14:textId="77777777" w:rsidR="00D20A52" w:rsidRDefault="00D20A52">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4,000</w:t>
            </w:r>
          </w:p>
        </w:tc>
        <w:tc>
          <w:tcPr>
            <w:tcW w:w="1610" w:type="dxa"/>
            <w:vAlign w:val="bottom"/>
          </w:tcPr>
          <w:p w14:paraId="4F489F18" w14:textId="77777777" w:rsidR="00D20A52" w:rsidRDefault="00D20A52">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4,000</w:t>
            </w:r>
          </w:p>
        </w:tc>
      </w:tr>
      <w:tr w:rsidR="00D20A52" w:rsidRPr="009A63E1" w14:paraId="0DF27371" w14:textId="77777777" w:rsidTr="00B3645D">
        <w:trPr>
          <w:trHeight w:val="170"/>
        </w:trPr>
        <w:tc>
          <w:tcPr>
            <w:cnfStyle w:val="001000000000" w:firstRow="0" w:lastRow="0" w:firstColumn="1" w:lastColumn="0" w:oddVBand="0" w:evenVBand="0" w:oddHBand="0" w:evenHBand="0" w:firstRowFirstColumn="0" w:firstRowLastColumn="0" w:lastRowFirstColumn="0" w:lastRowLastColumn="0"/>
            <w:tcW w:w="0" w:type="auto"/>
            <w:noWrap/>
          </w:tcPr>
          <w:p w14:paraId="61EAC40A" w14:textId="77777777" w:rsidR="00D20A52" w:rsidRDefault="00D20A52" w:rsidP="00D33351">
            <w:pPr>
              <w:ind w:firstLineChars="100" w:firstLine="200"/>
              <w:rPr>
                <w:color w:val="000000"/>
                <w:sz w:val="20"/>
                <w:szCs w:val="20"/>
              </w:rPr>
            </w:pPr>
            <w:r>
              <w:rPr>
                <w:color w:val="000000"/>
                <w:sz w:val="20"/>
                <w:szCs w:val="20"/>
              </w:rPr>
              <w:t>Prophylaxis</w:t>
            </w:r>
          </w:p>
        </w:tc>
        <w:tc>
          <w:tcPr>
            <w:tcW w:w="1367" w:type="dxa"/>
            <w:noWrap/>
            <w:vAlign w:val="bottom"/>
          </w:tcPr>
          <w:p w14:paraId="066F96FE" w14:textId="77777777" w:rsidR="00D20A52" w:rsidRDefault="00D20A52" w:rsidP="0083338E">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276" w:type="dxa"/>
            <w:noWrap/>
            <w:vAlign w:val="bottom"/>
          </w:tcPr>
          <w:p w14:paraId="02003C35" w14:textId="77777777" w:rsidR="00D20A52" w:rsidRDefault="00D20A52" w:rsidP="0083338E">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418" w:type="dxa"/>
            <w:noWrap/>
            <w:vAlign w:val="bottom"/>
          </w:tcPr>
          <w:p w14:paraId="5E127DFE" w14:textId="77777777" w:rsidR="00D20A52" w:rsidRDefault="00D20A52" w:rsidP="0083338E">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360" w:type="dxa"/>
            <w:vAlign w:val="bottom"/>
          </w:tcPr>
          <w:p w14:paraId="067850B9" w14:textId="77777777" w:rsidR="00D20A52" w:rsidRDefault="00D20A52" w:rsidP="0083338E">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610" w:type="dxa"/>
            <w:vAlign w:val="bottom"/>
          </w:tcPr>
          <w:p w14:paraId="50BD6C59" w14:textId="77777777" w:rsidR="00D20A52" w:rsidRDefault="00D20A52" w:rsidP="0083338E">
            <w:pPr>
              <w:jc w:val="right"/>
              <w:cnfStyle w:val="000000000000" w:firstRow="0" w:lastRow="0" w:firstColumn="0" w:lastColumn="0" w:oddVBand="0" w:evenVBand="0" w:oddHBand="0" w:evenHBand="0" w:firstRowFirstColumn="0" w:firstRowLastColumn="0" w:lastRowFirstColumn="0" w:lastRowLastColumn="0"/>
              <w:rPr>
                <w:sz w:val="20"/>
                <w:szCs w:val="20"/>
              </w:rPr>
            </w:pPr>
          </w:p>
        </w:tc>
      </w:tr>
      <w:tr w:rsidR="00D20A52" w:rsidRPr="006D0D05" w14:paraId="612526B4" w14:textId="77777777" w:rsidTr="00B3645D">
        <w:trPr>
          <w:trHeight w:val="170"/>
        </w:trPr>
        <w:tc>
          <w:tcPr>
            <w:cnfStyle w:val="001000000000" w:firstRow="0" w:lastRow="0" w:firstColumn="1" w:lastColumn="0" w:oddVBand="0" w:evenVBand="0" w:oddHBand="0" w:evenHBand="0" w:firstRowFirstColumn="0" w:firstRowLastColumn="0" w:lastRowFirstColumn="0" w:lastRowLastColumn="0"/>
            <w:tcW w:w="0" w:type="auto"/>
            <w:noWrap/>
          </w:tcPr>
          <w:p w14:paraId="2943791D" w14:textId="77777777" w:rsidR="00D20A52" w:rsidRDefault="00D20A52" w:rsidP="00D33351">
            <w:pPr>
              <w:ind w:firstLineChars="100" w:firstLine="200"/>
              <w:rPr>
                <w:color w:val="000000"/>
                <w:sz w:val="20"/>
                <w:szCs w:val="20"/>
              </w:rPr>
            </w:pPr>
            <w:r>
              <w:rPr>
                <w:color w:val="000000"/>
                <w:sz w:val="20"/>
                <w:szCs w:val="20"/>
              </w:rPr>
              <w:t>Unknown*</w:t>
            </w:r>
          </w:p>
        </w:tc>
        <w:tc>
          <w:tcPr>
            <w:tcW w:w="1367" w:type="dxa"/>
            <w:noWrap/>
            <w:vAlign w:val="bottom"/>
          </w:tcPr>
          <w:p w14:paraId="1C8A16D1" w14:textId="77777777" w:rsidR="00D20A52" w:rsidRDefault="00D20A52" w:rsidP="0083338E">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276" w:type="dxa"/>
            <w:noWrap/>
            <w:vAlign w:val="bottom"/>
          </w:tcPr>
          <w:p w14:paraId="789A1C20" w14:textId="77777777" w:rsidR="00D20A52" w:rsidRDefault="00D20A52" w:rsidP="0083338E">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418" w:type="dxa"/>
            <w:noWrap/>
            <w:vAlign w:val="bottom"/>
          </w:tcPr>
          <w:p w14:paraId="4B35ED69" w14:textId="77777777" w:rsidR="00D20A52" w:rsidRDefault="00D20A52" w:rsidP="0083338E">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360" w:type="dxa"/>
            <w:vAlign w:val="bottom"/>
          </w:tcPr>
          <w:p w14:paraId="6EE1C3A9" w14:textId="77777777" w:rsidR="00D20A52" w:rsidRDefault="00D20A52">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16,000</w:t>
            </w:r>
          </w:p>
        </w:tc>
        <w:tc>
          <w:tcPr>
            <w:tcW w:w="1610" w:type="dxa"/>
            <w:vAlign w:val="bottom"/>
          </w:tcPr>
          <w:p w14:paraId="661C2786" w14:textId="77777777" w:rsidR="00D20A52" w:rsidRDefault="00D20A52">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16,000</w:t>
            </w:r>
          </w:p>
        </w:tc>
      </w:tr>
    </w:tbl>
    <w:p w14:paraId="694ABE3A" w14:textId="77777777" w:rsidR="004D25AD" w:rsidRPr="00B03D56" w:rsidRDefault="004D25AD" w:rsidP="004D25AD">
      <w:pPr>
        <w:spacing w:after="0"/>
        <w:rPr>
          <w:sz w:val="16"/>
          <w:szCs w:val="16"/>
        </w:rPr>
      </w:pPr>
      <w:r w:rsidRPr="00B03D56">
        <w:rPr>
          <w:sz w:val="16"/>
          <w:szCs w:val="16"/>
        </w:rPr>
        <w:t>* This represents a blank/not completed/empty field for the treatment regimen in the ABDR</w:t>
      </w:r>
    </w:p>
    <w:p w14:paraId="6D07547D" w14:textId="77777777" w:rsidR="00963D12" w:rsidRDefault="004D25AD" w:rsidP="006473AF">
      <w:pPr>
        <w:spacing w:after="0"/>
        <w:rPr>
          <w:sz w:val="16"/>
          <w:szCs w:val="16"/>
        </w:rPr>
      </w:pPr>
      <w:r w:rsidRPr="00B03D56">
        <w:rPr>
          <w:sz w:val="16"/>
          <w:szCs w:val="16"/>
        </w:rPr>
        <w:t>** The total in this table combines the values for patients with mild, moderate and severe conditions. The severity of a patient’s condition is not always known at initial presentation. This table include</w:t>
      </w:r>
      <w:r>
        <w:rPr>
          <w:sz w:val="16"/>
          <w:szCs w:val="16"/>
        </w:rPr>
        <w:t>s</w:t>
      </w:r>
      <w:r w:rsidRPr="00B03D56">
        <w:rPr>
          <w:sz w:val="16"/>
          <w:szCs w:val="16"/>
        </w:rPr>
        <w:t xml:space="preserve"> product issues to patients with unknown severities.</w:t>
      </w:r>
    </w:p>
    <w:p w14:paraId="40ECC6E3" w14:textId="4D413EDD" w:rsidR="00B77C53" w:rsidRPr="00B03D56" w:rsidRDefault="00B77C53" w:rsidP="006473AF">
      <w:pPr>
        <w:spacing w:after="0"/>
        <w:rPr>
          <w:b/>
          <w:bCs/>
          <w:caps/>
          <w:color w:val="7A7A7A"/>
          <w:sz w:val="16"/>
          <w:szCs w:val="16"/>
        </w:rPr>
      </w:pPr>
      <w:r w:rsidRPr="00B03D56">
        <w:rPr>
          <w:sz w:val="16"/>
          <w:szCs w:val="16"/>
        </w:rPr>
        <w:br w:type="page"/>
      </w:r>
    </w:p>
    <w:p w14:paraId="5696B839" w14:textId="77777777" w:rsidR="00481D11" w:rsidRDefault="00481D11" w:rsidP="00481D11">
      <w:pPr>
        <w:pStyle w:val="Heading2"/>
      </w:pPr>
      <w:bookmarkStart w:id="171" w:name="_Toc46733282"/>
      <w:bookmarkEnd w:id="156"/>
      <w:bookmarkEnd w:id="157"/>
      <w:bookmarkEnd w:id="158"/>
      <w:r>
        <w:t xml:space="preserve">Volume (IU) of products </w:t>
      </w:r>
      <w:r w:rsidR="00BC0D60">
        <w:t>issued</w:t>
      </w:r>
      <w:r>
        <w:t xml:space="preserve"> for HMA and HMB</w:t>
      </w:r>
      <w:bookmarkEnd w:id="171"/>
    </w:p>
    <w:p w14:paraId="6F2640AA" w14:textId="34E1E2CF" w:rsidR="00B5062E" w:rsidRDefault="0013671F" w:rsidP="00943865">
      <w:pPr>
        <w:spacing w:after="0"/>
      </w:pPr>
      <w:r>
        <w:t>Severe haemophilia requires lifelong treatment with expensive products. Clotting factor consumption is often expressed in IU/kg/year, and the ranges reported vary by population.</w:t>
      </w:r>
      <w:r>
        <w:rPr>
          <w:rFonts w:ascii="ZWAdobeF" w:hAnsi="ZWAdobeF" w:cs="ZWAdobeF"/>
          <w:sz w:val="2"/>
          <w:szCs w:val="2"/>
        </w:rPr>
        <w:t>9F</w:t>
      </w:r>
      <w:r>
        <w:rPr>
          <w:rStyle w:val="FootnoteReference"/>
        </w:rPr>
        <w:footnoteReference w:id="9"/>
      </w:r>
      <w:r w:rsidRPr="00323C16">
        <w:rPr>
          <w:vertAlign w:val="superscript"/>
        </w:rPr>
        <w:t>,</w:t>
      </w:r>
      <w:r>
        <w:rPr>
          <w:rFonts w:ascii="ZWAdobeF" w:hAnsi="ZWAdobeF" w:cs="ZWAdobeF"/>
          <w:sz w:val="2"/>
          <w:szCs w:val="2"/>
        </w:rPr>
        <w:t>10F</w:t>
      </w:r>
      <w:r>
        <w:rPr>
          <w:rStyle w:val="FootnoteReference"/>
        </w:rPr>
        <w:footnoteReference w:id="10"/>
      </w:r>
      <w:r>
        <w:t xml:space="preserve"> </w:t>
      </w:r>
      <w:r w:rsidR="00ED76B5">
        <w:fldChar w:fldCharType="begin"/>
      </w:r>
      <w:r w:rsidR="00ED76B5">
        <w:instrText xml:space="preserve"> REF _Ref445280010 \h </w:instrText>
      </w:r>
      <w:r w:rsidR="00ED76B5">
        <w:fldChar w:fldCharType="separate"/>
      </w:r>
      <w:r w:rsidR="001B5975">
        <w:t xml:space="preserve">Figure </w:t>
      </w:r>
      <w:r w:rsidR="001B5975">
        <w:rPr>
          <w:noProof/>
        </w:rPr>
        <w:t>15</w:t>
      </w:r>
      <w:r w:rsidR="00ED76B5">
        <w:fldChar w:fldCharType="end"/>
      </w:r>
      <w:r w:rsidR="00036906">
        <w:t xml:space="preserve"> </w:t>
      </w:r>
      <w:r w:rsidR="00B5062E">
        <w:t xml:space="preserve">shows the clotting factor consumption </w:t>
      </w:r>
      <w:r w:rsidR="00943865">
        <w:t xml:space="preserve">of FVIII </w:t>
      </w:r>
      <w:r w:rsidR="00B5062E">
        <w:t xml:space="preserve">during </w:t>
      </w:r>
      <w:r w:rsidR="001D7613">
        <w:t>2018</w:t>
      </w:r>
      <w:r w:rsidR="000D0D69">
        <w:t>-1</w:t>
      </w:r>
      <w:r w:rsidR="001D7613">
        <w:t>9</w:t>
      </w:r>
      <w:r w:rsidR="009203CC">
        <w:t xml:space="preserve"> </w:t>
      </w:r>
      <w:r w:rsidR="00B5062E">
        <w:t>for severe HMA patients on prophylaxis. There is a wide range of use across these age groups, which are not normally distributed. M</w:t>
      </w:r>
      <w:r w:rsidR="00FA0FBF">
        <w:t xml:space="preserve">edian values for </w:t>
      </w:r>
      <w:r w:rsidR="00A5434A">
        <w:t>each age bracket are listed below.</w:t>
      </w:r>
      <w:r w:rsidR="00133858">
        <w:t xml:space="preserve"> Note there are significant outliers which require further investigation</w:t>
      </w:r>
      <w:r w:rsidR="002C1CB9">
        <w:t>.</w:t>
      </w:r>
    </w:p>
    <w:p w14:paraId="298BB16C" w14:textId="77777777" w:rsidR="00FA0FBF" w:rsidRDefault="00FA0FBF" w:rsidP="00B5062E">
      <w:pPr>
        <w:autoSpaceDE w:val="0"/>
        <w:spacing w:after="0"/>
      </w:pPr>
    </w:p>
    <w:tbl>
      <w:tblPr>
        <w:tblStyle w:val="TableGrid"/>
        <w:tblW w:w="0" w:type="auto"/>
        <w:tblLook w:val="04A0" w:firstRow="1" w:lastRow="0" w:firstColumn="1" w:lastColumn="0" w:noHBand="0" w:noVBand="1"/>
      </w:tblPr>
      <w:tblGrid>
        <w:gridCol w:w="1554"/>
        <w:gridCol w:w="1531"/>
        <w:gridCol w:w="1531"/>
        <w:gridCol w:w="1531"/>
        <w:gridCol w:w="1531"/>
        <w:gridCol w:w="1531"/>
      </w:tblGrid>
      <w:tr w:rsidR="00AD41BC" w14:paraId="4FE31781" w14:textId="77777777" w:rsidTr="00FA0FBF">
        <w:tc>
          <w:tcPr>
            <w:tcW w:w="1572" w:type="dxa"/>
          </w:tcPr>
          <w:p w14:paraId="6F2232DB" w14:textId="77777777" w:rsidR="00AD41BC" w:rsidRDefault="00AD41BC" w:rsidP="00943865">
            <w:pPr>
              <w:autoSpaceDE w:val="0"/>
              <w:spacing w:after="0"/>
            </w:pPr>
            <w:r>
              <w:t>Median IU/Kg</w:t>
            </w:r>
            <w:r w:rsidR="00133858">
              <w:t>/</w:t>
            </w:r>
            <w:r w:rsidR="00943865">
              <w:t>year</w:t>
            </w:r>
          </w:p>
        </w:tc>
        <w:tc>
          <w:tcPr>
            <w:tcW w:w="1572" w:type="dxa"/>
          </w:tcPr>
          <w:p w14:paraId="0E05E55C" w14:textId="77777777" w:rsidR="00AD41BC" w:rsidRDefault="00AD41BC" w:rsidP="005B5B6E">
            <w:pPr>
              <w:autoSpaceDE w:val="0"/>
              <w:spacing w:after="0"/>
              <w:jc w:val="right"/>
            </w:pPr>
            <w:r>
              <w:t>0-4 years</w:t>
            </w:r>
          </w:p>
        </w:tc>
        <w:tc>
          <w:tcPr>
            <w:tcW w:w="1572" w:type="dxa"/>
          </w:tcPr>
          <w:p w14:paraId="133CC02F" w14:textId="77777777" w:rsidR="00AD41BC" w:rsidRDefault="00AD41BC" w:rsidP="005B5B6E">
            <w:pPr>
              <w:autoSpaceDE w:val="0"/>
              <w:spacing w:after="0"/>
              <w:jc w:val="right"/>
            </w:pPr>
            <w:r>
              <w:t>5-9 years</w:t>
            </w:r>
          </w:p>
        </w:tc>
        <w:tc>
          <w:tcPr>
            <w:tcW w:w="1573" w:type="dxa"/>
          </w:tcPr>
          <w:p w14:paraId="1CA582AC" w14:textId="77777777" w:rsidR="00AD41BC" w:rsidRDefault="00AD41BC" w:rsidP="005B5B6E">
            <w:pPr>
              <w:autoSpaceDE w:val="0"/>
              <w:spacing w:after="0"/>
              <w:jc w:val="right"/>
            </w:pPr>
            <w:r>
              <w:t>10-14 years</w:t>
            </w:r>
          </w:p>
        </w:tc>
        <w:tc>
          <w:tcPr>
            <w:tcW w:w="1573" w:type="dxa"/>
          </w:tcPr>
          <w:p w14:paraId="1492D1C9" w14:textId="77777777" w:rsidR="00AD41BC" w:rsidRDefault="00AD41BC" w:rsidP="005B5B6E">
            <w:pPr>
              <w:autoSpaceDE w:val="0"/>
              <w:spacing w:after="0"/>
              <w:jc w:val="right"/>
            </w:pPr>
            <w:r>
              <w:t>15-17 years</w:t>
            </w:r>
          </w:p>
        </w:tc>
        <w:tc>
          <w:tcPr>
            <w:tcW w:w="1573" w:type="dxa"/>
          </w:tcPr>
          <w:p w14:paraId="5F86C291" w14:textId="77777777" w:rsidR="00AD41BC" w:rsidRDefault="00AD41BC" w:rsidP="005B5B6E">
            <w:pPr>
              <w:autoSpaceDE w:val="0"/>
              <w:spacing w:after="0"/>
              <w:jc w:val="right"/>
            </w:pPr>
            <w:r>
              <w:t>Adult</w:t>
            </w:r>
          </w:p>
        </w:tc>
      </w:tr>
      <w:tr w:rsidR="00AD41BC" w14:paraId="7CAA92E5" w14:textId="77777777" w:rsidTr="00FA0FBF">
        <w:tc>
          <w:tcPr>
            <w:tcW w:w="1572" w:type="dxa"/>
          </w:tcPr>
          <w:p w14:paraId="5609A01B" w14:textId="77777777" w:rsidR="00AD41BC" w:rsidRDefault="001D7613" w:rsidP="001D7613">
            <w:pPr>
              <w:autoSpaceDE w:val="0"/>
              <w:spacing w:after="0"/>
            </w:pPr>
            <w:r>
              <w:t>2018</w:t>
            </w:r>
            <w:r w:rsidR="000D0D69">
              <w:t>-1</w:t>
            </w:r>
            <w:r>
              <w:t>9</w:t>
            </w:r>
          </w:p>
        </w:tc>
        <w:tc>
          <w:tcPr>
            <w:tcW w:w="1572" w:type="dxa"/>
          </w:tcPr>
          <w:p w14:paraId="4A500965" w14:textId="77777777" w:rsidR="00AD41BC" w:rsidRDefault="00CD134F" w:rsidP="00C95C97">
            <w:pPr>
              <w:autoSpaceDE w:val="0"/>
              <w:spacing w:after="0"/>
              <w:jc w:val="right"/>
            </w:pPr>
            <w:r>
              <w:t>4,983</w:t>
            </w:r>
          </w:p>
        </w:tc>
        <w:tc>
          <w:tcPr>
            <w:tcW w:w="1572" w:type="dxa"/>
          </w:tcPr>
          <w:p w14:paraId="7B853C82" w14:textId="77777777" w:rsidR="00AD41BC" w:rsidRDefault="00CD134F" w:rsidP="00C95C97">
            <w:pPr>
              <w:autoSpaceDE w:val="0"/>
              <w:spacing w:after="0"/>
              <w:jc w:val="right"/>
            </w:pPr>
            <w:r>
              <w:t>4,995</w:t>
            </w:r>
          </w:p>
        </w:tc>
        <w:tc>
          <w:tcPr>
            <w:tcW w:w="1573" w:type="dxa"/>
          </w:tcPr>
          <w:p w14:paraId="416F38BE" w14:textId="77777777" w:rsidR="00AD41BC" w:rsidRDefault="00C95C97" w:rsidP="00C95C97">
            <w:pPr>
              <w:autoSpaceDE w:val="0"/>
              <w:spacing w:after="0"/>
              <w:jc w:val="right"/>
            </w:pPr>
            <w:r>
              <w:t>4</w:t>
            </w:r>
            <w:r w:rsidR="005E6D00">
              <w:t>,</w:t>
            </w:r>
            <w:r>
              <w:t>109</w:t>
            </w:r>
          </w:p>
        </w:tc>
        <w:tc>
          <w:tcPr>
            <w:tcW w:w="1573" w:type="dxa"/>
          </w:tcPr>
          <w:p w14:paraId="62E0B20E" w14:textId="77777777" w:rsidR="00AD41BC" w:rsidRDefault="00C95C97" w:rsidP="00C95C97">
            <w:pPr>
              <w:autoSpaceDE w:val="0"/>
              <w:spacing w:after="0"/>
              <w:jc w:val="right"/>
            </w:pPr>
            <w:r>
              <w:t>4</w:t>
            </w:r>
            <w:r w:rsidR="005E6D00">
              <w:t>,</w:t>
            </w:r>
            <w:r>
              <w:t>629</w:t>
            </w:r>
          </w:p>
        </w:tc>
        <w:tc>
          <w:tcPr>
            <w:tcW w:w="1573" w:type="dxa"/>
          </w:tcPr>
          <w:p w14:paraId="611BA58A" w14:textId="77777777" w:rsidR="00AD41BC" w:rsidRDefault="00CD134F" w:rsidP="00C95C97">
            <w:pPr>
              <w:autoSpaceDE w:val="0"/>
              <w:spacing w:after="0"/>
              <w:jc w:val="right"/>
            </w:pPr>
            <w:r>
              <w:t>3,339</w:t>
            </w:r>
          </w:p>
        </w:tc>
      </w:tr>
    </w:tbl>
    <w:p w14:paraId="36D24D62" w14:textId="77777777" w:rsidR="0013671F" w:rsidRDefault="0013671F">
      <w:pPr>
        <w:spacing w:after="0"/>
      </w:pPr>
    </w:p>
    <w:p w14:paraId="3CEF7B8C" w14:textId="636D91EA" w:rsidR="00943865" w:rsidRDefault="007C76B7">
      <w:pPr>
        <w:spacing w:after="0"/>
      </w:pPr>
      <w:r>
        <w:rPr>
          <w:noProof/>
          <w:lang w:eastAsia="en-AU"/>
        </w:rPr>
        <w:drawing>
          <wp:inline distT="0" distB="0" distL="0" distR="0" wp14:anchorId="1A9B44F3" wp14:editId="4CDA07E4">
            <wp:extent cx="5476875" cy="5210175"/>
            <wp:effectExtent l="0" t="0" r="9525" b="9525"/>
            <wp:docPr id="680" name="Picture 680" descr="C:\Users\74783407\AppData\Local\Temp\SNAGHTML32af1d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74783407\AppData\Local\Temp\SNAGHTML32af1d07.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76875" cy="5210175"/>
                    </a:xfrm>
                    <a:prstGeom prst="rect">
                      <a:avLst/>
                    </a:prstGeom>
                    <a:noFill/>
                    <a:ln>
                      <a:noFill/>
                    </a:ln>
                  </pic:spPr>
                </pic:pic>
              </a:graphicData>
            </a:graphic>
          </wp:inline>
        </w:drawing>
      </w:r>
    </w:p>
    <w:p w14:paraId="4A63869F" w14:textId="28532704" w:rsidR="0013671F" w:rsidRDefault="00E757E6" w:rsidP="00E757E6">
      <w:pPr>
        <w:pStyle w:val="Caption"/>
      </w:pPr>
      <w:bookmarkStart w:id="172" w:name="_Ref445280010"/>
      <w:bookmarkStart w:id="173" w:name="_Toc53676841"/>
      <w:r>
        <w:t xml:space="preserve">Figure </w:t>
      </w:r>
      <w:r w:rsidR="00732213">
        <w:fldChar w:fldCharType="begin"/>
      </w:r>
      <w:r w:rsidR="00732213">
        <w:instrText xml:space="preserve"> SEQ Figure \* ARABIC </w:instrText>
      </w:r>
      <w:r w:rsidR="00732213">
        <w:fldChar w:fldCharType="separate"/>
      </w:r>
      <w:r w:rsidR="001B5975">
        <w:rPr>
          <w:noProof/>
        </w:rPr>
        <w:t>15</w:t>
      </w:r>
      <w:r w:rsidR="00732213">
        <w:rPr>
          <w:noProof/>
        </w:rPr>
        <w:fldChar w:fldCharType="end"/>
      </w:r>
      <w:bookmarkEnd w:id="172"/>
      <w:r>
        <w:t xml:space="preserve"> </w:t>
      </w:r>
      <w:r w:rsidR="00B12039">
        <w:t xml:space="preserve">- </w:t>
      </w:r>
      <w:r w:rsidR="00943865">
        <w:t xml:space="preserve">FVIII </w:t>
      </w:r>
      <w:r>
        <w:t xml:space="preserve">Product usage (IU/kg/year) in severe </w:t>
      </w:r>
      <w:r w:rsidR="009712E7">
        <w:t>HMA</w:t>
      </w:r>
      <w:r>
        <w:t xml:space="preserve"> patients on prophylaxis</w:t>
      </w:r>
      <w:bookmarkEnd w:id="173"/>
    </w:p>
    <w:p w14:paraId="673056A7" w14:textId="26A1CC89" w:rsidR="00342BA0" w:rsidRDefault="00B5062E" w:rsidP="00B5062E">
      <w:pPr>
        <w:spacing w:after="0"/>
      </w:pPr>
      <w:bookmarkStart w:id="174" w:name="_Ref384486626"/>
      <w:bookmarkStart w:id="175" w:name="_Ref354476698"/>
      <w:r>
        <w:rPr>
          <w:noProof/>
          <w:lang w:eastAsia="en-AU"/>
        </w:rPr>
        <w:br w:type="page"/>
      </w:r>
      <w:bookmarkEnd w:id="174"/>
      <w:bookmarkEnd w:id="175"/>
      <w:r w:rsidR="00036906">
        <w:rPr>
          <w:noProof/>
          <w:lang w:eastAsia="en-AU"/>
        </w:rPr>
        <w:fldChar w:fldCharType="begin"/>
      </w:r>
      <w:r w:rsidR="00036906">
        <w:rPr>
          <w:noProof/>
          <w:lang w:eastAsia="en-AU"/>
        </w:rPr>
        <w:instrText xml:space="preserve"> REF _Ref384486661 \h </w:instrText>
      </w:r>
      <w:r w:rsidR="00036906">
        <w:rPr>
          <w:noProof/>
          <w:lang w:eastAsia="en-AU"/>
        </w:rPr>
      </w:r>
      <w:r w:rsidR="00036906">
        <w:rPr>
          <w:noProof/>
          <w:lang w:eastAsia="en-AU"/>
        </w:rPr>
        <w:fldChar w:fldCharType="separate"/>
      </w:r>
      <w:r w:rsidR="001B5975">
        <w:t xml:space="preserve">Figure </w:t>
      </w:r>
      <w:r w:rsidR="001B5975">
        <w:rPr>
          <w:noProof/>
        </w:rPr>
        <w:t>16</w:t>
      </w:r>
      <w:r w:rsidR="00036906">
        <w:rPr>
          <w:noProof/>
          <w:lang w:eastAsia="en-AU"/>
        </w:rPr>
        <w:fldChar w:fldCharType="end"/>
      </w:r>
      <w:r w:rsidR="00036906">
        <w:t xml:space="preserve"> </w:t>
      </w:r>
      <w:r w:rsidR="00CF5274">
        <w:t>shows the clotting f</w:t>
      </w:r>
      <w:r w:rsidR="00300130">
        <w:t xml:space="preserve">actor consumption </w:t>
      </w:r>
      <w:r w:rsidR="00943865">
        <w:t xml:space="preserve">of FVIII </w:t>
      </w:r>
      <w:r w:rsidR="00300130">
        <w:t xml:space="preserve">during </w:t>
      </w:r>
      <w:r w:rsidR="009203CC">
        <w:t>201</w:t>
      </w:r>
      <w:r w:rsidR="00691CCE">
        <w:t>8</w:t>
      </w:r>
      <w:r w:rsidR="009203CC">
        <w:t>-1</w:t>
      </w:r>
      <w:r w:rsidR="00691CCE">
        <w:t>9</w:t>
      </w:r>
      <w:r w:rsidR="009203CC">
        <w:t xml:space="preserve"> </w:t>
      </w:r>
      <w:r w:rsidR="00CF5274">
        <w:t>for severe HMA pa</w:t>
      </w:r>
      <w:r w:rsidR="000F5474">
        <w:t>tients on demand regimen. As in previous years</w:t>
      </w:r>
      <w:r w:rsidR="00CF5274">
        <w:t xml:space="preserve"> there is a wide range of use across the</w:t>
      </w:r>
      <w:r w:rsidR="00F42410">
        <w:t xml:space="preserve"> paediatrics</w:t>
      </w:r>
      <w:r w:rsidR="00913827">
        <w:t xml:space="preserve"> (includes adolescents)</w:t>
      </w:r>
      <w:r w:rsidR="00F42410">
        <w:t xml:space="preserve"> and adult</w:t>
      </w:r>
      <w:r w:rsidR="00CF5274">
        <w:t xml:space="preserve"> age groups, whic</w:t>
      </w:r>
      <w:r w:rsidR="001101B4">
        <w:t>h are not normally distributed.</w:t>
      </w:r>
    </w:p>
    <w:p w14:paraId="44793D27" w14:textId="77777777" w:rsidR="00342BA0" w:rsidRDefault="00342BA0" w:rsidP="000B6AAF">
      <w:pPr>
        <w:autoSpaceDE w:val="0"/>
        <w:spacing w:after="0"/>
      </w:pPr>
    </w:p>
    <w:tbl>
      <w:tblPr>
        <w:tblStyle w:val="TableGrid"/>
        <w:tblW w:w="0" w:type="auto"/>
        <w:tblInd w:w="2160" w:type="dxa"/>
        <w:tblLook w:val="04A0" w:firstRow="1" w:lastRow="0" w:firstColumn="1" w:lastColumn="0" w:noHBand="0" w:noVBand="1"/>
      </w:tblPr>
      <w:tblGrid>
        <w:gridCol w:w="1572"/>
        <w:gridCol w:w="1572"/>
        <w:gridCol w:w="1572"/>
      </w:tblGrid>
      <w:tr w:rsidR="00AD41BC" w14:paraId="1ABA5A92" w14:textId="77777777" w:rsidTr="005B5B6E">
        <w:tc>
          <w:tcPr>
            <w:tcW w:w="1572" w:type="dxa"/>
          </w:tcPr>
          <w:p w14:paraId="7A2BDE00" w14:textId="77777777" w:rsidR="00AD41BC" w:rsidRDefault="00AD41BC" w:rsidP="00943865">
            <w:pPr>
              <w:autoSpaceDE w:val="0"/>
              <w:spacing w:after="0"/>
            </w:pPr>
            <w:r>
              <w:t>Median IU/Kg</w:t>
            </w:r>
            <w:r w:rsidR="00133858">
              <w:t>/</w:t>
            </w:r>
            <w:r w:rsidR="00943865">
              <w:t>year</w:t>
            </w:r>
          </w:p>
        </w:tc>
        <w:tc>
          <w:tcPr>
            <w:tcW w:w="1572" w:type="dxa"/>
          </w:tcPr>
          <w:p w14:paraId="7FF0A839" w14:textId="77777777" w:rsidR="00AD41BC" w:rsidRDefault="00AD41BC" w:rsidP="005B5B6E">
            <w:pPr>
              <w:autoSpaceDE w:val="0"/>
              <w:spacing w:after="0"/>
              <w:jc w:val="right"/>
            </w:pPr>
            <w:r>
              <w:t>Paediatric</w:t>
            </w:r>
          </w:p>
        </w:tc>
        <w:tc>
          <w:tcPr>
            <w:tcW w:w="1572" w:type="dxa"/>
          </w:tcPr>
          <w:p w14:paraId="4E728738" w14:textId="77777777" w:rsidR="00AD41BC" w:rsidRDefault="00AD41BC" w:rsidP="005B5B6E">
            <w:pPr>
              <w:autoSpaceDE w:val="0"/>
              <w:spacing w:after="0"/>
              <w:jc w:val="right"/>
            </w:pPr>
            <w:r>
              <w:t>Adult</w:t>
            </w:r>
          </w:p>
        </w:tc>
      </w:tr>
      <w:tr w:rsidR="00AD41BC" w14:paraId="0D02048D" w14:textId="77777777" w:rsidTr="005B5B6E">
        <w:tc>
          <w:tcPr>
            <w:tcW w:w="1572" w:type="dxa"/>
          </w:tcPr>
          <w:p w14:paraId="7A3143BD" w14:textId="77777777" w:rsidR="00AD41BC" w:rsidRDefault="00691CCE" w:rsidP="00691CCE">
            <w:pPr>
              <w:autoSpaceDE w:val="0"/>
              <w:spacing w:after="0"/>
            </w:pPr>
            <w:r>
              <w:t>2018</w:t>
            </w:r>
            <w:r w:rsidR="000D0D69">
              <w:t>-1</w:t>
            </w:r>
            <w:r>
              <w:t>9</w:t>
            </w:r>
          </w:p>
        </w:tc>
        <w:tc>
          <w:tcPr>
            <w:tcW w:w="1572" w:type="dxa"/>
          </w:tcPr>
          <w:p w14:paraId="4F00AC69" w14:textId="77777777" w:rsidR="00AD41BC" w:rsidRDefault="00CD134F" w:rsidP="005B5B6E">
            <w:pPr>
              <w:autoSpaceDE w:val="0"/>
              <w:spacing w:after="0"/>
              <w:jc w:val="right"/>
            </w:pPr>
            <w:r>
              <w:t>419</w:t>
            </w:r>
          </w:p>
        </w:tc>
        <w:tc>
          <w:tcPr>
            <w:tcW w:w="1572" w:type="dxa"/>
          </w:tcPr>
          <w:p w14:paraId="67E310A2" w14:textId="77777777" w:rsidR="00AD41BC" w:rsidRDefault="00CD134F" w:rsidP="00F1744C">
            <w:pPr>
              <w:autoSpaceDE w:val="0"/>
              <w:spacing w:after="0"/>
              <w:jc w:val="right"/>
            </w:pPr>
            <w:r>
              <w:t>1,202</w:t>
            </w:r>
          </w:p>
        </w:tc>
      </w:tr>
    </w:tbl>
    <w:p w14:paraId="217545B4" w14:textId="77777777" w:rsidR="00342BA0" w:rsidRDefault="00342BA0" w:rsidP="000B6AAF">
      <w:pPr>
        <w:autoSpaceDE w:val="0"/>
        <w:spacing w:after="0"/>
      </w:pPr>
    </w:p>
    <w:p w14:paraId="2AFFD1E0" w14:textId="77777777" w:rsidR="00342BA0" w:rsidRDefault="00342BA0" w:rsidP="000B6AAF">
      <w:pPr>
        <w:autoSpaceDE w:val="0"/>
        <w:spacing w:after="0"/>
      </w:pPr>
    </w:p>
    <w:p w14:paraId="33233CCB" w14:textId="52100258" w:rsidR="00342BA0" w:rsidRDefault="007C76B7" w:rsidP="000B6AAF">
      <w:pPr>
        <w:autoSpaceDE w:val="0"/>
        <w:spacing w:after="0"/>
      </w:pPr>
      <w:r>
        <w:rPr>
          <w:noProof/>
          <w:lang w:eastAsia="en-AU"/>
        </w:rPr>
        <w:drawing>
          <wp:inline distT="0" distB="0" distL="0" distR="0" wp14:anchorId="325880E1" wp14:editId="57938988">
            <wp:extent cx="3295650" cy="5210175"/>
            <wp:effectExtent l="0" t="0" r="0" b="9525"/>
            <wp:docPr id="681" name="Picture 681" descr="C:\Users\74783407\AppData\Local\Temp\SNAGHTML32b148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74783407\AppData\Local\Temp\SNAGHTML32b148ef.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95650" cy="5210175"/>
                    </a:xfrm>
                    <a:prstGeom prst="rect">
                      <a:avLst/>
                    </a:prstGeom>
                    <a:noFill/>
                    <a:ln>
                      <a:noFill/>
                    </a:ln>
                  </pic:spPr>
                </pic:pic>
              </a:graphicData>
            </a:graphic>
          </wp:inline>
        </w:drawing>
      </w:r>
    </w:p>
    <w:p w14:paraId="69DFF6FC" w14:textId="235D6DDB" w:rsidR="00093282" w:rsidRDefault="00D06DBF" w:rsidP="00093282">
      <w:pPr>
        <w:pStyle w:val="Caption"/>
      </w:pPr>
      <w:bookmarkStart w:id="176" w:name="_Ref384486661"/>
      <w:bookmarkStart w:id="177" w:name="_Ref378864799"/>
      <w:bookmarkStart w:id="178" w:name="_Toc53676842"/>
      <w:r>
        <w:t xml:space="preserve">Figure </w:t>
      </w:r>
      <w:r w:rsidR="00995B72">
        <w:fldChar w:fldCharType="begin"/>
      </w:r>
      <w:r>
        <w:instrText xml:space="preserve"> SEQ Figure \* ARABIC </w:instrText>
      </w:r>
      <w:r w:rsidR="00995B72">
        <w:fldChar w:fldCharType="separate"/>
      </w:r>
      <w:r w:rsidR="001B5975">
        <w:rPr>
          <w:noProof/>
        </w:rPr>
        <w:t>16</w:t>
      </w:r>
      <w:r w:rsidR="00995B72">
        <w:rPr>
          <w:noProof/>
        </w:rPr>
        <w:fldChar w:fldCharType="end"/>
      </w:r>
      <w:bookmarkEnd w:id="176"/>
      <w:r w:rsidR="00076976">
        <w:t xml:space="preserve"> </w:t>
      </w:r>
      <w:r w:rsidR="00B12039">
        <w:t xml:space="preserve">- </w:t>
      </w:r>
      <w:r w:rsidR="00943865">
        <w:t xml:space="preserve">FVIII </w:t>
      </w:r>
      <w:r w:rsidR="00076976">
        <w:t xml:space="preserve">Product </w:t>
      </w:r>
      <w:r w:rsidR="00093282">
        <w:t>usage (IU/kg/year) in severe HMA patients on demand</w:t>
      </w:r>
      <w:bookmarkEnd w:id="177"/>
      <w:bookmarkEnd w:id="178"/>
    </w:p>
    <w:p w14:paraId="50130713" w14:textId="77777777" w:rsidR="000F5474" w:rsidRDefault="000F5474">
      <w:pPr>
        <w:spacing w:after="0"/>
      </w:pPr>
      <w:r>
        <w:br w:type="page"/>
      </w:r>
    </w:p>
    <w:p w14:paraId="05034277" w14:textId="05A6DCAC" w:rsidR="00B5062E" w:rsidRDefault="00036906" w:rsidP="003651E9">
      <w:pPr>
        <w:autoSpaceDE w:val="0"/>
        <w:spacing w:after="0"/>
      </w:pPr>
      <w:r>
        <w:fldChar w:fldCharType="begin"/>
      </w:r>
      <w:r>
        <w:instrText xml:space="preserve"> REF _Ref384486674 \h </w:instrText>
      </w:r>
      <w:r>
        <w:fldChar w:fldCharType="separate"/>
      </w:r>
      <w:r w:rsidR="001B5975">
        <w:t xml:space="preserve">Figure </w:t>
      </w:r>
      <w:r w:rsidR="001B5975">
        <w:rPr>
          <w:noProof/>
        </w:rPr>
        <w:t>17</w:t>
      </w:r>
      <w:r>
        <w:fldChar w:fldCharType="end"/>
      </w:r>
      <w:r w:rsidR="00232C7A">
        <w:t xml:space="preserve"> shows the clottin</w:t>
      </w:r>
      <w:r w:rsidR="002810C4">
        <w:t xml:space="preserve">g factor consumption during </w:t>
      </w:r>
      <w:r w:rsidR="009203CC">
        <w:t>201</w:t>
      </w:r>
      <w:r w:rsidR="00691CCE">
        <w:t>8-19</w:t>
      </w:r>
      <w:r w:rsidR="009203CC">
        <w:t xml:space="preserve"> </w:t>
      </w:r>
      <w:r w:rsidR="00232C7A">
        <w:t>for severe HMB p</w:t>
      </w:r>
      <w:r w:rsidR="001101B4">
        <w:t>atients on prophylaxis regimen.</w:t>
      </w:r>
    </w:p>
    <w:p w14:paraId="69198B8C" w14:textId="77777777" w:rsidR="00416C55" w:rsidRDefault="00416C55" w:rsidP="003651E9">
      <w:pPr>
        <w:autoSpaceDE w:val="0"/>
        <w:spacing w:after="0"/>
      </w:pPr>
    </w:p>
    <w:tbl>
      <w:tblPr>
        <w:tblStyle w:val="TableGrid"/>
        <w:tblW w:w="0" w:type="auto"/>
        <w:tblLook w:val="04A0" w:firstRow="1" w:lastRow="0" w:firstColumn="1" w:lastColumn="0" w:noHBand="0" w:noVBand="1"/>
      </w:tblPr>
      <w:tblGrid>
        <w:gridCol w:w="1554"/>
        <w:gridCol w:w="1531"/>
        <w:gridCol w:w="1530"/>
        <w:gridCol w:w="1531"/>
        <w:gridCol w:w="1531"/>
        <w:gridCol w:w="1532"/>
      </w:tblGrid>
      <w:tr w:rsidR="00AD41BC" w14:paraId="4917762E" w14:textId="77777777" w:rsidTr="003C21D7">
        <w:tc>
          <w:tcPr>
            <w:tcW w:w="1572" w:type="dxa"/>
          </w:tcPr>
          <w:p w14:paraId="140B5C2B" w14:textId="77777777" w:rsidR="00AD41BC" w:rsidRDefault="00AD41BC" w:rsidP="005B5B6E">
            <w:pPr>
              <w:autoSpaceDE w:val="0"/>
              <w:spacing w:after="0"/>
            </w:pPr>
            <w:r>
              <w:t>Median IU/Kg</w:t>
            </w:r>
            <w:r w:rsidR="00133858">
              <w:t>/y</w:t>
            </w:r>
            <w:r w:rsidR="00C77455">
              <w:t>ea</w:t>
            </w:r>
            <w:r w:rsidR="00133858">
              <w:t>r</w:t>
            </w:r>
          </w:p>
        </w:tc>
        <w:tc>
          <w:tcPr>
            <w:tcW w:w="1572" w:type="dxa"/>
          </w:tcPr>
          <w:p w14:paraId="12DB9D17" w14:textId="77777777" w:rsidR="00AD41BC" w:rsidRDefault="00AD41BC" w:rsidP="005B5B6E">
            <w:pPr>
              <w:autoSpaceDE w:val="0"/>
              <w:spacing w:after="0"/>
              <w:jc w:val="right"/>
            </w:pPr>
            <w:r>
              <w:t>0-4 years</w:t>
            </w:r>
          </w:p>
        </w:tc>
        <w:tc>
          <w:tcPr>
            <w:tcW w:w="1572" w:type="dxa"/>
          </w:tcPr>
          <w:p w14:paraId="0E262911" w14:textId="77777777" w:rsidR="00AD41BC" w:rsidRDefault="00AD41BC" w:rsidP="005B5B6E">
            <w:pPr>
              <w:autoSpaceDE w:val="0"/>
              <w:spacing w:after="0"/>
              <w:jc w:val="right"/>
            </w:pPr>
            <w:r>
              <w:t>5-9 years</w:t>
            </w:r>
          </w:p>
        </w:tc>
        <w:tc>
          <w:tcPr>
            <w:tcW w:w="1573" w:type="dxa"/>
          </w:tcPr>
          <w:p w14:paraId="69021D02" w14:textId="77777777" w:rsidR="00AD41BC" w:rsidRDefault="00AD41BC" w:rsidP="005B5B6E">
            <w:pPr>
              <w:autoSpaceDE w:val="0"/>
              <w:spacing w:after="0"/>
              <w:jc w:val="right"/>
            </w:pPr>
            <w:r>
              <w:t>10-14 years</w:t>
            </w:r>
          </w:p>
        </w:tc>
        <w:tc>
          <w:tcPr>
            <w:tcW w:w="1573" w:type="dxa"/>
          </w:tcPr>
          <w:p w14:paraId="111FB989" w14:textId="77777777" w:rsidR="00AD41BC" w:rsidRDefault="00AD41BC" w:rsidP="005B5B6E">
            <w:pPr>
              <w:autoSpaceDE w:val="0"/>
              <w:spacing w:after="0"/>
              <w:jc w:val="right"/>
            </w:pPr>
            <w:r>
              <w:t>15-17 years</w:t>
            </w:r>
          </w:p>
        </w:tc>
        <w:tc>
          <w:tcPr>
            <w:tcW w:w="1573" w:type="dxa"/>
          </w:tcPr>
          <w:p w14:paraId="091D6E27" w14:textId="77777777" w:rsidR="00AD41BC" w:rsidRDefault="00AD41BC" w:rsidP="005B5B6E">
            <w:pPr>
              <w:autoSpaceDE w:val="0"/>
              <w:spacing w:after="0"/>
              <w:jc w:val="right"/>
            </w:pPr>
            <w:r>
              <w:t>Adult</w:t>
            </w:r>
          </w:p>
        </w:tc>
      </w:tr>
      <w:tr w:rsidR="00AD41BC" w14:paraId="7D0161B4" w14:textId="77777777" w:rsidTr="00FA3817">
        <w:tc>
          <w:tcPr>
            <w:tcW w:w="1572" w:type="dxa"/>
          </w:tcPr>
          <w:p w14:paraId="241D9C67" w14:textId="77777777" w:rsidR="00AD41BC" w:rsidRDefault="00691CCE" w:rsidP="00691CCE">
            <w:pPr>
              <w:autoSpaceDE w:val="0"/>
              <w:spacing w:after="0"/>
            </w:pPr>
            <w:r>
              <w:t>2018</w:t>
            </w:r>
            <w:r w:rsidR="000D0D69">
              <w:t>-1</w:t>
            </w:r>
            <w:r>
              <w:t>9</w:t>
            </w:r>
          </w:p>
        </w:tc>
        <w:tc>
          <w:tcPr>
            <w:tcW w:w="1572" w:type="dxa"/>
          </w:tcPr>
          <w:p w14:paraId="1F05DF28" w14:textId="77777777" w:rsidR="00AD41BC" w:rsidRDefault="00CD134F" w:rsidP="00403C83">
            <w:pPr>
              <w:autoSpaceDE w:val="0"/>
              <w:spacing w:after="0"/>
              <w:jc w:val="right"/>
            </w:pPr>
            <w:r>
              <w:t>1,479</w:t>
            </w:r>
          </w:p>
        </w:tc>
        <w:tc>
          <w:tcPr>
            <w:tcW w:w="1572" w:type="dxa"/>
            <w:shd w:val="clear" w:color="auto" w:fill="auto"/>
          </w:tcPr>
          <w:p w14:paraId="3F4EBCCD" w14:textId="77777777" w:rsidR="00AD41BC" w:rsidRPr="00FA3817" w:rsidRDefault="00FA3817" w:rsidP="005B5B6E">
            <w:pPr>
              <w:autoSpaceDE w:val="0"/>
              <w:spacing w:after="0"/>
              <w:jc w:val="right"/>
            </w:pPr>
            <w:r w:rsidRPr="00FA3817">
              <w:t>845</w:t>
            </w:r>
          </w:p>
        </w:tc>
        <w:tc>
          <w:tcPr>
            <w:tcW w:w="1573" w:type="dxa"/>
          </w:tcPr>
          <w:p w14:paraId="4AADD1F3" w14:textId="77777777" w:rsidR="00AD41BC" w:rsidRDefault="00FA3817" w:rsidP="005B5B6E">
            <w:pPr>
              <w:autoSpaceDE w:val="0"/>
              <w:spacing w:after="0"/>
              <w:jc w:val="right"/>
            </w:pPr>
            <w:r>
              <w:t>769</w:t>
            </w:r>
          </w:p>
        </w:tc>
        <w:tc>
          <w:tcPr>
            <w:tcW w:w="1573" w:type="dxa"/>
          </w:tcPr>
          <w:p w14:paraId="095C2A14" w14:textId="77777777" w:rsidR="00AD41BC" w:rsidRDefault="00FA3817" w:rsidP="00FA3817">
            <w:pPr>
              <w:autoSpaceDE w:val="0"/>
              <w:spacing w:after="0"/>
              <w:jc w:val="right"/>
            </w:pPr>
            <w:r>
              <w:t>2</w:t>
            </w:r>
            <w:r w:rsidR="00691CCE">
              <w:t>16</w:t>
            </w:r>
          </w:p>
        </w:tc>
        <w:tc>
          <w:tcPr>
            <w:tcW w:w="1573" w:type="dxa"/>
          </w:tcPr>
          <w:p w14:paraId="2FC6E9BA" w14:textId="77777777" w:rsidR="00AD41BC" w:rsidRDefault="00691CCE" w:rsidP="00CD134F">
            <w:pPr>
              <w:autoSpaceDE w:val="0"/>
              <w:spacing w:after="0"/>
              <w:jc w:val="right"/>
            </w:pPr>
            <w:r>
              <w:t>2</w:t>
            </w:r>
            <w:r w:rsidR="00FA3817">
              <w:t>,</w:t>
            </w:r>
            <w:r w:rsidR="00CD134F">
              <w:t>440</w:t>
            </w:r>
          </w:p>
        </w:tc>
      </w:tr>
    </w:tbl>
    <w:p w14:paraId="390E2E20" w14:textId="77777777" w:rsidR="00B5062E" w:rsidRDefault="00B5062E" w:rsidP="003651E9">
      <w:pPr>
        <w:autoSpaceDE w:val="0"/>
        <w:spacing w:after="0"/>
      </w:pPr>
    </w:p>
    <w:p w14:paraId="700C65A7" w14:textId="77777777" w:rsidR="003651E9" w:rsidRDefault="003651E9" w:rsidP="003651E9">
      <w:pPr>
        <w:autoSpaceDE w:val="0"/>
        <w:spacing w:after="0"/>
      </w:pPr>
    </w:p>
    <w:p w14:paraId="26A4A451" w14:textId="5FDD9263" w:rsidR="00CF5274" w:rsidRDefault="007C76B7">
      <w:pPr>
        <w:spacing w:after="0"/>
      </w:pPr>
      <w:r>
        <w:rPr>
          <w:noProof/>
          <w:lang w:eastAsia="en-AU"/>
        </w:rPr>
        <w:drawing>
          <wp:inline distT="0" distB="0" distL="0" distR="0" wp14:anchorId="699696A3" wp14:editId="43604901">
            <wp:extent cx="4781550" cy="5219700"/>
            <wp:effectExtent l="0" t="0" r="0" b="0"/>
            <wp:docPr id="682" name="Picture 682" descr="C:\Users\74783407\AppData\Local\Temp\SNAGHTML32b33b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74783407\AppData\Local\Temp\SNAGHTML32b33b1b.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781550" cy="5219700"/>
                    </a:xfrm>
                    <a:prstGeom prst="rect">
                      <a:avLst/>
                    </a:prstGeom>
                    <a:noFill/>
                    <a:ln>
                      <a:noFill/>
                    </a:ln>
                  </pic:spPr>
                </pic:pic>
              </a:graphicData>
            </a:graphic>
          </wp:inline>
        </w:drawing>
      </w:r>
    </w:p>
    <w:p w14:paraId="15407997" w14:textId="77777777" w:rsidR="00541DAA" w:rsidRDefault="00541DAA">
      <w:pPr>
        <w:spacing w:after="0"/>
      </w:pPr>
    </w:p>
    <w:p w14:paraId="6585583D" w14:textId="62079316" w:rsidR="00CF5274" w:rsidRDefault="00D06DBF" w:rsidP="00CF5274">
      <w:pPr>
        <w:pStyle w:val="Caption"/>
      </w:pPr>
      <w:bookmarkStart w:id="179" w:name="_Ref384486674"/>
      <w:bookmarkStart w:id="180" w:name="_Toc53676843"/>
      <w:r>
        <w:t xml:space="preserve">Figure </w:t>
      </w:r>
      <w:r w:rsidR="00995B72">
        <w:fldChar w:fldCharType="begin"/>
      </w:r>
      <w:r>
        <w:instrText xml:space="preserve"> SEQ Figure \* ARABIC </w:instrText>
      </w:r>
      <w:r w:rsidR="00995B72">
        <w:fldChar w:fldCharType="separate"/>
      </w:r>
      <w:r w:rsidR="001B5975">
        <w:rPr>
          <w:noProof/>
        </w:rPr>
        <w:t>17</w:t>
      </w:r>
      <w:r w:rsidR="00995B72">
        <w:rPr>
          <w:noProof/>
        </w:rPr>
        <w:fldChar w:fldCharType="end"/>
      </w:r>
      <w:bookmarkEnd w:id="179"/>
      <w:r w:rsidR="00CF5274">
        <w:t xml:space="preserve"> </w:t>
      </w:r>
      <w:r w:rsidR="00B12039">
        <w:t xml:space="preserve">- </w:t>
      </w:r>
      <w:r w:rsidR="00943865">
        <w:t xml:space="preserve">FIX </w:t>
      </w:r>
      <w:r w:rsidR="00CF5274">
        <w:t>Product usage (IU/kg/year) in severe HM</w:t>
      </w:r>
      <w:r w:rsidR="00232C7A">
        <w:t>B</w:t>
      </w:r>
      <w:r w:rsidR="00CF5274">
        <w:t xml:space="preserve"> patients on </w:t>
      </w:r>
      <w:r w:rsidR="00232C7A">
        <w:t>prophylaxis</w:t>
      </w:r>
      <w:bookmarkEnd w:id="180"/>
    </w:p>
    <w:p w14:paraId="479719D1" w14:textId="77777777" w:rsidR="00B5062E" w:rsidRDefault="00B5062E">
      <w:pPr>
        <w:spacing w:after="0"/>
      </w:pPr>
      <w:r>
        <w:br w:type="page"/>
      </w:r>
    </w:p>
    <w:p w14:paraId="0AC631DC" w14:textId="77777777" w:rsidR="000F5474" w:rsidRDefault="000F5474">
      <w:pPr>
        <w:spacing w:after="0"/>
      </w:pPr>
    </w:p>
    <w:p w14:paraId="70736A9C" w14:textId="1A03B462" w:rsidR="00B5062E" w:rsidRDefault="00036906" w:rsidP="00F1122D">
      <w:pPr>
        <w:autoSpaceDE w:val="0"/>
        <w:spacing w:after="0"/>
      </w:pPr>
      <w:r>
        <w:fldChar w:fldCharType="begin"/>
      </w:r>
      <w:r>
        <w:instrText xml:space="preserve"> REF _Ref384478756 \h </w:instrText>
      </w:r>
      <w:r>
        <w:fldChar w:fldCharType="separate"/>
      </w:r>
      <w:r w:rsidR="001B5975">
        <w:t xml:space="preserve">Figure </w:t>
      </w:r>
      <w:r w:rsidR="001B5975">
        <w:rPr>
          <w:noProof/>
        </w:rPr>
        <w:t>18</w:t>
      </w:r>
      <w:r>
        <w:fldChar w:fldCharType="end"/>
      </w:r>
      <w:r>
        <w:t xml:space="preserve"> </w:t>
      </w:r>
      <w:r w:rsidR="00F1122D">
        <w:t>shows the clottin</w:t>
      </w:r>
      <w:r w:rsidR="00300130">
        <w:t xml:space="preserve">g factor consumption during </w:t>
      </w:r>
      <w:r w:rsidR="00D34929">
        <w:t>2018</w:t>
      </w:r>
      <w:r w:rsidR="009203CC">
        <w:t>-1</w:t>
      </w:r>
      <w:r w:rsidR="00D34929">
        <w:t>9</w:t>
      </w:r>
      <w:r w:rsidR="009203CC">
        <w:t xml:space="preserve"> </w:t>
      </w:r>
      <w:r w:rsidR="00F1122D">
        <w:t xml:space="preserve">for severe </w:t>
      </w:r>
      <w:r w:rsidR="001101B4">
        <w:t>HMB patients on demand regimen.</w:t>
      </w:r>
    </w:p>
    <w:p w14:paraId="16CDCA86" w14:textId="77777777" w:rsidR="00B5062E" w:rsidRDefault="00B5062E" w:rsidP="00F1122D">
      <w:pPr>
        <w:autoSpaceDE w:val="0"/>
        <w:spacing w:after="0"/>
      </w:pPr>
    </w:p>
    <w:tbl>
      <w:tblPr>
        <w:tblStyle w:val="TableGrid"/>
        <w:tblW w:w="0" w:type="auto"/>
        <w:tblInd w:w="2160" w:type="dxa"/>
        <w:tblLook w:val="04A0" w:firstRow="1" w:lastRow="0" w:firstColumn="1" w:lastColumn="0" w:noHBand="0" w:noVBand="1"/>
      </w:tblPr>
      <w:tblGrid>
        <w:gridCol w:w="1572"/>
        <w:gridCol w:w="1572"/>
        <w:gridCol w:w="1572"/>
      </w:tblGrid>
      <w:tr w:rsidR="00A0078B" w14:paraId="7D1F9CCB" w14:textId="77777777" w:rsidTr="003C21D7">
        <w:tc>
          <w:tcPr>
            <w:tcW w:w="1572" w:type="dxa"/>
          </w:tcPr>
          <w:p w14:paraId="6FDF473A" w14:textId="77777777" w:rsidR="00A0078B" w:rsidRDefault="00A0078B" w:rsidP="00A0078B">
            <w:pPr>
              <w:autoSpaceDE w:val="0"/>
              <w:spacing w:after="0"/>
            </w:pPr>
            <w:r>
              <w:t>Median IU/Kg</w:t>
            </w:r>
            <w:r w:rsidR="00133858">
              <w:t>/y</w:t>
            </w:r>
            <w:r w:rsidR="00C77455">
              <w:t>ea</w:t>
            </w:r>
            <w:r w:rsidR="00133858">
              <w:t>r</w:t>
            </w:r>
          </w:p>
        </w:tc>
        <w:tc>
          <w:tcPr>
            <w:tcW w:w="1572" w:type="dxa"/>
          </w:tcPr>
          <w:p w14:paraId="63BC6006" w14:textId="77777777" w:rsidR="00A0078B" w:rsidRDefault="00A0078B" w:rsidP="00A0078B">
            <w:pPr>
              <w:autoSpaceDE w:val="0"/>
              <w:spacing w:after="0"/>
              <w:jc w:val="right"/>
            </w:pPr>
            <w:r>
              <w:t>Paediatric</w:t>
            </w:r>
          </w:p>
        </w:tc>
        <w:tc>
          <w:tcPr>
            <w:tcW w:w="1572" w:type="dxa"/>
          </w:tcPr>
          <w:p w14:paraId="4CBCAC02" w14:textId="77777777" w:rsidR="00A0078B" w:rsidRDefault="00A0078B" w:rsidP="00A0078B">
            <w:pPr>
              <w:autoSpaceDE w:val="0"/>
              <w:spacing w:after="0"/>
              <w:jc w:val="right"/>
            </w:pPr>
            <w:r>
              <w:t>Adult</w:t>
            </w:r>
          </w:p>
        </w:tc>
      </w:tr>
      <w:tr w:rsidR="00A0078B" w14:paraId="2416008F" w14:textId="77777777" w:rsidTr="003C21D7">
        <w:tc>
          <w:tcPr>
            <w:tcW w:w="1572" w:type="dxa"/>
          </w:tcPr>
          <w:p w14:paraId="40CF104E" w14:textId="77777777" w:rsidR="00A0078B" w:rsidRDefault="00D34929" w:rsidP="00D34929">
            <w:pPr>
              <w:autoSpaceDE w:val="0"/>
              <w:spacing w:after="0"/>
            </w:pPr>
            <w:r>
              <w:t>2018</w:t>
            </w:r>
            <w:r w:rsidR="000D0D69">
              <w:t>-1</w:t>
            </w:r>
            <w:r>
              <w:t>9</w:t>
            </w:r>
          </w:p>
        </w:tc>
        <w:tc>
          <w:tcPr>
            <w:tcW w:w="1572" w:type="dxa"/>
          </w:tcPr>
          <w:p w14:paraId="62B16437" w14:textId="77777777" w:rsidR="00A0078B" w:rsidRDefault="00CD134F" w:rsidP="00A0078B">
            <w:pPr>
              <w:autoSpaceDE w:val="0"/>
              <w:spacing w:after="0"/>
              <w:jc w:val="right"/>
            </w:pPr>
            <w:r>
              <w:t>403</w:t>
            </w:r>
          </w:p>
        </w:tc>
        <w:tc>
          <w:tcPr>
            <w:tcW w:w="1572" w:type="dxa"/>
          </w:tcPr>
          <w:p w14:paraId="4A5E70B1" w14:textId="77777777" w:rsidR="00A0078B" w:rsidRDefault="00CD134F" w:rsidP="00D34929">
            <w:pPr>
              <w:autoSpaceDE w:val="0"/>
              <w:spacing w:after="0"/>
              <w:jc w:val="right"/>
            </w:pPr>
            <w:r>
              <w:t>727</w:t>
            </w:r>
          </w:p>
        </w:tc>
      </w:tr>
    </w:tbl>
    <w:p w14:paraId="7B2021A5" w14:textId="77777777" w:rsidR="00B5062E" w:rsidRDefault="00B5062E" w:rsidP="00F1122D">
      <w:pPr>
        <w:autoSpaceDE w:val="0"/>
        <w:spacing w:after="0"/>
      </w:pPr>
    </w:p>
    <w:p w14:paraId="1AB7C3E2" w14:textId="040AD6EE" w:rsidR="00232C7A" w:rsidRDefault="007C76B7" w:rsidP="000222DB">
      <w:pPr>
        <w:spacing w:after="0"/>
      </w:pPr>
      <w:r>
        <w:rPr>
          <w:noProof/>
          <w:lang w:eastAsia="en-AU"/>
        </w:rPr>
        <w:drawing>
          <wp:inline distT="0" distB="0" distL="0" distR="0" wp14:anchorId="18E947DA" wp14:editId="04F69DA8">
            <wp:extent cx="2867025" cy="5200650"/>
            <wp:effectExtent l="0" t="0" r="9525" b="0"/>
            <wp:docPr id="687" name="Picture 687" descr="C:\Users\74783407\AppData\Local\Temp\SNAGHTML32b45e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74783407\AppData\Local\Temp\SNAGHTML32b45e5d.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67025" cy="5200650"/>
                    </a:xfrm>
                    <a:prstGeom prst="rect">
                      <a:avLst/>
                    </a:prstGeom>
                    <a:noFill/>
                    <a:ln>
                      <a:noFill/>
                    </a:ln>
                  </pic:spPr>
                </pic:pic>
              </a:graphicData>
            </a:graphic>
          </wp:inline>
        </w:drawing>
      </w:r>
    </w:p>
    <w:p w14:paraId="16E28235" w14:textId="2CF52117" w:rsidR="00232C7A" w:rsidRDefault="00232C7A" w:rsidP="00232C7A">
      <w:pPr>
        <w:pStyle w:val="Caption"/>
      </w:pPr>
      <w:bookmarkStart w:id="181" w:name="_Ref384478756"/>
      <w:bookmarkStart w:id="182" w:name="_Toc53676844"/>
      <w:r>
        <w:t xml:space="preserve">Figure </w:t>
      </w:r>
      <w:r w:rsidR="00995B72">
        <w:fldChar w:fldCharType="begin"/>
      </w:r>
      <w:r>
        <w:instrText xml:space="preserve"> SEQ Figure \* ARABIC </w:instrText>
      </w:r>
      <w:r w:rsidR="00995B72">
        <w:fldChar w:fldCharType="separate"/>
      </w:r>
      <w:r w:rsidR="001B5975">
        <w:rPr>
          <w:noProof/>
        </w:rPr>
        <w:t>18</w:t>
      </w:r>
      <w:r w:rsidR="00995B72">
        <w:rPr>
          <w:noProof/>
        </w:rPr>
        <w:fldChar w:fldCharType="end"/>
      </w:r>
      <w:bookmarkEnd w:id="181"/>
      <w:r>
        <w:rPr>
          <w:noProof/>
        </w:rPr>
        <w:t xml:space="preserve"> </w:t>
      </w:r>
      <w:r w:rsidR="00144BD0">
        <w:rPr>
          <w:noProof/>
        </w:rPr>
        <w:t xml:space="preserve">- </w:t>
      </w:r>
      <w:r w:rsidR="00943865">
        <w:rPr>
          <w:noProof/>
        </w:rPr>
        <w:t xml:space="preserve">FIX </w:t>
      </w:r>
      <w:r>
        <w:t>Product usage (IU/kg/year) in severe HMB patients on demand</w:t>
      </w:r>
      <w:bookmarkEnd w:id="182"/>
    </w:p>
    <w:p w14:paraId="0AA9DB36" w14:textId="77777777" w:rsidR="00CF5274" w:rsidRDefault="00CF5274">
      <w:pPr>
        <w:spacing w:after="0"/>
      </w:pPr>
    </w:p>
    <w:p w14:paraId="314B63AF" w14:textId="77777777" w:rsidR="002770BB" w:rsidRDefault="00811635" w:rsidP="008A1B16">
      <w:pPr>
        <w:autoSpaceDE w:val="0"/>
        <w:spacing w:after="0"/>
      </w:pPr>
      <w:r>
        <w:t>These figures are higher than some of those reported in the literature</w:t>
      </w:r>
      <w:r w:rsidR="005E4DB4">
        <w:t xml:space="preserve"> for adult patients, but reflect the shift in treatment practice towards regular prophylactic infusions to prevent bleeds, especially in children. Recent theoretical work allowed for the comparison of different treatment strategies, </w:t>
      </w:r>
      <w:r w:rsidR="006528AA">
        <w:t>ra</w:t>
      </w:r>
      <w:r w:rsidR="005E4DB4">
        <w:t>nging from long-term on demand therapy to different prophylactic strategies.</w:t>
      </w:r>
      <w:r w:rsidR="008A1B16">
        <w:rPr>
          <w:rFonts w:ascii="ZWAdobeF" w:hAnsi="ZWAdobeF" w:cs="ZWAdobeF"/>
          <w:sz w:val="2"/>
          <w:szCs w:val="2"/>
        </w:rPr>
        <w:t>11F</w:t>
      </w:r>
      <w:r w:rsidR="005E4DB4">
        <w:rPr>
          <w:rStyle w:val="FootnoteReference"/>
        </w:rPr>
        <w:footnoteReference w:id="11"/>
      </w:r>
      <w:r w:rsidR="005E4DB4">
        <w:t xml:space="preserve"> </w:t>
      </w:r>
      <w:r w:rsidR="00982275">
        <w:t>In time the ABDR data should provide further insight into these issues.</w:t>
      </w:r>
    </w:p>
    <w:p w14:paraId="1AD3D46C" w14:textId="77777777" w:rsidR="00D3642F" w:rsidRDefault="00D3642F">
      <w:pPr>
        <w:spacing w:after="0"/>
        <w:sectPr w:rsidR="00D3642F">
          <w:footerReference w:type="default" r:id="rId64"/>
          <w:pgSz w:w="11907" w:h="16839" w:code="9"/>
          <w:pgMar w:top="1276" w:right="1608" w:bottom="1080" w:left="1080" w:header="720" w:footer="720" w:gutter="0"/>
          <w:cols w:space="720"/>
          <w:docGrid w:linePitch="360"/>
        </w:sectPr>
      </w:pPr>
    </w:p>
    <w:p w14:paraId="7E9EF3B8" w14:textId="77777777" w:rsidR="001F277C" w:rsidRDefault="001F277C" w:rsidP="00D3642F">
      <w:pPr>
        <w:pStyle w:val="Heading2"/>
        <w:spacing w:before="0"/>
      </w:pPr>
      <w:bookmarkStart w:id="183" w:name="_Toc46733283"/>
      <w:r>
        <w:t xml:space="preserve">Volume </w:t>
      </w:r>
      <w:r w:rsidR="00DB7756">
        <w:t>of</w:t>
      </w:r>
      <w:r>
        <w:t xml:space="preserve"> products issued</w:t>
      </w:r>
      <w:r w:rsidR="0021645C">
        <w:t xml:space="preserve"> </w:t>
      </w:r>
      <w:r w:rsidR="003107C1">
        <w:t xml:space="preserve">and patient counts </w:t>
      </w:r>
      <w:r w:rsidR="0021645C">
        <w:t>by treatment regimen</w:t>
      </w:r>
      <w:r w:rsidR="00DB7756">
        <w:t>, severity, product</w:t>
      </w:r>
      <w:r w:rsidR="0021645C">
        <w:t xml:space="preserve"> and state</w:t>
      </w:r>
      <w:bookmarkEnd w:id="183"/>
    </w:p>
    <w:p w14:paraId="32F8D806" w14:textId="0D175CA2" w:rsidR="001F277C" w:rsidRDefault="00370360" w:rsidP="00D3642F">
      <w:r>
        <w:fldChar w:fldCharType="begin"/>
      </w:r>
      <w:r>
        <w:instrText xml:space="preserve"> REF _Ref436136426 \h </w:instrText>
      </w:r>
      <w:r>
        <w:fldChar w:fldCharType="separate"/>
      </w:r>
      <w:r w:rsidR="001B5975">
        <w:t xml:space="preserve">Table </w:t>
      </w:r>
      <w:r w:rsidR="001B5975">
        <w:rPr>
          <w:noProof/>
        </w:rPr>
        <w:t>22</w:t>
      </w:r>
      <w:r>
        <w:fldChar w:fldCharType="end"/>
      </w:r>
      <w:r w:rsidR="00F31A36">
        <w:t xml:space="preserve"> </w:t>
      </w:r>
      <w:r w:rsidR="0028398C">
        <w:t>show</w:t>
      </w:r>
      <w:r w:rsidR="009D48C0">
        <w:t>s</w:t>
      </w:r>
      <w:r w:rsidR="001F277C" w:rsidRPr="000B6AAF">
        <w:t xml:space="preserve"> the volumes issued</w:t>
      </w:r>
      <w:r w:rsidR="001F277C">
        <w:t xml:space="preserve"> by product</w:t>
      </w:r>
      <w:r w:rsidR="001F277C" w:rsidRPr="000B6AAF">
        <w:t xml:space="preserve"> and treatment regimen</w:t>
      </w:r>
      <w:r w:rsidR="0055789A">
        <w:t>, for hereditary</w:t>
      </w:r>
      <w:r w:rsidR="00C81D41">
        <w:t xml:space="preserve"> HMA, HMB, VWD</w:t>
      </w:r>
      <w:r w:rsidR="0055789A">
        <w:t>.</w:t>
      </w:r>
      <w:r w:rsidR="001F277C" w:rsidRPr="000B6AAF">
        <w:t xml:space="preserve"> In both the adult and paediatric (includes adolescents) age groups the majority of product is issued for patients on prophylactic treatment regimens. The ABDR product issues data contain</w:t>
      </w:r>
      <w:r w:rsidR="00141880">
        <w:t>s</w:t>
      </w:r>
      <w:r w:rsidR="001F277C" w:rsidRPr="000B6AAF">
        <w:t xml:space="preserve"> records where the treatment regimen is bl</w:t>
      </w:r>
      <w:r w:rsidR="001101B4">
        <w:t>ank, unknown and not specified.</w:t>
      </w:r>
    </w:p>
    <w:p w14:paraId="5303737F" w14:textId="66141EDC" w:rsidR="009D48C0" w:rsidRDefault="009D48C0" w:rsidP="00D3642F">
      <w:r>
        <w:fldChar w:fldCharType="begin"/>
      </w:r>
      <w:r>
        <w:instrText xml:space="preserve"> REF _Ref43901368 \h </w:instrText>
      </w:r>
      <w:r>
        <w:fldChar w:fldCharType="separate"/>
      </w:r>
      <w:r w:rsidR="001B5975">
        <w:t xml:space="preserve">Table </w:t>
      </w:r>
      <w:r w:rsidR="001B5975">
        <w:rPr>
          <w:noProof/>
        </w:rPr>
        <w:t>23</w:t>
      </w:r>
      <w:r>
        <w:fldChar w:fldCharType="end"/>
      </w:r>
      <w:r>
        <w:t xml:space="preserve"> and </w:t>
      </w:r>
      <w:r>
        <w:fldChar w:fldCharType="begin"/>
      </w:r>
      <w:r>
        <w:instrText xml:space="preserve"> REF _Ref43901494 \h </w:instrText>
      </w:r>
      <w:r>
        <w:fldChar w:fldCharType="separate"/>
      </w:r>
      <w:r w:rsidR="001B5975">
        <w:t xml:space="preserve">Table </w:t>
      </w:r>
      <w:r w:rsidR="001B5975">
        <w:rPr>
          <w:noProof/>
        </w:rPr>
        <w:t>24</w:t>
      </w:r>
      <w:r>
        <w:fldChar w:fldCharType="end"/>
      </w:r>
      <w:r>
        <w:t xml:space="preserve"> show further breakdowns by whether patients have or do not have inhibitors.</w:t>
      </w:r>
    </w:p>
    <w:p w14:paraId="4672A12F" w14:textId="4536591F" w:rsidR="009D48C0" w:rsidRDefault="009D48C0" w:rsidP="00D3642F">
      <w:r>
        <w:fldChar w:fldCharType="begin"/>
      </w:r>
      <w:r>
        <w:instrText xml:space="preserve"> REF _Ref45212961 \h </w:instrText>
      </w:r>
      <w:r>
        <w:fldChar w:fldCharType="separate"/>
      </w:r>
      <w:r w:rsidR="001B5975">
        <w:t xml:space="preserve">Table </w:t>
      </w:r>
      <w:r w:rsidR="001B5975">
        <w:rPr>
          <w:noProof/>
        </w:rPr>
        <w:t>25</w:t>
      </w:r>
      <w:r>
        <w:fldChar w:fldCharType="end"/>
      </w:r>
      <w:r>
        <w:t xml:space="preserve"> shows</w:t>
      </w:r>
      <w:r w:rsidRPr="000B6AAF">
        <w:t xml:space="preserve"> the volumes issued</w:t>
      </w:r>
      <w:r>
        <w:t xml:space="preserve"> by product</w:t>
      </w:r>
      <w:r w:rsidRPr="000B6AAF">
        <w:t xml:space="preserve"> and treatment regimen</w:t>
      </w:r>
      <w:r>
        <w:t>, for diagnoses other than HMA, HMB, VWD.</w:t>
      </w:r>
    </w:p>
    <w:p w14:paraId="5DB9713F" w14:textId="3C05B750" w:rsidR="00141880" w:rsidRDefault="008A363A" w:rsidP="00141880">
      <w:pPr>
        <w:spacing w:after="0"/>
      </w:pPr>
      <w:r>
        <w:fldChar w:fldCharType="begin"/>
      </w:r>
      <w:r>
        <w:instrText xml:space="preserve"> REF _Ref535586356 \h </w:instrText>
      </w:r>
      <w:r>
        <w:fldChar w:fldCharType="separate"/>
      </w:r>
      <w:r w:rsidR="001B5975">
        <w:t xml:space="preserve">Table </w:t>
      </w:r>
      <w:r w:rsidR="001B5975">
        <w:rPr>
          <w:noProof/>
        </w:rPr>
        <w:t>26</w:t>
      </w:r>
      <w:r>
        <w:fldChar w:fldCharType="end"/>
      </w:r>
      <w:r w:rsidR="00E706BF">
        <w:t xml:space="preserve"> </w:t>
      </w:r>
      <w:r w:rsidR="00352B34">
        <w:t xml:space="preserve">and </w:t>
      </w:r>
      <w:r>
        <w:fldChar w:fldCharType="begin"/>
      </w:r>
      <w:r>
        <w:instrText xml:space="preserve"> REF _Ref535586861 \h </w:instrText>
      </w:r>
      <w:r>
        <w:fldChar w:fldCharType="separate"/>
      </w:r>
      <w:r w:rsidR="001B5975">
        <w:t xml:space="preserve">Table </w:t>
      </w:r>
      <w:r w:rsidR="001B5975">
        <w:rPr>
          <w:noProof/>
        </w:rPr>
        <w:t>27</w:t>
      </w:r>
      <w:r>
        <w:fldChar w:fldCharType="end"/>
      </w:r>
      <w:r w:rsidR="006C5C80" w:rsidRPr="00C827C4">
        <w:t xml:space="preserve"> </w:t>
      </w:r>
      <w:r w:rsidR="00C81D41">
        <w:t>show</w:t>
      </w:r>
      <w:r w:rsidR="00C81D41" w:rsidRPr="00C827C4">
        <w:t xml:space="preserve"> </w:t>
      </w:r>
      <w:r w:rsidR="00141880" w:rsidRPr="00C827C4">
        <w:t xml:space="preserve">the </w:t>
      </w:r>
      <w:r w:rsidR="00C827C4">
        <w:t xml:space="preserve">number of patients and </w:t>
      </w:r>
      <w:r w:rsidR="00141880" w:rsidRPr="00C827C4">
        <w:t xml:space="preserve">volumes issued by product </w:t>
      </w:r>
      <w:r w:rsidR="00C827C4">
        <w:t>and state</w:t>
      </w:r>
      <w:r w:rsidR="00141880" w:rsidRPr="00C827C4">
        <w:t xml:space="preserve">. </w:t>
      </w:r>
      <w:r w:rsidR="00FC4243" w:rsidRPr="00FC4243">
        <w:t xml:space="preserve">The </w:t>
      </w:r>
      <w:r w:rsidR="00B97E76">
        <w:t>t</w:t>
      </w:r>
      <w:r w:rsidR="00FC4243" w:rsidRPr="00FC4243">
        <w:t xml:space="preserve">otals are distinct counts of </w:t>
      </w:r>
      <w:r w:rsidR="002C1CB9">
        <w:t>p</w:t>
      </w:r>
      <w:r w:rsidR="00FC4243" w:rsidRPr="00FC4243">
        <w:t>atients who received product</w:t>
      </w:r>
      <w:r w:rsidR="002C1CB9">
        <w:t>. A patient</w:t>
      </w:r>
      <w:r w:rsidR="00FC4243" w:rsidRPr="00FC4243">
        <w:t xml:space="preserve"> may be counted more than once under each state as they </w:t>
      </w:r>
      <w:r w:rsidR="00B97E76">
        <w:t xml:space="preserve">may have </w:t>
      </w:r>
      <w:r w:rsidR="00FC4243" w:rsidRPr="00FC4243">
        <w:t xml:space="preserve">received </w:t>
      </w:r>
      <w:r w:rsidR="00B97E76">
        <w:t xml:space="preserve">product from more than one state </w:t>
      </w:r>
      <w:r w:rsidR="00FC4243" w:rsidRPr="00FC4243">
        <w:t>throughout the year.</w:t>
      </w:r>
      <w:r w:rsidR="00B97E76">
        <w:t xml:space="preserve"> This </w:t>
      </w:r>
      <w:r w:rsidR="002C1CB9">
        <w:t>applies to</w:t>
      </w:r>
      <w:r w:rsidR="00B97E76">
        <w:t xml:space="preserve"> both hereditary and acquired HMA, HMB and VWD.</w:t>
      </w:r>
    </w:p>
    <w:p w14:paraId="2E3A685C" w14:textId="77777777" w:rsidR="00141880" w:rsidRDefault="00141880" w:rsidP="001E257E">
      <w:pPr>
        <w:spacing w:after="0"/>
      </w:pPr>
    </w:p>
    <w:p w14:paraId="11C26F89" w14:textId="688B50CD" w:rsidR="001E257E" w:rsidRDefault="006F30D6" w:rsidP="001E257E">
      <w:pPr>
        <w:spacing w:after="0"/>
      </w:pPr>
      <w:r>
        <w:fldChar w:fldCharType="begin"/>
      </w:r>
      <w:r>
        <w:instrText xml:space="preserve"> REF _Ref512892166 \h </w:instrText>
      </w:r>
      <w:r>
        <w:fldChar w:fldCharType="separate"/>
      </w:r>
      <w:r w:rsidR="001B5975">
        <w:t xml:space="preserve">Table </w:t>
      </w:r>
      <w:r w:rsidR="001B5975">
        <w:rPr>
          <w:noProof/>
        </w:rPr>
        <w:t>28</w:t>
      </w:r>
      <w:r>
        <w:fldChar w:fldCharType="end"/>
      </w:r>
      <w:r w:rsidR="006C5C80" w:rsidRPr="001E257E">
        <w:t xml:space="preserve"> </w:t>
      </w:r>
      <w:r w:rsidR="001E257E">
        <w:t>shows the number of patients</w:t>
      </w:r>
      <w:r w:rsidR="0055789A">
        <w:t>,</w:t>
      </w:r>
      <w:r w:rsidR="001E257E">
        <w:t xml:space="preserve"> volume </w:t>
      </w:r>
      <w:r w:rsidR="0055789A">
        <w:t xml:space="preserve">issued </w:t>
      </w:r>
      <w:r w:rsidR="001E257E">
        <w:t>a</w:t>
      </w:r>
      <w:r w:rsidR="0055789A">
        <w:t>nd IU or m</w:t>
      </w:r>
      <w:r w:rsidR="001E257E">
        <w:t xml:space="preserve">g/kg/year of products issued in </w:t>
      </w:r>
      <w:r w:rsidR="000D0D69">
        <w:t>201</w:t>
      </w:r>
      <w:r w:rsidR="00D34929">
        <w:t>8</w:t>
      </w:r>
      <w:r w:rsidR="000D0D69">
        <w:t>-1</w:t>
      </w:r>
      <w:r w:rsidR="00D34929">
        <w:t>9</w:t>
      </w:r>
      <w:r w:rsidR="009203CC">
        <w:t xml:space="preserve"> </w:t>
      </w:r>
      <w:r w:rsidR="001E257E">
        <w:t xml:space="preserve">by treatment regimen </w:t>
      </w:r>
      <w:r w:rsidR="0055789A">
        <w:t xml:space="preserve">for </w:t>
      </w:r>
      <w:r w:rsidR="00B56B72">
        <w:t>hereditary</w:t>
      </w:r>
      <w:r w:rsidR="0055789A">
        <w:t xml:space="preserve"> HMA, HMB and VWD.</w:t>
      </w:r>
    </w:p>
    <w:p w14:paraId="6B3D93A3" w14:textId="77777777" w:rsidR="00AE0C30" w:rsidRDefault="00AE0C30" w:rsidP="008A1B16">
      <w:pPr>
        <w:autoSpaceDE w:val="0"/>
        <w:spacing w:after="0"/>
      </w:pPr>
    </w:p>
    <w:p w14:paraId="3455CF40" w14:textId="5481583E" w:rsidR="0028398C" w:rsidRDefault="00C81D41" w:rsidP="0028398C">
      <w:pPr>
        <w:spacing w:after="0"/>
      </w:pPr>
      <w:r>
        <w:fldChar w:fldCharType="begin"/>
      </w:r>
      <w:r>
        <w:instrText xml:space="preserve"> REF _Ref535586883 \h </w:instrText>
      </w:r>
      <w:r>
        <w:fldChar w:fldCharType="separate"/>
      </w:r>
      <w:r w:rsidR="001B5975">
        <w:t xml:space="preserve">Table </w:t>
      </w:r>
      <w:r w:rsidR="001B5975">
        <w:rPr>
          <w:noProof/>
        </w:rPr>
        <w:t>29</w:t>
      </w:r>
      <w:r>
        <w:fldChar w:fldCharType="end"/>
      </w:r>
      <w:r w:rsidR="006C5C80">
        <w:t xml:space="preserve"> </w:t>
      </w:r>
      <w:r>
        <w:t>shows</w:t>
      </w:r>
      <w:r w:rsidRPr="0028398C">
        <w:t xml:space="preserve"> </w:t>
      </w:r>
      <w:r w:rsidR="00AE0C30" w:rsidRPr="0028398C">
        <w:t xml:space="preserve">the number of patients and </w:t>
      </w:r>
      <w:r w:rsidR="0028398C">
        <w:t xml:space="preserve">IUs </w:t>
      </w:r>
      <w:r w:rsidR="00AE0C30" w:rsidRPr="0028398C">
        <w:t xml:space="preserve">issued by </w:t>
      </w:r>
      <w:r w:rsidR="0028398C">
        <w:t>severity and regimen type for hereditary HMA and HMB</w:t>
      </w:r>
      <w:r w:rsidR="00AE0C30" w:rsidRPr="0028398C">
        <w:t xml:space="preserve">. </w:t>
      </w:r>
      <w:r w:rsidR="0028398C">
        <w:t>Values in this table exclude products issued to patients with unknown severity classification or treatment regimen, so they will vary from those figures shown in other parts of this report. Also</w:t>
      </w:r>
      <w:r w:rsidR="002C1CB9">
        <w:t>,</w:t>
      </w:r>
      <w:r w:rsidR="0028398C">
        <w:t xml:space="preserve"> patients may receive more than one regimen type and may therefore be counted multiple times.</w:t>
      </w:r>
    </w:p>
    <w:p w14:paraId="5AFC879D" w14:textId="77777777" w:rsidR="0028398C" w:rsidRDefault="0028398C" w:rsidP="0028398C">
      <w:pPr>
        <w:spacing w:after="0"/>
      </w:pPr>
    </w:p>
    <w:p w14:paraId="24EB892C" w14:textId="3DACB080" w:rsidR="0028398C" w:rsidRDefault="00C81D41" w:rsidP="0028398C">
      <w:pPr>
        <w:spacing w:after="0"/>
      </w:pPr>
      <w:r>
        <w:fldChar w:fldCharType="begin"/>
      </w:r>
      <w:r>
        <w:instrText xml:space="preserve"> REF _Ref535753551 \h </w:instrText>
      </w:r>
      <w:r>
        <w:fldChar w:fldCharType="separate"/>
      </w:r>
      <w:r w:rsidR="001B5975">
        <w:t xml:space="preserve">Table </w:t>
      </w:r>
      <w:r w:rsidR="001B5975">
        <w:rPr>
          <w:noProof/>
        </w:rPr>
        <w:t>30</w:t>
      </w:r>
      <w:r>
        <w:fldChar w:fldCharType="end"/>
      </w:r>
      <w:r>
        <w:t xml:space="preserve"> </w:t>
      </w:r>
      <w:r w:rsidR="0028398C">
        <w:t>shows</w:t>
      </w:r>
      <w:r w:rsidR="0028398C" w:rsidRPr="0028398C">
        <w:t xml:space="preserve"> the number of patients and </w:t>
      </w:r>
      <w:r>
        <w:t>volume</w:t>
      </w:r>
      <w:r w:rsidR="00E27E37">
        <w:t xml:space="preserve"> </w:t>
      </w:r>
      <w:r w:rsidR="0028398C">
        <w:t>of products</w:t>
      </w:r>
      <w:r w:rsidR="00E27E37">
        <w:t xml:space="preserve"> </w:t>
      </w:r>
      <w:r w:rsidR="0028398C" w:rsidRPr="0028398C">
        <w:t xml:space="preserve">issued by </w:t>
      </w:r>
      <w:r w:rsidR="0028398C">
        <w:t xml:space="preserve">regimen type </w:t>
      </w:r>
      <w:r>
        <w:t xml:space="preserve">and </w:t>
      </w:r>
      <w:r w:rsidR="00E27E37">
        <w:t>p</w:t>
      </w:r>
      <w:r w:rsidR="0028398C">
        <w:t>roduc</w:t>
      </w:r>
      <w:r w:rsidR="009447B5">
        <w:t>t for</w:t>
      </w:r>
      <w:r w:rsidR="0028398C">
        <w:t xml:space="preserve"> </w:t>
      </w:r>
      <w:r w:rsidR="009447B5">
        <w:t xml:space="preserve">hereditary </w:t>
      </w:r>
      <w:r w:rsidR="0028398C">
        <w:t>HMA</w:t>
      </w:r>
      <w:r>
        <w:t>,</w:t>
      </w:r>
      <w:r w:rsidR="00E27E37">
        <w:t xml:space="preserve"> HMB</w:t>
      </w:r>
      <w:r>
        <w:t xml:space="preserve"> and VWD.</w:t>
      </w:r>
      <w:r w:rsidR="0028398C" w:rsidRPr="0028398C">
        <w:t xml:space="preserve"> </w:t>
      </w:r>
      <w:r w:rsidR="0028398C">
        <w:t xml:space="preserve">Values in this table exclude products issued to patients with unknown treatment regimen, so they </w:t>
      </w:r>
      <w:r w:rsidR="009447B5">
        <w:t>may</w:t>
      </w:r>
      <w:r w:rsidR="0028398C">
        <w:t xml:space="preserve"> vary from those figures shown in other parts of this report. Also</w:t>
      </w:r>
      <w:r w:rsidR="002C1CB9">
        <w:t>,</w:t>
      </w:r>
      <w:r w:rsidR="0028398C">
        <w:t xml:space="preserve"> patients may receive more than one regimen type and may therefore be counted multiple times.</w:t>
      </w:r>
    </w:p>
    <w:p w14:paraId="7AFA2F7A" w14:textId="77777777" w:rsidR="001D0F5B" w:rsidRDefault="001D0F5B" w:rsidP="008A1B16">
      <w:pPr>
        <w:autoSpaceDE w:val="0"/>
        <w:spacing w:after="0"/>
      </w:pPr>
    </w:p>
    <w:p w14:paraId="6AFC5AFF" w14:textId="77777777" w:rsidR="00E27E37" w:rsidRDefault="00E27E37" w:rsidP="006F30D6">
      <w:pPr>
        <w:pStyle w:val="Caption"/>
      </w:pPr>
    </w:p>
    <w:p w14:paraId="6E3BD641" w14:textId="77777777" w:rsidR="006F30D6" w:rsidRPr="0098498A" w:rsidRDefault="006F30D6" w:rsidP="008A1B16">
      <w:pPr>
        <w:autoSpaceDE w:val="0"/>
        <w:spacing w:after="0"/>
        <w:sectPr w:rsidR="006F30D6" w:rsidRPr="0098498A">
          <w:pgSz w:w="11907" w:h="16839" w:code="9"/>
          <w:pgMar w:top="1276" w:right="1608" w:bottom="1080" w:left="1080" w:header="720" w:footer="720" w:gutter="0"/>
          <w:cols w:space="720"/>
          <w:docGrid w:linePitch="360"/>
        </w:sectPr>
      </w:pPr>
    </w:p>
    <w:p w14:paraId="089771EE" w14:textId="3C8A6607" w:rsidR="004D7214" w:rsidRDefault="00FB7B20" w:rsidP="00FB7B20">
      <w:pPr>
        <w:pStyle w:val="Caption"/>
      </w:pPr>
      <w:bookmarkStart w:id="184" w:name="_Ref436136426"/>
      <w:bookmarkStart w:id="185" w:name="_Toc53676816"/>
      <w:r>
        <w:t xml:space="preserve">Table </w:t>
      </w:r>
      <w:r w:rsidR="00732213">
        <w:fldChar w:fldCharType="begin"/>
      </w:r>
      <w:r w:rsidR="00732213">
        <w:instrText xml:space="preserve"> SEQ Table \* ARABIC </w:instrText>
      </w:r>
      <w:r w:rsidR="00732213">
        <w:fldChar w:fldCharType="separate"/>
      </w:r>
      <w:r w:rsidR="001B5975">
        <w:rPr>
          <w:noProof/>
        </w:rPr>
        <w:t>22</w:t>
      </w:r>
      <w:r w:rsidR="00732213">
        <w:rPr>
          <w:noProof/>
        </w:rPr>
        <w:fldChar w:fldCharType="end"/>
      </w:r>
      <w:bookmarkEnd w:id="184"/>
      <w:r w:rsidR="00C14F1F">
        <w:rPr>
          <w:noProof/>
        </w:rPr>
        <w:t xml:space="preserve"> </w:t>
      </w:r>
      <w:r w:rsidR="001D6B61">
        <w:t xml:space="preserve">- </w:t>
      </w:r>
      <w:r>
        <w:t xml:space="preserve">Volume </w:t>
      </w:r>
      <w:r w:rsidR="00025AF2">
        <w:t xml:space="preserve">(IU) </w:t>
      </w:r>
      <w:r>
        <w:t xml:space="preserve">of products issued in </w:t>
      </w:r>
      <w:r w:rsidR="000D0D69">
        <w:t>201</w:t>
      </w:r>
      <w:r w:rsidR="00003F31">
        <w:t>8</w:t>
      </w:r>
      <w:r w:rsidR="000D0D69">
        <w:t>-1</w:t>
      </w:r>
      <w:r w:rsidR="00003F31">
        <w:t>9</w:t>
      </w:r>
      <w:r w:rsidR="0081154E">
        <w:t xml:space="preserve"> (including EHL products)</w:t>
      </w:r>
      <w:r>
        <w:t xml:space="preserve"> by treatment regimen - hereditary bleeding disorders</w:t>
      </w:r>
      <w:bookmarkEnd w:id="185"/>
    </w:p>
    <w:tbl>
      <w:tblPr>
        <w:tblW w:w="14808" w:type="dxa"/>
        <w:tblInd w:w="93" w:type="dxa"/>
        <w:tblLook w:val="04A0" w:firstRow="1" w:lastRow="0" w:firstColumn="1" w:lastColumn="0" w:noHBand="0" w:noVBand="1"/>
      </w:tblPr>
      <w:tblGrid>
        <w:gridCol w:w="2138"/>
        <w:gridCol w:w="1131"/>
        <w:gridCol w:w="1232"/>
        <w:gridCol w:w="1268"/>
        <w:gridCol w:w="1320"/>
        <w:gridCol w:w="1260"/>
        <w:gridCol w:w="1260"/>
        <w:gridCol w:w="1264"/>
        <w:gridCol w:w="1297"/>
        <w:gridCol w:w="1407"/>
        <w:gridCol w:w="1315"/>
      </w:tblGrid>
      <w:tr w:rsidR="00A0078B" w:rsidRPr="00627FC3" w14:paraId="29CEBED3" w14:textId="77777777" w:rsidTr="00C81D41">
        <w:trPr>
          <w:trHeight w:val="20"/>
        </w:trPr>
        <w:tc>
          <w:tcPr>
            <w:tcW w:w="2138" w:type="dxa"/>
            <w:tcBorders>
              <w:top w:val="single" w:sz="12" w:space="0" w:color="FFFFFF"/>
              <w:left w:val="single" w:sz="12" w:space="0" w:color="FFFFFF"/>
              <w:bottom w:val="single" w:sz="12" w:space="0" w:color="FFFFFF"/>
              <w:right w:val="single" w:sz="12" w:space="0" w:color="FFFFFF"/>
            </w:tcBorders>
            <w:shd w:val="clear" w:color="000000" w:fill="C00000"/>
            <w:noWrap/>
            <w:vAlign w:val="center"/>
            <w:hideMark/>
          </w:tcPr>
          <w:p w14:paraId="34FA63BF" w14:textId="77777777" w:rsidR="00A0078B" w:rsidRPr="00627FC3" w:rsidRDefault="00A0078B" w:rsidP="00A0078B">
            <w:pPr>
              <w:spacing w:after="0"/>
              <w:jc w:val="center"/>
              <w:rPr>
                <w:rFonts w:eastAsia="Times New Roman" w:cs="Times New Roman"/>
                <w:b/>
                <w:bCs/>
                <w:color w:val="FFFFFF"/>
                <w:sz w:val="20"/>
                <w:szCs w:val="20"/>
                <w:lang w:eastAsia="en-AU"/>
              </w:rPr>
            </w:pPr>
          </w:p>
        </w:tc>
        <w:tc>
          <w:tcPr>
            <w:tcW w:w="6127" w:type="dxa"/>
            <w:gridSpan w:val="5"/>
            <w:tcBorders>
              <w:top w:val="single" w:sz="12" w:space="0" w:color="FFFFFF"/>
              <w:left w:val="nil"/>
              <w:bottom w:val="single" w:sz="12" w:space="0" w:color="FFFFFF"/>
              <w:right w:val="single" w:sz="12" w:space="0" w:color="FFFFFF"/>
            </w:tcBorders>
            <w:shd w:val="clear" w:color="000000" w:fill="C00000"/>
            <w:noWrap/>
            <w:vAlign w:val="center"/>
            <w:hideMark/>
          </w:tcPr>
          <w:p w14:paraId="04D15747" w14:textId="77777777" w:rsidR="00A0078B" w:rsidRPr="00627FC3" w:rsidRDefault="00A0078B" w:rsidP="00A0078B">
            <w:pPr>
              <w:spacing w:after="0"/>
              <w:jc w:val="center"/>
              <w:rPr>
                <w:rFonts w:eastAsia="Times New Roman" w:cs="Times New Roman"/>
                <w:b/>
                <w:bCs/>
                <w:color w:val="FFFFFF"/>
                <w:sz w:val="20"/>
                <w:szCs w:val="20"/>
                <w:lang w:eastAsia="en-AU"/>
              </w:rPr>
            </w:pPr>
            <w:r w:rsidRPr="00627FC3">
              <w:rPr>
                <w:rFonts w:eastAsia="Times New Roman" w:cs="Times New Roman"/>
                <w:b/>
                <w:bCs/>
                <w:color w:val="FFFFFF"/>
                <w:sz w:val="20"/>
                <w:szCs w:val="20"/>
                <w:lang w:eastAsia="en-AU"/>
              </w:rPr>
              <w:t>Adult</w:t>
            </w:r>
          </w:p>
        </w:tc>
        <w:tc>
          <w:tcPr>
            <w:tcW w:w="6543" w:type="dxa"/>
            <w:gridSpan w:val="5"/>
            <w:tcBorders>
              <w:top w:val="single" w:sz="12" w:space="0" w:color="FFFFFF"/>
              <w:left w:val="nil"/>
              <w:bottom w:val="single" w:sz="12" w:space="0" w:color="FFFFFF"/>
              <w:right w:val="single" w:sz="12" w:space="0" w:color="FFFFFF"/>
            </w:tcBorders>
            <w:shd w:val="clear" w:color="000000" w:fill="C00000"/>
            <w:noWrap/>
            <w:vAlign w:val="center"/>
            <w:hideMark/>
          </w:tcPr>
          <w:p w14:paraId="6E0DFDCE" w14:textId="77777777" w:rsidR="00A0078B" w:rsidRPr="00627FC3" w:rsidRDefault="00A0078B" w:rsidP="00A0078B">
            <w:pPr>
              <w:spacing w:after="0"/>
              <w:jc w:val="center"/>
              <w:rPr>
                <w:rFonts w:eastAsia="Times New Roman" w:cs="Times New Roman"/>
                <w:b/>
                <w:bCs/>
                <w:color w:val="FFFFFF"/>
                <w:sz w:val="20"/>
                <w:szCs w:val="20"/>
                <w:lang w:eastAsia="en-AU"/>
              </w:rPr>
            </w:pPr>
            <w:r w:rsidRPr="00627FC3">
              <w:rPr>
                <w:rFonts w:eastAsia="Times New Roman" w:cs="Times New Roman"/>
                <w:b/>
                <w:bCs/>
                <w:color w:val="FFFFFF"/>
                <w:sz w:val="20"/>
                <w:szCs w:val="20"/>
                <w:lang w:eastAsia="en-AU"/>
              </w:rPr>
              <w:t>Paediatric</w:t>
            </w:r>
          </w:p>
        </w:tc>
      </w:tr>
      <w:tr w:rsidR="002C1CB9" w:rsidRPr="00627FC3" w14:paraId="7B09C157" w14:textId="77777777" w:rsidTr="00C81D41">
        <w:trPr>
          <w:trHeight w:val="20"/>
        </w:trPr>
        <w:tc>
          <w:tcPr>
            <w:tcW w:w="2138" w:type="dxa"/>
            <w:tcBorders>
              <w:top w:val="nil"/>
              <w:left w:val="single" w:sz="12" w:space="0" w:color="FFFFFF"/>
              <w:bottom w:val="single" w:sz="12" w:space="0" w:color="FFFFFF"/>
              <w:right w:val="single" w:sz="12" w:space="0" w:color="FFFFFF"/>
            </w:tcBorders>
            <w:shd w:val="clear" w:color="000000" w:fill="FFD5D5"/>
            <w:noWrap/>
            <w:vAlign w:val="center"/>
            <w:hideMark/>
          </w:tcPr>
          <w:p w14:paraId="7B7B6935" w14:textId="77777777" w:rsidR="00A0078B" w:rsidRPr="00627FC3" w:rsidRDefault="00A0078B" w:rsidP="00A0078B">
            <w:pPr>
              <w:spacing w:after="0"/>
              <w:rPr>
                <w:rFonts w:eastAsia="Times New Roman" w:cs="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48801E2C" w14:textId="77777777" w:rsidR="00A0078B" w:rsidRPr="00627FC3" w:rsidRDefault="00A0078B" w:rsidP="00A0078B">
            <w:pPr>
              <w:spacing w:after="0"/>
              <w:jc w:val="right"/>
              <w:rPr>
                <w:rFonts w:eastAsia="Times New Roman" w:cs="Times New Roman"/>
                <w:color w:val="000000"/>
                <w:sz w:val="20"/>
                <w:szCs w:val="20"/>
                <w:lang w:eastAsia="en-AU"/>
              </w:rPr>
            </w:pPr>
            <w:r w:rsidRPr="00627FC3">
              <w:rPr>
                <w:rFonts w:eastAsia="Times New Roman" w:cs="Times New Roman"/>
                <w:color w:val="000000"/>
                <w:sz w:val="20"/>
                <w:szCs w:val="20"/>
                <w:lang w:eastAsia="en-AU"/>
              </w:rPr>
              <w:t>On Demand</w:t>
            </w:r>
          </w:p>
        </w:tc>
        <w:tc>
          <w:tcPr>
            <w:tcW w:w="1148" w:type="dxa"/>
            <w:tcBorders>
              <w:top w:val="nil"/>
              <w:left w:val="nil"/>
              <w:bottom w:val="single" w:sz="12" w:space="0" w:color="FFFFFF"/>
              <w:right w:val="single" w:sz="12" w:space="0" w:color="FFFFFF"/>
            </w:tcBorders>
            <w:shd w:val="clear" w:color="000000" w:fill="F2F2F2"/>
            <w:noWrap/>
            <w:vAlign w:val="center"/>
            <w:hideMark/>
          </w:tcPr>
          <w:p w14:paraId="76126B01" w14:textId="77777777" w:rsidR="00A0078B" w:rsidRPr="00627FC3" w:rsidRDefault="00A0078B" w:rsidP="00A0078B">
            <w:pPr>
              <w:spacing w:after="0"/>
              <w:jc w:val="right"/>
              <w:rPr>
                <w:rFonts w:eastAsia="Times New Roman" w:cs="Times New Roman"/>
                <w:color w:val="000000"/>
                <w:sz w:val="20"/>
                <w:szCs w:val="20"/>
                <w:lang w:eastAsia="en-AU"/>
              </w:rPr>
            </w:pPr>
            <w:r w:rsidRPr="00627FC3">
              <w:rPr>
                <w:rFonts w:eastAsia="Times New Roman" w:cs="Times New Roman"/>
                <w:color w:val="000000"/>
                <w:sz w:val="20"/>
                <w:szCs w:val="20"/>
                <w:lang w:eastAsia="en-AU"/>
              </w:rPr>
              <w:t>Prophylaxis</w:t>
            </w:r>
          </w:p>
        </w:tc>
        <w:tc>
          <w:tcPr>
            <w:tcW w:w="1268" w:type="dxa"/>
            <w:tcBorders>
              <w:top w:val="nil"/>
              <w:left w:val="nil"/>
              <w:bottom w:val="single" w:sz="12" w:space="0" w:color="FFFFFF"/>
              <w:right w:val="single" w:sz="12" w:space="0" w:color="FFFFFF"/>
            </w:tcBorders>
            <w:shd w:val="clear" w:color="000000" w:fill="F2F2F2"/>
            <w:noWrap/>
            <w:vAlign w:val="center"/>
            <w:hideMark/>
          </w:tcPr>
          <w:p w14:paraId="3B9FEA38" w14:textId="77777777" w:rsidR="00A0078B" w:rsidRPr="00627FC3" w:rsidRDefault="00A0078B" w:rsidP="00A0078B">
            <w:pPr>
              <w:spacing w:after="0"/>
              <w:jc w:val="right"/>
              <w:rPr>
                <w:rFonts w:eastAsia="Times New Roman" w:cs="Times New Roman"/>
                <w:color w:val="000000"/>
                <w:sz w:val="20"/>
                <w:szCs w:val="20"/>
                <w:lang w:eastAsia="en-AU"/>
              </w:rPr>
            </w:pPr>
            <w:r w:rsidRPr="00627FC3">
              <w:rPr>
                <w:rFonts w:eastAsia="Times New Roman" w:cs="Times New Roman"/>
                <w:color w:val="000000"/>
                <w:sz w:val="20"/>
                <w:szCs w:val="20"/>
                <w:lang w:eastAsia="en-AU"/>
              </w:rPr>
              <w:t>Tolerisation</w:t>
            </w:r>
          </w:p>
        </w:tc>
        <w:tc>
          <w:tcPr>
            <w:tcW w:w="1320" w:type="dxa"/>
            <w:tcBorders>
              <w:top w:val="nil"/>
              <w:left w:val="nil"/>
              <w:bottom w:val="single" w:sz="12" w:space="0" w:color="FFFFFF"/>
              <w:right w:val="single" w:sz="12" w:space="0" w:color="FFFFFF"/>
            </w:tcBorders>
            <w:shd w:val="clear" w:color="000000" w:fill="F2F2F2"/>
            <w:noWrap/>
            <w:vAlign w:val="center"/>
            <w:hideMark/>
          </w:tcPr>
          <w:p w14:paraId="00E92CB5" w14:textId="77777777" w:rsidR="00A0078B" w:rsidRPr="00627FC3" w:rsidRDefault="00A0078B" w:rsidP="00A0078B">
            <w:pPr>
              <w:spacing w:after="0"/>
              <w:jc w:val="right"/>
              <w:rPr>
                <w:rFonts w:eastAsia="Times New Roman" w:cs="Times New Roman"/>
                <w:color w:val="000000"/>
                <w:sz w:val="20"/>
                <w:szCs w:val="20"/>
                <w:lang w:eastAsia="en-AU"/>
              </w:rPr>
            </w:pPr>
            <w:r w:rsidRPr="00627FC3">
              <w:rPr>
                <w:rFonts w:eastAsia="Times New Roman" w:cs="Times New Roman"/>
                <w:color w:val="000000"/>
                <w:sz w:val="20"/>
                <w:szCs w:val="20"/>
                <w:lang w:eastAsia="en-AU"/>
              </w:rPr>
              <w:t>Not specified</w:t>
            </w:r>
          </w:p>
        </w:tc>
        <w:tc>
          <w:tcPr>
            <w:tcW w:w="1260" w:type="dxa"/>
            <w:tcBorders>
              <w:top w:val="nil"/>
              <w:left w:val="nil"/>
              <w:bottom w:val="single" w:sz="12" w:space="0" w:color="FFFFFF"/>
              <w:right w:val="single" w:sz="12" w:space="0" w:color="FFFFFF"/>
            </w:tcBorders>
            <w:shd w:val="clear" w:color="000000" w:fill="F2F2F2"/>
            <w:noWrap/>
            <w:vAlign w:val="center"/>
            <w:hideMark/>
          </w:tcPr>
          <w:p w14:paraId="0C64BE60" w14:textId="77777777" w:rsidR="00A0078B" w:rsidRPr="00627FC3" w:rsidRDefault="00A0078B" w:rsidP="002C1CB9">
            <w:pPr>
              <w:spacing w:after="0"/>
              <w:jc w:val="right"/>
              <w:rPr>
                <w:rFonts w:eastAsia="Times New Roman" w:cs="Times New Roman"/>
                <w:b/>
                <w:bCs/>
                <w:color w:val="000000"/>
                <w:sz w:val="20"/>
                <w:szCs w:val="20"/>
                <w:lang w:eastAsia="en-AU"/>
              </w:rPr>
            </w:pPr>
            <w:r w:rsidRPr="00627FC3">
              <w:rPr>
                <w:rFonts w:eastAsia="Times New Roman" w:cs="Times New Roman"/>
                <w:b/>
                <w:bCs/>
                <w:color w:val="000000"/>
                <w:sz w:val="20"/>
                <w:szCs w:val="20"/>
                <w:lang w:eastAsia="en-AU"/>
              </w:rPr>
              <w:t>Adult Total*</w:t>
            </w:r>
          </w:p>
        </w:tc>
        <w:tc>
          <w:tcPr>
            <w:tcW w:w="1260" w:type="dxa"/>
            <w:tcBorders>
              <w:top w:val="nil"/>
              <w:left w:val="nil"/>
              <w:bottom w:val="single" w:sz="12" w:space="0" w:color="FFFFFF"/>
              <w:right w:val="single" w:sz="12" w:space="0" w:color="FFFFFF"/>
            </w:tcBorders>
            <w:shd w:val="clear" w:color="000000" w:fill="DBE5F1"/>
            <w:noWrap/>
            <w:vAlign w:val="center"/>
            <w:hideMark/>
          </w:tcPr>
          <w:p w14:paraId="0FE81935" w14:textId="77777777" w:rsidR="00A0078B" w:rsidRPr="00627FC3" w:rsidRDefault="00A0078B" w:rsidP="00A0078B">
            <w:pPr>
              <w:spacing w:after="0"/>
              <w:jc w:val="right"/>
              <w:rPr>
                <w:rFonts w:eastAsia="Times New Roman" w:cs="Times New Roman"/>
                <w:color w:val="000000"/>
                <w:sz w:val="20"/>
                <w:szCs w:val="20"/>
                <w:lang w:eastAsia="en-AU"/>
              </w:rPr>
            </w:pPr>
            <w:r w:rsidRPr="00627FC3">
              <w:rPr>
                <w:rFonts w:eastAsia="Times New Roman" w:cs="Times New Roman"/>
                <w:color w:val="000000"/>
                <w:sz w:val="20"/>
                <w:szCs w:val="20"/>
                <w:lang w:eastAsia="en-AU"/>
              </w:rPr>
              <w:t>On Demand</w:t>
            </w:r>
          </w:p>
        </w:tc>
        <w:tc>
          <w:tcPr>
            <w:tcW w:w="1264" w:type="dxa"/>
            <w:tcBorders>
              <w:top w:val="nil"/>
              <w:left w:val="nil"/>
              <w:bottom w:val="single" w:sz="12" w:space="0" w:color="FFFFFF"/>
              <w:right w:val="single" w:sz="12" w:space="0" w:color="FFFFFF"/>
            </w:tcBorders>
            <w:shd w:val="clear" w:color="000000" w:fill="DBE5F1"/>
            <w:noWrap/>
            <w:vAlign w:val="center"/>
            <w:hideMark/>
          </w:tcPr>
          <w:p w14:paraId="561BCB4D" w14:textId="77777777" w:rsidR="00A0078B" w:rsidRPr="00627FC3" w:rsidRDefault="00A0078B" w:rsidP="00A0078B">
            <w:pPr>
              <w:spacing w:after="0"/>
              <w:jc w:val="right"/>
              <w:rPr>
                <w:rFonts w:eastAsia="Times New Roman" w:cs="Times New Roman"/>
                <w:color w:val="000000"/>
                <w:sz w:val="20"/>
                <w:szCs w:val="20"/>
                <w:lang w:eastAsia="en-AU"/>
              </w:rPr>
            </w:pPr>
            <w:r w:rsidRPr="00627FC3">
              <w:rPr>
                <w:rFonts w:eastAsia="Times New Roman" w:cs="Times New Roman"/>
                <w:color w:val="000000"/>
                <w:sz w:val="20"/>
                <w:szCs w:val="20"/>
                <w:lang w:eastAsia="en-AU"/>
              </w:rPr>
              <w:t>Prophylaxis</w:t>
            </w:r>
          </w:p>
        </w:tc>
        <w:tc>
          <w:tcPr>
            <w:tcW w:w="1297" w:type="dxa"/>
            <w:tcBorders>
              <w:top w:val="nil"/>
              <w:left w:val="nil"/>
              <w:bottom w:val="single" w:sz="12" w:space="0" w:color="FFFFFF"/>
              <w:right w:val="single" w:sz="12" w:space="0" w:color="FFFFFF"/>
            </w:tcBorders>
            <w:shd w:val="clear" w:color="000000" w:fill="DBE5F1"/>
            <w:noWrap/>
            <w:vAlign w:val="center"/>
            <w:hideMark/>
          </w:tcPr>
          <w:p w14:paraId="03531E48" w14:textId="77777777" w:rsidR="00A0078B" w:rsidRPr="00627FC3" w:rsidRDefault="00A0078B" w:rsidP="00A0078B">
            <w:pPr>
              <w:spacing w:after="0"/>
              <w:jc w:val="right"/>
              <w:rPr>
                <w:rFonts w:eastAsia="Times New Roman" w:cs="Times New Roman"/>
                <w:color w:val="000000"/>
                <w:sz w:val="20"/>
                <w:szCs w:val="20"/>
                <w:lang w:eastAsia="en-AU"/>
              </w:rPr>
            </w:pPr>
            <w:r w:rsidRPr="00627FC3">
              <w:rPr>
                <w:rFonts w:eastAsia="Times New Roman" w:cs="Times New Roman"/>
                <w:color w:val="000000"/>
                <w:sz w:val="20"/>
                <w:szCs w:val="20"/>
                <w:lang w:eastAsia="en-AU"/>
              </w:rPr>
              <w:t>Tolerisation</w:t>
            </w:r>
          </w:p>
        </w:tc>
        <w:tc>
          <w:tcPr>
            <w:tcW w:w="1407" w:type="dxa"/>
            <w:tcBorders>
              <w:top w:val="nil"/>
              <w:left w:val="nil"/>
              <w:bottom w:val="single" w:sz="12" w:space="0" w:color="FFFFFF"/>
              <w:right w:val="single" w:sz="12" w:space="0" w:color="FFFFFF"/>
            </w:tcBorders>
            <w:shd w:val="clear" w:color="000000" w:fill="DBE5F1"/>
            <w:noWrap/>
            <w:vAlign w:val="center"/>
            <w:hideMark/>
          </w:tcPr>
          <w:p w14:paraId="26BD6F19" w14:textId="77777777" w:rsidR="00A0078B" w:rsidRPr="00627FC3" w:rsidRDefault="00A0078B" w:rsidP="00A0078B">
            <w:pPr>
              <w:spacing w:after="0"/>
              <w:jc w:val="right"/>
              <w:rPr>
                <w:rFonts w:eastAsia="Times New Roman" w:cs="Times New Roman"/>
                <w:color w:val="000000"/>
                <w:sz w:val="20"/>
                <w:szCs w:val="20"/>
                <w:lang w:eastAsia="en-AU"/>
              </w:rPr>
            </w:pPr>
            <w:r w:rsidRPr="00627FC3">
              <w:rPr>
                <w:rFonts w:eastAsia="Times New Roman" w:cs="Times New Roman"/>
                <w:color w:val="000000"/>
                <w:sz w:val="20"/>
                <w:szCs w:val="20"/>
                <w:lang w:eastAsia="en-AU"/>
              </w:rPr>
              <w:t>Not specified</w:t>
            </w:r>
          </w:p>
        </w:tc>
        <w:tc>
          <w:tcPr>
            <w:tcW w:w="1315" w:type="dxa"/>
            <w:tcBorders>
              <w:top w:val="nil"/>
              <w:left w:val="nil"/>
              <w:bottom w:val="single" w:sz="12" w:space="0" w:color="FFFFFF"/>
              <w:right w:val="single" w:sz="12" w:space="0" w:color="FFFFFF"/>
            </w:tcBorders>
            <w:shd w:val="clear" w:color="000000" w:fill="DBE5F1"/>
            <w:noWrap/>
            <w:vAlign w:val="center"/>
            <w:hideMark/>
          </w:tcPr>
          <w:p w14:paraId="4C5BDBBD" w14:textId="77777777" w:rsidR="00A0078B" w:rsidRPr="00627FC3" w:rsidRDefault="002C1CB9" w:rsidP="00A0078B">
            <w:pPr>
              <w:spacing w:after="0"/>
              <w:jc w:val="right"/>
              <w:rPr>
                <w:rFonts w:eastAsia="Times New Roman" w:cs="Times New Roman"/>
                <w:b/>
                <w:bCs/>
                <w:color w:val="000000"/>
                <w:sz w:val="20"/>
                <w:szCs w:val="20"/>
                <w:lang w:eastAsia="en-AU"/>
              </w:rPr>
            </w:pPr>
            <w:r>
              <w:rPr>
                <w:rFonts w:eastAsia="Times New Roman" w:cs="Times New Roman"/>
                <w:b/>
                <w:bCs/>
                <w:color w:val="000000"/>
                <w:sz w:val="20"/>
                <w:szCs w:val="20"/>
                <w:lang w:eastAsia="en-AU"/>
              </w:rPr>
              <w:t>Paediatric Total</w:t>
            </w:r>
            <w:r w:rsidR="00A0078B" w:rsidRPr="00627FC3">
              <w:rPr>
                <w:rFonts w:eastAsia="Times New Roman" w:cs="Times New Roman"/>
                <w:b/>
                <w:bCs/>
                <w:color w:val="000000"/>
                <w:sz w:val="20"/>
                <w:szCs w:val="20"/>
                <w:lang w:eastAsia="en-AU"/>
              </w:rPr>
              <w:t>*</w:t>
            </w:r>
          </w:p>
        </w:tc>
      </w:tr>
      <w:tr w:rsidR="0081154E" w:rsidRPr="00627FC3" w14:paraId="06BC3F22" w14:textId="77777777" w:rsidTr="00417A69">
        <w:trPr>
          <w:trHeight w:val="227"/>
        </w:trPr>
        <w:tc>
          <w:tcPr>
            <w:tcW w:w="2138" w:type="dxa"/>
            <w:tcBorders>
              <w:top w:val="nil"/>
              <w:left w:val="single" w:sz="12" w:space="0" w:color="FFFFFF"/>
              <w:bottom w:val="single" w:sz="12" w:space="0" w:color="FFFFFF"/>
              <w:right w:val="single" w:sz="12" w:space="0" w:color="FFFFFF"/>
            </w:tcBorders>
            <w:shd w:val="clear" w:color="000000" w:fill="FFD5D5"/>
            <w:noWrap/>
            <w:vAlign w:val="center"/>
            <w:hideMark/>
          </w:tcPr>
          <w:p w14:paraId="404B2516" w14:textId="77777777" w:rsidR="0081154E" w:rsidRPr="00627FC3" w:rsidRDefault="0081154E" w:rsidP="0081154E">
            <w:pPr>
              <w:spacing w:after="0" w:line="360" w:lineRule="auto"/>
              <w:rPr>
                <w:rFonts w:eastAsia="Times New Roman" w:cs="Times New Roman"/>
                <w:b/>
                <w:bCs/>
                <w:color w:val="000000"/>
                <w:sz w:val="20"/>
                <w:szCs w:val="20"/>
                <w:lang w:eastAsia="en-AU"/>
              </w:rPr>
            </w:pPr>
            <w:r>
              <w:rPr>
                <w:rFonts w:eastAsia="Times New Roman" w:cs="Times New Roman"/>
                <w:b/>
                <w:bCs/>
                <w:color w:val="000000"/>
                <w:sz w:val="20"/>
                <w:szCs w:val="20"/>
                <w:lang w:eastAsia="en-AU"/>
              </w:rPr>
              <w:t>HMA (IUs)</w:t>
            </w:r>
          </w:p>
        </w:tc>
        <w:tc>
          <w:tcPr>
            <w:tcW w:w="1131" w:type="dxa"/>
            <w:tcBorders>
              <w:top w:val="nil"/>
              <w:left w:val="nil"/>
              <w:bottom w:val="single" w:sz="12" w:space="0" w:color="FFFFFF"/>
              <w:right w:val="single" w:sz="12" w:space="0" w:color="FFFFFF"/>
            </w:tcBorders>
            <w:shd w:val="clear" w:color="000000" w:fill="F2F2F2"/>
            <w:noWrap/>
            <w:vAlign w:val="center"/>
            <w:hideMark/>
          </w:tcPr>
          <w:p w14:paraId="1DDA87D9" w14:textId="55227B8D" w:rsidR="0081154E" w:rsidRDefault="0081154E" w:rsidP="0081154E">
            <w:pPr>
              <w:spacing w:after="0"/>
              <w:jc w:val="right"/>
              <w:rPr>
                <w:b/>
                <w:bCs/>
                <w:color w:val="000000"/>
                <w:sz w:val="20"/>
                <w:szCs w:val="20"/>
              </w:rPr>
            </w:pPr>
            <w:r>
              <w:rPr>
                <w:b/>
                <w:bCs/>
                <w:color w:val="000000"/>
                <w:sz w:val="20"/>
                <w:szCs w:val="20"/>
              </w:rPr>
              <w:t>20,200,050</w:t>
            </w:r>
          </w:p>
        </w:tc>
        <w:tc>
          <w:tcPr>
            <w:tcW w:w="1148" w:type="dxa"/>
            <w:tcBorders>
              <w:top w:val="nil"/>
              <w:left w:val="nil"/>
              <w:bottom w:val="single" w:sz="12" w:space="0" w:color="FFFFFF"/>
              <w:right w:val="single" w:sz="12" w:space="0" w:color="FFFFFF"/>
            </w:tcBorders>
            <w:shd w:val="clear" w:color="000000" w:fill="F2F2F2"/>
            <w:noWrap/>
            <w:vAlign w:val="center"/>
            <w:hideMark/>
          </w:tcPr>
          <w:p w14:paraId="639A54EA" w14:textId="138539BF" w:rsidR="0081154E" w:rsidRDefault="0081154E" w:rsidP="0081154E">
            <w:pPr>
              <w:spacing w:after="0"/>
              <w:jc w:val="right"/>
              <w:rPr>
                <w:b/>
                <w:bCs/>
                <w:color w:val="000000"/>
                <w:sz w:val="20"/>
                <w:szCs w:val="20"/>
              </w:rPr>
            </w:pPr>
            <w:r>
              <w:rPr>
                <w:b/>
                <w:bCs/>
                <w:color w:val="000000"/>
                <w:sz w:val="20"/>
                <w:szCs w:val="20"/>
              </w:rPr>
              <w:t>104,570,250</w:t>
            </w:r>
          </w:p>
        </w:tc>
        <w:tc>
          <w:tcPr>
            <w:tcW w:w="1268" w:type="dxa"/>
            <w:tcBorders>
              <w:top w:val="nil"/>
              <w:left w:val="nil"/>
              <w:bottom w:val="single" w:sz="12" w:space="0" w:color="FFFFFF"/>
              <w:right w:val="single" w:sz="12" w:space="0" w:color="FFFFFF"/>
            </w:tcBorders>
            <w:shd w:val="clear" w:color="000000" w:fill="F2F2F2"/>
            <w:noWrap/>
            <w:vAlign w:val="center"/>
            <w:hideMark/>
          </w:tcPr>
          <w:p w14:paraId="32B880FB" w14:textId="52366D82" w:rsidR="0081154E" w:rsidRDefault="0081154E" w:rsidP="0081154E">
            <w:pPr>
              <w:spacing w:after="0"/>
              <w:jc w:val="right"/>
              <w:rPr>
                <w:b/>
                <w:bCs/>
                <w:color w:val="000000"/>
                <w:sz w:val="20"/>
                <w:szCs w:val="20"/>
              </w:rPr>
            </w:pPr>
            <w:r>
              <w:rPr>
                <w:b/>
                <w:bCs/>
                <w:color w:val="000000"/>
                <w:sz w:val="20"/>
                <w:szCs w:val="20"/>
              </w:rPr>
              <w:t>1,712,500</w:t>
            </w:r>
          </w:p>
        </w:tc>
        <w:tc>
          <w:tcPr>
            <w:tcW w:w="1320" w:type="dxa"/>
            <w:tcBorders>
              <w:top w:val="nil"/>
              <w:left w:val="nil"/>
              <w:bottom w:val="single" w:sz="12" w:space="0" w:color="FFFFFF"/>
              <w:right w:val="single" w:sz="12" w:space="0" w:color="FFFFFF"/>
            </w:tcBorders>
            <w:shd w:val="clear" w:color="000000" w:fill="F2F2F2"/>
            <w:noWrap/>
            <w:vAlign w:val="center"/>
            <w:hideMark/>
          </w:tcPr>
          <w:p w14:paraId="6B38ED34" w14:textId="4F985FBF" w:rsidR="0081154E" w:rsidRDefault="0081154E" w:rsidP="0081154E">
            <w:pPr>
              <w:spacing w:after="0"/>
              <w:jc w:val="right"/>
              <w:rPr>
                <w:b/>
                <w:bCs/>
                <w:color w:val="000000"/>
                <w:sz w:val="20"/>
                <w:szCs w:val="20"/>
              </w:rPr>
            </w:pPr>
            <w:r>
              <w:rPr>
                <w:b/>
                <w:bCs/>
                <w:color w:val="000000"/>
                <w:sz w:val="20"/>
                <w:szCs w:val="20"/>
              </w:rPr>
              <w:t>592,500</w:t>
            </w:r>
          </w:p>
        </w:tc>
        <w:tc>
          <w:tcPr>
            <w:tcW w:w="1260" w:type="dxa"/>
            <w:tcBorders>
              <w:top w:val="nil"/>
              <w:left w:val="nil"/>
              <w:bottom w:val="single" w:sz="12" w:space="0" w:color="FFFFFF"/>
              <w:right w:val="single" w:sz="12" w:space="0" w:color="FFFFFF"/>
            </w:tcBorders>
            <w:shd w:val="clear" w:color="000000" w:fill="F2F2F2"/>
            <w:noWrap/>
            <w:vAlign w:val="center"/>
            <w:hideMark/>
          </w:tcPr>
          <w:p w14:paraId="01F0E3CC" w14:textId="7E245746" w:rsidR="0081154E" w:rsidRDefault="0081154E" w:rsidP="0081154E">
            <w:pPr>
              <w:spacing w:after="0"/>
              <w:jc w:val="right"/>
              <w:rPr>
                <w:b/>
                <w:bCs/>
                <w:color w:val="000000"/>
                <w:sz w:val="20"/>
                <w:szCs w:val="20"/>
              </w:rPr>
            </w:pPr>
            <w:r>
              <w:rPr>
                <w:b/>
                <w:bCs/>
                <w:color w:val="000000"/>
                <w:sz w:val="20"/>
                <w:szCs w:val="20"/>
              </w:rPr>
              <w:t>127,075,300</w:t>
            </w:r>
          </w:p>
        </w:tc>
        <w:tc>
          <w:tcPr>
            <w:tcW w:w="1260" w:type="dxa"/>
            <w:tcBorders>
              <w:top w:val="nil"/>
              <w:left w:val="nil"/>
              <w:bottom w:val="single" w:sz="12" w:space="0" w:color="FFFFFF"/>
              <w:right w:val="single" w:sz="12" w:space="0" w:color="FFFFFF"/>
            </w:tcBorders>
            <w:shd w:val="clear" w:color="000000" w:fill="DCE6F1"/>
            <w:noWrap/>
            <w:vAlign w:val="center"/>
            <w:hideMark/>
          </w:tcPr>
          <w:p w14:paraId="115FBEFC" w14:textId="3771CB6D" w:rsidR="0081154E" w:rsidRPr="003E2074" w:rsidRDefault="0081154E" w:rsidP="0081154E">
            <w:pPr>
              <w:spacing w:after="0"/>
              <w:jc w:val="right"/>
              <w:rPr>
                <w:b/>
                <w:bCs/>
                <w:color w:val="000000"/>
                <w:sz w:val="20"/>
                <w:szCs w:val="20"/>
              </w:rPr>
            </w:pPr>
            <w:r>
              <w:rPr>
                <w:b/>
                <w:bCs/>
                <w:color w:val="000000"/>
                <w:sz w:val="20"/>
                <w:szCs w:val="20"/>
              </w:rPr>
              <w:t>1,006,000</w:t>
            </w:r>
          </w:p>
        </w:tc>
        <w:tc>
          <w:tcPr>
            <w:tcW w:w="1264" w:type="dxa"/>
            <w:tcBorders>
              <w:top w:val="nil"/>
              <w:left w:val="nil"/>
              <w:bottom w:val="single" w:sz="12" w:space="0" w:color="FFFFFF"/>
              <w:right w:val="single" w:sz="12" w:space="0" w:color="FFFFFF"/>
            </w:tcBorders>
            <w:shd w:val="clear" w:color="000000" w:fill="DCE6F1"/>
            <w:noWrap/>
            <w:vAlign w:val="center"/>
            <w:hideMark/>
          </w:tcPr>
          <w:p w14:paraId="212E9408" w14:textId="492E38C4" w:rsidR="0081154E" w:rsidRPr="003E2074" w:rsidRDefault="0081154E" w:rsidP="0081154E">
            <w:pPr>
              <w:spacing w:after="0"/>
              <w:jc w:val="right"/>
              <w:rPr>
                <w:b/>
                <w:bCs/>
                <w:color w:val="000000"/>
                <w:sz w:val="20"/>
                <w:szCs w:val="20"/>
              </w:rPr>
            </w:pPr>
            <w:r>
              <w:rPr>
                <w:b/>
                <w:bCs/>
                <w:color w:val="000000"/>
                <w:sz w:val="20"/>
                <w:szCs w:val="20"/>
              </w:rPr>
              <w:t>52,203,750</w:t>
            </w:r>
          </w:p>
        </w:tc>
        <w:tc>
          <w:tcPr>
            <w:tcW w:w="1297" w:type="dxa"/>
            <w:tcBorders>
              <w:top w:val="nil"/>
              <w:left w:val="nil"/>
              <w:bottom w:val="single" w:sz="12" w:space="0" w:color="FFFFFF"/>
              <w:right w:val="single" w:sz="12" w:space="0" w:color="FFFFFF"/>
            </w:tcBorders>
            <w:shd w:val="clear" w:color="000000" w:fill="DCE6F1"/>
            <w:noWrap/>
            <w:vAlign w:val="center"/>
            <w:hideMark/>
          </w:tcPr>
          <w:p w14:paraId="12F1B028" w14:textId="1A52069C" w:rsidR="0081154E" w:rsidRPr="003E2074" w:rsidRDefault="0081154E" w:rsidP="0081154E">
            <w:pPr>
              <w:spacing w:after="0"/>
              <w:jc w:val="right"/>
              <w:rPr>
                <w:b/>
                <w:bCs/>
                <w:color w:val="000000"/>
                <w:sz w:val="20"/>
                <w:szCs w:val="20"/>
              </w:rPr>
            </w:pPr>
            <w:r>
              <w:rPr>
                <w:b/>
                <w:bCs/>
                <w:color w:val="000000"/>
                <w:sz w:val="20"/>
                <w:szCs w:val="20"/>
              </w:rPr>
              <w:t>6,773,750</w:t>
            </w:r>
          </w:p>
        </w:tc>
        <w:tc>
          <w:tcPr>
            <w:tcW w:w="1407" w:type="dxa"/>
            <w:tcBorders>
              <w:top w:val="nil"/>
              <w:left w:val="nil"/>
              <w:bottom w:val="single" w:sz="12" w:space="0" w:color="FFFFFF"/>
              <w:right w:val="single" w:sz="12" w:space="0" w:color="FFFFFF"/>
            </w:tcBorders>
            <w:shd w:val="clear" w:color="000000" w:fill="DCE6F1"/>
            <w:noWrap/>
            <w:vAlign w:val="center"/>
            <w:hideMark/>
          </w:tcPr>
          <w:p w14:paraId="5CFF9950" w14:textId="086CF5C7" w:rsidR="0081154E" w:rsidRPr="003E2074" w:rsidRDefault="0081154E" w:rsidP="0081154E">
            <w:pPr>
              <w:spacing w:after="0"/>
              <w:jc w:val="right"/>
              <w:rPr>
                <w:b/>
                <w:bCs/>
                <w:color w:val="000000"/>
                <w:sz w:val="20"/>
                <w:szCs w:val="20"/>
              </w:rPr>
            </w:pPr>
            <w:r>
              <w:rPr>
                <w:b/>
                <w:bCs/>
                <w:color w:val="000000"/>
                <w:sz w:val="20"/>
                <w:szCs w:val="20"/>
              </w:rPr>
              <w:t>38,750</w:t>
            </w:r>
          </w:p>
        </w:tc>
        <w:tc>
          <w:tcPr>
            <w:tcW w:w="1315" w:type="dxa"/>
            <w:tcBorders>
              <w:top w:val="nil"/>
              <w:left w:val="nil"/>
              <w:bottom w:val="single" w:sz="12" w:space="0" w:color="FFFFFF"/>
              <w:right w:val="single" w:sz="12" w:space="0" w:color="FFFFFF"/>
            </w:tcBorders>
            <w:shd w:val="clear" w:color="000000" w:fill="DCE6F1"/>
            <w:noWrap/>
            <w:vAlign w:val="center"/>
            <w:hideMark/>
          </w:tcPr>
          <w:p w14:paraId="54A98766" w14:textId="22D66498" w:rsidR="0081154E" w:rsidRPr="003E2074" w:rsidRDefault="0081154E" w:rsidP="0081154E">
            <w:pPr>
              <w:spacing w:after="0"/>
              <w:jc w:val="right"/>
              <w:rPr>
                <w:b/>
                <w:bCs/>
                <w:color w:val="000000"/>
                <w:sz w:val="20"/>
                <w:szCs w:val="20"/>
              </w:rPr>
            </w:pPr>
            <w:r>
              <w:rPr>
                <w:b/>
                <w:bCs/>
                <w:color w:val="000000"/>
                <w:sz w:val="20"/>
                <w:szCs w:val="20"/>
              </w:rPr>
              <w:t>60,022,250</w:t>
            </w:r>
          </w:p>
        </w:tc>
      </w:tr>
      <w:tr w:rsidR="0081154E" w:rsidRPr="004C15F0" w14:paraId="1F8B3A23" w14:textId="77777777" w:rsidTr="00417A69">
        <w:trPr>
          <w:trHeight w:val="227"/>
        </w:trPr>
        <w:tc>
          <w:tcPr>
            <w:tcW w:w="2138" w:type="dxa"/>
            <w:tcBorders>
              <w:top w:val="nil"/>
              <w:left w:val="single" w:sz="12" w:space="0" w:color="FFFFFF"/>
              <w:bottom w:val="single" w:sz="12" w:space="0" w:color="FFFFFF"/>
              <w:right w:val="single" w:sz="12" w:space="0" w:color="FFFFFF"/>
            </w:tcBorders>
            <w:shd w:val="clear" w:color="000000" w:fill="FFD5D5"/>
            <w:noWrap/>
            <w:vAlign w:val="center"/>
            <w:hideMark/>
          </w:tcPr>
          <w:p w14:paraId="7ECE9E1D" w14:textId="77777777" w:rsidR="0081154E" w:rsidRPr="0012142F" w:rsidRDefault="0081154E" w:rsidP="0081154E">
            <w:pPr>
              <w:spacing w:after="0" w:line="360" w:lineRule="auto"/>
              <w:rPr>
                <w:rFonts w:eastAsia="Times New Roman" w:cs="Times New Roman"/>
                <w:color w:val="000000"/>
                <w:sz w:val="20"/>
                <w:szCs w:val="20"/>
                <w:lang w:eastAsia="en-AU"/>
              </w:rPr>
            </w:pPr>
            <w:r w:rsidRPr="0012142F">
              <w:rPr>
                <w:rFonts w:eastAsia="Times New Roman" w:cs="Times New Roman"/>
                <w:color w:val="000000"/>
                <w:sz w:val="20"/>
                <w:szCs w:val="20"/>
                <w:lang w:eastAsia="en-AU"/>
              </w:rPr>
              <w:t>Advate</w:t>
            </w:r>
          </w:p>
        </w:tc>
        <w:tc>
          <w:tcPr>
            <w:tcW w:w="1131" w:type="dxa"/>
            <w:tcBorders>
              <w:top w:val="nil"/>
              <w:left w:val="nil"/>
              <w:bottom w:val="single" w:sz="12" w:space="0" w:color="FFFFFF"/>
              <w:right w:val="single" w:sz="12" w:space="0" w:color="FFFFFF"/>
            </w:tcBorders>
            <w:shd w:val="clear" w:color="000000" w:fill="F2F2F2"/>
            <w:noWrap/>
            <w:vAlign w:val="center"/>
            <w:hideMark/>
          </w:tcPr>
          <w:p w14:paraId="5794C987" w14:textId="7BE75675" w:rsidR="0081154E" w:rsidRPr="003E2074" w:rsidRDefault="0081154E" w:rsidP="0081154E">
            <w:pPr>
              <w:spacing w:after="0"/>
              <w:jc w:val="right"/>
              <w:rPr>
                <w:bCs/>
                <w:color w:val="000000"/>
                <w:sz w:val="20"/>
                <w:szCs w:val="20"/>
              </w:rPr>
            </w:pPr>
            <w:r>
              <w:rPr>
                <w:color w:val="000000"/>
                <w:sz w:val="20"/>
                <w:szCs w:val="20"/>
              </w:rPr>
              <w:t>10,370,300</w:t>
            </w:r>
          </w:p>
        </w:tc>
        <w:tc>
          <w:tcPr>
            <w:tcW w:w="1148" w:type="dxa"/>
            <w:tcBorders>
              <w:top w:val="nil"/>
              <w:left w:val="nil"/>
              <w:bottom w:val="single" w:sz="12" w:space="0" w:color="FFFFFF"/>
              <w:right w:val="single" w:sz="12" w:space="0" w:color="FFFFFF"/>
            </w:tcBorders>
            <w:shd w:val="clear" w:color="000000" w:fill="F2F2F2"/>
            <w:noWrap/>
            <w:vAlign w:val="center"/>
            <w:hideMark/>
          </w:tcPr>
          <w:p w14:paraId="020417CA" w14:textId="3B8FB3EB" w:rsidR="0081154E" w:rsidRPr="003E2074" w:rsidRDefault="0081154E" w:rsidP="0081154E">
            <w:pPr>
              <w:spacing w:after="0"/>
              <w:jc w:val="right"/>
              <w:rPr>
                <w:bCs/>
                <w:color w:val="000000"/>
                <w:sz w:val="20"/>
                <w:szCs w:val="20"/>
              </w:rPr>
            </w:pPr>
            <w:r>
              <w:rPr>
                <w:color w:val="000000"/>
                <w:sz w:val="20"/>
                <w:szCs w:val="20"/>
              </w:rPr>
              <w:t>35,773,500</w:t>
            </w:r>
          </w:p>
        </w:tc>
        <w:tc>
          <w:tcPr>
            <w:tcW w:w="1268" w:type="dxa"/>
            <w:tcBorders>
              <w:top w:val="nil"/>
              <w:left w:val="nil"/>
              <w:bottom w:val="single" w:sz="12" w:space="0" w:color="FFFFFF"/>
              <w:right w:val="single" w:sz="12" w:space="0" w:color="FFFFFF"/>
            </w:tcBorders>
            <w:shd w:val="clear" w:color="000000" w:fill="F2F2F2"/>
            <w:noWrap/>
            <w:vAlign w:val="center"/>
            <w:hideMark/>
          </w:tcPr>
          <w:p w14:paraId="72114864" w14:textId="02C4470E" w:rsidR="0081154E" w:rsidRPr="003E2074" w:rsidRDefault="0081154E" w:rsidP="0081154E">
            <w:pPr>
              <w:spacing w:after="0"/>
              <w:jc w:val="right"/>
              <w:rPr>
                <w:bCs/>
                <w:color w:val="000000"/>
                <w:sz w:val="20"/>
                <w:szCs w:val="20"/>
              </w:rPr>
            </w:pPr>
            <w:r>
              <w:rPr>
                <w:color w:val="000000"/>
                <w:sz w:val="20"/>
                <w:szCs w:val="20"/>
              </w:rPr>
              <w:t>1,218,500</w:t>
            </w:r>
          </w:p>
        </w:tc>
        <w:tc>
          <w:tcPr>
            <w:tcW w:w="1320" w:type="dxa"/>
            <w:tcBorders>
              <w:top w:val="nil"/>
              <w:left w:val="nil"/>
              <w:bottom w:val="single" w:sz="12" w:space="0" w:color="FFFFFF"/>
              <w:right w:val="single" w:sz="12" w:space="0" w:color="FFFFFF"/>
            </w:tcBorders>
            <w:shd w:val="clear" w:color="000000" w:fill="F2F2F2"/>
            <w:noWrap/>
            <w:vAlign w:val="center"/>
            <w:hideMark/>
          </w:tcPr>
          <w:p w14:paraId="1C132463" w14:textId="315C6973" w:rsidR="0081154E" w:rsidRPr="003E2074" w:rsidRDefault="0081154E" w:rsidP="0081154E">
            <w:pPr>
              <w:spacing w:after="0"/>
              <w:jc w:val="right"/>
              <w:rPr>
                <w:bCs/>
                <w:color w:val="000000"/>
                <w:sz w:val="20"/>
                <w:szCs w:val="20"/>
              </w:rPr>
            </w:pPr>
            <w:r>
              <w:rPr>
                <w:color w:val="000000"/>
                <w:sz w:val="20"/>
                <w:szCs w:val="20"/>
              </w:rPr>
              <w:t>140,500</w:t>
            </w:r>
          </w:p>
        </w:tc>
        <w:tc>
          <w:tcPr>
            <w:tcW w:w="1260" w:type="dxa"/>
            <w:tcBorders>
              <w:top w:val="nil"/>
              <w:left w:val="nil"/>
              <w:bottom w:val="single" w:sz="12" w:space="0" w:color="FFFFFF"/>
              <w:right w:val="single" w:sz="12" w:space="0" w:color="FFFFFF"/>
            </w:tcBorders>
            <w:shd w:val="clear" w:color="000000" w:fill="F2F2F2"/>
            <w:noWrap/>
            <w:vAlign w:val="center"/>
            <w:hideMark/>
          </w:tcPr>
          <w:p w14:paraId="25679E57" w14:textId="3E7A2E9D" w:rsidR="0081154E" w:rsidRPr="003E2074" w:rsidRDefault="0081154E" w:rsidP="0081154E">
            <w:pPr>
              <w:spacing w:after="0"/>
              <w:jc w:val="right"/>
              <w:rPr>
                <w:bCs/>
                <w:color w:val="000000"/>
                <w:sz w:val="20"/>
                <w:szCs w:val="20"/>
              </w:rPr>
            </w:pPr>
            <w:r>
              <w:rPr>
                <w:color w:val="000000"/>
                <w:sz w:val="20"/>
                <w:szCs w:val="20"/>
              </w:rPr>
              <w:t>47,502,800</w:t>
            </w:r>
          </w:p>
        </w:tc>
        <w:tc>
          <w:tcPr>
            <w:tcW w:w="1260" w:type="dxa"/>
            <w:tcBorders>
              <w:top w:val="nil"/>
              <w:left w:val="nil"/>
              <w:bottom w:val="single" w:sz="12" w:space="0" w:color="FFFFFF"/>
              <w:right w:val="single" w:sz="12" w:space="0" w:color="FFFFFF"/>
            </w:tcBorders>
            <w:shd w:val="clear" w:color="000000" w:fill="DCE6F1"/>
            <w:noWrap/>
            <w:vAlign w:val="center"/>
            <w:hideMark/>
          </w:tcPr>
          <w:p w14:paraId="1332482C" w14:textId="713BC489" w:rsidR="0081154E" w:rsidRPr="003E2074" w:rsidRDefault="0081154E" w:rsidP="0081154E">
            <w:pPr>
              <w:spacing w:after="0"/>
              <w:jc w:val="right"/>
              <w:rPr>
                <w:bCs/>
                <w:color w:val="000000"/>
                <w:sz w:val="20"/>
                <w:szCs w:val="20"/>
              </w:rPr>
            </w:pPr>
            <w:r>
              <w:rPr>
                <w:color w:val="000000"/>
                <w:sz w:val="20"/>
                <w:szCs w:val="20"/>
              </w:rPr>
              <w:t>784,000</w:t>
            </w:r>
          </w:p>
        </w:tc>
        <w:tc>
          <w:tcPr>
            <w:tcW w:w="1264" w:type="dxa"/>
            <w:tcBorders>
              <w:top w:val="nil"/>
              <w:left w:val="nil"/>
              <w:bottom w:val="single" w:sz="12" w:space="0" w:color="FFFFFF"/>
              <w:right w:val="single" w:sz="12" w:space="0" w:color="FFFFFF"/>
            </w:tcBorders>
            <w:shd w:val="clear" w:color="000000" w:fill="DCE6F1"/>
            <w:noWrap/>
            <w:vAlign w:val="center"/>
            <w:hideMark/>
          </w:tcPr>
          <w:p w14:paraId="0B078E4A" w14:textId="336A1872" w:rsidR="0081154E" w:rsidRPr="003E2074" w:rsidRDefault="0081154E" w:rsidP="0081154E">
            <w:pPr>
              <w:spacing w:after="0"/>
              <w:jc w:val="right"/>
              <w:rPr>
                <w:bCs/>
                <w:color w:val="000000"/>
                <w:sz w:val="20"/>
                <w:szCs w:val="20"/>
              </w:rPr>
            </w:pPr>
            <w:r>
              <w:rPr>
                <w:color w:val="000000"/>
                <w:sz w:val="20"/>
                <w:szCs w:val="20"/>
              </w:rPr>
              <w:t>20,838,250</w:t>
            </w:r>
          </w:p>
        </w:tc>
        <w:tc>
          <w:tcPr>
            <w:tcW w:w="1297" w:type="dxa"/>
            <w:tcBorders>
              <w:top w:val="nil"/>
              <w:left w:val="nil"/>
              <w:bottom w:val="single" w:sz="12" w:space="0" w:color="FFFFFF"/>
              <w:right w:val="single" w:sz="12" w:space="0" w:color="FFFFFF"/>
            </w:tcBorders>
            <w:shd w:val="clear" w:color="000000" w:fill="DCE6F1"/>
            <w:noWrap/>
            <w:vAlign w:val="center"/>
            <w:hideMark/>
          </w:tcPr>
          <w:p w14:paraId="3BEA593E" w14:textId="01864E01" w:rsidR="0081154E" w:rsidRPr="003E2074" w:rsidRDefault="0081154E" w:rsidP="0081154E">
            <w:pPr>
              <w:spacing w:after="0"/>
              <w:jc w:val="right"/>
              <w:rPr>
                <w:bCs/>
                <w:color w:val="000000"/>
                <w:sz w:val="20"/>
                <w:szCs w:val="20"/>
              </w:rPr>
            </w:pPr>
            <w:r>
              <w:rPr>
                <w:color w:val="000000"/>
                <w:sz w:val="20"/>
                <w:szCs w:val="20"/>
              </w:rPr>
              <w:t>1,317,750</w:t>
            </w:r>
          </w:p>
        </w:tc>
        <w:tc>
          <w:tcPr>
            <w:tcW w:w="1407" w:type="dxa"/>
            <w:tcBorders>
              <w:top w:val="nil"/>
              <w:left w:val="nil"/>
              <w:bottom w:val="single" w:sz="12" w:space="0" w:color="FFFFFF"/>
              <w:right w:val="single" w:sz="12" w:space="0" w:color="FFFFFF"/>
            </w:tcBorders>
            <w:shd w:val="clear" w:color="000000" w:fill="DCE6F1"/>
            <w:noWrap/>
            <w:vAlign w:val="center"/>
            <w:hideMark/>
          </w:tcPr>
          <w:p w14:paraId="286E6762" w14:textId="61D80B22" w:rsidR="0081154E" w:rsidRPr="003E2074" w:rsidRDefault="0081154E" w:rsidP="0081154E">
            <w:pPr>
              <w:spacing w:after="0"/>
              <w:jc w:val="right"/>
              <w:rPr>
                <w:bCs/>
                <w:color w:val="000000"/>
                <w:sz w:val="20"/>
                <w:szCs w:val="20"/>
              </w:rPr>
            </w:pPr>
            <w:r>
              <w:rPr>
                <w:color w:val="000000"/>
                <w:sz w:val="20"/>
                <w:szCs w:val="20"/>
              </w:rPr>
              <w:t>37,750</w:t>
            </w:r>
          </w:p>
        </w:tc>
        <w:tc>
          <w:tcPr>
            <w:tcW w:w="1315" w:type="dxa"/>
            <w:tcBorders>
              <w:top w:val="nil"/>
              <w:left w:val="nil"/>
              <w:bottom w:val="single" w:sz="12" w:space="0" w:color="FFFFFF"/>
              <w:right w:val="single" w:sz="12" w:space="0" w:color="FFFFFF"/>
            </w:tcBorders>
            <w:shd w:val="clear" w:color="000000" w:fill="DCE6F1"/>
            <w:noWrap/>
            <w:vAlign w:val="center"/>
            <w:hideMark/>
          </w:tcPr>
          <w:p w14:paraId="2E80D57F" w14:textId="237C9868" w:rsidR="0081154E" w:rsidRPr="003E2074" w:rsidRDefault="0081154E" w:rsidP="0081154E">
            <w:pPr>
              <w:spacing w:after="0"/>
              <w:jc w:val="right"/>
              <w:rPr>
                <w:bCs/>
                <w:color w:val="000000"/>
                <w:sz w:val="20"/>
                <w:szCs w:val="20"/>
              </w:rPr>
            </w:pPr>
            <w:r>
              <w:rPr>
                <w:color w:val="000000"/>
                <w:sz w:val="20"/>
                <w:szCs w:val="20"/>
              </w:rPr>
              <w:t>22,977,750</w:t>
            </w:r>
          </w:p>
        </w:tc>
      </w:tr>
      <w:tr w:rsidR="0081154E" w:rsidRPr="00627FC3" w14:paraId="67EBE55C" w14:textId="77777777" w:rsidTr="00417A69">
        <w:trPr>
          <w:trHeight w:val="227"/>
        </w:trPr>
        <w:tc>
          <w:tcPr>
            <w:tcW w:w="2138" w:type="dxa"/>
            <w:tcBorders>
              <w:top w:val="nil"/>
              <w:left w:val="single" w:sz="12" w:space="0" w:color="FFFFFF"/>
              <w:bottom w:val="single" w:sz="12" w:space="0" w:color="FFFFFF"/>
              <w:right w:val="single" w:sz="12" w:space="0" w:color="FFFFFF"/>
            </w:tcBorders>
            <w:shd w:val="clear" w:color="000000" w:fill="FFD5D5"/>
            <w:noWrap/>
            <w:vAlign w:val="center"/>
            <w:hideMark/>
          </w:tcPr>
          <w:p w14:paraId="3B4211C1" w14:textId="77777777" w:rsidR="0081154E" w:rsidRPr="0012142F" w:rsidRDefault="0081154E" w:rsidP="0081154E">
            <w:pPr>
              <w:spacing w:after="0" w:line="360" w:lineRule="auto"/>
              <w:rPr>
                <w:rFonts w:eastAsia="Times New Roman" w:cs="Times New Roman"/>
                <w:color w:val="000000"/>
                <w:sz w:val="20"/>
                <w:szCs w:val="20"/>
                <w:lang w:eastAsia="en-AU"/>
              </w:rPr>
            </w:pPr>
            <w:r w:rsidRPr="0012142F">
              <w:rPr>
                <w:rFonts w:eastAsia="Times New Roman" w:cs="Times New Roman"/>
                <w:color w:val="000000"/>
                <w:sz w:val="20"/>
                <w:szCs w:val="20"/>
                <w:lang w:eastAsia="en-AU"/>
              </w:rPr>
              <w:t>Biostate</w:t>
            </w:r>
          </w:p>
        </w:tc>
        <w:tc>
          <w:tcPr>
            <w:tcW w:w="1131" w:type="dxa"/>
            <w:tcBorders>
              <w:top w:val="nil"/>
              <w:left w:val="nil"/>
              <w:bottom w:val="single" w:sz="12" w:space="0" w:color="FFFFFF"/>
              <w:right w:val="single" w:sz="12" w:space="0" w:color="FFFFFF"/>
            </w:tcBorders>
            <w:shd w:val="clear" w:color="000000" w:fill="F2F2F2"/>
            <w:noWrap/>
            <w:vAlign w:val="center"/>
            <w:hideMark/>
          </w:tcPr>
          <w:p w14:paraId="70AFE610" w14:textId="69A3029C" w:rsidR="0081154E" w:rsidRPr="003E2074" w:rsidRDefault="0081154E" w:rsidP="0081154E">
            <w:pPr>
              <w:spacing w:after="0"/>
              <w:jc w:val="right"/>
              <w:rPr>
                <w:bCs/>
                <w:color w:val="000000"/>
                <w:sz w:val="20"/>
                <w:szCs w:val="20"/>
              </w:rPr>
            </w:pPr>
            <w:r>
              <w:rPr>
                <w:color w:val="000000"/>
                <w:sz w:val="20"/>
                <w:szCs w:val="20"/>
              </w:rPr>
              <w:t>824,000</w:t>
            </w:r>
          </w:p>
        </w:tc>
        <w:tc>
          <w:tcPr>
            <w:tcW w:w="1148" w:type="dxa"/>
            <w:tcBorders>
              <w:top w:val="nil"/>
              <w:left w:val="nil"/>
              <w:bottom w:val="single" w:sz="12" w:space="0" w:color="FFFFFF"/>
              <w:right w:val="single" w:sz="12" w:space="0" w:color="FFFFFF"/>
            </w:tcBorders>
            <w:shd w:val="clear" w:color="000000" w:fill="F2F2F2"/>
            <w:noWrap/>
            <w:vAlign w:val="center"/>
            <w:hideMark/>
          </w:tcPr>
          <w:p w14:paraId="2719E28F" w14:textId="2338EAC7" w:rsidR="0081154E" w:rsidRPr="003E2074" w:rsidRDefault="0081154E" w:rsidP="0081154E">
            <w:pPr>
              <w:spacing w:after="0"/>
              <w:jc w:val="right"/>
              <w:rPr>
                <w:bCs/>
                <w:color w:val="000000"/>
                <w:sz w:val="20"/>
                <w:szCs w:val="20"/>
              </w:rPr>
            </w:pPr>
            <w:r>
              <w:rPr>
                <w:color w:val="000000"/>
                <w:sz w:val="20"/>
                <w:szCs w:val="20"/>
              </w:rPr>
              <w:t>2,174,000</w:t>
            </w:r>
          </w:p>
        </w:tc>
        <w:tc>
          <w:tcPr>
            <w:tcW w:w="1268" w:type="dxa"/>
            <w:tcBorders>
              <w:top w:val="nil"/>
              <w:left w:val="nil"/>
              <w:bottom w:val="single" w:sz="12" w:space="0" w:color="FFFFFF"/>
              <w:right w:val="single" w:sz="12" w:space="0" w:color="FFFFFF"/>
            </w:tcBorders>
            <w:shd w:val="clear" w:color="000000" w:fill="F2F2F2"/>
            <w:noWrap/>
            <w:vAlign w:val="center"/>
          </w:tcPr>
          <w:p w14:paraId="27154D69" w14:textId="02022771" w:rsidR="0081154E" w:rsidRPr="003E2074" w:rsidRDefault="0081154E" w:rsidP="0081154E">
            <w:pPr>
              <w:spacing w:after="0"/>
              <w:jc w:val="right"/>
              <w:rPr>
                <w:bCs/>
                <w:color w:val="000000"/>
                <w:sz w:val="20"/>
                <w:szCs w:val="20"/>
              </w:rPr>
            </w:pPr>
          </w:p>
        </w:tc>
        <w:tc>
          <w:tcPr>
            <w:tcW w:w="1320" w:type="dxa"/>
            <w:tcBorders>
              <w:top w:val="nil"/>
              <w:left w:val="nil"/>
              <w:bottom w:val="single" w:sz="12" w:space="0" w:color="FFFFFF"/>
              <w:right w:val="single" w:sz="12" w:space="0" w:color="FFFFFF"/>
            </w:tcBorders>
            <w:shd w:val="clear" w:color="000000" w:fill="F2F2F2"/>
            <w:noWrap/>
            <w:vAlign w:val="center"/>
            <w:hideMark/>
          </w:tcPr>
          <w:p w14:paraId="7747773A" w14:textId="27AFC37D" w:rsidR="0081154E" w:rsidRPr="003E2074" w:rsidRDefault="0081154E" w:rsidP="0081154E">
            <w:pPr>
              <w:spacing w:after="0"/>
              <w:jc w:val="right"/>
              <w:rPr>
                <w:bCs/>
                <w:color w:val="000000"/>
                <w:sz w:val="20"/>
                <w:szCs w:val="20"/>
              </w:rPr>
            </w:pPr>
          </w:p>
        </w:tc>
        <w:tc>
          <w:tcPr>
            <w:tcW w:w="1260" w:type="dxa"/>
            <w:tcBorders>
              <w:top w:val="nil"/>
              <w:left w:val="nil"/>
              <w:bottom w:val="single" w:sz="12" w:space="0" w:color="FFFFFF"/>
              <w:right w:val="single" w:sz="12" w:space="0" w:color="FFFFFF"/>
            </w:tcBorders>
            <w:shd w:val="clear" w:color="000000" w:fill="F2F2F2"/>
            <w:noWrap/>
            <w:vAlign w:val="center"/>
            <w:hideMark/>
          </w:tcPr>
          <w:p w14:paraId="0BB5F438" w14:textId="36DD6E19" w:rsidR="0081154E" w:rsidRPr="003E2074" w:rsidRDefault="0081154E" w:rsidP="0081154E">
            <w:pPr>
              <w:spacing w:after="0"/>
              <w:jc w:val="right"/>
              <w:rPr>
                <w:bCs/>
                <w:color w:val="000000"/>
                <w:sz w:val="20"/>
                <w:szCs w:val="20"/>
              </w:rPr>
            </w:pPr>
            <w:r>
              <w:rPr>
                <w:color w:val="000000"/>
                <w:sz w:val="20"/>
                <w:szCs w:val="20"/>
              </w:rPr>
              <w:t>2,998,000</w:t>
            </w:r>
          </w:p>
        </w:tc>
        <w:tc>
          <w:tcPr>
            <w:tcW w:w="1260" w:type="dxa"/>
            <w:tcBorders>
              <w:top w:val="nil"/>
              <w:left w:val="nil"/>
              <w:bottom w:val="single" w:sz="12" w:space="0" w:color="FFFFFF"/>
              <w:right w:val="single" w:sz="12" w:space="0" w:color="FFFFFF"/>
            </w:tcBorders>
            <w:shd w:val="clear" w:color="000000" w:fill="DCE6F1"/>
            <w:noWrap/>
            <w:vAlign w:val="center"/>
            <w:hideMark/>
          </w:tcPr>
          <w:p w14:paraId="5E66BD77" w14:textId="06C1C672" w:rsidR="0081154E" w:rsidRPr="003E2074" w:rsidRDefault="0081154E" w:rsidP="0081154E">
            <w:pPr>
              <w:spacing w:after="0"/>
              <w:jc w:val="right"/>
              <w:rPr>
                <w:bCs/>
                <w:color w:val="000000"/>
                <w:sz w:val="20"/>
                <w:szCs w:val="20"/>
              </w:rPr>
            </w:pPr>
            <w:r>
              <w:rPr>
                <w:color w:val="000000"/>
                <w:sz w:val="20"/>
                <w:szCs w:val="20"/>
              </w:rPr>
              <w:t>3,000</w:t>
            </w:r>
          </w:p>
        </w:tc>
        <w:tc>
          <w:tcPr>
            <w:tcW w:w="1264" w:type="dxa"/>
            <w:tcBorders>
              <w:top w:val="nil"/>
              <w:left w:val="nil"/>
              <w:bottom w:val="single" w:sz="12" w:space="0" w:color="FFFFFF"/>
              <w:right w:val="single" w:sz="12" w:space="0" w:color="FFFFFF"/>
            </w:tcBorders>
            <w:shd w:val="clear" w:color="000000" w:fill="DCE6F1"/>
            <w:noWrap/>
            <w:vAlign w:val="center"/>
            <w:hideMark/>
          </w:tcPr>
          <w:p w14:paraId="267F761E" w14:textId="7722E496" w:rsidR="0081154E" w:rsidRPr="003E2074" w:rsidRDefault="0081154E" w:rsidP="0081154E">
            <w:pPr>
              <w:spacing w:after="0"/>
              <w:jc w:val="right"/>
              <w:rPr>
                <w:bCs/>
                <w:color w:val="000000"/>
                <w:sz w:val="20"/>
                <w:szCs w:val="20"/>
              </w:rPr>
            </w:pPr>
            <w:r>
              <w:rPr>
                <w:color w:val="000000"/>
                <w:sz w:val="20"/>
                <w:szCs w:val="20"/>
              </w:rPr>
              <w:t>5,955,000</w:t>
            </w:r>
          </w:p>
        </w:tc>
        <w:tc>
          <w:tcPr>
            <w:tcW w:w="1297" w:type="dxa"/>
            <w:tcBorders>
              <w:top w:val="nil"/>
              <w:left w:val="nil"/>
              <w:bottom w:val="single" w:sz="12" w:space="0" w:color="FFFFFF"/>
              <w:right w:val="single" w:sz="12" w:space="0" w:color="FFFFFF"/>
            </w:tcBorders>
            <w:shd w:val="clear" w:color="000000" w:fill="DCE6F1"/>
            <w:noWrap/>
            <w:vAlign w:val="center"/>
            <w:hideMark/>
          </w:tcPr>
          <w:p w14:paraId="02E3285B" w14:textId="203C7E51" w:rsidR="0081154E" w:rsidRPr="003E2074" w:rsidRDefault="0081154E" w:rsidP="0081154E">
            <w:pPr>
              <w:spacing w:after="0"/>
              <w:jc w:val="right"/>
              <w:rPr>
                <w:bCs/>
                <w:color w:val="000000"/>
                <w:sz w:val="20"/>
                <w:szCs w:val="20"/>
              </w:rPr>
            </w:pPr>
            <w:r>
              <w:rPr>
                <w:color w:val="000000"/>
                <w:sz w:val="20"/>
                <w:szCs w:val="20"/>
              </w:rPr>
              <w:t>5,281,500</w:t>
            </w:r>
          </w:p>
        </w:tc>
        <w:tc>
          <w:tcPr>
            <w:tcW w:w="1407" w:type="dxa"/>
            <w:tcBorders>
              <w:top w:val="nil"/>
              <w:left w:val="nil"/>
              <w:bottom w:val="single" w:sz="12" w:space="0" w:color="FFFFFF"/>
              <w:right w:val="single" w:sz="12" w:space="0" w:color="FFFFFF"/>
            </w:tcBorders>
            <w:shd w:val="clear" w:color="000000" w:fill="DCE6F1"/>
            <w:noWrap/>
            <w:vAlign w:val="center"/>
            <w:hideMark/>
          </w:tcPr>
          <w:p w14:paraId="5F8FDB29" w14:textId="1CEB570D" w:rsidR="0081154E" w:rsidRPr="003E2074" w:rsidRDefault="0081154E" w:rsidP="0081154E">
            <w:pPr>
              <w:spacing w:after="0"/>
              <w:jc w:val="right"/>
              <w:rPr>
                <w:bCs/>
                <w:color w:val="000000"/>
                <w:sz w:val="20"/>
                <w:szCs w:val="20"/>
              </w:rPr>
            </w:pPr>
          </w:p>
        </w:tc>
        <w:tc>
          <w:tcPr>
            <w:tcW w:w="1315" w:type="dxa"/>
            <w:tcBorders>
              <w:top w:val="nil"/>
              <w:left w:val="nil"/>
              <w:bottom w:val="single" w:sz="12" w:space="0" w:color="FFFFFF"/>
              <w:right w:val="single" w:sz="12" w:space="0" w:color="FFFFFF"/>
            </w:tcBorders>
            <w:shd w:val="clear" w:color="000000" w:fill="DCE6F1"/>
            <w:noWrap/>
            <w:vAlign w:val="center"/>
            <w:hideMark/>
          </w:tcPr>
          <w:p w14:paraId="2CD7A544" w14:textId="7061E8AA" w:rsidR="0081154E" w:rsidRPr="003E2074" w:rsidRDefault="0081154E" w:rsidP="0081154E">
            <w:pPr>
              <w:spacing w:after="0"/>
              <w:jc w:val="right"/>
              <w:rPr>
                <w:bCs/>
                <w:color w:val="000000"/>
                <w:sz w:val="20"/>
                <w:szCs w:val="20"/>
              </w:rPr>
            </w:pPr>
            <w:r>
              <w:rPr>
                <w:color w:val="000000"/>
                <w:sz w:val="20"/>
                <w:szCs w:val="20"/>
              </w:rPr>
              <w:t>11,239,500</w:t>
            </w:r>
          </w:p>
        </w:tc>
      </w:tr>
      <w:tr w:rsidR="0081154E" w:rsidRPr="00627FC3" w14:paraId="7EB44E66" w14:textId="77777777" w:rsidTr="00417A69">
        <w:trPr>
          <w:trHeight w:val="227"/>
        </w:trPr>
        <w:tc>
          <w:tcPr>
            <w:tcW w:w="2138" w:type="dxa"/>
            <w:tcBorders>
              <w:top w:val="nil"/>
              <w:left w:val="single" w:sz="12" w:space="0" w:color="FFFFFF"/>
              <w:bottom w:val="single" w:sz="12" w:space="0" w:color="FFFFFF"/>
              <w:right w:val="single" w:sz="12" w:space="0" w:color="FFFFFF"/>
            </w:tcBorders>
            <w:shd w:val="clear" w:color="000000" w:fill="FFD5D5"/>
            <w:noWrap/>
            <w:vAlign w:val="center"/>
            <w:hideMark/>
          </w:tcPr>
          <w:p w14:paraId="5FCAFB72" w14:textId="77777777" w:rsidR="0081154E" w:rsidRPr="0012142F" w:rsidRDefault="0081154E" w:rsidP="0081154E">
            <w:pPr>
              <w:spacing w:after="0" w:line="360" w:lineRule="auto"/>
              <w:rPr>
                <w:rFonts w:eastAsia="Times New Roman" w:cs="Times New Roman"/>
                <w:color w:val="000000"/>
                <w:sz w:val="20"/>
                <w:szCs w:val="20"/>
                <w:lang w:eastAsia="en-AU"/>
              </w:rPr>
            </w:pPr>
            <w:r w:rsidRPr="0012142F">
              <w:rPr>
                <w:rFonts w:eastAsia="Times New Roman" w:cs="Times New Roman"/>
                <w:color w:val="000000"/>
                <w:sz w:val="20"/>
                <w:szCs w:val="20"/>
                <w:lang w:eastAsia="en-AU"/>
              </w:rPr>
              <w:t>*FEIBA (Units)</w:t>
            </w:r>
          </w:p>
        </w:tc>
        <w:tc>
          <w:tcPr>
            <w:tcW w:w="1131" w:type="dxa"/>
            <w:tcBorders>
              <w:top w:val="nil"/>
              <w:left w:val="nil"/>
              <w:bottom w:val="single" w:sz="12" w:space="0" w:color="FFFFFF"/>
              <w:right w:val="single" w:sz="12" w:space="0" w:color="FFFFFF"/>
            </w:tcBorders>
            <w:shd w:val="clear" w:color="000000" w:fill="F2F2F2"/>
            <w:noWrap/>
            <w:vAlign w:val="center"/>
            <w:hideMark/>
          </w:tcPr>
          <w:p w14:paraId="091D3C61" w14:textId="48D06891" w:rsidR="0081154E" w:rsidRPr="003E2074" w:rsidRDefault="0081154E" w:rsidP="0081154E">
            <w:pPr>
              <w:spacing w:after="0"/>
              <w:jc w:val="right"/>
              <w:rPr>
                <w:bCs/>
                <w:color w:val="000000"/>
                <w:sz w:val="20"/>
                <w:szCs w:val="20"/>
              </w:rPr>
            </w:pPr>
            <w:r>
              <w:rPr>
                <w:color w:val="000000"/>
                <w:sz w:val="20"/>
                <w:szCs w:val="20"/>
              </w:rPr>
              <w:t>1,412,500</w:t>
            </w:r>
          </w:p>
        </w:tc>
        <w:tc>
          <w:tcPr>
            <w:tcW w:w="1148" w:type="dxa"/>
            <w:tcBorders>
              <w:top w:val="nil"/>
              <w:left w:val="nil"/>
              <w:bottom w:val="single" w:sz="12" w:space="0" w:color="FFFFFF"/>
              <w:right w:val="single" w:sz="12" w:space="0" w:color="FFFFFF"/>
            </w:tcBorders>
            <w:shd w:val="clear" w:color="000000" w:fill="F2F2F2"/>
            <w:noWrap/>
            <w:vAlign w:val="center"/>
            <w:hideMark/>
          </w:tcPr>
          <w:p w14:paraId="41A2014C" w14:textId="37F2928F" w:rsidR="0081154E" w:rsidRPr="003E2074" w:rsidRDefault="0081154E" w:rsidP="0081154E">
            <w:pPr>
              <w:spacing w:after="0"/>
              <w:jc w:val="right"/>
              <w:rPr>
                <w:bCs/>
                <w:color w:val="000000"/>
                <w:sz w:val="20"/>
                <w:szCs w:val="20"/>
              </w:rPr>
            </w:pPr>
            <w:r>
              <w:rPr>
                <w:color w:val="000000"/>
                <w:sz w:val="20"/>
                <w:szCs w:val="20"/>
              </w:rPr>
              <w:t>80,000</w:t>
            </w:r>
          </w:p>
        </w:tc>
        <w:tc>
          <w:tcPr>
            <w:tcW w:w="1268" w:type="dxa"/>
            <w:tcBorders>
              <w:top w:val="nil"/>
              <w:left w:val="nil"/>
              <w:bottom w:val="single" w:sz="12" w:space="0" w:color="FFFFFF"/>
              <w:right w:val="single" w:sz="12" w:space="0" w:color="FFFFFF"/>
            </w:tcBorders>
            <w:shd w:val="clear" w:color="000000" w:fill="F2F2F2"/>
            <w:noWrap/>
            <w:vAlign w:val="center"/>
          </w:tcPr>
          <w:p w14:paraId="7F1892F4" w14:textId="0B774087" w:rsidR="0081154E" w:rsidRPr="003E2074" w:rsidRDefault="0081154E" w:rsidP="0081154E">
            <w:pPr>
              <w:spacing w:after="0"/>
              <w:jc w:val="right"/>
              <w:rPr>
                <w:bCs/>
                <w:color w:val="000000"/>
                <w:sz w:val="20"/>
                <w:szCs w:val="20"/>
              </w:rPr>
            </w:pPr>
          </w:p>
        </w:tc>
        <w:tc>
          <w:tcPr>
            <w:tcW w:w="1320" w:type="dxa"/>
            <w:tcBorders>
              <w:top w:val="nil"/>
              <w:left w:val="nil"/>
              <w:bottom w:val="single" w:sz="12" w:space="0" w:color="FFFFFF"/>
              <w:right w:val="single" w:sz="12" w:space="0" w:color="FFFFFF"/>
            </w:tcBorders>
            <w:shd w:val="clear" w:color="000000" w:fill="F2F2F2"/>
            <w:noWrap/>
            <w:vAlign w:val="center"/>
          </w:tcPr>
          <w:p w14:paraId="6CCA8C61" w14:textId="78F3345C" w:rsidR="0081154E" w:rsidRPr="003E2074" w:rsidRDefault="0081154E" w:rsidP="0081154E">
            <w:pPr>
              <w:spacing w:after="0"/>
              <w:jc w:val="right"/>
              <w:rPr>
                <w:bCs/>
                <w:color w:val="000000"/>
                <w:sz w:val="20"/>
                <w:szCs w:val="20"/>
              </w:rPr>
            </w:pPr>
          </w:p>
        </w:tc>
        <w:tc>
          <w:tcPr>
            <w:tcW w:w="1260" w:type="dxa"/>
            <w:tcBorders>
              <w:top w:val="nil"/>
              <w:left w:val="nil"/>
              <w:bottom w:val="single" w:sz="12" w:space="0" w:color="FFFFFF"/>
              <w:right w:val="single" w:sz="12" w:space="0" w:color="FFFFFF"/>
            </w:tcBorders>
            <w:shd w:val="clear" w:color="000000" w:fill="F2F2F2"/>
            <w:noWrap/>
            <w:vAlign w:val="center"/>
            <w:hideMark/>
          </w:tcPr>
          <w:p w14:paraId="31785B40" w14:textId="0EAEC8CA" w:rsidR="0081154E" w:rsidRPr="003E2074" w:rsidRDefault="0081154E" w:rsidP="0081154E">
            <w:pPr>
              <w:spacing w:after="0"/>
              <w:jc w:val="right"/>
              <w:rPr>
                <w:bCs/>
                <w:color w:val="000000"/>
                <w:sz w:val="20"/>
                <w:szCs w:val="20"/>
              </w:rPr>
            </w:pPr>
            <w:r>
              <w:rPr>
                <w:color w:val="000000"/>
                <w:sz w:val="20"/>
                <w:szCs w:val="20"/>
              </w:rPr>
              <w:t>1,492,500</w:t>
            </w:r>
          </w:p>
        </w:tc>
        <w:tc>
          <w:tcPr>
            <w:tcW w:w="1260" w:type="dxa"/>
            <w:tcBorders>
              <w:top w:val="nil"/>
              <w:left w:val="nil"/>
              <w:bottom w:val="single" w:sz="12" w:space="0" w:color="FFFFFF"/>
              <w:right w:val="single" w:sz="12" w:space="0" w:color="FFFFFF"/>
            </w:tcBorders>
            <w:shd w:val="clear" w:color="000000" w:fill="DCE6F1"/>
            <w:noWrap/>
            <w:vAlign w:val="center"/>
            <w:hideMark/>
          </w:tcPr>
          <w:p w14:paraId="71518362" w14:textId="252CABE7" w:rsidR="0081154E" w:rsidRPr="003E2074" w:rsidRDefault="0081154E" w:rsidP="0081154E">
            <w:pPr>
              <w:spacing w:after="0"/>
              <w:jc w:val="right"/>
              <w:rPr>
                <w:bCs/>
                <w:color w:val="000000"/>
                <w:sz w:val="20"/>
                <w:szCs w:val="20"/>
              </w:rPr>
            </w:pPr>
          </w:p>
        </w:tc>
        <w:tc>
          <w:tcPr>
            <w:tcW w:w="1264" w:type="dxa"/>
            <w:tcBorders>
              <w:top w:val="nil"/>
              <w:left w:val="nil"/>
              <w:bottom w:val="single" w:sz="12" w:space="0" w:color="FFFFFF"/>
              <w:right w:val="single" w:sz="12" w:space="0" w:color="FFFFFF"/>
            </w:tcBorders>
            <w:shd w:val="clear" w:color="000000" w:fill="DCE6F1"/>
            <w:noWrap/>
            <w:vAlign w:val="center"/>
            <w:hideMark/>
          </w:tcPr>
          <w:p w14:paraId="5F2A3E56" w14:textId="0FEE0EE9" w:rsidR="0081154E" w:rsidRPr="003E2074" w:rsidRDefault="0081154E" w:rsidP="0081154E">
            <w:pPr>
              <w:spacing w:after="0"/>
              <w:jc w:val="right"/>
              <w:rPr>
                <w:bCs/>
                <w:color w:val="000000"/>
                <w:sz w:val="20"/>
                <w:szCs w:val="20"/>
              </w:rPr>
            </w:pPr>
            <w:r>
              <w:rPr>
                <w:color w:val="000000"/>
                <w:sz w:val="20"/>
                <w:szCs w:val="20"/>
              </w:rPr>
              <w:t>1,240,500</w:t>
            </w:r>
          </w:p>
        </w:tc>
        <w:tc>
          <w:tcPr>
            <w:tcW w:w="1297" w:type="dxa"/>
            <w:tcBorders>
              <w:top w:val="nil"/>
              <w:left w:val="nil"/>
              <w:bottom w:val="single" w:sz="12" w:space="0" w:color="FFFFFF"/>
              <w:right w:val="single" w:sz="12" w:space="0" w:color="FFFFFF"/>
            </w:tcBorders>
            <w:shd w:val="clear" w:color="000000" w:fill="DCE6F1"/>
            <w:noWrap/>
            <w:vAlign w:val="center"/>
            <w:hideMark/>
          </w:tcPr>
          <w:p w14:paraId="72A64D45" w14:textId="41BD532D" w:rsidR="0081154E" w:rsidRPr="003E2074" w:rsidRDefault="0081154E" w:rsidP="0081154E">
            <w:pPr>
              <w:spacing w:after="0"/>
              <w:jc w:val="right"/>
              <w:rPr>
                <w:bCs/>
                <w:color w:val="000000"/>
                <w:sz w:val="20"/>
                <w:szCs w:val="20"/>
              </w:rPr>
            </w:pPr>
            <w:r>
              <w:rPr>
                <w:color w:val="000000"/>
                <w:sz w:val="20"/>
                <w:szCs w:val="20"/>
              </w:rPr>
              <w:t>174,500</w:t>
            </w:r>
          </w:p>
        </w:tc>
        <w:tc>
          <w:tcPr>
            <w:tcW w:w="1407" w:type="dxa"/>
            <w:tcBorders>
              <w:top w:val="nil"/>
              <w:left w:val="nil"/>
              <w:bottom w:val="single" w:sz="12" w:space="0" w:color="FFFFFF"/>
              <w:right w:val="single" w:sz="12" w:space="0" w:color="FFFFFF"/>
            </w:tcBorders>
            <w:shd w:val="clear" w:color="000000" w:fill="DCE6F1"/>
            <w:noWrap/>
            <w:vAlign w:val="center"/>
          </w:tcPr>
          <w:p w14:paraId="70EF3CB6" w14:textId="3DCB87C6" w:rsidR="0081154E" w:rsidRPr="003E2074" w:rsidRDefault="0081154E" w:rsidP="0081154E">
            <w:pPr>
              <w:spacing w:after="0"/>
              <w:jc w:val="right"/>
              <w:rPr>
                <w:bCs/>
                <w:color w:val="000000"/>
                <w:sz w:val="20"/>
                <w:szCs w:val="20"/>
              </w:rPr>
            </w:pPr>
          </w:p>
        </w:tc>
        <w:tc>
          <w:tcPr>
            <w:tcW w:w="1315" w:type="dxa"/>
            <w:tcBorders>
              <w:top w:val="nil"/>
              <w:left w:val="nil"/>
              <w:bottom w:val="single" w:sz="12" w:space="0" w:color="FFFFFF"/>
              <w:right w:val="single" w:sz="12" w:space="0" w:color="FFFFFF"/>
            </w:tcBorders>
            <w:shd w:val="clear" w:color="000000" w:fill="DCE6F1"/>
            <w:noWrap/>
            <w:vAlign w:val="center"/>
            <w:hideMark/>
          </w:tcPr>
          <w:p w14:paraId="24F8FAA5" w14:textId="59904F25" w:rsidR="0081154E" w:rsidRPr="003E2074" w:rsidRDefault="0081154E" w:rsidP="0081154E">
            <w:pPr>
              <w:spacing w:after="0"/>
              <w:jc w:val="right"/>
              <w:rPr>
                <w:bCs/>
                <w:color w:val="000000"/>
                <w:sz w:val="20"/>
                <w:szCs w:val="20"/>
              </w:rPr>
            </w:pPr>
            <w:r>
              <w:rPr>
                <w:color w:val="000000"/>
                <w:sz w:val="20"/>
                <w:szCs w:val="20"/>
              </w:rPr>
              <w:t>1,415,000</w:t>
            </w:r>
          </w:p>
        </w:tc>
      </w:tr>
      <w:tr w:rsidR="0081154E" w:rsidRPr="00627FC3" w14:paraId="0F844625" w14:textId="77777777" w:rsidTr="00417A69">
        <w:trPr>
          <w:trHeight w:val="227"/>
        </w:trPr>
        <w:tc>
          <w:tcPr>
            <w:tcW w:w="2138" w:type="dxa"/>
            <w:tcBorders>
              <w:top w:val="nil"/>
              <w:left w:val="single" w:sz="12" w:space="0" w:color="FFFFFF"/>
              <w:bottom w:val="single" w:sz="12" w:space="0" w:color="FFFFFF"/>
              <w:right w:val="single" w:sz="12" w:space="0" w:color="FFFFFF"/>
            </w:tcBorders>
            <w:shd w:val="clear" w:color="000000" w:fill="FFD5D5"/>
            <w:noWrap/>
            <w:vAlign w:val="center"/>
            <w:hideMark/>
          </w:tcPr>
          <w:p w14:paraId="6630A3AD" w14:textId="77777777" w:rsidR="0081154E" w:rsidRPr="0012142F" w:rsidRDefault="0081154E" w:rsidP="0081154E">
            <w:pPr>
              <w:spacing w:after="0" w:line="360" w:lineRule="auto"/>
              <w:rPr>
                <w:rFonts w:eastAsia="Times New Roman" w:cs="Times New Roman"/>
                <w:color w:val="000000"/>
                <w:sz w:val="20"/>
                <w:szCs w:val="20"/>
                <w:lang w:eastAsia="en-AU"/>
              </w:rPr>
            </w:pPr>
            <w:r w:rsidRPr="0012142F">
              <w:rPr>
                <w:rFonts w:eastAsia="Times New Roman" w:cs="Times New Roman"/>
                <w:color w:val="000000"/>
                <w:sz w:val="20"/>
                <w:szCs w:val="20"/>
                <w:lang w:eastAsia="en-AU"/>
              </w:rPr>
              <w:t>*</w:t>
            </w:r>
            <w:r>
              <w:rPr>
                <w:rFonts w:eastAsia="Times New Roman" w:cs="Times New Roman"/>
                <w:color w:val="000000"/>
                <w:sz w:val="20"/>
                <w:szCs w:val="20"/>
                <w:lang w:eastAsia="en-AU"/>
              </w:rPr>
              <w:t>*</w:t>
            </w:r>
            <w:r w:rsidRPr="0012142F">
              <w:rPr>
                <w:rFonts w:eastAsia="Times New Roman" w:cs="Times New Roman"/>
                <w:color w:val="000000"/>
                <w:sz w:val="20"/>
                <w:szCs w:val="20"/>
                <w:lang w:eastAsia="en-AU"/>
              </w:rPr>
              <w:t>NovoSeven (mgs)</w:t>
            </w:r>
          </w:p>
        </w:tc>
        <w:tc>
          <w:tcPr>
            <w:tcW w:w="1131" w:type="dxa"/>
            <w:tcBorders>
              <w:top w:val="nil"/>
              <w:left w:val="nil"/>
              <w:bottom w:val="single" w:sz="12" w:space="0" w:color="FFFFFF"/>
              <w:right w:val="single" w:sz="12" w:space="0" w:color="FFFFFF"/>
            </w:tcBorders>
            <w:shd w:val="clear" w:color="000000" w:fill="F2F2F2"/>
            <w:noWrap/>
            <w:vAlign w:val="center"/>
            <w:hideMark/>
          </w:tcPr>
          <w:p w14:paraId="7304112A" w14:textId="7BC3D889" w:rsidR="0081154E" w:rsidRPr="003E2074" w:rsidRDefault="0081154E" w:rsidP="0081154E">
            <w:pPr>
              <w:spacing w:after="0"/>
              <w:jc w:val="right"/>
              <w:rPr>
                <w:bCs/>
                <w:color w:val="000000"/>
                <w:sz w:val="20"/>
                <w:szCs w:val="20"/>
              </w:rPr>
            </w:pPr>
            <w:r>
              <w:rPr>
                <w:color w:val="000000"/>
                <w:sz w:val="20"/>
                <w:szCs w:val="20"/>
              </w:rPr>
              <w:t>4,367</w:t>
            </w:r>
          </w:p>
        </w:tc>
        <w:tc>
          <w:tcPr>
            <w:tcW w:w="1148" w:type="dxa"/>
            <w:tcBorders>
              <w:top w:val="nil"/>
              <w:left w:val="nil"/>
              <w:bottom w:val="single" w:sz="12" w:space="0" w:color="FFFFFF"/>
              <w:right w:val="single" w:sz="12" w:space="0" w:color="FFFFFF"/>
            </w:tcBorders>
            <w:shd w:val="clear" w:color="000000" w:fill="F2F2F2"/>
            <w:noWrap/>
            <w:vAlign w:val="center"/>
            <w:hideMark/>
          </w:tcPr>
          <w:p w14:paraId="7E1378FB" w14:textId="5D810FCA" w:rsidR="0081154E" w:rsidRPr="003E2074" w:rsidRDefault="0081154E" w:rsidP="0081154E">
            <w:pPr>
              <w:spacing w:after="0"/>
              <w:jc w:val="right"/>
              <w:rPr>
                <w:bCs/>
                <w:color w:val="000000"/>
                <w:sz w:val="20"/>
                <w:szCs w:val="20"/>
              </w:rPr>
            </w:pPr>
            <w:r>
              <w:rPr>
                <w:color w:val="000000"/>
                <w:sz w:val="20"/>
                <w:szCs w:val="20"/>
              </w:rPr>
              <w:t>2,842</w:t>
            </w:r>
          </w:p>
        </w:tc>
        <w:tc>
          <w:tcPr>
            <w:tcW w:w="1268" w:type="dxa"/>
            <w:tcBorders>
              <w:top w:val="nil"/>
              <w:left w:val="nil"/>
              <w:bottom w:val="single" w:sz="12" w:space="0" w:color="FFFFFF"/>
              <w:right w:val="single" w:sz="12" w:space="0" w:color="FFFFFF"/>
            </w:tcBorders>
            <w:shd w:val="clear" w:color="000000" w:fill="F2F2F2"/>
            <w:noWrap/>
            <w:vAlign w:val="center"/>
          </w:tcPr>
          <w:p w14:paraId="4C1537C8" w14:textId="454574EB" w:rsidR="0081154E" w:rsidRPr="003E2074" w:rsidRDefault="0081154E" w:rsidP="0081154E">
            <w:pPr>
              <w:spacing w:after="0"/>
              <w:jc w:val="right"/>
              <w:rPr>
                <w:bCs/>
                <w:color w:val="000000"/>
                <w:sz w:val="20"/>
                <w:szCs w:val="20"/>
              </w:rPr>
            </w:pPr>
            <w:r>
              <w:rPr>
                <w:color w:val="000000"/>
                <w:sz w:val="20"/>
                <w:szCs w:val="20"/>
              </w:rPr>
              <w:t>70</w:t>
            </w:r>
          </w:p>
        </w:tc>
        <w:tc>
          <w:tcPr>
            <w:tcW w:w="1320" w:type="dxa"/>
            <w:tcBorders>
              <w:top w:val="nil"/>
              <w:left w:val="nil"/>
              <w:bottom w:val="single" w:sz="12" w:space="0" w:color="FFFFFF"/>
              <w:right w:val="single" w:sz="12" w:space="0" w:color="FFFFFF"/>
            </w:tcBorders>
            <w:shd w:val="clear" w:color="000000" w:fill="F2F2F2"/>
            <w:noWrap/>
            <w:vAlign w:val="center"/>
          </w:tcPr>
          <w:p w14:paraId="6509E492" w14:textId="44247C03" w:rsidR="0081154E" w:rsidRPr="003E2074" w:rsidRDefault="0081154E" w:rsidP="0081154E">
            <w:pPr>
              <w:spacing w:after="0"/>
              <w:jc w:val="right"/>
              <w:rPr>
                <w:bCs/>
                <w:color w:val="000000"/>
                <w:sz w:val="20"/>
                <w:szCs w:val="20"/>
              </w:rPr>
            </w:pPr>
          </w:p>
        </w:tc>
        <w:tc>
          <w:tcPr>
            <w:tcW w:w="1260" w:type="dxa"/>
            <w:tcBorders>
              <w:top w:val="nil"/>
              <w:left w:val="nil"/>
              <w:bottom w:val="single" w:sz="12" w:space="0" w:color="FFFFFF"/>
              <w:right w:val="single" w:sz="12" w:space="0" w:color="FFFFFF"/>
            </w:tcBorders>
            <w:shd w:val="clear" w:color="000000" w:fill="F2F2F2"/>
            <w:noWrap/>
            <w:vAlign w:val="center"/>
            <w:hideMark/>
          </w:tcPr>
          <w:p w14:paraId="4792AAFA" w14:textId="0C09310D" w:rsidR="0081154E" w:rsidRPr="003E2074" w:rsidRDefault="0081154E" w:rsidP="0081154E">
            <w:pPr>
              <w:spacing w:after="0"/>
              <w:jc w:val="right"/>
              <w:rPr>
                <w:bCs/>
                <w:color w:val="000000"/>
                <w:sz w:val="20"/>
                <w:szCs w:val="20"/>
              </w:rPr>
            </w:pPr>
            <w:r>
              <w:rPr>
                <w:color w:val="000000"/>
                <w:sz w:val="20"/>
                <w:szCs w:val="20"/>
              </w:rPr>
              <w:t>7,279</w:t>
            </w:r>
          </w:p>
        </w:tc>
        <w:tc>
          <w:tcPr>
            <w:tcW w:w="1260" w:type="dxa"/>
            <w:tcBorders>
              <w:top w:val="nil"/>
              <w:left w:val="nil"/>
              <w:bottom w:val="single" w:sz="12" w:space="0" w:color="FFFFFF"/>
              <w:right w:val="single" w:sz="12" w:space="0" w:color="FFFFFF"/>
            </w:tcBorders>
            <w:shd w:val="clear" w:color="000000" w:fill="DCE6F1"/>
            <w:noWrap/>
            <w:vAlign w:val="center"/>
            <w:hideMark/>
          </w:tcPr>
          <w:p w14:paraId="60B60EE9" w14:textId="682CF4A9" w:rsidR="0081154E" w:rsidRPr="003E2074" w:rsidRDefault="0081154E" w:rsidP="0081154E">
            <w:pPr>
              <w:spacing w:after="0"/>
              <w:jc w:val="right"/>
              <w:rPr>
                <w:bCs/>
                <w:color w:val="000000"/>
                <w:sz w:val="20"/>
                <w:szCs w:val="20"/>
              </w:rPr>
            </w:pPr>
            <w:r>
              <w:rPr>
                <w:color w:val="000000"/>
                <w:sz w:val="20"/>
                <w:szCs w:val="20"/>
              </w:rPr>
              <w:t>1,491</w:t>
            </w:r>
          </w:p>
        </w:tc>
        <w:tc>
          <w:tcPr>
            <w:tcW w:w="1264" w:type="dxa"/>
            <w:tcBorders>
              <w:top w:val="nil"/>
              <w:left w:val="nil"/>
              <w:bottom w:val="single" w:sz="12" w:space="0" w:color="FFFFFF"/>
              <w:right w:val="single" w:sz="12" w:space="0" w:color="FFFFFF"/>
            </w:tcBorders>
            <w:shd w:val="clear" w:color="000000" w:fill="DCE6F1"/>
            <w:noWrap/>
            <w:vAlign w:val="center"/>
            <w:hideMark/>
          </w:tcPr>
          <w:p w14:paraId="4366F588" w14:textId="2F3C00FB" w:rsidR="0081154E" w:rsidRPr="003E2074" w:rsidRDefault="0081154E" w:rsidP="0081154E">
            <w:pPr>
              <w:spacing w:after="0"/>
              <w:jc w:val="right"/>
              <w:rPr>
                <w:bCs/>
                <w:color w:val="000000"/>
                <w:sz w:val="20"/>
                <w:szCs w:val="20"/>
              </w:rPr>
            </w:pPr>
            <w:r>
              <w:rPr>
                <w:color w:val="000000"/>
                <w:sz w:val="20"/>
                <w:szCs w:val="20"/>
              </w:rPr>
              <w:t>723</w:t>
            </w:r>
          </w:p>
        </w:tc>
        <w:tc>
          <w:tcPr>
            <w:tcW w:w="1297" w:type="dxa"/>
            <w:tcBorders>
              <w:top w:val="nil"/>
              <w:left w:val="nil"/>
              <w:bottom w:val="single" w:sz="12" w:space="0" w:color="FFFFFF"/>
              <w:right w:val="single" w:sz="12" w:space="0" w:color="FFFFFF"/>
            </w:tcBorders>
            <w:shd w:val="clear" w:color="000000" w:fill="DCE6F1"/>
            <w:noWrap/>
            <w:vAlign w:val="center"/>
            <w:hideMark/>
          </w:tcPr>
          <w:p w14:paraId="5FE64A08" w14:textId="59B64F0B" w:rsidR="0081154E" w:rsidRPr="003E2074" w:rsidRDefault="0081154E" w:rsidP="0081154E">
            <w:pPr>
              <w:spacing w:after="0"/>
              <w:jc w:val="right"/>
              <w:rPr>
                <w:bCs/>
                <w:color w:val="000000"/>
                <w:sz w:val="20"/>
                <w:szCs w:val="20"/>
              </w:rPr>
            </w:pPr>
            <w:r>
              <w:rPr>
                <w:color w:val="000000"/>
                <w:sz w:val="20"/>
                <w:szCs w:val="20"/>
              </w:rPr>
              <w:t>369</w:t>
            </w:r>
          </w:p>
        </w:tc>
        <w:tc>
          <w:tcPr>
            <w:tcW w:w="1407" w:type="dxa"/>
            <w:tcBorders>
              <w:top w:val="nil"/>
              <w:left w:val="nil"/>
              <w:bottom w:val="single" w:sz="12" w:space="0" w:color="FFFFFF"/>
              <w:right w:val="single" w:sz="12" w:space="0" w:color="FFFFFF"/>
            </w:tcBorders>
            <w:shd w:val="clear" w:color="000000" w:fill="DCE6F1"/>
            <w:noWrap/>
            <w:vAlign w:val="center"/>
          </w:tcPr>
          <w:p w14:paraId="20B2F6C4" w14:textId="46B66B10" w:rsidR="0081154E" w:rsidRPr="003E2074" w:rsidRDefault="0081154E" w:rsidP="0081154E">
            <w:pPr>
              <w:spacing w:after="0"/>
              <w:jc w:val="right"/>
              <w:rPr>
                <w:bCs/>
                <w:color w:val="000000"/>
                <w:sz w:val="20"/>
                <w:szCs w:val="20"/>
              </w:rPr>
            </w:pPr>
          </w:p>
        </w:tc>
        <w:tc>
          <w:tcPr>
            <w:tcW w:w="1315" w:type="dxa"/>
            <w:tcBorders>
              <w:top w:val="nil"/>
              <w:left w:val="nil"/>
              <w:bottom w:val="single" w:sz="12" w:space="0" w:color="FFFFFF"/>
              <w:right w:val="single" w:sz="12" w:space="0" w:color="FFFFFF"/>
            </w:tcBorders>
            <w:shd w:val="clear" w:color="000000" w:fill="DCE6F1"/>
            <w:noWrap/>
            <w:vAlign w:val="center"/>
            <w:hideMark/>
          </w:tcPr>
          <w:p w14:paraId="0CB17939" w14:textId="3BBF7E28" w:rsidR="0081154E" w:rsidRPr="003E2074" w:rsidRDefault="0081154E" w:rsidP="0081154E">
            <w:pPr>
              <w:spacing w:after="0"/>
              <w:jc w:val="right"/>
              <w:rPr>
                <w:bCs/>
                <w:color w:val="000000"/>
                <w:sz w:val="20"/>
                <w:szCs w:val="20"/>
              </w:rPr>
            </w:pPr>
            <w:r>
              <w:rPr>
                <w:color w:val="000000"/>
                <w:sz w:val="20"/>
                <w:szCs w:val="20"/>
              </w:rPr>
              <w:t>2,583</w:t>
            </w:r>
          </w:p>
        </w:tc>
      </w:tr>
      <w:tr w:rsidR="0081154E" w:rsidRPr="00627FC3" w14:paraId="73C564BD" w14:textId="77777777" w:rsidTr="00417A69">
        <w:trPr>
          <w:trHeight w:val="227"/>
        </w:trPr>
        <w:tc>
          <w:tcPr>
            <w:tcW w:w="2138" w:type="dxa"/>
            <w:tcBorders>
              <w:top w:val="nil"/>
              <w:left w:val="single" w:sz="12" w:space="0" w:color="FFFFFF"/>
              <w:bottom w:val="single" w:sz="12" w:space="0" w:color="FFFFFF"/>
              <w:right w:val="single" w:sz="12" w:space="0" w:color="FFFFFF"/>
            </w:tcBorders>
            <w:shd w:val="clear" w:color="000000" w:fill="FFD5D5"/>
            <w:noWrap/>
            <w:vAlign w:val="center"/>
            <w:hideMark/>
          </w:tcPr>
          <w:p w14:paraId="6083A306" w14:textId="77777777" w:rsidR="0081154E" w:rsidRPr="0012142F" w:rsidRDefault="0081154E" w:rsidP="0081154E">
            <w:pPr>
              <w:spacing w:after="0" w:line="360" w:lineRule="auto"/>
              <w:rPr>
                <w:rFonts w:eastAsia="Times New Roman" w:cs="Times New Roman"/>
                <w:color w:val="000000"/>
                <w:sz w:val="20"/>
                <w:szCs w:val="20"/>
                <w:lang w:eastAsia="en-AU"/>
              </w:rPr>
            </w:pPr>
            <w:r w:rsidRPr="0012142F">
              <w:rPr>
                <w:rFonts w:eastAsia="Times New Roman" w:cs="Times New Roman"/>
                <w:color w:val="000000"/>
                <w:sz w:val="20"/>
                <w:szCs w:val="20"/>
                <w:lang w:eastAsia="en-AU"/>
              </w:rPr>
              <w:t>Xyntha</w:t>
            </w:r>
          </w:p>
        </w:tc>
        <w:tc>
          <w:tcPr>
            <w:tcW w:w="1131" w:type="dxa"/>
            <w:tcBorders>
              <w:top w:val="nil"/>
              <w:left w:val="nil"/>
              <w:bottom w:val="single" w:sz="12" w:space="0" w:color="FFFFFF"/>
              <w:right w:val="single" w:sz="12" w:space="0" w:color="FFFFFF"/>
            </w:tcBorders>
            <w:shd w:val="clear" w:color="000000" w:fill="F2F2F2"/>
            <w:noWrap/>
            <w:vAlign w:val="center"/>
            <w:hideMark/>
          </w:tcPr>
          <w:p w14:paraId="3512161D" w14:textId="06D3E62A" w:rsidR="0081154E" w:rsidRPr="003E2074" w:rsidRDefault="0081154E" w:rsidP="0081154E">
            <w:pPr>
              <w:spacing w:after="0"/>
              <w:jc w:val="right"/>
              <w:rPr>
                <w:bCs/>
                <w:color w:val="000000"/>
                <w:sz w:val="20"/>
                <w:szCs w:val="20"/>
              </w:rPr>
            </w:pPr>
            <w:r>
              <w:rPr>
                <w:color w:val="000000"/>
                <w:sz w:val="20"/>
                <w:szCs w:val="20"/>
              </w:rPr>
              <w:t>7,593,250</w:t>
            </w:r>
          </w:p>
        </w:tc>
        <w:tc>
          <w:tcPr>
            <w:tcW w:w="1148" w:type="dxa"/>
            <w:tcBorders>
              <w:top w:val="nil"/>
              <w:left w:val="nil"/>
              <w:bottom w:val="single" w:sz="12" w:space="0" w:color="FFFFFF"/>
              <w:right w:val="single" w:sz="12" w:space="0" w:color="FFFFFF"/>
            </w:tcBorders>
            <w:shd w:val="clear" w:color="000000" w:fill="F2F2F2"/>
            <w:noWrap/>
            <w:vAlign w:val="center"/>
            <w:hideMark/>
          </w:tcPr>
          <w:p w14:paraId="11E736D2" w14:textId="297AFF46" w:rsidR="0081154E" w:rsidRPr="003E2074" w:rsidRDefault="0081154E" w:rsidP="0081154E">
            <w:pPr>
              <w:spacing w:after="0"/>
              <w:jc w:val="right"/>
              <w:rPr>
                <w:bCs/>
                <w:color w:val="000000"/>
                <w:sz w:val="20"/>
                <w:szCs w:val="20"/>
              </w:rPr>
            </w:pPr>
            <w:r>
              <w:rPr>
                <w:color w:val="000000"/>
                <w:sz w:val="20"/>
                <w:szCs w:val="20"/>
              </w:rPr>
              <w:t>44,938,750</w:t>
            </w:r>
          </w:p>
        </w:tc>
        <w:tc>
          <w:tcPr>
            <w:tcW w:w="1268" w:type="dxa"/>
            <w:tcBorders>
              <w:top w:val="nil"/>
              <w:left w:val="nil"/>
              <w:bottom w:val="single" w:sz="12" w:space="0" w:color="FFFFFF"/>
              <w:right w:val="single" w:sz="12" w:space="0" w:color="FFFFFF"/>
            </w:tcBorders>
            <w:shd w:val="clear" w:color="000000" w:fill="F2F2F2"/>
            <w:noWrap/>
            <w:vAlign w:val="center"/>
          </w:tcPr>
          <w:p w14:paraId="6E2ED96C" w14:textId="06D302F6" w:rsidR="0081154E" w:rsidRPr="003E2074" w:rsidRDefault="0081154E" w:rsidP="0081154E">
            <w:pPr>
              <w:spacing w:after="0"/>
              <w:jc w:val="right"/>
              <w:rPr>
                <w:bCs/>
                <w:color w:val="000000"/>
                <w:sz w:val="20"/>
                <w:szCs w:val="20"/>
              </w:rPr>
            </w:pPr>
            <w:r>
              <w:rPr>
                <w:color w:val="000000"/>
                <w:sz w:val="20"/>
                <w:szCs w:val="20"/>
              </w:rPr>
              <w:t>494,000</w:t>
            </w:r>
          </w:p>
        </w:tc>
        <w:tc>
          <w:tcPr>
            <w:tcW w:w="1320" w:type="dxa"/>
            <w:tcBorders>
              <w:top w:val="nil"/>
              <w:left w:val="nil"/>
              <w:bottom w:val="single" w:sz="12" w:space="0" w:color="FFFFFF"/>
              <w:right w:val="single" w:sz="12" w:space="0" w:color="FFFFFF"/>
            </w:tcBorders>
            <w:shd w:val="clear" w:color="000000" w:fill="F2F2F2"/>
            <w:noWrap/>
            <w:vAlign w:val="center"/>
            <w:hideMark/>
          </w:tcPr>
          <w:p w14:paraId="1657FAD9" w14:textId="7BFF77C1" w:rsidR="0081154E" w:rsidRPr="003E2074" w:rsidRDefault="0081154E" w:rsidP="0081154E">
            <w:pPr>
              <w:spacing w:after="0"/>
              <w:jc w:val="right"/>
              <w:rPr>
                <w:bCs/>
                <w:color w:val="000000"/>
                <w:sz w:val="20"/>
                <w:szCs w:val="20"/>
              </w:rPr>
            </w:pPr>
            <w:r>
              <w:rPr>
                <w:color w:val="000000"/>
                <w:sz w:val="20"/>
                <w:szCs w:val="20"/>
              </w:rPr>
              <w:t>118,500</w:t>
            </w:r>
          </w:p>
        </w:tc>
        <w:tc>
          <w:tcPr>
            <w:tcW w:w="1260" w:type="dxa"/>
            <w:tcBorders>
              <w:top w:val="nil"/>
              <w:left w:val="nil"/>
              <w:bottom w:val="single" w:sz="12" w:space="0" w:color="FFFFFF"/>
              <w:right w:val="single" w:sz="12" w:space="0" w:color="FFFFFF"/>
            </w:tcBorders>
            <w:shd w:val="clear" w:color="000000" w:fill="F2F2F2"/>
            <w:noWrap/>
            <w:vAlign w:val="center"/>
            <w:hideMark/>
          </w:tcPr>
          <w:p w14:paraId="483F1EFD" w14:textId="72385B41" w:rsidR="0081154E" w:rsidRPr="003E2074" w:rsidRDefault="0081154E" w:rsidP="0081154E">
            <w:pPr>
              <w:spacing w:after="0"/>
              <w:jc w:val="right"/>
              <w:rPr>
                <w:bCs/>
                <w:color w:val="000000"/>
                <w:sz w:val="20"/>
                <w:szCs w:val="20"/>
              </w:rPr>
            </w:pPr>
            <w:r>
              <w:rPr>
                <w:color w:val="000000"/>
                <w:sz w:val="20"/>
                <w:szCs w:val="20"/>
              </w:rPr>
              <w:t>53,144,500</w:t>
            </w:r>
          </w:p>
        </w:tc>
        <w:tc>
          <w:tcPr>
            <w:tcW w:w="1260" w:type="dxa"/>
            <w:tcBorders>
              <w:top w:val="nil"/>
              <w:left w:val="nil"/>
              <w:bottom w:val="single" w:sz="12" w:space="0" w:color="FFFFFF"/>
              <w:right w:val="single" w:sz="12" w:space="0" w:color="FFFFFF"/>
            </w:tcBorders>
            <w:shd w:val="clear" w:color="000000" w:fill="DCE6F1"/>
            <w:noWrap/>
            <w:vAlign w:val="center"/>
            <w:hideMark/>
          </w:tcPr>
          <w:p w14:paraId="3894A6AE" w14:textId="016C99C8" w:rsidR="0081154E" w:rsidRPr="003E2074" w:rsidRDefault="0081154E" w:rsidP="0081154E">
            <w:pPr>
              <w:spacing w:after="0"/>
              <w:jc w:val="right"/>
              <w:rPr>
                <w:bCs/>
                <w:color w:val="000000"/>
                <w:sz w:val="20"/>
                <w:szCs w:val="20"/>
              </w:rPr>
            </w:pPr>
            <w:r>
              <w:rPr>
                <w:color w:val="000000"/>
                <w:sz w:val="20"/>
                <w:szCs w:val="20"/>
              </w:rPr>
              <w:t>149,000</w:t>
            </w:r>
          </w:p>
        </w:tc>
        <w:tc>
          <w:tcPr>
            <w:tcW w:w="1264" w:type="dxa"/>
            <w:tcBorders>
              <w:top w:val="nil"/>
              <w:left w:val="nil"/>
              <w:bottom w:val="single" w:sz="12" w:space="0" w:color="FFFFFF"/>
              <w:right w:val="single" w:sz="12" w:space="0" w:color="FFFFFF"/>
            </w:tcBorders>
            <w:shd w:val="clear" w:color="000000" w:fill="DCE6F1"/>
            <w:noWrap/>
            <w:vAlign w:val="center"/>
            <w:hideMark/>
          </w:tcPr>
          <w:p w14:paraId="39CB21BA" w14:textId="42397CAE" w:rsidR="0081154E" w:rsidRPr="003E2074" w:rsidRDefault="0081154E" w:rsidP="0081154E">
            <w:pPr>
              <w:spacing w:after="0"/>
              <w:jc w:val="right"/>
              <w:rPr>
                <w:bCs/>
                <w:color w:val="000000"/>
                <w:sz w:val="20"/>
                <w:szCs w:val="20"/>
              </w:rPr>
            </w:pPr>
            <w:r>
              <w:rPr>
                <w:color w:val="000000"/>
                <w:sz w:val="20"/>
                <w:szCs w:val="20"/>
              </w:rPr>
              <w:t>14,028,250</w:t>
            </w:r>
          </w:p>
        </w:tc>
        <w:tc>
          <w:tcPr>
            <w:tcW w:w="1297" w:type="dxa"/>
            <w:tcBorders>
              <w:top w:val="nil"/>
              <w:left w:val="nil"/>
              <w:bottom w:val="single" w:sz="12" w:space="0" w:color="FFFFFF"/>
              <w:right w:val="single" w:sz="12" w:space="0" w:color="FFFFFF"/>
            </w:tcBorders>
            <w:shd w:val="clear" w:color="000000" w:fill="DCE6F1"/>
            <w:noWrap/>
            <w:vAlign w:val="center"/>
            <w:hideMark/>
          </w:tcPr>
          <w:p w14:paraId="40D99F1B" w14:textId="5F3614D6" w:rsidR="0081154E" w:rsidRPr="003E2074" w:rsidRDefault="0081154E" w:rsidP="0081154E">
            <w:pPr>
              <w:spacing w:after="0"/>
              <w:jc w:val="right"/>
              <w:rPr>
                <w:bCs/>
                <w:color w:val="000000"/>
                <w:sz w:val="20"/>
                <w:szCs w:val="20"/>
              </w:rPr>
            </w:pPr>
          </w:p>
        </w:tc>
        <w:tc>
          <w:tcPr>
            <w:tcW w:w="1407" w:type="dxa"/>
            <w:tcBorders>
              <w:top w:val="nil"/>
              <w:left w:val="nil"/>
              <w:bottom w:val="single" w:sz="12" w:space="0" w:color="FFFFFF"/>
              <w:right w:val="single" w:sz="12" w:space="0" w:color="FFFFFF"/>
            </w:tcBorders>
            <w:shd w:val="clear" w:color="000000" w:fill="DCE6F1"/>
            <w:noWrap/>
            <w:vAlign w:val="center"/>
            <w:hideMark/>
          </w:tcPr>
          <w:p w14:paraId="77B9B409" w14:textId="38CA2F48" w:rsidR="0081154E" w:rsidRPr="003E2074" w:rsidRDefault="0081154E" w:rsidP="0081154E">
            <w:pPr>
              <w:spacing w:after="0"/>
              <w:jc w:val="right"/>
              <w:rPr>
                <w:bCs/>
                <w:color w:val="000000"/>
                <w:sz w:val="20"/>
                <w:szCs w:val="20"/>
              </w:rPr>
            </w:pPr>
          </w:p>
        </w:tc>
        <w:tc>
          <w:tcPr>
            <w:tcW w:w="1315" w:type="dxa"/>
            <w:tcBorders>
              <w:top w:val="nil"/>
              <w:left w:val="nil"/>
              <w:bottom w:val="single" w:sz="12" w:space="0" w:color="FFFFFF"/>
              <w:right w:val="single" w:sz="12" w:space="0" w:color="FFFFFF"/>
            </w:tcBorders>
            <w:shd w:val="clear" w:color="000000" w:fill="DCE6F1"/>
            <w:noWrap/>
            <w:vAlign w:val="center"/>
            <w:hideMark/>
          </w:tcPr>
          <w:p w14:paraId="2A3CA652" w14:textId="70DE1104" w:rsidR="0081154E" w:rsidRPr="003E2074" w:rsidRDefault="0081154E" w:rsidP="0081154E">
            <w:pPr>
              <w:spacing w:after="0"/>
              <w:jc w:val="right"/>
              <w:rPr>
                <w:bCs/>
                <w:color w:val="000000"/>
                <w:sz w:val="20"/>
                <w:szCs w:val="20"/>
              </w:rPr>
            </w:pPr>
            <w:r>
              <w:rPr>
                <w:color w:val="000000"/>
                <w:sz w:val="20"/>
                <w:szCs w:val="20"/>
              </w:rPr>
              <w:t>14,177,250</w:t>
            </w:r>
          </w:p>
        </w:tc>
      </w:tr>
      <w:tr w:rsidR="0081154E" w:rsidRPr="00627FC3" w14:paraId="5664DEA9" w14:textId="77777777" w:rsidTr="00417A69">
        <w:trPr>
          <w:trHeight w:val="227"/>
        </w:trPr>
        <w:tc>
          <w:tcPr>
            <w:tcW w:w="2138" w:type="dxa"/>
            <w:tcBorders>
              <w:top w:val="nil"/>
              <w:left w:val="single" w:sz="12" w:space="0" w:color="FFFFFF"/>
              <w:bottom w:val="single" w:sz="12" w:space="0" w:color="FFFFFF"/>
              <w:right w:val="single" w:sz="12" w:space="0" w:color="FFFFFF"/>
            </w:tcBorders>
            <w:shd w:val="clear" w:color="000000" w:fill="FFD5D5"/>
            <w:noWrap/>
            <w:vAlign w:val="center"/>
          </w:tcPr>
          <w:p w14:paraId="70747EA2" w14:textId="7C1BD2B8" w:rsidR="0081154E" w:rsidRDefault="0081154E" w:rsidP="0081154E">
            <w:pPr>
              <w:spacing w:after="0" w:line="360" w:lineRule="auto"/>
              <w:rPr>
                <w:rFonts w:eastAsia="Times New Roman" w:cs="Times New Roman"/>
                <w:b/>
                <w:bCs/>
                <w:color w:val="000000"/>
                <w:sz w:val="20"/>
                <w:szCs w:val="20"/>
                <w:lang w:eastAsia="en-AU"/>
              </w:rPr>
            </w:pPr>
            <w:r>
              <w:rPr>
                <w:color w:val="000000"/>
                <w:sz w:val="20"/>
                <w:szCs w:val="20"/>
              </w:rPr>
              <w:t>Adynovate</w:t>
            </w:r>
          </w:p>
        </w:tc>
        <w:tc>
          <w:tcPr>
            <w:tcW w:w="1131" w:type="dxa"/>
            <w:tcBorders>
              <w:top w:val="nil"/>
              <w:left w:val="nil"/>
              <w:bottom w:val="single" w:sz="12" w:space="0" w:color="FFFFFF"/>
              <w:right w:val="single" w:sz="12" w:space="0" w:color="FFFFFF"/>
            </w:tcBorders>
            <w:shd w:val="clear" w:color="000000" w:fill="F2F2F2"/>
            <w:noWrap/>
            <w:vAlign w:val="center"/>
          </w:tcPr>
          <w:p w14:paraId="402AFA2C" w14:textId="3F84B952" w:rsidR="0081154E" w:rsidRPr="00CD134F" w:rsidRDefault="0081154E" w:rsidP="0081154E">
            <w:pPr>
              <w:spacing w:after="0"/>
              <w:jc w:val="right"/>
              <w:rPr>
                <w:b/>
                <w:bCs/>
                <w:color w:val="000000"/>
                <w:sz w:val="20"/>
                <w:szCs w:val="20"/>
              </w:rPr>
            </w:pPr>
          </w:p>
        </w:tc>
        <w:tc>
          <w:tcPr>
            <w:tcW w:w="1148" w:type="dxa"/>
            <w:tcBorders>
              <w:top w:val="nil"/>
              <w:left w:val="nil"/>
              <w:bottom w:val="single" w:sz="12" w:space="0" w:color="FFFFFF"/>
              <w:right w:val="single" w:sz="12" w:space="0" w:color="FFFFFF"/>
            </w:tcBorders>
            <w:shd w:val="clear" w:color="000000" w:fill="F2F2F2"/>
            <w:noWrap/>
            <w:vAlign w:val="center"/>
          </w:tcPr>
          <w:p w14:paraId="4BCC446C" w14:textId="497F6553" w:rsidR="0081154E" w:rsidRPr="00CD134F" w:rsidRDefault="0081154E" w:rsidP="0081154E">
            <w:pPr>
              <w:spacing w:after="0"/>
              <w:jc w:val="right"/>
              <w:rPr>
                <w:b/>
                <w:bCs/>
                <w:color w:val="000000"/>
                <w:sz w:val="20"/>
                <w:szCs w:val="20"/>
              </w:rPr>
            </w:pPr>
            <w:r>
              <w:rPr>
                <w:color w:val="000000"/>
                <w:sz w:val="20"/>
                <w:szCs w:val="20"/>
              </w:rPr>
              <w:t>16,013,000</w:t>
            </w:r>
          </w:p>
        </w:tc>
        <w:tc>
          <w:tcPr>
            <w:tcW w:w="1268" w:type="dxa"/>
            <w:tcBorders>
              <w:top w:val="nil"/>
              <w:left w:val="nil"/>
              <w:bottom w:val="single" w:sz="12" w:space="0" w:color="FFFFFF"/>
              <w:right w:val="single" w:sz="12" w:space="0" w:color="FFFFFF"/>
            </w:tcBorders>
            <w:shd w:val="clear" w:color="000000" w:fill="F2F2F2"/>
            <w:noWrap/>
            <w:vAlign w:val="center"/>
          </w:tcPr>
          <w:p w14:paraId="7669C649" w14:textId="61C6424C" w:rsidR="0081154E" w:rsidRPr="00CD134F" w:rsidRDefault="0081154E" w:rsidP="0081154E">
            <w:pPr>
              <w:spacing w:after="0"/>
              <w:jc w:val="right"/>
              <w:rPr>
                <w:b/>
                <w:bCs/>
                <w:color w:val="000000"/>
                <w:sz w:val="20"/>
                <w:szCs w:val="20"/>
              </w:rPr>
            </w:pPr>
          </w:p>
        </w:tc>
        <w:tc>
          <w:tcPr>
            <w:tcW w:w="1320" w:type="dxa"/>
            <w:tcBorders>
              <w:top w:val="nil"/>
              <w:left w:val="nil"/>
              <w:bottom w:val="single" w:sz="12" w:space="0" w:color="FFFFFF"/>
              <w:right w:val="single" w:sz="12" w:space="0" w:color="FFFFFF"/>
            </w:tcBorders>
            <w:shd w:val="clear" w:color="000000" w:fill="F2F2F2"/>
            <w:noWrap/>
            <w:vAlign w:val="center"/>
          </w:tcPr>
          <w:p w14:paraId="52E8E3AB" w14:textId="780B5AB9" w:rsidR="0081154E" w:rsidRPr="00CD134F" w:rsidRDefault="0081154E" w:rsidP="0081154E">
            <w:pPr>
              <w:spacing w:after="0"/>
              <w:jc w:val="right"/>
              <w:rPr>
                <w:b/>
                <w:bCs/>
                <w:color w:val="000000"/>
                <w:sz w:val="20"/>
                <w:szCs w:val="20"/>
              </w:rPr>
            </w:pPr>
            <w:r>
              <w:rPr>
                <w:color w:val="000000"/>
                <w:sz w:val="20"/>
                <w:szCs w:val="20"/>
              </w:rPr>
              <w:t>333,500</w:t>
            </w:r>
          </w:p>
        </w:tc>
        <w:tc>
          <w:tcPr>
            <w:tcW w:w="1260" w:type="dxa"/>
            <w:tcBorders>
              <w:top w:val="nil"/>
              <w:left w:val="nil"/>
              <w:bottom w:val="single" w:sz="12" w:space="0" w:color="FFFFFF"/>
              <w:right w:val="single" w:sz="12" w:space="0" w:color="FFFFFF"/>
            </w:tcBorders>
            <w:shd w:val="clear" w:color="000000" w:fill="F2F2F2"/>
            <w:noWrap/>
            <w:vAlign w:val="center"/>
          </w:tcPr>
          <w:p w14:paraId="4B72E86B" w14:textId="4DEA1F2F" w:rsidR="0081154E" w:rsidRPr="00CD134F" w:rsidRDefault="0081154E" w:rsidP="0081154E">
            <w:pPr>
              <w:spacing w:after="0"/>
              <w:jc w:val="right"/>
              <w:rPr>
                <w:b/>
                <w:bCs/>
                <w:color w:val="000000"/>
                <w:sz w:val="20"/>
                <w:szCs w:val="20"/>
              </w:rPr>
            </w:pPr>
            <w:r>
              <w:rPr>
                <w:color w:val="000000"/>
                <w:sz w:val="20"/>
                <w:szCs w:val="20"/>
              </w:rPr>
              <w:t>16,346,500</w:t>
            </w:r>
          </w:p>
        </w:tc>
        <w:tc>
          <w:tcPr>
            <w:tcW w:w="1260" w:type="dxa"/>
            <w:tcBorders>
              <w:top w:val="nil"/>
              <w:left w:val="nil"/>
              <w:bottom w:val="single" w:sz="12" w:space="0" w:color="FFFFFF"/>
              <w:right w:val="single" w:sz="12" w:space="0" w:color="FFFFFF"/>
            </w:tcBorders>
            <w:shd w:val="clear" w:color="000000" w:fill="DCE6F1"/>
            <w:noWrap/>
            <w:vAlign w:val="center"/>
          </w:tcPr>
          <w:p w14:paraId="124B2DC9" w14:textId="0AB7FC0A" w:rsidR="0081154E" w:rsidRPr="00CD134F" w:rsidRDefault="0081154E" w:rsidP="0081154E">
            <w:pPr>
              <w:spacing w:after="0"/>
              <w:jc w:val="right"/>
              <w:rPr>
                <w:b/>
                <w:bCs/>
                <w:color w:val="000000"/>
                <w:sz w:val="20"/>
                <w:szCs w:val="20"/>
              </w:rPr>
            </w:pPr>
            <w:r>
              <w:rPr>
                <w:color w:val="000000"/>
                <w:sz w:val="20"/>
                <w:szCs w:val="20"/>
              </w:rPr>
              <w:t>70,000</w:t>
            </w:r>
          </w:p>
        </w:tc>
        <w:tc>
          <w:tcPr>
            <w:tcW w:w="1264" w:type="dxa"/>
            <w:tcBorders>
              <w:top w:val="nil"/>
              <w:left w:val="nil"/>
              <w:bottom w:val="single" w:sz="12" w:space="0" w:color="FFFFFF"/>
              <w:right w:val="single" w:sz="12" w:space="0" w:color="FFFFFF"/>
            </w:tcBorders>
            <w:shd w:val="clear" w:color="000000" w:fill="DCE6F1"/>
            <w:noWrap/>
            <w:vAlign w:val="center"/>
          </w:tcPr>
          <w:p w14:paraId="6928347C" w14:textId="4DCB0CAA" w:rsidR="0081154E" w:rsidRPr="00CD134F" w:rsidRDefault="0081154E" w:rsidP="0081154E">
            <w:pPr>
              <w:spacing w:after="0"/>
              <w:jc w:val="right"/>
              <w:rPr>
                <w:b/>
                <w:bCs/>
                <w:color w:val="000000"/>
                <w:sz w:val="20"/>
                <w:szCs w:val="20"/>
              </w:rPr>
            </w:pPr>
            <w:r>
              <w:rPr>
                <w:color w:val="000000"/>
                <w:sz w:val="20"/>
                <w:szCs w:val="20"/>
              </w:rPr>
              <w:t>6,986,750</w:t>
            </w:r>
          </w:p>
        </w:tc>
        <w:tc>
          <w:tcPr>
            <w:tcW w:w="1297" w:type="dxa"/>
            <w:tcBorders>
              <w:top w:val="nil"/>
              <w:left w:val="nil"/>
              <w:bottom w:val="single" w:sz="12" w:space="0" w:color="FFFFFF"/>
              <w:right w:val="single" w:sz="12" w:space="0" w:color="FFFFFF"/>
            </w:tcBorders>
            <w:shd w:val="clear" w:color="000000" w:fill="DCE6F1"/>
            <w:noWrap/>
            <w:vAlign w:val="center"/>
          </w:tcPr>
          <w:p w14:paraId="4672694A" w14:textId="0DEA50B4" w:rsidR="0081154E" w:rsidRPr="00CD134F" w:rsidRDefault="0081154E" w:rsidP="0081154E">
            <w:pPr>
              <w:spacing w:after="0"/>
              <w:jc w:val="right"/>
              <w:rPr>
                <w:b/>
                <w:bCs/>
                <w:color w:val="000000"/>
                <w:sz w:val="20"/>
                <w:szCs w:val="20"/>
              </w:rPr>
            </w:pPr>
          </w:p>
        </w:tc>
        <w:tc>
          <w:tcPr>
            <w:tcW w:w="1407" w:type="dxa"/>
            <w:tcBorders>
              <w:top w:val="nil"/>
              <w:left w:val="nil"/>
              <w:bottom w:val="single" w:sz="12" w:space="0" w:color="FFFFFF"/>
              <w:right w:val="single" w:sz="12" w:space="0" w:color="FFFFFF"/>
            </w:tcBorders>
            <w:shd w:val="clear" w:color="000000" w:fill="DCE6F1"/>
            <w:noWrap/>
            <w:vAlign w:val="center"/>
          </w:tcPr>
          <w:p w14:paraId="2E3E1978" w14:textId="6ACFC623" w:rsidR="0081154E" w:rsidRPr="00CD134F" w:rsidRDefault="0081154E" w:rsidP="0081154E">
            <w:pPr>
              <w:spacing w:after="0"/>
              <w:jc w:val="right"/>
              <w:rPr>
                <w:b/>
                <w:bCs/>
                <w:color w:val="000000"/>
                <w:sz w:val="20"/>
                <w:szCs w:val="20"/>
              </w:rPr>
            </w:pPr>
            <w:r>
              <w:rPr>
                <w:color w:val="000000"/>
                <w:sz w:val="20"/>
                <w:szCs w:val="20"/>
              </w:rPr>
              <w:t>1,000</w:t>
            </w:r>
          </w:p>
        </w:tc>
        <w:tc>
          <w:tcPr>
            <w:tcW w:w="1315" w:type="dxa"/>
            <w:tcBorders>
              <w:top w:val="nil"/>
              <w:left w:val="nil"/>
              <w:bottom w:val="single" w:sz="12" w:space="0" w:color="FFFFFF"/>
              <w:right w:val="single" w:sz="12" w:space="0" w:color="FFFFFF"/>
            </w:tcBorders>
            <w:shd w:val="clear" w:color="000000" w:fill="DCE6F1"/>
            <w:noWrap/>
            <w:vAlign w:val="center"/>
          </w:tcPr>
          <w:p w14:paraId="1F63E56A" w14:textId="20E515AC" w:rsidR="0081154E" w:rsidRPr="00CD134F" w:rsidRDefault="0081154E" w:rsidP="0081154E">
            <w:pPr>
              <w:spacing w:after="0"/>
              <w:jc w:val="right"/>
              <w:rPr>
                <w:b/>
                <w:bCs/>
                <w:color w:val="000000"/>
                <w:sz w:val="20"/>
                <w:szCs w:val="20"/>
              </w:rPr>
            </w:pPr>
            <w:r>
              <w:rPr>
                <w:color w:val="000000"/>
                <w:sz w:val="20"/>
                <w:szCs w:val="20"/>
              </w:rPr>
              <w:t>7,057,750</w:t>
            </w:r>
          </w:p>
        </w:tc>
      </w:tr>
      <w:tr w:rsidR="0081154E" w:rsidRPr="00627FC3" w14:paraId="4755C8B7" w14:textId="77777777" w:rsidTr="00417A69">
        <w:trPr>
          <w:trHeight w:val="227"/>
        </w:trPr>
        <w:tc>
          <w:tcPr>
            <w:tcW w:w="2138" w:type="dxa"/>
            <w:tcBorders>
              <w:top w:val="nil"/>
              <w:left w:val="single" w:sz="12" w:space="0" w:color="FFFFFF"/>
              <w:bottom w:val="single" w:sz="12" w:space="0" w:color="FFFFFF"/>
              <w:right w:val="single" w:sz="12" w:space="0" w:color="FFFFFF"/>
            </w:tcBorders>
            <w:shd w:val="clear" w:color="000000" w:fill="FFD5D5"/>
            <w:noWrap/>
            <w:vAlign w:val="center"/>
          </w:tcPr>
          <w:p w14:paraId="76BEDA59" w14:textId="5A3CFE63" w:rsidR="0081154E" w:rsidRDefault="0081154E" w:rsidP="0081154E">
            <w:pPr>
              <w:spacing w:after="0" w:line="360" w:lineRule="auto"/>
              <w:rPr>
                <w:rFonts w:eastAsia="Times New Roman" w:cs="Times New Roman"/>
                <w:b/>
                <w:bCs/>
                <w:color w:val="000000"/>
                <w:sz w:val="20"/>
                <w:szCs w:val="20"/>
                <w:lang w:eastAsia="en-AU"/>
              </w:rPr>
            </w:pPr>
            <w:r>
              <w:rPr>
                <w:color w:val="000000"/>
                <w:sz w:val="20"/>
                <w:szCs w:val="20"/>
              </w:rPr>
              <w:t>Eloctate</w:t>
            </w:r>
          </w:p>
        </w:tc>
        <w:tc>
          <w:tcPr>
            <w:tcW w:w="1131" w:type="dxa"/>
            <w:tcBorders>
              <w:top w:val="nil"/>
              <w:left w:val="nil"/>
              <w:bottom w:val="single" w:sz="12" w:space="0" w:color="FFFFFF"/>
              <w:right w:val="single" w:sz="12" w:space="0" w:color="FFFFFF"/>
            </w:tcBorders>
            <w:shd w:val="clear" w:color="000000" w:fill="F2F2F2"/>
            <w:noWrap/>
            <w:vAlign w:val="center"/>
          </w:tcPr>
          <w:p w14:paraId="12CB8A30" w14:textId="7126BCDD" w:rsidR="0081154E" w:rsidRPr="00CD134F" w:rsidRDefault="0081154E" w:rsidP="0081154E">
            <w:pPr>
              <w:spacing w:after="0"/>
              <w:jc w:val="right"/>
              <w:rPr>
                <w:b/>
                <w:bCs/>
                <w:color w:val="000000"/>
                <w:sz w:val="20"/>
                <w:szCs w:val="20"/>
              </w:rPr>
            </w:pPr>
          </w:p>
        </w:tc>
        <w:tc>
          <w:tcPr>
            <w:tcW w:w="1148" w:type="dxa"/>
            <w:tcBorders>
              <w:top w:val="nil"/>
              <w:left w:val="nil"/>
              <w:bottom w:val="single" w:sz="12" w:space="0" w:color="FFFFFF"/>
              <w:right w:val="single" w:sz="12" w:space="0" w:color="FFFFFF"/>
            </w:tcBorders>
            <w:shd w:val="clear" w:color="000000" w:fill="F2F2F2"/>
            <w:noWrap/>
            <w:vAlign w:val="center"/>
          </w:tcPr>
          <w:p w14:paraId="2580FEAC" w14:textId="32D881E9" w:rsidR="0081154E" w:rsidRPr="00CD134F" w:rsidRDefault="0081154E" w:rsidP="0081154E">
            <w:pPr>
              <w:spacing w:after="0"/>
              <w:jc w:val="right"/>
              <w:rPr>
                <w:b/>
                <w:bCs/>
                <w:color w:val="000000"/>
                <w:sz w:val="20"/>
                <w:szCs w:val="20"/>
              </w:rPr>
            </w:pPr>
            <w:r>
              <w:rPr>
                <w:color w:val="000000"/>
                <w:sz w:val="20"/>
                <w:szCs w:val="20"/>
              </w:rPr>
              <w:t>5,591,000</w:t>
            </w:r>
          </w:p>
        </w:tc>
        <w:tc>
          <w:tcPr>
            <w:tcW w:w="1268" w:type="dxa"/>
            <w:tcBorders>
              <w:top w:val="nil"/>
              <w:left w:val="nil"/>
              <w:bottom w:val="single" w:sz="12" w:space="0" w:color="FFFFFF"/>
              <w:right w:val="single" w:sz="12" w:space="0" w:color="FFFFFF"/>
            </w:tcBorders>
            <w:shd w:val="clear" w:color="000000" w:fill="F2F2F2"/>
            <w:noWrap/>
            <w:vAlign w:val="center"/>
          </w:tcPr>
          <w:p w14:paraId="60B6DEE7" w14:textId="76286251" w:rsidR="0081154E" w:rsidRPr="00CD134F" w:rsidRDefault="0081154E" w:rsidP="0081154E">
            <w:pPr>
              <w:spacing w:after="0"/>
              <w:jc w:val="right"/>
              <w:rPr>
                <w:b/>
                <w:bCs/>
                <w:color w:val="000000"/>
                <w:sz w:val="20"/>
                <w:szCs w:val="20"/>
              </w:rPr>
            </w:pPr>
          </w:p>
        </w:tc>
        <w:tc>
          <w:tcPr>
            <w:tcW w:w="1320" w:type="dxa"/>
            <w:tcBorders>
              <w:top w:val="nil"/>
              <w:left w:val="nil"/>
              <w:bottom w:val="single" w:sz="12" w:space="0" w:color="FFFFFF"/>
              <w:right w:val="single" w:sz="12" w:space="0" w:color="FFFFFF"/>
            </w:tcBorders>
            <w:shd w:val="clear" w:color="000000" w:fill="F2F2F2"/>
            <w:noWrap/>
            <w:vAlign w:val="center"/>
          </w:tcPr>
          <w:p w14:paraId="62923CA0" w14:textId="0650BD55" w:rsidR="0081154E" w:rsidRPr="00CD134F" w:rsidRDefault="0081154E" w:rsidP="0081154E">
            <w:pPr>
              <w:spacing w:after="0"/>
              <w:jc w:val="right"/>
              <w:rPr>
                <w:b/>
                <w:bCs/>
                <w:color w:val="000000"/>
                <w:sz w:val="20"/>
                <w:szCs w:val="20"/>
              </w:rPr>
            </w:pPr>
          </w:p>
        </w:tc>
        <w:tc>
          <w:tcPr>
            <w:tcW w:w="1260" w:type="dxa"/>
            <w:tcBorders>
              <w:top w:val="nil"/>
              <w:left w:val="nil"/>
              <w:bottom w:val="single" w:sz="12" w:space="0" w:color="FFFFFF"/>
              <w:right w:val="single" w:sz="12" w:space="0" w:color="FFFFFF"/>
            </w:tcBorders>
            <w:shd w:val="clear" w:color="000000" w:fill="F2F2F2"/>
            <w:noWrap/>
            <w:vAlign w:val="center"/>
          </w:tcPr>
          <w:p w14:paraId="1F2CB7DE" w14:textId="26ADC2B7" w:rsidR="0081154E" w:rsidRPr="00CD134F" w:rsidRDefault="0081154E" w:rsidP="0081154E">
            <w:pPr>
              <w:spacing w:after="0"/>
              <w:jc w:val="right"/>
              <w:rPr>
                <w:b/>
                <w:bCs/>
                <w:color w:val="000000"/>
                <w:sz w:val="20"/>
                <w:szCs w:val="20"/>
              </w:rPr>
            </w:pPr>
            <w:r>
              <w:rPr>
                <w:color w:val="000000"/>
                <w:sz w:val="20"/>
                <w:szCs w:val="20"/>
              </w:rPr>
              <w:t>5,591,000</w:t>
            </w:r>
          </w:p>
        </w:tc>
        <w:tc>
          <w:tcPr>
            <w:tcW w:w="1260" w:type="dxa"/>
            <w:tcBorders>
              <w:top w:val="nil"/>
              <w:left w:val="nil"/>
              <w:bottom w:val="single" w:sz="12" w:space="0" w:color="FFFFFF"/>
              <w:right w:val="single" w:sz="12" w:space="0" w:color="FFFFFF"/>
            </w:tcBorders>
            <w:shd w:val="clear" w:color="000000" w:fill="DCE6F1"/>
            <w:noWrap/>
            <w:vAlign w:val="center"/>
          </w:tcPr>
          <w:p w14:paraId="11968F27" w14:textId="627C1BC0" w:rsidR="0081154E" w:rsidRPr="00CD134F" w:rsidRDefault="0081154E" w:rsidP="0081154E">
            <w:pPr>
              <w:spacing w:after="0"/>
              <w:jc w:val="right"/>
              <w:rPr>
                <w:b/>
                <w:bCs/>
                <w:color w:val="000000"/>
                <w:sz w:val="20"/>
                <w:szCs w:val="20"/>
              </w:rPr>
            </w:pPr>
          </w:p>
        </w:tc>
        <w:tc>
          <w:tcPr>
            <w:tcW w:w="1264" w:type="dxa"/>
            <w:tcBorders>
              <w:top w:val="nil"/>
              <w:left w:val="nil"/>
              <w:bottom w:val="single" w:sz="12" w:space="0" w:color="FFFFFF"/>
              <w:right w:val="single" w:sz="12" w:space="0" w:color="FFFFFF"/>
            </w:tcBorders>
            <w:shd w:val="clear" w:color="000000" w:fill="DCE6F1"/>
            <w:noWrap/>
            <w:vAlign w:val="center"/>
          </w:tcPr>
          <w:p w14:paraId="57FE73EE" w14:textId="6863DF30" w:rsidR="0081154E" w:rsidRPr="00CD134F" w:rsidRDefault="0081154E" w:rsidP="0081154E">
            <w:pPr>
              <w:spacing w:after="0"/>
              <w:jc w:val="right"/>
              <w:rPr>
                <w:b/>
                <w:bCs/>
                <w:color w:val="000000"/>
                <w:sz w:val="20"/>
                <w:szCs w:val="20"/>
              </w:rPr>
            </w:pPr>
            <w:r>
              <w:rPr>
                <w:color w:val="000000"/>
                <w:sz w:val="20"/>
                <w:szCs w:val="20"/>
              </w:rPr>
              <w:t>3,155,000</w:t>
            </w:r>
          </w:p>
        </w:tc>
        <w:tc>
          <w:tcPr>
            <w:tcW w:w="1297" w:type="dxa"/>
            <w:tcBorders>
              <w:top w:val="nil"/>
              <w:left w:val="nil"/>
              <w:bottom w:val="single" w:sz="12" w:space="0" w:color="FFFFFF"/>
              <w:right w:val="single" w:sz="12" w:space="0" w:color="FFFFFF"/>
            </w:tcBorders>
            <w:shd w:val="clear" w:color="000000" w:fill="DCE6F1"/>
            <w:noWrap/>
            <w:vAlign w:val="center"/>
          </w:tcPr>
          <w:p w14:paraId="57B2441B" w14:textId="4E418597" w:rsidR="0081154E" w:rsidRPr="00CD134F" w:rsidRDefault="0081154E" w:rsidP="0081154E">
            <w:pPr>
              <w:spacing w:after="0"/>
              <w:jc w:val="right"/>
              <w:rPr>
                <w:b/>
                <w:bCs/>
                <w:color w:val="000000"/>
                <w:sz w:val="20"/>
                <w:szCs w:val="20"/>
              </w:rPr>
            </w:pPr>
          </w:p>
        </w:tc>
        <w:tc>
          <w:tcPr>
            <w:tcW w:w="1407" w:type="dxa"/>
            <w:tcBorders>
              <w:top w:val="nil"/>
              <w:left w:val="nil"/>
              <w:bottom w:val="single" w:sz="12" w:space="0" w:color="FFFFFF"/>
              <w:right w:val="single" w:sz="12" w:space="0" w:color="FFFFFF"/>
            </w:tcBorders>
            <w:shd w:val="clear" w:color="000000" w:fill="DCE6F1"/>
            <w:noWrap/>
            <w:vAlign w:val="center"/>
          </w:tcPr>
          <w:p w14:paraId="6CEBA70F" w14:textId="42AEE0D3" w:rsidR="0081154E" w:rsidRPr="00CD134F" w:rsidRDefault="0081154E" w:rsidP="0081154E">
            <w:pPr>
              <w:spacing w:after="0"/>
              <w:jc w:val="right"/>
              <w:rPr>
                <w:b/>
                <w:bCs/>
                <w:color w:val="000000"/>
                <w:sz w:val="20"/>
                <w:szCs w:val="20"/>
              </w:rPr>
            </w:pPr>
          </w:p>
        </w:tc>
        <w:tc>
          <w:tcPr>
            <w:tcW w:w="1315" w:type="dxa"/>
            <w:tcBorders>
              <w:top w:val="nil"/>
              <w:left w:val="nil"/>
              <w:bottom w:val="single" w:sz="12" w:space="0" w:color="FFFFFF"/>
              <w:right w:val="single" w:sz="12" w:space="0" w:color="FFFFFF"/>
            </w:tcBorders>
            <w:shd w:val="clear" w:color="000000" w:fill="DCE6F1"/>
            <w:noWrap/>
            <w:vAlign w:val="center"/>
          </w:tcPr>
          <w:p w14:paraId="2774CFD4" w14:textId="5D4F5DB8" w:rsidR="0081154E" w:rsidRPr="00CD134F" w:rsidRDefault="0081154E" w:rsidP="0081154E">
            <w:pPr>
              <w:spacing w:after="0"/>
              <w:jc w:val="right"/>
              <w:rPr>
                <w:b/>
                <w:bCs/>
                <w:color w:val="000000"/>
                <w:sz w:val="20"/>
                <w:szCs w:val="20"/>
              </w:rPr>
            </w:pPr>
            <w:r>
              <w:rPr>
                <w:color w:val="000000"/>
                <w:sz w:val="20"/>
                <w:szCs w:val="20"/>
              </w:rPr>
              <w:t>3,155,000</w:t>
            </w:r>
          </w:p>
        </w:tc>
      </w:tr>
      <w:tr w:rsidR="0081154E" w:rsidRPr="00627FC3" w14:paraId="4C18C3EE" w14:textId="77777777" w:rsidTr="00417A69">
        <w:trPr>
          <w:trHeight w:val="227"/>
        </w:trPr>
        <w:tc>
          <w:tcPr>
            <w:tcW w:w="2138" w:type="dxa"/>
            <w:tcBorders>
              <w:top w:val="nil"/>
              <w:left w:val="single" w:sz="12" w:space="0" w:color="FFFFFF"/>
              <w:bottom w:val="single" w:sz="12" w:space="0" w:color="FFFFFF"/>
              <w:right w:val="single" w:sz="12" w:space="0" w:color="FFFFFF"/>
            </w:tcBorders>
            <w:shd w:val="clear" w:color="000000" w:fill="FFD5D5"/>
            <w:noWrap/>
            <w:vAlign w:val="center"/>
            <w:hideMark/>
          </w:tcPr>
          <w:p w14:paraId="76B69567" w14:textId="77777777" w:rsidR="0081154E" w:rsidRPr="00627FC3" w:rsidRDefault="0081154E" w:rsidP="0081154E">
            <w:pPr>
              <w:spacing w:after="0" w:line="360" w:lineRule="auto"/>
              <w:rPr>
                <w:rFonts w:eastAsia="Times New Roman" w:cs="Times New Roman"/>
                <w:b/>
                <w:bCs/>
                <w:color w:val="000000"/>
                <w:sz w:val="20"/>
                <w:szCs w:val="20"/>
                <w:lang w:eastAsia="en-AU"/>
              </w:rPr>
            </w:pPr>
            <w:r>
              <w:rPr>
                <w:rFonts w:eastAsia="Times New Roman" w:cs="Times New Roman"/>
                <w:b/>
                <w:bCs/>
                <w:color w:val="000000"/>
                <w:sz w:val="20"/>
                <w:szCs w:val="20"/>
                <w:lang w:eastAsia="en-AU"/>
              </w:rPr>
              <w:t>HMB (IUs)</w:t>
            </w:r>
          </w:p>
        </w:tc>
        <w:tc>
          <w:tcPr>
            <w:tcW w:w="1131" w:type="dxa"/>
            <w:tcBorders>
              <w:top w:val="nil"/>
              <w:left w:val="nil"/>
              <w:bottom w:val="single" w:sz="12" w:space="0" w:color="FFFFFF"/>
              <w:right w:val="single" w:sz="12" w:space="0" w:color="FFFFFF"/>
            </w:tcBorders>
            <w:shd w:val="clear" w:color="000000" w:fill="F2F2F2"/>
            <w:noWrap/>
            <w:vAlign w:val="center"/>
            <w:hideMark/>
          </w:tcPr>
          <w:p w14:paraId="558E7C3D" w14:textId="3BAB54A3" w:rsidR="0081154E" w:rsidRPr="00CD134F" w:rsidRDefault="0081154E" w:rsidP="0081154E">
            <w:pPr>
              <w:spacing w:after="0"/>
              <w:jc w:val="right"/>
              <w:rPr>
                <w:b/>
                <w:bCs/>
                <w:color w:val="000000"/>
                <w:sz w:val="20"/>
                <w:szCs w:val="20"/>
              </w:rPr>
            </w:pPr>
            <w:r>
              <w:rPr>
                <w:b/>
                <w:bCs/>
                <w:color w:val="000000"/>
                <w:sz w:val="20"/>
                <w:szCs w:val="20"/>
              </w:rPr>
              <w:t>7,079,502</w:t>
            </w:r>
          </w:p>
        </w:tc>
        <w:tc>
          <w:tcPr>
            <w:tcW w:w="1148" w:type="dxa"/>
            <w:tcBorders>
              <w:top w:val="nil"/>
              <w:left w:val="nil"/>
              <w:bottom w:val="single" w:sz="12" w:space="0" w:color="FFFFFF"/>
              <w:right w:val="single" w:sz="12" w:space="0" w:color="FFFFFF"/>
            </w:tcBorders>
            <w:shd w:val="clear" w:color="000000" w:fill="F2F2F2"/>
            <w:noWrap/>
            <w:vAlign w:val="center"/>
            <w:hideMark/>
          </w:tcPr>
          <w:p w14:paraId="564118AF" w14:textId="0181B736" w:rsidR="0081154E" w:rsidRPr="00CD134F" w:rsidRDefault="0081154E" w:rsidP="0081154E">
            <w:pPr>
              <w:spacing w:after="0"/>
              <w:jc w:val="right"/>
              <w:rPr>
                <w:b/>
                <w:bCs/>
                <w:color w:val="000000"/>
                <w:sz w:val="20"/>
                <w:szCs w:val="20"/>
              </w:rPr>
            </w:pPr>
            <w:r>
              <w:rPr>
                <w:b/>
                <w:bCs/>
                <w:color w:val="000000"/>
                <w:sz w:val="20"/>
                <w:szCs w:val="20"/>
              </w:rPr>
              <w:t>14,653,500</w:t>
            </w:r>
          </w:p>
        </w:tc>
        <w:tc>
          <w:tcPr>
            <w:tcW w:w="1268" w:type="dxa"/>
            <w:tcBorders>
              <w:top w:val="nil"/>
              <w:left w:val="nil"/>
              <w:bottom w:val="single" w:sz="12" w:space="0" w:color="FFFFFF"/>
              <w:right w:val="single" w:sz="12" w:space="0" w:color="FFFFFF"/>
            </w:tcBorders>
            <w:shd w:val="clear" w:color="000000" w:fill="F2F2F2"/>
            <w:noWrap/>
            <w:vAlign w:val="center"/>
          </w:tcPr>
          <w:p w14:paraId="1A5CDA54" w14:textId="049F8DCA" w:rsidR="0081154E" w:rsidRPr="00CD134F" w:rsidRDefault="0081154E" w:rsidP="0081154E">
            <w:pPr>
              <w:spacing w:after="0"/>
              <w:jc w:val="right"/>
              <w:rPr>
                <w:b/>
                <w:bCs/>
                <w:color w:val="000000"/>
                <w:sz w:val="20"/>
                <w:szCs w:val="20"/>
              </w:rPr>
            </w:pPr>
            <w:r>
              <w:rPr>
                <w:b/>
                <w:bCs/>
                <w:color w:val="000000"/>
                <w:sz w:val="20"/>
                <w:szCs w:val="20"/>
              </w:rPr>
              <w:t>488,000</w:t>
            </w:r>
          </w:p>
        </w:tc>
        <w:tc>
          <w:tcPr>
            <w:tcW w:w="1320" w:type="dxa"/>
            <w:tcBorders>
              <w:top w:val="nil"/>
              <w:left w:val="nil"/>
              <w:bottom w:val="single" w:sz="12" w:space="0" w:color="FFFFFF"/>
              <w:right w:val="single" w:sz="12" w:space="0" w:color="FFFFFF"/>
            </w:tcBorders>
            <w:shd w:val="clear" w:color="000000" w:fill="F2F2F2"/>
            <w:noWrap/>
            <w:vAlign w:val="center"/>
            <w:hideMark/>
          </w:tcPr>
          <w:p w14:paraId="77307971" w14:textId="7CB8D6E8" w:rsidR="0081154E" w:rsidRPr="00CD134F" w:rsidRDefault="0081154E" w:rsidP="0081154E">
            <w:pPr>
              <w:spacing w:after="0"/>
              <w:jc w:val="right"/>
              <w:rPr>
                <w:b/>
                <w:bCs/>
                <w:color w:val="000000"/>
                <w:sz w:val="20"/>
                <w:szCs w:val="20"/>
              </w:rPr>
            </w:pPr>
            <w:r>
              <w:rPr>
                <w:b/>
                <w:bCs/>
                <w:color w:val="000000"/>
                <w:sz w:val="20"/>
                <w:szCs w:val="20"/>
              </w:rPr>
              <w:t>117,500</w:t>
            </w:r>
          </w:p>
        </w:tc>
        <w:tc>
          <w:tcPr>
            <w:tcW w:w="1260" w:type="dxa"/>
            <w:tcBorders>
              <w:top w:val="nil"/>
              <w:left w:val="nil"/>
              <w:bottom w:val="single" w:sz="12" w:space="0" w:color="FFFFFF"/>
              <w:right w:val="single" w:sz="12" w:space="0" w:color="FFFFFF"/>
            </w:tcBorders>
            <w:shd w:val="clear" w:color="000000" w:fill="F2F2F2"/>
            <w:noWrap/>
            <w:vAlign w:val="center"/>
            <w:hideMark/>
          </w:tcPr>
          <w:p w14:paraId="19AFD558" w14:textId="1DCCB686" w:rsidR="0081154E" w:rsidRPr="00CD134F" w:rsidRDefault="0081154E" w:rsidP="0081154E">
            <w:pPr>
              <w:spacing w:after="0"/>
              <w:jc w:val="right"/>
              <w:rPr>
                <w:b/>
                <w:bCs/>
                <w:color w:val="000000"/>
                <w:sz w:val="20"/>
                <w:szCs w:val="20"/>
              </w:rPr>
            </w:pPr>
            <w:r>
              <w:rPr>
                <w:b/>
                <w:bCs/>
                <w:color w:val="000000"/>
                <w:sz w:val="20"/>
                <w:szCs w:val="20"/>
              </w:rPr>
              <w:t>22,338,502</w:t>
            </w:r>
          </w:p>
        </w:tc>
        <w:tc>
          <w:tcPr>
            <w:tcW w:w="1260" w:type="dxa"/>
            <w:tcBorders>
              <w:top w:val="nil"/>
              <w:left w:val="nil"/>
              <w:bottom w:val="single" w:sz="12" w:space="0" w:color="FFFFFF"/>
              <w:right w:val="single" w:sz="12" w:space="0" w:color="FFFFFF"/>
            </w:tcBorders>
            <w:shd w:val="clear" w:color="000000" w:fill="DCE6F1"/>
            <w:noWrap/>
            <w:vAlign w:val="center"/>
            <w:hideMark/>
          </w:tcPr>
          <w:p w14:paraId="09985D06" w14:textId="27036FDA" w:rsidR="0081154E" w:rsidRPr="00CD134F" w:rsidRDefault="0081154E" w:rsidP="0081154E">
            <w:pPr>
              <w:spacing w:after="0"/>
              <w:jc w:val="right"/>
              <w:rPr>
                <w:b/>
                <w:bCs/>
                <w:color w:val="000000"/>
                <w:sz w:val="20"/>
                <w:szCs w:val="20"/>
              </w:rPr>
            </w:pPr>
            <w:r>
              <w:rPr>
                <w:b/>
                <w:bCs/>
                <w:color w:val="000000"/>
                <w:sz w:val="20"/>
                <w:szCs w:val="20"/>
              </w:rPr>
              <w:t>880,500</w:t>
            </w:r>
          </w:p>
        </w:tc>
        <w:tc>
          <w:tcPr>
            <w:tcW w:w="1264" w:type="dxa"/>
            <w:tcBorders>
              <w:top w:val="nil"/>
              <w:left w:val="nil"/>
              <w:bottom w:val="single" w:sz="12" w:space="0" w:color="FFFFFF"/>
              <w:right w:val="single" w:sz="12" w:space="0" w:color="FFFFFF"/>
            </w:tcBorders>
            <w:shd w:val="clear" w:color="000000" w:fill="DCE6F1"/>
            <w:noWrap/>
            <w:vAlign w:val="center"/>
            <w:hideMark/>
          </w:tcPr>
          <w:p w14:paraId="353570AB" w14:textId="3299C0E4" w:rsidR="0081154E" w:rsidRPr="00CD134F" w:rsidRDefault="0081154E" w:rsidP="0081154E">
            <w:pPr>
              <w:spacing w:after="0"/>
              <w:jc w:val="right"/>
              <w:rPr>
                <w:b/>
                <w:bCs/>
                <w:color w:val="000000"/>
                <w:sz w:val="20"/>
                <w:szCs w:val="20"/>
              </w:rPr>
            </w:pPr>
            <w:r>
              <w:rPr>
                <w:b/>
                <w:bCs/>
                <w:color w:val="000000"/>
                <w:sz w:val="20"/>
                <w:szCs w:val="20"/>
              </w:rPr>
              <w:t>4,457,500</w:t>
            </w:r>
          </w:p>
        </w:tc>
        <w:tc>
          <w:tcPr>
            <w:tcW w:w="1297" w:type="dxa"/>
            <w:tcBorders>
              <w:top w:val="nil"/>
              <w:left w:val="nil"/>
              <w:bottom w:val="single" w:sz="12" w:space="0" w:color="FFFFFF"/>
              <w:right w:val="single" w:sz="12" w:space="0" w:color="FFFFFF"/>
            </w:tcBorders>
            <w:shd w:val="clear" w:color="000000" w:fill="DCE6F1"/>
            <w:noWrap/>
            <w:vAlign w:val="center"/>
          </w:tcPr>
          <w:p w14:paraId="5E302085" w14:textId="49F3D8DE" w:rsidR="0081154E" w:rsidRPr="00CD134F" w:rsidRDefault="0081154E" w:rsidP="0081154E">
            <w:pPr>
              <w:spacing w:after="0"/>
              <w:jc w:val="right"/>
              <w:rPr>
                <w:b/>
                <w:bCs/>
                <w:color w:val="000000"/>
                <w:sz w:val="20"/>
                <w:szCs w:val="20"/>
              </w:rPr>
            </w:pPr>
          </w:p>
        </w:tc>
        <w:tc>
          <w:tcPr>
            <w:tcW w:w="1407" w:type="dxa"/>
            <w:tcBorders>
              <w:top w:val="nil"/>
              <w:left w:val="nil"/>
              <w:bottom w:val="single" w:sz="12" w:space="0" w:color="FFFFFF"/>
              <w:right w:val="single" w:sz="12" w:space="0" w:color="FFFFFF"/>
            </w:tcBorders>
            <w:shd w:val="clear" w:color="000000" w:fill="DCE6F1"/>
            <w:noWrap/>
            <w:vAlign w:val="center"/>
          </w:tcPr>
          <w:p w14:paraId="775C6455" w14:textId="4D63534C" w:rsidR="0081154E" w:rsidRPr="00CD134F" w:rsidRDefault="0081154E" w:rsidP="0081154E">
            <w:pPr>
              <w:spacing w:after="0"/>
              <w:jc w:val="right"/>
              <w:rPr>
                <w:b/>
                <w:bCs/>
                <w:color w:val="000000"/>
                <w:sz w:val="20"/>
                <w:szCs w:val="20"/>
              </w:rPr>
            </w:pPr>
            <w:r>
              <w:rPr>
                <w:b/>
                <w:bCs/>
                <w:color w:val="000000"/>
                <w:sz w:val="20"/>
                <w:szCs w:val="20"/>
              </w:rPr>
              <w:t>38,250</w:t>
            </w:r>
          </w:p>
        </w:tc>
        <w:tc>
          <w:tcPr>
            <w:tcW w:w="1315" w:type="dxa"/>
            <w:tcBorders>
              <w:top w:val="nil"/>
              <w:left w:val="nil"/>
              <w:bottom w:val="single" w:sz="12" w:space="0" w:color="FFFFFF"/>
              <w:right w:val="single" w:sz="12" w:space="0" w:color="FFFFFF"/>
            </w:tcBorders>
            <w:shd w:val="clear" w:color="000000" w:fill="DCE6F1"/>
            <w:noWrap/>
            <w:vAlign w:val="center"/>
            <w:hideMark/>
          </w:tcPr>
          <w:p w14:paraId="2E81FECD" w14:textId="0FBEE725" w:rsidR="0081154E" w:rsidRPr="00CD134F" w:rsidRDefault="0081154E" w:rsidP="0081154E">
            <w:pPr>
              <w:spacing w:after="0"/>
              <w:jc w:val="right"/>
              <w:rPr>
                <w:b/>
                <w:bCs/>
                <w:color w:val="000000"/>
                <w:sz w:val="20"/>
                <w:szCs w:val="20"/>
              </w:rPr>
            </w:pPr>
            <w:r>
              <w:rPr>
                <w:b/>
                <w:bCs/>
                <w:color w:val="000000"/>
                <w:sz w:val="20"/>
                <w:szCs w:val="20"/>
              </w:rPr>
              <w:t>5,376,250</w:t>
            </w:r>
          </w:p>
        </w:tc>
      </w:tr>
      <w:tr w:rsidR="0081154E" w:rsidRPr="00627FC3" w14:paraId="52C1781A" w14:textId="77777777" w:rsidTr="00417A69">
        <w:trPr>
          <w:trHeight w:val="227"/>
        </w:trPr>
        <w:tc>
          <w:tcPr>
            <w:tcW w:w="2138" w:type="dxa"/>
            <w:tcBorders>
              <w:top w:val="nil"/>
              <w:left w:val="single" w:sz="12" w:space="0" w:color="FFFFFF"/>
              <w:bottom w:val="single" w:sz="12" w:space="0" w:color="FFFFFF"/>
              <w:right w:val="single" w:sz="12" w:space="0" w:color="FFFFFF"/>
            </w:tcBorders>
            <w:shd w:val="clear" w:color="000000" w:fill="FFD5D5"/>
            <w:noWrap/>
            <w:vAlign w:val="center"/>
            <w:hideMark/>
          </w:tcPr>
          <w:p w14:paraId="6D2169E9" w14:textId="77777777" w:rsidR="0081154E" w:rsidRPr="00627FC3" w:rsidRDefault="0081154E" w:rsidP="0081154E">
            <w:pPr>
              <w:spacing w:after="0" w:line="360" w:lineRule="auto"/>
              <w:rPr>
                <w:rFonts w:eastAsia="Times New Roman" w:cs="Times New Roman"/>
                <w:color w:val="000000"/>
                <w:sz w:val="20"/>
                <w:szCs w:val="20"/>
                <w:lang w:eastAsia="en-AU"/>
              </w:rPr>
            </w:pPr>
            <w:r>
              <w:rPr>
                <w:rFonts w:eastAsia="Times New Roman" w:cs="Times New Roman"/>
                <w:color w:val="000000"/>
                <w:sz w:val="20"/>
                <w:szCs w:val="20"/>
                <w:lang w:eastAsia="en-AU"/>
              </w:rPr>
              <w:t>BeneFIX</w:t>
            </w:r>
          </w:p>
        </w:tc>
        <w:tc>
          <w:tcPr>
            <w:tcW w:w="1131" w:type="dxa"/>
            <w:tcBorders>
              <w:top w:val="nil"/>
              <w:left w:val="nil"/>
              <w:bottom w:val="single" w:sz="12" w:space="0" w:color="FFFFFF"/>
              <w:right w:val="single" w:sz="12" w:space="0" w:color="FFFFFF"/>
            </w:tcBorders>
            <w:shd w:val="clear" w:color="000000" w:fill="F2F2F2"/>
            <w:noWrap/>
            <w:vAlign w:val="center"/>
            <w:hideMark/>
          </w:tcPr>
          <w:p w14:paraId="35E8F16D" w14:textId="4AD500AA" w:rsidR="0081154E" w:rsidRPr="003E2074" w:rsidRDefault="0081154E" w:rsidP="0081154E">
            <w:pPr>
              <w:spacing w:after="0"/>
              <w:jc w:val="right"/>
              <w:rPr>
                <w:bCs/>
                <w:color w:val="000000"/>
                <w:sz w:val="20"/>
                <w:szCs w:val="20"/>
              </w:rPr>
            </w:pPr>
            <w:r>
              <w:rPr>
                <w:color w:val="000000"/>
                <w:sz w:val="20"/>
                <w:szCs w:val="20"/>
              </w:rPr>
              <w:t>6,347,500</w:t>
            </w:r>
          </w:p>
        </w:tc>
        <w:tc>
          <w:tcPr>
            <w:tcW w:w="1148" w:type="dxa"/>
            <w:tcBorders>
              <w:top w:val="nil"/>
              <w:left w:val="nil"/>
              <w:bottom w:val="single" w:sz="12" w:space="0" w:color="FFFFFF"/>
              <w:right w:val="single" w:sz="12" w:space="0" w:color="FFFFFF"/>
            </w:tcBorders>
            <w:shd w:val="clear" w:color="000000" w:fill="F2F2F2"/>
            <w:noWrap/>
            <w:vAlign w:val="center"/>
            <w:hideMark/>
          </w:tcPr>
          <w:p w14:paraId="4482BE16" w14:textId="2D3F87FE" w:rsidR="0081154E" w:rsidRPr="003E2074" w:rsidRDefault="0081154E" w:rsidP="0081154E">
            <w:pPr>
              <w:spacing w:after="0"/>
              <w:jc w:val="right"/>
              <w:rPr>
                <w:bCs/>
                <w:color w:val="000000"/>
                <w:sz w:val="20"/>
                <w:szCs w:val="20"/>
              </w:rPr>
            </w:pPr>
            <w:r>
              <w:rPr>
                <w:color w:val="000000"/>
                <w:sz w:val="20"/>
                <w:szCs w:val="20"/>
              </w:rPr>
              <w:t>7,313,000</w:t>
            </w:r>
          </w:p>
        </w:tc>
        <w:tc>
          <w:tcPr>
            <w:tcW w:w="1268" w:type="dxa"/>
            <w:tcBorders>
              <w:top w:val="nil"/>
              <w:left w:val="nil"/>
              <w:bottom w:val="single" w:sz="12" w:space="0" w:color="FFFFFF"/>
              <w:right w:val="single" w:sz="12" w:space="0" w:color="FFFFFF"/>
            </w:tcBorders>
            <w:shd w:val="clear" w:color="000000" w:fill="F2F2F2"/>
            <w:noWrap/>
            <w:vAlign w:val="center"/>
          </w:tcPr>
          <w:p w14:paraId="66C32383" w14:textId="2AD38ACD" w:rsidR="0081154E" w:rsidRPr="003E2074" w:rsidRDefault="0081154E" w:rsidP="0081154E">
            <w:pPr>
              <w:spacing w:after="0"/>
              <w:jc w:val="right"/>
              <w:rPr>
                <w:bCs/>
                <w:color w:val="000000"/>
                <w:sz w:val="20"/>
                <w:szCs w:val="20"/>
              </w:rPr>
            </w:pPr>
          </w:p>
        </w:tc>
        <w:tc>
          <w:tcPr>
            <w:tcW w:w="1320" w:type="dxa"/>
            <w:tcBorders>
              <w:top w:val="nil"/>
              <w:left w:val="nil"/>
              <w:bottom w:val="single" w:sz="12" w:space="0" w:color="FFFFFF"/>
              <w:right w:val="single" w:sz="12" w:space="0" w:color="FFFFFF"/>
            </w:tcBorders>
            <w:shd w:val="clear" w:color="000000" w:fill="F2F2F2"/>
            <w:noWrap/>
            <w:vAlign w:val="center"/>
            <w:hideMark/>
          </w:tcPr>
          <w:p w14:paraId="67364A67" w14:textId="1016FA1B" w:rsidR="0081154E" w:rsidRPr="003E2074" w:rsidRDefault="0081154E" w:rsidP="0081154E">
            <w:pPr>
              <w:spacing w:after="0"/>
              <w:jc w:val="right"/>
              <w:rPr>
                <w:bCs/>
                <w:color w:val="000000"/>
                <w:sz w:val="20"/>
                <w:szCs w:val="20"/>
              </w:rPr>
            </w:pPr>
            <w:r>
              <w:rPr>
                <w:color w:val="000000"/>
                <w:sz w:val="20"/>
                <w:szCs w:val="20"/>
              </w:rPr>
              <w:t>70,500</w:t>
            </w:r>
          </w:p>
        </w:tc>
        <w:tc>
          <w:tcPr>
            <w:tcW w:w="1260" w:type="dxa"/>
            <w:tcBorders>
              <w:top w:val="nil"/>
              <w:left w:val="nil"/>
              <w:bottom w:val="single" w:sz="12" w:space="0" w:color="FFFFFF"/>
              <w:right w:val="single" w:sz="12" w:space="0" w:color="FFFFFF"/>
            </w:tcBorders>
            <w:shd w:val="clear" w:color="000000" w:fill="F2F2F2"/>
            <w:noWrap/>
            <w:vAlign w:val="center"/>
            <w:hideMark/>
          </w:tcPr>
          <w:p w14:paraId="28D14E40" w14:textId="0CF7FA1D" w:rsidR="0081154E" w:rsidRPr="003E2074" w:rsidRDefault="0081154E" w:rsidP="0081154E">
            <w:pPr>
              <w:spacing w:after="0"/>
              <w:jc w:val="right"/>
              <w:rPr>
                <w:bCs/>
                <w:color w:val="000000"/>
                <w:sz w:val="20"/>
                <w:szCs w:val="20"/>
              </w:rPr>
            </w:pPr>
            <w:r>
              <w:rPr>
                <w:color w:val="000000"/>
                <w:sz w:val="20"/>
                <w:szCs w:val="20"/>
              </w:rPr>
              <w:t>13,731,000</w:t>
            </w:r>
          </w:p>
        </w:tc>
        <w:tc>
          <w:tcPr>
            <w:tcW w:w="1260" w:type="dxa"/>
            <w:tcBorders>
              <w:top w:val="nil"/>
              <w:left w:val="nil"/>
              <w:bottom w:val="single" w:sz="12" w:space="0" w:color="FFFFFF"/>
              <w:right w:val="single" w:sz="12" w:space="0" w:color="FFFFFF"/>
            </w:tcBorders>
            <w:shd w:val="clear" w:color="000000" w:fill="DCE6F1"/>
            <w:noWrap/>
            <w:vAlign w:val="center"/>
            <w:hideMark/>
          </w:tcPr>
          <w:p w14:paraId="00B3B842" w14:textId="430C2B14" w:rsidR="0081154E" w:rsidRPr="003E2074" w:rsidRDefault="0081154E" w:rsidP="0081154E">
            <w:pPr>
              <w:spacing w:after="0"/>
              <w:jc w:val="right"/>
              <w:rPr>
                <w:bCs/>
                <w:color w:val="000000"/>
                <w:sz w:val="20"/>
                <w:szCs w:val="20"/>
              </w:rPr>
            </w:pPr>
            <w:r>
              <w:rPr>
                <w:color w:val="000000"/>
                <w:sz w:val="20"/>
                <w:szCs w:val="20"/>
              </w:rPr>
              <w:t>642,000</w:t>
            </w:r>
          </w:p>
        </w:tc>
        <w:tc>
          <w:tcPr>
            <w:tcW w:w="1264" w:type="dxa"/>
            <w:tcBorders>
              <w:top w:val="nil"/>
              <w:left w:val="nil"/>
              <w:bottom w:val="single" w:sz="12" w:space="0" w:color="FFFFFF"/>
              <w:right w:val="single" w:sz="12" w:space="0" w:color="FFFFFF"/>
            </w:tcBorders>
            <w:shd w:val="clear" w:color="000000" w:fill="DCE6F1"/>
            <w:noWrap/>
            <w:vAlign w:val="center"/>
            <w:hideMark/>
          </w:tcPr>
          <w:p w14:paraId="09B068A3" w14:textId="7D6FAB55" w:rsidR="0081154E" w:rsidRPr="003E2074" w:rsidRDefault="0081154E" w:rsidP="0081154E">
            <w:pPr>
              <w:spacing w:after="0"/>
              <w:jc w:val="right"/>
              <w:rPr>
                <w:bCs/>
                <w:color w:val="000000"/>
                <w:sz w:val="20"/>
                <w:szCs w:val="20"/>
              </w:rPr>
            </w:pPr>
            <w:r>
              <w:rPr>
                <w:color w:val="000000"/>
                <w:sz w:val="20"/>
                <w:szCs w:val="20"/>
              </w:rPr>
              <w:t>1,392,000</w:t>
            </w:r>
          </w:p>
        </w:tc>
        <w:tc>
          <w:tcPr>
            <w:tcW w:w="1297" w:type="dxa"/>
            <w:tcBorders>
              <w:top w:val="nil"/>
              <w:left w:val="nil"/>
              <w:bottom w:val="single" w:sz="12" w:space="0" w:color="FFFFFF"/>
              <w:right w:val="single" w:sz="12" w:space="0" w:color="FFFFFF"/>
            </w:tcBorders>
            <w:shd w:val="clear" w:color="000000" w:fill="DCE6F1"/>
            <w:noWrap/>
            <w:vAlign w:val="center"/>
          </w:tcPr>
          <w:p w14:paraId="4FAAF295" w14:textId="10809F43" w:rsidR="0081154E" w:rsidRPr="003E2074" w:rsidRDefault="0081154E" w:rsidP="0081154E">
            <w:pPr>
              <w:spacing w:after="0"/>
              <w:jc w:val="right"/>
              <w:rPr>
                <w:bCs/>
                <w:color w:val="000000"/>
                <w:sz w:val="20"/>
                <w:szCs w:val="20"/>
              </w:rPr>
            </w:pPr>
          </w:p>
        </w:tc>
        <w:tc>
          <w:tcPr>
            <w:tcW w:w="1407" w:type="dxa"/>
            <w:tcBorders>
              <w:top w:val="nil"/>
              <w:left w:val="nil"/>
              <w:bottom w:val="single" w:sz="12" w:space="0" w:color="FFFFFF"/>
              <w:right w:val="single" w:sz="12" w:space="0" w:color="FFFFFF"/>
            </w:tcBorders>
            <w:shd w:val="clear" w:color="000000" w:fill="DCE6F1"/>
            <w:noWrap/>
            <w:vAlign w:val="center"/>
            <w:hideMark/>
          </w:tcPr>
          <w:p w14:paraId="6C291A67" w14:textId="2D280C62" w:rsidR="0081154E" w:rsidRPr="003E2074" w:rsidRDefault="0081154E" w:rsidP="0081154E">
            <w:pPr>
              <w:spacing w:after="0"/>
              <w:jc w:val="right"/>
              <w:rPr>
                <w:bCs/>
                <w:color w:val="000000"/>
                <w:sz w:val="20"/>
                <w:szCs w:val="20"/>
              </w:rPr>
            </w:pPr>
            <w:r>
              <w:rPr>
                <w:color w:val="000000"/>
                <w:sz w:val="20"/>
                <w:szCs w:val="20"/>
              </w:rPr>
              <w:t>36,500</w:t>
            </w:r>
          </w:p>
        </w:tc>
        <w:tc>
          <w:tcPr>
            <w:tcW w:w="1315" w:type="dxa"/>
            <w:tcBorders>
              <w:top w:val="nil"/>
              <w:left w:val="nil"/>
              <w:bottom w:val="single" w:sz="12" w:space="0" w:color="FFFFFF"/>
              <w:right w:val="single" w:sz="12" w:space="0" w:color="FFFFFF"/>
            </w:tcBorders>
            <w:shd w:val="clear" w:color="000000" w:fill="DCE6F1"/>
            <w:noWrap/>
            <w:vAlign w:val="center"/>
            <w:hideMark/>
          </w:tcPr>
          <w:p w14:paraId="7FE6C285" w14:textId="005DD8C9" w:rsidR="0081154E" w:rsidRPr="003E2074" w:rsidRDefault="0081154E" w:rsidP="0081154E">
            <w:pPr>
              <w:spacing w:after="0"/>
              <w:jc w:val="right"/>
              <w:rPr>
                <w:bCs/>
                <w:color w:val="000000"/>
                <w:sz w:val="20"/>
                <w:szCs w:val="20"/>
              </w:rPr>
            </w:pPr>
            <w:r>
              <w:rPr>
                <w:color w:val="000000"/>
                <w:sz w:val="20"/>
                <w:szCs w:val="20"/>
              </w:rPr>
              <w:t>2,070,500</w:t>
            </w:r>
          </w:p>
        </w:tc>
      </w:tr>
      <w:tr w:rsidR="0081154E" w:rsidRPr="00627FC3" w14:paraId="0A96E411" w14:textId="77777777" w:rsidTr="00417A69">
        <w:trPr>
          <w:trHeight w:val="227"/>
        </w:trPr>
        <w:tc>
          <w:tcPr>
            <w:tcW w:w="2138" w:type="dxa"/>
            <w:tcBorders>
              <w:top w:val="nil"/>
              <w:left w:val="single" w:sz="12" w:space="0" w:color="FFFFFF"/>
              <w:bottom w:val="single" w:sz="12" w:space="0" w:color="FFFFFF"/>
              <w:right w:val="single" w:sz="12" w:space="0" w:color="FFFFFF"/>
            </w:tcBorders>
            <w:shd w:val="clear" w:color="000000" w:fill="FFD5D5"/>
            <w:noWrap/>
            <w:vAlign w:val="center"/>
          </w:tcPr>
          <w:p w14:paraId="63296D29" w14:textId="77777777" w:rsidR="0081154E" w:rsidRPr="00627FC3" w:rsidRDefault="0081154E" w:rsidP="0081154E">
            <w:pPr>
              <w:spacing w:after="0" w:line="360" w:lineRule="auto"/>
              <w:rPr>
                <w:rFonts w:eastAsia="Times New Roman" w:cs="Times New Roman"/>
                <w:color w:val="000000"/>
                <w:sz w:val="20"/>
                <w:szCs w:val="20"/>
                <w:lang w:eastAsia="en-AU"/>
              </w:rPr>
            </w:pPr>
            <w:r>
              <w:rPr>
                <w:color w:val="000000"/>
                <w:sz w:val="20"/>
                <w:szCs w:val="20"/>
              </w:rPr>
              <w:t>Factor XI bpl</w:t>
            </w:r>
          </w:p>
        </w:tc>
        <w:tc>
          <w:tcPr>
            <w:tcW w:w="1131" w:type="dxa"/>
            <w:tcBorders>
              <w:top w:val="nil"/>
              <w:left w:val="nil"/>
              <w:bottom w:val="single" w:sz="12" w:space="0" w:color="FFFFFF"/>
              <w:right w:val="single" w:sz="12" w:space="0" w:color="FFFFFF"/>
            </w:tcBorders>
            <w:shd w:val="clear" w:color="000000" w:fill="F2F2F2"/>
            <w:noWrap/>
            <w:vAlign w:val="center"/>
          </w:tcPr>
          <w:p w14:paraId="474DB76E" w14:textId="0BB96194" w:rsidR="0081154E" w:rsidRPr="003E2074" w:rsidRDefault="0081154E" w:rsidP="0081154E">
            <w:pPr>
              <w:spacing w:after="0"/>
              <w:jc w:val="right"/>
              <w:rPr>
                <w:bCs/>
                <w:color w:val="000000"/>
                <w:sz w:val="20"/>
                <w:szCs w:val="20"/>
              </w:rPr>
            </w:pPr>
            <w:r>
              <w:rPr>
                <w:color w:val="000000"/>
                <w:sz w:val="20"/>
                <w:szCs w:val="20"/>
              </w:rPr>
              <w:t>2</w:t>
            </w:r>
          </w:p>
        </w:tc>
        <w:tc>
          <w:tcPr>
            <w:tcW w:w="1148" w:type="dxa"/>
            <w:tcBorders>
              <w:top w:val="nil"/>
              <w:left w:val="nil"/>
              <w:bottom w:val="single" w:sz="12" w:space="0" w:color="FFFFFF"/>
              <w:right w:val="single" w:sz="12" w:space="0" w:color="FFFFFF"/>
            </w:tcBorders>
            <w:shd w:val="clear" w:color="000000" w:fill="F2F2F2"/>
            <w:noWrap/>
            <w:vAlign w:val="center"/>
          </w:tcPr>
          <w:p w14:paraId="0B82C244" w14:textId="316A7713" w:rsidR="0081154E" w:rsidRPr="003E2074" w:rsidRDefault="0081154E" w:rsidP="0081154E">
            <w:pPr>
              <w:spacing w:after="0"/>
              <w:jc w:val="right"/>
              <w:rPr>
                <w:bCs/>
                <w:color w:val="000000"/>
                <w:sz w:val="20"/>
                <w:szCs w:val="20"/>
              </w:rPr>
            </w:pPr>
          </w:p>
        </w:tc>
        <w:tc>
          <w:tcPr>
            <w:tcW w:w="1268" w:type="dxa"/>
            <w:tcBorders>
              <w:top w:val="nil"/>
              <w:left w:val="nil"/>
              <w:bottom w:val="single" w:sz="12" w:space="0" w:color="FFFFFF"/>
              <w:right w:val="single" w:sz="12" w:space="0" w:color="FFFFFF"/>
            </w:tcBorders>
            <w:shd w:val="clear" w:color="000000" w:fill="F2F2F2"/>
            <w:noWrap/>
            <w:vAlign w:val="center"/>
          </w:tcPr>
          <w:p w14:paraId="3263733C" w14:textId="5C66F469" w:rsidR="0081154E" w:rsidRPr="003E2074" w:rsidRDefault="0081154E" w:rsidP="0081154E">
            <w:pPr>
              <w:spacing w:after="0"/>
              <w:jc w:val="right"/>
              <w:rPr>
                <w:bCs/>
                <w:color w:val="000000"/>
                <w:sz w:val="20"/>
                <w:szCs w:val="20"/>
              </w:rPr>
            </w:pPr>
          </w:p>
        </w:tc>
        <w:tc>
          <w:tcPr>
            <w:tcW w:w="1320" w:type="dxa"/>
            <w:tcBorders>
              <w:top w:val="nil"/>
              <w:left w:val="nil"/>
              <w:bottom w:val="single" w:sz="12" w:space="0" w:color="FFFFFF"/>
              <w:right w:val="single" w:sz="12" w:space="0" w:color="FFFFFF"/>
            </w:tcBorders>
            <w:shd w:val="clear" w:color="000000" w:fill="F2F2F2"/>
            <w:noWrap/>
            <w:vAlign w:val="center"/>
          </w:tcPr>
          <w:p w14:paraId="2C48980B" w14:textId="74BB382F" w:rsidR="0081154E" w:rsidRPr="003E2074" w:rsidRDefault="0081154E" w:rsidP="0081154E">
            <w:pPr>
              <w:spacing w:after="0"/>
              <w:jc w:val="right"/>
              <w:rPr>
                <w:bCs/>
                <w:color w:val="000000"/>
                <w:sz w:val="20"/>
                <w:szCs w:val="20"/>
              </w:rPr>
            </w:pPr>
          </w:p>
        </w:tc>
        <w:tc>
          <w:tcPr>
            <w:tcW w:w="1260" w:type="dxa"/>
            <w:tcBorders>
              <w:top w:val="nil"/>
              <w:left w:val="nil"/>
              <w:bottom w:val="single" w:sz="12" w:space="0" w:color="FFFFFF"/>
              <w:right w:val="single" w:sz="12" w:space="0" w:color="FFFFFF"/>
            </w:tcBorders>
            <w:shd w:val="clear" w:color="000000" w:fill="F2F2F2"/>
            <w:noWrap/>
            <w:vAlign w:val="center"/>
          </w:tcPr>
          <w:p w14:paraId="77FDB044" w14:textId="4054D865" w:rsidR="0081154E" w:rsidRPr="003E2074" w:rsidRDefault="0081154E" w:rsidP="0081154E">
            <w:pPr>
              <w:spacing w:after="0"/>
              <w:jc w:val="right"/>
              <w:rPr>
                <w:bCs/>
                <w:color w:val="000000"/>
                <w:sz w:val="20"/>
                <w:szCs w:val="20"/>
              </w:rPr>
            </w:pPr>
            <w:r>
              <w:rPr>
                <w:color w:val="000000"/>
                <w:sz w:val="20"/>
                <w:szCs w:val="20"/>
              </w:rPr>
              <w:t>2</w:t>
            </w:r>
          </w:p>
        </w:tc>
        <w:tc>
          <w:tcPr>
            <w:tcW w:w="1260" w:type="dxa"/>
            <w:tcBorders>
              <w:top w:val="nil"/>
              <w:left w:val="nil"/>
              <w:bottom w:val="single" w:sz="12" w:space="0" w:color="FFFFFF"/>
              <w:right w:val="single" w:sz="12" w:space="0" w:color="FFFFFF"/>
            </w:tcBorders>
            <w:shd w:val="clear" w:color="000000" w:fill="DCE6F1"/>
            <w:noWrap/>
            <w:vAlign w:val="center"/>
          </w:tcPr>
          <w:p w14:paraId="5A600B7A" w14:textId="4D674D52" w:rsidR="0081154E" w:rsidRPr="003E2074" w:rsidRDefault="0081154E" w:rsidP="0081154E">
            <w:pPr>
              <w:spacing w:after="0"/>
              <w:jc w:val="right"/>
              <w:rPr>
                <w:bCs/>
                <w:color w:val="000000"/>
                <w:sz w:val="20"/>
                <w:szCs w:val="20"/>
              </w:rPr>
            </w:pPr>
          </w:p>
        </w:tc>
        <w:tc>
          <w:tcPr>
            <w:tcW w:w="1264" w:type="dxa"/>
            <w:tcBorders>
              <w:top w:val="nil"/>
              <w:left w:val="nil"/>
              <w:bottom w:val="single" w:sz="12" w:space="0" w:color="FFFFFF"/>
              <w:right w:val="single" w:sz="12" w:space="0" w:color="FFFFFF"/>
            </w:tcBorders>
            <w:shd w:val="clear" w:color="000000" w:fill="DCE6F1"/>
            <w:noWrap/>
            <w:vAlign w:val="center"/>
          </w:tcPr>
          <w:p w14:paraId="31A51B04" w14:textId="0F0E3283" w:rsidR="0081154E" w:rsidRPr="003E2074" w:rsidRDefault="0081154E" w:rsidP="0081154E">
            <w:pPr>
              <w:spacing w:after="0"/>
              <w:jc w:val="right"/>
              <w:rPr>
                <w:bCs/>
                <w:color w:val="000000"/>
                <w:sz w:val="20"/>
                <w:szCs w:val="20"/>
              </w:rPr>
            </w:pPr>
          </w:p>
        </w:tc>
        <w:tc>
          <w:tcPr>
            <w:tcW w:w="1297" w:type="dxa"/>
            <w:tcBorders>
              <w:top w:val="nil"/>
              <w:left w:val="nil"/>
              <w:bottom w:val="single" w:sz="12" w:space="0" w:color="FFFFFF"/>
              <w:right w:val="single" w:sz="12" w:space="0" w:color="FFFFFF"/>
            </w:tcBorders>
            <w:shd w:val="clear" w:color="000000" w:fill="DCE6F1"/>
            <w:noWrap/>
            <w:vAlign w:val="center"/>
          </w:tcPr>
          <w:p w14:paraId="260A3E2C" w14:textId="2EB47866" w:rsidR="0081154E" w:rsidRPr="003E2074" w:rsidRDefault="0081154E" w:rsidP="0081154E">
            <w:pPr>
              <w:spacing w:after="0"/>
              <w:jc w:val="right"/>
              <w:rPr>
                <w:bCs/>
                <w:color w:val="000000"/>
                <w:sz w:val="20"/>
                <w:szCs w:val="20"/>
              </w:rPr>
            </w:pPr>
          </w:p>
        </w:tc>
        <w:tc>
          <w:tcPr>
            <w:tcW w:w="1407" w:type="dxa"/>
            <w:tcBorders>
              <w:top w:val="nil"/>
              <w:left w:val="nil"/>
              <w:bottom w:val="single" w:sz="12" w:space="0" w:color="FFFFFF"/>
              <w:right w:val="single" w:sz="12" w:space="0" w:color="FFFFFF"/>
            </w:tcBorders>
            <w:shd w:val="clear" w:color="000000" w:fill="DCE6F1"/>
            <w:noWrap/>
            <w:vAlign w:val="center"/>
          </w:tcPr>
          <w:p w14:paraId="71FFF007" w14:textId="5C7BAC5B" w:rsidR="0081154E" w:rsidRPr="003E2074" w:rsidRDefault="0081154E" w:rsidP="0081154E">
            <w:pPr>
              <w:spacing w:after="0"/>
              <w:jc w:val="right"/>
              <w:rPr>
                <w:bCs/>
                <w:color w:val="000000"/>
                <w:sz w:val="20"/>
                <w:szCs w:val="20"/>
              </w:rPr>
            </w:pPr>
          </w:p>
        </w:tc>
        <w:tc>
          <w:tcPr>
            <w:tcW w:w="1315" w:type="dxa"/>
            <w:tcBorders>
              <w:top w:val="nil"/>
              <w:left w:val="nil"/>
              <w:bottom w:val="single" w:sz="12" w:space="0" w:color="FFFFFF"/>
              <w:right w:val="single" w:sz="12" w:space="0" w:color="FFFFFF"/>
            </w:tcBorders>
            <w:shd w:val="clear" w:color="000000" w:fill="DCE6F1"/>
            <w:noWrap/>
            <w:vAlign w:val="center"/>
          </w:tcPr>
          <w:p w14:paraId="02A838C7" w14:textId="0F900DF5" w:rsidR="0081154E" w:rsidRPr="003E2074" w:rsidRDefault="0081154E" w:rsidP="0081154E">
            <w:pPr>
              <w:spacing w:after="0"/>
              <w:jc w:val="right"/>
              <w:rPr>
                <w:bCs/>
                <w:color w:val="000000"/>
                <w:sz w:val="20"/>
                <w:szCs w:val="20"/>
              </w:rPr>
            </w:pPr>
          </w:p>
        </w:tc>
      </w:tr>
      <w:tr w:rsidR="0081154E" w:rsidRPr="00627FC3" w14:paraId="32326A3C" w14:textId="77777777" w:rsidTr="00417A69">
        <w:trPr>
          <w:trHeight w:val="227"/>
        </w:trPr>
        <w:tc>
          <w:tcPr>
            <w:tcW w:w="2138" w:type="dxa"/>
            <w:tcBorders>
              <w:top w:val="nil"/>
              <w:left w:val="single" w:sz="12" w:space="0" w:color="FFFFFF"/>
              <w:bottom w:val="single" w:sz="12" w:space="0" w:color="FFFFFF"/>
              <w:right w:val="single" w:sz="12" w:space="0" w:color="FFFFFF"/>
            </w:tcBorders>
            <w:shd w:val="clear" w:color="000000" w:fill="FFD5D5"/>
            <w:noWrap/>
            <w:vAlign w:val="center"/>
            <w:hideMark/>
          </w:tcPr>
          <w:p w14:paraId="59B81560" w14:textId="77777777" w:rsidR="0081154E" w:rsidRPr="00627FC3" w:rsidRDefault="0081154E" w:rsidP="0081154E">
            <w:pPr>
              <w:spacing w:after="0" w:line="360" w:lineRule="auto"/>
              <w:rPr>
                <w:rFonts w:eastAsia="Times New Roman" w:cs="Times New Roman"/>
                <w:color w:val="000000"/>
                <w:sz w:val="20"/>
                <w:szCs w:val="20"/>
                <w:lang w:eastAsia="en-AU"/>
              </w:rPr>
            </w:pPr>
            <w:r w:rsidRPr="00627FC3">
              <w:rPr>
                <w:rFonts w:eastAsia="Times New Roman" w:cs="Times New Roman"/>
                <w:color w:val="000000"/>
                <w:sz w:val="20"/>
                <w:szCs w:val="20"/>
                <w:lang w:eastAsia="en-AU"/>
              </w:rPr>
              <w:t>MonoFIX</w:t>
            </w:r>
          </w:p>
        </w:tc>
        <w:tc>
          <w:tcPr>
            <w:tcW w:w="1131" w:type="dxa"/>
            <w:tcBorders>
              <w:top w:val="nil"/>
              <w:left w:val="nil"/>
              <w:bottom w:val="single" w:sz="12" w:space="0" w:color="FFFFFF"/>
              <w:right w:val="single" w:sz="12" w:space="0" w:color="FFFFFF"/>
            </w:tcBorders>
            <w:shd w:val="clear" w:color="000000" w:fill="F2F2F2"/>
            <w:noWrap/>
            <w:vAlign w:val="center"/>
            <w:hideMark/>
          </w:tcPr>
          <w:p w14:paraId="0618F35D" w14:textId="6251006B" w:rsidR="0081154E" w:rsidRPr="003E2074" w:rsidRDefault="0081154E" w:rsidP="0081154E">
            <w:pPr>
              <w:spacing w:after="0"/>
              <w:jc w:val="right"/>
              <w:rPr>
                <w:bCs/>
                <w:color w:val="000000"/>
                <w:sz w:val="20"/>
                <w:szCs w:val="20"/>
              </w:rPr>
            </w:pPr>
            <w:r>
              <w:rPr>
                <w:color w:val="000000"/>
                <w:sz w:val="20"/>
                <w:szCs w:val="20"/>
              </w:rPr>
              <w:t>75,000</w:t>
            </w:r>
          </w:p>
        </w:tc>
        <w:tc>
          <w:tcPr>
            <w:tcW w:w="1148" w:type="dxa"/>
            <w:tcBorders>
              <w:top w:val="nil"/>
              <w:left w:val="nil"/>
              <w:bottom w:val="single" w:sz="12" w:space="0" w:color="FFFFFF"/>
              <w:right w:val="single" w:sz="12" w:space="0" w:color="FFFFFF"/>
            </w:tcBorders>
            <w:shd w:val="clear" w:color="000000" w:fill="F2F2F2"/>
            <w:noWrap/>
            <w:vAlign w:val="center"/>
          </w:tcPr>
          <w:p w14:paraId="063CE5C5" w14:textId="24741CE3" w:rsidR="0081154E" w:rsidRPr="003E2074" w:rsidRDefault="0081154E" w:rsidP="0081154E">
            <w:pPr>
              <w:spacing w:after="0"/>
              <w:jc w:val="right"/>
              <w:rPr>
                <w:bCs/>
                <w:color w:val="000000"/>
                <w:sz w:val="20"/>
                <w:szCs w:val="20"/>
              </w:rPr>
            </w:pPr>
          </w:p>
        </w:tc>
        <w:tc>
          <w:tcPr>
            <w:tcW w:w="1268" w:type="dxa"/>
            <w:tcBorders>
              <w:top w:val="nil"/>
              <w:left w:val="nil"/>
              <w:bottom w:val="single" w:sz="12" w:space="0" w:color="FFFFFF"/>
              <w:right w:val="single" w:sz="12" w:space="0" w:color="FFFFFF"/>
            </w:tcBorders>
            <w:shd w:val="clear" w:color="000000" w:fill="F2F2F2"/>
            <w:noWrap/>
            <w:vAlign w:val="center"/>
          </w:tcPr>
          <w:p w14:paraId="694765C5" w14:textId="4A30FF83" w:rsidR="0081154E" w:rsidRPr="003E2074" w:rsidRDefault="0081154E" w:rsidP="0081154E">
            <w:pPr>
              <w:spacing w:after="0"/>
              <w:jc w:val="right"/>
              <w:rPr>
                <w:bCs/>
                <w:color w:val="000000"/>
                <w:sz w:val="20"/>
                <w:szCs w:val="20"/>
              </w:rPr>
            </w:pPr>
            <w:r>
              <w:rPr>
                <w:color w:val="000000"/>
                <w:sz w:val="20"/>
                <w:szCs w:val="20"/>
              </w:rPr>
              <w:t>488,000</w:t>
            </w:r>
          </w:p>
        </w:tc>
        <w:tc>
          <w:tcPr>
            <w:tcW w:w="1320" w:type="dxa"/>
            <w:tcBorders>
              <w:top w:val="nil"/>
              <w:left w:val="nil"/>
              <w:bottom w:val="single" w:sz="12" w:space="0" w:color="FFFFFF"/>
              <w:right w:val="single" w:sz="12" w:space="0" w:color="FFFFFF"/>
            </w:tcBorders>
            <w:shd w:val="clear" w:color="000000" w:fill="F2F2F2"/>
            <w:noWrap/>
            <w:vAlign w:val="center"/>
          </w:tcPr>
          <w:p w14:paraId="73182109" w14:textId="158502BD" w:rsidR="0081154E" w:rsidRPr="003E2074" w:rsidRDefault="0081154E" w:rsidP="0081154E">
            <w:pPr>
              <w:spacing w:after="0"/>
              <w:jc w:val="right"/>
              <w:rPr>
                <w:bCs/>
                <w:color w:val="000000"/>
                <w:sz w:val="20"/>
                <w:szCs w:val="20"/>
              </w:rPr>
            </w:pPr>
          </w:p>
        </w:tc>
        <w:tc>
          <w:tcPr>
            <w:tcW w:w="1260" w:type="dxa"/>
            <w:tcBorders>
              <w:top w:val="nil"/>
              <w:left w:val="nil"/>
              <w:bottom w:val="single" w:sz="12" w:space="0" w:color="FFFFFF"/>
              <w:right w:val="single" w:sz="12" w:space="0" w:color="FFFFFF"/>
            </w:tcBorders>
            <w:shd w:val="clear" w:color="000000" w:fill="F2F2F2"/>
            <w:noWrap/>
            <w:vAlign w:val="center"/>
            <w:hideMark/>
          </w:tcPr>
          <w:p w14:paraId="7FB85ABD" w14:textId="1FEA24E0" w:rsidR="0081154E" w:rsidRPr="003E2074" w:rsidRDefault="0081154E" w:rsidP="0081154E">
            <w:pPr>
              <w:spacing w:after="0"/>
              <w:jc w:val="right"/>
              <w:rPr>
                <w:bCs/>
                <w:color w:val="000000"/>
                <w:sz w:val="20"/>
                <w:szCs w:val="20"/>
              </w:rPr>
            </w:pPr>
            <w:r>
              <w:rPr>
                <w:color w:val="000000"/>
                <w:sz w:val="20"/>
                <w:szCs w:val="20"/>
              </w:rPr>
              <w:t>563,000</w:t>
            </w:r>
          </w:p>
        </w:tc>
        <w:tc>
          <w:tcPr>
            <w:tcW w:w="1260" w:type="dxa"/>
            <w:tcBorders>
              <w:top w:val="nil"/>
              <w:left w:val="nil"/>
              <w:bottom w:val="single" w:sz="12" w:space="0" w:color="FFFFFF"/>
              <w:right w:val="single" w:sz="12" w:space="0" w:color="FFFFFF"/>
            </w:tcBorders>
            <w:shd w:val="clear" w:color="000000" w:fill="DCE6F1"/>
            <w:noWrap/>
            <w:vAlign w:val="center"/>
          </w:tcPr>
          <w:p w14:paraId="5E7E0A41" w14:textId="2AC6D112" w:rsidR="0081154E" w:rsidRPr="003E2074" w:rsidRDefault="0081154E" w:rsidP="0081154E">
            <w:pPr>
              <w:spacing w:after="0"/>
              <w:jc w:val="right"/>
              <w:rPr>
                <w:bCs/>
                <w:color w:val="000000"/>
                <w:sz w:val="20"/>
                <w:szCs w:val="20"/>
              </w:rPr>
            </w:pPr>
          </w:p>
        </w:tc>
        <w:tc>
          <w:tcPr>
            <w:tcW w:w="1264" w:type="dxa"/>
            <w:tcBorders>
              <w:top w:val="nil"/>
              <w:left w:val="nil"/>
              <w:bottom w:val="single" w:sz="12" w:space="0" w:color="FFFFFF"/>
              <w:right w:val="single" w:sz="12" w:space="0" w:color="FFFFFF"/>
            </w:tcBorders>
            <w:shd w:val="clear" w:color="000000" w:fill="DCE6F1"/>
            <w:noWrap/>
            <w:vAlign w:val="center"/>
          </w:tcPr>
          <w:p w14:paraId="245C5AB9" w14:textId="284F7329" w:rsidR="0081154E" w:rsidRPr="003E2074" w:rsidRDefault="0081154E" w:rsidP="0081154E">
            <w:pPr>
              <w:spacing w:after="0"/>
              <w:jc w:val="right"/>
              <w:rPr>
                <w:bCs/>
                <w:color w:val="000000"/>
                <w:sz w:val="20"/>
                <w:szCs w:val="20"/>
              </w:rPr>
            </w:pPr>
          </w:p>
        </w:tc>
        <w:tc>
          <w:tcPr>
            <w:tcW w:w="1297" w:type="dxa"/>
            <w:tcBorders>
              <w:top w:val="nil"/>
              <w:left w:val="nil"/>
              <w:bottom w:val="single" w:sz="12" w:space="0" w:color="FFFFFF"/>
              <w:right w:val="single" w:sz="12" w:space="0" w:color="FFFFFF"/>
            </w:tcBorders>
            <w:shd w:val="clear" w:color="000000" w:fill="DCE6F1"/>
            <w:noWrap/>
            <w:vAlign w:val="center"/>
          </w:tcPr>
          <w:p w14:paraId="06112F65" w14:textId="0B01BAA6" w:rsidR="0081154E" w:rsidRPr="003E2074" w:rsidRDefault="0081154E" w:rsidP="0081154E">
            <w:pPr>
              <w:spacing w:after="0"/>
              <w:jc w:val="right"/>
              <w:rPr>
                <w:bCs/>
                <w:color w:val="000000"/>
                <w:sz w:val="20"/>
                <w:szCs w:val="20"/>
              </w:rPr>
            </w:pPr>
          </w:p>
        </w:tc>
        <w:tc>
          <w:tcPr>
            <w:tcW w:w="1407" w:type="dxa"/>
            <w:tcBorders>
              <w:top w:val="nil"/>
              <w:left w:val="nil"/>
              <w:bottom w:val="single" w:sz="12" w:space="0" w:color="FFFFFF"/>
              <w:right w:val="single" w:sz="12" w:space="0" w:color="FFFFFF"/>
            </w:tcBorders>
            <w:shd w:val="clear" w:color="000000" w:fill="DCE6F1"/>
            <w:noWrap/>
            <w:vAlign w:val="center"/>
          </w:tcPr>
          <w:p w14:paraId="5C53F468" w14:textId="5C62221C" w:rsidR="0081154E" w:rsidRPr="003E2074" w:rsidRDefault="0081154E" w:rsidP="0081154E">
            <w:pPr>
              <w:spacing w:after="0"/>
              <w:jc w:val="right"/>
              <w:rPr>
                <w:bCs/>
                <w:color w:val="000000"/>
                <w:sz w:val="20"/>
                <w:szCs w:val="20"/>
              </w:rPr>
            </w:pPr>
          </w:p>
        </w:tc>
        <w:tc>
          <w:tcPr>
            <w:tcW w:w="1315" w:type="dxa"/>
            <w:tcBorders>
              <w:top w:val="nil"/>
              <w:left w:val="nil"/>
              <w:bottom w:val="single" w:sz="12" w:space="0" w:color="FFFFFF"/>
              <w:right w:val="single" w:sz="12" w:space="0" w:color="FFFFFF"/>
            </w:tcBorders>
            <w:shd w:val="clear" w:color="000000" w:fill="DCE6F1"/>
            <w:noWrap/>
            <w:vAlign w:val="center"/>
          </w:tcPr>
          <w:p w14:paraId="1BD414E6" w14:textId="3BC361AA" w:rsidR="0081154E" w:rsidRPr="003E2074" w:rsidRDefault="0081154E" w:rsidP="0081154E">
            <w:pPr>
              <w:spacing w:after="0"/>
              <w:jc w:val="right"/>
              <w:rPr>
                <w:bCs/>
                <w:color w:val="000000"/>
                <w:sz w:val="20"/>
                <w:szCs w:val="20"/>
              </w:rPr>
            </w:pPr>
          </w:p>
        </w:tc>
      </w:tr>
      <w:tr w:rsidR="0081154E" w:rsidRPr="00627FC3" w14:paraId="4BADAE1D" w14:textId="77777777" w:rsidTr="00417A69">
        <w:trPr>
          <w:trHeight w:val="227"/>
        </w:trPr>
        <w:tc>
          <w:tcPr>
            <w:tcW w:w="2138" w:type="dxa"/>
            <w:tcBorders>
              <w:top w:val="nil"/>
              <w:left w:val="single" w:sz="12" w:space="0" w:color="FFFFFF"/>
              <w:bottom w:val="single" w:sz="12" w:space="0" w:color="FFFFFF"/>
              <w:right w:val="single" w:sz="12" w:space="0" w:color="FFFFFF"/>
            </w:tcBorders>
            <w:shd w:val="clear" w:color="000000" w:fill="FFD5D5"/>
            <w:noWrap/>
            <w:vAlign w:val="center"/>
            <w:hideMark/>
          </w:tcPr>
          <w:p w14:paraId="53225FDB" w14:textId="77777777" w:rsidR="0081154E" w:rsidRPr="0012142F" w:rsidRDefault="0081154E" w:rsidP="0081154E">
            <w:pPr>
              <w:spacing w:after="0" w:line="360" w:lineRule="auto"/>
              <w:rPr>
                <w:rFonts w:eastAsia="Times New Roman" w:cs="Times New Roman"/>
                <w:color w:val="000000"/>
                <w:sz w:val="20"/>
                <w:szCs w:val="20"/>
                <w:lang w:eastAsia="en-AU"/>
              </w:rPr>
            </w:pPr>
            <w:r>
              <w:rPr>
                <w:rFonts w:eastAsia="Times New Roman" w:cs="Times New Roman"/>
                <w:color w:val="000000"/>
                <w:sz w:val="20"/>
                <w:szCs w:val="20"/>
                <w:lang w:eastAsia="en-AU"/>
              </w:rPr>
              <w:t>*</w:t>
            </w:r>
            <w:r w:rsidRPr="0012142F">
              <w:rPr>
                <w:rFonts w:eastAsia="Times New Roman" w:cs="Times New Roman"/>
                <w:color w:val="000000"/>
                <w:sz w:val="20"/>
                <w:szCs w:val="20"/>
                <w:lang w:eastAsia="en-AU"/>
              </w:rPr>
              <w:t>*NovoSeven (mgs)</w:t>
            </w:r>
          </w:p>
        </w:tc>
        <w:tc>
          <w:tcPr>
            <w:tcW w:w="1131" w:type="dxa"/>
            <w:tcBorders>
              <w:top w:val="nil"/>
              <w:left w:val="nil"/>
              <w:bottom w:val="single" w:sz="12" w:space="0" w:color="FFFFFF"/>
              <w:right w:val="single" w:sz="12" w:space="0" w:color="FFFFFF"/>
            </w:tcBorders>
            <w:shd w:val="clear" w:color="000000" w:fill="F2F2F2"/>
            <w:noWrap/>
            <w:vAlign w:val="center"/>
            <w:hideMark/>
          </w:tcPr>
          <w:p w14:paraId="68C42927" w14:textId="6FF95047" w:rsidR="0081154E" w:rsidRPr="003E2074" w:rsidRDefault="0081154E" w:rsidP="0081154E">
            <w:pPr>
              <w:spacing w:after="0"/>
              <w:jc w:val="right"/>
              <w:rPr>
                <w:bCs/>
                <w:color w:val="000000"/>
                <w:sz w:val="20"/>
                <w:szCs w:val="20"/>
              </w:rPr>
            </w:pPr>
            <w:r>
              <w:rPr>
                <w:color w:val="000000"/>
                <w:sz w:val="20"/>
                <w:szCs w:val="20"/>
              </w:rPr>
              <w:t>1,782</w:t>
            </w:r>
          </w:p>
        </w:tc>
        <w:tc>
          <w:tcPr>
            <w:tcW w:w="1148" w:type="dxa"/>
            <w:tcBorders>
              <w:top w:val="nil"/>
              <w:left w:val="nil"/>
              <w:bottom w:val="single" w:sz="12" w:space="0" w:color="FFFFFF"/>
              <w:right w:val="single" w:sz="12" w:space="0" w:color="FFFFFF"/>
            </w:tcBorders>
            <w:shd w:val="clear" w:color="000000" w:fill="F2F2F2"/>
            <w:noWrap/>
            <w:vAlign w:val="center"/>
            <w:hideMark/>
          </w:tcPr>
          <w:p w14:paraId="486B99C7" w14:textId="1F2A16A1" w:rsidR="0081154E" w:rsidRPr="003E2074" w:rsidRDefault="0081154E" w:rsidP="0081154E">
            <w:pPr>
              <w:spacing w:after="0"/>
              <w:jc w:val="right"/>
              <w:rPr>
                <w:bCs/>
                <w:color w:val="000000"/>
                <w:sz w:val="20"/>
                <w:szCs w:val="20"/>
              </w:rPr>
            </w:pPr>
            <w:r>
              <w:rPr>
                <w:color w:val="000000"/>
                <w:sz w:val="20"/>
                <w:szCs w:val="20"/>
              </w:rPr>
              <w:t>120</w:t>
            </w:r>
          </w:p>
        </w:tc>
        <w:tc>
          <w:tcPr>
            <w:tcW w:w="1268" w:type="dxa"/>
            <w:tcBorders>
              <w:top w:val="nil"/>
              <w:left w:val="nil"/>
              <w:bottom w:val="single" w:sz="12" w:space="0" w:color="FFFFFF"/>
              <w:right w:val="single" w:sz="12" w:space="0" w:color="FFFFFF"/>
            </w:tcBorders>
            <w:shd w:val="clear" w:color="000000" w:fill="F2F2F2"/>
            <w:noWrap/>
            <w:vAlign w:val="center"/>
          </w:tcPr>
          <w:p w14:paraId="62F7549D" w14:textId="51869A43" w:rsidR="0081154E" w:rsidRPr="003E2074" w:rsidRDefault="0081154E" w:rsidP="0081154E">
            <w:pPr>
              <w:spacing w:after="0"/>
              <w:jc w:val="right"/>
              <w:rPr>
                <w:bCs/>
                <w:color w:val="000000"/>
                <w:sz w:val="20"/>
                <w:szCs w:val="20"/>
              </w:rPr>
            </w:pPr>
          </w:p>
        </w:tc>
        <w:tc>
          <w:tcPr>
            <w:tcW w:w="1320" w:type="dxa"/>
            <w:tcBorders>
              <w:top w:val="nil"/>
              <w:left w:val="nil"/>
              <w:bottom w:val="single" w:sz="12" w:space="0" w:color="FFFFFF"/>
              <w:right w:val="single" w:sz="12" w:space="0" w:color="FFFFFF"/>
            </w:tcBorders>
            <w:shd w:val="clear" w:color="000000" w:fill="F2F2F2"/>
            <w:noWrap/>
            <w:vAlign w:val="center"/>
          </w:tcPr>
          <w:p w14:paraId="4575E566" w14:textId="33D8DE92" w:rsidR="0081154E" w:rsidRPr="003E2074" w:rsidRDefault="0081154E" w:rsidP="0081154E">
            <w:pPr>
              <w:spacing w:after="0"/>
              <w:jc w:val="right"/>
              <w:rPr>
                <w:bCs/>
                <w:color w:val="000000"/>
                <w:sz w:val="20"/>
                <w:szCs w:val="20"/>
              </w:rPr>
            </w:pPr>
          </w:p>
        </w:tc>
        <w:tc>
          <w:tcPr>
            <w:tcW w:w="1260" w:type="dxa"/>
            <w:tcBorders>
              <w:top w:val="nil"/>
              <w:left w:val="nil"/>
              <w:bottom w:val="single" w:sz="12" w:space="0" w:color="FFFFFF"/>
              <w:right w:val="single" w:sz="12" w:space="0" w:color="FFFFFF"/>
            </w:tcBorders>
            <w:shd w:val="clear" w:color="000000" w:fill="F2F2F2"/>
            <w:noWrap/>
            <w:vAlign w:val="center"/>
            <w:hideMark/>
          </w:tcPr>
          <w:p w14:paraId="56EE5624" w14:textId="459B10B0" w:rsidR="0081154E" w:rsidRPr="003E2074" w:rsidRDefault="0081154E" w:rsidP="0081154E">
            <w:pPr>
              <w:spacing w:after="0"/>
              <w:jc w:val="right"/>
              <w:rPr>
                <w:bCs/>
                <w:color w:val="000000"/>
                <w:sz w:val="20"/>
                <w:szCs w:val="20"/>
              </w:rPr>
            </w:pPr>
            <w:r>
              <w:rPr>
                <w:color w:val="000000"/>
                <w:sz w:val="20"/>
                <w:szCs w:val="20"/>
              </w:rPr>
              <w:t>1,902</w:t>
            </w:r>
          </w:p>
        </w:tc>
        <w:tc>
          <w:tcPr>
            <w:tcW w:w="1260" w:type="dxa"/>
            <w:tcBorders>
              <w:top w:val="nil"/>
              <w:left w:val="nil"/>
              <w:bottom w:val="single" w:sz="12" w:space="0" w:color="FFFFFF"/>
              <w:right w:val="single" w:sz="12" w:space="0" w:color="FFFFFF"/>
            </w:tcBorders>
            <w:shd w:val="clear" w:color="000000" w:fill="DCE6F1"/>
            <w:noWrap/>
            <w:vAlign w:val="center"/>
          </w:tcPr>
          <w:p w14:paraId="106B85FD" w14:textId="5BEE8EC8" w:rsidR="0081154E" w:rsidRPr="003E2074" w:rsidRDefault="0081154E" w:rsidP="0081154E">
            <w:pPr>
              <w:spacing w:after="0"/>
              <w:jc w:val="right"/>
              <w:rPr>
                <w:bCs/>
                <w:color w:val="000000"/>
                <w:sz w:val="20"/>
                <w:szCs w:val="20"/>
              </w:rPr>
            </w:pPr>
            <w:r>
              <w:rPr>
                <w:color w:val="000000"/>
                <w:sz w:val="20"/>
                <w:szCs w:val="20"/>
              </w:rPr>
              <w:t>2</w:t>
            </w:r>
          </w:p>
        </w:tc>
        <w:tc>
          <w:tcPr>
            <w:tcW w:w="1264" w:type="dxa"/>
            <w:tcBorders>
              <w:top w:val="nil"/>
              <w:left w:val="nil"/>
              <w:bottom w:val="single" w:sz="12" w:space="0" w:color="FFFFFF"/>
              <w:right w:val="single" w:sz="12" w:space="0" w:color="FFFFFF"/>
            </w:tcBorders>
            <w:shd w:val="clear" w:color="000000" w:fill="DCE6F1"/>
            <w:noWrap/>
            <w:vAlign w:val="center"/>
          </w:tcPr>
          <w:p w14:paraId="07FFE566" w14:textId="21DF65E7" w:rsidR="0081154E" w:rsidRPr="003E2074" w:rsidRDefault="0081154E" w:rsidP="0081154E">
            <w:pPr>
              <w:spacing w:after="0"/>
              <w:jc w:val="right"/>
              <w:rPr>
                <w:bCs/>
                <w:color w:val="000000"/>
                <w:sz w:val="20"/>
                <w:szCs w:val="20"/>
              </w:rPr>
            </w:pPr>
          </w:p>
        </w:tc>
        <w:tc>
          <w:tcPr>
            <w:tcW w:w="1297" w:type="dxa"/>
            <w:tcBorders>
              <w:top w:val="nil"/>
              <w:left w:val="nil"/>
              <w:bottom w:val="single" w:sz="12" w:space="0" w:color="FFFFFF"/>
              <w:right w:val="single" w:sz="12" w:space="0" w:color="FFFFFF"/>
            </w:tcBorders>
            <w:shd w:val="clear" w:color="000000" w:fill="DCE6F1"/>
            <w:noWrap/>
            <w:vAlign w:val="center"/>
          </w:tcPr>
          <w:p w14:paraId="7F102D27" w14:textId="125500C0" w:rsidR="0081154E" w:rsidRPr="003E2074" w:rsidRDefault="0081154E" w:rsidP="0081154E">
            <w:pPr>
              <w:spacing w:after="0"/>
              <w:jc w:val="right"/>
              <w:rPr>
                <w:bCs/>
                <w:color w:val="000000"/>
                <w:sz w:val="20"/>
                <w:szCs w:val="20"/>
              </w:rPr>
            </w:pPr>
          </w:p>
        </w:tc>
        <w:tc>
          <w:tcPr>
            <w:tcW w:w="1407" w:type="dxa"/>
            <w:tcBorders>
              <w:top w:val="nil"/>
              <w:left w:val="nil"/>
              <w:bottom w:val="single" w:sz="12" w:space="0" w:color="FFFFFF"/>
              <w:right w:val="single" w:sz="12" w:space="0" w:color="FFFFFF"/>
            </w:tcBorders>
            <w:shd w:val="clear" w:color="000000" w:fill="DCE6F1"/>
            <w:noWrap/>
            <w:vAlign w:val="center"/>
          </w:tcPr>
          <w:p w14:paraId="2AA12CBA" w14:textId="620A7135" w:rsidR="0081154E" w:rsidRPr="003E2074" w:rsidRDefault="0081154E" w:rsidP="0081154E">
            <w:pPr>
              <w:spacing w:after="0"/>
              <w:jc w:val="right"/>
              <w:rPr>
                <w:bCs/>
                <w:color w:val="000000"/>
                <w:sz w:val="20"/>
                <w:szCs w:val="20"/>
              </w:rPr>
            </w:pPr>
          </w:p>
        </w:tc>
        <w:tc>
          <w:tcPr>
            <w:tcW w:w="1315" w:type="dxa"/>
            <w:tcBorders>
              <w:top w:val="nil"/>
              <w:left w:val="nil"/>
              <w:bottom w:val="single" w:sz="12" w:space="0" w:color="FFFFFF"/>
              <w:right w:val="single" w:sz="12" w:space="0" w:color="FFFFFF"/>
            </w:tcBorders>
            <w:shd w:val="clear" w:color="000000" w:fill="DCE6F1"/>
            <w:noWrap/>
            <w:vAlign w:val="center"/>
          </w:tcPr>
          <w:p w14:paraId="043DA348" w14:textId="36FEE5BB" w:rsidR="0081154E" w:rsidRPr="003E2074" w:rsidRDefault="0081154E" w:rsidP="0081154E">
            <w:pPr>
              <w:spacing w:after="0"/>
              <w:jc w:val="right"/>
              <w:rPr>
                <w:bCs/>
                <w:color w:val="000000"/>
                <w:sz w:val="20"/>
                <w:szCs w:val="20"/>
              </w:rPr>
            </w:pPr>
            <w:r>
              <w:rPr>
                <w:color w:val="000000"/>
                <w:sz w:val="20"/>
                <w:szCs w:val="20"/>
              </w:rPr>
              <w:t>2</w:t>
            </w:r>
          </w:p>
        </w:tc>
      </w:tr>
      <w:tr w:rsidR="0081154E" w:rsidRPr="00627FC3" w14:paraId="03D0B4B2" w14:textId="77777777" w:rsidTr="00417A69">
        <w:trPr>
          <w:trHeight w:val="227"/>
        </w:trPr>
        <w:tc>
          <w:tcPr>
            <w:tcW w:w="2138" w:type="dxa"/>
            <w:tcBorders>
              <w:top w:val="nil"/>
              <w:left w:val="single" w:sz="12" w:space="0" w:color="FFFFFF"/>
              <w:bottom w:val="single" w:sz="12" w:space="0" w:color="FFFFFF"/>
              <w:right w:val="single" w:sz="12" w:space="0" w:color="FFFFFF"/>
            </w:tcBorders>
            <w:shd w:val="clear" w:color="000000" w:fill="FFD5D5"/>
            <w:noWrap/>
            <w:vAlign w:val="center"/>
          </w:tcPr>
          <w:p w14:paraId="60FD67C6" w14:textId="77777777" w:rsidR="0081154E" w:rsidRPr="0012142F" w:rsidRDefault="0081154E" w:rsidP="0081154E">
            <w:pPr>
              <w:spacing w:after="0" w:line="360" w:lineRule="auto"/>
              <w:rPr>
                <w:rFonts w:eastAsia="Times New Roman" w:cs="Times New Roman"/>
                <w:color w:val="000000"/>
                <w:sz w:val="20"/>
                <w:szCs w:val="20"/>
                <w:lang w:eastAsia="en-AU"/>
              </w:rPr>
            </w:pPr>
            <w:r w:rsidRPr="0012142F">
              <w:rPr>
                <w:rFonts w:eastAsia="Times New Roman" w:cs="Times New Roman"/>
                <w:color w:val="000000"/>
                <w:sz w:val="20"/>
                <w:szCs w:val="20"/>
                <w:lang w:eastAsia="en-AU"/>
              </w:rPr>
              <w:t>Rixubis</w:t>
            </w:r>
          </w:p>
        </w:tc>
        <w:tc>
          <w:tcPr>
            <w:tcW w:w="1131" w:type="dxa"/>
            <w:tcBorders>
              <w:top w:val="nil"/>
              <w:left w:val="nil"/>
              <w:bottom w:val="single" w:sz="12" w:space="0" w:color="FFFFFF"/>
              <w:right w:val="single" w:sz="12" w:space="0" w:color="FFFFFF"/>
            </w:tcBorders>
            <w:shd w:val="clear" w:color="000000" w:fill="F2F2F2"/>
            <w:noWrap/>
            <w:vAlign w:val="center"/>
          </w:tcPr>
          <w:p w14:paraId="7482FD94" w14:textId="3F876DAD" w:rsidR="0081154E" w:rsidRPr="003E2074" w:rsidRDefault="0081154E" w:rsidP="0081154E">
            <w:pPr>
              <w:spacing w:after="0"/>
              <w:jc w:val="right"/>
              <w:rPr>
                <w:bCs/>
                <w:color w:val="000000"/>
                <w:sz w:val="20"/>
                <w:szCs w:val="20"/>
              </w:rPr>
            </w:pPr>
            <w:r>
              <w:rPr>
                <w:color w:val="000000"/>
                <w:sz w:val="20"/>
                <w:szCs w:val="20"/>
              </w:rPr>
              <w:t>288,000</w:t>
            </w:r>
          </w:p>
        </w:tc>
        <w:tc>
          <w:tcPr>
            <w:tcW w:w="1148" w:type="dxa"/>
            <w:tcBorders>
              <w:top w:val="nil"/>
              <w:left w:val="nil"/>
              <w:bottom w:val="single" w:sz="12" w:space="0" w:color="FFFFFF"/>
              <w:right w:val="single" w:sz="12" w:space="0" w:color="FFFFFF"/>
            </w:tcBorders>
            <w:shd w:val="clear" w:color="000000" w:fill="F2F2F2"/>
            <w:noWrap/>
            <w:vAlign w:val="center"/>
          </w:tcPr>
          <w:p w14:paraId="6047111F" w14:textId="45A5E594" w:rsidR="0081154E" w:rsidRPr="003E2074" w:rsidRDefault="0081154E" w:rsidP="0081154E">
            <w:pPr>
              <w:spacing w:after="0"/>
              <w:jc w:val="right"/>
              <w:rPr>
                <w:bCs/>
                <w:color w:val="000000"/>
                <w:sz w:val="20"/>
                <w:szCs w:val="20"/>
              </w:rPr>
            </w:pPr>
          </w:p>
        </w:tc>
        <w:tc>
          <w:tcPr>
            <w:tcW w:w="1268" w:type="dxa"/>
            <w:tcBorders>
              <w:top w:val="nil"/>
              <w:left w:val="nil"/>
              <w:bottom w:val="single" w:sz="12" w:space="0" w:color="FFFFFF"/>
              <w:right w:val="single" w:sz="12" w:space="0" w:color="FFFFFF"/>
            </w:tcBorders>
            <w:shd w:val="clear" w:color="000000" w:fill="F2F2F2"/>
            <w:noWrap/>
            <w:vAlign w:val="center"/>
          </w:tcPr>
          <w:p w14:paraId="2168C3EE" w14:textId="08654B1E" w:rsidR="0081154E" w:rsidRPr="003E2074" w:rsidRDefault="0081154E" w:rsidP="0081154E">
            <w:pPr>
              <w:spacing w:after="0"/>
              <w:jc w:val="right"/>
              <w:rPr>
                <w:bCs/>
                <w:color w:val="000000"/>
                <w:sz w:val="20"/>
                <w:szCs w:val="20"/>
              </w:rPr>
            </w:pPr>
          </w:p>
        </w:tc>
        <w:tc>
          <w:tcPr>
            <w:tcW w:w="1320" w:type="dxa"/>
            <w:tcBorders>
              <w:top w:val="nil"/>
              <w:left w:val="nil"/>
              <w:bottom w:val="single" w:sz="12" w:space="0" w:color="FFFFFF"/>
              <w:right w:val="single" w:sz="12" w:space="0" w:color="FFFFFF"/>
            </w:tcBorders>
            <w:shd w:val="clear" w:color="000000" w:fill="F2F2F2"/>
            <w:noWrap/>
            <w:vAlign w:val="center"/>
          </w:tcPr>
          <w:p w14:paraId="4B3149FE" w14:textId="3A98B3EB" w:rsidR="0081154E" w:rsidRPr="003E2074" w:rsidRDefault="0081154E" w:rsidP="0081154E">
            <w:pPr>
              <w:spacing w:after="0"/>
              <w:jc w:val="right"/>
              <w:rPr>
                <w:bCs/>
                <w:color w:val="000000"/>
                <w:sz w:val="20"/>
                <w:szCs w:val="20"/>
              </w:rPr>
            </w:pPr>
            <w:r>
              <w:rPr>
                <w:color w:val="000000"/>
                <w:sz w:val="20"/>
                <w:szCs w:val="20"/>
              </w:rPr>
              <w:t>20,000</w:t>
            </w:r>
          </w:p>
        </w:tc>
        <w:tc>
          <w:tcPr>
            <w:tcW w:w="1260" w:type="dxa"/>
            <w:tcBorders>
              <w:top w:val="nil"/>
              <w:left w:val="nil"/>
              <w:bottom w:val="single" w:sz="12" w:space="0" w:color="FFFFFF"/>
              <w:right w:val="single" w:sz="12" w:space="0" w:color="FFFFFF"/>
            </w:tcBorders>
            <w:shd w:val="clear" w:color="000000" w:fill="F2F2F2"/>
            <w:noWrap/>
            <w:vAlign w:val="center"/>
          </w:tcPr>
          <w:p w14:paraId="3CF06885" w14:textId="687BA887" w:rsidR="0081154E" w:rsidRPr="003E2074" w:rsidRDefault="0081154E" w:rsidP="0081154E">
            <w:pPr>
              <w:spacing w:after="0"/>
              <w:jc w:val="right"/>
              <w:rPr>
                <w:bCs/>
                <w:color w:val="000000"/>
                <w:sz w:val="20"/>
                <w:szCs w:val="20"/>
              </w:rPr>
            </w:pPr>
            <w:r>
              <w:rPr>
                <w:color w:val="000000"/>
                <w:sz w:val="20"/>
                <w:szCs w:val="20"/>
              </w:rPr>
              <w:t>308,000</w:t>
            </w:r>
          </w:p>
        </w:tc>
        <w:tc>
          <w:tcPr>
            <w:tcW w:w="1260" w:type="dxa"/>
            <w:tcBorders>
              <w:top w:val="nil"/>
              <w:left w:val="nil"/>
              <w:bottom w:val="single" w:sz="12" w:space="0" w:color="FFFFFF"/>
              <w:right w:val="single" w:sz="12" w:space="0" w:color="FFFFFF"/>
            </w:tcBorders>
            <w:shd w:val="clear" w:color="000000" w:fill="DCE6F1"/>
            <w:noWrap/>
            <w:vAlign w:val="center"/>
          </w:tcPr>
          <w:p w14:paraId="6DE68896" w14:textId="110F594E" w:rsidR="0081154E" w:rsidRPr="003E2074" w:rsidRDefault="0081154E" w:rsidP="0081154E">
            <w:pPr>
              <w:spacing w:after="0"/>
              <w:jc w:val="right"/>
              <w:rPr>
                <w:bCs/>
                <w:color w:val="000000"/>
                <w:sz w:val="20"/>
                <w:szCs w:val="20"/>
              </w:rPr>
            </w:pPr>
            <w:r>
              <w:rPr>
                <w:color w:val="000000"/>
                <w:sz w:val="20"/>
                <w:szCs w:val="20"/>
              </w:rPr>
              <w:t>38,000</w:t>
            </w:r>
          </w:p>
        </w:tc>
        <w:tc>
          <w:tcPr>
            <w:tcW w:w="1264" w:type="dxa"/>
            <w:tcBorders>
              <w:top w:val="nil"/>
              <w:left w:val="nil"/>
              <w:bottom w:val="single" w:sz="12" w:space="0" w:color="FFFFFF"/>
              <w:right w:val="single" w:sz="12" w:space="0" w:color="FFFFFF"/>
            </w:tcBorders>
            <w:shd w:val="clear" w:color="000000" w:fill="DCE6F1"/>
            <w:noWrap/>
            <w:vAlign w:val="center"/>
          </w:tcPr>
          <w:p w14:paraId="4012CD44" w14:textId="312E643D" w:rsidR="0081154E" w:rsidRPr="003E2074" w:rsidRDefault="0081154E" w:rsidP="0081154E">
            <w:pPr>
              <w:spacing w:after="0"/>
              <w:jc w:val="right"/>
              <w:rPr>
                <w:bCs/>
                <w:color w:val="000000"/>
                <w:sz w:val="20"/>
                <w:szCs w:val="20"/>
              </w:rPr>
            </w:pPr>
            <w:r>
              <w:rPr>
                <w:color w:val="000000"/>
                <w:sz w:val="20"/>
                <w:szCs w:val="20"/>
              </w:rPr>
              <w:t>58,000</w:t>
            </w:r>
          </w:p>
        </w:tc>
        <w:tc>
          <w:tcPr>
            <w:tcW w:w="1297" w:type="dxa"/>
            <w:tcBorders>
              <w:top w:val="nil"/>
              <w:left w:val="nil"/>
              <w:bottom w:val="single" w:sz="12" w:space="0" w:color="FFFFFF"/>
              <w:right w:val="single" w:sz="12" w:space="0" w:color="FFFFFF"/>
            </w:tcBorders>
            <w:shd w:val="clear" w:color="000000" w:fill="DCE6F1"/>
            <w:noWrap/>
            <w:vAlign w:val="center"/>
          </w:tcPr>
          <w:p w14:paraId="2C597D66" w14:textId="30FF640A" w:rsidR="0081154E" w:rsidRPr="003E2074" w:rsidRDefault="0081154E" w:rsidP="0081154E">
            <w:pPr>
              <w:spacing w:after="0"/>
              <w:jc w:val="right"/>
              <w:rPr>
                <w:bCs/>
                <w:color w:val="000000"/>
                <w:sz w:val="20"/>
                <w:szCs w:val="20"/>
              </w:rPr>
            </w:pPr>
          </w:p>
        </w:tc>
        <w:tc>
          <w:tcPr>
            <w:tcW w:w="1407" w:type="dxa"/>
            <w:tcBorders>
              <w:top w:val="nil"/>
              <w:left w:val="nil"/>
              <w:bottom w:val="single" w:sz="12" w:space="0" w:color="FFFFFF"/>
              <w:right w:val="single" w:sz="12" w:space="0" w:color="FFFFFF"/>
            </w:tcBorders>
            <w:shd w:val="clear" w:color="000000" w:fill="DCE6F1"/>
            <w:noWrap/>
            <w:vAlign w:val="center"/>
          </w:tcPr>
          <w:p w14:paraId="002C87C7" w14:textId="50AD9891" w:rsidR="0081154E" w:rsidRPr="003E2074" w:rsidRDefault="0081154E" w:rsidP="0081154E">
            <w:pPr>
              <w:spacing w:after="0"/>
              <w:jc w:val="right"/>
              <w:rPr>
                <w:bCs/>
                <w:color w:val="000000"/>
                <w:sz w:val="20"/>
                <w:szCs w:val="20"/>
              </w:rPr>
            </w:pPr>
          </w:p>
        </w:tc>
        <w:tc>
          <w:tcPr>
            <w:tcW w:w="1315" w:type="dxa"/>
            <w:tcBorders>
              <w:top w:val="nil"/>
              <w:left w:val="nil"/>
              <w:bottom w:val="single" w:sz="12" w:space="0" w:color="FFFFFF"/>
              <w:right w:val="single" w:sz="12" w:space="0" w:color="FFFFFF"/>
            </w:tcBorders>
            <w:shd w:val="clear" w:color="000000" w:fill="DCE6F1"/>
            <w:noWrap/>
            <w:vAlign w:val="center"/>
          </w:tcPr>
          <w:p w14:paraId="476188FA" w14:textId="15167C6C" w:rsidR="0081154E" w:rsidRPr="003E2074" w:rsidRDefault="0081154E" w:rsidP="0081154E">
            <w:pPr>
              <w:spacing w:after="0"/>
              <w:jc w:val="right"/>
              <w:rPr>
                <w:bCs/>
                <w:color w:val="000000"/>
                <w:sz w:val="20"/>
                <w:szCs w:val="20"/>
              </w:rPr>
            </w:pPr>
            <w:r>
              <w:rPr>
                <w:color w:val="000000"/>
                <w:sz w:val="20"/>
                <w:szCs w:val="20"/>
              </w:rPr>
              <w:t>96,000</w:t>
            </w:r>
          </w:p>
        </w:tc>
      </w:tr>
      <w:tr w:rsidR="0081154E" w:rsidRPr="00627FC3" w14:paraId="665E7F0B" w14:textId="77777777" w:rsidTr="00417A69">
        <w:trPr>
          <w:trHeight w:val="227"/>
        </w:trPr>
        <w:tc>
          <w:tcPr>
            <w:tcW w:w="2138" w:type="dxa"/>
            <w:tcBorders>
              <w:top w:val="nil"/>
              <w:left w:val="single" w:sz="12" w:space="0" w:color="FFFFFF"/>
              <w:bottom w:val="single" w:sz="12" w:space="0" w:color="FFFFFF"/>
              <w:right w:val="single" w:sz="12" w:space="0" w:color="FFFFFF"/>
            </w:tcBorders>
            <w:shd w:val="clear" w:color="000000" w:fill="FFD5D5"/>
            <w:noWrap/>
            <w:vAlign w:val="center"/>
          </w:tcPr>
          <w:p w14:paraId="78B0B24E" w14:textId="77777777" w:rsidR="0081154E" w:rsidRPr="0012142F" w:rsidRDefault="0081154E" w:rsidP="0081154E">
            <w:pPr>
              <w:spacing w:after="0" w:line="360" w:lineRule="auto"/>
              <w:rPr>
                <w:rFonts w:eastAsia="Times New Roman" w:cs="Times New Roman"/>
                <w:color w:val="000000"/>
                <w:sz w:val="20"/>
                <w:szCs w:val="20"/>
                <w:lang w:eastAsia="en-AU"/>
              </w:rPr>
            </w:pPr>
            <w:r>
              <w:rPr>
                <w:rFonts w:eastAsia="Times New Roman" w:cs="Times New Roman"/>
                <w:color w:val="000000"/>
                <w:sz w:val="20"/>
                <w:szCs w:val="20"/>
                <w:lang w:eastAsia="en-AU"/>
              </w:rPr>
              <w:t>Xyntha</w:t>
            </w:r>
          </w:p>
        </w:tc>
        <w:tc>
          <w:tcPr>
            <w:tcW w:w="1131" w:type="dxa"/>
            <w:tcBorders>
              <w:top w:val="nil"/>
              <w:left w:val="nil"/>
              <w:bottom w:val="single" w:sz="12" w:space="0" w:color="FFFFFF"/>
              <w:right w:val="single" w:sz="12" w:space="0" w:color="FFFFFF"/>
            </w:tcBorders>
            <w:shd w:val="clear" w:color="000000" w:fill="F2F2F2"/>
            <w:noWrap/>
            <w:vAlign w:val="center"/>
          </w:tcPr>
          <w:p w14:paraId="2DB54988" w14:textId="2EC2D0B6" w:rsidR="0081154E" w:rsidRPr="003E2074" w:rsidRDefault="0081154E" w:rsidP="0081154E">
            <w:pPr>
              <w:spacing w:after="0"/>
              <w:jc w:val="right"/>
              <w:rPr>
                <w:bCs/>
                <w:color w:val="000000"/>
                <w:sz w:val="20"/>
                <w:szCs w:val="20"/>
              </w:rPr>
            </w:pPr>
          </w:p>
        </w:tc>
        <w:tc>
          <w:tcPr>
            <w:tcW w:w="1148" w:type="dxa"/>
            <w:tcBorders>
              <w:top w:val="nil"/>
              <w:left w:val="nil"/>
              <w:bottom w:val="single" w:sz="12" w:space="0" w:color="FFFFFF"/>
              <w:right w:val="single" w:sz="12" w:space="0" w:color="FFFFFF"/>
            </w:tcBorders>
            <w:shd w:val="clear" w:color="000000" w:fill="F2F2F2"/>
            <w:noWrap/>
            <w:vAlign w:val="center"/>
          </w:tcPr>
          <w:p w14:paraId="1ED2AF2A" w14:textId="46B43278" w:rsidR="0081154E" w:rsidRPr="003E2074" w:rsidRDefault="0081154E" w:rsidP="0081154E">
            <w:pPr>
              <w:spacing w:after="0"/>
              <w:jc w:val="right"/>
              <w:rPr>
                <w:bCs/>
                <w:color w:val="000000"/>
                <w:sz w:val="20"/>
                <w:szCs w:val="20"/>
              </w:rPr>
            </w:pPr>
            <w:r>
              <w:rPr>
                <w:color w:val="000000"/>
                <w:sz w:val="20"/>
                <w:szCs w:val="20"/>
              </w:rPr>
              <w:t>50,000</w:t>
            </w:r>
          </w:p>
        </w:tc>
        <w:tc>
          <w:tcPr>
            <w:tcW w:w="1268" w:type="dxa"/>
            <w:tcBorders>
              <w:top w:val="nil"/>
              <w:left w:val="nil"/>
              <w:bottom w:val="single" w:sz="12" w:space="0" w:color="FFFFFF"/>
              <w:right w:val="single" w:sz="12" w:space="0" w:color="FFFFFF"/>
            </w:tcBorders>
            <w:shd w:val="clear" w:color="000000" w:fill="F2F2F2"/>
            <w:noWrap/>
            <w:vAlign w:val="center"/>
          </w:tcPr>
          <w:p w14:paraId="1396A00C" w14:textId="02CDAE63" w:rsidR="0081154E" w:rsidRPr="003E2074" w:rsidRDefault="0081154E" w:rsidP="0081154E">
            <w:pPr>
              <w:spacing w:after="0"/>
              <w:jc w:val="right"/>
              <w:rPr>
                <w:bCs/>
                <w:color w:val="000000"/>
                <w:sz w:val="20"/>
                <w:szCs w:val="20"/>
              </w:rPr>
            </w:pPr>
          </w:p>
        </w:tc>
        <w:tc>
          <w:tcPr>
            <w:tcW w:w="1320" w:type="dxa"/>
            <w:tcBorders>
              <w:top w:val="nil"/>
              <w:left w:val="nil"/>
              <w:bottom w:val="single" w:sz="12" w:space="0" w:color="FFFFFF"/>
              <w:right w:val="single" w:sz="12" w:space="0" w:color="FFFFFF"/>
            </w:tcBorders>
            <w:shd w:val="clear" w:color="000000" w:fill="F2F2F2"/>
            <w:noWrap/>
            <w:vAlign w:val="center"/>
          </w:tcPr>
          <w:p w14:paraId="1486B245" w14:textId="74921050" w:rsidR="0081154E" w:rsidRPr="003E2074" w:rsidRDefault="0081154E" w:rsidP="0081154E">
            <w:pPr>
              <w:spacing w:after="0"/>
              <w:jc w:val="right"/>
              <w:rPr>
                <w:bCs/>
                <w:color w:val="000000"/>
                <w:sz w:val="20"/>
                <w:szCs w:val="20"/>
              </w:rPr>
            </w:pPr>
            <w:r>
              <w:rPr>
                <w:color w:val="000000"/>
                <w:sz w:val="20"/>
                <w:szCs w:val="20"/>
              </w:rPr>
              <w:t>27,000</w:t>
            </w:r>
          </w:p>
        </w:tc>
        <w:tc>
          <w:tcPr>
            <w:tcW w:w="1260" w:type="dxa"/>
            <w:tcBorders>
              <w:top w:val="nil"/>
              <w:left w:val="nil"/>
              <w:bottom w:val="single" w:sz="12" w:space="0" w:color="FFFFFF"/>
              <w:right w:val="single" w:sz="12" w:space="0" w:color="FFFFFF"/>
            </w:tcBorders>
            <w:shd w:val="clear" w:color="000000" w:fill="F2F2F2"/>
            <w:noWrap/>
            <w:vAlign w:val="center"/>
          </w:tcPr>
          <w:p w14:paraId="0E71C69A" w14:textId="7112CB3E" w:rsidR="0081154E" w:rsidRPr="003E2074" w:rsidRDefault="0081154E" w:rsidP="0081154E">
            <w:pPr>
              <w:spacing w:after="0"/>
              <w:jc w:val="right"/>
              <w:rPr>
                <w:bCs/>
                <w:color w:val="000000"/>
                <w:sz w:val="20"/>
                <w:szCs w:val="20"/>
              </w:rPr>
            </w:pPr>
            <w:r>
              <w:rPr>
                <w:color w:val="000000"/>
                <w:sz w:val="20"/>
                <w:szCs w:val="20"/>
              </w:rPr>
              <w:t>77,000</w:t>
            </w:r>
          </w:p>
        </w:tc>
        <w:tc>
          <w:tcPr>
            <w:tcW w:w="1260" w:type="dxa"/>
            <w:tcBorders>
              <w:top w:val="nil"/>
              <w:left w:val="nil"/>
              <w:bottom w:val="single" w:sz="12" w:space="0" w:color="FFFFFF"/>
              <w:right w:val="single" w:sz="12" w:space="0" w:color="FFFFFF"/>
            </w:tcBorders>
            <w:shd w:val="clear" w:color="000000" w:fill="DCE6F1"/>
            <w:noWrap/>
            <w:vAlign w:val="center"/>
          </w:tcPr>
          <w:p w14:paraId="3DDCCB00" w14:textId="27A7BE65" w:rsidR="0081154E" w:rsidRPr="003E2074" w:rsidRDefault="0081154E" w:rsidP="0081154E">
            <w:pPr>
              <w:spacing w:after="0"/>
              <w:jc w:val="right"/>
              <w:rPr>
                <w:bCs/>
                <w:color w:val="000000"/>
                <w:sz w:val="20"/>
                <w:szCs w:val="20"/>
              </w:rPr>
            </w:pPr>
          </w:p>
        </w:tc>
        <w:tc>
          <w:tcPr>
            <w:tcW w:w="1264" w:type="dxa"/>
            <w:tcBorders>
              <w:top w:val="nil"/>
              <w:left w:val="nil"/>
              <w:bottom w:val="single" w:sz="12" w:space="0" w:color="FFFFFF"/>
              <w:right w:val="single" w:sz="12" w:space="0" w:color="FFFFFF"/>
            </w:tcBorders>
            <w:shd w:val="clear" w:color="000000" w:fill="DCE6F1"/>
            <w:noWrap/>
            <w:vAlign w:val="center"/>
          </w:tcPr>
          <w:p w14:paraId="5A649CA9" w14:textId="693FE589" w:rsidR="0081154E" w:rsidRPr="003E2074" w:rsidRDefault="0081154E" w:rsidP="0081154E">
            <w:pPr>
              <w:spacing w:after="0"/>
              <w:jc w:val="right"/>
              <w:rPr>
                <w:bCs/>
                <w:color w:val="000000"/>
                <w:sz w:val="20"/>
                <w:szCs w:val="20"/>
              </w:rPr>
            </w:pPr>
          </w:p>
        </w:tc>
        <w:tc>
          <w:tcPr>
            <w:tcW w:w="1297" w:type="dxa"/>
            <w:tcBorders>
              <w:top w:val="nil"/>
              <w:left w:val="nil"/>
              <w:bottom w:val="single" w:sz="12" w:space="0" w:color="FFFFFF"/>
              <w:right w:val="single" w:sz="12" w:space="0" w:color="FFFFFF"/>
            </w:tcBorders>
            <w:shd w:val="clear" w:color="000000" w:fill="DCE6F1"/>
            <w:noWrap/>
            <w:vAlign w:val="center"/>
          </w:tcPr>
          <w:p w14:paraId="60DADB2E" w14:textId="53559621" w:rsidR="0081154E" w:rsidRPr="003E2074" w:rsidRDefault="0081154E" w:rsidP="0081154E">
            <w:pPr>
              <w:spacing w:after="0"/>
              <w:jc w:val="right"/>
              <w:rPr>
                <w:bCs/>
                <w:color w:val="000000"/>
                <w:sz w:val="20"/>
                <w:szCs w:val="20"/>
              </w:rPr>
            </w:pPr>
          </w:p>
        </w:tc>
        <w:tc>
          <w:tcPr>
            <w:tcW w:w="1407" w:type="dxa"/>
            <w:tcBorders>
              <w:top w:val="nil"/>
              <w:left w:val="nil"/>
              <w:bottom w:val="single" w:sz="12" w:space="0" w:color="FFFFFF"/>
              <w:right w:val="single" w:sz="12" w:space="0" w:color="FFFFFF"/>
            </w:tcBorders>
            <w:shd w:val="clear" w:color="000000" w:fill="DCE6F1"/>
            <w:noWrap/>
            <w:vAlign w:val="center"/>
          </w:tcPr>
          <w:p w14:paraId="4717611B" w14:textId="156D5645" w:rsidR="0081154E" w:rsidRPr="003E2074" w:rsidRDefault="0081154E" w:rsidP="0081154E">
            <w:pPr>
              <w:spacing w:after="0"/>
              <w:jc w:val="right"/>
              <w:rPr>
                <w:bCs/>
                <w:color w:val="000000"/>
                <w:sz w:val="20"/>
                <w:szCs w:val="20"/>
              </w:rPr>
            </w:pPr>
          </w:p>
        </w:tc>
        <w:tc>
          <w:tcPr>
            <w:tcW w:w="1315" w:type="dxa"/>
            <w:tcBorders>
              <w:top w:val="nil"/>
              <w:left w:val="nil"/>
              <w:bottom w:val="single" w:sz="12" w:space="0" w:color="FFFFFF"/>
              <w:right w:val="single" w:sz="12" w:space="0" w:color="FFFFFF"/>
            </w:tcBorders>
            <w:shd w:val="clear" w:color="000000" w:fill="DCE6F1"/>
            <w:noWrap/>
            <w:vAlign w:val="center"/>
          </w:tcPr>
          <w:p w14:paraId="66F52A23" w14:textId="1E934639" w:rsidR="0081154E" w:rsidRPr="003E2074" w:rsidRDefault="0081154E" w:rsidP="0081154E">
            <w:pPr>
              <w:spacing w:after="0"/>
              <w:jc w:val="right"/>
              <w:rPr>
                <w:bCs/>
                <w:color w:val="000000"/>
                <w:sz w:val="20"/>
                <w:szCs w:val="20"/>
              </w:rPr>
            </w:pPr>
          </w:p>
        </w:tc>
      </w:tr>
      <w:tr w:rsidR="0081154E" w:rsidRPr="00627FC3" w14:paraId="5C08CEF9" w14:textId="77777777" w:rsidTr="00417A69">
        <w:trPr>
          <w:trHeight w:val="227"/>
        </w:trPr>
        <w:tc>
          <w:tcPr>
            <w:tcW w:w="2138" w:type="dxa"/>
            <w:tcBorders>
              <w:top w:val="nil"/>
              <w:left w:val="single" w:sz="12" w:space="0" w:color="FFFFFF"/>
              <w:bottom w:val="single" w:sz="12" w:space="0" w:color="FFFFFF"/>
              <w:right w:val="single" w:sz="12" w:space="0" w:color="FFFFFF"/>
            </w:tcBorders>
            <w:shd w:val="clear" w:color="000000" w:fill="FFD5D5"/>
            <w:noWrap/>
            <w:vAlign w:val="center"/>
          </w:tcPr>
          <w:p w14:paraId="0D8A21AB" w14:textId="48857D49" w:rsidR="0081154E" w:rsidRPr="00627FC3" w:rsidRDefault="0081154E" w:rsidP="0081154E">
            <w:pPr>
              <w:spacing w:after="0" w:line="360" w:lineRule="auto"/>
              <w:rPr>
                <w:rFonts w:eastAsia="Times New Roman" w:cs="Times New Roman"/>
                <w:b/>
                <w:bCs/>
                <w:color w:val="000000"/>
                <w:sz w:val="20"/>
                <w:szCs w:val="20"/>
                <w:lang w:eastAsia="en-AU"/>
              </w:rPr>
            </w:pPr>
            <w:r w:rsidRPr="0081154E">
              <w:rPr>
                <w:rFonts w:eastAsia="Times New Roman" w:cs="Times New Roman"/>
                <w:color w:val="000000"/>
                <w:sz w:val="20"/>
                <w:szCs w:val="20"/>
                <w:lang w:eastAsia="en-AU"/>
              </w:rPr>
              <w:t>Alprolix</w:t>
            </w:r>
          </w:p>
        </w:tc>
        <w:tc>
          <w:tcPr>
            <w:tcW w:w="1131" w:type="dxa"/>
            <w:tcBorders>
              <w:top w:val="nil"/>
              <w:left w:val="nil"/>
              <w:bottom w:val="single" w:sz="12" w:space="0" w:color="FFFFFF"/>
              <w:right w:val="single" w:sz="12" w:space="0" w:color="FFFFFF"/>
            </w:tcBorders>
            <w:shd w:val="clear" w:color="000000" w:fill="F2F2F2"/>
            <w:noWrap/>
            <w:vAlign w:val="center"/>
          </w:tcPr>
          <w:p w14:paraId="073A6176" w14:textId="41A5FE5A" w:rsidR="0081154E" w:rsidRPr="00CD134F" w:rsidRDefault="0081154E" w:rsidP="0081154E">
            <w:pPr>
              <w:spacing w:after="0"/>
              <w:jc w:val="right"/>
              <w:rPr>
                <w:b/>
                <w:bCs/>
                <w:color w:val="000000"/>
                <w:sz w:val="20"/>
                <w:szCs w:val="20"/>
              </w:rPr>
            </w:pPr>
            <w:r>
              <w:rPr>
                <w:color w:val="000000"/>
                <w:sz w:val="20"/>
                <w:szCs w:val="20"/>
              </w:rPr>
              <w:t>369,000</w:t>
            </w:r>
          </w:p>
        </w:tc>
        <w:tc>
          <w:tcPr>
            <w:tcW w:w="1148" w:type="dxa"/>
            <w:tcBorders>
              <w:top w:val="nil"/>
              <w:left w:val="nil"/>
              <w:bottom w:val="single" w:sz="12" w:space="0" w:color="FFFFFF"/>
              <w:right w:val="single" w:sz="12" w:space="0" w:color="FFFFFF"/>
            </w:tcBorders>
            <w:shd w:val="clear" w:color="000000" w:fill="F2F2F2"/>
            <w:noWrap/>
            <w:vAlign w:val="center"/>
          </w:tcPr>
          <w:p w14:paraId="65B99227" w14:textId="181B8B9A" w:rsidR="0081154E" w:rsidRPr="00CD134F" w:rsidRDefault="0081154E" w:rsidP="0081154E">
            <w:pPr>
              <w:spacing w:after="0"/>
              <w:jc w:val="right"/>
              <w:rPr>
                <w:b/>
                <w:bCs/>
                <w:color w:val="000000"/>
                <w:sz w:val="20"/>
                <w:szCs w:val="20"/>
              </w:rPr>
            </w:pPr>
            <w:r>
              <w:rPr>
                <w:color w:val="000000"/>
                <w:sz w:val="20"/>
                <w:szCs w:val="20"/>
              </w:rPr>
              <w:t>7,290,500</w:t>
            </w:r>
          </w:p>
        </w:tc>
        <w:tc>
          <w:tcPr>
            <w:tcW w:w="1268" w:type="dxa"/>
            <w:tcBorders>
              <w:top w:val="nil"/>
              <w:left w:val="nil"/>
              <w:bottom w:val="single" w:sz="12" w:space="0" w:color="FFFFFF"/>
              <w:right w:val="single" w:sz="12" w:space="0" w:color="FFFFFF"/>
            </w:tcBorders>
            <w:shd w:val="clear" w:color="000000" w:fill="F2F2F2"/>
            <w:noWrap/>
            <w:vAlign w:val="center"/>
          </w:tcPr>
          <w:p w14:paraId="1B28DB68" w14:textId="12F9B22E" w:rsidR="0081154E" w:rsidRPr="00CD134F" w:rsidRDefault="0081154E" w:rsidP="0081154E">
            <w:pPr>
              <w:spacing w:after="0"/>
              <w:jc w:val="right"/>
              <w:rPr>
                <w:b/>
                <w:bCs/>
                <w:color w:val="000000"/>
                <w:sz w:val="20"/>
                <w:szCs w:val="20"/>
              </w:rPr>
            </w:pPr>
          </w:p>
        </w:tc>
        <w:tc>
          <w:tcPr>
            <w:tcW w:w="1320" w:type="dxa"/>
            <w:tcBorders>
              <w:top w:val="nil"/>
              <w:left w:val="nil"/>
              <w:bottom w:val="single" w:sz="12" w:space="0" w:color="FFFFFF"/>
              <w:right w:val="single" w:sz="12" w:space="0" w:color="FFFFFF"/>
            </w:tcBorders>
            <w:shd w:val="clear" w:color="000000" w:fill="F2F2F2"/>
            <w:noWrap/>
            <w:vAlign w:val="center"/>
          </w:tcPr>
          <w:p w14:paraId="0975D437" w14:textId="10354E67" w:rsidR="0081154E" w:rsidRPr="00CD134F" w:rsidRDefault="0081154E" w:rsidP="0081154E">
            <w:pPr>
              <w:spacing w:after="0"/>
              <w:jc w:val="right"/>
              <w:rPr>
                <w:b/>
                <w:bCs/>
                <w:color w:val="000000"/>
                <w:sz w:val="20"/>
                <w:szCs w:val="20"/>
              </w:rPr>
            </w:pPr>
          </w:p>
        </w:tc>
        <w:tc>
          <w:tcPr>
            <w:tcW w:w="1260" w:type="dxa"/>
            <w:tcBorders>
              <w:top w:val="nil"/>
              <w:left w:val="nil"/>
              <w:bottom w:val="single" w:sz="12" w:space="0" w:color="FFFFFF"/>
              <w:right w:val="single" w:sz="12" w:space="0" w:color="FFFFFF"/>
            </w:tcBorders>
            <w:shd w:val="clear" w:color="000000" w:fill="F2F2F2"/>
            <w:noWrap/>
            <w:vAlign w:val="center"/>
          </w:tcPr>
          <w:p w14:paraId="085AF4A3" w14:textId="688E8486" w:rsidR="0081154E" w:rsidRPr="00CD134F" w:rsidRDefault="0081154E" w:rsidP="0081154E">
            <w:pPr>
              <w:spacing w:after="0"/>
              <w:jc w:val="right"/>
              <w:rPr>
                <w:b/>
                <w:bCs/>
                <w:color w:val="000000"/>
                <w:sz w:val="20"/>
                <w:szCs w:val="20"/>
              </w:rPr>
            </w:pPr>
            <w:r>
              <w:rPr>
                <w:color w:val="000000"/>
                <w:sz w:val="20"/>
                <w:szCs w:val="20"/>
              </w:rPr>
              <w:t>7,659,500</w:t>
            </w:r>
          </w:p>
        </w:tc>
        <w:tc>
          <w:tcPr>
            <w:tcW w:w="1260" w:type="dxa"/>
            <w:tcBorders>
              <w:top w:val="nil"/>
              <w:left w:val="nil"/>
              <w:bottom w:val="single" w:sz="12" w:space="0" w:color="FFFFFF"/>
              <w:right w:val="single" w:sz="12" w:space="0" w:color="FFFFFF"/>
            </w:tcBorders>
            <w:shd w:val="clear" w:color="000000" w:fill="DCE6F1"/>
            <w:noWrap/>
            <w:vAlign w:val="center"/>
          </w:tcPr>
          <w:p w14:paraId="2467BC9A" w14:textId="3E7EF806" w:rsidR="0081154E" w:rsidRPr="00CD134F" w:rsidRDefault="0081154E" w:rsidP="0081154E">
            <w:pPr>
              <w:spacing w:after="0"/>
              <w:jc w:val="right"/>
              <w:rPr>
                <w:b/>
                <w:bCs/>
                <w:color w:val="000000"/>
                <w:sz w:val="20"/>
                <w:szCs w:val="20"/>
              </w:rPr>
            </w:pPr>
            <w:r>
              <w:rPr>
                <w:color w:val="000000"/>
                <w:sz w:val="20"/>
                <w:szCs w:val="20"/>
              </w:rPr>
              <w:t>200,500</w:t>
            </w:r>
          </w:p>
        </w:tc>
        <w:tc>
          <w:tcPr>
            <w:tcW w:w="1264" w:type="dxa"/>
            <w:tcBorders>
              <w:top w:val="nil"/>
              <w:left w:val="nil"/>
              <w:bottom w:val="single" w:sz="12" w:space="0" w:color="FFFFFF"/>
              <w:right w:val="single" w:sz="12" w:space="0" w:color="FFFFFF"/>
            </w:tcBorders>
            <w:shd w:val="clear" w:color="000000" w:fill="DCE6F1"/>
            <w:noWrap/>
            <w:vAlign w:val="center"/>
          </w:tcPr>
          <w:p w14:paraId="3ABB19F1" w14:textId="27FDD4E0" w:rsidR="0081154E" w:rsidRPr="00CD134F" w:rsidRDefault="0081154E" w:rsidP="0081154E">
            <w:pPr>
              <w:spacing w:after="0"/>
              <w:jc w:val="right"/>
              <w:rPr>
                <w:b/>
                <w:bCs/>
                <w:color w:val="000000"/>
                <w:sz w:val="20"/>
                <w:szCs w:val="20"/>
              </w:rPr>
            </w:pPr>
            <w:r>
              <w:rPr>
                <w:color w:val="000000"/>
                <w:sz w:val="20"/>
                <w:szCs w:val="20"/>
              </w:rPr>
              <w:t>3,007,500</w:t>
            </w:r>
          </w:p>
        </w:tc>
        <w:tc>
          <w:tcPr>
            <w:tcW w:w="1297" w:type="dxa"/>
            <w:tcBorders>
              <w:top w:val="nil"/>
              <w:left w:val="nil"/>
              <w:bottom w:val="single" w:sz="12" w:space="0" w:color="FFFFFF"/>
              <w:right w:val="single" w:sz="12" w:space="0" w:color="FFFFFF"/>
            </w:tcBorders>
            <w:shd w:val="clear" w:color="000000" w:fill="DCE6F1"/>
            <w:noWrap/>
            <w:vAlign w:val="center"/>
          </w:tcPr>
          <w:p w14:paraId="36DEFCA8" w14:textId="680D8807" w:rsidR="0081154E" w:rsidRPr="00CD134F" w:rsidRDefault="0081154E" w:rsidP="0081154E">
            <w:pPr>
              <w:spacing w:after="0"/>
              <w:jc w:val="right"/>
              <w:rPr>
                <w:b/>
                <w:bCs/>
                <w:color w:val="000000"/>
                <w:sz w:val="20"/>
                <w:szCs w:val="20"/>
              </w:rPr>
            </w:pPr>
          </w:p>
        </w:tc>
        <w:tc>
          <w:tcPr>
            <w:tcW w:w="1407" w:type="dxa"/>
            <w:tcBorders>
              <w:top w:val="nil"/>
              <w:left w:val="nil"/>
              <w:bottom w:val="single" w:sz="12" w:space="0" w:color="FFFFFF"/>
              <w:right w:val="single" w:sz="12" w:space="0" w:color="FFFFFF"/>
            </w:tcBorders>
            <w:shd w:val="clear" w:color="000000" w:fill="DCE6F1"/>
            <w:noWrap/>
            <w:vAlign w:val="center"/>
          </w:tcPr>
          <w:p w14:paraId="238F8529" w14:textId="51CC7A64" w:rsidR="0081154E" w:rsidRPr="00CD134F" w:rsidRDefault="0081154E" w:rsidP="0081154E">
            <w:pPr>
              <w:spacing w:after="0"/>
              <w:jc w:val="right"/>
              <w:rPr>
                <w:b/>
                <w:bCs/>
                <w:color w:val="000000"/>
                <w:sz w:val="20"/>
                <w:szCs w:val="20"/>
              </w:rPr>
            </w:pPr>
            <w:r>
              <w:rPr>
                <w:color w:val="000000"/>
                <w:sz w:val="20"/>
                <w:szCs w:val="20"/>
              </w:rPr>
              <w:t>1,750</w:t>
            </w:r>
          </w:p>
        </w:tc>
        <w:tc>
          <w:tcPr>
            <w:tcW w:w="1315" w:type="dxa"/>
            <w:tcBorders>
              <w:top w:val="nil"/>
              <w:left w:val="nil"/>
              <w:bottom w:val="single" w:sz="12" w:space="0" w:color="FFFFFF"/>
              <w:right w:val="single" w:sz="12" w:space="0" w:color="FFFFFF"/>
            </w:tcBorders>
            <w:shd w:val="clear" w:color="000000" w:fill="DCE6F1"/>
            <w:noWrap/>
            <w:vAlign w:val="center"/>
          </w:tcPr>
          <w:p w14:paraId="53F43E59" w14:textId="2C80332F" w:rsidR="0081154E" w:rsidRPr="00CD134F" w:rsidRDefault="0081154E" w:rsidP="0081154E">
            <w:pPr>
              <w:spacing w:after="0"/>
              <w:jc w:val="right"/>
              <w:rPr>
                <w:b/>
                <w:bCs/>
                <w:color w:val="000000"/>
                <w:sz w:val="20"/>
                <w:szCs w:val="20"/>
              </w:rPr>
            </w:pPr>
            <w:r>
              <w:rPr>
                <w:color w:val="000000"/>
                <w:sz w:val="20"/>
                <w:szCs w:val="20"/>
              </w:rPr>
              <w:t>3,209,750</w:t>
            </w:r>
          </w:p>
        </w:tc>
      </w:tr>
      <w:tr w:rsidR="0081154E" w:rsidRPr="00627FC3" w14:paraId="3EEA1DD6" w14:textId="77777777" w:rsidTr="003E2074">
        <w:trPr>
          <w:trHeight w:val="227"/>
        </w:trPr>
        <w:tc>
          <w:tcPr>
            <w:tcW w:w="2138" w:type="dxa"/>
            <w:tcBorders>
              <w:top w:val="nil"/>
              <w:left w:val="single" w:sz="12" w:space="0" w:color="FFFFFF"/>
              <w:bottom w:val="single" w:sz="12" w:space="0" w:color="FFFFFF"/>
              <w:right w:val="single" w:sz="12" w:space="0" w:color="FFFFFF"/>
            </w:tcBorders>
            <w:shd w:val="clear" w:color="000000" w:fill="FFD5D5"/>
            <w:noWrap/>
            <w:vAlign w:val="center"/>
            <w:hideMark/>
          </w:tcPr>
          <w:p w14:paraId="523CAC46" w14:textId="77777777" w:rsidR="0081154E" w:rsidRPr="00627FC3" w:rsidRDefault="0081154E" w:rsidP="0081154E">
            <w:pPr>
              <w:spacing w:after="0" w:line="360" w:lineRule="auto"/>
              <w:rPr>
                <w:rFonts w:eastAsia="Times New Roman" w:cs="Times New Roman"/>
                <w:b/>
                <w:bCs/>
                <w:color w:val="000000"/>
                <w:sz w:val="20"/>
                <w:szCs w:val="20"/>
                <w:lang w:eastAsia="en-AU"/>
              </w:rPr>
            </w:pPr>
            <w:r w:rsidRPr="00627FC3">
              <w:rPr>
                <w:rFonts w:eastAsia="Times New Roman" w:cs="Times New Roman"/>
                <w:b/>
                <w:bCs/>
                <w:color w:val="000000"/>
                <w:sz w:val="20"/>
                <w:szCs w:val="20"/>
                <w:lang w:eastAsia="en-AU"/>
              </w:rPr>
              <w:t>VWD (IU</w:t>
            </w:r>
            <w:r>
              <w:rPr>
                <w:rFonts w:eastAsia="Times New Roman" w:cs="Times New Roman"/>
                <w:b/>
                <w:bCs/>
                <w:color w:val="000000"/>
                <w:sz w:val="20"/>
                <w:szCs w:val="20"/>
                <w:lang w:eastAsia="en-AU"/>
              </w:rPr>
              <w:t>s)</w:t>
            </w:r>
          </w:p>
        </w:tc>
        <w:tc>
          <w:tcPr>
            <w:tcW w:w="1131" w:type="dxa"/>
            <w:tcBorders>
              <w:top w:val="nil"/>
              <w:left w:val="nil"/>
              <w:bottom w:val="single" w:sz="12" w:space="0" w:color="FFFFFF"/>
              <w:right w:val="single" w:sz="12" w:space="0" w:color="FFFFFF"/>
            </w:tcBorders>
            <w:shd w:val="clear" w:color="000000" w:fill="F2F2F2"/>
            <w:noWrap/>
            <w:vAlign w:val="center"/>
            <w:hideMark/>
          </w:tcPr>
          <w:p w14:paraId="7CA9ED1E" w14:textId="059FA391" w:rsidR="0081154E" w:rsidRPr="00CD134F" w:rsidRDefault="0081154E" w:rsidP="0081154E">
            <w:pPr>
              <w:spacing w:after="0"/>
              <w:jc w:val="right"/>
              <w:rPr>
                <w:b/>
                <w:bCs/>
                <w:color w:val="000000"/>
                <w:sz w:val="20"/>
                <w:szCs w:val="20"/>
              </w:rPr>
            </w:pPr>
            <w:r>
              <w:rPr>
                <w:b/>
                <w:bCs/>
                <w:color w:val="000000"/>
                <w:sz w:val="20"/>
                <w:szCs w:val="20"/>
              </w:rPr>
              <w:t>2,707,250</w:t>
            </w:r>
          </w:p>
        </w:tc>
        <w:tc>
          <w:tcPr>
            <w:tcW w:w="1148" w:type="dxa"/>
            <w:tcBorders>
              <w:top w:val="nil"/>
              <w:left w:val="nil"/>
              <w:bottom w:val="single" w:sz="12" w:space="0" w:color="FFFFFF"/>
              <w:right w:val="single" w:sz="12" w:space="0" w:color="FFFFFF"/>
            </w:tcBorders>
            <w:shd w:val="clear" w:color="000000" w:fill="F2F2F2"/>
            <w:noWrap/>
            <w:vAlign w:val="center"/>
            <w:hideMark/>
          </w:tcPr>
          <w:p w14:paraId="1DFA8320" w14:textId="765A120B" w:rsidR="0081154E" w:rsidRPr="00CD134F" w:rsidRDefault="0081154E" w:rsidP="0081154E">
            <w:pPr>
              <w:spacing w:after="0"/>
              <w:jc w:val="right"/>
              <w:rPr>
                <w:b/>
                <w:bCs/>
                <w:color w:val="000000"/>
                <w:sz w:val="20"/>
                <w:szCs w:val="20"/>
              </w:rPr>
            </w:pPr>
            <w:r>
              <w:rPr>
                <w:b/>
                <w:bCs/>
                <w:color w:val="000000"/>
                <w:sz w:val="20"/>
                <w:szCs w:val="20"/>
              </w:rPr>
              <w:t>3,363,500</w:t>
            </w:r>
          </w:p>
        </w:tc>
        <w:tc>
          <w:tcPr>
            <w:tcW w:w="1268" w:type="dxa"/>
            <w:tcBorders>
              <w:top w:val="nil"/>
              <w:left w:val="nil"/>
              <w:bottom w:val="single" w:sz="12" w:space="0" w:color="FFFFFF"/>
              <w:right w:val="single" w:sz="12" w:space="0" w:color="FFFFFF"/>
            </w:tcBorders>
            <w:shd w:val="clear" w:color="000000" w:fill="F2F2F2"/>
            <w:noWrap/>
            <w:vAlign w:val="center"/>
          </w:tcPr>
          <w:p w14:paraId="2E851368" w14:textId="6A2860BD" w:rsidR="0081154E" w:rsidRPr="00CD134F" w:rsidRDefault="0081154E" w:rsidP="0081154E">
            <w:pPr>
              <w:spacing w:after="0"/>
              <w:jc w:val="right"/>
              <w:rPr>
                <w:b/>
                <w:bCs/>
                <w:color w:val="000000"/>
                <w:sz w:val="20"/>
                <w:szCs w:val="20"/>
              </w:rPr>
            </w:pPr>
          </w:p>
        </w:tc>
        <w:tc>
          <w:tcPr>
            <w:tcW w:w="1320" w:type="dxa"/>
            <w:tcBorders>
              <w:top w:val="nil"/>
              <w:left w:val="nil"/>
              <w:bottom w:val="single" w:sz="12" w:space="0" w:color="FFFFFF"/>
              <w:right w:val="single" w:sz="12" w:space="0" w:color="FFFFFF"/>
            </w:tcBorders>
            <w:shd w:val="clear" w:color="000000" w:fill="F2F2F2"/>
            <w:noWrap/>
            <w:vAlign w:val="center"/>
            <w:hideMark/>
          </w:tcPr>
          <w:p w14:paraId="424639C6" w14:textId="1F5BE994" w:rsidR="0081154E" w:rsidRPr="00CD134F" w:rsidRDefault="0081154E" w:rsidP="0081154E">
            <w:pPr>
              <w:spacing w:after="0"/>
              <w:jc w:val="right"/>
              <w:rPr>
                <w:b/>
                <w:bCs/>
                <w:color w:val="000000"/>
                <w:sz w:val="20"/>
                <w:szCs w:val="20"/>
              </w:rPr>
            </w:pPr>
            <w:r>
              <w:rPr>
                <w:b/>
                <w:bCs/>
                <w:color w:val="000000"/>
                <w:sz w:val="20"/>
                <w:szCs w:val="20"/>
              </w:rPr>
              <w:t>71,500</w:t>
            </w:r>
          </w:p>
        </w:tc>
        <w:tc>
          <w:tcPr>
            <w:tcW w:w="1260" w:type="dxa"/>
            <w:tcBorders>
              <w:top w:val="nil"/>
              <w:left w:val="nil"/>
              <w:bottom w:val="single" w:sz="12" w:space="0" w:color="FFFFFF"/>
              <w:right w:val="single" w:sz="12" w:space="0" w:color="FFFFFF"/>
            </w:tcBorders>
            <w:shd w:val="clear" w:color="000000" w:fill="F2F2F2"/>
            <w:noWrap/>
            <w:vAlign w:val="center"/>
            <w:hideMark/>
          </w:tcPr>
          <w:p w14:paraId="1B23353A" w14:textId="76707D85" w:rsidR="0081154E" w:rsidRPr="00CD134F" w:rsidRDefault="0081154E" w:rsidP="0081154E">
            <w:pPr>
              <w:spacing w:after="0"/>
              <w:jc w:val="right"/>
              <w:rPr>
                <w:b/>
                <w:bCs/>
                <w:color w:val="000000"/>
                <w:sz w:val="20"/>
                <w:szCs w:val="20"/>
              </w:rPr>
            </w:pPr>
            <w:r>
              <w:rPr>
                <w:b/>
                <w:bCs/>
                <w:color w:val="000000"/>
                <w:sz w:val="20"/>
                <w:szCs w:val="20"/>
              </w:rPr>
              <w:t>6,142,250</w:t>
            </w:r>
          </w:p>
        </w:tc>
        <w:tc>
          <w:tcPr>
            <w:tcW w:w="1260" w:type="dxa"/>
            <w:tcBorders>
              <w:top w:val="nil"/>
              <w:left w:val="nil"/>
              <w:bottom w:val="single" w:sz="12" w:space="0" w:color="FFFFFF"/>
              <w:right w:val="single" w:sz="12" w:space="0" w:color="FFFFFF"/>
            </w:tcBorders>
            <w:shd w:val="clear" w:color="000000" w:fill="DBE5F1"/>
            <w:noWrap/>
            <w:vAlign w:val="center"/>
            <w:hideMark/>
          </w:tcPr>
          <w:p w14:paraId="30BDB2CF" w14:textId="23ECFEC2" w:rsidR="0081154E" w:rsidRPr="00CD134F" w:rsidRDefault="0081154E" w:rsidP="0081154E">
            <w:pPr>
              <w:spacing w:after="0"/>
              <w:jc w:val="right"/>
              <w:rPr>
                <w:b/>
                <w:bCs/>
                <w:color w:val="000000"/>
                <w:sz w:val="20"/>
                <w:szCs w:val="20"/>
              </w:rPr>
            </w:pPr>
            <w:r>
              <w:rPr>
                <w:b/>
                <w:bCs/>
                <w:color w:val="000000"/>
                <w:sz w:val="20"/>
                <w:szCs w:val="20"/>
              </w:rPr>
              <w:t>196,750</w:t>
            </w:r>
          </w:p>
        </w:tc>
        <w:tc>
          <w:tcPr>
            <w:tcW w:w="1264" w:type="dxa"/>
            <w:tcBorders>
              <w:top w:val="nil"/>
              <w:left w:val="nil"/>
              <w:bottom w:val="single" w:sz="12" w:space="0" w:color="FFFFFF"/>
              <w:right w:val="single" w:sz="12" w:space="0" w:color="FFFFFF"/>
            </w:tcBorders>
            <w:shd w:val="clear" w:color="000000" w:fill="DBE5F1"/>
            <w:noWrap/>
            <w:vAlign w:val="center"/>
            <w:hideMark/>
          </w:tcPr>
          <w:p w14:paraId="788186A3" w14:textId="5FE9CB20" w:rsidR="0081154E" w:rsidRPr="00CD134F" w:rsidRDefault="0081154E" w:rsidP="0081154E">
            <w:pPr>
              <w:spacing w:after="0"/>
              <w:jc w:val="right"/>
              <w:rPr>
                <w:b/>
                <w:bCs/>
                <w:color w:val="000000"/>
                <w:sz w:val="20"/>
                <w:szCs w:val="20"/>
              </w:rPr>
            </w:pPr>
            <w:r>
              <w:rPr>
                <w:b/>
                <w:bCs/>
                <w:color w:val="000000"/>
                <w:sz w:val="20"/>
                <w:szCs w:val="20"/>
              </w:rPr>
              <w:t>535,750</w:t>
            </w:r>
          </w:p>
        </w:tc>
        <w:tc>
          <w:tcPr>
            <w:tcW w:w="1297" w:type="dxa"/>
            <w:tcBorders>
              <w:top w:val="nil"/>
              <w:left w:val="nil"/>
              <w:bottom w:val="single" w:sz="12" w:space="0" w:color="FFFFFF"/>
              <w:right w:val="single" w:sz="12" w:space="0" w:color="FFFFFF"/>
            </w:tcBorders>
            <w:shd w:val="clear" w:color="000000" w:fill="DBE5F1"/>
            <w:noWrap/>
            <w:vAlign w:val="center"/>
            <w:hideMark/>
          </w:tcPr>
          <w:p w14:paraId="1C171A72" w14:textId="6D555C53" w:rsidR="0081154E" w:rsidRPr="00CD134F" w:rsidRDefault="0081154E" w:rsidP="0081154E">
            <w:pPr>
              <w:spacing w:after="0"/>
              <w:jc w:val="right"/>
              <w:rPr>
                <w:b/>
                <w:bCs/>
                <w:color w:val="000000"/>
                <w:sz w:val="20"/>
                <w:szCs w:val="20"/>
              </w:rPr>
            </w:pPr>
            <w:r>
              <w:rPr>
                <w:b/>
                <w:bCs/>
                <w:color w:val="000000"/>
                <w:sz w:val="20"/>
                <w:szCs w:val="20"/>
              </w:rPr>
              <w:t>465,000</w:t>
            </w:r>
          </w:p>
        </w:tc>
        <w:tc>
          <w:tcPr>
            <w:tcW w:w="1407" w:type="dxa"/>
            <w:tcBorders>
              <w:top w:val="nil"/>
              <w:left w:val="nil"/>
              <w:bottom w:val="single" w:sz="12" w:space="0" w:color="FFFFFF"/>
              <w:right w:val="single" w:sz="12" w:space="0" w:color="FFFFFF"/>
            </w:tcBorders>
            <w:shd w:val="clear" w:color="000000" w:fill="DBE5F1"/>
            <w:noWrap/>
            <w:vAlign w:val="center"/>
            <w:hideMark/>
          </w:tcPr>
          <w:p w14:paraId="3D5E4B60" w14:textId="3623B7D8" w:rsidR="0081154E" w:rsidRPr="00CD134F" w:rsidRDefault="0081154E" w:rsidP="0081154E">
            <w:pPr>
              <w:spacing w:after="0"/>
              <w:jc w:val="right"/>
              <w:rPr>
                <w:b/>
                <w:bCs/>
                <w:color w:val="000000"/>
                <w:sz w:val="20"/>
                <w:szCs w:val="20"/>
              </w:rPr>
            </w:pPr>
            <w:r>
              <w:rPr>
                <w:b/>
                <w:bCs/>
                <w:color w:val="000000"/>
                <w:sz w:val="20"/>
                <w:szCs w:val="20"/>
              </w:rPr>
              <w:t>13,000</w:t>
            </w:r>
          </w:p>
        </w:tc>
        <w:tc>
          <w:tcPr>
            <w:tcW w:w="1315" w:type="dxa"/>
            <w:tcBorders>
              <w:top w:val="nil"/>
              <w:left w:val="nil"/>
              <w:bottom w:val="single" w:sz="12" w:space="0" w:color="FFFFFF"/>
              <w:right w:val="single" w:sz="12" w:space="0" w:color="FFFFFF"/>
            </w:tcBorders>
            <w:shd w:val="clear" w:color="000000" w:fill="DBE5F1"/>
            <w:noWrap/>
            <w:vAlign w:val="center"/>
            <w:hideMark/>
          </w:tcPr>
          <w:p w14:paraId="657E720C" w14:textId="1A072EDB" w:rsidR="0081154E" w:rsidRPr="00CD134F" w:rsidRDefault="0081154E" w:rsidP="0081154E">
            <w:pPr>
              <w:spacing w:after="0"/>
              <w:jc w:val="right"/>
              <w:rPr>
                <w:b/>
                <w:bCs/>
                <w:color w:val="000000"/>
                <w:sz w:val="20"/>
                <w:szCs w:val="20"/>
              </w:rPr>
            </w:pPr>
            <w:r>
              <w:rPr>
                <w:b/>
                <w:bCs/>
                <w:color w:val="000000"/>
                <w:sz w:val="20"/>
                <w:szCs w:val="20"/>
              </w:rPr>
              <w:t>1,210,500</w:t>
            </w:r>
          </w:p>
        </w:tc>
      </w:tr>
      <w:tr w:rsidR="0081154E" w:rsidRPr="00627FC3" w14:paraId="050CE498" w14:textId="77777777" w:rsidTr="00417A69">
        <w:trPr>
          <w:trHeight w:val="227"/>
        </w:trPr>
        <w:tc>
          <w:tcPr>
            <w:tcW w:w="213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000000" w:fill="FFD5D5"/>
            <w:noWrap/>
            <w:vAlign w:val="center"/>
            <w:hideMark/>
          </w:tcPr>
          <w:p w14:paraId="36876EAA" w14:textId="77777777" w:rsidR="0081154E" w:rsidRPr="00627FC3" w:rsidRDefault="0081154E" w:rsidP="0081154E">
            <w:pPr>
              <w:spacing w:after="0" w:line="360" w:lineRule="auto"/>
              <w:rPr>
                <w:rFonts w:eastAsia="Times New Roman" w:cs="Times New Roman"/>
                <w:color w:val="000000"/>
                <w:sz w:val="20"/>
                <w:szCs w:val="20"/>
                <w:lang w:eastAsia="en-AU"/>
              </w:rPr>
            </w:pPr>
            <w:r w:rsidRPr="00627FC3">
              <w:rPr>
                <w:rFonts w:eastAsia="Times New Roman" w:cs="Times New Roman"/>
                <w:color w:val="000000"/>
                <w:sz w:val="20"/>
                <w:szCs w:val="20"/>
                <w:lang w:eastAsia="en-AU"/>
              </w:rPr>
              <w:t>Biostate</w:t>
            </w:r>
          </w:p>
        </w:tc>
        <w:tc>
          <w:tcPr>
            <w:tcW w:w="1131" w:type="dxa"/>
            <w:tcBorders>
              <w:top w:val="nil"/>
              <w:left w:val="nil"/>
              <w:bottom w:val="single" w:sz="12" w:space="0" w:color="FFFFFF"/>
              <w:right w:val="single" w:sz="12" w:space="0" w:color="FFFFFF"/>
            </w:tcBorders>
            <w:shd w:val="clear" w:color="000000" w:fill="F2F2F2"/>
            <w:noWrap/>
            <w:vAlign w:val="center"/>
            <w:hideMark/>
          </w:tcPr>
          <w:p w14:paraId="04AD3405" w14:textId="4E24B4F4" w:rsidR="0081154E" w:rsidRPr="003E2074" w:rsidRDefault="0081154E" w:rsidP="0081154E">
            <w:pPr>
              <w:spacing w:after="0"/>
              <w:jc w:val="right"/>
              <w:rPr>
                <w:bCs/>
                <w:color w:val="000000"/>
                <w:sz w:val="20"/>
                <w:szCs w:val="20"/>
              </w:rPr>
            </w:pPr>
            <w:r>
              <w:rPr>
                <w:color w:val="000000"/>
                <w:sz w:val="20"/>
                <w:szCs w:val="20"/>
              </w:rPr>
              <w:t>2,707,250</w:t>
            </w:r>
          </w:p>
        </w:tc>
        <w:tc>
          <w:tcPr>
            <w:tcW w:w="1148" w:type="dxa"/>
            <w:tcBorders>
              <w:top w:val="nil"/>
              <w:left w:val="nil"/>
              <w:bottom w:val="single" w:sz="12" w:space="0" w:color="FFFFFF"/>
              <w:right w:val="single" w:sz="12" w:space="0" w:color="FFFFFF"/>
            </w:tcBorders>
            <w:shd w:val="clear" w:color="000000" w:fill="F2F2F2"/>
            <w:noWrap/>
            <w:vAlign w:val="center"/>
            <w:hideMark/>
          </w:tcPr>
          <w:p w14:paraId="03B16981" w14:textId="130B04C5" w:rsidR="0081154E" w:rsidRPr="003E2074" w:rsidRDefault="0081154E" w:rsidP="0081154E">
            <w:pPr>
              <w:spacing w:after="0"/>
              <w:jc w:val="right"/>
              <w:rPr>
                <w:bCs/>
                <w:color w:val="000000"/>
                <w:sz w:val="20"/>
                <w:szCs w:val="20"/>
              </w:rPr>
            </w:pPr>
            <w:r>
              <w:rPr>
                <w:color w:val="000000"/>
                <w:sz w:val="20"/>
                <w:szCs w:val="20"/>
              </w:rPr>
              <w:t>3,363,500</w:t>
            </w:r>
          </w:p>
        </w:tc>
        <w:tc>
          <w:tcPr>
            <w:tcW w:w="1268" w:type="dxa"/>
            <w:tcBorders>
              <w:top w:val="nil"/>
              <w:left w:val="nil"/>
              <w:bottom w:val="single" w:sz="12" w:space="0" w:color="FFFFFF"/>
              <w:right w:val="single" w:sz="12" w:space="0" w:color="FFFFFF"/>
            </w:tcBorders>
            <w:shd w:val="clear" w:color="000000" w:fill="F2F2F2"/>
            <w:noWrap/>
            <w:vAlign w:val="center"/>
          </w:tcPr>
          <w:p w14:paraId="48292A7E" w14:textId="2A141797" w:rsidR="0081154E" w:rsidRPr="003E2074" w:rsidRDefault="0081154E" w:rsidP="0081154E">
            <w:pPr>
              <w:spacing w:after="0"/>
              <w:jc w:val="right"/>
              <w:rPr>
                <w:bCs/>
                <w:color w:val="000000"/>
                <w:sz w:val="20"/>
                <w:szCs w:val="20"/>
              </w:rPr>
            </w:pPr>
          </w:p>
        </w:tc>
        <w:tc>
          <w:tcPr>
            <w:tcW w:w="1320" w:type="dxa"/>
            <w:tcBorders>
              <w:top w:val="nil"/>
              <w:left w:val="nil"/>
              <w:bottom w:val="single" w:sz="12" w:space="0" w:color="FFFFFF"/>
              <w:right w:val="single" w:sz="12" w:space="0" w:color="FFFFFF"/>
            </w:tcBorders>
            <w:shd w:val="clear" w:color="000000" w:fill="F2F2F2"/>
            <w:noWrap/>
            <w:vAlign w:val="center"/>
            <w:hideMark/>
          </w:tcPr>
          <w:p w14:paraId="6E4FF930" w14:textId="508D9C14" w:rsidR="0081154E" w:rsidRPr="003E2074" w:rsidRDefault="0081154E" w:rsidP="0081154E">
            <w:pPr>
              <w:spacing w:after="0"/>
              <w:jc w:val="right"/>
              <w:rPr>
                <w:bCs/>
                <w:color w:val="000000"/>
                <w:sz w:val="20"/>
                <w:szCs w:val="20"/>
              </w:rPr>
            </w:pPr>
            <w:r>
              <w:rPr>
                <w:color w:val="000000"/>
                <w:sz w:val="20"/>
                <w:szCs w:val="20"/>
              </w:rPr>
              <w:t>71,500</w:t>
            </w:r>
          </w:p>
        </w:tc>
        <w:tc>
          <w:tcPr>
            <w:tcW w:w="1260" w:type="dxa"/>
            <w:tcBorders>
              <w:top w:val="nil"/>
              <w:left w:val="nil"/>
              <w:bottom w:val="single" w:sz="12" w:space="0" w:color="FFFFFF"/>
              <w:right w:val="single" w:sz="12" w:space="0" w:color="FFFFFF"/>
            </w:tcBorders>
            <w:shd w:val="clear" w:color="000000" w:fill="F2F2F2"/>
            <w:noWrap/>
            <w:vAlign w:val="center"/>
            <w:hideMark/>
          </w:tcPr>
          <w:p w14:paraId="0D17A957" w14:textId="7CE7E5FF" w:rsidR="0081154E" w:rsidRPr="003E2074" w:rsidRDefault="0081154E" w:rsidP="0081154E">
            <w:pPr>
              <w:spacing w:after="0"/>
              <w:jc w:val="right"/>
              <w:rPr>
                <w:bCs/>
                <w:color w:val="000000"/>
                <w:sz w:val="20"/>
                <w:szCs w:val="20"/>
              </w:rPr>
            </w:pPr>
            <w:r>
              <w:rPr>
                <w:color w:val="000000"/>
                <w:sz w:val="20"/>
                <w:szCs w:val="20"/>
              </w:rPr>
              <w:t>6,142,250</w:t>
            </w:r>
          </w:p>
        </w:tc>
        <w:tc>
          <w:tcPr>
            <w:tcW w:w="1260" w:type="dxa"/>
            <w:tcBorders>
              <w:top w:val="nil"/>
              <w:left w:val="nil"/>
              <w:bottom w:val="single" w:sz="12" w:space="0" w:color="FFFFFF"/>
              <w:right w:val="single" w:sz="12" w:space="0" w:color="FFFFFF"/>
            </w:tcBorders>
            <w:shd w:val="clear" w:color="000000" w:fill="DCE6F1"/>
            <w:noWrap/>
            <w:vAlign w:val="center"/>
            <w:hideMark/>
          </w:tcPr>
          <w:p w14:paraId="5FC82EAB" w14:textId="3A08FCBE" w:rsidR="0081154E" w:rsidRPr="003E2074" w:rsidRDefault="0081154E" w:rsidP="0081154E">
            <w:pPr>
              <w:spacing w:after="0"/>
              <w:jc w:val="right"/>
              <w:rPr>
                <w:bCs/>
                <w:color w:val="000000"/>
                <w:sz w:val="20"/>
                <w:szCs w:val="20"/>
              </w:rPr>
            </w:pPr>
            <w:r>
              <w:rPr>
                <w:color w:val="000000"/>
                <w:sz w:val="20"/>
                <w:szCs w:val="20"/>
              </w:rPr>
              <w:t>196,750</w:t>
            </w:r>
          </w:p>
        </w:tc>
        <w:tc>
          <w:tcPr>
            <w:tcW w:w="1264" w:type="dxa"/>
            <w:tcBorders>
              <w:top w:val="nil"/>
              <w:left w:val="nil"/>
              <w:bottom w:val="single" w:sz="12" w:space="0" w:color="FFFFFF"/>
              <w:right w:val="single" w:sz="12" w:space="0" w:color="FFFFFF"/>
            </w:tcBorders>
            <w:shd w:val="clear" w:color="000000" w:fill="DCE6F1"/>
            <w:noWrap/>
            <w:vAlign w:val="center"/>
            <w:hideMark/>
          </w:tcPr>
          <w:p w14:paraId="1DB33B94" w14:textId="53FAA47F" w:rsidR="0081154E" w:rsidRPr="003E2074" w:rsidRDefault="0081154E" w:rsidP="0081154E">
            <w:pPr>
              <w:spacing w:after="0"/>
              <w:jc w:val="right"/>
              <w:rPr>
                <w:bCs/>
                <w:color w:val="000000"/>
                <w:sz w:val="20"/>
                <w:szCs w:val="20"/>
              </w:rPr>
            </w:pPr>
            <w:r>
              <w:rPr>
                <w:color w:val="000000"/>
                <w:sz w:val="20"/>
                <w:szCs w:val="20"/>
              </w:rPr>
              <w:t>535,750</w:t>
            </w:r>
          </w:p>
        </w:tc>
        <w:tc>
          <w:tcPr>
            <w:tcW w:w="1297" w:type="dxa"/>
            <w:tcBorders>
              <w:top w:val="nil"/>
              <w:left w:val="nil"/>
              <w:bottom w:val="single" w:sz="12" w:space="0" w:color="FFFFFF"/>
              <w:right w:val="single" w:sz="12" w:space="0" w:color="FFFFFF"/>
            </w:tcBorders>
            <w:shd w:val="clear" w:color="000000" w:fill="DCE6F1"/>
            <w:noWrap/>
            <w:vAlign w:val="center"/>
            <w:hideMark/>
          </w:tcPr>
          <w:p w14:paraId="00014DFF" w14:textId="0AD7894B" w:rsidR="0081154E" w:rsidRPr="003E2074" w:rsidRDefault="0081154E" w:rsidP="0081154E">
            <w:pPr>
              <w:spacing w:after="0"/>
              <w:jc w:val="right"/>
              <w:rPr>
                <w:bCs/>
                <w:color w:val="000000"/>
                <w:sz w:val="20"/>
                <w:szCs w:val="20"/>
              </w:rPr>
            </w:pPr>
            <w:r>
              <w:rPr>
                <w:color w:val="000000"/>
                <w:sz w:val="20"/>
                <w:szCs w:val="20"/>
              </w:rPr>
              <w:t>465,000</w:t>
            </w:r>
          </w:p>
        </w:tc>
        <w:tc>
          <w:tcPr>
            <w:tcW w:w="1407" w:type="dxa"/>
            <w:tcBorders>
              <w:top w:val="nil"/>
              <w:left w:val="nil"/>
              <w:bottom w:val="single" w:sz="12" w:space="0" w:color="FFFFFF"/>
              <w:right w:val="single" w:sz="12" w:space="0" w:color="FFFFFF"/>
            </w:tcBorders>
            <w:shd w:val="clear" w:color="000000" w:fill="DCE6F1"/>
            <w:noWrap/>
            <w:vAlign w:val="center"/>
            <w:hideMark/>
          </w:tcPr>
          <w:p w14:paraId="4D19F013" w14:textId="5C3BDBF8" w:rsidR="0081154E" w:rsidRPr="003E2074" w:rsidRDefault="0081154E" w:rsidP="0081154E">
            <w:pPr>
              <w:spacing w:after="0"/>
              <w:jc w:val="right"/>
              <w:rPr>
                <w:bCs/>
                <w:color w:val="000000"/>
                <w:sz w:val="20"/>
                <w:szCs w:val="20"/>
              </w:rPr>
            </w:pPr>
            <w:r>
              <w:rPr>
                <w:color w:val="000000"/>
                <w:sz w:val="20"/>
                <w:szCs w:val="20"/>
              </w:rPr>
              <w:t>13,000</w:t>
            </w:r>
          </w:p>
        </w:tc>
        <w:tc>
          <w:tcPr>
            <w:tcW w:w="1315" w:type="dxa"/>
            <w:tcBorders>
              <w:top w:val="nil"/>
              <w:left w:val="nil"/>
              <w:bottom w:val="single" w:sz="12" w:space="0" w:color="FFFFFF"/>
              <w:right w:val="single" w:sz="12" w:space="0" w:color="FFFFFF"/>
            </w:tcBorders>
            <w:shd w:val="clear" w:color="000000" w:fill="DCE6F1"/>
            <w:noWrap/>
            <w:vAlign w:val="center"/>
            <w:hideMark/>
          </w:tcPr>
          <w:p w14:paraId="771BEAD5" w14:textId="6DF0D927" w:rsidR="0081154E" w:rsidRPr="003E2074" w:rsidRDefault="0081154E" w:rsidP="0081154E">
            <w:pPr>
              <w:spacing w:after="0"/>
              <w:jc w:val="right"/>
              <w:rPr>
                <w:bCs/>
                <w:color w:val="000000"/>
                <w:sz w:val="20"/>
                <w:szCs w:val="20"/>
              </w:rPr>
            </w:pPr>
            <w:r>
              <w:rPr>
                <w:color w:val="000000"/>
                <w:sz w:val="20"/>
                <w:szCs w:val="20"/>
              </w:rPr>
              <w:t>1,210,500</w:t>
            </w:r>
          </w:p>
        </w:tc>
      </w:tr>
    </w:tbl>
    <w:p w14:paraId="5AAA4E65" w14:textId="77777777" w:rsidR="005B1CD7" w:rsidRDefault="004675CE">
      <w:pPr>
        <w:spacing w:after="0"/>
        <w:rPr>
          <w:sz w:val="16"/>
          <w:szCs w:val="16"/>
        </w:rPr>
      </w:pPr>
      <w:r w:rsidRPr="00B03D56">
        <w:rPr>
          <w:sz w:val="16"/>
          <w:szCs w:val="16"/>
        </w:rPr>
        <w:t>* The total in this table combines the values for patients with mild, moderate and severe conditions. The severity of a patient’s condition is not always known at initial presentation. This table include</w:t>
      </w:r>
      <w:r w:rsidR="006E05E5">
        <w:rPr>
          <w:sz w:val="16"/>
          <w:szCs w:val="16"/>
        </w:rPr>
        <w:t>s</w:t>
      </w:r>
      <w:r w:rsidRPr="00B03D56">
        <w:rPr>
          <w:sz w:val="16"/>
          <w:szCs w:val="16"/>
        </w:rPr>
        <w:t xml:space="preserve"> product </w:t>
      </w:r>
      <w:r w:rsidR="006E05E5">
        <w:rPr>
          <w:sz w:val="16"/>
          <w:szCs w:val="16"/>
        </w:rPr>
        <w:t>i</w:t>
      </w:r>
      <w:r w:rsidRPr="00B03D56">
        <w:rPr>
          <w:sz w:val="16"/>
          <w:szCs w:val="16"/>
        </w:rPr>
        <w:t>ssues to patients with unknown</w:t>
      </w:r>
      <w:r w:rsidR="00E46457">
        <w:rPr>
          <w:sz w:val="16"/>
          <w:szCs w:val="16"/>
        </w:rPr>
        <w:t>/not specified</w:t>
      </w:r>
      <w:r w:rsidRPr="00B03D56">
        <w:rPr>
          <w:sz w:val="16"/>
          <w:szCs w:val="16"/>
        </w:rPr>
        <w:t xml:space="preserve"> </w:t>
      </w:r>
      <w:r w:rsidR="00E46457">
        <w:rPr>
          <w:sz w:val="16"/>
          <w:szCs w:val="16"/>
        </w:rPr>
        <w:t>treatment regimens</w:t>
      </w:r>
      <w:r w:rsidRPr="00B03D56">
        <w:rPr>
          <w:sz w:val="16"/>
          <w:szCs w:val="16"/>
        </w:rPr>
        <w:t>.</w:t>
      </w:r>
      <w:r w:rsidR="002E40A6">
        <w:rPr>
          <w:sz w:val="16"/>
          <w:szCs w:val="16"/>
        </w:rPr>
        <w:t xml:space="preserve"> All products listed above are in IUs unless stated.</w:t>
      </w:r>
    </w:p>
    <w:p w14:paraId="528E54DA" w14:textId="3015AB9E" w:rsidR="00564FE0" w:rsidRDefault="00564FE0">
      <w:pPr>
        <w:spacing w:after="0"/>
        <w:rPr>
          <w:sz w:val="16"/>
          <w:szCs w:val="16"/>
        </w:rPr>
      </w:pPr>
      <w:r>
        <w:rPr>
          <w:sz w:val="16"/>
          <w:szCs w:val="16"/>
        </w:rPr>
        <w:t>**IUs sums all the products except NovoSeven</w:t>
      </w:r>
      <w:r w:rsidR="00417A69">
        <w:rPr>
          <w:sz w:val="16"/>
          <w:szCs w:val="16"/>
        </w:rPr>
        <w:t>.</w:t>
      </w:r>
    </w:p>
    <w:p w14:paraId="395A1912" w14:textId="77777777" w:rsidR="00C81D41" w:rsidRDefault="00C81D41">
      <w:pPr>
        <w:spacing w:after="0"/>
        <w:rPr>
          <w:b/>
          <w:bCs/>
          <w:caps/>
          <w:color w:val="7A7A7A"/>
          <w:sz w:val="18"/>
          <w:szCs w:val="18"/>
        </w:rPr>
      </w:pPr>
      <w:bookmarkStart w:id="186" w:name="_Ref535586333"/>
      <w:r>
        <w:br w:type="page"/>
      </w:r>
    </w:p>
    <w:p w14:paraId="18258F50" w14:textId="0D396ED1" w:rsidR="008438F2" w:rsidRDefault="00963D12" w:rsidP="00963D12">
      <w:pPr>
        <w:pStyle w:val="Caption"/>
      </w:pPr>
      <w:bookmarkStart w:id="187" w:name="_Ref43901368"/>
      <w:bookmarkStart w:id="188" w:name="_Toc53676817"/>
      <w:bookmarkStart w:id="189" w:name="_Ref6316831"/>
      <w:r>
        <w:t xml:space="preserve">Table </w:t>
      </w:r>
      <w:r w:rsidR="00732213">
        <w:fldChar w:fldCharType="begin"/>
      </w:r>
      <w:r w:rsidR="00732213">
        <w:instrText xml:space="preserve"> SEQ Table \* ARABIC </w:instrText>
      </w:r>
      <w:r w:rsidR="00732213">
        <w:fldChar w:fldCharType="separate"/>
      </w:r>
      <w:r w:rsidR="001B5975">
        <w:rPr>
          <w:noProof/>
        </w:rPr>
        <w:t>23</w:t>
      </w:r>
      <w:r w:rsidR="00732213">
        <w:rPr>
          <w:noProof/>
        </w:rPr>
        <w:fldChar w:fldCharType="end"/>
      </w:r>
      <w:bookmarkEnd w:id="187"/>
      <w:r>
        <w:t xml:space="preserve"> </w:t>
      </w:r>
      <w:r w:rsidR="00556255">
        <w:t xml:space="preserve">- </w:t>
      </w:r>
      <w:r>
        <w:t>P</w:t>
      </w:r>
      <w:r w:rsidR="00556255">
        <w:t>atient numbers and Volume</w:t>
      </w:r>
      <w:r w:rsidR="00025AF2">
        <w:t xml:space="preserve"> (IU)</w:t>
      </w:r>
      <w:r w:rsidR="00556255">
        <w:t xml:space="preserve"> of products issued in 2018-19 by treatment regimen - hereditary bleeding disorders</w:t>
      </w:r>
      <w:r w:rsidR="00DB1DEB">
        <w:t xml:space="preserve"> – Adult patients</w:t>
      </w:r>
      <w:bookmarkEnd w:id="188"/>
    </w:p>
    <w:p w14:paraId="6C00BD54" w14:textId="6C4ACAC1" w:rsidR="008438F2" w:rsidRDefault="00963D12" w:rsidP="008438F2">
      <w:pPr>
        <w:spacing w:after="0"/>
      </w:pPr>
      <w:r>
        <w:fldChar w:fldCharType="begin"/>
      </w:r>
      <w:r>
        <w:instrText xml:space="preserve"> REF _Ref43901368 \h </w:instrText>
      </w:r>
      <w:r>
        <w:fldChar w:fldCharType="separate"/>
      </w:r>
      <w:r w:rsidR="001B5975">
        <w:t xml:space="preserve">Table </w:t>
      </w:r>
      <w:r w:rsidR="001B5975">
        <w:rPr>
          <w:noProof/>
        </w:rPr>
        <w:t>23</w:t>
      </w:r>
      <w:r>
        <w:fldChar w:fldCharType="end"/>
      </w:r>
      <w:r w:rsidR="005C3FCC">
        <w:t xml:space="preserve"> shows product issued in 2018-19 by treatment regimen and patients with or without inhibitors</w:t>
      </w:r>
      <w:r w:rsidR="005C3FCC" w:rsidRPr="005C3FCC">
        <w:t xml:space="preserve"> </w:t>
      </w:r>
      <w:r w:rsidR="005C3FCC">
        <w:t>for hereditary bleeding disorders. ‘With inhibitors’ means patients had an inhibitor status of Currently present – not on ITT, On ITT or Present as the final inhibitor status for 2018-19. ‘With</w:t>
      </w:r>
      <w:r w:rsidR="009D48C0">
        <w:t>out</w:t>
      </w:r>
      <w:r w:rsidR="005C3FCC">
        <w:t xml:space="preserve"> inhibitors’ means patients had an inhibitor status of Never Present or Negative as the final inhibitor status for 2018-19.</w:t>
      </w:r>
      <w:r w:rsidR="002B7E85">
        <w:t xml:space="preserve"> The total rows (eg FVIII products) include all inhibitor statuses.</w:t>
      </w:r>
    </w:p>
    <w:tbl>
      <w:tblPr>
        <w:tblW w:w="14459" w:type="dxa"/>
        <w:tblInd w:w="108" w:type="dxa"/>
        <w:tblLayout w:type="fixed"/>
        <w:tblLook w:val="04A0" w:firstRow="1" w:lastRow="0" w:firstColumn="1" w:lastColumn="0" w:noHBand="0" w:noVBand="1"/>
      </w:tblPr>
      <w:tblGrid>
        <w:gridCol w:w="3828"/>
        <w:gridCol w:w="991"/>
        <w:gridCol w:w="1276"/>
        <w:gridCol w:w="993"/>
        <w:gridCol w:w="1276"/>
        <w:gridCol w:w="992"/>
        <w:gridCol w:w="993"/>
        <w:gridCol w:w="992"/>
        <w:gridCol w:w="992"/>
        <w:gridCol w:w="851"/>
        <w:gridCol w:w="1275"/>
      </w:tblGrid>
      <w:tr w:rsidR="00317189" w:rsidRPr="008438F2" w14:paraId="5E361867" w14:textId="77777777" w:rsidTr="00317189">
        <w:trPr>
          <w:trHeight w:val="330"/>
        </w:trPr>
        <w:tc>
          <w:tcPr>
            <w:tcW w:w="3828" w:type="dxa"/>
            <w:tcBorders>
              <w:top w:val="single" w:sz="12" w:space="0" w:color="FFFFFF"/>
              <w:left w:val="single" w:sz="12" w:space="0" w:color="FFFFFF"/>
              <w:bottom w:val="single" w:sz="12" w:space="0" w:color="FFFFFF"/>
              <w:right w:val="single" w:sz="12" w:space="0" w:color="FFFFFF"/>
            </w:tcBorders>
            <w:shd w:val="clear" w:color="000000" w:fill="C00000"/>
            <w:noWrap/>
            <w:vAlign w:val="center"/>
            <w:hideMark/>
          </w:tcPr>
          <w:p w14:paraId="46C33FB8" w14:textId="1EBF3B77" w:rsidR="00317189" w:rsidRPr="008438F2" w:rsidRDefault="00317189" w:rsidP="008438F2">
            <w:pPr>
              <w:spacing w:after="0"/>
              <w:jc w:val="center"/>
              <w:rPr>
                <w:rFonts w:eastAsia="Times New Roman"/>
                <w:b/>
                <w:bCs/>
                <w:color w:val="FFFFFF"/>
                <w:sz w:val="20"/>
                <w:szCs w:val="20"/>
                <w:lang w:eastAsia="en-AU"/>
              </w:rPr>
            </w:pPr>
          </w:p>
        </w:tc>
        <w:tc>
          <w:tcPr>
            <w:tcW w:w="10631" w:type="dxa"/>
            <w:gridSpan w:val="10"/>
            <w:tcBorders>
              <w:top w:val="single" w:sz="12" w:space="0" w:color="FFFFFF"/>
              <w:left w:val="nil"/>
              <w:bottom w:val="single" w:sz="12" w:space="0" w:color="FFFFFF"/>
              <w:right w:val="single" w:sz="12" w:space="0" w:color="FFFFFF"/>
            </w:tcBorders>
            <w:shd w:val="clear" w:color="000000" w:fill="C00000"/>
            <w:noWrap/>
            <w:vAlign w:val="center"/>
            <w:hideMark/>
          </w:tcPr>
          <w:p w14:paraId="4B705514" w14:textId="0C1713E0" w:rsidR="00317189" w:rsidRPr="008438F2" w:rsidRDefault="00317189" w:rsidP="008438F2">
            <w:pPr>
              <w:spacing w:after="0"/>
              <w:jc w:val="center"/>
              <w:rPr>
                <w:rFonts w:eastAsia="Times New Roman"/>
                <w:b/>
                <w:bCs/>
                <w:color w:val="FFFFFF"/>
                <w:sz w:val="20"/>
                <w:szCs w:val="20"/>
                <w:lang w:eastAsia="en-AU"/>
              </w:rPr>
            </w:pPr>
            <w:r>
              <w:rPr>
                <w:rFonts w:eastAsia="Times New Roman"/>
                <w:b/>
                <w:bCs/>
                <w:color w:val="FFFFFF"/>
                <w:sz w:val="20"/>
                <w:szCs w:val="20"/>
                <w:lang w:eastAsia="en-AU"/>
              </w:rPr>
              <w:t>Adult</w:t>
            </w:r>
          </w:p>
        </w:tc>
      </w:tr>
      <w:tr w:rsidR="00317189" w:rsidRPr="008438F2" w14:paraId="5D1B7635" w14:textId="77777777" w:rsidTr="00317189">
        <w:trPr>
          <w:trHeight w:val="340"/>
        </w:trPr>
        <w:tc>
          <w:tcPr>
            <w:tcW w:w="3828" w:type="dxa"/>
            <w:tcBorders>
              <w:top w:val="nil"/>
              <w:left w:val="single" w:sz="12" w:space="0" w:color="FFFFFF"/>
              <w:bottom w:val="single" w:sz="12" w:space="0" w:color="FFFFFF"/>
              <w:right w:val="single" w:sz="12" w:space="0" w:color="FFFFFF"/>
            </w:tcBorders>
            <w:shd w:val="clear" w:color="000000" w:fill="FFD5D5"/>
            <w:noWrap/>
            <w:vAlign w:val="center"/>
            <w:hideMark/>
          </w:tcPr>
          <w:p w14:paraId="5C53109E" w14:textId="2882BCB8" w:rsidR="00317189" w:rsidRPr="00317189" w:rsidRDefault="00317189" w:rsidP="008438F2">
            <w:pPr>
              <w:spacing w:after="0"/>
              <w:rPr>
                <w:rFonts w:asciiTheme="minorHAnsi" w:eastAsia="Times New Roman" w:hAnsiTheme="minorHAnsi" w:cstheme="minorHAnsi"/>
                <w:b/>
                <w:bCs/>
                <w:color w:val="000000"/>
                <w:sz w:val="20"/>
                <w:szCs w:val="20"/>
                <w:lang w:eastAsia="en-AU"/>
              </w:rPr>
            </w:pPr>
          </w:p>
        </w:tc>
        <w:tc>
          <w:tcPr>
            <w:tcW w:w="2267" w:type="dxa"/>
            <w:gridSpan w:val="2"/>
            <w:tcBorders>
              <w:top w:val="single" w:sz="12" w:space="0" w:color="FFFFFF"/>
              <w:left w:val="nil"/>
              <w:bottom w:val="single" w:sz="12" w:space="0" w:color="FFFFFF"/>
              <w:right w:val="single" w:sz="12" w:space="0" w:color="FFFFFF"/>
            </w:tcBorders>
            <w:shd w:val="clear" w:color="000000" w:fill="F2F2F2"/>
            <w:noWrap/>
            <w:vAlign w:val="center"/>
            <w:hideMark/>
          </w:tcPr>
          <w:p w14:paraId="79B15822" w14:textId="77777777" w:rsidR="00317189" w:rsidRPr="00317189" w:rsidRDefault="00317189" w:rsidP="008438F2">
            <w:pPr>
              <w:spacing w:after="0"/>
              <w:jc w:val="center"/>
              <w:rPr>
                <w:rFonts w:asciiTheme="minorHAnsi" w:eastAsia="Times New Roman" w:hAnsiTheme="minorHAnsi" w:cstheme="minorHAnsi"/>
                <w:b/>
                <w:bCs/>
                <w:color w:val="000000"/>
                <w:sz w:val="20"/>
                <w:szCs w:val="20"/>
                <w:lang w:eastAsia="en-AU"/>
              </w:rPr>
            </w:pPr>
            <w:r w:rsidRPr="00317189">
              <w:rPr>
                <w:rFonts w:asciiTheme="minorHAnsi" w:eastAsia="Times New Roman" w:hAnsiTheme="minorHAnsi" w:cstheme="minorHAnsi"/>
                <w:b/>
                <w:bCs/>
                <w:color w:val="000000"/>
                <w:sz w:val="20"/>
                <w:szCs w:val="20"/>
                <w:lang w:eastAsia="en-AU"/>
              </w:rPr>
              <w:t>On Demand</w:t>
            </w:r>
          </w:p>
        </w:tc>
        <w:tc>
          <w:tcPr>
            <w:tcW w:w="2269" w:type="dxa"/>
            <w:gridSpan w:val="2"/>
            <w:tcBorders>
              <w:top w:val="single" w:sz="12" w:space="0" w:color="FFFFFF"/>
              <w:left w:val="nil"/>
              <w:bottom w:val="single" w:sz="12" w:space="0" w:color="FFFFFF"/>
              <w:right w:val="single" w:sz="12" w:space="0" w:color="FFFFFF"/>
            </w:tcBorders>
            <w:shd w:val="clear" w:color="000000" w:fill="F2F2F2"/>
            <w:noWrap/>
            <w:vAlign w:val="center"/>
            <w:hideMark/>
          </w:tcPr>
          <w:p w14:paraId="238F0F48" w14:textId="77777777" w:rsidR="00317189" w:rsidRPr="00317189" w:rsidRDefault="00317189" w:rsidP="008438F2">
            <w:pPr>
              <w:spacing w:after="0"/>
              <w:jc w:val="center"/>
              <w:rPr>
                <w:rFonts w:asciiTheme="minorHAnsi" w:eastAsia="Times New Roman" w:hAnsiTheme="minorHAnsi" w:cstheme="minorHAnsi"/>
                <w:b/>
                <w:bCs/>
                <w:color w:val="000000"/>
                <w:sz w:val="20"/>
                <w:szCs w:val="20"/>
                <w:lang w:eastAsia="en-AU"/>
              </w:rPr>
            </w:pPr>
            <w:r w:rsidRPr="00317189">
              <w:rPr>
                <w:rFonts w:asciiTheme="minorHAnsi" w:eastAsia="Times New Roman" w:hAnsiTheme="minorHAnsi" w:cstheme="minorHAnsi"/>
                <w:b/>
                <w:bCs/>
                <w:color w:val="000000"/>
                <w:sz w:val="20"/>
                <w:szCs w:val="20"/>
                <w:lang w:eastAsia="en-AU"/>
              </w:rPr>
              <w:t>Prophylaxis</w:t>
            </w:r>
          </w:p>
        </w:tc>
        <w:tc>
          <w:tcPr>
            <w:tcW w:w="1985" w:type="dxa"/>
            <w:gridSpan w:val="2"/>
            <w:tcBorders>
              <w:top w:val="single" w:sz="12" w:space="0" w:color="FFFFFF"/>
              <w:left w:val="nil"/>
              <w:bottom w:val="single" w:sz="12" w:space="0" w:color="FFFFFF"/>
              <w:right w:val="single" w:sz="12" w:space="0" w:color="FFFFFF"/>
            </w:tcBorders>
            <w:shd w:val="clear" w:color="000000" w:fill="F2F2F2"/>
            <w:noWrap/>
            <w:vAlign w:val="center"/>
            <w:hideMark/>
          </w:tcPr>
          <w:p w14:paraId="424A0B75" w14:textId="77777777" w:rsidR="00317189" w:rsidRPr="00317189" w:rsidRDefault="00317189" w:rsidP="008438F2">
            <w:pPr>
              <w:spacing w:after="0"/>
              <w:jc w:val="center"/>
              <w:rPr>
                <w:rFonts w:asciiTheme="minorHAnsi" w:eastAsia="Times New Roman" w:hAnsiTheme="minorHAnsi" w:cstheme="minorHAnsi"/>
                <w:b/>
                <w:bCs/>
                <w:color w:val="000000"/>
                <w:sz w:val="20"/>
                <w:szCs w:val="20"/>
                <w:lang w:eastAsia="en-AU"/>
              </w:rPr>
            </w:pPr>
            <w:r w:rsidRPr="00317189">
              <w:rPr>
                <w:rFonts w:asciiTheme="minorHAnsi" w:eastAsia="Times New Roman" w:hAnsiTheme="minorHAnsi" w:cstheme="minorHAnsi"/>
                <w:b/>
                <w:bCs/>
                <w:color w:val="000000"/>
                <w:sz w:val="20"/>
                <w:szCs w:val="20"/>
                <w:lang w:eastAsia="en-AU"/>
              </w:rPr>
              <w:t>Tolerisation</w:t>
            </w:r>
          </w:p>
        </w:tc>
        <w:tc>
          <w:tcPr>
            <w:tcW w:w="1984" w:type="dxa"/>
            <w:gridSpan w:val="2"/>
            <w:tcBorders>
              <w:top w:val="single" w:sz="12" w:space="0" w:color="FFFFFF"/>
              <w:left w:val="nil"/>
              <w:bottom w:val="single" w:sz="12" w:space="0" w:color="FFFFFF"/>
              <w:right w:val="single" w:sz="12" w:space="0" w:color="FFFFFF"/>
            </w:tcBorders>
            <w:shd w:val="clear" w:color="000000" w:fill="F2F2F2"/>
            <w:noWrap/>
            <w:vAlign w:val="center"/>
            <w:hideMark/>
          </w:tcPr>
          <w:p w14:paraId="2DA65A3A" w14:textId="77777777" w:rsidR="00317189" w:rsidRPr="00317189" w:rsidRDefault="00317189" w:rsidP="008438F2">
            <w:pPr>
              <w:spacing w:after="0"/>
              <w:jc w:val="center"/>
              <w:rPr>
                <w:rFonts w:asciiTheme="minorHAnsi" w:eastAsia="Times New Roman" w:hAnsiTheme="minorHAnsi" w:cstheme="minorHAnsi"/>
                <w:b/>
                <w:bCs/>
                <w:color w:val="000000"/>
                <w:sz w:val="20"/>
                <w:szCs w:val="20"/>
                <w:lang w:eastAsia="en-AU"/>
              </w:rPr>
            </w:pPr>
            <w:r w:rsidRPr="00317189">
              <w:rPr>
                <w:rFonts w:asciiTheme="minorHAnsi" w:eastAsia="Times New Roman" w:hAnsiTheme="minorHAnsi" w:cstheme="minorHAnsi"/>
                <w:b/>
                <w:bCs/>
                <w:color w:val="000000"/>
                <w:sz w:val="20"/>
                <w:szCs w:val="20"/>
                <w:lang w:eastAsia="en-AU"/>
              </w:rPr>
              <w:t>Not specified</w:t>
            </w:r>
          </w:p>
        </w:tc>
        <w:tc>
          <w:tcPr>
            <w:tcW w:w="2126" w:type="dxa"/>
            <w:gridSpan w:val="2"/>
            <w:tcBorders>
              <w:top w:val="single" w:sz="12" w:space="0" w:color="FFFFFF"/>
              <w:left w:val="nil"/>
              <w:bottom w:val="single" w:sz="12" w:space="0" w:color="FFFFFF"/>
              <w:right w:val="single" w:sz="12" w:space="0" w:color="FFFFFF"/>
            </w:tcBorders>
            <w:shd w:val="clear" w:color="000000" w:fill="F2F2F2"/>
            <w:noWrap/>
            <w:vAlign w:val="center"/>
            <w:hideMark/>
          </w:tcPr>
          <w:p w14:paraId="61E02AED" w14:textId="77777777" w:rsidR="00317189" w:rsidRPr="00317189" w:rsidRDefault="00317189" w:rsidP="008438F2">
            <w:pPr>
              <w:spacing w:after="0"/>
              <w:jc w:val="center"/>
              <w:rPr>
                <w:rFonts w:asciiTheme="minorHAnsi" w:eastAsia="Times New Roman" w:hAnsiTheme="minorHAnsi" w:cstheme="minorHAnsi"/>
                <w:b/>
                <w:bCs/>
                <w:color w:val="000000"/>
                <w:sz w:val="20"/>
                <w:szCs w:val="20"/>
                <w:lang w:eastAsia="en-AU"/>
              </w:rPr>
            </w:pPr>
            <w:r w:rsidRPr="00317189">
              <w:rPr>
                <w:rFonts w:asciiTheme="minorHAnsi" w:eastAsia="Times New Roman" w:hAnsiTheme="minorHAnsi" w:cstheme="minorHAnsi"/>
                <w:b/>
                <w:bCs/>
                <w:color w:val="000000"/>
                <w:sz w:val="20"/>
                <w:szCs w:val="20"/>
                <w:lang w:eastAsia="en-AU"/>
              </w:rPr>
              <w:t>Adult Total *</w:t>
            </w:r>
          </w:p>
        </w:tc>
      </w:tr>
      <w:tr w:rsidR="00317189" w:rsidRPr="008438F2" w14:paraId="78F18FAE" w14:textId="77777777" w:rsidTr="00317189">
        <w:trPr>
          <w:trHeight w:val="454"/>
        </w:trPr>
        <w:tc>
          <w:tcPr>
            <w:tcW w:w="3828" w:type="dxa"/>
            <w:tcBorders>
              <w:top w:val="nil"/>
              <w:left w:val="single" w:sz="12" w:space="0" w:color="FFFFFF"/>
              <w:bottom w:val="single" w:sz="12" w:space="0" w:color="FFFFFF"/>
              <w:right w:val="single" w:sz="12" w:space="0" w:color="FFFFFF"/>
            </w:tcBorders>
            <w:shd w:val="clear" w:color="000000" w:fill="FFD5D5"/>
            <w:noWrap/>
            <w:vAlign w:val="center"/>
            <w:hideMark/>
          </w:tcPr>
          <w:p w14:paraId="0192AD38" w14:textId="77777777" w:rsidR="00317189" w:rsidRPr="00317189" w:rsidRDefault="00317189" w:rsidP="008438F2">
            <w:pPr>
              <w:spacing w:after="0"/>
              <w:rPr>
                <w:rFonts w:asciiTheme="minorHAnsi" w:eastAsia="Times New Roman" w:hAnsiTheme="minorHAnsi" w:cstheme="minorHAnsi"/>
                <w:b/>
                <w:bCs/>
                <w:color w:val="000000"/>
                <w:sz w:val="20"/>
                <w:szCs w:val="20"/>
                <w:lang w:eastAsia="en-AU"/>
              </w:rPr>
            </w:pPr>
            <w:r w:rsidRPr="00317189">
              <w:rPr>
                <w:rFonts w:asciiTheme="minorHAnsi" w:eastAsia="Times New Roman" w:hAnsiTheme="minorHAnsi" w:cstheme="minorHAnsi"/>
                <w:b/>
                <w:bCs/>
                <w:color w:val="000000"/>
                <w:sz w:val="20"/>
                <w:szCs w:val="20"/>
                <w:lang w:eastAsia="en-AU"/>
              </w:rPr>
              <w:t>Hereditary</w:t>
            </w:r>
          </w:p>
        </w:tc>
        <w:tc>
          <w:tcPr>
            <w:tcW w:w="991" w:type="dxa"/>
            <w:tcBorders>
              <w:top w:val="nil"/>
              <w:left w:val="nil"/>
              <w:bottom w:val="single" w:sz="12" w:space="0" w:color="FFFFFF"/>
              <w:right w:val="single" w:sz="12" w:space="0" w:color="FFFFFF"/>
            </w:tcBorders>
            <w:shd w:val="clear" w:color="000000" w:fill="F2F2F2"/>
            <w:vAlign w:val="center"/>
            <w:hideMark/>
          </w:tcPr>
          <w:p w14:paraId="730BE846" w14:textId="10FA323B" w:rsidR="00317189" w:rsidRPr="00317189" w:rsidRDefault="00317189" w:rsidP="0066410D">
            <w:pPr>
              <w:spacing w:after="0"/>
              <w:jc w:val="right"/>
              <w:rPr>
                <w:rFonts w:asciiTheme="minorHAnsi" w:eastAsia="Times New Roman" w:hAnsiTheme="minorHAnsi" w:cstheme="minorHAnsi"/>
                <w:b/>
                <w:bCs/>
                <w:color w:val="000000"/>
                <w:sz w:val="20"/>
                <w:szCs w:val="20"/>
                <w:lang w:eastAsia="en-AU"/>
              </w:rPr>
            </w:pPr>
            <w:r w:rsidRPr="00317189">
              <w:rPr>
                <w:rFonts w:asciiTheme="minorHAnsi" w:eastAsia="Times New Roman" w:hAnsiTheme="minorHAnsi" w:cstheme="minorHAnsi"/>
                <w:b/>
                <w:bCs/>
                <w:color w:val="000000"/>
                <w:sz w:val="20"/>
                <w:szCs w:val="20"/>
                <w:lang w:eastAsia="en-AU"/>
              </w:rPr>
              <w:t>No pts</w:t>
            </w:r>
          </w:p>
        </w:tc>
        <w:tc>
          <w:tcPr>
            <w:tcW w:w="1276" w:type="dxa"/>
            <w:tcBorders>
              <w:top w:val="nil"/>
              <w:left w:val="nil"/>
              <w:bottom w:val="single" w:sz="12" w:space="0" w:color="FFFFFF"/>
              <w:right w:val="single" w:sz="12" w:space="0" w:color="FFFFFF"/>
            </w:tcBorders>
            <w:shd w:val="clear" w:color="000000" w:fill="F2F2F2"/>
            <w:noWrap/>
            <w:vAlign w:val="center"/>
            <w:hideMark/>
          </w:tcPr>
          <w:p w14:paraId="2ADAC8B5" w14:textId="77777777" w:rsidR="00317189" w:rsidRPr="00317189" w:rsidRDefault="00317189" w:rsidP="008438F2">
            <w:pPr>
              <w:spacing w:after="0"/>
              <w:jc w:val="right"/>
              <w:rPr>
                <w:rFonts w:asciiTheme="minorHAnsi" w:eastAsia="Times New Roman" w:hAnsiTheme="minorHAnsi" w:cstheme="minorHAnsi"/>
                <w:b/>
                <w:bCs/>
                <w:color w:val="000000"/>
                <w:sz w:val="20"/>
                <w:szCs w:val="20"/>
                <w:lang w:eastAsia="en-AU"/>
              </w:rPr>
            </w:pPr>
            <w:r w:rsidRPr="00317189">
              <w:rPr>
                <w:rFonts w:asciiTheme="minorHAnsi" w:eastAsia="Times New Roman" w:hAnsiTheme="minorHAnsi" w:cstheme="minorHAnsi"/>
                <w:b/>
                <w:bCs/>
                <w:color w:val="000000"/>
                <w:sz w:val="20"/>
                <w:szCs w:val="20"/>
                <w:lang w:eastAsia="en-AU"/>
              </w:rPr>
              <w:t>Total IU</w:t>
            </w:r>
          </w:p>
        </w:tc>
        <w:tc>
          <w:tcPr>
            <w:tcW w:w="993" w:type="dxa"/>
            <w:tcBorders>
              <w:top w:val="nil"/>
              <w:left w:val="nil"/>
              <w:bottom w:val="single" w:sz="12" w:space="0" w:color="FFFFFF"/>
              <w:right w:val="single" w:sz="12" w:space="0" w:color="FFFFFF"/>
            </w:tcBorders>
            <w:shd w:val="clear" w:color="000000" w:fill="F2F2F2"/>
            <w:vAlign w:val="center"/>
            <w:hideMark/>
          </w:tcPr>
          <w:p w14:paraId="26528FC3" w14:textId="5D3E7539" w:rsidR="00317189" w:rsidRPr="00317189" w:rsidRDefault="00317189" w:rsidP="0066410D">
            <w:pPr>
              <w:spacing w:after="0"/>
              <w:jc w:val="right"/>
              <w:rPr>
                <w:rFonts w:asciiTheme="minorHAnsi" w:eastAsia="Times New Roman" w:hAnsiTheme="minorHAnsi" w:cstheme="minorHAnsi"/>
                <w:b/>
                <w:bCs/>
                <w:color w:val="000000"/>
                <w:sz w:val="20"/>
                <w:szCs w:val="20"/>
                <w:lang w:eastAsia="en-AU"/>
              </w:rPr>
            </w:pPr>
            <w:r w:rsidRPr="00317189">
              <w:rPr>
                <w:rFonts w:asciiTheme="minorHAnsi" w:eastAsia="Times New Roman" w:hAnsiTheme="minorHAnsi" w:cstheme="minorHAnsi"/>
                <w:b/>
                <w:bCs/>
                <w:color w:val="000000"/>
                <w:sz w:val="20"/>
                <w:szCs w:val="20"/>
                <w:lang w:eastAsia="en-AU"/>
              </w:rPr>
              <w:t>No pts</w:t>
            </w:r>
          </w:p>
        </w:tc>
        <w:tc>
          <w:tcPr>
            <w:tcW w:w="1276" w:type="dxa"/>
            <w:tcBorders>
              <w:top w:val="nil"/>
              <w:left w:val="nil"/>
              <w:bottom w:val="single" w:sz="12" w:space="0" w:color="FFFFFF"/>
              <w:right w:val="single" w:sz="12" w:space="0" w:color="FFFFFF"/>
            </w:tcBorders>
            <w:shd w:val="clear" w:color="000000" w:fill="F2F2F2"/>
            <w:noWrap/>
            <w:vAlign w:val="center"/>
            <w:hideMark/>
          </w:tcPr>
          <w:p w14:paraId="4861F4AC" w14:textId="77777777" w:rsidR="00317189" w:rsidRPr="00317189" w:rsidRDefault="00317189" w:rsidP="008438F2">
            <w:pPr>
              <w:spacing w:after="0"/>
              <w:jc w:val="right"/>
              <w:rPr>
                <w:rFonts w:asciiTheme="minorHAnsi" w:eastAsia="Times New Roman" w:hAnsiTheme="minorHAnsi" w:cstheme="minorHAnsi"/>
                <w:b/>
                <w:bCs/>
                <w:color w:val="000000"/>
                <w:sz w:val="20"/>
                <w:szCs w:val="20"/>
                <w:lang w:eastAsia="en-AU"/>
              </w:rPr>
            </w:pPr>
            <w:r w:rsidRPr="00317189">
              <w:rPr>
                <w:rFonts w:asciiTheme="minorHAnsi" w:eastAsia="Times New Roman" w:hAnsiTheme="minorHAnsi" w:cstheme="minorHAnsi"/>
                <w:b/>
                <w:bCs/>
                <w:color w:val="000000"/>
                <w:sz w:val="20"/>
                <w:szCs w:val="20"/>
                <w:lang w:eastAsia="en-AU"/>
              </w:rPr>
              <w:t>Total IU</w:t>
            </w:r>
          </w:p>
        </w:tc>
        <w:tc>
          <w:tcPr>
            <w:tcW w:w="992" w:type="dxa"/>
            <w:tcBorders>
              <w:top w:val="nil"/>
              <w:left w:val="nil"/>
              <w:bottom w:val="single" w:sz="12" w:space="0" w:color="FFFFFF"/>
              <w:right w:val="single" w:sz="12" w:space="0" w:color="FFFFFF"/>
            </w:tcBorders>
            <w:shd w:val="clear" w:color="000000" w:fill="F2F2F2"/>
            <w:vAlign w:val="center"/>
            <w:hideMark/>
          </w:tcPr>
          <w:p w14:paraId="70F4333D" w14:textId="295BAAB0" w:rsidR="00317189" w:rsidRPr="00317189" w:rsidRDefault="00317189" w:rsidP="0066410D">
            <w:pPr>
              <w:spacing w:after="0"/>
              <w:jc w:val="right"/>
              <w:rPr>
                <w:rFonts w:asciiTheme="minorHAnsi" w:eastAsia="Times New Roman" w:hAnsiTheme="minorHAnsi" w:cstheme="minorHAnsi"/>
                <w:b/>
                <w:bCs/>
                <w:color w:val="000000"/>
                <w:sz w:val="20"/>
                <w:szCs w:val="20"/>
                <w:lang w:eastAsia="en-AU"/>
              </w:rPr>
            </w:pPr>
            <w:r w:rsidRPr="00317189">
              <w:rPr>
                <w:rFonts w:asciiTheme="minorHAnsi" w:eastAsia="Times New Roman" w:hAnsiTheme="minorHAnsi" w:cstheme="minorHAnsi"/>
                <w:b/>
                <w:bCs/>
                <w:color w:val="000000"/>
                <w:sz w:val="20"/>
                <w:szCs w:val="20"/>
                <w:lang w:eastAsia="en-AU"/>
              </w:rPr>
              <w:t>No pts</w:t>
            </w:r>
          </w:p>
        </w:tc>
        <w:tc>
          <w:tcPr>
            <w:tcW w:w="993" w:type="dxa"/>
            <w:tcBorders>
              <w:top w:val="nil"/>
              <w:left w:val="nil"/>
              <w:bottom w:val="single" w:sz="12" w:space="0" w:color="FFFFFF"/>
              <w:right w:val="single" w:sz="12" w:space="0" w:color="FFFFFF"/>
            </w:tcBorders>
            <w:shd w:val="clear" w:color="000000" w:fill="F2F2F2"/>
            <w:noWrap/>
            <w:vAlign w:val="center"/>
            <w:hideMark/>
          </w:tcPr>
          <w:p w14:paraId="635E934F" w14:textId="77777777" w:rsidR="00317189" w:rsidRPr="00317189" w:rsidRDefault="00317189" w:rsidP="008438F2">
            <w:pPr>
              <w:spacing w:after="0"/>
              <w:jc w:val="right"/>
              <w:rPr>
                <w:rFonts w:asciiTheme="minorHAnsi" w:eastAsia="Times New Roman" w:hAnsiTheme="minorHAnsi" w:cstheme="minorHAnsi"/>
                <w:b/>
                <w:bCs/>
                <w:color w:val="000000"/>
                <w:sz w:val="20"/>
                <w:szCs w:val="20"/>
                <w:lang w:eastAsia="en-AU"/>
              </w:rPr>
            </w:pPr>
            <w:r w:rsidRPr="00317189">
              <w:rPr>
                <w:rFonts w:asciiTheme="minorHAnsi" w:eastAsia="Times New Roman" w:hAnsiTheme="minorHAnsi" w:cstheme="minorHAnsi"/>
                <w:b/>
                <w:bCs/>
                <w:color w:val="000000"/>
                <w:sz w:val="20"/>
                <w:szCs w:val="20"/>
                <w:lang w:eastAsia="en-AU"/>
              </w:rPr>
              <w:t>Total IU</w:t>
            </w:r>
          </w:p>
        </w:tc>
        <w:tc>
          <w:tcPr>
            <w:tcW w:w="992" w:type="dxa"/>
            <w:tcBorders>
              <w:top w:val="nil"/>
              <w:left w:val="nil"/>
              <w:bottom w:val="single" w:sz="12" w:space="0" w:color="FFFFFF"/>
              <w:right w:val="single" w:sz="12" w:space="0" w:color="FFFFFF"/>
            </w:tcBorders>
            <w:shd w:val="clear" w:color="000000" w:fill="F2F2F2"/>
            <w:vAlign w:val="center"/>
            <w:hideMark/>
          </w:tcPr>
          <w:p w14:paraId="3E4629F9" w14:textId="1869DC76" w:rsidR="00317189" w:rsidRPr="00317189" w:rsidRDefault="00317189" w:rsidP="0066410D">
            <w:pPr>
              <w:spacing w:after="0"/>
              <w:jc w:val="right"/>
              <w:rPr>
                <w:rFonts w:asciiTheme="minorHAnsi" w:eastAsia="Times New Roman" w:hAnsiTheme="minorHAnsi" w:cstheme="minorHAnsi"/>
                <w:b/>
                <w:bCs/>
                <w:color w:val="000000"/>
                <w:sz w:val="20"/>
                <w:szCs w:val="20"/>
                <w:lang w:eastAsia="en-AU"/>
              </w:rPr>
            </w:pPr>
            <w:r w:rsidRPr="00317189">
              <w:rPr>
                <w:rFonts w:asciiTheme="minorHAnsi" w:eastAsia="Times New Roman" w:hAnsiTheme="minorHAnsi" w:cstheme="minorHAnsi"/>
                <w:b/>
                <w:bCs/>
                <w:color w:val="000000"/>
                <w:sz w:val="20"/>
                <w:szCs w:val="20"/>
                <w:lang w:eastAsia="en-AU"/>
              </w:rPr>
              <w:t>No pts</w:t>
            </w:r>
          </w:p>
        </w:tc>
        <w:tc>
          <w:tcPr>
            <w:tcW w:w="992" w:type="dxa"/>
            <w:tcBorders>
              <w:top w:val="nil"/>
              <w:left w:val="nil"/>
              <w:bottom w:val="single" w:sz="12" w:space="0" w:color="FFFFFF"/>
              <w:right w:val="single" w:sz="12" w:space="0" w:color="FFFFFF"/>
            </w:tcBorders>
            <w:shd w:val="clear" w:color="000000" w:fill="F2F2F2"/>
            <w:noWrap/>
            <w:vAlign w:val="center"/>
            <w:hideMark/>
          </w:tcPr>
          <w:p w14:paraId="24C4FAFE" w14:textId="77777777" w:rsidR="00317189" w:rsidRPr="00317189" w:rsidRDefault="00317189" w:rsidP="008438F2">
            <w:pPr>
              <w:spacing w:after="0"/>
              <w:jc w:val="right"/>
              <w:rPr>
                <w:rFonts w:asciiTheme="minorHAnsi" w:eastAsia="Times New Roman" w:hAnsiTheme="minorHAnsi" w:cstheme="minorHAnsi"/>
                <w:b/>
                <w:bCs/>
                <w:color w:val="000000"/>
                <w:sz w:val="20"/>
                <w:szCs w:val="20"/>
                <w:lang w:eastAsia="en-AU"/>
              </w:rPr>
            </w:pPr>
            <w:r w:rsidRPr="00317189">
              <w:rPr>
                <w:rFonts w:asciiTheme="minorHAnsi" w:eastAsia="Times New Roman" w:hAnsiTheme="minorHAnsi" w:cstheme="minorHAnsi"/>
                <w:b/>
                <w:bCs/>
                <w:color w:val="000000"/>
                <w:sz w:val="20"/>
                <w:szCs w:val="20"/>
                <w:lang w:eastAsia="en-AU"/>
              </w:rPr>
              <w:t>Total IU</w:t>
            </w:r>
          </w:p>
        </w:tc>
        <w:tc>
          <w:tcPr>
            <w:tcW w:w="851" w:type="dxa"/>
            <w:tcBorders>
              <w:top w:val="nil"/>
              <w:left w:val="nil"/>
              <w:bottom w:val="single" w:sz="12" w:space="0" w:color="FFFFFF"/>
              <w:right w:val="single" w:sz="12" w:space="0" w:color="FFFFFF"/>
            </w:tcBorders>
            <w:shd w:val="clear" w:color="000000" w:fill="F2F2F2"/>
            <w:vAlign w:val="center"/>
            <w:hideMark/>
          </w:tcPr>
          <w:p w14:paraId="33DDAB54" w14:textId="3BB11F2B" w:rsidR="00317189" w:rsidRPr="00317189" w:rsidRDefault="00317189" w:rsidP="0066410D">
            <w:pPr>
              <w:spacing w:after="0"/>
              <w:jc w:val="right"/>
              <w:rPr>
                <w:rFonts w:asciiTheme="minorHAnsi" w:eastAsia="Times New Roman" w:hAnsiTheme="minorHAnsi" w:cstheme="minorHAnsi"/>
                <w:b/>
                <w:bCs/>
                <w:color w:val="000000"/>
                <w:sz w:val="20"/>
                <w:szCs w:val="20"/>
                <w:lang w:eastAsia="en-AU"/>
              </w:rPr>
            </w:pPr>
            <w:r w:rsidRPr="00317189">
              <w:rPr>
                <w:rFonts w:asciiTheme="minorHAnsi" w:eastAsia="Times New Roman" w:hAnsiTheme="minorHAnsi" w:cstheme="minorHAnsi"/>
                <w:b/>
                <w:bCs/>
                <w:color w:val="000000"/>
                <w:sz w:val="20"/>
                <w:szCs w:val="20"/>
                <w:lang w:eastAsia="en-AU"/>
              </w:rPr>
              <w:t>No pts</w:t>
            </w:r>
          </w:p>
        </w:tc>
        <w:tc>
          <w:tcPr>
            <w:tcW w:w="1275" w:type="dxa"/>
            <w:tcBorders>
              <w:top w:val="nil"/>
              <w:left w:val="nil"/>
              <w:bottom w:val="single" w:sz="12" w:space="0" w:color="FFFFFF"/>
              <w:right w:val="single" w:sz="12" w:space="0" w:color="FFFFFF"/>
            </w:tcBorders>
            <w:shd w:val="clear" w:color="000000" w:fill="F2F2F2"/>
            <w:noWrap/>
            <w:vAlign w:val="center"/>
            <w:hideMark/>
          </w:tcPr>
          <w:p w14:paraId="5A02932D" w14:textId="77777777" w:rsidR="00317189" w:rsidRPr="00317189" w:rsidRDefault="00317189" w:rsidP="008438F2">
            <w:pPr>
              <w:spacing w:after="0"/>
              <w:jc w:val="right"/>
              <w:rPr>
                <w:rFonts w:asciiTheme="minorHAnsi" w:eastAsia="Times New Roman" w:hAnsiTheme="minorHAnsi" w:cstheme="minorHAnsi"/>
                <w:b/>
                <w:bCs/>
                <w:color w:val="000000"/>
                <w:sz w:val="20"/>
                <w:szCs w:val="20"/>
                <w:lang w:eastAsia="en-AU"/>
              </w:rPr>
            </w:pPr>
            <w:r w:rsidRPr="00317189">
              <w:rPr>
                <w:rFonts w:asciiTheme="minorHAnsi" w:eastAsia="Times New Roman" w:hAnsiTheme="minorHAnsi" w:cstheme="minorHAnsi"/>
                <w:b/>
                <w:bCs/>
                <w:color w:val="000000"/>
                <w:sz w:val="20"/>
                <w:szCs w:val="20"/>
                <w:lang w:eastAsia="en-AU"/>
              </w:rPr>
              <w:t>Total IU</w:t>
            </w:r>
          </w:p>
        </w:tc>
      </w:tr>
      <w:tr w:rsidR="00317189" w:rsidRPr="008438F2" w14:paraId="4E74F766" w14:textId="77777777" w:rsidTr="00317189">
        <w:trPr>
          <w:trHeight w:val="20"/>
        </w:trPr>
        <w:tc>
          <w:tcPr>
            <w:tcW w:w="3828" w:type="dxa"/>
            <w:tcBorders>
              <w:top w:val="nil"/>
              <w:left w:val="single" w:sz="12" w:space="0" w:color="FFFFFF"/>
              <w:bottom w:val="single" w:sz="12" w:space="0" w:color="FFFFFF"/>
              <w:right w:val="single" w:sz="12" w:space="0" w:color="FFFFFF"/>
            </w:tcBorders>
            <w:shd w:val="clear" w:color="000000" w:fill="FFD5D5"/>
            <w:noWrap/>
            <w:vAlign w:val="center"/>
            <w:hideMark/>
          </w:tcPr>
          <w:p w14:paraId="66220789" w14:textId="77777777" w:rsidR="00317189" w:rsidRPr="00317189" w:rsidRDefault="00317189" w:rsidP="008438F2">
            <w:pPr>
              <w:spacing w:after="0"/>
              <w:rPr>
                <w:rFonts w:asciiTheme="minorHAnsi" w:eastAsia="Times New Roman" w:hAnsiTheme="minorHAnsi" w:cstheme="minorHAnsi"/>
                <w:b/>
                <w:bCs/>
                <w:color w:val="000000"/>
                <w:sz w:val="20"/>
                <w:szCs w:val="20"/>
                <w:lang w:eastAsia="en-AU"/>
              </w:rPr>
            </w:pPr>
            <w:r w:rsidRPr="00317189">
              <w:rPr>
                <w:rFonts w:asciiTheme="minorHAnsi" w:eastAsia="Times New Roman" w:hAnsiTheme="minorHAnsi" w:cstheme="minorHAnsi"/>
                <w:b/>
                <w:bCs/>
                <w:color w:val="000000"/>
                <w:sz w:val="20"/>
                <w:szCs w:val="20"/>
                <w:lang w:eastAsia="en-AU"/>
              </w:rPr>
              <w:t>HMA (Total IU Products)†</w:t>
            </w:r>
          </w:p>
        </w:tc>
        <w:tc>
          <w:tcPr>
            <w:tcW w:w="991" w:type="dxa"/>
            <w:tcBorders>
              <w:top w:val="nil"/>
              <w:left w:val="nil"/>
              <w:bottom w:val="single" w:sz="12" w:space="0" w:color="FFFFFF"/>
              <w:right w:val="single" w:sz="12" w:space="0" w:color="FFFFFF"/>
            </w:tcBorders>
            <w:shd w:val="clear" w:color="000000" w:fill="F2F2F2"/>
            <w:noWrap/>
            <w:vAlign w:val="center"/>
            <w:hideMark/>
          </w:tcPr>
          <w:p w14:paraId="4288003D" w14:textId="02DC38FD" w:rsidR="00317189" w:rsidRPr="00317189" w:rsidRDefault="00317189" w:rsidP="008438F2">
            <w:pPr>
              <w:spacing w:after="0"/>
              <w:jc w:val="right"/>
              <w:rPr>
                <w:rFonts w:asciiTheme="minorHAnsi" w:eastAsia="Times New Roman" w:hAnsiTheme="minorHAnsi" w:cstheme="minorHAnsi"/>
                <w:b/>
                <w:bCs/>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vAlign w:val="center"/>
            <w:hideMark/>
          </w:tcPr>
          <w:p w14:paraId="767E0C75" w14:textId="5582E221" w:rsidR="00317189" w:rsidRPr="00317189" w:rsidRDefault="00317189" w:rsidP="008438F2">
            <w:pPr>
              <w:spacing w:after="0"/>
              <w:jc w:val="right"/>
              <w:rPr>
                <w:rFonts w:asciiTheme="minorHAnsi" w:eastAsia="Times New Roman" w:hAnsiTheme="minorHAnsi" w:cstheme="minorHAnsi"/>
                <w:b/>
                <w:bCs/>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vAlign w:val="center"/>
            <w:hideMark/>
          </w:tcPr>
          <w:p w14:paraId="5CB0DEB6" w14:textId="1929E9E1" w:rsidR="00317189" w:rsidRPr="00317189" w:rsidRDefault="00317189" w:rsidP="008438F2">
            <w:pPr>
              <w:spacing w:after="0"/>
              <w:jc w:val="right"/>
              <w:rPr>
                <w:rFonts w:asciiTheme="minorHAnsi" w:eastAsia="Times New Roman" w:hAnsiTheme="minorHAnsi" w:cstheme="minorHAnsi"/>
                <w:b/>
                <w:bCs/>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vAlign w:val="center"/>
            <w:hideMark/>
          </w:tcPr>
          <w:p w14:paraId="085CCFDA" w14:textId="77FE17B4" w:rsidR="00317189" w:rsidRPr="00317189" w:rsidRDefault="00317189" w:rsidP="008438F2">
            <w:pPr>
              <w:spacing w:after="0"/>
              <w:jc w:val="right"/>
              <w:rPr>
                <w:rFonts w:asciiTheme="minorHAnsi" w:eastAsia="Times New Roman" w:hAnsiTheme="minorHAnsi" w:cstheme="minorHAnsi"/>
                <w:b/>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6B9E889A" w14:textId="69E052B8" w:rsidR="00317189" w:rsidRPr="00317189" w:rsidRDefault="00317189" w:rsidP="008438F2">
            <w:pPr>
              <w:spacing w:after="0"/>
              <w:jc w:val="right"/>
              <w:rPr>
                <w:rFonts w:asciiTheme="minorHAnsi" w:eastAsia="Times New Roman" w:hAnsiTheme="minorHAnsi" w:cstheme="minorHAnsi"/>
                <w:b/>
                <w:bCs/>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vAlign w:val="center"/>
            <w:hideMark/>
          </w:tcPr>
          <w:p w14:paraId="3BEB74CE" w14:textId="5DD24046" w:rsidR="00317189" w:rsidRPr="00317189" w:rsidRDefault="00317189" w:rsidP="008438F2">
            <w:pPr>
              <w:spacing w:after="0"/>
              <w:jc w:val="right"/>
              <w:rPr>
                <w:rFonts w:asciiTheme="minorHAnsi" w:eastAsia="Times New Roman" w:hAnsiTheme="minorHAnsi" w:cstheme="minorHAnsi"/>
                <w:b/>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52ECDC39" w14:textId="65F898B1" w:rsidR="00317189" w:rsidRPr="00317189" w:rsidRDefault="00317189" w:rsidP="008438F2">
            <w:pPr>
              <w:spacing w:after="0"/>
              <w:jc w:val="right"/>
              <w:rPr>
                <w:rFonts w:asciiTheme="minorHAnsi" w:eastAsia="Times New Roman" w:hAnsiTheme="minorHAnsi" w:cstheme="minorHAnsi"/>
                <w:b/>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63C96B4B" w14:textId="0D06A149" w:rsidR="00317189" w:rsidRPr="00317189" w:rsidRDefault="00317189" w:rsidP="008438F2">
            <w:pPr>
              <w:spacing w:after="0"/>
              <w:jc w:val="right"/>
              <w:rPr>
                <w:rFonts w:asciiTheme="minorHAnsi" w:eastAsia="Times New Roman" w:hAnsiTheme="minorHAnsi" w:cstheme="minorHAnsi"/>
                <w:b/>
                <w:bCs/>
                <w:color w:val="000000"/>
                <w:sz w:val="20"/>
                <w:szCs w:val="20"/>
                <w:lang w:eastAsia="en-AU"/>
              </w:rPr>
            </w:pPr>
          </w:p>
        </w:tc>
        <w:tc>
          <w:tcPr>
            <w:tcW w:w="851" w:type="dxa"/>
            <w:tcBorders>
              <w:top w:val="nil"/>
              <w:left w:val="nil"/>
              <w:bottom w:val="single" w:sz="12" w:space="0" w:color="FFFFFF"/>
              <w:right w:val="single" w:sz="12" w:space="0" w:color="FFFFFF"/>
            </w:tcBorders>
            <w:shd w:val="clear" w:color="000000" w:fill="F2F2F2"/>
            <w:noWrap/>
            <w:vAlign w:val="center"/>
            <w:hideMark/>
          </w:tcPr>
          <w:p w14:paraId="41260E5D" w14:textId="52661EF9" w:rsidR="00317189" w:rsidRPr="00317189" w:rsidRDefault="00317189" w:rsidP="008438F2">
            <w:pPr>
              <w:spacing w:after="0"/>
              <w:jc w:val="right"/>
              <w:rPr>
                <w:rFonts w:asciiTheme="minorHAnsi" w:eastAsia="Times New Roman" w:hAnsiTheme="minorHAnsi" w:cstheme="minorHAnsi"/>
                <w:b/>
                <w:bCs/>
                <w:color w:val="000000"/>
                <w:sz w:val="20"/>
                <w:szCs w:val="20"/>
                <w:lang w:eastAsia="en-AU"/>
              </w:rPr>
            </w:pPr>
          </w:p>
        </w:tc>
        <w:tc>
          <w:tcPr>
            <w:tcW w:w="1275" w:type="dxa"/>
            <w:tcBorders>
              <w:top w:val="nil"/>
              <w:left w:val="nil"/>
              <w:bottom w:val="single" w:sz="12" w:space="0" w:color="FFFFFF"/>
              <w:right w:val="single" w:sz="12" w:space="0" w:color="FFFFFF"/>
            </w:tcBorders>
            <w:shd w:val="clear" w:color="000000" w:fill="F2F2F2"/>
            <w:noWrap/>
            <w:vAlign w:val="center"/>
            <w:hideMark/>
          </w:tcPr>
          <w:p w14:paraId="6C01D1C3" w14:textId="32BF0BCD" w:rsidR="00317189" w:rsidRPr="00317189" w:rsidRDefault="00317189" w:rsidP="008438F2">
            <w:pPr>
              <w:spacing w:after="0"/>
              <w:jc w:val="right"/>
              <w:rPr>
                <w:rFonts w:asciiTheme="minorHAnsi" w:eastAsia="Times New Roman" w:hAnsiTheme="minorHAnsi" w:cstheme="minorHAnsi"/>
                <w:b/>
                <w:bCs/>
                <w:color w:val="000000"/>
                <w:sz w:val="20"/>
                <w:szCs w:val="20"/>
                <w:lang w:eastAsia="en-AU"/>
              </w:rPr>
            </w:pPr>
          </w:p>
        </w:tc>
      </w:tr>
      <w:tr w:rsidR="009F739F" w:rsidRPr="008438F2" w14:paraId="33AB2CAC" w14:textId="77777777" w:rsidTr="009F739F">
        <w:trPr>
          <w:trHeight w:val="20"/>
        </w:trPr>
        <w:tc>
          <w:tcPr>
            <w:tcW w:w="3828" w:type="dxa"/>
            <w:tcBorders>
              <w:top w:val="nil"/>
              <w:left w:val="single" w:sz="12" w:space="0" w:color="FFFFFF"/>
              <w:bottom w:val="single" w:sz="12" w:space="0" w:color="FFFFFF"/>
              <w:right w:val="single" w:sz="12" w:space="0" w:color="FFFFFF"/>
            </w:tcBorders>
            <w:shd w:val="clear" w:color="000000" w:fill="FFD5D5"/>
            <w:noWrap/>
            <w:vAlign w:val="center"/>
            <w:hideMark/>
          </w:tcPr>
          <w:p w14:paraId="7843DF3D" w14:textId="1C3858E8" w:rsidR="009F739F" w:rsidRPr="00317189" w:rsidRDefault="009F739F" w:rsidP="009F739F">
            <w:pPr>
              <w:spacing w:after="0"/>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FVIII products</w:t>
            </w:r>
            <w:r>
              <w:rPr>
                <w:rFonts w:asciiTheme="minorHAnsi" w:eastAsia="Times New Roman" w:hAnsiTheme="minorHAnsi" w:cstheme="minorHAnsi"/>
                <w:color w:val="000000"/>
                <w:sz w:val="20"/>
                <w:szCs w:val="20"/>
                <w:lang w:eastAsia="en-AU"/>
              </w:rPr>
              <w:t xml:space="preserve"> (all inhibitor statuses)</w:t>
            </w:r>
          </w:p>
        </w:tc>
        <w:tc>
          <w:tcPr>
            <w:tcW w:w="991"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5ED82989"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336</w:t>
            </w: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25BE48B5"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18,787,550</w:t>
            </w: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0FF81CBA"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290</w:t>
            </w: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3C72BE4C"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82,886,250</w:t>
            </w: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18FB4254" w14:textId="14212341"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CB03C3">
              <w:rPr>
                <w:color w:val="000000"/>
                <w:sz w:val="20"/>
                <w:szCs w:val="20"/>
                <w:lang w:eastAsia="en-AU"/>
              </w:rPr>
              <w:t>&lt;5</w:t>
            </w: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7A2C4663"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1,712,500</w:t>
            </w: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0F9534CF"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17</w:t>
            </w: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6A17B1CD"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259,000</w:t>
            </w:r>
          </w:p>
        </w:tc>
        <w:tc>
          <w:tcPr>
            <w:tcW w:w="851"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2A0D060D"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646</w:t>
            </w:r>
          </w:p>
        </w:tc>
        <w:tc>
          <w:tcPr>
            <w:tcW w:w="1275"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50ADEEDF"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103,645,300</w:t>
            </w:r>
          </w:p>
        </w:tc>
      </w:tr>
      <w:tr w:rsidR="009F739F" w:rsidRPr="008438F2" w14:paraId="3BFE711F" w14:textId="77777777" w:rsidTr="009F739F">
        <w:trPr>
          <w:trHeight w:val="20"/>
        </w:trPr>
        <w:tc>
          <w:tcPr>
            <w:tcW w:w="3828" w:type="dxa"/>
            <w:tcBorders>
              <w:top w:val="nil"/>
              <w:left w:val="single" w:sz="12" w:space="0" w:color="FFFFFF"/>
              <w:bottom w:val="single" w:sz="12" w:space="0" w:color="FFFFFF"/>
              <w:right w:val="single" w:sz="12" w:space="0" w:color="FFFFFF"/>
            </w:tcBorders>
            <w:shd w:val="clear" w:color="000000" w:fill="FFD5D5"/>
            <w:noWrap/>
            <w:vAlign w:val="center"/>
            <w:hideMark/>
          </w:tcPr>
          <w:p w14:paraId="48DD8326" w14:textId="77777777" w:rsidR="009F739F" w:rsidRPr="00317189" w:rsidRDefault="009F739F" w:rsidP="009F739F">
            <w:pPr>
              <w:spacing w:after="0"/>
              <w:ind w:firstLineChars="97" w:firstLine="194"/>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Patients with inhibitors</w:t>
            </w:r>
          </w:p>
        </w:tc>
        <w:tc>
          <w:tcPr>
            <w:tcW w:w="991"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74FD1946"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9</w:t>
            </w: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2CBF95C8"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873,000</w:t>
            </w: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4CE1DD2B" w14:textId="265D9A0B"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Pr>
                <w:color w:val="000000"/>
                <w:sz w:val="20"/>
                <w:szCs w:val="20"/>
                <w:lang w:eastAsia="en-AU"/>
              </w:rPr>
              <w:t>&lt;5</w:t>
            </w: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0FEE875A"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572,000</w:t>
            </w: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4CCB3B2C" w14:textId="27ED16A2"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CB03C3">
              <w:rPr>
                <w:color w:val="000000"/>
                <w:sz w:val="20"/>
                <w:szCs w:val="20"/>
                <w:lang w:eastAsia="en-AU"/>
              </w:rPr>
              <w:t>&lt;5</w:t>
            </w: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2BA9D8A8"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1,712,500</w:t>
            </w: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2DE97E6C" w14:textId="66348D0A"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71A3C375" w14:textId="0913A31C"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p>
        </w:tc>
        <w:tc>
          <w:tcPr>
            <w:tcW w:w="851"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328E519F"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14</w:t>
            </w:r>
          </w:p>
        </w:tc>
        <w:tc>
          <w:tcPr>
            <w:tcW w:w="1275"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18DE0CD1"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3,157,500</w:t>
            </w:r>
          </w:p>
        </w:tc>
      </w:tr>
      <w:tr w:rsidR="00317189" w:rsidRPr="008438F2" w14:paraId="6BB8A5B4" w14:textId="77777777" w:rsidTr="00317189">
        <w:trPr>
          <w:trHeight w:val="20"/>
        </w:trPr>
        <w:tc>
          <w:tcPr>
            <w:tcW w:w="3828" w:type="dxa"/>
            <w:tcBorders>
              <w:top w:val="nil"/>
              <w:left w:val="single" w:sz="12" w:space="0" w:color="FFFFFF"/>
              <w:bottom w:val="single" w:sz="12" w:space="0" w:color="FFFFFF"/>
              <w:right w:val="single" w:sz="12" w:space="0" w:color="FFFFFF"/>
            </w:tcBorders>
            <w:shd w:val="clear" w:color="000000" w:fill="FFD5D5"/>
            <w:noWrap/>
            <w:vAlign w:val="center"/>
            <w:hideMark/>
          </w:tcPr>
          <w:p w14:paraId="2B4692C5" w14:textId="77777777" w:rsidR="00317189" w:rsidRPr="00317189" w:rsidRDefault="00317189" w:rsidP="00317189">
            <w:pPr>
              <w:spacing w:after="0"/>
              <w:ind w:firstLineChars="97" w:firstLine="194"/>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Patients without inhibitors</w:t>
            </w:r>
          </w:p>
        </w:tc>
        <w:tc>
          <w:tcPr>
            <w:tcW w:w="991"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4D79679B" w14:textId="77777777"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273</w:t>
            </w: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45888F8F" w14:textId="77777777"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16,145,250</w:t>
            </w: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22F82A28" w14:textId="77777777"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236</w:t>
            </w: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257605C4" w14:textId="77777777"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65,435,000</w:t>
            </w: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3BC803C0" w14:textId="516520EB"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0344A489" w14:textId="2FACB69B"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7B68CFB1" w14:textId="77777777"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13</w:t>
            </w: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7EF4B4C8" w14:textId="77777777"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230,500</w:t>
            </w:r>
          </w:p>
        </w:tc>
        <w:tc>
          <w:tcPr>
            <w:tcW w:w="851"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0CC85A9D" w14:textId="77777777"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522</w:t>
            </w:r>
          </w:p>
        </w:tc>
        <w:tc>
          <w:tcPr>
            <w:tcW w:w="1275"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7D48F98C" w14:textId="77777777"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81,810,750</w:t>
            </w:r>
          </w:p>
        </w:tc>
      </w:tr>
      <w:tr w:rsidR="009F739F" w:rsidRPr="008438F2" w14:paraId="6EC99F6B" w14:textId="77777777" w:rsidTr="009F739F">
        <w:trPr>
          <w:trHeight w:val="20"/>
        </w:trPr>
        <w:tc>
          <w:tcPr>
            <w:tcW w:w="3828" w:type="dxa"/>
            <w:tcBorders>
              <w:top w:val="nil"/>
              <w:left w:val="single" w:sz="12" w:space="0" w:color="FFFFFF"/>
              <w:bottom w:val="single" w:sz="12" w:space="0" w:color="FFFFFF"/>
              <w:right w:val="single" w:sz="12" w:space="0" w:color="FFFFFF"/>
            </w:tcBorders>
            <w:shd w:val="clear" w:color="000000" w:fill="FFD5D5"/>
            <w:noWrap/>
            <w:vAlign w:val="center"/>
            <w:hideMark/>
          </w:tcPr>
          <w:p w14:paraId="25B9D7DD" w14:textId="0D47A33A" w:rsidR="009F739F" w:rsidRPr="00317189" w:rsidRDefault="009F739F" w:rsidP="009F739F">
            <w:pPr>
              <w:spacing w:after="0"/>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*FEIBA (Units)</w:t>
            </w:r>
            <w:r>
              <w:rPr>
                <w:rFonts w:asciiTheme="minorHAnsi" w:eastAsia="Times New Roman" w:hAnsiTheme="minorHAnsi" w:cstheme="minorHAnsi"/>
                <w:color w:val="000000"/>
                <w:sz w:val="20"/>
                <w:szCs w:val="20"/>
                <w:lang w:eastAsia="en-AU"/>
              </w:rPr>
              <w:t xml:space="preserve"> (all inhibitor statuses)</w:t>
            </w:r>
          </w:p>
        </w:tc>
        <w:tc>
          <w:tcPr>
            <w:tcW w:w="991"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659AFB4C"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5</w:t>
            </w: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05A76D6D"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1,412,500</w:t>
            </w: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031DA7C6" w14:textId="72623584"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8A79FF">
              <w:rPr>
                <w:color w:val="000000"/>
                <w:sz w:val="20"/>
                <w:szCs w:val="20"/>
                <w:lang w:eastAsia="en-AU"/>
              </w:rPr>
              <w:t>&lt;5</w:t>
            </w: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23B9FABF"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80,000</w:t>
            </w: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30D5447C" w14:textId="0FE62CFB"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00B12463" w14:textId="0C58566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26CDAD8D" w14:textId="33F77041"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3B87CDEB" w14:textId="369A485A"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p>
        </w:tc>
        <w:tc>
          <w:tcPr>
            <w:tcW w:w="851"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63F39197"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6</w:t>
            </w:r>
          </w:p>
        </w:tc>
        <w:tc>
          <w:tcPr>
            <w:tcW w:w="1275"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12252E97"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1,492,500</w:t>
            </w:r>
          </w:p>
        </w:tc>
      </w:tr>
      <w:tr w:rsidR="009F739F" w:rsidRPr="008438F2" w14:paraId="4F229303" w14:textId="77777777" w:rsidTr="009F739F">
        <w:trPr>
          <w:trHeight w:val="20"/>
        </w:trPr>
        <w:tc>
          <w:tcPr>
            <w:tcW w:w="3828" w:type="dxa"/>
            <w:tcBorders>
              <w:top w:val="nil"/>
              <w:left w:val="single" w:sz="12" w:space="0" w:color="FFFFFF"/>
              <w:bottom w:val="single" w:sz="12" w:space="0" w:color="FFFFFF"/>
              <w:right w:val="single" w:sz="12" w:space="0" w:color="FFFFFF"/>
            </w:tcBorders>
            <w:shd w:val="clear" w:color="000000" w:fill="FFD5D5"/>
            <w:noWrap/>
            <w:vAlign w:val="center"/>
            <w:hideMark/>
          </w:tcPr>
          <w:p w14:paraId="47F5BD76" w14:textId="77777777" w:rsidR="009F739F" w:rsidRPr="00317189" w:rsidRDefault="009F739F" w:rsidP="009F739F">
            <w:pPr>
              <w:spacing w:after="0"/>
              <w:ind w:firstLineChars="97" w:firstLine="194"/>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Patients with inhibitors</w:t>
            </w:r>
          </w:p>
        </w:tc>
        <w:tc>
          <w:tcPr>
            <w:tcW w:w="991"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39723FCB"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5</w:t>
            </w: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6F06261C"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1,412,500</w:t>
            </w: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59F0F86E" w14:textId="2EB7378E"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8A79FF">
              <w:rPr>
                <w:color w:val="000000"/>
                <w:sz w:val="20"/>
                <w:szCs w:val="20"/>
                <w:lang w:eastAsia="en-AU"/>
              </w:rPr>
              <w:t>&lt;5</w:t>
            </w: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0C778255"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80,000</w:t>
            </w: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5FCFBFB5" w14:textId="57D67D42"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3FFA71DF" w14:textId="5A9041A3"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05EF602A" w14:textId="6B33034C"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4B48F12A" w14:textId="1F1268D5"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p>
        </w:tc>
        <w:tc>
          <w:tcPr>
            <w:tcW w:w="851"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4858C428"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6</w:t>
            </w:r>
          </w:p>
        </w:tc>
        <w:tc>
          <w:tcPr>
            <w:tcW w:w="1275"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1069FB97"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1,492,500</w:t>
            </w:r>
          </w:p>
        </w:tc>
      </w:tr>
      <w:tr w:rsidR="00317189" w:rsidRPr="008438F2" w14:paraId="71BEB991" w14:textId="77777777" w:rsidTr="00317189">
        <w:trPr>
          <w:trHeight w:val="20"/>
        </w:trPr>
        <w:tc>
          <w:tcPr>
            <w:tcW w:w="3828" w:type="dxa"/>
            <w:tcBorders>
              <w:top w:val="nil"/>
              <w:left w:val="single" w:sz="12" w:space="0" w:color="FFFFFF"/>
              <w:bottom w:val="single" w:sz="12" w:space="0" w:color="FFFFFF"/>
              <w:right w:val="single" w:sz="12" w:space="0" w:color="FFFFFF"/>
            </w:tcBorders>
            <w:shd w:val="clear" w:color="000000" w:fill="FFD5D5"/>
            <w:noWrap/>
            <w:vAlign w:val="center"/>
            <w:hideMark/>
          </w:tcPr>
          <w:p w14:paraId="7C6EC0D0" w14:textId="77777777" w:rsidR="00317189" w:rsidRPr="00317189" w:rsidRDefault="00317189" w:rsidP="00317189">
            <w:pPr>
              <w:spacing w:after="0"/>
              <w:ind w:firstLineChars="97" w:firstLine="194"/>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Patients without inhibitors</w:t>
            </w:r>
          </w:p>
        </w:tc>
        <w:tc>
          <w:tcPr>
            <w:tcW w:w="991"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3FE7ECE4" w14:textId="204C6E5A"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3F77ADEF" w14:textId="2F32244D"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6D58921F" w14:textId="31A75AE4"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79EAA977" w14:textId="7C56AA27"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3A744453" w14:textId="23CA8564"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196DF501" w14:textId="2B6C2479"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2A5CDA77" w14:textId="6EBFF2F2"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4735DC6C" w14:textId="54D82892"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851"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7856093A" w14:textId="03995038"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1275"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17ACE8CA" w14:textId="2BA72C64"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r>
      <w:tr w:rsidR="009F739F" w:rsidRPr="008438F2" w14:paraId="2B5F4BAC" w14:textId="77777777" w:rsidTr="009F739F">
        <w:trPr>
          <w:trHeight w:val="20"/>
        </w:trPr>
        <w:tc>
          <w:tcPr>
            <w:tcW w:w="3828" w:type="dxa"/>
            <w:tcBorders>
              <w:top w:val="nil"/>
              <w:left w:val="single" w:sz="12" w:space="0" w:color="FFFFFF"/>
              <w:bottom w:val="single" w:sz="12" w:space="0" w:color="FFFFFF"/>
              <w:right w:val="single" w:sz="12" w:space="0" w:color="FFFFFF"/>
            </w:tcBorders>
            <w:shd w:val="clear" w:color="000000" w:fill="FFD5D5"/>
            <w:noWrap/>
            <w:vAlign w:val="center"/>
            <w:hideMark/>
          </w:tcPr>
          <w:p w14:paraId="3CE1DDBF" w14:textId="25EEB433" w:rsidR="009F739F" w:rsidRPr="00317189" w:rsidRDefault="009F739F" w:rsidP="009F739F">
            <w:pPr>
              <w:spacing w:after="0"/>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**NovoSeven (mgs)</w:t>
            </w:r>
            <w:r>
              <w:rPr>
                <w:rFonts w:asciiTheme="minorHAnsi" w:eastAsia="Times New Roman" w:hAnsiTheme="minorHAnsi" w:cstheme="minorHAnsi"/>
                <w:color w:val="000000"/>
                <w:sz w:val="20"/>
                <w:szCs w:val="20"/>
                <w:lang w:eastAsia="en-AU"/>
              </w:rPr>
              <w:t xml:space="preserve"> (all inhibitor statuses)</w:t>
            </w:r>
          </w:p>
        </w:tc>
        <w:tc>
          <w:tcPr>
            <w:tcW w:w="991"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4004BBC8"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24</w:t>
            </w: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10A4C7DE"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4,367</w:t>
            </w: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1C944BD1"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6</w:t>
            </w: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002D654D"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2,842</w:t>
            </w: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6893DC50" w14:textId="5402D885"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EA7366">
              <w:rPr>
                <w:color w:val="000000"/>
                <w:sz w:val="20"/>
                <w:szCs w:val="20"/>
                <w:lang w:eastAsia="en-AU"/>
              </w:rPr>
              <w:t>&lt;5</w:t>
            </w: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0B77E2C0"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70</w:t>
            </w: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1142A104" w14:textId="475ECD12"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4427D1F2" w14:textId="1AEE161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p>
        </w:tc>
        <w:tc>
          <w:tcPr>
            <w:tcW w:w="851"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46AE134B"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31</w:t>
            </w:r>
          </w:p>
        </w:tc>
        <w:tc>
          <w:tcPr>
            <w:tcW w:w="1275"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1F27110B"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7,279</w:t>
            </w:r>
          </w:p>
        </w:tc>
      </w:tr>
      <w:tr w:rsidR="009F739F" w:rsidRPr="008438F2" w14:paraId="787E2538" w14:textId="77777777" w:rsidTr="009F739F">
        <w:trPr>
          <w:trHeight w:val="20"/>
        </w:trPr>
        <w:tc>
          <w:tcPr>
            <w:tcW w:w="3828" w:type="dxa"/>
            <w:tcBorders>
              <w:top w:val="nil"/>
              <w:left w:val="single" w:sz="12" w:space="0" w:color="FFFFFF"/>
              <w:bottom w:val="single" w:sz="12" w:space="0" w:color="FFFFFF"/>
              <w:right w:val="single" w:sz="12" w:space="0" w:color="FFFFFF"/>
            </w:tcBorders>
            <w:shd w:val="clear" w:color="000000" w:fill="FFD5D5"/>
            <w:noWrap/>
            <w:vAlign w:val="center"/>
            <w:hideMark/>
          </w:tcPr>
          <w:p w14:paraId="01E6CC4C" w14:textId="77777777" w:rsidR="009F739F" w:rsidRPr="00317189" w:rsidRDefault="009F739F" w:rsidP="009F739F">
            <w:pPr>
              <w:spacing w:after="0"/>
              <w:ind w:firstLineChars="97" w:firstLine="194"/>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Patients with inhibitors</w:t>
            </w:r>
          </w:p>
        </w:tc>
        <w:tc>
          <w:tcPr>
            <w:tcW w:w="991"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0E3825AD"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14</w:t>
            </w: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1B0A1BD1"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2,836</w:t>
            </w: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6DD9F3B8"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5</w:t>
            </w: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5D67CF08"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2,682</w:t>
            </w: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727E430A" w14:textId="0EEB7E58"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EA7366">
              <w:rPr>
                <w:color w:val="000000"/>
                <w:sz w:val="20"/>
                <w:szCs w:val="20"/>
                <w:lang w:eastAsia="en-AU"/>
              </w:rPr>
              <w:t>&lt;5</w:t>
            </w: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70DECE5E" w14:textId="2C64A0A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70</w:t>
            </w: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2E9FD007" w14:textId="2B73FBB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43FC7B54" w14:textId="1B8C552E"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p>
        </w:tc>
        <w:tc>
          <w:tcPr>
            <w:tcW w:w="851"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481416BD" w14:textId="63AE1970"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20</w:t>
            </w:r>
          </w:p>
        </w:tc>
        <w:tc>
          <w:tcPr>
            <w:tcW w:w="1275"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45B9269A" w14:textId="2660BC2E"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5,5</w:t>
            </w:r>
            <w:r>
              <w:rPr>
                <w:rFonts w:asciiTheme="minorHAnsi" w:eastAsia="Times New Roman" w:hAnsiTheme="minorHAnsi" w:cstheme="minorHAnsi"/>
                <w:color w:val="000000"/>
                <w:sz w:val="20"/>
                <w:szCs w:val="20"/>
                <w:lang w:eastAsia="en-AU"/>
              </w:rPr>
              <w:t>8</w:t>
            </w:r>
            <w:r w:rsidRPr="00317189">
              <w:rPr>
                <w:rFonts w:asciiTheme="minorHAnsi" w:eastAsia="Times New Roman" w:hAnsiTheme="minorHAnsi" w:cstheme="minorHAnsi"/>
                <w:color w:val="000000"/>
                <w:sz w:val="20"/>
                <w:szCs w:val="20"/>
                <w:lang w:eastAsia="en-AU"/>
              </w:rPr>
              <w:t>8</w:t>
            </w:r>
          </w:p>
        </w:tc>
      </w:tr>
      <w:tr w:rsidR="00317189" w:rsidRPr="008438F2" w14:paraId="1D5D4EB0" w14:textId="77777777" w:rsidTr="00317189">
        <w:trPr>
          <w:trHeight w:val="20"/>
        </w:trPr>
        <w:tc>
          <w:tcPr>
            <w:tcW w:w="3828" w:type="dxa"/>
            <w:tcBorders>
              <w:top w:val="nil"/>
              <w:left w:val="single" w:sz="12" w:space="0" w:color="FFFFFF"/>
              <w:bottom w:val="single" w:sz="12" w:space="0" w:color="FFFFFF"/>
              <w:right w:val="single" w:sz="12" w:space="0" w:color="FFFFFF"/>
            </w:tcBorders>
            <w:shd w:val="clear" w:color="000000" w:fill="FFD5D5"/>
            <w:noWrap/>
            <w:vAlign w:val="center"/>
            <w:hideMark/>
          </w:tcPr>
          <w:p w14:paraId="1A66C0A5" w14:textId="77777777" w:rsidR="00317189" w:rsidRPr="00317189" w:rsidRDefault="00317189" w:rsidP="00317189">
            <w:pPr>
              <w:spacing w:after="0"/>
              <w:ind w:firstLineChars="97" w:firstLine="194"/>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Patients without inhibitors</w:t>
            </w:r>
          </w:p>
        </w:tc>
        <w:tc>
          <w:tcPr>
            <w:tcW w:w="991"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72F9319C" w14:textId="46852DE7" w:rsidR="00317189" w:rsidRPr="00317189" w:rsidRDefault="009F739F" w:rsidP="008438F2">
            <w:pPr>
              <w:spacing w:after="0"/>
              <w:jc w:val="right"/>
              <w:rPr>
                <w:rFonts w:asciiTheme="minorHAnsi" w:eastAsia="Times New Roman" w:hAnsiTheme="minorHAnsi" w:cstheme="minorHAnsi"/>
                <w:color w:val="000000"/>
                <w:sz w:val="20"/>
                <w:szCs w:val="20"/>
                <w:lang w:eastAsia="en-AU"/>
              </w:rPr>
            </w:pPr>
            <w:r>
              <w:rPr>
                <w:color w:val="000000"/>
                <w:sz w:val="20"/>
                <w:szCs w:val="20"/>
                <w:lang w:eastAsia="en-AU"/>
              </w:rPr>
              <w:t>&lt;5</w:t>
            </w: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5CF12C4D" w14:textId="77777777"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264</w:t>
            </w: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2B3D5EC4" w14:textId="71AC73F0"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6C69420B" w14:textId="7FE8C129"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1D178CB8" w14:textId="1F472F38"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2B7E37E7" w14:textId="08EB2B6C"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24335038" w14:textId="40ED8AED"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5F9929C4" w14:textId="73F784E1"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851"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11E4319A" w14:textId="3FB4D7E8" w:rsidR="00317189" w:rsidRPr="00317189" w:rsidRDefault="009F739F" w:rsidP="008438F2">
            <w:pPr>
              <w:spacing w:after="0"/>
              <w:jc w:val="right"/>
              <w:rPr>
                <w:rFonts w:asciiTheme="minorHAnsi" w:eastAsia="Times New Roman" w:hAnsiTheme="minorHAnsi" w:cstheme="minorHAnsi"/>
                <w:color w:val="000000"/>
                <w:sz w:val="20"/>
                <w:szCs w:val="20"/>
                <w:lang w:eastAsia="en-AU"/>
              </w:rPr>
            </w:pPr>
            <w:r>
              <w:rPr>
                <w:color w:val="000000"/>
                <w:sz w:val="20"/>
                <w:szCs w:val="20"/>
                <w:lang w:eastAsia="en-AU"/>
              </w:rPr>
              <w:t>&lt;5</w:t>
            </w:r>
          </w:p>
        </w:tc>
        <w:tc>
          <w:tcPr>
            <w:tcW w:w="1275"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7A4F9BE9" w14:textId="77777777"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264</w:t>
            </w:r>
          </w:p>
        </w:tc>
      </w:tr>
      <w:tr w:rsidR="00317189" w:rsidRPr="008438F2" w14:paraId="6F4F6804" w14:textId="77777777" w:rsidTr="00317189">
        <w:trPr>
          <w:trHeight w:val="20"/>
        </w:trPr>
        <w:tc>
          <w:tcPr>
            <w:tcW w:w="3828" w:type="dxa"/>
            <w:tcBorders>
              <w:top w:val="nil"/>
              <w:left w:val="single" w:sz="12" w:space="0" w:color="FFFFFF"/>
              <w:bottom w:val="single" w:sz="12" w:space="0" w:color="FFFFFF"/>
              <w:right w:val="single" w:sz="12" w:space="0" w:color="FFFFFF"/>
            </w:tcBorders>
            <w:shd w:val="clear" w:color="000000" w:fill="FFD5D5"/>
            <w:noWrap/>
            <w:vAlign w:val="center"/>
            <w:hideMark/>
          </w:tcPr>
          <w:p w14:paraId="1FA089C9" w14:textId="77777777" w:rsidR="00317189" w:rsidRPr="00317189" w:rsidRDefault="00317189" w:rsidP="008438F2">
            <w:pPr>
              <w:spacing w:after="0"/>
              <w:rPr>
                <w:rFonts w:asciiTheme="minorHAnsi" w:eastAsia="Times New Roman" w:hAnsiTheme="minorHAnsi" w:cstheme="minorHAnsi"/>
                <w:b/>
                <w:bCs/>
                <w:color w:val="000000"/>
                <w:sz w:val="20"/>
                <w:szCs w:val="20"/>
                <w:lang w:eastAsia="en-AU"/>
              </w:rPr>
            </w:pPr>
            <w:r w:rsidRPr="00317189">
              <w:rPr>
                <w:rFonts w:asciiTheme="minorHAnsi" w:eastAsia="Times New Roman" w:hAnsiTheme="minorHAnsi" w:cstheme="minorHAnsi"/>
                <w:b/>
                <w:bCs/>
                <w:color w:val="000000"/>
                <w:sz w:val="20"/>
                <w:szCs w:val="20"/>
                <w:lang w:eastAsia="en-AU"/>
              </w:rPr>
              <w:t>HMB (Total IU Products)‡</w:t>
            </w:r>
          </w:p>
        </w:tc>
        <w:tc>
          <w:tcPr>
            <w:tcW w:w="991"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6CD2A14F" w14:textId="79B1A352" w:rsidR="00317189" w:rsidRPr="00317189" w:rsidRDefault="00317189" w:rsidP="008438F2">
            <w:pPr>
              <w:spacing w:after="0"/>
              <w:jc w:val="right"/>
              <w:rPr>
                <w:rFonts w:asciiTheme="minorHAnsi" w:eastAsia="Times New Roman" w:hAnsiTheme="minorHAnsi" w:cstheme="minorHAnsi"/>
                <w:b/>
                <w:bCs/>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678343DD" w14:textId="2ED37D19" w:rsidR="00317189" w:rsidRPr="00317189" w:rsidRDefault="00317189" w:rsidP="008438F2">
            <w:pPr>
              <w:spacing w:after="0"/>
              <w:jc w:val="right"/>
              <w:rPr>
                <w:rFonts w:asciiTheme="minorHAnsi" w:eastAsia="Times New Roman" w:hAnsiTheme="minorHAnsi" w:cstheme="minorHAnsi"/>
                <w:b/>
                <w:bCs/>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31CF7257" w14:textId="0272E8C0" w:rsidR="00317189" w:rsidRPr="00317189" w:rsidRDefault="00317189" w:rsidP="008438F2">
            <w:pPr>
              <w:spacing w:after="0"/>
              <w:jc w:val="right"/>
              <w:rPr>
                <w:rFonts w:asciiTheme="minorHAnsi" w:eastAsia="Times New Roman" w:hAnsiTheme="minorHAnsi" w:cstheme="minorHAnsi"/>
                <w:b/>
                <w:bCs/>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7E625383" w14:textId="0D57B7DD" w:rsidR="00317189" w:rsidRPr="00317189" w:rsidRDefault="00317189" w:rsidP="008438F2">
            <w:pPr>
              <w:spacing w:after="0"/>
              <w:jc w:val="right"/>
              <w:rPr>
                <w:rFonts w:asciiTheme="minorHAnsi" w:eastAsia="Times New Roman" w:hAnsiTheme="minorHAnsi" w:cstheme="minorHAnsi"/>
                <w:b/>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1D2AB59D" w14:textId="79354FE8" w:rsidR="00317189" w:rsidRPr="00317189" w:rsidRDefault="00317189" w:rsidP="008438F2">
            <w:pPr>
              <w:spacing w:after="0"/>
              <w:jc w:val="right"/>
              <w:rPr>
                <w:rFonts w:asciiTheme="minorHAnsi" w:eastAsia="Times New Roman" w:hAnsiTheme="minorHAnsi" w:cstheme="minorHAnsi"/>
                <w:b/>
                <w:bCs/>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0A86069B" w14:textId="0D477814" w:rsidR="00317189" w:rsidRPr="00317189" w:rsidRDefault="00317189" w:rsidP="008438F2">
            <w:pPr>
              <w:spacing w:after="0"/>
              <w:jc w:val="right"/>
              <w:rPr>
                <w:rFonts w:asciiTheme="minorHAnsi" w:eastAsia="Times New Roman" w:hAnsiTheme="minorHAnsi" w:cstheme="minorHAnsi"/>
                <w:b/>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52B80F1F" w14:textId="09D644C0" w:rsidR="00317189" w:rsidRPr="00317189" w:rsidRDefault="00317189" w:rsidP="008438F2">
            <w:pPr>
              <w:spacing w:after="0"/>
              <w:jc w:val="right"/>
              <w:rPr>
                <w:rFonts w:asciiTheme="minorHAnsi" w:eastAsia="Times New Roman" w:hAnsiTheme="minorHAnsi" w:cstheme="minorHAnsi"/>
                <w:b/>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7A28F58B" w14:textId="7C18370A" w:rsidR="00317189" w:rsidRPr="00317189" w:rsidRDefault="00317189" w:rsidP="008438F2">
            <w:pPr>
              <w:spacing w:after="0"/>
              <w:jc w:val="right"/>
              <w:rPr>
                <w:rFonts w:asciiTheme="minorHAnsi" w:eastAsia="Times New Roman" w:hAnsiTheme="minorHAnsi" w:cstheme="minorHAnsi"/>
                <w:b/>
                <w:bCs/>
                <w:color w:val="000000"/>
                <w:sz w:val="20"/>
                <w:szCs w:val="20"/>
                <w:lang w:eastAsia="en-AU"/>
              </w:rPr>
            </w:pPr>
          </w:p>
        </w:tc>
        <w:tc>
          <w:tcPr>
            <w:tcW w:w="851"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1060DB2C" w14:textId="48046ACD"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1275"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6EC4DC42" w14:textId="6C82112A"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r>
      <w:tr w:rsidR="009F739F" w:rsidRPr="008438F2" w14:paraId="5C75C2FB" w14:textId="77777777" w:rsidTr="009F739F">
        <w:trPr>
          <w:trHeight w:val="20"/>
        </w:trPr>
        <w:tc>
          <w:tcPr>
            <w:tcW w:w="3828" w:type="dxa"/>
            <w:tcBorders>
              <w:top w:val="nil"/>
              <w:left w:val="single" w:sz="12" w:space="0" w:color="FFFFFF"/>
              <w:bottom w:val="single" w:sz="12" w:space="0" w:color="FFFFFF"/>
              <w:right w:val="single" w:sz="12" w:space="0" w:color="FFFFFF"/>
            </w:tcBorders>
            <w:shd w:val="clear" w:color="000000" w:fill="FFD5D5"/>
            <w:noWrap/>
            <w:vAlign w:val="center"/>
            <w:hideMark/>
          </w:tcPr>
          <w:p w14:paraId="5456645A" w14:textId="00908FE7" w:rsidR="009F739F" w:rsidRPr="00317189" w:rsidRDefault="009F739F" w:rsidP="009F739F">
            <w:pPr>
              <w:spacing w:after="0"/>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FIX products</w:t>
            </w:r>
            <w:r>
              <w:rPr>
                <w:rFonts w:asciiTheme="minorHAnsi" w:eastAsia="Times New Roman" w:hAnsiTheme="minorHAnsi" w:cstheme="minorHAnsi"/>
                <w:color w:val="000000"/>
                <w:sz w:val="20"/>
                <w:szCs w:val="20"/>
                <w:lang w:eastAsia="en-AU"/>
              </w:rPr>
              <w:t xml:space="preserve"> (all inhibitor statuses)</w:t>
            </w:r>
          </w:p>
        </w:tc>
        <w:tc>
          <w:tcPr>
            <w:tcW w:w="991"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1154B720"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110</w:t>
            </w: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7A0205B6"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6,710,500</w:t>
            </w: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3AA21513"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37</w:t>
            </w: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770F3A6A"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7,153,000</w:t>
            </w: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1E40DD69" w14:textId="6F5800FE"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AA16E5">
              <w:rPr>
                <w:color w:val="000000"/>
                <w:sz w:val="20"/>
                <w:szCs w:val="20"/>
                <w:lang w:eastAsia="en-AU"/>
              </w:rPr>
              <w:t>&lt;5</w:t>
            </w: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397AC403"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488,000</w:t>
            </w: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35BE69C7" w14:textId="6DAB55D3"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Pr>
                <w:color w:val="000000"/>
                <w:sz w:val="20"/>
                <w:szCs w:val="20"/>
                <w:lang w:eastAsia="en-AU"/>
              </w:rPr>
              <w:t>&lt;5</w:t>
            </w: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64ECC418"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90,500</w:t>
            </w:r>
          </w:p>
        </w:tc>
        <w:tc>
          <w:tcPr>
            <w:tcW w:w="851"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6A2BAD86"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152</w:t>
            </w:r>
          </w:p>
        </w:tc>
        <w:tc>
          <w:tcPr>
            <w:tcW w:w="1275"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28ACE198"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14,442,000</w:t>
            </w:r>
          </w:p>
        </w:tc>
      </w:tr>
      <w:tr w:rsidR="009F739F" w:rsidRPr="008438F2" w14:paraId="6A98C5EB" w14:textId="77777777" w:rsidTr="009F739F">
        <w:trPr>
          <w:trHeight w:val="20"/>
        </w:trPr>
        <w:tc>
          <w:tcPr>
            <w:tcW w:w="3828" w:type="dxa"/>
            <w:tcBorders>
              <w:top w:val="nil"/>
              <w:left w:val="single" w:sz="12" w:space="0" w:color="FFFFFF"/>
              <w:bottom w:val="single" w:sz="12" w:space="0" w:color="FFFFFF"/>
              <w:right w:val="single" w:sz="12" w:space="0" w:color="FFFFFF"/>
            </w:tcBorders>
            <w:shd w:val="clear" w:color="000000" w:fill="FFD5D5"/>
            <w:noWrap/>
            <w:vAlign w:val="center"/>
            <w:hideMark/>
          </w:tcPr>
          <w:p w14:paraId="2CC60734" w14:textId="77777777" w:rsidR="009F739F" w:rsidRPr="00317189" w:rsidRDefault="009F739F" w:rsidP="009F739F">
            <w:pPr>
              <w:spacing w:after="0"/>
              <w:ind w:firstLineChars="97" w:firstLine="194"/>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Patients with inhibitors</w:t>
            </w:r>
          </w:p>
        </w:tc>
        <w:tc>
          <w:tcPr>
            <w:tcW w:w="991"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440F1E92" w14:textId="54D9582A"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1314A839" w14:textId="31183048"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1A865CBD" w14:textId="607B63C1"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Pr>
                <w:color w:val="000000"/>
                <w:sz w:val="20"/>
                <w:szCs w:val="20"/>
                <w:lang w:eastAsia="en-AU"/>
              </w:rPr>
              <w:t>&lt;5</w:t>
            </w: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2FA083D2"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529,000</w:t>
            </w: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3BEDDBDE" w14:textId="740FF67B"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AA16E5">
              <w:rPr>
                <w:color w:val="000000"/>
                <w:sz w:val="20"/>
                <w:szCs w:val="20"/>
                <w:lang w:eastAsia="en-AU"/>
              </w:rPr>
              <w:t>&lt;5</w:t>
            </w: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2F189F8D"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488,000</w:t>
            </w: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5EADBE23" w14:textId="0800F8A6"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4A641D5B" w14:textId="284FBE84"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p>
        </w:tc>
        <w:tc>
          <w:tcPr>
            <w:tcW w:w="851"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7DC70153" w14:textId="1925A0B8"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Pr>
                <w:color w:val="000000"/>
                <w:sz w:val="20"/>
                <w:szCs w:val="20"/>
                <w:lang w:eastAsia="en-AU"/>
              </w:rPr>
              <w:t>&lt;5</w:t>
            </w:r>
          </w:p>
        </w:tc>
        <w:tc>
          <w:tcPr>
            <w:tcW w:w="1275"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568AC21D"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1,017,000</w:t>
            </w:r>
          </w:p>
        </w:tc>
      </w:tr>
      <w:tr w:rsidR="00317189" w:rsidRPr="008438F2" w14:paraId="6F0AD6A3" w14:textId="77777777" w:rsidTr="00317189">
        <w:trPr>
          <w:trHeight w:val="20"/>
        </w:trPr>
        <w:tc>
          <w:tcPr>
            <w:tcW w:w="3828" w:type="dxa"/>
            <w:tcBorders>
              <w:top w:val="nil"/>
              <w:left w:val="single" w:sz="12" w:space="0" w:color="FFFFFF"/>
              <w:bottom w:val="single" w:sz="12" w:space="0" w:color="FFFFFF"/>
              <w:right w:val="single" w:sz="12" w:space="0" w:color="FFFFFF"/>
            </w:tcBorders>
            <w:shd w:val="clear" w:color="000000" w:fill="FFD5D5"/>
            <w:noWrap/>
            <w:vAlign w:val="center"/>
            <w:hideMark/>
          </w:tcPr>
          <w:p w14:paraId="01EDAB6E" w14:textId="77777777" w:rsidR="00317189" w:rsidRPr="00317189" w:rsidRDefault="00317189" w:rsidP="00317189">
            <w:pPr>
              <w:spacing w:after="0"/>
              <w:ind w:firstLineChars="97" w:firstLine="194"/>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Patients without inhibitors</w:t>
            </w:r>
          </w:p>
        </w:tc>
        <w:tc>
          <w:tcPr>
            <w:tcW w:w="991"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15D65363" w14:textId="77777777"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76</w:t>
            </w: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5A49A7D3" w14:textId="77777777"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5,439,000</w:t>
            </w: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56B83699" w14:textId="77777777"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32</w:t>
            </w: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74136977" w14:textId="77777777"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5,805,000</w:t>
            </w: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27C1EAED" w14:textId="164C8900"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555E40C4" w14:textId="11307D93"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1BE781A9" w14:textId="2514E518" w:rsidR="00317189" w:rsidRPr="00317189" w:rsidRDefault="009F739F" w:rsidP="008438F2">
            <w:pPr>
              <w:spacing w:after="0"/>
              <w:jc w:val="right"/>
              <w:rPr>
                <w:rFonts w:asciiTheme="minorHAnsi" w:eastAsia="Times New Roman" w:hAnsiTheme="minorHAnsi" w:cstheme="minorHAnsi"/>
                <w:color w:val="000000"/>
                <w:sz w:val="20"/>
                <w:szCs w:val="20"/>
                <w:lang w:eastAsia="en-AU"/>
              </w:rPr>
            </w:pPr>
            <w:r>
              <w:rPr>
                <w:color w:val="000000"/>
                <w:sz w:val="20"/>
                <w:szCs w:val="20"/>
                <w:lang w:eastAsia="en-AU"/>
              </w:rPr>
              <w:t>&lt;5</w:t>
            </w: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1B65FDCC" w14:textId="77777777"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32,000</w:t>
            </w:r>
          </w:p>
        </w:tc>
        <w:tc>
          <w:tcPr>
            <w:tcW w:w="851"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32C646F0" w14:textId="77777777"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110</w:t>
            </w:r>
          </w:p>
        </w:tc>
        <w:tc>
          <w:tcPr>
            <w:tcW w:w="1275"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7B9C3821" w14:textId="77777777"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11,276,000</w:t>
            </w:r>
          </w:p>
        </w:tc>
      </w:tr>
      <w:tr w:rsidR="00317189" w:rsidRPr="008438F2" w14:paraId="254EBD72" w14:textId="77777777" w:rsidTr="00317189">
        <w:trPr>
          <w:trHeight w:val="20"/>
        </w:trPr>
        <w:tc>
          <w:tcPr>
            <w:tcW w:w="3828" w:type="dxa"/>
            <w:tcBorders>
              <w:top w:val="nil"/>
              <w:left w:val="single" w:sz="12" w:space="0" w:color="FFFFFF"/>
              <w:bottom w:val="single" w:sz="12" w:space="0" w:color="FFFFFF"/>
              <w:right w:val="single" w:sz="12" w:space="0" w:color="FFFFFF"/>
            </w:tcBorders>
            <w:shd w:val="clear" w:color="000000" w:fill="FFD5D5"/>
            <w:noWrap/>
            <w:vAlign w:val="center"/>
            <w:hideMark/>
          </w:tcPr>
          <w:p w14:paraId="0DD90F06" w14:textId="1940D6E3" w:rsidR="00317189" w:rsidRPr="00317189" w:rsidRDefault="00317189" w:rsidP="0066410D">
            <w:pPr>
              <w:spacing w:after="0"/>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Factor XI bpl</w:t>
            </w:r>
            <w:r w:rsidR="0083338E">
              <w:rPr>
                <w:rFonts w:asciiTheme="minorHAnsi" w:eastAsia="Times New Roman" w:hAnsiTheme="minorHAnsi" w:cstheme="minorHAnsi"/>
                <w:color w:val="000000"/>
                <w:sz w:val="20"/>
                <w:szCs w:val="20"/>
                <w:lang w:eastAsia="en-AU"/>
              </w:rPr>
              <w:t xml:space="preserve"> (all inhibitor statuses)</w:t>
            </w:r>
          </w:p>
        </w:tc>
        <w:tc>
          <w:tcPr>
            <w:tcW w:w="991"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5B220A8E" w14:textId="1F6BFAA6" w:rsidR="00317189" w:rsidRPr="00317189" w:rsidRDefault="009F739F" w:rsidP="008438F2">
            <w:pPr>
              <w:spacing w:after="0"/>
              <w:jc w:val="right"/>
              <w:rPr>
                <w:rFonts w:asciiTheme="minorHAnsi" w:eastAsia="Times New Roman" w:hAnsiTheme="minorHAnsi" w:cstheme="minorHAnsi"/>
                <w:color w:val="000000"/>
                <w:sz w:val="20"/>
                <w:szCs w:val="20"/>
                <w:lang w:eastAsia="en-AU"/>
              </w:rPr>
            </w:pPr>
            <w:r>
              <w:rPr>
                <w:color w:val="000000"/>
                <w:sz w:val="20"/>
                <w:szCs w:val="20"/>
                <w:lang w:eastAsia="en-AU"/>
              </w:rPr>
              <w:t>&lt;5</w:t>
            </w: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43FBDE53" w14:textId="3F877A07" w:rsidR="00317189" w:rsidRPr="00317189" w:rsidRDefault="00D77E4D" w:rsidP="008438F2">
            <w:pPr>
              <w:spacing w:after="0"/>
              <w:jc w:val="right"/>
              <w:rPr>
                <w:rFonts w:asciiTheme="minorHAnsi" w:eastAsia="Times New Roman" w:hAnsiTheme="minorHAnsi" w:cstheme="minorHAnsi"/>
                <w:color w:val="000000"/>
                <w:sz w:val="20"/>
                <w:szCs w:val="20"/>
                <w:lang w:eastAsia="en-AU"/>
              </w:rPr>
            </w:pPr>
            <w:r>
              <w:rPr>
                <w:color w:val="000000"/>
                <w:sz w:val="20"/>
                <w:szCs w:val="20"/>
                <w:lang w:eastAsia="en-AU"/>
              </w:rPr>
              <w:t>2</w:t>
            </w: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308CEFD8" w14:textId="0C4E2934"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29D9F535" w14:textId="2D8F573B"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29A0AD86" w14:textId="6F1233C5"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142DBB29" w14:textId="2858F565"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3971C054" w14:textId="77CADBA9"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5BEC2557" w14:textId="3C59D689"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851"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0D6157BF" w14:textId="07657938" w:rsidR="00317189" w:rsidRPr="00317189" w:rsidRDefault="009F739F" w:rsidP="008438F2">
            <w:pPr>
              <w:spacing w:after="0"/>
              <w:jc w:val="right"/>
              <w:rPr>
                <w:rFonts w:asciiTheme="minorHAnsi" w:eastAsia="Times New Roman" w:hAnsiTheme="minorHAnsi" w:cstheme="minorHAnsi"/>
                <w:color w:val="000000"/>
                <w:sz w:val="20"/>
                <w:szCs w:val="20"/>
                <w:lang w:eastAsia="en-AU"/>
              </w:rPr>
            </w:pPr>
            <w:r>
              <w:rPr>
                <w:color w:val="000000"/>
                <w:sz w:val="20"/>
                <w:szCs w:val="20"/>
                <w:lang w:eastAsia="en-AU"/>
              </w:rPr>
              <w:t>&lt;5</w:t>
            </w:r>
          </w:p>
        </w:tc>
        <w:tc>
          <w:tcPr>
            <w:tcW w:w="1275"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6A6FE565" w14:textId="77777777"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2</w:t>
            </w:r>
          </w:p>
        </w:tc>
      </w:tr>
      <w:tr w:rsidR="00317189" w:rsidRPr="008438F2" w14:paraId="67D29760" w14:textId="77777777" w:rsidTr="00317189">
        <w:trPr>
          <w:trHeight w:val="20"/>
        </w:trPr>
        <w:tc>
          <w:tcPr>
            <w:tcW w:w="3828" w:type="dxa"/>
            <w:tcBorders>
              <w:top w:val="nil"/>
              <w:left w:val="single" w:sz="12" w:space="0" w:color="FFFFFF"/>
              <w:bottom w:val="single" w:sz="12" w:space="0" w:color="FFFFFF"/>
              <w:right w:val="single" w:sz="12" w:space="0" w:color="FFFFFF"/>
            </w:tcBorders>
            <w:shd w:val="clear" w:color="000000" w:fill="FFD5D5"/>
            <w:noWrap/>
            <w:vAlign w:val="center"/>
            <w:hideMark/>
          </w:tcPr>
          <w:p w14:paraId="58C688D1" w14:textId="77777777" w:rsidR="00317189" w:rsidRPr="00317189" w:rsidRDefault="00317189" w:rsidP="00317189">
            <w:pPr>
              <w:spacing w:after="0"/>
              <w:ind w:firstLineChars="97" w:firstLine="194"/>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Patients with inhibitors</w:t>
            </w:r>
          </w:p>
        </w:tc>
        <w:tc>
          <w:tcPr>
            <w:tcW w:w="991"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537BA1ED" w14:textId="5D880E39"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48FFDF6F" w14:textId="47969359"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1B2B731A" w14:textId="769F93B9"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6CEB74C0" w14:textId="62F30A9A"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1FEACE75" w14:textId="20EAB374"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0DFF16C7" w14:textId="66F32621"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0E199395" w14:textId="190ABAA6"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063F72F4" w14:textId="4BA7330B"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851"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4B29BA7B" w14:textId="685E046F"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1275"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1AE3D13C" w14:textId="79DD158D"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r>
      <w:tr w:rsidR="009F739F" w:rsidRPr="008438F2" w14:paraId="7D4165F3" w14:textId="77777777" w:rsidTr="009F739F">
        <w:trPr>
          <w:trHeight w:val="20"/>
        </w:trPr>
        <w:tc>
          <w:tcPr>
            <w:tcW w:w="3828" w:type="dxa"/>
            <w:tcBorders>
              <w:top w:val="nil"/>
              <w:left w:val="single" w:sz="12" w:space="0" w:color="FFFFFF"/>
              <w:bottom w:val="single" w:sz="12" w:space="0" w:color="FFFFFF"/>
              <w:right w:val="single" w:sz="12" w:space="0" w:color="FFFFFF"/>
            </w:tcBorders>
            <w:shd w:val="clear" w:color="000000" w:fill="FFD5D5"/>
            <w:noWrap/>
            <w:vAlign w:val="center"/>
            <w:hideMark/>
          </w:tcPr>
          <w:p w14:paraId="1506274D" w14:textId="77777777" w:rsidR="009F739F" w:rsidRPr="00317189" w:rsidRDefault="009F739F" w:rsidP="009F739F">
            <w:pPr>
              <w:spacing w:after="0"/>
              <w:ind w:firstLineChars="97" w:firstLine="194"/>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Patients without inhibitors</w:t>
            </w:r>
          </w:p>
        </w:tc>
        <w:tc>
          <w:tcPr>
            <w:tcW w:w="991"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281E7E41" w14:textId="46480E96"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685C7B">
              <w:rPr>
                <w:color w:val="000000"/>
                <w:sz w:val="20"/>
                <w:szCs w:val="20"/>
                <w:lang w:eastAsia="en-AU"/>
              </w:rPr>
              <w:t>&lt;5</w:t>
            </w: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34DE4FD1" w14:textId="3F91C67D" w:rsidR="009F739F" w:rsidRPr="00317189" w:rsidRDefault="00D77E4D" w:rsidP="009F739F">
            <w:pPr>
              <w:spacing w:after="0"/>
              <w:jc w:val="right"/>
              <w:rPr>
                <w:rFonts w:asciiTheme="minorHAnsi" w:eastAsia="Times New Roman" w:hAnsiTheme="minorHAnsi" w:cstheme="minorHAnsi"/>
                <w:color w:val="000000"/>
                <w:sz w:val="20"/>
                <w:szCs w:val="20"/>
                <w:lang w:eastAsia="en-AU"/>
              </w:rPr>
            </w:pPr>
            <w:r>
              <w:rPr>
                <w:color w:val="000000"/>
                <w:sz w:val="20"/>
                <w:szCs w:val="20"/>
                <w:lang w:eastAsia="en-AU"/>
              </w:rPr>
              <w:t>2</w:t>
            </w: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4FA8D459" w14:textId="3190AC66"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1AE748DB" w14:textId="1632875E"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35E2A9F7" w14:textId="2B7FF179"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539F293E" w14:textId="665F7E01"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1BFE186D" w14:textId="7871DE6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7DFBCC76" w14:textId="436E00CA"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p>
        </w:tc>
        <w:tc>
          <w:tcPr>
            <w:tcW w:w="851"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3FDFB3EB" w14:textId="46D7193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E4042A">
              <w:rPr>
                <w:color w:val="000000"/>
                <w:sz w:val="20"/>
                <w:szCs w:val="20"/>
                <w:lang w:eastAsia="en-AU"/>
              </w:rPr>
              <w:t>&lt;5</w:t>
            </w:r>
          </w:p>
        </w:tc>
        <w:tc>
          <w:tcPr>
            <w:tcW w:w="1275"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04060B2D"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2</w:t>
            </w:r>
          </w:p>
        </w:tc>
      </w:tr>
      <w:tr w:rsidR="009F739F" w:rsidRPr="008438F2" w14:paraId="545A62E1" w14:textId="77777777" w:rsidTr="009F739F">
        <w:trPr>
          <w:trHeight w:val="20"/>
        </w:trPr>
        <w:tc>
          <w:tcPr>
            <w:tcW w:w="3828" w:type="dxa"/>
            <w:tcBorders>
              <w:top w:val="nil"/>
              <w:left w:val="single" w:sz="12" w:space="0" w:color="FFFFFF"/>
              <w:bottom w:val="single" w:sz="12" w:space="0" w:color="FFFFFF"/>
              <w:right w:val="single" w:sz="12" w:space="0" w:color="FFFFFF"/>
            </w:tcBorders>
            <w:shd w:val="clear" w:color="000000" w:fill="FFD5D5"/>
            <w:noWrap/>
            <w:vAlign w:val="center"/>
            <w:hideMark/>
          </w:tcPr>
          <w:p w14:paraId="50F10932" w14:textId="5967A443" w:rsidR="009F739F" w:rsidRPr="00317189" w:rsidRDefault="009F739F" w:rsidP="009F739F">
            <w:pPr>
              <w:spacing w:after="0"/>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*NovoSeven (mgs)</w:t>
            </w:r>
            <w:r>
              <w:rPr>
                <w:rFonts w:asciiTheme="minorHAnsi" w:eastAsia="Times New Roman" w:hAnsiTheme="minorHAnsi" w:cstheme="minorHAnsi"/>
                <w:color w:val="000000"/>
                <w:sz w:val="20"/>
                <w:szCs w:val="20"/>
                <w:lang w:eastAsia="en-AU"/>
              </w:rPr>
              <w:t xml:space="preserve"> (all inhibitor statuses)</w:t>
            </w:r>
          </w:p>
        </w:tc>
        <w:tc>
          <w:tcPr>
            <w:tcW w:w="991"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49FAAEFC" w14:textId="09BA4042"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685C7B">
              <w:rPr>
                <w:color w:val="000000"/>
                <w:sz w:val="20"/>
                <w:szCs w:val="20"/>
                <w:lang w:eastAsia="en-AU"/>
              </w:rPr>
              <w:t>&lt;5</w:t>
            </w: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3117E200"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1,782</w:t>
            </w: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7C45D56A" w14:textId="4B34CBFD"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F601FB">
              <w:rPr>
                <w:color w:val="000000"/>
                <w:sz w:val="20"/>
                <w:szCs w:val="20"/>
                <w:lang w:eastAsia="en-AU"/>
              </w:rPr>
              <w:t>&lt;5</w:t>
            </w: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1E194549"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120</w:t>
            </w: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4A83CC13" w14:textId="6E212A75"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3D38C47A" w14:textId="0966CBFC"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45D6526A" w14:textId="47AC313A"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4A247B08" w14:textId="33E95E21"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p>
        </w:tc>
        <w:tc>
          <w:tcPr>
            <w:tcW w:w="851"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7490C987" w14:textId="2569738B"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E4042A">
              <w:rPr>
                <w:color w:val="000000"/>
                <w:sz w:val="20"/>
                <w:szCs w:val="20"/>
                <w:lang w:eastAsia="en-AU"/>
              </w:rPr>
              <w:t>&lt;5</w:t>
            </w:r>
          </w:p>
        </w:tc>
        <w:tc>
          <w:tcPr>
            <w:tcW w:w="1275"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71904843"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1,902</w:t>
            </w:r>
          </w:p>
        </w:tc>
      </w:tr>
      <w:tr w:rsidR="009F739F" w:rsidRPr="008438F2" w14:paraId="02308468" w14:textId="77777777" w:rsidTr="009F739F">
        <w:trPr>
          <w:trHeight w:val="20"/>
        </w:trPr>
        <w:tc>
          <w:tcPr>
            <w:tcW w:w="3828" w:type="dxa"/>
            <w:tcBorders>
              <w:top w:val="nil"/>
              <w:left w:val="single" w:sz="12" w:space="0" w:color="FFFFFF"/>
              <w:bottom w:val="single" w:sz="12" w:space="0" w:color="FFFFFF"/>
              <w:right w:val="single" w:sz="12" w:space="0" w:color="FFFFFF"/>
            </w:tcBorders>
            <w:shd w:val="clear" w:color="000000" w:fill="FFD5D5"/>
            <w:noWrap/>
            <w:vAlign w:val="center"/>
            <w:hideMark/>
          </w:tcPr>
          <w:p w14:paraId="2A902F2D" w14:textId="77777777" w:rsidR="009F739F" w:rsidRPr="00317189" w:rsidRDefault="009F739F" w:rsidP="009F739F">
            <w:pPr>
              <w:spacing w:after="0"/>
              <w:ind w:firstLineChars="97" w:firstLine="194"/>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Patients with inhibitors</w:t>
            </w:r>
          </w:p>
        </w:tc>
        <w:tc>
          <w:tcPr>
            <w:tcW w:w="991"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786E983A" w14:textId="1ACCEC96"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45D2E2D4" w14:textId="429CECBE"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4654BF4C" w14:textId="01910968"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F601FB">
              <w:rPr>
                <w:color w:val="000000"/>
                <w:sz w:val="20"/>
                <w:szCs w:val="20"/>
                <w:lang w:eastAsia="en-AU"/>
              </w:rPr>
              <w:t>&lt;5</w:t>
            </w: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3C3BB01C"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120</w:t>
            </w: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58DFF26B" w14:textId="1932FBFC"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2263E151" w14:textId="53F9A68C"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6CC7B039" w14:textId="2B7724F3"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43C065B4" w14:textId="14D13AD3"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p>
        </w:tc>
        <w:tc>
          <w:tcPr>
            <w:tcW w:w="851" w:type="dxa"/>
            <w:tcBorders>
              <w:top w:val="nil"/>
              <w:left w:val="nil"/>
              <w:bottom w:val="single" w:sz="12" w:space="0" w:color="FFFFFF"/>
              <w:right w:val="single" w:sz="12" w:space="0" w:color="FFFFFF"/>
            </w:tcBorders>
            <w:shd w:val="clear" w:color="000000" w:fill="F2F2F2"/>
            <w:noWrap/>
            <w:tcMar>
              <w:left w:w="28" w:type="dxa"/>
              <w:right w:w="28" w:type="dxa"/>
            </w:tcMar>
            <w:hideMark/>
          </w:tcPr>
          <w:p w14:paraId="470A92EA" w14:textId="78A64668"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E4042A">
              <w:rPr>
                <w:color w:val="000000"/>
                <w:sz w:val="20"/>
                <w:szCs w:val="20"/>
                <w:lang w:eastAsia="en-AU"/>
              </w:rPr>
              <w:t>&lt;5</w:t>
            </w:r>
          </w:p>
        </w:tc>
        <w:tc>
          <w:tcPr>
            <w:tcW w:w="1275"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7BB303C1" w14:textId="77777777" w:rsidR="009F739F" w:rsidRPr="00317189" w:rsidRDefault="009F739F" w:rsidP="009F739F">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120</w:t>
            </w:r>
          </w:p>
        </w:tc>
      </w:tr>
      <w:tr w:rsidR="00317189" w:rsidRPr="008438F2" w14:paraId="50579A04" w14:textId="77777777" w:rsidTr="00317189">
        <w:trPr>
          <w:trHeight w:val="20"/>
        </w:trPr>
        <w:tc>
          <w:tcPr>
            <w:tcW w:w="3828" w:type="dxa"/>
            <w:tcBorders>
              <w:top w:val="nil"/>
              <w:left w:val="single" w:sz="12" w:space="0" w:color="FFFFFF"/>
              <w:bottom w:val="single" w:sz="12" w:space="0" w:color="FFFFFF"/>
              <w:right w:val="single" w:sz="12" w:space="0" w:color="FFFFFF"/>
            </w:tcBorders>
            <w:shd w:val="clear" w:color="000000" w:fill="FFD5D5"/>
            <w:noWrap/>
            <w:vAlign w:val="center"/>
            <w:hideMark/>
          </w:tcPr>
          <w:p w14:paraId="1A542D26" w14:textId="77777777" w:rsidR="00317189" w:rsidRPr="00317189" w:rsidRDefault="00317189" w:rsidP="00317189">
            <w:pPr>
              <w:spacing w:after="0"/>
              <w:ind w:firstLineChars="97" w:firstLine="194"/>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Patients without inhibitors</w:t>
            </w:r>
          </w:p>
        </w:tc>
        <w:tc>
          <w:tcPr>
            <w:tcW w:w="991"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2A54DA75" w14:textId="39CA5B23"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144D8835" w14:textId="2317272E"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7D6F1A97" w14:textId="4A46E4E7"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2A5BFBAF" w14:textId="1CC85FEA"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25D3208C" w14:textId="4E14605C"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2F9468A3" w14:textId="7EC186C7"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6B7EFD85" w14:textId="615C8CEF"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01D0BC06" w14:textId="3697846B"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851"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3FC9EA74" w14:textId="6DBFBD4F"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1275"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4034276E" w14:textId="6FCE61A1"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r>
      <w:tr w:rsidR="00317189" w:rsidRPr="008438F2" w14:paraId="23A03A98" w14:textId="77777777" w:rsidTr="00317189">
        <w:trPr>
          <w:trHeight w:val="20"/>
        </w:trPr>
        <w:tc>
          <w:tcPr>
            <w:tcW w:w="3828" w:type="dxa"/>
            <w:tcBorders>
              <w:top w:val="nil"/>
              <w:left w:val="single" w:sz="12" w:space="0" w:color="FFFFFF"/>
              <w:bottom w:val="single" w:sz="12" w:space="0" w:color="FFFFFF"/>
              <w:right w:val="single" w:sz="12" w:space="0" w:color="FFFFFF"/>
            </w:tcBorders>
            <w:shd w:val="clear" w:color="000000" w:fill="FFD5D5"/>
            <w:noWrap/>
            <w:vAlign w:val="center"/>
            <w:hideMark/>
          </w:tcPr>
          <w:p w14:paraId="4BBC6657" w14:textId="00B74CC6" w:rsidR="00317189" w:rsidRPr="00317189" w:rsidRDefault="00317189" w:rsidP="0066410D">
            <w:pPr>
              <w:spacing w:after="0"/>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Xyntha</w:t>
            </w:r>
            <w:r w:rsidR="0083338E">
              <w:rPr>
                <w:rFonts w:asciiTheme="minorHAnsi" w:eastAsia="Times New Roman" w:hAnsiTheme="minorHAnsi" w:cstheme="minorHAnsi"/>
                <w:color w:val="000000"/>
                <w:sz w:val="20"/>
                <w:szCs w:val="20"/>
                <w:lang w:eastAsia="en-AU"/>
              </w:rPr>
              <w:t xml:space="preserve"> (all inhibitor statuses)</w:t>
            </w:r>
          </w:p>
        </w:tc>
        <w:tc>
          <w:tcPr>
            <w:tcW w:w="991"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15AEFE1C" w14:textId="5B8446E9"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75573E3A" w14:textId="7CA1485C"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2EFB30E8" w14:textId="4024B737" w:rsidR="00317189" w:rsidRPr="00317189" w:rsidRDefault="009F739F" w:rsidP="008438F2">
            <w:pPr>
              <w:spacing w:after="0"/>
              <w:jc w:val="right"/>
              <w:rPr>
                <w:rFonts w:asciiTheme="minorHAnsi" w:eastAsia="Times New Roman" w:hAnsiTheme="minorHAnsi" w:cstheme="minorHAnsi"/>
                <w:color w:val="000000"/>
                <w:sz w:val="20"/>
                <w:szCs w:val="20"/>
                <w:lang w:eastAsia="en-AU"/>
              </w:rPr>
            </w:pPr>
            <w:r>
              <w:rPr>
                <w:color w:val="000000"/>
                <w:sz w:val="20"/>
                <w:szCs w:val="20"/>
                <w:lang w:eastAsia="en-AU"/>
              </w:rPr>
              <w:t>&lt;5</w:t>
            </w: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758FF517" w14:textId="77777777"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50,000</w:t>
            </w: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2EBA7821" w14:textId="5261EAF4"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429F5EBB" w14:textId="117F8476"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7702167B" w14:textId="3A510822" w:rsidR="00317189" w:rsidRPr="00317189" w:rsidRDefault="009F739F" w:rsidP="008438F2">
            <w:pPr>
              <w:spacing w:after="0"/>
              <w:jc w:val="right"/>
              <w:rPr>
                <w:rFonts w:asciiTheme="minorHAnsi" w:eastAsia="Times New Roman" w:hAnsiTheme="minorHAnsi" w:cstheme="minorHAnsi"/>
                <w:color w:val="000000"/>
                <w:sz w:val="20"/>
                <w:szCs w:val="20"/>
                <w:lang w:eastAsia="en-AU"/>
              </w:rPr>
            </w:pPr>
            <w:r>
              <w:rPr>
                <w:color w:val="000000"/>
                <w:sz w:val="20"/>
                <w:szCs w:val="20"/>
                <w:lang w:eastAsia="en-AU"/>
              </w:rPr>
              <w:t>&lt;5</w:t>
            </w: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262551C4" w14:textId="77777777"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27,000</w:t>
            </w:r>
          </w:p>
        </w:tc>
        <w:tc>
          <w:tcPr>
            <w:tcW w:w="851"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00BE8108" w14:textId="2E7C744D" w:rsidR="00317189" w:rsidRPr="00317189" w:rsidRDefault="009F739F" w:rsidP="008438F2">
            <w:pPr>
              <w:spacing w:after="0"/>
              <w:jc w:val="right"/>
              <w:rPr>
                <w:rFonts w:asciiTheme="minorHAnsi" w:eastAsia="Times New Roman" w:hAnsiTheme="minorHAnsi" w:cstheme="minorHAnsi"/>
                <w:color w:val="000000"/>
                <w:sz w:val="20"/>
                <w:szCs w:val="20"/>
                <w:lang w:eastAsia="en-AU"/>
              </w:rPr>
            </w:pPr>
            <w:r>
              <w:rPr>
                <w:color w:val="000000"/>
                <w:sz w:val="20"/>
                <w:szCs w:val="20"/>
                <w:lang w:eastAsia="en-AU"/>
              </w:rPr>
              <w:t>&lt;5</w:t>
            </w:r>
          </w:p>
        </w:tc>
        <w:tc>
          <w:tcPr>
            <w:tcW w:w="1275"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2768C58F" w14:textId="77777777"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77,000</w:t>
            </w:r>
          </w:p>
        </w:tc>
      </w:tr>
      <w:tr w:rsidR="00317189" w:rsidRPr="008438F2" w14:paraId="52DFC599" w14:textId="77777777" w:rsidTr="00317189">
        <w:trPr>
          <w:trHeight w:val="20"/>
        </w:trPr>
        <w:tc>
          <w:tcPr>
            <w:tcW w:w="3828" w:type="dxa"/>
            <w:tcBorders>
              <w:top w:val="nil"/>
              <w:left w:val="single" w:sz="12" w:space="0" w:color="FFFFFF"/>
              <w:bottom w:val="single" w:sz="12" w:space="0" w:color="FFFFFF"/>
              <w:right w:val="single" w:sz="12" w:space="0" w:color="FFFFFF"/>
            </w:tcBorders>
            <w:shd w:val="clear" w:color="000000" w:fill="FFD5D5"/>
            <w:noWrap/>
            <w:vAlign w:val="center"/>
            <w:hideMark/>
          </w:tcPr>
          <w:p w14:paraId="54F48DBE" w14:textId="77777777" w:rsidR="00317189" w:rsidRPr="00317189" w:rsidRDefault="00317189" w:rsidP="00317189">
            <w:pPr>
              <w:spacing w:after="0"/>
              <w:ind w:firstLineChars="97" w:firstLine="194"/>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Patients with inhibitors</w:t>
            </w:r>
          </w:p>
        </w:tc>
        <w:tc>
          <w:tcPr>
            <w:tcW w:w="991"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44EE9886" w14:textId="640952F8"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105E391B" w14:textId="54C0E576"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09C16DEB" w14:textId="072FB2E4"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5CA2912F" w14:textId="4BEE9232"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63A8967B" w14:textId="1A6B58F0"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55A1E7CA" w14:textId="233FC1B0"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3F461AEE" w14:textId="5FF62FE3"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7F840189" w14:textId="02980517"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851"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063BE640" w14:textId="1D07ECDE"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c>
          <w:tcPr>
            <w:tcW w:w="1275"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42FCD3EE" w14:textId="5416CC41" w:rsidR="00317189" w:rsidRPr="00317189" w:rsidRDefault="00317189" w:rsidP="008438F2">
            <w:pPr>
              <w:spacing w:after="0"/>
              <w:jc w:val="right"/>
              <w:rPr>
                <w:rFonts w:asciiTheme="minorHAnsi" w:eastAsia="Times New Roman" w:hAnsiTheme="minorHAnsi" w:cstheme="minorHAnsi"/>
                <w:color w:val="000000"/>
                <w:sz w:val="20"/>
                <w:szCs w:val="20"/>
                <w:lang w:eastAsia="en-AU"/>
              </w:rPr>
            </w:pPr>
          </w:p>
        </w:tc>
      </w:tr>
      <w:tr w:rsidR="004028C3" w:rsidRPr="008438F2" w14:paraId="2E182F5C" w14:textId="77777777" w:rsidTr="00317189">
        <w:trPr>
          <w:trHeight w:val="20"/>
        </w:trPr>
        <w:tc>
          <w:tcPr>
            <w:tcW w:w="3828" w:type="dxa"/>
            <w:tcBorders>
              <w:top w:val="nil"/>
              <w:left w:val="single" w:sz="12" w:space="0" w:color="FFFFFF"/>
              <w:bottom w:val="single" w:sz="12" w:space="0" w:color="FFFFFF"/>
              <w:right w:val="single" w:sz="12" w:space="0" w:color="FFFFFF"/>
            </w:tcBorders>
            <w:shd w:val="clear" w:color="000000" w:fill="FFD5D5"/>
            <w:noWrap/>
            <w:vAlign w:val="center"/>
            <w:hideMark/>
          </w:tcPr>
          <w:p w14:paraId="6DAC502D" w14:textId="77777777" w:rsidR="004028C3" w:rsidRPr="00317189" w:rsidRDefault="004028C3" w:rsidP="004028C3">
            <w:pPr>
              <w:spacing w:after="0"/>
              <w:ind w:firstLineChars="97" w:firstLine="194"/>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Patients without inhibitors</w:t>
            </w:r>
          </w:p>
        </w:tc>
        <w:tc>
          <w:tcPr>
            <w:tcW w:w="991"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068CC723" w14:textId="09A6AEA9" w:rsidR="004028C3" w:rsidRPr="00317189" w:rsidRDefault="004028C3" w:rsidP="004028C3">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61C035B2" w14:textId="5A874317" w:rsidR="004028C3" w:rsidRPr="00317189" w:rsidRDefault="004028C3" w:rsidP="004028C3">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25D8DF68" w14:textId="2942A858" w:rsidR="004028C3" w:rsidRPr="00317189" w:rsidRDefault="009F739F" w:rsidP="004028C3">
            <w:pPr>
              <w:spacing w:after="0"/>
              <w:jc w:val="right"/>
              <w:rPr>
                <w:rFonts w:asciiTheme="minorHAnsi" w:eastAsia="Times New Roman" w:hAnsiTheme="minorHAnsi" w:cstheme="minorHAnsi"/>
                <w:color w:val="000000"/>
                <w:sz w:val="20"/>
                <w:szCs w:val="20"/>
                <w:lang w:eastAsia="en-AU"/>
              </w:rPr>
            </w:pPr>
            <w:r>
              <w:rPr>
                <w:color w:val="000000"/>
                <w:sz w:val="20"/>
                <w:szCs w:val="20"/>
                <w:lang w:eastAsia="en-AU"/>
              </w:rPr>
              <w:t>&lt;5</w:t>
            </w: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0BFF6849" w14:textId="464105FF" w:rsidR="004028C3" w:rsidRPr="00317189" w:rsidRDefault="004028C3" w:rsidP="004028C3">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50,000</w:t>
            </w: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60506147" w14:textId="12259DF4" w:rsidR="004028C3" w:rsidRPr="00317189" w:rsidRDefault="004028C3" w:rsidP="004028C3">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06B0D9CE" w14:textId="48294FE3" w:rsidR="004028C3" w:rsidRPr="00317189" w:rsidRDefault="004028C3" w:rsidP="004028C3">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49A074B9" w14:textId="3EBCFADF" w:rsidR="004028C3" w:rsidRPr="00317189" w:rsidRDefault="009F739F" w:rsidP="004028C3">
            <w:pPr>
              <w:spacing w:after="0"/>
              <w:jc w:val="right"/>
              <w:rPr>
                <w:rFonts w:asciiTheme="minorHAnsi" w:eastAsia="Times New Roman" w:hAnsiTheme="minorHAnsi" w:cstheme="minorHAnsi"/>
                <w:color w:val="000000"/>
                <w:sz w:val="20"/>
                <w:szCs w:val="20"/>
                <w:lang w:eastAsia="en-AU"/>
              </w:rPr>
            </w:pPr>
            <w:r>
              <w:rPr>
                <w:color w:val="000000"/>
                <w:sz w:val="20"/>
                <w:szCs w:val="20"/>
                <w:lang w:eastAsia="en-AU"/>
              </w:rPr>
              <w:t>&lt;5</w:t>
            </w: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2BAAC296" w14:textId="06B07930" w:rsidR="004028C3" w:rsidRPr="00317189" w:rsidRDefault="004028C3" w:rsidP="004028C3">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27,000</w:t>
            </w:r>
          </w:p>
        </w:tc>
        <w:tc>
          <w:tcPr>
            <w:tcW w:w="851"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50F7C51D" w14:textId="7E161642" w:rsidR="004028C3" w:rsidRPr="00317189" w:rsidRDefault="009F739F" w:rsidP="004028C3">
            <w:pPr>
              <w:spacing w:after="0"/>
              <w:jc w:val="right"/>
              <w:rPr>
                <w:rFonts w:asciiTheme="minorHAnsi" w:eastAsia="Times New Roman" w:hAnsiTheme="minorHAnsi" w:cstheme="minorHAnsi"/>
                <w:color w:val="000000"/>
                <w:sz w:val="20"/>
                <w:szCs w:val="20"/>
                <w:lang w:eastAsia="en-AU"/>
              </w:rPr>
            </w:pPr>
            <w:r>
              <w:rPr>
                <w:color w:val="000000"/>
                <w:sz w:val="20"/>
                <w:szCs w:val="20"/>
                <w:lang w:eastAsia="en-AU"/>
              </w:rPr>
              <w:t>&lt;5</w:t>
            </w:r>
          </w:p>
        </w:tc>
        <w:tc>
          <w:tcPr>
            <w:tcW w:w="1275"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4C51D475" w14:textId="5D59106F" w:rsidR="004028C3" w:rsidRPr="00317189" w:rsidRDefault="004028C3" w:rsidP="004028C3">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77,000</w:t>
            </w:r>
          </w:p>
        </w:tc>
      </w:tr>
      <w:tr w:rsidR="004028C3" w:rsidRPr="008438F2" w14:paraId="40FA7882" w14:textId="77777777" w:rsidTr="00317189">
        <w:trPr>
          <w:trHeight w:val="20"/>
        </w:trPr>
        <w:tc>
          <w:tcPr>
            <w:tcW w:w="3828" w:type="dxa"/>
            <w:tcBorders>
              <w:top w:val="nil"/>
              <w:left w:val="single" w:sz="12" w:space="0" w:color="FFFFFF"/>
              <w:bottom w:val="single" w:sz="12" w:space="0" w:color="FFFFFF"/>
              <w:right w:val="single" w:sz="12" w:space="0" w:color="FFFFFF"/>
            </w:tcBorders>
            <w:shd w:val="clear" w:color="000000" w:fill="FFD5D5"/>
            <w:noWrap/>
            <w:vAlign w:val="center"/>
            <w:hideMark/>
          </w:tcPr>
          <w:p w14:paraId="70DDAFE4" w14:textId="77777777" w:rsidR="004028C3" w:rsidRPr="00317189" w:rsidRDefault="004028C3" w:rsidP="004028C3">
            <w:pPr>
              <w:spacing w:after="0"/>
              <w:rPr>
                <w:rFonts w:asciiTheme="minorHAnsi" w:eastAsia="Times New Roman" w:hAnsiTheme="minorHAnsi" w:cstheme="minorHAnsi"/>
                <w:b/>
                <w:bCs/>
                <w:color w:val="000000"/>
                <w:sz w:val="20"/>
                <w:szCs w:val="20"/>
                <w:lang w:eastAsia="en-AU"/>
              </w:rPr>
            </w:pPr>
            <w:r w:rsidRPr="00317189">
              <w:rPr>
                <w:rFonts w:asciiTheme="minorHAnsi" w:eastAsia="Times New Roman" w:hAnsiTheme="minorHAnsi" w:cstheme="minorHAnsi"/>
                <w:b/>
                <w:bCs/>
                <w:color w:val="000000"/>
                <w:sz w:val="20"/>
                <w:szCs w:val="20"/>
                <w:lang w:eastAsia="en-AU"/>
              </w:rPr>
              <w:t>VWD (Total IU Products)</w:t>
            </w:r>
          </w:p>
        </w:tc>
        <w:tc>
          <w:tcPr>
            <w:tcW w:w="991"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03B1A502" w14:textId="73EAA4C8" w:rsidR="004028C3" w:rsidRPr="00317189" w:rsidRDefault="004028C3" w:rsidP="004028C3">
            <w:pPr>
              <w:spacing w:after="0"/>
              <w:jc w:val="right"/>
              <w:rPr>
                <w:rFonts w:asciiTheme="minorHAnsi" w:eastAsia="Times New Roman" w:hAnsiTheme="minorHAnsi" w:cstheme="minorHAnsi"/>
                <w:b/>
                <w:bCs/>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5113F5D9" w14:textId="0BC08D63" w:rsidR="004028C3" w:rsidRPr="00317189" w:rsidRDefault="004028C3" w:rsidP="004028C3">
            <w:pPr>
              <w:spacing w:after="0"/>
              <w:jc w:val="right"/>
              <w:rPr>
                <w:rFonts w:asciiTheme="minorHAnsi" w:eastAsia="Times New Roman" w:hAnsiTheme="minorHAnsi" w:cstheme="minorHAnsi"/>
                <w:b/>
                <w:bCs/>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05CB618C" w14:textId="74FCC4D6" w:rsidR="004028C3" w:rsidRPr="00317189" w:rsidRDefault="004028C3" w:rsidP="004028C3">
            <w:pPr>
              <w:spacing w:after="0"/>
              <w:jc w:val="right"/>
              <w:rPr>
                <w:rFonts w:asciiTheme="minorHAnsi" w:eastAsia="Times New Roman" w:hAnsiTheme="minorHAnsi" w:cstheme="minorHAnsi"/>
                <w:b/>
                <w:bCs/>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6669F7EC" w14:textId="20183696" w:rsidR="004028C3" w:rsidRPr="00317189" w:rsidRDefault="004028C3" w:rsidP="004028C3">
            <w:pPr>
              <w:spacing w:after="0"/>
              <w:jc w:val="right"/>
              <w:rPr>
                <w:rFonts w:asciiTheme="minorHAnsi" w:eastAsia="Times New Roman" w:hAnsiTheme="minorHAnsi" w:cstheme="minorHAnsi"/>
                <w:b/>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0A58FE31" w14:textId="5BF2E13F" w:rsidR="004028C3" w:rsidRPr="00317189" w:rsidRDefault="004028C3" w:rsidP="004028C3">
            <w:pPr>
              <w:spacing w:after="0"/>
              <w:jc w:val="right"/>
              <w:rPr>
                <w:rFonts w:asciiTheme="minorHAnsi" w:eastAsia="Times New Roman" w:hAnsiTheme="minorHAnsi" w:cstheme="minorHAnsi"/>
                <w:b/>
                <w:bCs/>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131C4F08" w14:textId="0FB8160A" w:rsidR="004028C3" w:rsidRPr="00317189" w:rsidRDefault="004028C3" w:rsidP="004028C3">
            <w:pPr>
              <w:spacing w:after="0"/>
              <w:jc w:val="right"/>
              <w:rPr>
                <w:rFonts w:asciiTheme="minorHAnsi" w:eastAsia="Times New Roman" w:hAnsiTheme="minorHAnsi" w:cstheme="minorHAnsi"/>
                <w:b/>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4010A658" w14:textId="2432438B" w:rsidR="004028C3" w:rsidRPr="00317189" w:rsidRDefault="004028C3" w:rsidP="004028C3">
            <w:pPr>
              <w:spacing w:after="0"/>
              <w:jc w:val="right"/>
              <w:rPr>
                <w:rFonts w:asciiTheme="minorHAnsi" w:eastAsia="Times New Roman" w:hAnsiTheme="minorHAnsi" w:cstheme="minorHAnsi"/>
                <w:b/>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59CA5FE6" w14:textId="3755F108" w:rsidR="004028C3" w:rsidRPr="00317189" w:rsidRDefault="004028C3" w:rsidP="004028C3">
            <w:pPr>
              <w:spacing w:after="0"/>
              <w:jc w:val="right"/>
              <w:rPr>
                <w:rFonts w:asciiTheme="minorHAnsi" w:eastAsia="Times New Roman" w:hAnsiTheme="minorHAnsi" w:cstheme="minorHAnsi"/>
                <w:b/>
                <w:bCs/>
                <w:color w:val="000000"/>
                <w:sz w:val="20"/>
                <w:szCs w:val="20"/>
                <w:lang w:eastAsia="en-AU"/>
              </w:rPr>
            </w:pPr>
          </w:p>
        </w:tc>
        <w:tc>
          <w:tcPr>
            <w:tcW w:w="851"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43CDE3E7" w14:textId="770C88F5" w:rsidR="004028C3" w:rsidRPr="00317189" w:rsidRDefault="004028C3" w:rsidP="004028C3">
            <w:pPr>
              <w:spacing w:after="0"/>
              <w:jc w:val="right"/>
              <w:rPr>
                <w:rFonts w:asciiTheme="minorHAnsi" w:eastAsia="Times New Roman" w:hAnsiTheme="minorHAnsi" w:cstheme="minorHAnsi"/>
                <w:color w:val="000000"/>
                <w:sz w:val="20"/>
                <w:szCs w:val="20"/>
                <w:lang w:eastAsia="en-AU"/>
              </w:rPr>
            </w:pPr>
          </w:p>
        </w:tc>
        <w:tc>
          <w:tcPr>
            <w:tcW w:w="1275"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4CACFD98" w14:textId="36EF2307" w:rsidR="004028C3" w:rsidRPr="00317189" w:rsidRDefault="004028C3" w:rsidP="004028C3">
            <w:pPr>
              <w:spacing w:after="0"/>
              <w:jc w:val="right"/>
              <w:rPr>
                <w:rFonts w:asciiTheme="minorHAnsi" w:eastAsia="Times New Roman" w:hAnsiTheme="minorHAnsi" w:cstheme="minorHAnsi"/>
                <w:color w:val="000000"/>
                <w:sz w:val="20"/>
                <w:szCs w:val="20"/>
                <w:lang w:eastAsia="en-AU"/>
              </w:rPr>
            </w:pPr>
          </w:p>
        </w:tc>
      </w:tr>
      <w:tr w:rsidR="004028C3" w:rsidRPr="008438F2" w14:paraId="0A1A0546" w14:textId="77777777" w:rsidTr="00317189">
        <w:trPr>
          <w:trHeight w:val="20"/>
        </w:trPr>
        <w:tc>
          <w:tcPr>
            <w:tcW w:w="3828" w:type="dxa"/>
            <w:tcBorders>
              <w:top w:val="nil"/>
              <w:left w:val="single" w:sz="12" w:space="0" w:color="FFFFFF"/>
              <w:bottom w:val="single" w:sz="12" w:space="0" w:color="FFFFFF"/>
              <w:right w:val="single" w:sz="12" w:space="0" w:color="FFFFFF"/>
            </w:tcBorders>
            <w:shd w:val="clear" w:color="000000" w:fill="FFD5D5"/>
            <w:noWrap/>
            <w:vAlign w:val="center"/>
            <w:hideMark/>
          </w:tcPr>
          <w:p w14:paraId="63EDD9A8" w14:textId="53C151B6" w:rsidR="004028C3" w:rsidRPr="00317189" w:rsidRDefault="004028C3" w:rsidP="004028C3">
            <w:pPr>
              <w:spacing w:after="0"/>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FVIII products</w:t>
            </w:r>
            <w:r w:rsidR="0083338E">
              <w:rPr>
                <w:rFonts w:asciiTheme="minorHAnsi" w:eastAsia="Times New Roman" w:hAnsiTheme="minorHAnsi" w:cstheme="minorHAnsi"/>
                <w:color w:val="000000"/>
                <w:sz w:val="20"/>
                <w:szCs w:val="20"/>
                <w:lang w:eastAsia="en-AU"/>
              </w:rPr>
              <w:t xml:space="preserve"> (all inhibitor statuses)</w:t>
            </w:r>
          </w:p>
        </w:tc>
        <w:tc>
          <w:tcPr>
            <w:tcW w:w="991"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36C3F858" w14:textId="77777777" w:rsidR="004028C3" w:rsidRPr="00317189" w:rsidRDefault="004028C3" w:rsidP="004028C3">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159</w:t>
            </w: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171B1A8B" w14:textId="77777777" w:rsidR="004028C3" w:rsidRPr="00317189" w:rsidRDefault="004028C3" w:rsidP="004028C3">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2,707,250</w:t>
            </w: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05D6006B" w14:textId="77777777" w:rsidR="004028C3" w:rsidRPr="00317189" w:rsidRDefault="004028C3" w:rsidP="004028C3">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18</w:t>
            </w: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7DDACC01" w14:textId="77777777" w:rsidR="004028C3" w:rsidRPr="00317189" w:rsidRDefault="004028C3" w:rsidP="004028C3">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3,363,500</w:t>
            </w: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4DD138F9" w14:textId="0F1F9F7C" w:rsidR="004028C3" w:rsidRPr="00317189" w:rsidRDefault="004028C3" w:rsidP="004028C3">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6E8396F9" w14:textId="4B3606A7" w:rsidR="004028C3" w:rsidRPr="00317189" w:rsidRDefault="004028C3" w:rsidP="004028C3">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4943CB96" w14:textId="3927AE36" w:rsidR="004028C3" w:rsidRPr="00317189" w:rsidRDefault="004028C3" w:rsidP="004028C3">
            <w:pPr>
              <w:spacing w:after="0"/>
              <w:jc w:val="right"/>
              <w:rPr>
                <w:rFonts w:asciiTheme="minorHAnsi" w:eastAsia="Times New Roman" w:hAnsiTheme="minorHAnsi" w:cstheme="minorHAnsi"/>
                <w:color w:val="000000"/>
                <w:sz w:val="20"/>
                <w:szCs w:val="20"/>
                <w:lang w:eastAsia="en-AU"/>
              </w:rPr>
            </w:pPr>
            <w:r w:rsidRPr="00317189">
              <w:rPr>
                <w:rFonts w:asciiTheme="minorHAnsi" w:hAnsiTheme="minorHAnsi" w:cstheme="minorHAnsi"/>
                <w:color w:val="000000"/>
                <w:sz w:val="20"/>
                <w:szCs w:val="20"/>
              </w:rPr>
              <w:t>18</w:t>
            </w: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48E6205E" w14:textId="72AA0DC1" w:rsidR="004028C3" w:rsidRPr="00317189" w:rsidRDefault="004028C3" w:rsidP="004028C3">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71,500</w:t>
            </w:r>
          </w:p>
        </w:tc>
        <w:tc>
          <w:tcPr>
            <w:tcW w:w="851"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3F749F0C" w14:textId="09BD108A" w:rsidR="004028C3" w:rsidRPr="00317189" w:rsidRDefault="004028C3" w:rsidP="004028C3">
            <w:pPr>
              <w:spacing w:after="0"/>
              <w:jc w:val="right"/>
              <w:rPr>
                <w:rFonts w:asciiTheme="minorHAnsi" w:eastAsia="Times New Roman" w:hAnsiTheme="minorHAnsi" w:cstheme="minorHAnsi"/>
                <w:color w:val="000000"/>
                <w:sz w:val="20"/>
                <w:szCs w:val="20"/>
                <w:lang w:eastAsia="en-AU"/>
              </w:rPr>
            </w:pPr>
            <w:r w:rsidRPr="00317189">
              <w:rPr>
                <w:rFonts w:asciiTheme="minorHAnsi" w:hAnsiTheme="minorHAnsi" w:cstheme="minorHAnsi"/>
                <w:color w:val="000000"/>
                <w:sz w:val="20"/>
                <w:szCs w:val="20"/>
              </w:rPr>
              <w:t>195</w:t>
            </w:r>
          </w:p>
        </w:tc>
        <w:tc>
          <w:tcPr>
            <w:tcW w:w="1275"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78067496" w14:textId="77777777" w:rsidR="004028C3" w:rsidRPr="00317189" w:rsidRDefault="004028C3" w:rsidP="004028C3">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6,142,250</w:t>
            </w:r>
          </w:p>
        </w:tc>
      </w:tr>
      <w:tr w:rsidR="004028C3" w:rsidRPr="008438F2" w14:paraId="6BF110AC" w14:textId="77777777" w:rsidTr="00317189">
        <w:trPr>
          <w:trHeight w:val="20"/>
        </w:trPr>
        <w:tc>
          <w:tcPr>
            <w:tcW w:w="3828" w:type="dxa"/>
            <w:tcBorders>
              <w:top w:val="nil"/>
              <w:left w:val="single" w:sz="12" w:space="0" w:color="FFFFFF"/>
              <w:bottom w:val="single" w:sz="12" w:space="0" w:color="FFFFFF"/>
              <w:right w:val="single" w:sz="12" w:space="0" w:color="FFFFFF"/>
            </w:tcBorders>
            <w:shd w:val="clear" w:color="000000" w:fill="FFD5D5"/>
            <w:noWrap/>
            <w:vAlign w:val="center"/>
            <w:hideMark/>
          </w:tcPr>
          <w:p w14:paraId="2348FD43" w14:textId="77777777" w:rsidR="004028C3" w:rsidRPr="00317189" w:rsidRDefault="004028C3" w:rsidP="004028C3">
            <w:pPr>
              <w:spacing w:after="0"/>
              <w:ind w:firstLineChars="97" w:firstLine="194"/>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Patients with inhibitors</w:t>
            </w:r>
          </w:p>
        </w:tc>
        <w:tc>
          <w:tcPr>
            <w:tcW w:w="991"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4228BAF9" w14:textId="00DEA432" w:rsidR="004028C3" w:rsidRPr="00317189" w:rsidRDefault="004028C3" w:rsidP="004028C3">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2F99AECF" w14:textId="784DC809" w:rsidR="004028C3" w:rsidRPr="00317189" w:rsidRDefault="004028C3" w:rsidP="004028C3">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35D41890" w14:textId="22AB768C" w:rsidR="004028C3" w:rsidRPr="00317189" w:rsidRDefault="009F739F" w:rsidP="004028C3">
            <w:pPr>
              <w:spacing w:after="0"/>
              <w:jc w:val="right"/>
              <w:rPr>
                <w:rFonts w:asciiTheme="minorHAnsi" w:eastAsia="Times New Roman" w:hAnsiTheme="minorHAnsi" w:cstheme="minorHAnsi"/>
                <w:color w:val="000000"/>
                <w:sz w:val="20"/>
                <w:szCs w:val="20"/>
                <w:lang w:eastAsia="en-AU"/>
              </w:rPr>
            </w:pPr>
            <w:r>
              <w:rPr>
                <w:color w:val="000000"/>
                <w:sz w:val="20"/>
                <w:szCs w:val="20"/>
                <w:lang w:eastAsia="en-AU"/>
              </w:rPr>
              <w:t>&lt;5</w:t>
            </w: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24BF0C3A" w14:textId="77777777" w:rsidR="004028C3" w:rsidRPr="00317189" w:rsidRDefault="004028C3" w:rsidP="004028C3">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121,000</w:t>
            </w: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5044E496" w14:textId="5AFFF21D" w:rsidR="004028C3" w:rsidRPr="00317189" w:rsidRDefault="004028C3" w:rsidP="004028C3">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7E022E52" w14:textId="27F816AE" w:rsidR="004028C3" w:rsidRPr="00317189" w:rsidRDefault="004028C3" w:rsidP="004028C3">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34B80C35" w14:textId="738AEA5F" w:rsidR="004028C3" w:rsidRPr="00317189" w:rsidRDefault="004028C3" w:rsidP="004028C3">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13B90FDE" w14:textId="334E448F" w:rsidR="004028C3" w:rsidRPr="00317189" w:rsidRDefault="004028C3" w:rsidP="004028C3">
            <w:pPr>
              <w:spacing w:after="0"/>
              <w:jc w:val="right"/>
              <w:rPr>
                <w:rFonts w:asciiTheme="minorHAnsi" w:eastAsia="Times New Roman" w:hAnsiTheme="minorHAnsi" w:cstheme="minorHAnsi"/>
                <w:color w:val="000000"/>
                <w:sz w:val="20"/>
                <w:szCs w:val="20"/>
                <w:lang w:eastAsia="en-AU"/>
              </w:rPr>
            </w:pPr>
          </w:p>
        </w:tc>
        <w:tc>
          <w:tcPr>
            <w:tcW w:w="851"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3DA27D7B" w14:textId="4F712606" w:rsidR="004028C3" w:rsidRPr="00317189" w:rsidRDefault="009F739F" w:rsidP="004028C3">
            <w:pPr>
              <w:spacing w:after="0"/>
              <w:jc w:val="right"/>
              <w:rPr>
                <w:rFonts w:asciiTheme="minorHAnsi" w:eastAsia="Times New Roman" w:hAnsiTheme="minorHAnsi" w:cstheme="minorHAnsi"/>
                <w:color w:val="000000"/>
                <w:sz w:val="20"/>
                <w:szCs w:val="20"/>
                <w:lang w:eastAsia="en-AU"/>
              </w:rPr>
            </w:pPr>
            <w:r>
              <w:rPr>
                <w:color w:val="000000"/>
                <w:sz w:val="20"/>
                <w:szCs w:val="20"/>
                <w:lang w:eastAsia="en-AU"/>
              </w:rPr>
              <w:t>&lt;5</w:t>
            </w:r>
          </w:p>
        </w:tc>
        <w:tc>
          <w:tcPr>
            <w:tcW w:w="1275"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1DB4BC9D" w14:textId="77777777" w:rsidR="004028C3" w:rsidRPr="00317189" w:rsidRDefault="004028C3" w:rsidP="004028C3">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121,000</w:t>
            </w:r>
          </w:p>
        </w:tc>
      </w:tr>
      <w:tr w:rsidR="004028C3" w:rsidRPr="008438F2" w14:paraId="1E077279" w14:textId="77777777" w:rsidTr="00317189">
        <w:trPr>
          <w:trHeight w:val="20"/>
        </w:trPr>
        <w:tc>
          <w:tcPr>
            <w:tcW w:w="3828" w:type="dxa"/>
            <w:tcBorders>
              <w:top w:val="nil"/>
              <w:left w:val="single" w:sz="12" w:space="0" w:color="FFFFFF"/>
              <w:bottom w:val="single" w:sz="12" w:space="0" w:color="FFFFFF"/>
              <w:right w:val="single" w:sz="12" w:space="0" w:color="FFFFFF"/>
            </w:tcBorders>
            <w:shd w:val="clear" w:color="000000" w:fill="FFD5D5"/>
            <w:noWrap/>
            <w:vAlign w:val="center"/>
            <w:hideMark/>
          </w:tcPr>
          <w:p w14:paraId="1A19811C" w14:textId="77777777" w:rsidR="004028C3" w:rsidRPr="00317189" w:rsidRDefault="004028C3" w:rsidP="004028C3">
            <w:pPr>
              <w:spacing w:after="0"/>
              <w:ind w:firstLineChars="97" w:firstLine="194"/>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Patients without inhibitors</w:t>
            </w:r>
          </w:p>
        </w:tc>
        <w:tc>
          <w:tcPr>
            <w:tcW w:w="991"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5F7AD4EE" w14:textId="77777777" w:rsidR="004028C3" w:rsidRPr="00317189" w:rsidRDefault="004028C3" w:rsidP="004028C3">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15</w:t>
            </w: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06478C6D" w14:textId="77777777" w:rsidR="004028C3" w:rsidRPr="00317189" w:rsidRDefault="004028C3" w:rsidP="004028C3">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797,000</w:t>
            </w: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01E2DC89" w14:textId="77777777" w:rsidR="004028C3" w:rsidRPr="00317189" w:rsidRDefault="004028C3" w:rsidP="004028C3">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6</w:t>
            </w:r>
          </w:p>
        </w:tc>
        <w:tc>
          <w:tcPr>
            <w:tcW w:w="1276"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77332A50" w14:textId="77777777" w:rsidR="004028C3" w:rsidRPr="00317189" w:rsidRDefault="004028C3" w:rsidP="004028C3">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1,283,000</w:t>
            </w: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00EB4843" w14:textId="5CA8FA23" w:rsidR="004028C3" w:rsidRPr="00317189" w:rsidRDefault="004028C3" w:rsidP="004028C3">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5D3FECDB" w14:textId="599108E6" w:rsidR="004028C3" w:rsidRPr="00317189" w:rsidRDefault="004028C3" w:rsidP="004028C3">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786E8870" w14:textId="2C0F46E2" w:rsidR="004028C3" w:rsidRPr="00317189" w:rsidRDefault="004028C3" w:rsidP="004028C3">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tcMar>
              <w:left w:w="28" w:type="dxa"/>
              <w:right w:w="28" w:type="dxa"/>
            </w:tcMar>
            <w:vAlign w:val="center"/>
          </w:tcPr>
          <w:p w14:paraId="43753828" w14:textId="3E5DC91B" w:rsidR="004028C3" w:rsidRPr="00317189" w:rsidRDefault="004028C3" w:rsidP="004028C3">
            <w:pPr>
              <w:spacing w:after="0"/>
              <w:jc w:val="right"/>
              <w:rPr>
                <w:rFonts w:asciiTheme="minorHAnsi" w:eastAsia="Times New Roman" w:hAnsiTheme="minorHAnsi" w:cstheme="minorHAnsi"/>
                <w:color w:val="000000"/>
                <w:sz w:val="20"/>
                <w:szCs w:val="20"/>
                <w:lang w:eastAsia="en-AU"/>
              </w:rPr>
            </w:pPr>
          </w:p>
        </w:tc>
        <w:tc>
          <w:tcPr>
            <w:tcW w:w="851"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02F83FF6" w14:textId="665ADFB7" w:rsidR="004028C3" w:rsidRPr="00317189" w:rsidRDefault="004028C3" w:rsidP="004028C3">
            <w:pPr>
              <w:spacing w:after="0"/>
              <w:jc w:val="right"/>
              <w:rPr>
                <w:rFonts w:asciiTheme="minorHAnsi" w:eastAsia="Times New Roman" w:hAnsiTheme="minorHAnsi" w:cstheme="minorHAnsi"/>
                <w:color w:val="000000"/>
                <w:sz w:val="20"/>
                <w:szCs w:val="20"/>
                <w:lang w:eastAsia="en-AU"/>
              </w:rPr>
            </w:pPr>
            <w:r w:rsidRPr="00317189">
              <w:rPr>
                <w:rFonts w:asciiTheme="minorHAnsi" w:hAnsiTheme="minorHAnsi" w:cstheme="minorHAnsi"/>
                <w:color w:val="000000"/>
                <w:sz w:val="20"/>
                <w:szCs w:val="20"/>
              </w:rPr>
              <w:t>21</w:t>
            </w:r>
          </w:p>
        </w:tc>
        <w:tc>
          <w:tcPr>
            <w:tcW w:w="1275" w:type="dxa"/>
            <w:tcBorders>
              <w:top w:val="nil"/>
              <w:left w:val="nil"/>
              <w:bottom w:val="single" w:sz="12" w:space="0" w:color="FFFFFF"/>
              <w:right w:val="single" w:sz="12" w:space="0" w:color="FFFFFF"/>
            </w:tcBorders>
            <w:shd w:val="clear" w:color="000000" w:fill="F2F2F2"/>
            <w:noWrap/>
            <w:tcMar>
              <w:left w:w="28" w:type="dxa"/>
              <w:right w:w="28" w:type="dxa"/>
            </w:tcMar>
            <w:vAlign w:val="center"/>
            <w:hideMark/>
          </w:tcPr>
          <w:p w14:paraId="08BA634A" w14:textId="77777777" w:rsidR="004028C3" w:rsidRPr="00317189" w:rsidRDefault="004028C3" w:rsidP="004028C3">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2,080,000</w:t>
            </w:r>
          </w:p>
        </w:tc>
      </w:tr>
    </w:tbl>
    <w:p w14:paraId="741F3697" w14:textId="77777777" w:rsidR="00317189" w:rsidRDefault="00317189">
      <w:pPr>
        <w:spacing w:after="0"/>
        <w:rPr>
          <w:b/>
          <w:bCs/>
          <w:caps/>
          <w:color w:val="7A7A7A"/>
          <w:sz w:val="18"/>
          <w:szCs w:val="18"/>
        </w:rPr>
      </w:pPr>
      <w:r>
        <w:br w:type="page"/>
      </w:r>
    </w:p>
    <w:p w14:paraId="518D83C1" w14:textId="4949AA41" w:rsidR="00317189" w:rsidRDefault="00963D12" w:rsidP="00963D12">
      <w:pPr>
        <w:pStyle w:val="Caption"/>
      </w:pPr>
      <w:r>
        <w:t>Table 23 continued</w:t>
      </w:r>
      <w:r w:rsidR="00317189">
        <w:t xml:space="preserve">- </w:t>
      </w:r>
      <w:r>
        <w:t>P</w:t>
      </w:r>
      <w:r w:rsidR="00317189">
        <w:t>atient numbers and Volume</w:t>
      </w:r>
      <w:r w:rsidR="00025AF2">
        <w:t xml:space="preserve"> (IU)</w:t>
      </w:r>
      <w:r w:rsidR="00317189">
        <w:t xml:space="preserve"> of products issued in 2018-19 by treatment regimen - hereditary bleeding disorders</w:t>
      </w:r>
      <w:r w:rsidR="00DB1DEB">
        <w:t xml:space="preserve"> – paediatric patients</w:t>
      </w:r>
    </w:p>
    <w:tbl>
      <w:tblPr>
        <w:tblW w:w="14459" w:type="dxa"/>
        <w:tblInd w:w="108" w:type="dxa"/>
        <w:tblLayout w:type="fixed"/>
        <w:tblLook w:val="04A0" w:firstRow="1" w:lastRow="0" w:firstColumn="1" w:lastColumn="0" w:noHBand="0" w:noVBand="1"/>
      </w:tblPr>
      <w:tblGrid>
        <w:gridCol w:w="3828"/>
        <w:gridCol w:w="850"/>
        <w:gridCol w:w="1276"/>
        <w:gridCol w:w="1134"/>
        <w:gridCol w:w="1276"/>
        <w:gridCol w:w="992"/>
        <w:gridCol w:w="992"/>
        <w:gridCol w:w="992"/>
        <w:gridCol w:w="993"/>
        <w:gridCol w:w="850"/>
        <w:gridCol w:w="1276"/>
      </w:tblGrid>
      <w:tr w:rsidR="00317189" w:rsidRPr="008438F2" w14:paraId="7F7E8C12" w14:textId="77777777" w:rsidTr="00317189">
        <w:trPr>
          <w:trHeight w:val="330"/>
        </w:trPr>
        <w:tc>
          <w:tcPr>
            <w:tcW w:w="3828" w:type="dxa"/>
            <w:tcBorders>
              <w:top w:val="single" w:sz="12" w:space="0" w:color="FFFFFF"/>
              <w:left w:val="single" w:sz="12" w:space="0" w:color="FFFFFF"/>
              <w:bottom w:val="single" w:sz="12" w:space="0" w:color="FFFFFF"/>
              <w:right w:val="single" w:sz="12" w:space="0" w:color="FFFFFF"/>
            </w:tcBorders>
            <w:shd w:val="clear" w:color="000000" w:fill="C00000"/>
            <w:noWrap/>
            <w:vAlign w:val="center"/>
            <w:hideMark/>
          </w:tcPr>
          <w:p w14:paraId="3D0468A4" w14:textId="77777777" w:rsidR="00317189" w:rsidRPr="008438F2" w:rsidRDefault="00317189" w:rsidP="00317189">
            <w:pPr>
              <w:spacing w:after="0"/>
              <w:jc w:val="center"/>
              <w:rPr>
                <w:rFonts w:eastAsia="Times New Roman"/>
                <w:b/>
                <w:bCs/>
                <w:color w:val="FFFFFF"/>
                <w:sz w:val="20"/>
                <w:szCs w:val="20"/>
                <w:lang w:eastAsia="en-AU"/>
              </w:rPr>
            </w:pPr>
          </w:p>
        </w:tc>
        <w:tc>
          <w:tcPr>
            <w:tcW w:w="10631" w:type="dxa"/>
            <w:gridSpan w:val="10"/>
            <w:tcBorders>
              <w:top w:val="single" w:sz="12" w:space="0" w:color="FFFFFF"/>
              <w:left w:val="nil"/>
              <w:bottom w:val="single" w:sz="12" w:space="0" w:color="FFFFFF"/>
              <w:right w:val="single" w:sz="12" w:space="0" w:color="FFFFFF"/>
            </w:tcBorders>
            <w:shd w:val="clear" w:color="000000" w:fill="C00000"/>
            <w:noWrap/>
            <w:vAlign w:val="center"/>
            <w:hideMark/>
          </w:tcPr>
          <w:p w14:paraId="47D63365" w14:textId="77777777" w:rsidR="00317189" w:rsidRPr="008438F2" w:rsidRDefault="00317189" w:rsidP="00317189">
            <w:pPr>
              <w:spacing w:after="0"/>
              <w:jc w:val="center"/>
              <w:rPr>
                <w:rFonts w:eastAsia="Times New Roman"/>
                <w:b/>
                <w:bCs/>
                <w:color w:val="FFFFFF"/>
                <w:sz w:val="20"/>
                <w:szCs w:val="20"/>
                <w:lang w:eastAsia="en-AU"/>
              </w:rPr>
            </w:pPr>
            <w:r>
              <w:rPr>
                <w:rFonts w:eastAsia="Times New Roman"/>
                <w:b/>
                <w:bCs/>
                <w:color w:val="FFFFFF"/>
                <w:sz w:val="20"/>
                <w:szCs w:val="20"/>
                <w:lang w:eastAsia="en-AU"/>
              </w:rPr>
              <w:t>Paediatric</w:t>
            </w:r>
          </w:p>
        </w:tc>
      </w:tr>
      <w:tr w:rsidR="00317189" w:rsidRPr="008438F2" w14:paraId="64EE2DEE" w14:textId="77777777" w:rsidTr="00317189">
        <w:trPr>
          <w:trHeight w:val="340"/>
        </w:trPr>
        <w:tc>
          <w:tcPr>
            <w:tcW w:w="3828" w:type="dxa"/>
            <w:tcBorders>
              <w:top w:val="nil"/>
              <w:left w:val="single" w:sz="12" w:space="0" w:color="FFFFFF"/>
              <w:bottom w:val="single" w:sz="12" w:space="0" w:color="FFFFFF"/>
              <w:right w:val="single" w:sz="12" w:space="0" w:color="FFFFFF"/>
            </w:tcBorders>
            <w:shd w:val="clear" w:color="000000" w:fill="FFD5D5"/>
            <w:noWrap/>
            <w:vAlign w:val="center"/>
            <w:hideMark/>
          </w:tcPr>
          <w:p w14:paraId="34D07B56" w14:textId="77777777" w:rsidR="00317189" w:rsidRPr="00317189" w:rsidRDefault="00317189" w:rsidP="00317189">
            <w:pPr>
              <w:spacing w:after="0"/>
              <w:rPr>
                <w:rFonts w:asciiTheme="minorHAnsi" w:eastAsia="Times New Roman" w:hAnsiTheme="minorHAnsi" w:cstheme="minorHAnsi"/>
                <w:b/>
                <w:bCs/>
                <w:color w:val="000000"/>
                <w:sz w:val="20"/>
                <w:szCs w:val="20"/>
                <w:lang w:eastAsia="en-AU"/>
              </w:rPr>
            </w:pPr>
          </w:p>
        </w:tc>
        <w:tc>
          <w:tcPr>
            <w:tcW w:w="2126" w:type="dxa"/>
            <w:gridSpan w:val="2"/>
            <w:tcBorders>
              <w:top w:val="single" w:sz="12" w:space="0" w:color="FFFFFF"/>
              <w:left w:val="nil"/>
              <w:bottom w:val="single" w:sz="12" w:space="0" w:color="FFFFFF"/>
              <w:right w:val="single" w:sz="12" w:space="0" w:color="FFFFFF"/>
            </w:tcBorders>
            <w:shd w:val="clear" w:color="000000" w:fill="DBE5F1"/>
            <w:noWrap/>
            <w:vAlign w:val="center"/>
            <w:hideMark/>
          </w:tcPr>
          <w:p w14:paraId="41295AB0" w14:textId="77777777" w:rsidR="00317189" w:rsidRPr="00317189" w:rsidRDefault="00317189" w:rsidP="00317189">
            <w:pPr>
              <w:spacing w:after="0"/>
              <w:jc w:val="center"/>
              <w:rPr>
                <w:rFonts w:asciiTheme="minorHAnsi" w:eastAsia="Times New Roman" w:hAnsiTheme="minorHAnsi" w:cstheme="minorHAnsi"/>
                <w:b/>
                <w:bCs/>
                <w:color w:val="000000"/>
                <w:sz w:val="20"/>
                <w:szCs w:val="20"/>
                <w:lang w:eastAsia="en-AU"/>
              </w:rPr>
            </w:pPr>
            <w:r w:rsidRPr="00317189">
              <w:rPr>
                <w:rFonts w:asciiTheme="minorHAnsi" w:eastAsia="Times New Roman" w:hAnsiTheme="minorHAnsi" w:cstheme="minorHAnsi"/>
                <w:b/>
                <w:bCs/>
                <w:color w:val="000000"/>
                <w:sz w:val="20"/>
                <w:szCs w:val="20"/>
                <w:lang w:eastAsia="en-AU"/>
              </w:rPr>
              <w:t>On Demand</w:t>
            </w:r>
          </w:p>
        </w:tc>
        <w:tc>
          <w:tcPr>
            <w:tcW w:w="2410" w:type="dxa"/>
            <w:gridSpan w:val="2"/>
            <w:tcBorders>
              <w:top w:val="single" w:sz="12" w:space="0" w:color="FFFFFF"/>
              <w:left w:val="nil"/>
              <w:bottom w:val="single" w:sz="12" w:space="0" w:color="FFFFFF"/>
              <w:right w:val="single" w:sz="12" w:space="0" w:color="FFFFFF"/>
            </w:tcBorders>
            <w:shd w:val="clear" w:color="000000" w:fill="DBE5F1"/>
            <w:noWrap/>
            <w:vAlign w:val="center"/>
            <w:hideMark/>
          </w:tcPr>
          <w:p w14:paraId="6A88E22F" w14:textId="77777777" w:rsidR="00317189" w:rsidRPr="00317189" w:rsidRDefault="00317189" w:rsidP="00317189">
            <w:pPr>
              <w:spacing w:after="0"/>
              <w:jc w:val="center"/>
              <w:rPr>
                <w:rFonts w:asciiTheme="minorHAnsi" w:eastAsia="Times New Roman" w:hAnsiTheme="minorHAnsi" w:cstheme="minorHAnsi"/>
                <w:b/>
                <w:bCs/>
                <w:color w:val="000000"/>
                <w:sz w:val="20"/>
                <w:szCs w:val="20"/>
                <w:lang w:eastAsia="en-AU"/>
              </w:rPr>
            </w:pPr>
            <w:r w:rsidRPr="00317189">
              <w:rPr>
                <w:rFonts w:asciiTheme="minorHAnsi" w:eastAsia="Times New Roman" w:hAnsiTheme="minorHAnsi" w:cstheme="minorHAnsi"/>
                <w:b/>
                <w:bCs/>
                <w:color w:val="000000"/>
                <w:sz w:val="20"/>
                <w:szCs w:val="20"/>
                <w:lang w:eastAsia="en-AU"/>
              </w:rPr>
              <w:t>Prophylaxis</w:t>
            </w:r>
          </w:p>
        </w:tc>
        <w:tc>
          <w:tcPr>
            <w:tcW w:w="1984" w:type="dxa"/>
            <w:gridSpan w:val="2"/>
            <w:tcBorders>
              <w:top w:val="single" w:sz="12" w:space="0" w:color="FFFFFF"/>
              <w:left w:val="nil"/>
              <w:bottom w:val="single" w:sz="12" w:space="0" w:color="FFFFFF"/>
              <w:right w:val="single" w:sz="12" w:space="0" w:color="FFFFFF"/>
            </w:tcBorders>
            <w:shd w:val="clear" w:color="000000" w:fill="DBE5F1"/>
            <w:noWrap/>
            <w:vAlign w:val="center"/>
            <w:hideMark/>
          </w:tcPr>
          <w:p w14:paraId="205A1385" w14:textId="77777777" w:rsidR="00317189" w:rsidRPr="00317189" w:rsidRDefault="00317189" w:rsidP="00317189">
            <w:pPr>
              <w:spacing w:after="0"/>
              <w:jc w:val="center"/>
              <w:rPr>
                <w:rFonts w:asciiTheme="minorHAnsi" w:eastAsia="Times New Roman" w:hAnsiTheme="minorHAnsi" w:cstheme="minorHAnsi"/>
                <w:b/>
                <w:bCs/>
                <w:color w:val="000000"/>
                <w:sz w:val="20"/>
                <w:szCs w:val="20"/>
                <w:lang w:eastAsia="en-AU"/>
              </w:rPr>
            </w:pPr>
            <w:r w:rsidRPr="00317189">
              <w:rPr>
                <w:rFonts w:asciiTheme="minorHAnsi" w:eastAsia="Times New Roman" w:hAnsiTheme="minorHAnsi" w:cstheme="minorHAnsi"/>
                <w:b/>
                <w:bCs/>
                <w:color w:val="000000"/>
                <w:sz w:val="20"/>
                <w:szCs w:val="20"/>
                <w:lang w:eastAsia="en-AU"/>
              </w:rPr>
              <w:t>Tolerisation</w:t>
            </w:r>
          </w:p>
        </w:tc>
        <w:tc>
          <w:tcPr>
            <w:tcW w:w="1985" w:type="dxa"/>
            <w:gridSpan w:val="2"/>
            <w:tcBorders>
              <w:top w:val="single" w:sz="12" w:space="0" w:color="FFFFFF"/>
              <w:left w:val="nil"/>
              <w:bottom w:val="single" w:sz="12" w:space="0" w:color="FFFFFF"/>
              <w:right w:val="single" w:sz="12" w:space="0" w:color="FFFFFF"/>
            </w:tcBorders>
            <w:shd w:val="clear" w:color="000000" w:fill="DBE5F1"/>
            <w:noWrap/>
            <w:vAlign w:val="center"/>
            <w:hideMark/>
          </w:tcPr>
          <w:p w14:paraId="3AABA51E" w14:textId="77777777" w:rsidR="00317189" w:rsidRPr="00317189" w:rsidRDefault="00317189" w:rsidP="00317189">
            <w:pPr>
              <w:spacing w:after="0"/>
              <w:jc w:val="center"/>
              <w:rPr>
                <w:rFonts w:asciiTheme="minorHAnsi" w:eastAsia="Times New Roman" w:hAnsiTheme="minorHAnsi" w:cstheme="minorHAnsi"/>
                <w:b/>
                <w:bCs/>
                <w:color w:val="000000"/>
                <w:sz w:val="20"/>
                <w:szCs w:val="20"/>
                <w:lang w:eastAsia="en-AU"/>
              </w:rPr>
            </w:pPr>
            <w:r w:rsidRPr="00317189">
              <w:rPr>
                <w:rFonts w:asciiTheme="minorHAnsi" w:eastAsia="Times New Roman" w:hAnsiTheme="minorHAnsi" w:cstheme="minorHAnsi"/>
                <w:b/>
                <w:bCs/>
                <w:color w:val="000000"/>
                <w:sz w:val="20"/>
                <w:szCs w:val="20"/>
                <w:lang w:eastAsia="en-AU"/>
              </w:rPr>
              <w:t>Not specified</w:t>
            </w:r>
          </w:p>
        </w:tc>
        <w:tc>
          <w:tcPr>
            <w:tcW w:w="2126" w:type="dxa"/>
            <w:gridSpan w:val="2"/>
            <w:tcBorders>
              <w:top w:val="single" w:sz="12" w:space="0" w:color="FFFFFF"/>
              <w:left w:val="nil"/>
              <w:bottom w:val="single" w:sz="12" w:space="0" w:color="FFFFFF"/>
              <w:right w:val="single" w:sz="12" w:space="0" w:color="FFFFFF"/>
            </w:tcBorders>
            <w:shd w:val="clear" w:color="000000" w:fill="DBE5F1"/>
            <w:noWrap/>
            <w:vAlign w:val="center"/>
            <w:hideMark/>
          </w:tcPr>
          <w:p w14:paraId="65EA3488" w14:textId="77777777" w:rsidR="00317189" w:rsidRPr="00317189" w:rsidRDefault="00317189" w:rsidP="00317189">
            <w:pPr>
              <w:spacing w:after="0"/>
              <w:jc w:val="center"/>
              <w:rPr>
                <w:rFonts w:asciiTheme="minorHAnsi" w:eastAsia="Times New Roman" w:hAnsiTheme="minorHAnsi" w:cstheme="minorHAnsi"/>
                <w:b/>
                <w:bCs/>
                <w:color w:val="000000"/>
                <w:sz w:val="20"/>
                <w:szCs w:val="20"/>
                <w:lang w:eastAsia="en-AU"/>
              </w:rPr>
            </w:pPr>
            <w:r w:rsidRPr="00317189">
              <w:rPr>
                <w:rFonts w:asciiTheme="minorHAnsi" w:eastAsia="Times New Roman" w:hAnsiTheme="minorHAnsi" w:cstheme="minorHAnsi"/>
                <w:b/>
                <w:bCs/>
                <w:color w:val="000000"/>
                <w:sz w:val="20"/>
                <w:szCs w:val="20"/>
                <w:lang w:eastAsia="en-AU"/>
              </w:rPr>
              <w:t>Paediatric Total *</w:t>
            </w:r>
          </w:p>
        </w:tc>
      </w:tr>
      <w:tr w:rsidR="00317189" w:rsidRPr="008438F2" w14:paraId="0A45A9D9" w14:textId="77777777" w:rsidTr="00317189">
        <w:trPr>
          <w:trHeight w:val="454"/>
        </w:trPr>
        <w:tc>
          <w:tcPr>
            <w:tcW w:w="3828" w:type="dxa"/>
            <w:tcBorders>
              <w:top w:val="nil"/>
              <w:left w:val="single" w:sz="12" w:space="0" w:color="FFFFFF"/>
              <w:bottom w:val="single" w:sz="12" w:space="0" w:color="FFFFFF"/>
              <w:right w:val="single" w:sz="12" w:space="0" w:color="FFFFFF"/>
            </w:tcBorders>
            <w:shd w:val="clear" w:color="000000" w:fill="FFD5D5"/>
            <w:noWrap/>
            <w:vAlign w:val="center"/>
            <w:hideMark/>
          </w:tcPr>
          <w:p w14:paraId="2064EC37" w14:textId="77777777" w:rsidR="00317189" w:rsidRPr="00317189" w:rsidRDefault="00317189" w:rsidP="00317189">
            <w:pPr>
              <w:spacing w:after="0"/>
              <w:rPr>
                <w:rFonts w:asciiTheme="minorHAnsi" w:eastAsia="Times New Roman" w:hAnsiTheme="minorHAnsi" w:cstheme="minorHAnsi"/>
                <w:b/>
                <w:bCs/>
                <w:color w:val="000000"/>
                <w:sz w:val="20"/>
                <w:szCs w:val="20"/>
                <w:lang w:eastAsia="en-AU"/>
              </w:rPr>
            </w:pPr>
            <w:r w:rsidRPr="00317189">
              <w:rPr>
                <w:rFonts w:asciiTheme="minorHAnsi" w:eastAsia="Times New Roman" w:hAnsiTheme="minorHAnsi" w:cstheme="minorHAnsi"/>
                <w:b/>
                <w:bCs/>
                <w:color w:val="000000"/>
                <w:sz w:val="20"/>
                <w:szCs w:val="20"/>
                <w:lang w:eastAsia="en-AU"/>
              </w:rPr>
              <w:t>Hereditary</w:t>
            </w:r>
          </w:p>
        </w:tc>
        <w:tc>
          <w:tcPr>
            <w:tcW w:w="850" w:type="dxa"/>
            <w:tcBorders>
              <w:top w:val="nil"/>
              <w:left w:val="nil"/>
              <w:bottom w:val="single" w:sz="12" w:space="0" w:color="FFFFFF"/>
              <w:right w:val="single" w:sz="12" w:space="0" w:color="FFFFFF"/>
            </w:tcBorders>
            <w:shd w:val="clear" w:color="000000" w:fill="DBE5F1"/>
            <w:vAlign w:val="center"/>
            <w:hideMark/>
          </w:tcPr>
          <w:p w14:paraId="1A6CAC9E" w14:textId="77777777" w:rsidR="00317189" w:rsidRPr="00317189" w:rsidRDefault="00317189" w:rsidP="00317189">
            <w:pPr>
              <w:spacing w:after="0"/>
              <w:jc w:val="right"/>
              <w:rPr>
                <w:rFonts w:asciiTheme="minorHAnsi" w:eastAsia="Times New Roman" w:hAnsiTheme="minorHAnsi" w:cstheme="minorHAnsi"/>
                <w:b/>
                <w:bCs/>
                <w:color w:val="000000"/>
                <w:sz w:val="20"/>
                <w:szCs w:val="20"/>
                <w:lang w:eastAsia="en-AU"/>
              </w:rPr>
            </w:pPr>
            <w:r w:rsidRPr="00317189">
              <w:rPr>
                <w:rFonts w:asciiTheme="minorHAnsi" w:eastAsia="Times New Roman" w:hAnsiTheme="minorHAnsi" w:cstheme="minorHAnsi"/>
                <w:b/>
                <w:bCs/>
                <w:color w:val="000000"/>
                <w:sz w:val="20"/>
                <w:szCs w:val="20"/>
                <w:lang w:eastAsia="en-AU"/>
              </w:rPr>
              <w:t>No pts</w:t>
            </w:r>
          </w:p>
        </w:tc>
        <w:tc>
          <w:tcPr>
            <w:tcW w:w="1276" w:type="dxa"/>
            <w:tcBorders>
              <w:top w:val="nil"/>
              <w:left w:val="nil"/>
              <w:bottom w:val="single" w:sz="12" w:space="0" w:color="FFFFFF"/>
              <w:right w:val="single" w:sz="12" w:space="0" w:color="FFFFFF"/>
            </w:tcBorders>
            <w:shd w:val="clear" w:color="000000" w:fill="DBE5F1"/>
            <w:noWrap/>
            <w:vAlign w:val="center"/>
            <w:hideMark/>
          </w:tcPr>
          <w:p w14:paraId="5626F779" w14:textId="77777777" w:rsidR="00317189" w:rsidRPr="00317189" w:rsidRDefault="00317189" w:rsidP="00317189">
            <w:pPr>
              <w:spacing w:after="0"/>
              <w:jc w:val="right"/>
              <w:rPr>
                <w:rFonts w:asciiTheme="minorHAnsi" w:eastAsia="Times New Roman" w:hAnsiTheme="minorHAnsi" w:cstheme="minorHAnsi"/>
                <w:b/>
                <w:bCs/>
                <w:color w:val="000000"/>
                <w:sz w:val="20"/>
                <w:szCs w:val="20"/>
                <w:lang w:eastAsia="en-AU"/>
              </w:rPr>
            </w:pPr>
            <w:r w:rsidRPr="00317189">
              <w:rPr>
                <w:rFonts w:asciiTheme="minorHAnsi" w:eastAsia="Times New Roman" w:hAnsiTheme="minorHAnsi" w:cstheme="minorHAnsi"/>
                <w:b/>
                <w:bCs/>
                <w:color w:val="000000"/>
                <w:sz w:val="20"/>
                <w:szCs w:val="20"/>
                <w:lang w:eastAsia="en-AU"/>
              </w:rPr>
              <w:t>Total IU</w:t>
            </w:r>
          </w:p>
        </w:tc>
        <w:tc>
          <w:tcPr>
            <w:tcW w:w="1134" w:type="dxa"/>
            <w:tcBorders>
              <w:top w:val="nil"/>
              <w:left w:val="nil"/>
              <w:bottom w:val="single" w:sz="12" w:space="0" w:color="FFFFFF"/>
              <w:right w:val="single" w:sz="12" w:space="0" w:color="FFFFFF"/>
            </w:tcBorders>
            <w:shd w:val="clear" w:color="000000" w:fill="DBE5F1"/>
            <w:vAlign w:val="center"/>
            <w:hideMark/>
          </w:tcPr>
          <w:p w14:paraId="2FF0C123" w14:textId="77777777" w:rsidR="00317189" w:rsidRPr="00317189" w:rsidRDefault="00317189" w:rsidP="00317189">
            <w:pPr>
              <w:spacing w:after="0"/>
              <w:jc w:val="right"/>
              <w:rPr>
                <w:rFonts w:asciiTheme="minorHAnsi" w:eastAsia="Times New Roman" w:hAnsiTheme="minorHAnsi" w:cstheme="minorHAnsi"/>
                <w:b/>
                <w:bCs/>
                <w:color w:val="000000"/>
                <w:sz w:val="20"/>
                <w:szCs w:val="20"/>
                <w:lang w:eastAsia="en-AU"/>
              </w:rPr>
            </w:pPr>
            <w:r w:rsidRPr="00317189">
              <w:rPr>
                <w:rFonts w:asciiTheme="minorHAnsi" w:eastAsia="Times New Roman" w:hAnsiTheme="minorHAnsi" w:cstheme="minorHAnsi"/>
                <w:b/>
                <w:bCs/>
                <w:color w:val="000000"/>
                <w:sz w:val="20"/>
                <w:szCs w:val="20"/>
                <w:lang w:eastAsia="en-AU"/>
              </w:rPr>
              <w:t>No pts</w:t>
            </w:r>
          </w:p>
        </w:tc>
        <w:tc>
          <w:tcPr>
            <w:tcW w:w="1276" w:type="dxa"/>
            <w:tcBorders>
              <w:top w:val="nil"/>
              <w:left w:val="nil"/>
              <w:bottom w:val="single" w:sz="12" w:space="0" w:color="FFFFFF"/>
              <w:right w:val="single" w:sz="12" w:space="0" w:color="FFFFFF"/>
            </w:tcBorders>
            <w:shd w:val="clear" w:color="000000" w:fill="DBE5F1"/>
            <w:noWrap/>
            <w:vAlign w:val="center"/>
            <w:hideMark/>
          </w:tcPr>
          <w:p w14:paraId="422E2FEF" w14:textId="77777777" w:rsidR="00317189" w:rsidRPr="00317189" w:rsidRDefault="00317189" w:rsidP="00317189">
            <w:pPr>
              <w:spacing w:after="0"/>
              <w:jc w:val="right"/>
              <w:rPr>
                <w:rFonts w:asciiTheme="minorHAnsi" w:eastAsia="Times New Roman" w:hAnsiTheme="minorHAnsi" w:cstheme="minorHAnsi"/>
                <w:b/>
                <w:bCs/>
                <w:color w:val="000000"/>
                <w:sz w:val="20"/>
                <w:szCs w:val="20"/>
                <w:lang w:eastAsia="en-AU"/>
              </w:rPr>
            </w:pPr>
            <w:r w:rsidRPr="00317189">
              <w:rPr>
                <w:rFonts w:asciiTheme="minorHAnsi" w:eastAsia="Times New Roman" w:hAnsiTheme="minorHAnsi" w:cstheme="minorHAnsi"/>
                <w:b/>
                <w:bCs/>
                <w:color w:val="000000"/>
                <w:sz w:val="20"/>
                <w:szCs w:val="20"/>
                <w:lang w:eastAsia="en-AU"/>
              </w:rPr>
              <w:t>Total IU</w:t>
            </w:r>
          </w:p>
        </w:tc>
        <w:tc>
          <w:tcPr>
            <w:tcW w:w="992" w:type="dxa"/>
            <w:tcBorders>
              <w:top w:val="nil"/>
              <w:left w:val="nil"/>
              <w:bottom w:val="single" w:sz="12" w:space="0" w:color="FFFFFF"/>
              <w:right w:val="single" w:sz="12" w:space="0" w:color="FFFFFF"/>
            </w:tcBorders>
            <w:shd w:val="clear" w:color="000000" w:fill="DBE5F1"/>
            <w:vAlign w:val="center"/>
            <w:hideMark/>
          </w:tcPr>
          <w:p w14:paraId="00F1C3F6" w14:textId="77777777" w:rsidR="00317189" w:rsidRPr="00317189" w:rsidRDefault="00317189" w:rsidP="00317189">
            <w:pPr>
              <w:spacing w:after="0"/>
              <w:jc w:val="right"/>
              <w:rPr>
                <w:rFonts w:asciiTheme="minorHAnsi" w:eastAsia="Times New Roman" w:hAnsiTheme="minorHAnsi" w:cstheme="minorHAnsi"/>
                <w:b/>
                <w:bCs/>
                <w:color w:val="000000"/>
                <w:sz w:val="20"/>
                <w:szCs w:val="20"/>
                <w:lang w:eastAsia="en-AU"/>
              </w:rPr>
            </w:pPr>
            <w:r w:rsidRPr="00317189">
              <w:rPr>
                <w:rFonts w:asciiTheme="minorHAnsi" w:eastAsia="Times New Roman" w:hAnsiTheme="minorHAnsi" w:cstheme="minorHAnsi"/>
                <w:b/>
                <w:bCs/>
                <w:color w:val="000000"/>
                <w:sz w:val="20"/>
                <w:szCs w:val="20"/>
                <w:lang w:eastAsia="en-AU"/>
              </w:rPr>
              <w:t>No pts</w:t>
            </w:r>
          </w:p>
        </w:tc>
        <w:tc>
          <w:tcPr>
            <w:tcW w:w="992" w:type="dxa"/>
            <w:tcBorders>
              <w:top w:val="nil"/>
              <w:left w:val="nil"/>
              <w:bottom w:val="single" w:sz="12" w:space="0" w:color="FFFFFF"/>
              <w:right w:val="single" w:sz="12" w:space="0" w:color="FFFFFF"/>
            </w:tcBorders>
            <w:shd w:val="clear" w:color="000000" w:fill="DBE5F1"/>
            <w:noWrap/>
            <w:vAlign w:val="center"/>
            <w:hideMark/>
          </w:tcPr>
          <w:p w14:paraId="55F76991" w14:textId="77777777" w:rsidR="00317189" w:rsidRPr="00317189" w:rsidRDefault="00317189" w:rsidP="00317189">
            <w:pPr>
              <w:spacing w:after="0"/>
              <w:jc w:val="right"/>
              <w:rPr>
                <w:rFonts w:asciiTheme="minorHAnsi" w:eastAsia="Times New Roman" w:hAnsiTheme="minorHAnsi" w:cstheme="minorHAnsi"/>
                <w:b/>
                <w:bCs/>
                <w:color w:val="000000"/>
                <w:sz w:val="20"/>
                <w:szCs w:val="20"/>
                <w:lang w:eastAsia="en-AU"/>
              </w:rPr>
            </w:pPr>
            <w:r w:rsidRPr="00317189">
              <w:rPr>
                <w:rFonts w:asciiTheme="minorHAnsi" w:eastAsia="Times New Roman" w:hAnsiTheme="minorHAnsi" w:cstheme="minorHAnsi"/>
                <w:b/>
                <w:bCs/>
                <w:color w:val="000000"/>
                <w:sz w:val="20"/>
                <w:szCs w:val="20"/>
                <w:lang w:eastAsia="en-AU"/>
              </w:rPr>
              <w:t>Total IU</w:t>
            </w:r>
          </w:p>
        </w:tc>
        <w:tc>
          <w:tcPr>
            <w:tcW w:w="992" w:type="dxa"/>
            <w:tcBorders>
              <w:top w:val="nil"/>
              <w:left w:val="nil"/>
              <w:bottom w:val="single" w:sz="12" w:space="0" w:color="FFFFFF"/>
              <w:right w:val="single" w:sz="12" w:space="0" w:color="FFFFFF"/>
            </w:tcBorders>
            <w:shd w:val="clear" w:color="000000" w:fill="DBE5F1"/>
            <w:vAlign w:val="center"/>
            <w:hideMark/>
          </w:tcPr>
          <w:p w14:paraId="0F99B82C" w14:textId="77777777" w:rsidR="00317189" w:rsidRPr="00317189" w:rsidRDefault="00317189" w:rsidP="00317189">
            <w:pPr>
              <w:spacing w:after="0"/>
              <w:jc w:val="right"/>
              <w:rPr>
                <w:rFonts w:asciiTheme="minorHAnsi" w:eastAsia="Times New Roman" w:hAnsiTheme="minorHAnsi" w:cstheme="minorHAnsi"/>
                <w:b/>
                <w:bCs/>
                <w:color w:val="000000"/>
                <w:sz w:val="20"/>
                <w:szCs w:val="20"/>
                <w:lang w:eastAsia="en-AU"/>
              </w:rPr>
            </w:pPr>
            <w:r w:rsidRPr="00317189">
              <w:rPr>
                <w:rFonts w:asciiTheme="minorHAnsi" w:eastAsia="Times New Roman" w:hAnsiTheme="minorHAnsi" w:cstheme="minorHAnsi"/>
                <w:b/>
                <w:bCs/>
                <w:color w:val="000000"/>
                <w:sz w:val="20"/>
                <w:szCs w:val="20"/>
                <w:lang w:eastAsia="en-AU"/>
              </w:rPr>
              <w:t>No pts</w:t>
            </w:r>
          </w:p>
        </w:tc>
        <w:tc>
          <w:tcPr>
            <w:tcW w:w="993" w:type="dxa"/>
            <w:tcBorders>
              <w:top w:val="nil"/>
              <w:left w:val="nil"/>
              <w:bottom w:val="single" w:sz="12" w:space="0" w:color="FFFFFF"/>
              <w:right w:val="single" w:sz="12" w:space="0" w:color="FFFFFF"/>
            </w:tcBorders>
            <w:shd w:val="clear" w:color="000000" w:fill="DBE5F1"/>
            <w:noWrap/>
            <w:vAlign w:val="center"/>
            <w:hideMark/>
          </w:tcPr>
          <w:p w14:paraId="173B1C6B" w14:textId="77777777" w:rsidR="00317189" w:rsidRPr="00317189" w:rsidRDefault="00317189" w:rsidP="00317189">
            <w:pPr>
              <w:spacing w:after="0"/>
              <w:jc w:val="right"/>
              <w:rPr>
                <w:rFonts w:asciiTheme="minorHAnsi" w:eastAsia="Times New Roman" w:hAnsiTheme="minorHAnsi" w:cstheme="minorHAnsi"/>
                <w:b/>
                <w:bCs/>
                <w:color w:val="000000"/>
                <w:sz w:val="20"/>
                <w:szCs w:val="20"/>
                <w:lang w:eastAsia="en-AU"/>
              </w:rPr>
            </w:pPr>
            <w:r w:rsidRPr="00317189">
              <w:rPr>
                <w:rFonts w:asciiTheme="minorHAnsi" w:eastAsia="Times New Roman" w:hAnsiTheme="minorHAnsi" w:cstheme="minorHAnsi"/>
                <w:b/>
                <w:bCs/>
                <w:color w:val="000000"/>
                <w:sz w:val="20"/>
                <w:szCs w:val="20"/>
                <w:lang w:eastAsia="en-AU"/>
              </w:rPr>
              <w:t>Total IU</w:t>
            </w:r>
          </w:p>
        </w:tc>
        <w:tc>
          <w:tcPr>
            <w:tcW w:w="850" w:type="dxa"/>
            <w:tcBorders>
              <w:top w:val="nil"/>
              <w:left w:val="nil"/>
              <w:bottom w:val="single" w:sz="12" w:space="0" w:color="FFFFFF"/>
              <w:right w:val="single" w:sz="12" w:space="0" w:color="FFFFFF"/>
            </w:tcBorders>
            <w:shd w:val="clear" w:color="000000" w:fill="DBE5F1"/>
            <w:vAlign w:val="center"/>
            <w:hideMark/>
          </w:tcPr>
          <w:p w14:paraId="51BE03B2" w14:textId="77777777" w:rsidR="00317189" w:rsidRPr="00317189" w:rsidRDefault="00317189" w:rsidP="00317189">
            <w:pPr>
              <w:spacing w:after="0"/>
              <w:jc w:val="right"/>
              <w:rPr>
                <w:rFonts w:asciiTheme="minorHAnsi" w:eastAsia="Times New Roman" w:hAnsiTheme="minorHAnsi" w:cstheme="minorHAnsi"/>
                <w:b/>
                <w:bCs/>
                <w:color w:val="000000"/>
                <w:sz w:val="20"/>
                <w:szCs w:val="20"/>
                <w:lang w:eastAsia="en-AU"/>
              </w:rPr>
            </w:pPr>
            <w:r w:rsidRPr="00317189">
              <w:rPr>
                <w:rFonts w:asciiTheme="minorHAnsi" w:eastAsia="Times New Roman" w:hAnsiTheme="minorHAnsi" w:cstheme="minorHAnsi"/>
                <w:b/>
                <w:bCs/>
                <w:color w:val="000000"/>
                <w:sz w:val="20"/>
                <w:szCs w:val="20"/>
                <w:lang w:eastAsia="en-AU"/>
              </w:rPr>
              <w:t>No pts</w:t>
            </w:r>
          </w:p>
        </w:tc>
        <w:tc>
          <w:tcPr>
            <w:tcW w:w="1276" w:type="dxa"/>
            <w:tcBorders>
              <w:top w:val="nil"/>
              <w:left w:val="nil"/>
              <w:bottom w:val="single" w:sz="12" w:space="0" w:color="FFFFFF"/>
              <w:right w:val="single" w:sz="12" w:space="0" w:color="FFFFFF"/>
            </w:tcBorders>
            <w:shd w:val="clear" w:color="000000" w:fill="DBE5F1"/>
            <w:noWrap/>
            <w:vAlign w:val="center"/>
            <w:hideMark/>
          </w:tcPr>
          <w:p w14:paraId="01A0A0CE" w14:textId="77777777" w:rsidR="00317189" w:rsidRPr="00317189" w:rsidRDefault="00317189" w:rsidP="00317189">
            <w:pPr>
              <w:spacing w:after="0"/>
              <w:jc w:val="right"/>
              <w:rPr>
                <w:rFonts w:asciiTheme="minorHAnsi" w:eastAsia="Times New Roman" w:hAnsiTheme="minorHAnsi" w:cstheme="minorHAnsi"/>
                <w:b/>
                <w:bCs/>
                <w:color w:val="000000"/>
                <w:sz w:val="20"/>
                <w:szCs w:val="20"/>
                <w:lang w:eastAsia="en-AU"/>
              </w:rPr>
            </w:pPr>
            <w:r w:rsidRPr="00317189">
              <w:rPr>
                <w:rFonts w:asciiTheme="minorHAnsi" w:eastAsia="Times New Roman" w:hAnsiTheme="minorHAnsi" w:cstheme="minorHAnsi"/>
                <w:b/>
                <w:bCs/>
                <w:color w:val="000000"/>
                <w:sz w:val="20"/>
                <w:szCs w:val="20"/>
                <w:lang w:eastAsia="en-AU"/>
              </w:rPr>
              <w:t>Total IU</w:t>
            </w:r>
          </w:p>
        </w:tc>
      </w:tr>
      <w:tr w:rsidR="00317189" w:rsidRPr="008438F2" w14:paraId="3F8CFECE" w14:textId="77777777" w:rsidTr="00317189">
        <w:trPr>
          <w:trHeight w:val="20"/>
        </w:trPr>
        <w:tc>
          <w:tcPr>
            <w:tcW w:w="3828" w:type="dxa"/>
            <w:tcBorders>
              <w:top w:val="nil"/>
              <w:left w:val="single" w:sz="12" w:space="0" w:color="FFFFFF"/>
              <w:bottom w:val="single" w:sz="12" w:space="0" w:color="FFFFFF"/>
              <w:right w:val="single" w:sz="12" w:space="0" w:color="FFFFFF"/>
            </w:tcBorders>
            <w:shd w:val="clear" w:color="000000" w:fill="FFD5D5"/>
            <w:noWrap/>
            <w:vAlign w:val="center"/>
            <w:hideMark/>
          </w:tcPr>
          <w:p w14:paraId="2D91A75A" w14:textId="77777777" w:rsidR="00317189" w:rsidRPr="00317189" w:rsidRDefault="00317189" w:rsidP="00317189">
            <w:pPr>
              <w:spacing w:after="0"/>
              <w:rPr>
                <w:rFonts w:asciiTheme="minorHAnsi" w:eastAsia="Times New Roman" w:hAnsiTheme="minorHAnsi" w:cstheme="minorHAnsi"/>
                <w:b/>
                <w:bCs/>
                <w:color w:val="000000"/>
                <w:sz w:val="20"/>
                <w:szCs w:val="20"/>
                <w:lang w:eastAsia="en-AU"/>
              </w:rPr>
            </w:pPr>
            <w:r w:rsidRPr="00317189">
              <w:rPr>
                <w:rFonts w:asciiTheme="minorHAnsi" w:eastAsia="Times New Roman" w:hAnsiTheme="minorHAnsi" w:cstheme="minorHAnsi"/>
                <w:b/>
                <w:bCs/>
                <w:color w:val="000000"/>
                <w:sz w:val="20"/>
                <w:szCs w:val="20"/>
                <w:lang w:eastAsia="en-AU"/>
              </w:rPr>
              <w:t>HMA (Total IU Products)†</w:t>
            </w:r>
          </w:p>
        </w:tc>
        <w:tc>
          <w:tcPr>
            <w:tcW w:w="850" w:type="dxa"/>
            <w:tcBorders>
              <w:top w:val="nil"/>
              <w:left w:val="nil"/>
              <w:bottom w:val="single" w:sz="12" w:space="0" w:color="FFFFFF"/>
              <w:right w:val="single" w:sz="12" w:space="0" w:color="FFFFFF"/>
            </w:tcBorders>
            <w:shd w:val="clear" w:color="000000" w:fill="DBE5F1"/>
            <w:noWrap/>
            <w:vAlign w:val="center"/>
            <w:hideMark/>
          </w:tcPr>
          <w:p w14:paraId="3D054884" w14:textId="55CB5BF7" w:rsidR="00317189" w:rsidRPr="00317189" w:rsidRDefault="00317189" w:rsidP="00317189">
            <w:pPr>
              <w:spacing w:after="0"/>
              <w:jc w:val="right"/>
              <w:rPr>
                <w:rFonts w:asciiTheme="minorHAnsi" w:eastAsia="Times New Roman" w:hAnsiTheme="minorHAnsi" w:cstheme="minorHAnsi"/>
                <w:b/>
                <w:bCs/>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DBE5F1"/>
            <w:noWrap/>
            <w:vAlign w:val="center"/>
            <w:hideMark/>
          </w:tcPr>
          <w:p w14:paraId="0EBBC2FA" w14:textId="7593FBC7" w:rsidR="00317189" w:rsidRPr="00317189" w:rsidRDefault="00317189" w:rsidP="00317189">
            <w:pPr>
              <w:spacing w:after="0"/>
              <w:jc w:val="right"/>
              <w:rPr>
                <w:rFonts w:asciiTheme="minorHAnsi" w:eastAsia="Times New Roman" w:hAnsiTheme="minorHAnsi" w:cstheme="minorHAnsi"/>
                <w:b/>
                <w:bCs/>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DBE5F1"/>
            <w:noWrap/>
            <w:vAlign w:val="center"/>
            <w:hideMark/>
          </w:tcPr>
          <w:p w14:paraId="5433AE30" w14:textId="492EF475" w:rsidR="00317189" w:rsidRPr="00317189" w:rsidRDefault="00317189" w:rsidP="00317189">
            <w:pPr>
              <w:spacing w:after="0"/>
              <w:jc w:val="right"/>
              <w:rPr>
                <w:rFonts w:asciiTheme="minorHAnsi" w:eastAsia="Times New Roman" w:hAnsiTheme="minorHAnsi" w:cstheme="minorHAnsi"/>
                <w:b/>
                <w:bCs/>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DBE5F1"/>
            <w:noWrap/>
            <w:vAlign w:val="center"/>
            <w:hideMark/>
          </w:tcPr>
          <w:p w14:paraId="5DAE3835" w14:textId="29650D63" w:rsidR="00317189" w:rsidRPr="00317189" w:rsidRDefault="00317189" w:rsidP="00317189">
            <w:pPr>
              <w:spacing w:after="0"/>
              <w:jc w:val="right"/>
              <w:rPr>
                <w:rFonts w:asciiTheme="minorHAnsi" w:eastAsia="Times New Roman" w:hAnsiTheme="minorHAnsi" w:cstheme="minorHAnsi"/>
                <w:b/>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vAlign w:val="center"/>
            <w:hideMark/>
          </w:tcPr>
          <w:p w14:paraId="7FAF421C" w14:textId="24BF637C" w:rsidR="00317189" w:rsidRPr="00317189" w:rsidRDefault="00317189" w:rsidP="00317189">
            <w:pPr>
              <w:spacing w:after="0"/>
              <w:jc w:val="right"/>
              <w:rPr>
                <w:rFonts w:asciiTheme="minorHAnsi" w:eastAsia="Times New Roman" w:hAnsiTheme="minorHAnsi" w:cstheme="minorHAnsi"/>
                <w:b/>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vAlign w:val="center"/>
            <w:hideMark/>
          </w:tcPr>
          <w:p w14:paraId="01882BDB" w14:textId="5D5861B0" w:rsidR="00317189" w:rsidRPr="00317189" w:rsidRDefault="00317189" w:rsidP="00317189">
            <w:pPr>
              <w:spacing w:after="0"/>
              <w:jc w:val="right"/>
              <w:rPr>
                <w:rFonts w:asciiTheme="minorHAnsi" w:eastAsia="Times New Roman" w:hAnsiTheme="minorHAnsi" w:cstheme="minorHAnsi"/>
                <w:b/>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vAlign w:val="center"/>
            <w:hideMark/>
          </w:tcPr>
          <w:p w14:paraId="60071173" w14:textId="22A88E62" w:rsidR="00317189" w:rsidRPr="00317189" w:rsidRDefault="00317189" w:rsidP="00317189">
            <w:pPr>
              <w:spacing w:after="0"/>
              <w:jc w:val="right"/>
              <w:rPr>
                <w:rFonts w:asciiTheme="minorHAnsi" w:eastAsia="Times New Roman" w:hAnsiTheme="minorHAnsi" w:cstheme="minorHAnsi"/>
                <w:b/>
                <w:bCs/>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DBE5F1"/>
            <w:noWrap/>
            <w:vAlign w:val="center"/>
            <w:hideMark/>
          </w:tcPr>
          <w:p w14:paraId="0A355F05" w14:textId="376AF93A" w:rsidR="00317189" w:rsidRPr="00317189" w:rsidRDefault="00317189" w:rsidP="00317189">
            <w:pPr>
              <w:spacing w:after="0"/>
              <w:jc w:val="right"/>
              <w:rPr>
                <w:rFonts w:asciiTheme="minorHAnsi" w:eastAsia="Times New Roman" w:hAnsiTheme="minorHAnsi" w:cstheme="minorHAnsi"/>
                <w:b/>
                <w:bCs/>
                <w:color w:val="000000"/>
                <w:sz w:val="20"/>
                <w:szCs w:val="20"/>
                <w:lang w:eastAsia="en-AU"/>
              </w:rPr>
            </w:pPr>
          </w:p>
        </w:tc>
        <w:tc>
          <w:tcPr>
            <w:tcW w:w="850" w:type="dxa"/>
            <w:tcBorders>
              <w:top w:val="nil"/>
              <w:left w:val="nil"/>
              <w:bottom w:val="single" w:sz="12" w:space="0" w:color="FFFFFF"/>
              <w:right w:val="single" w:sz="12" w:space="0" w:color="FFFFFF"/>
            </w:tcBorders>
            <w:shd w:val="clear" w:color="000000" w:fill="DBE5F1"/>
            <w:noWrap/>
            <w:vAlign w:val="center"/>
            <w:hideMark/>
          </w:tcPr>
          <w:p w14:paraId="3C8AF385" w14:textId="1DE805AE" w:rsidR="00317189" w:rsidRPr="00317189" w:rsidRDefault="00317189" w:rsidP="00317189">
            <w:pPr>
              <w:spacing w:after="0"/>
              <w:jc w:val="right"/>
              <w:rPr>
                <w:rFonts w:asciiTheme="minorHAnsi" w:eastAsia="Times New Roman" w:hAnsiTheme="minorHAnsi" w:cstheme="minorHAnsi"/>
                <w:b/>
                <w:bCs/>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DBE5F1"/>
            <w:noWrap/>
            <w:vAlign w:val="center"/>
            <w:hideMark/>
          </w:tcPr>
          <w:p w14:paraId="39AD11B4" w14:textId="692EB55B" w:rsidR="00317189" w:rsidRPr="00317189" w:rsidRDefault="00317189" w:rsidP="00317189">
            <w:pPr>
              <w:spacing w:after="0"/>
              <w:jc w:val="right"/>
              <w:rPr>
                <w:rFonts w:asciiTheme="minorHAnsi" w:eastAsia="Times New Roman" w:hAnsiTheme="minorHAnsi" w:cstheme="minorHAnsi"/>
                <w:b/>
                <w:bCs/>
                <w:color w:val="000000"/>
                <w:sz w:val="20"/>
                <w:szCs w:val="20"/>
                <w:lang w:eastAsia="en-AU"/>
              </w:rPr>
            </w:pPr>
          </w:p>
        </w:tc>
      </w:tr>
      <w:tr w:rsidR="00317189" w:rsidRPr="008438F2" w14:paraId="21BE45CF" w14:textId="77777777" w:rsidTr="00317189">
        <w:trPr>
          <w:trHeight w:val="20"/>
        </w:trPr>
        <w:tc>
          <w:tcPr>
            <w:tcW w:w="3828" w:type="dxa"/>
            <w:tcBorders>
              <w:top w:val="nil"/>
              <w:left w:val="single" w:sz="12" w:space="0" w:color="FFFFFF"/>
              <w:bottom w:val="single" w:sz="12" w:space="0" w:color="FFFFFF"/>
              <w:right w:val="single" w:sz="12" w:space="0" w:color="FFFFFF"/>
            </w:tcBorders>
            <w:shd w:val="clear" w:color="000000" w:fill="FFD5D5"/>
            <w:noWrap/>
            <w:vAlign w:val="center"/>
            <w:hideMark/>
          </w:tcPr>
          <w:p w14:paraId="1F180B91" w14:textId="1A085546" w:rsidR="00317189" w:rsidRPr="00317189" w:rsidRDefault="00317189" w:rsidP="00317189">
            <w:pPr>
              <w:spacing w:after="0"/>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FVIII products</w:t>
            </w:r>
            <w:r w:rsidR="0083338E">
              <w:rPr>
                <w:rFonts w:asciiTheme="minorHAnsi" w:eastAsia="Times New Roman" w:hAnsiTheme="minorHAnsi" w:cstheme="minorHAnsi"/>
                <w:color w:val="000000"/>
                <w:sz w:val="20"/>
                <w:szCs w:val="20"/>
                <w:lang w:eastAsia="en-AU"/>
              </w:rPr>
              <w:t xml:space="preserve"> (all inhibitor statuses)</w:t>
            </w: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7E79E514" w14:textId="77777777" w:rsidR="00317189" w:rsidRPr="00317189" w:rsidRDefault="00317189" w:rsidP="00317189">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89</w:t>
            </w: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25562E39" w14:textId="77777777" w:rsidR="00317189" w:rsidRPr="00317189" w:rsidRDefault="00317189" w:rsidP="00317189">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936,000</w:t>
            </w:r>
          </w:p>
        </w:tc>
        <w:tc>
          <w:tcPr>
            <w:tcW w:w="1134"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76380138" w14:textId="77777777" w:rsidR="00317189" w:rsidRPr="00317189" w:rsidRDefault="00317189" w:rsidP="00317189">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230</w:t>
            </w: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5D93AA3E" w14:textId="77777777" w:rsidR="00317189" w:rsidRPr="00317189" w:rsidRDefault="00317189" w:rsidP="00317189">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40,821,500</w:t>
            </w: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04F6F1C1" w14:textId="77777777" w:rsidR="00317189" w:rsidRPr="00317189" w:rsidRDefault="00317189" w:rsidP="00317189">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15</w:t>
            </w: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10A53BCD" w14:textId="77777777" w:rsidR="00317189" w:rsidRPr="00317189" w:rsidRDefault="00317189" w:rsidP="00317189">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6,599,250</w:t>
            </w: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2DF3F447" w14:textId="77777777" w:rsidR="00317189" w:rsidRPr="00317189" w:rsidRDefault="00317189" w:rsidP="00317189">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7</w:t>
            </w:r>
          </w:p>
        </w:tc>
        <w:tc>
          <w:tcPr>
            <w:tcW w:w="993"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02EF023E" w14:textId="77777777" w:rsidR="00317189" w:rsidRPr="00317189" w:rsidRDefault="00317189" w:rsidP="00317189">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37,750</w:t>
            </w: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2635ABB6" w14:textId="77777777" w:rsidR="00317189" w:rsidRPr="00317189" w:rsidRDefault="00317189" w:rsidP="00317189">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341</w:t>
            </w: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74093EE1" w14:textId="77777777" w:rsidR="00317189" w:rsidRPr="00317189" w:rsidRDefault="00317189" w:rsidP="00317189">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48,394,500</w:t>
            </w:r>
          </w:p>
        </w:tc>
      </w:tr>
      <w:tr w:rsidR="00AE544A" w:rsidRPr="008438F2" w14:paraId="210C254F" w14:textId="77777777" w:rsidTr="00A32712">
        <w:trPr>
          <w:trHeight w:val="20"/>
        </w:trPr>
        <w:tc>
          <w:tcPr>
            <w:tcW w:w="3828" w:type="dxa"/>
            <w:tcBorders>
              <w:top w:val="nil"/>
              <w:left w:val="single" w:sz="12" w:space="0" w:color="FFFFFF"/>
              <w:bottom w:val="single" w:sz="12" w:space="0" w:color="FFFFFF"/>
              <w:right w:val="single" w:sz="12" w:space="0" w:color="FFFFFF"/>
            </w:tcBorders>
            <w:shd w:val="clear" w:color="000000" w:fill="FFD5D5"/>
            <w:noWrap/>
            <w:vAlign w:val="center"/>
            <w:hideMark/>
          </w:tcPr>
          <w:p w14:paraId="1B88EAA5" w14:textId="77777777" w:rsidR="00AE544A" w:rsidRPr="00317189" w:rsidRDefault="00AE544A" w:rsidP="00AE544A">
            <w:pPr>
              <w:spacing w:after="0"/>
              <w:ind w:firstLineChars="97" w:firstLine="194"/>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Patients with inhibitors</w:t>
            </w: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7215A9BF" w14:textId="730C404B"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&lt;5</w:t>
            </w: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441E0976"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61,250</w:t>
            </w:r>
          </w:p>
        </w:tc>
        <w:tc>
          <w:tcPr>
            <w:tcW w:w="1134"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4F5DBE1F"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8</w:t>
            </w: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5A538553"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3,779,250</w:t>
            </w: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512EA7BA"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13</w:t>
            </w: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05E57DF7"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6,561,750</w:t>
            </w: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hideMark/>
          </w:tcPr>
          <w:p w14:paraId="501E15B7" w14:textId="592A7835"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DC7498">
              <w:rPr>
                <w:rFonts w:asciiTheme="minorHAnsi" w:eastAsia="Times New Roman" w:hAnsiTheme="minorHAnsi" w:cstheme="minorHAnsi"/>
                <w:color w:val="000000"/>
                <w:sz w:val="20"/>
                <w:szCs w:val="20"/>
                <w:lang w:eastAsia="en-AU"/>
              </w:rPr>
              <w:t>&lt;5</w:t>
            </w:r>
          </w:p>
        </w:tc>
        <w:tc>
          <w:tcPr>
            <w:tcW w:w="993"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2D33F508"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14,750</w:t>
            </w: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3D4C0ECB"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23</w:t>
            </w: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29E06840"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10,417,000</w:t>
            </w:r>
          </w:p>
        </w:tc>
      </w:tr>
      <w:tr w:rsidR="00AE544A" w:rsidRPr="008438F2" w14:paraId="2CEAE47D" w14:textId="77777777" w:rsidTr="00A32712">
        <w:trPr>
          <w:trHeight w:val="20"/>
        </w:trPr>
        <w:tc>
          <w:tcPr>
            <w:tcW w:w="3828" w:type="dxa"/>
            <w:tcBorders>
              <w:top w:val="nil"/>
              <w:left w:val="single" w:sz="12" w:space="0" w:color="FFFFFF"/>
              <w:bottom w:val="single" w:sz="12" w:space="0" w:color="FFFFFF"/>
              <w:right w:val="single" w:sz="12" w:space="0" w:color="FFFFFF"/>
            </w:tcBorders>
            <w:shd w:val="clear" w:color="000000" w:fill="FFD5D5"/>
            <w:noWrap/>
            <w:vAlign w:val="center"/>
            <w:hideMark/>
          </w:tcPr>
          <w:p w14:paraId="6A001B2B" w14:textId="77777777" w:rsidR="00AE544A" w:rsidRPr="00317189" w:rsidRDefault="00AE544A" w:rsidP="00AE544A">
            <w:pPr>
              <w:spacing w:after="0"/>
              <w:ind w:firstLineChars="97" w:firstLine="194"/>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Patients without inhibitors</w:t>
            </w: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12AD4D50"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43</w:t>
            </w: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1D7BB2E8"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593,250</w:t>
            </w:r>
          </w:p>
        </w:tc>
        <w:tc>
          <w:tcPr>
            <w:tcW w:w="1134"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2D8B34A4"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143</w:t>
            </w: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506F408F"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22,458,000</w:t>
            </w: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570C84A4" w14:textId="3FF05966"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1649677D" w14:textId="02A262C5"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hideMark/>
          </w:tcPr>
          <w:p w14:paraId="1913ED12" w14:textId="6FB59E99"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DC7498">
              <w:rPr>
                <w:rFonts w:asciiTheme="minorHAnsi" w:eastAsia="Times New Roman" w:hAnsiTheme="minorHAnsi" w:cstheme="minorHAnsi"/>
                <w:color w:val="000000"/>
                <w:sz w:val="20"/>
                <w:szCs w:val="20"/>
                <w:lang w:eastAsia="en-AU"/>
              </w:rPr>
              <w:t>&lt;5</w:t>
            </w:r>
          </w:p>
        </w:tc>
        <w:tc>
          <w:tcPr>
            <w:tcW w:w="993"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2C7A8A08"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12,500</w:t>
            </w: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740E1B1C"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187</w:t>
            </w: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5C3308F1"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23,063,750</w:t>
            </w:r>
          </w:p>
        </w:tc>
      </w:tr>
      <w:tr w:rsidR="00AE544A" w:rsidRPr="008438F2" w14:paraId="3B5E6488" w14:textId="77777777" w:rsidTr="005F77ED">
        <w:trPr>
          <w:trHeight w:val="20"/>
        </w:trPr>
        <w:tc>
          <w:tcPr>
            <w:tcW w:w="3828" w:type="dxa"/>
            <w:tcBorders>
              <w:top w:val="nil"/>
              <w:left w:val="single" w:sz="12" w:space="0" w:color="FFFFFF"/>
              <w:bottom w:val="single" w:sz="12" w:space="0" w:color="FFFFFF"/>
              <w:right w:val="single" w:sz="12" w:space="0" w:color="FFFFFF"/>
            </w:tcBorders>
            <w:shd w:val="clear" w:color="000000" w:fill="FFD5D5"/>
            <w:noWrap/>
            <w:vAlign w:val="center"/>
            <w:hideMark/>
          </w:tcPr>
          <w:p w14:paraId="4A4C4835" w14:textId="3C190B85" w:rsidR="00AE544A" w:rsidRPr="00317189" w:rsidRDefault="00AE544A" w:rsidP="00AE544A">
            <w:pPr>
              <w:spacing w:after="0"/>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FEIBA (Units)</w:t>
            </w:r>
            <w:r>
              <w:rPr>
                <w:rFonts w:asciiTheme="minorHAnsi" w:eastAsia="Times New Roman" w:hAnsiTheme="minorHAnsi" w:cstheme="minorHAnsi"/>
                <w:color w:val="000000"/>
                <w:sz w:val="20"/>
                <w:szCs w:val="20"/>
                <w:lang w:eastAsia="en-AU"/>
              </w:rPr>
              <w:t xml:space="preserve"> (all inhibitor statuses)</w:t>
            </w: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56928312" w14:textId="2AB3C256"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4DBB2F97" w14:textId="4D331B82"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211D9CD5"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6</w:t>
            </w: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08165D37"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1,240,500</w:t>
            </w: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hideMark/>
          </w:tcPr>
          <w:p w14:paraId="5D02C58B" w14:textId="1E616E0A"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0F1414">
              <w:rPr>
                <w:rFonts w:asciiTheme="minorHAnsi" w:eastAsia="Times New Roman" w:hAnsiTheme="minorHAnsi" w:cstheme="minorHAnsi"/>
                <w:color w:val="000000"/>
                <w:sz w:val="20"/>
                <w:szCs w:val="20"/>
                <w:lang w:eastAsia="en-AU"/>
              </w:rPr>
              <w:t>&lt;5</w:t>
            </w: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4E615909"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174,500</w:t>
            </w: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07A18B8F" w14:textId="3CB338E5"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5B73A5E5" w14:textId="429A8DE5"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7EB01DD3"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9</w:t>
            </w: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45752D79"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1,415,000</w:t>
            </w:r>
          </w:p>
        </w:tc>
      </w:tr>
      <w:tr w:rsidR="00AE544A" w:rsidRPr="008438F2" w14:paraId="19B81CA7" w14:textId="77777777" w:rsidTr="005F77ED">
        <w:trPr>
          <w:trHeight w:val="20"/>
        </w:trPr>
        <w:tc>
          <w:tcPr>
            <w:tcW w:w="3828" w:type="dxa"/>
            <w:tcBorders>
              <w:top w:val="nil"/>
              <w:left w:val="single" w:sz="12" w:space="0" w:color="FFFFFF"/>
              <w:bottom w:val="single" w:sz="12" w:space="0" w:color="FFFFFF"/>
              <w:right w:val="single" w:sz="12" w:space="0" w:color="FFFFFF"/>
            </w:tcBorders>
            <w:shd w:val="clear" w:color="000000" w:fill="FFD5D5"/>
            <w:noWrap/>
            <w:vAlign w:val="center"/>
            <w:hideMark/>
          </w:tcPr>
          <w:p w14:paraId="2F438CA0" w14:textId="77777777" w:rsidR="00AE544A" w:rsidRPr="00317189" w:rsidRDefault="00AE544A" w:rsidP="00AE544A">
            <w:pPr>
              <w:spacing w:after="0"/>
              <w:ind w:firstLineChars="97" w:firstLine="194"/>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Patients with inhibitors</w:t>
            </w: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68D5A942" w14:textId="3E4268D4"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67CB268F" w14:textId="14BC504E"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77933721"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6</w:t>
            </w: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65B6DE81"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1,240,500</w:t>
            </w: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hideMark/>
          </w:tcPr>
          <w:p w14:paraId="3382DBE6" w14:textId="6807ABBE"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0F1414">
              <w:rPr>
                <w:rFonts w:asciiTheme="minorHAnsi" w:eastAsia="Times New Roman" w:hAnsiTheme="minorHAnsi" w:cstheme="minorHAnsi"/>
                <w:color w:val="000000"/>
                <w:sz w:val="20"/>
                <w:szCs w:val="20"/>
                <w:lang w:eastAsia="en-AU"/>
              </w:rPr>
              <w:t>&lt;5</w:t>
            </w: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3E3AC2A6"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174,500</w:t>
            </w: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6F4A27B4" w14:textId="17617829"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0AE21696" w14:textId="114B7CBD"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1E892514"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9</w:t>
            </w: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0E6026AB"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1,415,000</w:t>
            </w:r>
          </w:p>
        </w:tc>
      </w:tr>
      <w:tr w:rsidR="00317189" w:rsidRPr="008438F2" w14:paraId="296C62E9" w14:textId="77777777" w:rsidTr="00317189">
        <w:trPr>
          <w:trHeight w:val="20"/>
        </w:trPr>
        <w:tc>
          <w:tcPr>
            <w:tcW w:w="3828" w:type="dxa"/>
            <w:tcBorders>
              <w:top w:val="nil"/>
              <w:left w:val="single" w:sz="12" w:space="0" w:color="FFFFFF"/>
              <w:bottom w:val="single" w:sz="12" w:space="0" w:color="FFFFFF"/>
              <w:right w:val="single" w:sz="12" w:space="0" w:color="FFFFFF"/>
            </w:tcBorders>
            <w:shd w:val="clear" w:color="000000" w:fill="FFD5D5"/>
            <w:noWrap/>
            <w:vAlign w:val="center"/>
            <w:hideMark/>
          </w:tcPr>
          <w:p w14:paraId="473004CA" w14:textId="77777777" w:rsidR="00317189" w:rsidRPr="00317189" w:rsidRDefault="00317189" w:rsidP="00317189">
            <w:pPr>
              <w:spacing w:after="0"/>
              <w:ind w:firstLineChars="97" w:firstLine="194"/>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Patients without inhibitors</w:t>
            </w: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7AD0B075" w14:textId="17FD08D9" w:rsidR="00317189" w:rsidRPr="00317189" w:rsidRDefault="00317189" w:rsidP="00317189">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330E7A48" w14:textId="61492A6C" w:rsidR="00317189" w:rsidRPr="00317189" w:rsidRDefault="00317189" w:rsidP="00317189">
            <w:pPr>
              <w:spacing w:after="0"/>
              <w:jc w:val="right"/>
              <w:rPr>
                <w:rFonts w:asciiTheme="minorHAnsi" w:eastAsia="Times New Roman" w:hAnsiTheme="minorHAnsi" w:cstheme="minorHAnsi"/>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4D75E6B6" w14:textId="4EED56E9" w:rsidR="00317189" w:rsidRPr="00317189" w:rsidRDefault="00317189" w:rsidP="00317189">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3F20A3B1" w14:textId="022C1525" w:rsidR="00317189" w:rsidRPr="00317189" w:rsidRDefault="00317189" w:rsidP="00317189">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62349364" w14:textId="7033E084" w:rsidR="00317189" w:rsidRPr="00317189" w:rsidRDefault="00317189" w:rsidP="00317189">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16075838" w14:textId="11390B04" w:rsidR="00317189" w:rsidRPr="00317189" w:rsidRDefault="00317189" w:rsidP="00317189">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32D01D9C" w14:textId="54684196" w:rsidR="00317189" w:rsidRPr="00317189" w:rsidRDefault="00317189" w:rsidP="00317189">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750CA529" w14:textId="3EA90CFB" w:rsidR="00317189" w:rsidRPr="00317189" w:rsidRDefault="00317189" w:rsidP="00317189">
            <w:pPr>
              <w:spacing w:after="0"/>
              <w:jc w:val="right"/>
              <w:rPr>
                <w:rFonts w:asciiTheme="minorHAnsi" w:eastAsia="Times New Roman" w:hAnsiTheme="minorHAnsi" w:cstheme="minorHAnsi"/>
                <w:color w:val="000000"/>
                <w:sz w:val="20"/>
                <w:szCs w:val="20"/>
                <w:lang w:eastAsia="en-AU"/>
              </w:rPr>
            </w:pP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01291EA5" w14:textId="7663CBD4" w:rsidR="00317189" w:rsidRPr="00317189" w:rsidRDefault="00317189" w:rsidP="00317189">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21894016" w14:textId="6D8F6B44" w:rsidR="00317189" w:rsidRPr="00317189" w:rsidRDefault="00317189" w:rsidP="00317189">
            <w:pPr>
              <w:spacing w:after="0"/>
              <w:jc w:val="right"/>
              <w:rPr>
                <w:rFonts w:asciiTheme="minorHAnsi" w:eastAsia="Times New Roman" w:hAnsiTheme="minorHAnsi" w:cstheme="minorHAnsi"/>
                <w:color w:val="000000"/>
                <w:sz w:val="20"/>
                <w:szCs w:val="20"/>
                <w:lang w:eastAsia="en-AU"/>
              </w:rPr>
            </w:pPr>
          </w:p>
        </w:tc>
      </w:tr>
      <w:tr w:rsidR="00AE544A" w:rsidRPr="008438F2" w14:paraId="52C61F5B" w14:textId="77777777" w:rsidTr="001C12C6">
        <w:trPr>
          <w:trHeight w:val="20"/>
        </w:trPr>
        <w:tc>
          <w:tcPr>
            <w:tcW w:w="3828" w:type="dxa"/>
            <w:tcBorders>
              <w:top w:val="nil"/>
              <w:left w:val="single" w:sz="12" w:space="0" w:color="FFFFFF"/>
              <w:bottom w:val="single" w:sz="12" w:space="0" w:color="FFFFFF"/>
              <w:right w:val="single" w:sz="12" w:space="0" w:color="FFFFFF"/>
            </w:tcBorders>
            <w:shd w:val="clear" w:color="000000" w:fill="FFD5D5"/>
            <w:noWrap/>
            <w:vAlign w:val="center"/>
            <w:hideMark/>
          </w:tcPr>
          <w:p w14:paraId="3E1B5E99" w14:textId="542F8604" w:rsidR="00AE544A" w:rsidRPr="00317189" w:rsidRDefault="00AE544A" w:rsidP="00AE544A">
            <w:pPr>
              <w:spacing w:after="0"/>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**NovoSeven (mgs)</w:t>
            </w:r>
            <w:r>
              <w:rPr>
                <w:rFonts w:asciiTheme="minorHAnsi" w:eastAsia="Times New Roman" w:hAnsiTheme="minorHAnsi" w:cstheme="minorHAnsi"/>
                <w:color w:val="000000"/>
                <w:sz w:val="20"/>
                <w:szCs w:val="20"/>
                <w:lang w:eastAsia="en-AU"/>
              </w:rPr>
              <w:t xml:space="preserve"> (all inhibitor statuses)</w:t>
            </w: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hideMark/>
          </w:tcPr>
          <w:p w14:paraId="02FD2F7D" w14:textId="14B4DAAC"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9D61F4">
              <w:rPr>
                <w:rFonts w:asciiTheme="minorHAnsi" w:eastAsia="Times New Roman" w:hAnsiTheme="minorHAnsi" w:cstheme="minorHAnsi"/>
                <w:color w:val="000000"/>
                <w:sz w:val="20"/>
                <w:szCs w:val="20"/>
                <w:lang w:eastAsia="en-AU"/>
              </w:rPr>
              <w:t>&lt;5</w:t>
            </w: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4613936B" w14:textId="25C08AF6"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1,491</w:t>
            </w:r>
          </w:p>
        </w:tc>
        <w:tc>
          <w:tcPr>
            <w:tcW w:w="1134" w:type="dxa"/>
            <w:tcBorders>
              <w:top w:val="nil"/>
              <w:left w:val="nil"/>
              <w:bottom w:val="single" w:sz="12" w:space="0" w:color="FFFFFF"/>
              <w:right w:val="single" w:sz="12" w:space="0" w:color="FFFFFF"/>
            </w:tcBorders>
            <w:shd w:val="clear" w:color="000000" w:fill="DBE5F1"/>
            <w:noWrap/>
            <w:tcMar>
              <w:left w:w="28" w:type="dxa"/>
              <w:right w:w="28" w:type="dxa"/>
            </w:tcMar>
            <w:hideMark/>
          </w:tcPr>
          <w:p w14:paraId="780B54E0" w14:textId="4BE5689F"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D90A54">
              <w:rPr>
                <w:rFonts w:asciiTheme="minorHAnsi" w:eastAsia="Times New Roman" w:hAnsiTheme="minorHAnsi" w:cstheme="minorHAnsi"/>
                <w:color w:val="000000"/>
                <w:sz w:val="20"/>
                <w:szCs w:val="20"/>
                <w:lang w:eastAsia="en-AU"/>
              </w:rPr>
              <w:t>&lt;5</w:t>
            </w: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65C40085" w14:textId="0B9FD714"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723</w:t>
            </w: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2B54E4C8" w14:textId="4D8CBA54"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7</w:t>
            </w: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72D986CC" w14:textId="478EDCD4"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369</w:t>
            </w: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tcPr>
          <w:p w14:paraId="1E153E84" w14:textId="27F32583"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DBE5F1"/>
            <w:noWrap/>
            <w:tcMar>
              <w:left w:w="28" w:type="dxa"/>
              <w:right w:w="28" w:type="dxa"/>
            </w:tcMar>
            <w:vAlign w:val="center"/>
          </w:tcPr>
          <w:p w14:paraId="300C11EA" w14:textId="7A76504A"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5A180E2E"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13</w:t>
            </w: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67E4E22F"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2,583</w:t>
            </w:r>
          </w:p>
        </w:tc>
      </w:tr>
      <w:tr w:rsidR="00AE544A" w:rsidRPr="008438F2" w14:paraId="679DDC1D" w14:textId="77777777" w:rsidTr="001C12C6">
        <w:trPr>
          <w:trHeight w:val="20"/>
        </w:trPr>
        <w:tc>
          <w:tcPr>
            <w:tcW w:w="3828" w:type="dxa"/>
            <w:tcBorders>
              <w:top w:val="nil"/>
              <w:left w:val="single" w:sz="12" w:space="0" w:color="FFFFFF"/>
              <w:bottom w:val="single" w:sz="12" w:space="0" w:color="FFFFFF"/>
              <w:right w:val="single" w:sz="12" w:space="0" w:color="FFFFFF"/>
            </w:tcBorders>
            <w:shd w:val="clear" w:color="000000" w:fill="FFD5D5"/>
            <w:noWrap/>
            <w:vAlign w:val="center"/>
            <w:hideMark/>
          </w:tcPr>
          <w:p w14:paraId="15ADD0AF" w14:textId="77777777" w:rsidR="00AE544A" w:rsidRPr="00317189" w:rsidRDefault="00AE544A" w:rsidP="00AE544A">
            <w:pPr>
              <w:spacing w:after="0"/>
              <w:ind w:firstLineChars="97" w:firstLine="194"/>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Patients with inhibitors</w:t>
            </w: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hideMark/>
          </w:tcPr>
          <w:p w14:paraId="7EA268A8" w14:textId="1E152B62"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9D61F4">
              <w:rPr>
                <w:rFonts w:asciiTheme="minorHAnsi" w:eastAsia="Times New Roman" w:hAnsiTheme="minorHAnsi" w:cstheme="minorHAnsi"/>
                <w:color w:val="000000"/>
                <w:sz w:val="20"/>
                <w:szCs w:val="20"/>
                <w:lang w:eastAsia="en-AU"/>
              </w:rPr>
              <w:t>&lt;5</w:t>
            </w: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3795FD54"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1,491</w:t>
            </w:r>
          </w:p>
        </w:tc>
        <w:tc>
          <w:tcPr>
            <w:tcW w:w="1134" w:type="dxa"/>
            <w:tcBorders>
              <w:top w:val="nil"/>
              <w:left w:val="nil"/>
              <w:bottom w:val="single" w:sz="12" w:space="0" w:color="FFFFFF"/>
              <w:right w:val="single" w:sz="12" w:space="0" w:color="FFFFFF"/>
            </w:tcBorders>
            <w:shd w:val="clear" w:color="000000" w:fill="DBE5F1"/>
            <w:noWrap/>
            <w:tcMar>
              <w:left w:w="28" w:type="dxa"/>
              <w:right w:w="28" w:type="dxa"/>
            </w:tcMar>
            <w:hideMark/>
          </w:tcPr>
          <w:p w14:paraId="10244294" w14:textId="774D5821"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D90A54">
              <w:rPr>
                <w:rFonts w:asciiTheme="minorHAnsi" w:eastAsia="Times New Roman" w:hAnsiTheme="minorHAnsi" w:cstheme="minorHAnsi"/>
                <w:color w:val="000000"/>
                <w:sz w:val="20"/>
                <w:szCs w:val="20"/>
                <w:lang w:eastAsia="en-AU"/>
              </w:rPr>
              <w:t>&lt;5</w:t>
            </w: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5A1AF10B"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723</w:t>
            </w: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569E258F"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7</w:t>
            </w: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0C13D4BD"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369</w:t>
            </w: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6FD51ED0" w14:textId="3212F53B"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5E0C0EB1" w14:textId="1C56B712"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0F9C832E"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13</w:t>
            </w: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02613E40"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2,583</w:t>
            </w:r>
          </w:p>
        </w:tc>
      </w:tr>
      <w:tr w:rsidR="00642557" w:rsidRPr="008438F2" w14:paraId="4D949543" w14:textId="77777777" w:rsidTr="00317189">
        <w:trPr>
          <w:trHeight w:val="20"/>
        </w:trPr>
        <w:tc>
          <w:tcPr>
            <w:tcW w:w="3828" w:type="dxa"/>
            <w:tcBorders>
              <w:top w:val="nil"/>
              <w:left w:val="single" w:sz="12" w:space="0" w:color="FFFFFF"/>
              <w:bottom w:val="single" w:sz="12" w:space="0" w:color="FFFFFF"/>
              <w:right w:val="single" w:sz="12" w:space="0" w:color="FFFFFF"/>
            </w:tcBorders>
            <w:shd w:val="clear" w:color="000000" w:fill="FFD5D5"/>
            <w:noWrap/>
            <w:vAlign w:val="center"/>
            <w:hideMark/>
          </w:tcPr>
          <w:p w14:paraId="2E122D97" w14:textId="77777777" w:rsidR="00642557" w:rsidRPr="00317189" w:rsidRDefault="00642557" w:rsidP="00642557">
            <w:pPr>
              <w:spacing w:after="0"/>
              <w:ind w:firstLineChars="97" w:firstLine="194"/>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Patients without inhibitors</w:t>
            </w: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637A4F84" w14:textId="45B9F0D3"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66495ED5" w14:textId="0958ACD7"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27C7F017" w14:textId="29EB73F2"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3C526C9C" w14:textId="48CBDB76"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411D76BC" w14:textId="4FAF21D2"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2260F0E0" w14:textId="0CB15AF8"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7C058E66" w14:textId="0AFBA23B"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7C34D4C4" w14:textId="728B6582"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11D34AD5" w14:textId="68C20F48"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71EA88F2" w14:textId="77D11C16"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r>
      <w:tr w:rsidR="00642557" w:rsidRPr="008438F2" w14:paraId="41B7476E" w14:textId="77777777" w:rsidTr="00317189">
        <w:trPr>
          <w:trHeight w:val="20"/>
        </w:trPr>
        <w:tc>
          <w:tcPr>
            <w:tcW w:w="3828" w:type="dxa"/>
            <w:tcBorders>
              <w:top w:val="nil"/>
              <w:left w:val="single" w:sz="12" w:space="0" w:color="FFFFFF"/>
              <w:bottom w:val="single" w:sz="12" w:space="0" w:color="FFFFFF"/>
              <w:right w:val="single" w:sz="12" w:space="0" w:color="FFFFFF"/>
            </w:tcBorders>
            <w:shd w:val="clear" w:color="000000" w:fill="FFD5D5"/>
            <w:noWrap/>
            <w:vAlign w:val="center"/>
            <w:hideMark/>
          </w:tcPr>
          <w:p w14:paraId="582F1403" w14:textId="77777777" w:rsidR="00642557" w:rsidRPr="00317189" w:rsidRDefault="00642557" w:rsidP="00642557">
            <w:pPr>
              <w:spacing w:after="0"/>
              <w:rPr>
                <w:rFonts w:asciiTheme="minorHAnsi" w:eastAsia="Times New Roman" w:hAnsiTheme="minorHAnsi" w:cstheme="minorHAnsi"/>
                <w:b/>
                <w:bCs/>
                <w:color w:val="000000"/>
                <w:sz w:val="20"/>
                <w:szCs w:val="20"/>
                <w:lang w:eastAsia="en-AU"/>
              </w:rPr>
            </w:pPr>
            <w:r w:rsidRPr="00317189">
              <w:rPr>
                <w:rFonts w:asciiTheme="minorHAnsi" w:eastAsia="Times New Roman" w:hAnsiTheme="minorHAnsi" w:cstheme="minorHAnsi"/>
                <w:b/>
                <w:bCs/>
                <w:color w:val="000000"/>
                <w:sz w:val="20"/>
                <w:szCs w:val="20"/>
                <w:lang w:eastAsia="en-AU"/>
              </w:rPr>
              <w:t>HMB (Total IU Products)‡</w:t>
            </w: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0CB081D2" w14:textId="2C2F7D84" w:rsidR="00642557" w:rsidRPr="00317189" w:rsidRDefault="00642557" w:rsidP="00642557">
            <w:pPr>
              <w:spacing w:after="0"/>
              <w:jc w:val="right"/>
              <w:rPr>
                <w:rFonts w:asciiTheme="minorHAnsi" w:eastAsia="Times New Roman" w:hAnsiTheme="minorHAnsi" w:cstheme="minorHAnsi"/>
                <w:b/>
                <w:bCs/>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6A711AE5" w14:textId="34EEFECE" w:rsidR="00642557" w:rsidRPr="00317189" w:rsidRDefault="00642557" w:rsidP="00642557">
            <w:pPr>
              <w:spacing w:after="0"/>
              <w:jc w:val="right"/>
              <w:rPr>
                <w:rFonts w:asciiTheme="minorHAnsi" w:eastAsia="Times New Roman" w:hAnsiTheme="minorHAnsi" w:cstheme="minorHAnsi"/>
                <w:b/>
                <w:bCs/>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1021B995" w14:textId="4FB1F41C" w:rsidR="00642557" w:rsidRPr="00317189" w:rsidRDefault="00642557" w:rsidP="00642557">
            <w:pPr>
              <w:spacing w:after="0"/>
              <w:jc w:val="right"/>
              <w:rPr>
                <w:rFonts w:asciiTheme="minorHAnsi" w:eastAsia="Times New Roman" w:hAnsiTheme="minorHAnsi" w:cstheme="minorHAnsi"/>
                <w:b/>
                <w:bCs/>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78D93C4D" w14:textId="78EEB6C0" w:rsidR="00642557" w:rsidRPr="00317189" w:rsidRDefault="00642557" w:rsidP="00642557">
            <w:pPr>
              <w:spacing w:after="0"/>
              <w:jc w:val="right"/>
              <w:rPr>
                <w:rFonts w:asciiTheme="minorHAnsi" w:eastAsia="Times New Roman" w:hAnsiTheme="minorHAnsi" w:cstheme="minorHAnsi"/>
                <w:b/>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40EB587F" w14:textId="78E5E91F" w:rsidR="00642557" w:rsidRPr="00317189" w:rsidRDefault="00642557" w:rsidP="00642557">
            <w:pPr>
              <w:spacing w:after="0"/>
              <w:jc w:val="right"/>
              <w:rPr>
                <w:rFonts w:asciiTheme="minorHAnsi" w:eastAsia="Times New Roman" w:hAnsiTheme="minorHAnsi" w:cstheme="minorHAnsi"/>
                <w:b/>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1FAEEA03" w14:textId="272D3064" w:rsidR="00642557" w:rsidRPr="00317189" w:rsidRDefault="00642557" w:rsidP="00642557">
            <w:pPr>
              <w:spacing w:after="0"/>
              <w:jc w:val="right"/>
              <w:rPr>
                <w:rFonts w:asciiTheme="minorHAnsi" w:eastAsia="Times New Roman" w:hAnsiTheme="minorHAnsi" w:cstheme="minorHAnsi"/>
                <w:b/>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145441D2" w14:textId="0BA635FC" w:rsidR="00642557" w:rsidRPr="00317189" w:rsidRDefault="00642557" w:rsidP="00642557">
            <w:pPr>
              <w:spacing w:after="0"/>
              <w:jc w:val="right"/>
              <w:rPr>
                <w:rFonts w:asciiTheme="minorHAnsi" w:eastAsia="Times New Roman" w:hAnsiTheme="minorHAnsi" w:cstheme="minorHAnsi"/>
                <w:b/>
                <w:bCs/>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7F6DC8C3" w14:textId="0271CD3B" w:rsidR="00642557" w:rsidRPr="00317189" w:rsidRDefault="00642557" w:rsidP="00642557">
            <w:pPr>
              <w:spacing w:after="0"/>
              <w:jc w:val="right"/>
              <w:rPr>
                <w:rFonts w:asciiTheme="minorHAnsi" w:eastAsia="Times New Roman" w:hAnsiTheme="minorHAnsi" w:cstheme="minorHAnsi"/>
                <w:b/>
                <w:bCs/>
                <w:color w:val="000000"/>
                <w:sz w:val="20"/>
                <w:szCs w:val="20"/>
                <w:lang w:eastAsia="en-AU"/>
              </w:rPr>
            </w:pP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31BBD8E0" w14:textId="62DB0B40"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0E7BE2C5" w14:textId="084B86A6"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r>
      <w:tr w:rsidR="00AE544A" w:rsidRPr="008438F2" w14:paraId="662F6588" w14:textId="77777777" w:rsidTr="002D51F5">
        <w:trPr>
          <w:trHeight w:val="20"/>
        </w:trPr>
        <w:tc>
          <w:tcPr>
            <w:tcW w:w="3828" w:type="dxa"/>
            <w:tcBorders>
              <w:top w:val="nil"/>
              <w:left w:val="single" w:sz="12" w:space="0" w:color="FFFFFF"/>
              <w:bottom w:val="single" w:sz="12" w:space="0" w:color="FFFFFF"/>
              <w:right w:val="single" w:sz="12" w:space="0" w:color="FFFFFF"/>
            </w:tcBorders>
            <w:shd w:val="clear" w:color="000000" w:fill="FFD5D5"/>
            <w:noWrap/>
            <w:vAlign w:val="center"/>
            <w:hideMark/>
          </w:tcPr>
          <w:p w14:paraId="2F3C12B7" w14:textId="6C7282F2" w:rsidR="00AE544A" w:rsidRPr="00317189" w:rsidRDefault="00AE544A" w:rsidP="00AE544A">
            <w:pPr>
              <w:spacing w:after="0"/>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FIX products</w:t>
            </w:r>
            <w:r>
              <w:rPr>
                <w:rFonts w:asciiTheme="minorHAnsi" w:eastAsia="Times New Roman" w:hAnsiTheme="minorHAnsi" w:cstheme="minorHAnsi"/>
                <w:color w:val="000000"/>
                <w:sz w:val="20"/>
                <w:szCs w:val="20"/>
                <w:lang w:eastAsia="en-AU"/>
              </w:rPr>
              <w:t xml:space="preserve"> (all inhibitor statuses)</w:t>
            </w: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4C76007D"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29</w:t>
            </w: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65FD8E6E"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680,000</w:t>
            </w:r>
          </w:p>
        </w:tc>
        <w:tc>
          <w:tcPr>
            <w:tcW w:w="1134"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4B4DF5B1"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23</w:t>
            </w: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08D75814"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1,450,000</w:t>
            </w: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485AA366" w14:textId="5479441A"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583B595E" w14:textId="4B368352"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hideMark/>
          </w:tcPr>
          <w:p w14:paraId="77E058C4" w14:textId="3C1D3572"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9B6CE9">
              <w:rPr>
                <w:rFonts w:asciiTheme="minorHAnsi" w:eastAsia="Times New Roman" w:hAnsiTheme="minorHAnsi" w:cstheme="minorHAnsi"/>
                <w:color w:val="000000"/>
                <w:sz w:val="20"/>
                <w:szCs w:val="20"/>
                <w:lang w:eastAsia="en-AU"/>
              </w:rPr>
              <w:t>&lt;5</w:t>
            </w:r>
          </w:p>
        </w:tc>
        <w:tc>
          <w:tcPr>
            <w:tcW w:w="993"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74BA4D70"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36,500</w:t>
            </w: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2A39B3A8"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55</w:t>
            </w: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02ADF227"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2,166,500</w:t>
            </w:r>
          </w:p>
        </w:tc>
      </w:tr>
      <w:tr w:rsidR="00AE544A" w:rsidRPr="008438F2" w14:paraId="54F34C39" w14:textId="77777777" w:rsidTr="002D51F5">
        <w:trPr>
          <w:trHeight w:val="20"/>
        </w:trPr>
        <w:tc>
          <w:tcPr>
            <w:tcW w:w="3828" w:type="dxa"/>
            <w:tcBorders>
              <w:top w:val="nil"/>
              <w:left w:val="single" w:sz="12" w:space="0" w:color="FFFFFF"/>
              <w:bottom w:val="single" w:sz="12" w:space="0" w:color="FFFFFF"/>
              <w:right w:val="single" w:sz="12" w:space="0" w:color="FFFFFF"/>
            </w:tcBorders>
            <w:shd w:val="clear" w:color="000000" w:fill="FFD5D5"/>
            <w:noWrap/>
            <w:vAlign w:val="center"/>
            <w:hideMark/>
          </w:tcPr>
          <w:p w14:paraId="4357086C" w14:textId="77777777" w:rsidR="00AE544A" w:rsidRPr="00317189" w:rsidRDefault="00AE544A" w:rsidP="00AE544A">
            <w:pPr>
              <w:spacing w:after="0"/>
              <w:ind w:firstLineChars="97" w:firstLine="194"/>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Patients with inhibitors</w:t>
            </w: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059EE1A3" w14:textId="0748FFD4"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9D61F4">
              <w:rPr>
                <w:rFonts w:asciiTheme="minorHAnsi" w:eastAsia="Times New Roman" w:hAnsiTheme="minorHAnsi" w:cstheme="minorHAnsi"/>
                <w:color w:val="000000"/>
                <w:sz w:val="20"/>
                <w:szCs w:val="20"/>
                <w:lang w:eastAsia="en-AU"/>
              </w:rPr>
              <w:t>&lt;5</w:t>
            </w: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3B42EEB3"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125,250</w:t>
            </w:r>
          </w:p>
        </w:tc>
        <w:tc>
          <w:tcPr>
            <w:tcW w:w="1134"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11CC239E" w14:textId="0558AD85"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5F7F2F07" w14:textId="36057ACB"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2D3BF616" w14:textId="0B448F6C"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705C7BF6" w14:textId="603ED542"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hideMark/>
          </w:tcPr>
          <w:p w14:paraId="270C81A2" w14:textId="32919588"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9B6CE9">
              <w:rPr>
                <w:rFonts w:asciiTheme="minorHAnsi" w:eastAsia="Times New Roman" w:hAnsiTheme="minorHAnsi" w:cstheme="minorHAnsi"/>
                <w:color w:val="000000"/>
                <w:sz w:val="20"/>
                <w:szCs w:val="20"/>
                <w:lang w:eastAsia="en-AU"/>
              </w:rPr>
              <w:t>&lt;5</w:t>
            </w:r>
          </w:p>
        </w:tc>
        <w:tc>
          <w:tcPr>
            <w:tcW w:w="993"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25D5E1AB"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6,000</w:t>
            </w: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193F3158" w14:textId="019AAC4E"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9D61F4">
              <w:rPr>
                <w:rFonts w:asciiTheme="minorHAnsi" w:eastAsia="Times New Roman" w:hAnsiTheme="minorHAnsi" w:cstheme="minorHAnsi"/>
                <w:color w:val="000000"/>
                <w:sz w:val="20"/>
                <w:szCs w:val="20"/>
                <w:lang w:eastAsia="en-AU"/>
              </w:rPr>
              <w:t>&lt;5</w:t>
            </w: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2854B6BE"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131,250</w:t>
            </w:r>
          </w:p>
        </w:tc>
      </w:tr>
      <w:tr w:rsidR="00AE544A" w:rsidRPr="008438F2" w14:paraId="55997A80" w14:textId="77777777" w:rsidTr="002D51F5">
        <w:trPr>
          <w:trHeight w:val="20"/>
        </w:trPr>
        <w:tc>
          <w:tcPr>
            <w:tcW w:w="3828" w:type="dxa"/>
            <w:tcBorders>
              <w:top w:val="nil"/>
              <w:left w:val="single" w:sz="12" w:space="0" w:color="FFFFFF"/>
              <w:bottom w:val="single" w:sz="12" w:space="0" w:color="FFFFFF"/>
              <w:right w:val="single" w:sz="12" w:space="0" w:color="FFFFFF"/>
            </w:tcBorders>
            <w:shd w:val="clear" w:color="000000" w:fill="FFD5D5"/>
            <w:noWrap/>
            <w:vAlign w:val="center"/>
            <w:hideMark/>
          </w:tcPr>
          <w:p w14:paraId="14BFFF33" w14:textId="77777777" w:rsidR="00AE544A" w:rsidRPr="00317189" w:rsidRDefault="00AE544A" w:rsidP="00AE544A">
            <w:pPr>
              <w:spacing w:after="0"/>
              <w:ind w:firstLineChars="97" w:firstLine="194"/>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Patients without inhibitors</w:t>
            </w: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610053DF"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12</w:t>
            </w: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649E8A92"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140,750</w:t>
            </w:r>
          </w:p>
        </w:tc>
        <w:tc>
          <w:tcPr>
            <w:tcW w:w="1134"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3136E6D8"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18</w:t>
            </w: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2242C436"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1,276,750</w:t>
            </w: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766E19FD" w14:textId="65883990"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78E7FEF6" w14:textId="36153B6E"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hideMark/>
          </w:tcPr>
          <w:p w14:paraId="772D0D8A" w14:textId="3C2611FF"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9B6CE9">
              <w:rPr>
                <w:rFonts w:asciiTheme="minorHAnsi" w:eastAsia="Times New Roman" w:hAnsiTheme="minorHAnsi" w:cstheme="minorHAnsi"/>
                <w:color w:val="000000"/>
                <w:sz w:val="20"/>
                <w:szCs w:val="20"/>
                <w:lang w:eastAsia="en-AU"/>
              </w:rPr>
              <w:t>&lt;5</w:t>
            </w:r>
          </w:p>
        </w:tc>
        <w:tc>
          <w:tcPr>
            <w:tcW w:w="993"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166D4FCF"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30,000</w:t>
            </w: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7A9B8898"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31</w:t>
            </w: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3BD42B9A"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1,447,500</w:t>
            </w:r>
          </w:p>
        </w:tc>
      </w:tr>
      <w:tr w:rsidR="00642557" w:rsidRPr="008438F2" w14:paraId="17C90E9A" w14:textId="77777777" w:rsidTr="00317189">
        <w:trPr>
          <w:trHeight w:val="20"/>
        </w:trPr>
        <w:tc>
          <w:tcPr>
            <w:tcW w:w="3828" w:type="dxa"/>
            <w:tcBorders>
              <w:top w:val="nil"/>
              <w:left w:val="single" w:sz="12" w:space="0" w:color="FFFFFF"/>
              <w:bottom w:val="single" w:sz="12" w:space="0" w:color="FFFFFF"/>
              <w:right w:val="single" w:sz="12" w:space="0" w:color="FFFFFF"/>
            </w:tcBorders>
            <w:shd w:val="clear" w:color="000000" w:fill="FFD5D5"/>
            <w:noWrap/>
            <w:vAlign w:val="center"/>
            <w:hideMark/>
          </w:tcPr>
          <w:p w14:paraId="7BFD6C3E" w14:textId="04C8D3E6" w:rsidR="00642557" w:rsidRPr="00317189" w:rsidRDefault="00642557" w:rsidP="00642557">
            <w:pPr>
              <w:spacing w:after="0"/>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Factor XI bpl</w:t>
            </w:r>
            <w:r w:rsidR="0083338E">
              <w:rPr>
                <w:rFonts w:asciiTheme="minorHAnsi" w:eastAsia="Times New Roman" w:hAnsiTheme="minorHAnsi" w:cstheme="minorHAnsi"/>
                <w:color w:val="000000"/>
                <w:sz w:val="20"/>
                <w:szCs w:val="20"/>
                <w:lang w:eastAsia="en-AU"/>
              </w:rPr>
              <w:t xml:space="preserve"> (all inhibitor statuses)</w:t>
            </w: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345C5E4E" w14:textId="6795B6F0"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569A9978" w14:textId="7597F611"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03FE8736" w14:textId="61C7E50E"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5695C455" w14:textId="4CAB4618"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4A99E70A" w14:textId="61ACD1CC"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0D4155A2" w14:textId="3DF95919"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1E7EEA04" w14:textId="21DBF3B1"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05E45DD8" w14:textId="0E209E74"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24F0D866" w14:textId="146B70C1"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46AA8BFC" w14:textId="78D160D2"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r>
      <w:tr w:rsidR="00642557" w:rsidRPr="008438F2" w14:paraId="4410DDD2" w14:textId="77777777" w:rsidTr="00317189">
        <w:trPr>
          <w:trHeight w:val="20"/>
        </w:trPr>
        <w:tc>
          <w:tcPr>
            <w:tcW w:w="3828" w:type="dxa"/>
            <w:tcBorders>
              <w:top w:val="nil"/>
              <w:left w:val="single" w:sz="12" w:space="0" w:color="FFFFFF"/>
              <w:bottom w:val="single" w:sz="12" w:space="0" w:color="FFFFFF"/>
              <w:right w:val="single" w:sz="12" w:space="0" w:color="FFFFFF"/>
            </w:tcBorders>
            <w:shd w:val="clear" w:color="000000" w:fill="FFD5D5"/>
            <w:noWrap/>
            <w:vAlign w:val="center"/>
            <w:hideMark/>
          </w:tcPr>
          <w:p w14:paraId="1741EB6F" w14:textId="77777777" w:rsidR="00642557" w:rsidRPr="00317189" w:rsidRDefault="00642557" w:rsidP="00642557">
            <w:pPr>
              <w:spacing w:after="0"/>
              <w:ind w:firstLineChars="97" w:firstLine="194"/>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Patients with inhibitors</w:t>
            </w: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2B35EB17" w14:textId="137C47C9"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4E8888CD" w14:textId="21DAA84A"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66F50A32" w14:textId="5C76D02F"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61950551" w14:textId="551D88D8"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2CF9D682" w14:textId="6917A447"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07A70A27" w14:textId="4B062184"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2E3D343D" w14:textId="4540AA1B"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7D09D93B" w14:textId="5CCAAFE3"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7DDF9ACD" w14:textId="66CA8EC0"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064299BF" w14:textId="03D33C30"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r>
      <w:tr w:rsidR="00642557" w:rsidRPr="008438F2" w14:paraId="5CE06D68" w14:textId="77777777" w:rsidTr="00317189">
        <w:trPr>
          <w:trHeight w:val="20"/>
        </w:trPr>
        <w:tc>
          <w:tcPr>
            <w:tcW w:w="3828" w:type="dxa"/>
            <w:tcBorders>
              <w:top w:val="nil"/>
              <w:left w:val="single" w:sz="12" w:space="0" w:color="FFFFFF"/>
              <w:bottom w:val="single" w:sz="12" w:space="0" w:color="FFFFFF"/>
              <w:right w:val="single" w:sz="12" w:space="0" w:color="FFFFFF"/>
            </w:tcBorders>
            <w:shd w:val="clear" w:color="000000" w:fill="FFD5D5"/>
            <w:noWrap/>
            <w:vAlign w:val="center"/>
            <w:hideMark/>
          </w:tcPr>
          <w:p w14:paraId="561AAC49" w14:textId="77777777" w:rsidR="00642557" w:rsidRPr="00317189" w:rsidRDefault="00642557" w:rsidP="00642557">
            <w:pPr>
              <w:spacing w:after="0"/>
              <w:ind w:firstLineChars="97" w:firstLine="194"/>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Patients without inhibitors</w:t>
            </w: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56499FC6" w14:textId="59B8A825"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618354D5" w14:textId="1C1781D0"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065A4A6C" w14:textId="4CDBD164"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50E5B8F2" w14:textId="27FCD873"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17F50019" w14:textId="2A087591"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2D116CF1" w14:textId="21930196"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108D1353" w14:textId="1FB09D07"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0F2B0C5B" w14:textId="5584DE99"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0185B131" w14:textId="655C713E"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00EB45C6" w14:textId="26713350"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r>
      <w:tr w:rsidR="00642557" w:rsidRPr="008438F2" w14:paraId="096A4A5C" w14:textId="77777777" w:rsidTr="00317189">
        <w:trPr>
          <w:trHeight w:val="20"/>
        </w:trPr>
        <w:tc>
          <w:tcPr>
            <w:tcW w:w="3828" w:type="dxa"/>
            <w:tcBorders>
              <w:top w:val="nil"/>
              <w:left w:val="single" w:sz="12" w:space="0" w:color="FFFFFF"/>
              <w:bottom w:val="single" w:sz="12" w:space="0" w:color="FFFFFF"/>
              <w:right w:val="single" w:sz="12" w:space="0" w:color="FFFFFF"/>
            </w:tcBorders>
            <w:shd w:val="clear" w:color="000000" w:fill="FFD5D5"/>
            <w:noWrap/>
            <w:vAlign w:val="center"/>
            <w:hideMark/>
          </w:tcPr>
          <w:p w14:paraId="28D22821" w14:textId="52408800" w:rsidR="00642557" w:rsidRPr="00317189" w:rsidRDefault="00642557" w:rsidP="00642557">
            <w:pPr>
              <w:spacing w:after="0"/>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*NovoSeven (mgs)</w:t>
            </w:r>
            <w:r w:rsidR="0083338E">
              <w:rPr>
                <w:rFonts w:asciiTheme="minorHAnsi" w:eastAsia="Times New Roman" w:hAnsiTheme="minorHAnsi" w:cstheme="minorHAnsi"/>
                <w:color w:val="000000"/>
                <w:sz w:val="20"/>
                <w:szCs w:val="20"/>
                <w:lang w:eastAsia="en-AU"/>
              </w:rPr>
              <w:t xml:space="preserve"> (all inhibitor statuses)</w:t>
            </w: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52F013EC" w14:textId="0AD30AB1" w:rsidR="00642557" w:rsidRPr="00317189" w:rsidRDefault="00AE544A" w:rsidP="00642557">
            <w:pPr>
              <w:spacing w:after="0"/>
              <w:jc w:val="right"/>
              <w:rPr>
                <w:rFonts w:asciiTheme="minorHAnsi" w:eastAsia="Times New Roman" w:hAnsiTheme="minorHAnsi" w:cstheme="minorHAnsi"/>
                <w:color w:val="000000"/>
                <w:sz w:val="20"/>
                <w:szCs w:val="20"/>
                <w:lang w:eastAsia="en-AU"/>
              </w:rPr>
            </w:pPr>
            <w:r w:rsidRPr="009D61F4">
              <w:rPr>
                <w:rFonts w:asciiTheme="minorHAnsi" w:eastAsia="Times New Roman" w:hAnsiTheme="minorHAnsi" w:cstheme="minorHAnsi"/>
                <w:color w:val="000000"/>
                <w:sz w:val="20"/>
                <w:szCs w:val="20"/>
                <w:lang w:eastAsia="en-AU"/>
              </w:rPr>
              <w:t>&lt;5</w:t>
            </w: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5F3915BB" w14:textId="77777777"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2</w:t>
            </w:r>
          </w:p>
        </w:tc>
        <w:tc>
          <w:tcPr>
            <w:tcW w:w="1134"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2C038E56" w14:textId="5FCA4B18"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1F784632" w14:textId="6EAFB90C"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6429B48B" w14:textId="665AFFB0"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2F00242B" w14:textId="4C0FE65E"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33786023" w14:textId="19057F6A"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2C0CE260" w14:textId="02F5C221"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0555578B" w14:textId="59E5F943" w:rsidR="00642557" w:rsidRPr="00317189" w:rsidRDefault="00AE544A" w:rsidP="00642557">
            <w:pPr>
              <w:spacing w:after="0"/>
              <w:jc w:val="right"/>
              <w:rPr>
                <w:rFonts w:asciiTheme="minorHAnsi" w:eastAsia="Times New Roman" w:hAnsiTheme="minorHAnsi" w:cstheme="minorHAnsi"/>
                <w:color w:val="000000"/>
                <w:sz w:val="20"/>
                <w:szCs w:val="20"/>
                <w:lang w:eastAsia="en-AU"/>
              </w:rPr>
            </w:pPr>
            <w:r w:rsidRPr="009D61F4">
              <w:rPr>
                <w:rFonts w:asciiTheme="minorHAnsi" w:eastAsia="Times New Roman" w:hAnsiTheme="minorHAnsi" w:cstheme="minorHAnsi"/>
                <w:color w:val="000000"/>
                <w:sz w:val="20"/>
                <w:szCs w:val="20"/>
                <w:lang w:eastAsia="en-AU"/>
              </w:rPr>
              <w:t>&lt;5</w:t>
            </w: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360C1ABB" w14:textId="77777777"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2</w:t>
            </w:r>
          </w:p>
        </w:tc>
      </w:tr>
      <w:tr w:rsidR="00642557" w:rsidRPr="008438F2" w14:paraId="162A84E3" w14:textId="77777777" w:rsidTr="00642557">
        <w:trPr>
          <w:trHeight w:val="20"/>
        </w:trPr>
        <w:tc>
          <w:tcPr>
            <w:tcW w:w="3828" w:type="dxa"/>
            <w:tcBorders>
              <w:top w:val="nil"/>
              <w:left w:val="single" w:sz="12" w:space="0" w:color="FFFFFF"/>
              <w:bottom w:val="single" w:sz="12" w:space="0" w:color="FFFFFF"/>
              <w:right w:val="single" w:sz="12" w:space="0" w:color="FFFFFF"/>
            </w:tcBorders>
            <w:shd w:val="clear" w:color="000000" w:fill="FFD5D5"/>
            <w:noWrap/>
            <w:vAlign w:val="center"/>
            <w:hideMark/>
          </w:tcPr>
          <w:p w14:paraId="4DB35767" w14:textId="77777777" w:rsidR="00642557" w:rsidRPr="00317189" w:rsidRDefault="00642557" w:rsidP="00642557">
            <w:pPr>
              <w:spacing w:after="0"/>
              <w:ind w:firstLineChars="97" w:firstLine="194"/>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Patients with inhibitors</w:t>
            </w: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tcPr>
          <w:p w14:paraId="11500B97" w14:textId="355CE968"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tcPr>
          <w:p w14:paraId="46D95D5F" w14:textId="72795FCB"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DBE5F1"/>
            <w:noWrap/>
            <w:tcMar>
              <w:left w:w="28" w:type="dxa"/>
              <w:right w:w="28" w:type="dxa"/>
            </w:tcMar>
            <w:vAlign w:val="center"/>
          </w:tcPr>
          <w:p w14:paraId="1BDFE439" w14:textId="5491A525"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tcPr>
          <w:p w14:paraId="774328F5" w14:textId="13D103F6"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tcPr>
          <w:p w14:paraId="66873F6E" w14:textId="6B1806FD"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tcPr>
          <w:p w14:paraId="6D994589" w14:textId="1ABD4BF7"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tcPr>
          <w:p w14:paraId="2C0D8C29" w14:textId="1E2F6187"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DBE5F1"/>
            <w:noWrap/>
            <w:tcMar>
              <w:left w:w="28" w:type="dxa"/>
              <w:right w:w="28" w:type="dxa"/>
            </w:tcMar>
            <w:vAlign w:val="center"/>
          </w:tcPr>
          <w:p w14:paraId="1EC6D03F" w14:textId="3FC90771"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tcPr>
          <w:p w14:paraId="4C2FC213" w14:textId="73528519"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tcPr>
          <w:p w14:paraId="5F352DCA" w14:textId="21EF45B9"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r>
      <w:tr w:rsidR="00642557" w:rsidRPr="008438F2" w14:paraId="0216BA23" w14:textId="77777777" w:rsidTr="00317189">
        <w:trPr>
          <w:trHeight w:val="20"/>
        </w:trPr>
        <w:tc>
          <w:tcPr>
            <w:tcW w:w="3828" w:type="dxa"/>
            <w:tcBorders>
              <w:top w:val="nil"/>
              <w:left w:val="single" w:sz="12" w:space="0" w:color="FFFFFF"/>
              <w:bottom w:val="single" w:sz="12" w:space="0" w:color="FFFFFF"/>
              <w:right w:val="single" w:sz="12" w:space="0" w:color="FFFFFF"/>
            </w:tcBorders>
            <w:shd w:val="clear" w:color="000000" w:fill="FFD5D5"/>
            <w:noWrap/>
            <w:vAlign w:val="center"/>
            <w:hideMark/>
          </w:tcPr>
          <w:p w14:paraId="7838BE85" w14:textId="77777777" w:rsidR="00642557" w:rsidRPr="00317189" w:rsidRDefault="00642557" w:rsidP="00642557">
            <w:pPr>
              <w:spacing w:after="0"/>
              <w:ind w:firstLineChars="97" w:firstLine="194"/>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Patients without inhibitors</w:t>
            </w: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1A871E3D" w14:textId="2A4FDD69" w:rsidR="00642557" w:rsidRPr="00317189" w:rsidRDefault="00AE544A" w:rsidP="00642557">
            <w:pPr>
              <w:spacing w:after="0"/>
              <w:jc w:val="right"/>
              <w:rPr>
                <w:rFonts w:asciiTheme="minorHAnsi" w:eastAsia="Times New Roman" w:hAnsiTheme="minorHAnsi" w:cstheme="minorHAnsi"/>
                <w:color w:val="000000"/>
                <w:sz w:val="20"/>
                <w:szCs w:val="20"/>
                <w:lang w:eastAsia="en-AU"/>
              </w:rPr>
            </w:pPr>
            <w:r w:rsidRPr="009D61F4">
              <w:rPr>
                <w:rFonts w:asciiTheme="minorHAnsi" w:eastAsia="Times New Roman" w:hAnsiTheme="minorHAnsi" w:cstheme="minorHAnsi"/>
                <w:color w:val="000000"/>
                <w:sz w:val="20"/>
                <w:szCs w:val="20"/>
                <w:lang w:eastAsia="en-AU"/>
              </w:rPr>
              <w:t>&lt;5</w:t>
            </w: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4C9FBC83" w14:textId="77777777"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2</w:t>
            </w:r>
          </w:p>
        </w:tc>
        <w:tc>
          <w:tcPr>
            <w:tcW w:w="1134"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270FC9D4" w14:textId="29251D71"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23BE947F" w14:textId="0FE74D66"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615394BE" w14:textId="37910843"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5E7E173C" w14:textId="51F6D3BF"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264E4D50" w14:textId="05262553"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24F8BAD9" w14:textId="237299F3"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7524E6ED" w14:textId="3F82D44C" w:rsidR="00642557" w:rsidRPr="00317189" w:rsidRDefault="00EE6AF3" w:rsidP="00642557">
            <w:pPr>
              <w:spacing w:after="0"/>
              <w:jc w:val="right"/>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&lt;5</w:t>
            </w: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23BC18F8" w14:textId="77777777"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2</w:t>
            </w:r>
          </w:p>
        </w:tc>
      </w:tr>
      <w:tr w:rsidR="00642557" w:rsidRPr="008438F2" w14:paraId="79D99D0F" w14:textId="77777777" w:rsidTr="00317189">
        <w:trPr>
          <w:trHeight w:val="20"/>
        </w:trPr>
        <w:tc>
          <w:tcPr>
            <w:tcW w:w="3828" w:type="dxa"/>
            <w:tcBorders>
              <w:top w:val="nil"/>
              <w:left w:val="single" w:sz="12" w:space="0" w:color="FFFFFF"/>
              <w:bottom w:val="single" w:sz="12" w:space="0" w:color="FFFFFF"/>
              <w:right w:val="single" w:sz="12" w:space="0" w:color="FFFFFF"/>
            </w:tcBorders>
            <w:shd w:val="clear" w:color="000000" w:fill="FFD5D5"/>
            <w:noWrap/>
            <w:vAlign w:val="center"/>
            <w:hideMark/>
          </w:tcPr>
          <w:p w14:paraId="3CEF949A" w14:textId="5BF5EBD8" w:rsidR="00642557" w:rsidRPr="00317189" w:rsidRDefault="00642557" w:rsidP="00642557">
            <w:pPr>
              <w:spacing w:after="0"/>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Xyntha</w:t>
            </w:r>
            <w:r w:rsidR="0083338E">
              <w:rPr>
                <w:rFonts w:asciiTheme="minorHAnsi" w:eastAsia="Times New Roman" w:hAnsiTheme="minorHAnsi" w:cstheme="minorHAnsi"/>
                <w:color w:val="000000"/>
                <w:sz w:val="20"/>
                <w:szCs w:val="20"/>
                <w:lang w:eastAsia="en-AU"/>
              </w:rPr>
              <w:t xml:space="preserve"> (all inhibitor statuses)</w:t>
            </w: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7ED907DD" w14:textId="7E88CCF9"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670F98DA" w14:textId="612C7A85"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5C67CEDE" w14:textId="02652925"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1577F52A" w14:textId="7DE82856"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36050FEB" w14:textId="4E60586A"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7B408508" w14:textId="612CBDF0"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753C7BDD" w14:textId="0C7F7B74"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2C68C625" w14:textId="11AFCDC3"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4A8652D5" w14:textId="2075634B"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1E24839B" w14:textId="526F0997"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r>
      <w:tr w:rsidR="00642557" w:rsidRPr="008438F2" w14:paraId="100A1922" w14:textId="77777777" w:rsidTr="00317189">
        <w:trPr>
          <w:trHeight w:val="20"/>
        </w:trPr>
        <w:tc>
          <w:tcPr>
            <w:tcW w:w="3828" w:type="dxa"/>
            <w:tcBorders>
              <w:top w:val="nil"/>
              <w:left w:val="single" w:sz="12" w:space="0" w:color="FFFFFF"/>
              <w:bottom w:val="single" w:sz="12" w:space="0" w:color="FFFFFF"/>
              <w:right w:val="single" w:sz="12" w:space="0" w:color="FFFFFF"/>
            </w:tcBorders>
            <w:shd w:val="clear" w:color="000000" w:fill="FFD5D5"/>
            <w:noWrap/>
            <w:vAlign w:val="center"/>
            <w:hideMark/>
          </w:tcPr>
          <w:p w14:paraId="2C6B3ACB" w14:textId="77777777" w:rsidR="00642557" w:rsidRPr="00317189" w:rsidRDefault="00642557" w:rsidP="00642557">
            <w:pPr>
              <w:spacing w:after="0"/>
              <w:ind w:firstLineChars="97" w:firstLine="194"/>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Patients with inhibitors</w:t>
            </w: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1ED644CC" w14:textId="08CFBB6D"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1D19F76A" w14:textId="245608B6"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083564EB" w14:textId="1398E5DE"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036D42D2" w14:textId="6BB72E84"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11A935A7" w14:textId="6D8078FC"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237C0676" w14:textId="74AE3F46"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68109895" w14:textId="5BBE57A4"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5FBA836A" w14:textId="3035081E"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115059F2" w14:textId="7D85430F"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5297439F" w14:textId="7C6A8052"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r>
      <w:tr w:rsidR="00642557" w:rsidRPr="008438F2" w14:paraId="730157E1" w14:textId="77777777" w:rsidTr="00317189">
        <w:trPr>
          <w:trHeight w:val="20"/>
        </w:trPr>
        <w:tc>
          <w:tcPr>
            <w:tcW w:w="3828" w:type="dxa"/>
            <w:tcBorders>
              <w:top w:val="nil"/>
              <w:left w:val="single" w:sz="12" w:space="0" w:color="FFFFFF"/>
              <w:bottom w:val="single" w:sz="12" w:space="0" w:color="FFFFFF"/>
              <w:right w:val="single" w:sz="12" w:space="0" w:color="FFFFFF"/>
            </w:tcBorders>
            <w:shd w:val="clear" w:color="000000" w:fill="FFD5D5"/>
            <w:noWrap/>
            <w:vAlign w:val="center"/>
            <w:hideMark/>
          </w:tcPr>
          <w:p w14:paraId="6E72F62E" w14:textId="77777777" w:rsidR="00642557" w:rsidRPr="00317189" w:rsidRDefault="00642557" w:rsidP="00642557">
            <w:pPr>
              <w:spacing w:after="0"/>
              <w:ind w:firstLineChars="97" w:firstLine="194"/>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Patients without inhibitors</w:t>
            </w: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20A661E4" w14:textId="1CC9BCF5"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2A0629D7" w14:textId="0262BD87"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497FF7EB" w14:textId="210D9233"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4D56D1E7" w14:textId="20AE842D"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16BF7B77" w14:textId="62116E10"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4AF030F6" w14:textId="51B85319"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7B933810" w14:textId="2758C684"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59DAB0D4" w14:textId="13C48707"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35BE87F6" w14:textId="757CDF8C"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6972C520" w14:textId="5298ED0D"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r>
      <w:tr w:rsidR="00642557" w:rsidRPr="008438F2" w14:paraId="08336B8E" w14:textId="77777777" w:rsidTr="00317189">
        <w:trPr>
          <w:trHeight w:val="20"/>
        </w:trPr>
        <w:tc>
          <w:tcPr>
            <w:tcW w:w="3828" w:type="dxa"/>
            <w:tcBorders>
              <w:top w:val="nil"/>
              <w:left w:val="single" w:sz="12" w:space="0" w:color="FFFFFF"/>
              <w:bottom w:val="single" w:sz="12" w:space="0" w:color="FFFFFF"/>
              <w:right w:val="single" w:sz="12" w:space="0" w:color="FFFFFF"/>
            </w:tcBorders>
            <w:shd w:val="clear" w:color="000000" w:fill="FFD5D5"/>
            <w:noWrap/>
            <w:vAlign w:val="center"/>
            <w:hideMark/>
          </w:tcPr>
          <w:p w14:paraId="15954B3A" w14:textId="77777777" w:rsidR="00642557" w:rsidRPr="00317189" w:rsidRDefault="00642557" w:rsidP="00642557">
            <w:pPr>
              <w:spacing w:after="0"/>
              <w:rPr>
                <w:rFonts w:asciiTheme="minorHAnsi" w:eastAsia="Times New Roman" w:hAnsiTheme="minorHAnsi" w:cstheme="minorHAnsi"/>
                <w:b/>
                <w:bCs/>
                <w:color w:val="000000"/>
                <w:sz w:val="20"/>
                <w:szCs w:val="20"/>
                <w:lang w:eastAsia="en-AU"/>
              </w:rPr>
            </w:pPr>
            <w:r w:rsidRPr="00317189">
              <w:rPr>
                <w:rFonts w:asciiTheme="minorHAnsi" w:eastAsia="Times New Roman" w:hAnsiTheme="minorHAnsi" w:cstheme="minorHAnsi"/>
                <w:b/>
                <w:bCs/>
                <w:color w:val="000000"/>
                <w:sz w:val="20"/>
                <w:szCs w:val="20"/>
                <w:lang w:eastAsia="en-AU"/>
              </w:rPr>
              <w:t>VWD (Total IU Products)</w:t>
            </w: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32752B81" w14:textId="4FCAFAD7" w:rsidR="00642557" w:rsidRPr="00317189" w:rsidRDefault="00642557" w:rsidP="00642557">
            <w:pPr>
              <w:spacing w:after="0"/>
              <w:jc w:val="right"/>
              <w:rPr>
                <w:rFonts w:asciiTheme="minorHAnsi" w:eastAsia="Times New Roman" w:hAnsiTheme="minorHAnsi" w:cstheme="minorHAnsi"/>
                <w:b/>
                <w:bCs/>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5412CF46" w14:textId="3905F242" w:rsidR="00642557" w:rsidRPr="00317189" w:rsidRDefault="00642557" w:rsidP="00642557">
            <w:pPr>
              <w:spacing w:after="0"/>
              <w:jc w:val="right"/>
              <w:rPr>
                <w:rFonts w:asciiTheme="minorHAnsi" w:eastAsia="Times New Roman" w:hAnsiTheme="minorHAnsi" w:cstheme="minorHAnsi"/>
                <w:b/>
                <w:bCs/>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70A6A158" w14:textId="342B93E3" w:rsidR="00642557" w:rsidRPr="00317189" w:rsidRDefault="00642557" w:rsidP="00642557">
            <w:pPr>
              <w:spacing w:after="0"/>
              <w:jc w:val="right"/>
              <w:rPr>
                <w:rFonts w:asciiTheme="minorHAnsi" w:eastAsia="Times New Roman" w:hAnsiTheme="minorHAnsi" w:cstheme="minorHAnsi"/>
                <w:b/>
                <w:bCs/>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4388A2E8" w14:textId="06D53101" w:rsidR="00642557" w:rsidRPr="00317189" w:rsidRDefault="00642557" w:rsidP="00642557">
            <w:pPr>
              <w:spacing w:after="0"/>
              <w:jc w:val="right"/>
              <w:rPr>
                <w:rFonts w:asciiTheme="minorHAnsi" w:eastAsia="Times New Roman" w:hAnsiTheme="minorHAnsi" w:cstheme="minorHAnsi"/>
                <w:b/>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6BDE745F" w14:textId="3BC5960E" w:rsidR="00642557" w:rsidRPr="00317189" w:rsidRDefault="00642557" w:rsidP="00642557">
            <w:pPr>
              <w:spacing w:after="0"/>
              <w:jc w:val="right"/>
              <w:rPr>
                <w:rFonts w:asciiTheme="minorHAnsi" w:eastAsia="Times New Roman" w:hAnsiTheme="minorHAnsi" w:cstheme="minorHAnsi"/>
                <w:b/>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50235566" w14:textId="261A74C0" w:rsidR="00642557" w:rsidRPr="00317189" w:rsidRDefault="00642557" w:rsidP="00642557">
            <w:pPr>
              <w:spacing w:after="0"/>
              <w:jc w:val="right"/>
              <w:rPr>
                <w:rFonts w:asciiTheme="minorHAnsi" w:eastAsia="Times New Roman" w:hAnsiTheme="minorHAnsi" w:cstheme="minorHAnsi"/>
                <w:b/>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769011AD" w14:textId="5FFD9F2C" w:rsidR="00642557" w:rsidRPr="00317189" w:rsidRDefault="00642557" w:rsidP="00642557">
            <w:pPr>
              <w:spacing w:after="0"/>
              <w:jc w:val="right"/>
              <w:rPr>
                <w:rFonts w:asciiTheme="minorHAnsi" w:eastAsia="Times New Roman" w:hAnsiTheme="minorHAnsi" w:cstheme="minorHAnsi"/>
                <w:b/>
                <w:bCs/>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10032212" w14:textId="1FD04862" w:rsidR="00642557" w:rsidRPr="00317189" w:rsidRDefault="00642557" w:rsidP="00642557">
            <w:pPr>
              <w:spacing w:after="0"/>
              <w:jc w:val="right"/>
              <w:rPr>
                <w:rFonts w:asciiTheme="minorHAnsi" w:eastAsia="Times New Roman" w:hAnsiTheme="minorHAnsi" w:cstheme="minorHAnsi"/>
                <w:b/>
                <w:bCs/>
                <w:color w:val="000000"/>
                <w:sz w:val="20"/>
                <w:szCs w:val="20"/>
                <w:lang w:eastAsia="en-AU"/>
              </w:rPr>
            </w:pP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633EC88E" w14:textId="14759293"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7AA0DC61" w14:textId="7D84C300"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r>
      <w:tr w:rsidR="00AE544A" w:rsidRPr="008438F2" w14:paraId="1EA25190" w14:textId="77777777" w:rsidTr="0063382F">
        <w:trPr>
          <w:trHeight w:val="20"/>
        </w:trPr>
        <w:tc>
          <w:tcPr>
            <w:tcW w:w="3828" w:type="dxa"/>
            <w:tcBorders>
              <w:top w:val="nil"/>
              <w:left w:val="single" w:sz="12" w:space="0" w:color="FFFFFF"/>
              <w:bottom w:val="single" w:sz="12" w:space="0" w:color="FFFFFF"/>
              <w:right w:val="single" w:sz="12" w:space="0" w:color="FFFFFF"/>
            </w:tcBorders>
            <w:shd w:val="clear" w:color="000000" w:fill="FFD5D5"/>
            <w:noWrap/>
            <w:vAlign w:val="center"/>
            <w:hideMark/>
          </w:tcPr>
          <w:p w14:paraId="37B1D2DF" w14:textId="640B3CB4" w:rsidR="00AE544A" w:rsidRPr="00317189" w:rsidRDefault="00AE544A" w:rsidP="00AE544A">
            <w:pPr>
              <w:spacing w:after="0"/>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FVIII products</w:t>
            </w:r>
            <w:r>
              <w:rPr>
                <w:rFonts w:asciiTheme="minorHAnsi" w:eastAsia="Times New Roman" w:hAnsiTheme="minorHAnsi" w:cstheme="minorHAnsi"/>
                <w:color w:val="000000"/>
                <w:sz w:val="20"/>
                <w:szCs w:val="20"/>
                <w:lang w:eastAsia="en-AU"/>
              </w:rPr>
              <w:t xml:space="preserve"> (all inhibitor statuses)</w:t>
            </w: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4DC70935"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27</w:t>
            </w: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67B91736"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196,750</w:t>
            </w:r>
          </w:p>
        </w:tc>
        <w:tc>
          <w:tcPr>
            <w:tcW w:w="1134"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42BC4E1B"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6</w:t>
            </w: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4D0D3355"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535,750</w:t>
            </w: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hideMark/>
          </w:tcPr>
          <w:p w14:paraId="0E770F56" w14:textId="642FF968"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B2518E">
              <w:rPr>
                <w:rFonts w:asciiTheme="minorHAnsi" w:eastAsia="Times New Roman" w:hAnsiTheme="minorHAnsi" w:cstheme="minorHAnsi"/>
                <w:color w:val="000000"/>
                <w:sz w:val="20"/>
                <w:szCs w:val="20"/>
                <w:lang w:eastAsia="en-AU"/>
              </w:rPr>
              <w:t>&lt;5</w:t>
            </w: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0894065A"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465,000</w:t>
            </w: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31C44F56" w14:textId="677038AE"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9D61F4">
              <w:rPr>
                <w:rFonts w:asciiTheme="minorHAnsi" w:eastAsia="Times New Roman" w:hAnsiTheme="minorHAnsi" w:cstheme="minorHAnsi"/>
                <w:color w:val="000000"/>
                <w:sz w:val="20"/>
                <w:szCs w:val="20"/>
                <w:lang w:eastAsia="en-AU"/>
              </w:rPr>
              <w:t>&lt;5</w:t>
            </w:r>
          </w:p>
        </w:tc>
        <w:tc>
          <w:tcPr>
            <w:tcW w:w="993"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53246943"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13,000</w:t>
            </w: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36E71312"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36</w:t>
            </w: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59D36A4F"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1,210,500</w:t>
            </w:r>
          </w:p>
        </w:tc>
      </w:tr>
      <w:tr w:rsidR="00AE544A" w:rsidRPr="008438F2" w14:paraId="722F3A52" w14:textId="77777777" w:rsidTr="0063382F">
        <w:trPr>
          <w:trHeight w:val="20"/>
        </w:trPr>
        <w:tc>
          <w:tcPr>
            <w:tcW w:w="3828" w:type="dxa"/>
            <w:tcBorders>
              <w:top w:val="nil"/>
              <w:left w:val="single" w:sz="12" w:space="0" w:color="FFFFFF"/>
              <w:bottom w:val="single" w:sz="12" w:space="0" w:color="FFFFFF"/>
              <w:right w:val="single" w:sz="12" w:space="0" w:color="FFFFFF"/>
            </w:tcBorders>
            <w:shd w:val="clear" w:color="000000" w:fill="FFD5D5"/>
            <w:noWrap/>
            <w:vAlign w:val="center"/>
            <w:hideMark/>
          </w:tcPr>
          <w:p w14:paraId="541FB443" w14:textId="77777777" w:rsidR="00AE544A" w:rsidRPr="00317189" w:rsidRDefault="00AE544A" w:rsidP="00AE544A">
            <w:pPr>
              <w:spacing w:after="0"/>
              <w:ind w:firstLineChars="97" w:firstLine="194"/>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Patients with inhibitors</w:t>
            </w: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2D935954" w14:textId="19FE33FC"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9D61F4">
              <w:rPr>
                <w:rFonts w:asciiTheme="minorHAnsi" w:eastAsia="Times New Roman" w:hAnsiTheme="minorHAnsi" w:cstheme="minorHAnsi"/>
                <w:color w:val="000000"/>
                <w:sz w:val="20"/>
                <w:szCs w:val="20"/>
                <w:lang w:eastAsia="en-AU"/>
              </w:rPr>
              <w:t>&lt;5</w:t>
            </w: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08D6A7C3"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16,000</w:t>
            </w:r>
          </w:p>
        </w:tc>
        <w:tc>
          <w:tcPr>
            <w:tcW w:w="1134"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2DEE98D1" w14:textId="6939E0A4"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35694D83" w14:textId="6C6BE75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hideMark/>
          </w:tcPr>
          <w:p w14:paraId="23CF6E49" w14:textId="08D1552B"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B2518E">
              <w:rPr>
                <w:rFonts w:asciiTheme="minorHAnsi" w:eastAsia="Times New Roman" w:hAnsiTheme="minorHAnsi" w:cstheme="minorHAnsi"/>
                <w:color w:val="000000"/>
                <w:sz w:val="20"/>
                <w:szCs w:val="20"/>
                <w:lang w:eastAsia="en-AU"/>
              </w:rPr>
              <w:t>&lt;5</w:t>
            </w: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67C6BC3C"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465,000</w:t>
            </w: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4E304235" w14:textId="0296E6CD"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2C68C120" w14:textId="7220F30D"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49C5A23F" w14:textId="0EB263CF"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9D61F4">
              <w:rPr>
                <w:rFonts w:asciiTheme="minorHAnsi" w:eastAsia="Times New Roman" w:hAnsiTheme="minorHAnsi" w:cstheme="minorHAnsi"/>
                <w:color w:val="000000"/>
                <w:sz w:val="20"/>
                <w:szCs w:val="20"/>
                <w:lang w:eastAsia="en-AU"/>
              </w:rPr>
              <w:t>&lt;5</w:t>
            </w: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3DEE1883" w14:textId="77777777" w:rsidR="00AE544A" w:rsidRPr="00317189" w:rsidRDefault="00AE544A" w:rsidP="00AE544A">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481,000</w:t>
            </w:r>
          </w:p>
        </w:tc>
      </w:tr>
      <w:tr w:rsidR="00642557" w:rsidRPr="008438F2" w14:paraId="58197A74" w14:textId="77777777" w:rsidTr="00317189">
        <w:trPr>
          <w:trHeight w:val="20"/>
        </w:trPr>
        <w:tc>
          <w:tcPr>
            <w:tcW w:w="3828" w:type="dxa"/>
            <w:tcBorders>
              <w:top w:val="nil"/>
              <w:left w:val="single" w:sz="12" w:space="0" w:color="FFFFFF"/>
              <w:bottom w:val="single" w:sz="12" w:space="0" w:color="FFFFFF"/>
              <w:right w:val="single" w:sz="12" w:space="0" w:color="FFFFFF"/>
            </w:tcBorders>
            <w:shd w:val="clear" w:color="000000" w:fill="FFD5D5"/>
            <w:noWrap/>
            <w:vAlign w:val="center"/>
            <w:hideMark/>
          </w:tcPr>
          <w:p w14:paraId="18DD48BD" w14:textId="77777777" w:rsidR="00642557" w:rsidRPr="00317189" w:rsidRDefault="00642557" w:rsidP="00642557">
            <w:pPr>
              <w:spacing w:after="0"/>
              <w:ind w:firstLineChars="97" w:firstLine="194"/>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Patients without inhibitors</w:t>
            </w: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1FBA3687" w14:textId="26577DBE" w:rsidR="00642557" w:rsidRPr="00317189" w:rsidRDefault="00AE544A" w:rsidP="00642557">
            <w:pPr>
              <w:spacing w:after="0"/>
              <w:jc w:val="right"/>
              <w:rPr>
                <w:rFonts w:asciiTheme="minorHAnsi" w:eastAsia="Times New Roman" w:hAnsiTheme="minorHAnsi" w:cstheme="minorHAnsi"/>
                <w:color w:val="000000"/>
                <w:sz w:val="20"/>
                <w:szCs w:val="20"/>
                <w:lang w:eastAsia="en-AU"/>
              </w:rPr>
            </w:pPr>
            <w:r w:rsidRPr="009D61F4">
              <w:rPr>
                <w:rFonts w:asciiTheme="minorHAnsi" w:eastAsia="Times New Roman" w:hAnsiTheme="minorHAnsi" w:cstheme="minorHAnsi"/>
                <w:color w:val="000000"/>
                <w:sz w:val="20"/>
                <w:szCs w:val="20"/>
                <w:lang w:eastAsia="en-AU"/>
              </w:rPr>
              <w:t>&lt;5</w:t>
            </w: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45CA8E8B" w14:textId="77777777"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15,000</w:t>
            </w:r>
          </w:p>
        </w:tc>
        <w:tc>
          <w:tcPr>
            <w:tcW w:w="1134"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06CB3880" w14:textId="4D05D933" w:rsidR="00642557" w:rsidRPr="00317189" w:rsidRDefault="00AE544A" w:rsidP="00642557">
            <w:pPr>
              <w:spacing w:after="0"/>
              <w:jc w:val="right"/>
              <w:rPr>
                <w:rFonts w:asciiTheme="minorHAnsi" w:eastAsia="Times New Roman" w:hAnsiTheme="minorHAnsi" w:cstheme="minorHAnsi"/>
                <w:color w:val="000000"/>
                <w:sz w:val="20"/>
                <w:szCs w:val="20"/>
                <w:lang w:eastAsia="en-AU"/>
              </w:rPr>
            </w:pPr>
            <w:r w:rsidRPr="009D61F4">
              <w:rPr>
                <w:rFonts w:asciiTheme="minorHAnsi" w:eastAsia="Times New Roman" w:hAnsiTheme="minorHAnsi" w:cstheme="minorHAnsi"/>
                <w:color w:val="000000"/>
                <w:sz w:val="20"/>
                <w:szCs w:val="20"/>
                <w:lang w:eastAsia="en-AU"/>
              </w:rPr>
              <w:t>&lt;5</w:t>
            </w: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3D433D59" w14:textId="77777777"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351,500</w:t>
            </w: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579557AC" w14:textId="75193CD9"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1751413F" w14:textId="64403CCD"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2340C69C" w14:textId="0F697AF0"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07101568" w14:textId="5C9E0355"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p>
        </w:tc>
        <w:tc>
          <w:tcPr>
            <w:tcW w:w="850"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0F11FC3E" w14:textId="380C6127"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r>
              <w:rPr>
                <w:rFonts w:asciiTheme="minorHAnsi" w:eastAsia="Times New Roman" w:hAnsiTheme="minorHAnsi" w:cstheme="minorHAnsi"/>
                <w:color w:val="000000"/>
                <w:sz w:val="20"/>
                <w:szCs w:val="20"/>
                <w:lang w:eastAsia="en-AU"/>
              </w:rPr>
              <w:t>7</w:t>
            </w:r>
          </w:p>
        </w:tc>
        <w:tc>
          <w:tcPr>
            <w:tcW w:w="1276" w:type="dxa"/>
            <w:tcBorders>
              <w:top w:val="nil"/>
              <w:left w:val="nil"/>
              <w:bottom w:val="single" w:sz="12" w:space="0" w:color="FFFFFF"/>
              <w:right w:val="single" w:sz="12" w:space="0" w:color="FFFFFF"/>
            </w:tcBorders>
            <w:shd w:val="clear" w:color="000000" w:fill="DBE5F1"/>
            <w:noWrap/>
            <w:tcMar>
              <w:left w:w="28" w:type="dxa"/>
              <w:right w:w="28" w:type="dxa"/>
            </w:tcMar>
            <w:vAlign w:val="center"/>
            <w:hideMark/>
          </w:tcPr>
          <w:p w14:paraId="4006989C" w14:textId="77777777" w:rsidR="00642557" w:rsidRPr="00317189" w:rsidRDefault="00642557" w:rsidP="00642557">
            <w:pPr>
              <w:spacing w:after="0"/>
              <w:jc w:val="right"/>
              <w:rPr>
                <w:rFonts w:asciiTheme="minorHAnsi" w:eastAsia="Times New Roman" w:hAnsiTheme="minorHAnsi" w:cstheme="minorHAnsi"/>
                <w:color w:val="000000"/>
                <w:sz w:val="20"/>
                <w:szCs w:val="20"/>
                <w:lang w:eastAsia="en-AU"/>
              </w:rPr>
            </w:pPr>
            <w:r w:rsidRPr="00317189">
              <w:rPr>
                <w:rFonts w:asciiTheme="minorHAnsi" w:eastAsia="Times New Roman" w:hAnsiTheme="minorHAnsi" w:cstheme="minorHAnsi"/>
                <w:color w:val="000000"/>
                <w:sz w:val="20"/>
                <w:szCs w:val="20"/>
                <w:lang w:eastAsia="en-AU"/>
              </w:rPr>
              <w:t>366,500</w:t>
            </w:r>
          </w:p>
        </w:tc>
      </w:tr>
    </w:tbl>
    <w:p w14:paraId="1CD56EBD" w14:textId="77777777" w:rsidR="00D35B20" w:rsidRDefault="00D35B20" w:rsidP="00D35B20">
      <w:pPr>
        <w:spacing w:after="0"/>
        <w:rPr>
          <w:sz w:val="16"/>
          <w:szCs w:val="16"/>
        </w:rPr>
      </w:pPr>
      <w:r w:rsidRPr="00B03D56">
        <w:rPr>
          <w:sz w:val="16"/>
          <w:szCs w:val="16"/>
        </w:rPr>
        <w:t>* The total in this table combines the values for patients with mild, moderate and severe conditions. The severity of a patient’s condition is not always known at initial presentation. This table include</w:t>
      </w:r>
      <w:r>
        <w:rPr>
          <w:sz w:val="16"/>
          <w:szCs w:val="16"/>
        </w:rPr>
        <w:t>s</w:t>
      </w:r>
      <w:r w:rsidRPr="00B03D56">
        <w:rPr>
          <w:sz w:val="16"/>
          <w:szCs w:val="16"/>
        </w:rPr>
        <w:t xml:space="preserve"> product </w:t>
      </w:r>
      <w:r>
        <w:rPr>
          <w:sz w:val="16"/>
          <w:szCs w:val="16"/>
        </w:rPr>
        <w:t>i</w:t>
      </w:r>
      <w:r w:rsidRPr="00B03D56">
        <w:rPr>
          <w:sz w:val="16"/>
          <w:szCs w:val="16"/>
        </w:rPr>
        <w:t>ssues to patients with unknown</w:t>
      </w:r>
      <w:r>
        <w:rPr>
          <w:sz w:val="16"/>
          <w:szCs w:val="16"/>
        </w:rPr>
        <w:t>/not specified</w:t>
      </w:r>
      <w:r w:rsidRPr="00B03D56">
        <w:rPr>
          <w:sz w:val="16"/>
          <w:szCs w:val="16"/>
        </w:rPr>
        <w:t xml:space="preserve"> </w:t>
      </w:r>
      <w:r>
        <w:rPr>
          <w:sz w:val="16"/>
          <w:szCs w:val="16"/>
        </w:rPr>
        <w:t>treatment regimens</w:t>
      </w:r>
      <w:r w:rsidRPr="00B03D56">
        <w:rPr>
          <w:sz w:val="16"/>
          <w:szCs w:val="16"/>
        </w:rPr>
        <w:t>.</w:t>
      </w:r>
      <w:r>
        <w:rPr>
          <w:sz w:val="16"/>
          <w:szCs w:val="16"/>
        </w:rPr>
        <w:t xml:space="preserve"> All products listed above are in IUs unless stated.</w:t>
      </w:r>
    </w:p>
    <w:p w14:paraId="430616F6" w14:textId="4AAD6A49" w:rsidR="00D35B20" w:rsidRDefault="00D35B20" w:rsidP="00D35B20">
      <w:pPr>
        <w:spacing w:after="0"/>
        <w:rPr>
          <w:sz w:val="16"/>
          <w:szCs w:val="16"/>
        </w:rPr>
      </w:pPr>
      <w:r>
        <w:rPr>
          <w:sz w:val="16"/>
          <w:szCs w:val="16"/>
        </w:rPr>
        <w:t>**IUs sums all the products except NovoSeven</w:t>
      </w:r>
      <w:r w:rsidR="00417A69">
        <w:rPr>
          <w:sz w:val="16"/>
          <w:szCs w:val="16"/>
        </w:rPr>
        <w:t>.</w:t>
      </w:r>
    </w:p>
    <w:p w14:paraId="7A5B9324" w14:textId="77777777" w:rsidR="00963D12" w:rsidRDefault="00963D12" w:rsidP="00B575A9">
      <w:r>
        <w:br w:type="page"/>
      </w:r>
    </w:p>
    <w:p w14:paraId="736C3945" w14:textId="0A03104B" w:rsidR="008438F2" w:rsidRPr="008438F2" w:rsidRDefault="00963D12" w:rsidP="00963D12">
      <w:pPr>
        <w:pStyle w:val="Caption"/>
      </w:pPr>
      <w:bookmarkStart w:id="190" w:name="_Ref43901494"/>
      <w:bookmarkStart w:id="191" w:name="_Toc53676818"/>
      <w:r>
        <w:t xml:space="preserve">Table </w:t>
      </w:r>
      <w:r w:rsidR="00732213">
        <w:fldChar w:fldCharType="begin"/>
      </w:r>
      <w:r w:rsidR="00732213">
        <w:instrText xml:space="preserve"> SEQ Table \* ARABIC </w:instrText>
      </w:r>
      <w:r w:rsidR="00732213">
        <w:fldChar w:fldCharType="separate"/>
      </w:r>
      <w:r w:rsidR="001B5975">
        <w:rPr>
          <w:noProof/>
        </w:rPr>
        <w:t>24</w:t>
      </w:r>
      <w:r w:rsidR="00732213">
        <w:rPr>
          <w:noProof/>
        </w:rPr>
        <w:fldChar w:fldCharType="end"/>
      </w:r>
      <w:bookmarkEnd w:id="190"/>
      <w:r>
        <w:t xml:space="preserve"> </w:t>
      </w:r>
      <w:r w:rsidR="005C3FCC">
        <w:t xml:space="preserve">- </w:t>
      </w:r>
      <w:r>
        <w:t>P</w:t>
      </w:r>
      <w:r w:rsidR="005C3FCC">
        <w:t>atient numbers and Volume</w:t>
      </w:r>
      <w:r w:rsidR="00025AF2">
        <w:t xml:space="preserve"> (IU)</w:t>
      </w:r>
      <w:r w:rsidR="005C3FCC">
        <w:t xml:space="preserve"> of products issued in 2018-19 by treatment regimen - Acquired bleeding disorders</w:t>
      </w:r>
      <w:bookmarkEnd w:id="191"/>
    </w:p>
    <w:p w14:paraId="003540B2" w14:textId="3345EF39" w:rsidR="008438F2" w:rsidRDefault="00963D12" w:rsidP="008438F2">
      <w:pPr>
        <w:spacing w:after="0"/>
      </w:pPr>
      <w:r>
        <w:fldChar w:fldCharType="begin"/>
      </w:r>
      <w:r>
        <w:instrText xml:space="preserve"> REF _Ref43901494 \h </w:instrText>
      </w:r>
      <w:r>
        <w:fldChar w:fldCharType="separate"/>
      </w:r>
      <w:r w:rsidR="001B5975">
        <w:t xml:space="preserve">Table </w:t>
      </w:r>
      <w:r w:rsidR="001B5975">
        <w:rPr>
          <w:noProof/>
        </w:rPr>
        <w:t>24</w:t>
      </w:r>
      <w:r>
        <w:fldChar w:fldCharType="end"/>
      </w:r>
      <w:r w:rsidR="005C3FCC">
        <w:t xml:space="preserve"> shows product issued in 2018-19 by treatment regimen and patients with or without inhibitors for acquired bleeding disorders. ‘With inhibitors’ means patients had an inhibitor status of Currently present – not on ITT, On ITT or Present as the final inhibitor status for 2018-19. ‘With inhibitors’ means patients had an inhibitor status of Never Present or Negative as the final inhibitor status for 2018-19.</w:t>
      </w:r>
      <w:r w:rsidR="00642557">
        <w:t xml:space="preserve"> The total rows (eg FVIII products) include all inhibitor statuses.</w:t>
      </w:r>
    </w:p>
    <w:p w14:paraId="4C35045F" w14:textId="77777777" w:rsidR="005C3FCC" w:rsidRPr="008438F2" w:rsidRDefault="005C3FCC" w:rsidP="008438F2">
      <w:pPr>
        <w:spacing w:after="0"/>
      </w:pPr>
    </w:p>
    <w:tbl>
      <w:tblPr>
        <w:tblW w:w="14917" w:type="dxa"/>
        <w:tblInd w:w="93" w:type="dxa"/>
        <w:tblLook w:val="04A0" w:firstRow="1" w:lastRow="0" w:firstColumn="1" w:lastColumn="0" w:noHBand="0" w:noVBand="1"/>
      </w:tblPr>
      <w:tblGrid>
        <w:gridCol w:w="3844"/>
        <w:gridCol w:w="1151"/>
        <w:gridCol w:w="993"/>
        <w:gridCol w:w="1134"/>
        <w:gridCol w:w="992"/>
        <w:gridCol w:w="1276"/>
        <w:gridCol w:w="992"/>
        <w:gridCol w:w="1276"/>
        <w:gridCol w:w="1134"/>
        <w:gridCol w:w="1134"/>
        <w:gridCol w:w="991"/>
      </w:tblGrid>
      <w:tr w:rsidR="00BB25EE" w:rsidRPr="00BB25EE" w14:paraId="42F638EF" w14:textId="77777777" w:rsidTr="0083338E">
        <w:trPr>
          <w:trHeight w:val="330"/>
        </w:trPr>
        <w:tc>
          <w:tcPr>
            <w:tcW w:w="3844" w:type="dxa"/>
            <w:tcBorders>
              <w:top w:val="single" w:sz="12" w:space="0" w:color="FFFFFF"/>
              <w:left w:val="single" w:sz="12" w:space="0" w:color="FFFFFF"/>
              <w:bottom w:val="single" w:sz="12" w:space="0" w:color="FFFFFF"/>
              <w:right w:val="single" w:sz="12" w:space="0" w:color="FFFFFF"/>
            </w:tcBorders>
            <w:shd w:val="clear" w:color="000000" w:fill="C00000"/>
            <w:noWrap/>
            <w:vAlign w:val="center"/>
            <w:hideMark/>
          </w:tcPr>
          <w:p w14:paraId="479C93AF" w14:textId="77777777" w:rsidR="00BB25EE" w:rsidRPr="00BB25EE" w:rsidRDefault="00BB25EE" w:rsidP="00BB25EE">
            <w:pPr>
              <w:spacing w:after="0"/>
              <w:jc w:val="center"/>
              <w:rPr>
                <w:rFonts w:eastAsia="Times New Roman"/>
                <w:b/>
                <w:bCs/>
                <w:color w:val="FFFFFF"/>
                <w:sz w:val="20"/>
                <w:szCs w:val="20"/>
                <w:lang w:eastAsia="en-AU"/>
              </w:rPr>
            </w:pPr>
            <w:r w:rsidRPr="00BB25EE">
              <w:rPr>
                <w:rFonts w:eastAsia="Times New Roman"/>
                <w:b/>
                <w:bCs/>
                <w:color w:val="FFFFFF"/>
                <w:sz w:val="20"/>
                <w:szCs w:val="20"/>
                <w:lang w:eastAsia="en-AU"/>
              </w:rPr>
              <w:t> </w:t>
            </w:r>
          </w:p>
        </w:tc>
        <w:tc>
          <w:tcPr>
            <w:tcW w:w="11073" w:type="dxa"/>
            <w:gridSpan w:val="10"/>
            <w:tcBorders>
              <w:top w:val="single" w:sz="12" w:space="0" w:color="FFFFFF"/>
              <w:left w:val="nil"/>
              <w:bottom w:val="single" w:sz="12" w:space="0" w:color="FFFFFF"/>
              <w:right w:val="single" w:sz="12" w:space="0" w:color="FFFFFF"/>
            </w:tcBorders>
            <w:shd w:val="clear" w:color="000000" w:fill="C00000"/>
            <w:noWrap/>
            <w:vAlign w:val="center"/>
            <w:hideMark/>
          </w:tcPr>
          <w:p w14:paraId="5CDA6F8C" w14:textId="77777777" w:rsidR="00BB25EE" w:rsidRPr="00BB25EE" w:rsidRDefault="00BB25EE" w:rsidP="00BB25EE">
            <w:pPr>
              <w:spacing w:after="0"/>
              <w:jc w:val="center"/>
              <w:rPr>
                <w:rFonts w:eastAsia="Times New Roman"/>
                <w:b/>
                <w:bCs/>
                <w:color w:val="FFFFFF"/>
                <w:sz w:val="20"/>
                <w:szCs w:val="20"/>
                <w:lang w:eastAsia="en-AU"/>
              </w:rPr>
            </w:pPr>
            <w:r w:rsidRPr="00BB25EE">
              <w:rPr>
                <w:rFonts w:eastAsia="Times New Roman"/>
                <w:b/>
                <w:bCs/>
                <w:color w:val="FFFFFF"/>
                <w:sz w:val="20"/>
                <w:szCs w:val="20"/>
                <w:lang w:eastAsia="en-AU"/>
              </w:rPr>
              <w:t>Adult</w:t>
            </w:r>
          </w:p>
        </w:tc>
      </w:tr>
      <w:tr w:rsidR="00BB25EE" w:rsidRPr="00BB25EE" w14:paraId="4997DFC6" w14:textId="77777777" w:rsidTr="0083338E">
        <w:trPr>
          <w:trHeight w:val="330"/>
        </w:trPr>
        <w:tc>
          <w:tcPr>
            <w:tcW w:w="3844" w:type="dxa"/>
            <w:tcBorders>
              <w:top w:val="nil"/>
              <w:left w:val="single" w:sz="12" w:space="0" w:color="FFFFFF"/>
              <w:bottom w:val="single" w:sz="12" w:space="0" w:color="FFFFFF"/>
              <w:right w:val="single" w:sz="12" w:space="0" w:color="FFFFFF"/>
            </w:tcBorders>
            <w:shd w:val="clear" w:color="000000" w:fill="FFD5D5"/>
            <w:noWrap/>
            <w:vAlign w:val="center"/>
            <w:hideMark/>
          </w:tcPr>
          <w:p w14:paraId="7AF2F1F3" w14:textId="77777777" w:rsidR="00BB25EE" w:rsidRPr="00BB25EE" w:rsidRDefault="00BB25EE" w:rsidP="00BB25EE">
            <w:pPr>
              <w:spacing w:after="0"/>
              <w:rPr>
                <w:rFonts w:eastAsia="Times New Roman"/>
                <w:b/>
                <w:bCs/>
                <w:color w:val="000000"/>
                <w:sz w:val="20"/>
                <w:szCs w:val="20"/>
                <w:lang w:eastAsia="en-AU"/>
              </w:rPr>
            </w:pPr>
            <w:r w:rsidRPr="00BB25EE">
              <w:rPr>
                <w:rFonts w:eastAsia="Times New Roman"/>
                <w:b/>
                <w:bCs/>
                <w:color w:val="000000"/>
                <w:sz w:val="20"/>
                <w:szCs w:val="20"/>
                <w:lang w:eastAsia="en-AU"/>
              </w:rPr>
              <w:t> </w:t>
            </w:r>
          </w:p>
        </w:tc>
        <w:tc>
          <w:tcPr>
            <w:tcW w:w="2144" w:type="dxa"/>
            <w:gridSpan w:val="2"/>
            <w:tcBorders>
              <w:top w:val="single" w:sz="12" w:space="0" w:color="FFFFFF"/>
              <w:left w:val="nil"/>
              <w:bottom w:val="single" w:sz="12" w:space="0" w:color="FFFFFF"/>
              <w:right w:val="single" w:sz="12" w:space="0" w:color="FFFFFF"/>
            </w:tcBorders>
            <w:shd w:val="clear" w:color="000000" w:fill="F2F2F2"/>
            <w:noWrap/>
            <w:vAlign w:val="center"/>
            <w:hideMark/>
          </w:tcPr>
          <w:p w14:paraId="55390245" w14:textId="77777777" w:rsidR="00BB25EE" w:rsidRPr="00BB25EE" w:rsidRDefault="00BB25EE" w:rsidP="00BB25EE">
            <w:pPr>
              <w:spacing w:after="0"/>
              <w:jc w:val="center"/>
              <w:rPr>
                <w:rFonts w:eastAsia="Times New Roman"/>
                <w:b/>
                <w:bCs/>
                <w:color w:val="000000"/>
                <w:sz w:val="20"/>
                <w:szCs w:val="20"/>
                <w:lang w:eastAsia="en-AU"/>
              </w:rPr>
            </w:pPr>
            <w:r w:rsidRPr="00BB25EE">
              <w:rPr>
                <w:rFonts w:eastAsia="Times New Roman"/>
                <w:b/>
                <w:bCs/>
                <w:color w:val="000000"/>
                <w:sz w:val="20"/>
                <w:szCs w:val="20"/>
                <w:lang w:eastAsia="en-AU"/>
              </w:rPr>
              <w:t>On Demand</w:t>
            </w:r>
          </w:p>
        </w:tc>
        <w:tc>
          <w:tcPr>
            <w:tcW w:w="2126" w:type="dxa"/>
            <w:gridSpan w:val="2"/>
            <w:tcBorders>
              <w:top w:val="single" w:sz="12" w:space="0" w:color="FFFFFF"/>
              <w:left w:val="nil"/>
              <w:bottom w:val="single" w:sz="12" w:space="0" w:color="FFFFFF"/>
              <w:right w:val="single" w:sz="12" w:space="0" w:color="FFFFFF"/>
            </w:tcBorders>
            <w:shd w:val="clear" w:color="000000" w:fill="F2F2F2"/>
            <w:noWrap/>
            <w:vAlign w:val="center"/>
            <w:hideMark/>
          </w:tcPr>
          <w:p w14:paraId="0718E8D0" w14:textId="77777777" w:rsidR="00BB25EE" w:rsidRPr="00BB25EE" w:rsidRDefault="00BB25EE" w:rsidP="00BB25EE">
            <w:pPr>
              <w:spacing w:after="0"/>
              <w:jc w:val="center"/>
              <w:rPr>
                <w:rFonts w:eastAsia="Times New Roman"/>
                <w:b/>
                <w:bCs/>
                <w:color w:val="000000"/>
                <w:sz w:val="20"/>
                <w:szCs w:val="20"/>
                <w:lang w:eastAsia="en-AU"/>
              </w:rPr>
            </w:pPr>
            <w:r w:rsidRPr="00BB25EE">
              <w:rPr>
                <w:rFonts w:eastAsia="Times New Roman"/>
                <w:b/>
                <w:bCs/>
                <w:color w:val="000000"/>
                <w:sz w:val="20"/>
                <w:szCs w:val="20"/>
                <w:lang w:eastAsia="en-AU"/>
              </w:rPr>
              <w:t>Prophylaxis</w:t>
            </w:r>
          </w:p>
        </w:tc>
        <w:tc>
          <w:tcPr>
            <w:tcW w:w="2268" w:type="dxa"/>
            <w:gridSpan w:val="2"/>
            <w:tcBorders>
              <w:top w:val="single" w:sz="12" w:space="0" w:color="FFFFFF"/>
              <w:left w:val="nil"/>
              <w:bottom w:val="single" w:sz="12" w:space="0" w:color="FFFFFF"/>
              <w:right w:val="single" w:sz="12" w:space="0" w:color="FFFFFF"/>
            </w:tcBorders>
            <w:shd w:val="clear" w:color="000000" w:fill="F2F2F2"/>
            <w:noWrap/>
            <w:vAlign w:val="center"/>
            <w:hideMark/>
          </w:tcPr>
          <w:p w14:paraId="61A81B93" w14:textId="77777777" w:rsidR="00BB25EE" w:rsidRPr="00BB25EE" w:rsidRDefault="00BB25EE" w:rsidP="00BB25EE">
            <w:pPr>
              <w:spacing w:after="0"/>
              <w:jc w:val="center"/>
              <w:rPr>
                <w:rFonts w:eastAsia="Times New Roman"/>
                <w:b/>
                <w:bCs/>
                <w:color w:val="000000"/>
                <w:sz w:val="20"/>
                <w:szCs w:val="20"/>
                <w:lang w:eastAsia="en-AU"/>
              </w:rPr>
            </w:pPr>
            <w:r w:rsidRPr="00BB25EE">
              <w:rPr>
                <w:rFonts w:eastAsia="Times New Roman"/>
                <w:b/>
                <w:bCs/>
                <w:color w:val="000000"/>
                <w:sz w:val="20"/>
                <w:szCs w:val="20"/>
                <w:lang w:eastAsia="en-AU"/>
              </w:rPr>
              <w:t>Tolerisation</w:t>
            </w:r>
          </w:p>
        </w:tc>
        <w:tc>
          <w:tcPr>
            <w:tcW w:w="2410" w:type="dxa"/>
            <w:gridSpan w:val="2"/>
            <w:tcBorders>
              <w:top w:val="single" w:sz="12" w:space="0" w:color="FFFFFF"/>
              <w:left w:val="nil"/>
              <w:bottom w:val="single" w:sz="12" w:space="0" w:color="FFFFFF"/>
              <w:right w:val="single" w:sz="12" w:space="0" w:color="FFFFFF"/>
            </w:tcBorders>
            <w:shd w:val="clear" w:color="000000" w:fill="F2F2F2"/>
            <w:noWrap/>
            <w:vAlign w:val="center"/>
            <w:hideMark/>
          </w:tcPr>
          <w:p w14:paraId="0936B018" w14:textId="77777777" w:rsidR="00BB25EE" w:rsidRPr="00BB25EE" w:rsidRDefault="00BB25EE" w:rsidP="00BB25EE">
            <w:pPr>
              <w:spacing w:after="0"/>
              <w:jc w:val="center"/>
              <w:rPr>
                <w:rFonts w:eastAsia="Times New Roman"/>
                <w:b/>
                <w:bCs/>
                <w:color w:val="000000"/>
                <w:sz w:val="20"/>
                <w:szCs w:val="20"/>
                <w:lang w:eastAsia="en-AU"/>
              </w:rPr>
            </w:pPr>
            <w:r w:rsidRPr="00BB25EE">
              <w:rPr>
                <w:rFonts w:eastAsia="Times New Roman"/>
                <w:b/>
                <w:bCs/>
                <w:color w:val="000000"/>
                <w:sz w:val="20"/>
                <w:szCs w:val="20"/>
                <w:lang w:eastAsia="en-AU"/>
              </w:rPr>
              <w:t>Not specified</w:t>
            </w:r>
          </w:p>
        </w:tc>
        <w:tc>
          <w:tcPr>
            <w:tcW w:w="2125" w:type="dxa"/>
            <w:gridSpan w:val="2"/>
            <w:tcBorders>
              <w:top w:val="single" w:sz="12" w:space="0" w:color="FFFFFF"/>
              <w:left w:val="nil"/>
              <w:bottom w:val="single" w:sz="12" w:space="0" w:color="FFFFFF"/>
              <w:right w:val="single" w:sz="12" w:space="0" w:color="FFFFFF"/>
            </w:tcBorders>
            <w:shd w:val="clear" w:color="000000" w:fill="F2F2F2"/>
            <w:noWrap/>
            <w:vAlign w:val="center"/>
            <w:hideMark/>
          </w:tcPr>
          <w:p w14:paraId="120E4C75" w14:textId="77777777" w:rsidR="00BB25EE" w:rsidRPr="00BB25EE" w:rsidRDefault="00BB25EE" w:rsidP="00BB25EE">
            <w:pPr>
              <w:spacing w:after="0"/>
              <w:jc w:val="center"/>
              <w:rPr>
                <w:rFonts w:eastAsia="Times New Roman"/>
                <w:b/>
                <w:bCs/>
                <w:color w:val="000000"/>
                <w:sz w:val="20"/>
                <w:szCs w:val="20"/>
                <w:lang w:eastAsia="en-AU"/>
              </w:rPr>
            </w:pPr>
            <w:r w:rsidRPr="00BB25EE">
              <w:rPr>
                <w:rFonts w:eastAsia="Times New Roman"/>
                <w:b/>
                <w:bCs/>
                <w:color w:val="000000"/>
                <w:sz w:val="20"/>
                <w:szCs w:val="20"/>
                <w:lang w:eastAsia="en-AU"/>
              </w:rPr>
              <w:t>Adult Total *</w:t>
            </w:r>
          </w:p>
        </w:tc>
      </w:tr>
      <w:tr w:rsidR="00BB25EE" w:rsidRPr="00BB25EE" w14:paraId="19D7A7F4" w14:textId="77777777" w:rsidTr="0083338E">
        <w:trPr>
          <w:trHeight w:val="540"/>
        </w:trPr>
        <w:tc>
          <w:tcPr>
            <w:tcW w:w="3844" w:type="dxa"/>
            <w:tcBorders>
              <w:top w:val="nil"/>
              <w:left w:val="single" w:sz="12" w:space="0" w:color="FFFFFF"/>
              <w:bottom w:val="single" w:sz="12" w:space="0" w:color="FFFFFF"/>
              <w:right w:val="single" w:sz="12" w:space="0" w:color="FFFFFF"/>
            </w:tcBorders>
            <w:shd w:val="clear" w:color="000000" w:fill="FFD5D5"/>
            <w:noWrap/>
            <w:vAlign w:val="center"/>
            <w:hideMark/>
          </w:tcPr>
          <w:p w14:paraId="62707C67" w14:textId="77777777" w:rsidR="00BB25EE" w:rsidRPr="00BB25EE" w:rsidRDefault="00BB25EE" w:rsidP="00BB25EE">
            <w:pPr>
              <w:spacing w:after="0"/>
              <w:rPr>
                <w:rFonts w:eastAsia="Times New Roman"/>
                <w:b/>
                <w:bCs/>
                <w:color w:val="000000"/>
                <w:sz w:val="20"/>
                <w:szCs w:val="20"/>
                <w:lang w:eastAsia="en-AU"/>
              </w:rPr>
            </w:pPr>
            <w:r w:rsidRPr="00BB25EE">
              <w:rPr>
                <w:rFonts w:eastAsia="Times New Roman"/>
                <w:b/>
                <w:bCs/>
                <w:color w:val="000000"/>
                <w:sz w:val="20"/>
                <w:szCs w:val="20"/>
                <w:lang w:eastAsia="en-AU"/>
              </w:rPr>
              <w:t>Acquired</w:t>
            </w:r>
          </w:p>
        </w:tc>
        <w:tc>
          <w:tcPr>
            <w:tcW w:w="1151" w:type="dxa"/>
            <w:tcBorders>
              <w:top w:val="nil"/>
              <w:left w:val="nil"/>
              <w:bottom w:val="single" w:sz="12" w:space="0" w:color="FFFFFF"/>
              <w:right w:val="single" w:sz="12" w:space="0" w:color="FFFFFF"/>
            </w:tcBorders>
            <w:shd w:val="clear" w:color="000000" w:fill="F2F2F2"/>
            <w:vAlign w:val="center"/>
            <w:hideMark/>
          </w:tcPr>
          <w:p w14:paraId="10617495" w14:textId="77777777" w:rsidR="00BB25EE" w:rsidRPr="00BB25EE" w:rsidRDefault="00BB25EE" w:rsidP="00BB25EE">
            <w:pPr>
              <w:spacing w:after="0"/>
              <w:jc w:val="right"/>
              <w:rPr>
                <w:rFonts w:eastAsia="Times New Roman"/>
                <w:b/>
                <w:bCs/>
                <w:color w:val="000000"/>
                <w:sz w:val="20"/>
                <w:szCs w:val="20"/>
                <w:lang w:eastAsia="en-AU"/>
              </w:rPr>
            </w:pPr>
            <w:r w:rsidRPr="00BB25EE">
              <w:rPr>
                <w:rFonts w:eastAsia="Times New Roman"/>
                <w:b/>
                <w:bCs/>
                <w:color w:val="000000"/>
                <w:sz w:val="20"/>
                <w:szCs w:val="20"/>
                <w:lang w:eastAsia="en-AU"/>
              </w:rPr>
              <w:t>Number of patients</w:t>
            </w:r>
          </w:p>
        </w:tc>
        <w:tc>
          <w:tcPr>
            <w:tcW w:w="993" w:type="dxa"/>
            <w:tcBorders>
              <w:top w:val="nil"/>
              <w:left w:val="nil"/>
              <w:bottom w:val="single" w:sz="12" w:space="0" w:color="FFFFFF"/>
              <w:right w:val="single" w:sz="12" w:space="0" w:color="FFFFFF"/>
            </w:tcBorders>
            <w:shd w:val="clear" w:color="000000" w:fill="F2F2F2"/>
            <w:noWrap/>
            <w:vAlign w:val="center"/>
            <w:hideMark/>
          </w:tcPr>
          <w:p w14:paraId="05C22098" w14:textId="77777777" w:rsidR="00BB25EE" w:rsidRPr="00BB25EE" w:rsidRDefault="00BB25EE" w:rsidP="00BB25EE">
            <w:pPr>
              <w:spacing w:after="0"/>
              <w:jc w:val="right"/>
              <w:rPr>
                <w:rFonts w:eastAsia="Times New Roman"/>
                <w:b/>
                <w:bCs/>
                <w:color w:val="000000"/>
                <w:sz w:val="20"/>
                <w:szCs w:val="20"/>
                <w:lang w:eastAsia="en-AU"/>
              </w:rPr>
            </w:pPr>
            <w:r w:rsidRPr="00BB25EE">
              <w:rPr>
                <w:rFonts w:eastAsia="Times New Roman"/>
                <w:b/>
                <w:bCs/>
                <w:color w:val="000000"/>
                <w:sz w:val="20"/>
                <w:szCs w:val="20"/>
                <w:lang w:eastAsia="en-AU"/>
              </w:rPr>
              <w:t>Total IU</w:t>
            </w:r>
          </w:p>
        </w:tc>
        <w:tc>
          <w:tcPr>
            <w:tcW w:w="1134" w:type="dxa"/>
            <w:tcBorders>
              <w:top w:val="nil"/>
              <w:left w:val="nil"/>
              <w:bottom w:val="single" w:sz="12" w:space="0" w:color="FFFFFF"/>
              <w:right w:val="single" w:sz="12" w:space="0" w:color="FFFFFF"/>
            </w:tcBorders>
            <w:shd w:val="clear" w:color="000000" w:fill="F2F2F2"/>
            <w:vAlign w:val="center"/>
            <w:hideMark/>
          </w:tcPr>
          <w:p w14:paraId="03691DFF" w14:textId="77777777" w:rsidR="00BB25EE" w:rsidRPr="00BB25EE" w:rsidRDefault="00BB25EE" w:rsidP="00BB25EE">
            <w:pPr>
              <w:spacing w:after="0"/>
              <w:jc w:val="right"/>
              <w:rPr>
                <w:rFonts w:eastAsia="Times New Roman"/>
                <w:b/>
                <w:bCs/>
                <w:color w:val="000000"/>
                <w:sz w:val="20"/>
                <w:szCs w:val="20"/>
                <w:lang w:eastAsia="en-AU"/>
              </w:rPr>
            </w:pPr>
            <w:r w:rsidRPr="00BB25EE">
              <w:rPr>
                <w:rFonts w:eastAsia="Times New Roman"/>
                <w:b/>
                <w:bCs/>
                <w:color w:val="000000"/>
                <w:sz w:val="20"/>
                <w:szCs w:val="20"/>
                <w:lang w:eastAsia="en-AU"/>
              </w:rPr>
              <w:t>Number of patients</w:t>
            </w:r>
          </w:p>
        </w:tc>
        <w:tc>
          <w:tcPr>
            <w:tcW w:w="992" w:type="dxa"/>
            <w:tcBorders>
              <w:top w:val="nil"/>
              <w:left w:val="nil"/>
              <w:bottom w:val="single" w:sz="12" w:space="0" w:color="FFFFFF"/>
              <w:right w:val="single" w:sz="12" w:space="0" w:color="FFFFFF"/>
            </w:tcBorders>
            <w:shd w:val="clear" w:color="000000" w:fill="F2F2F2"/>
            <w:noWrap/>
            <w:vAlign w:val="center"/>
            <w:hideMark/>
          </w:tcPr>
          <w:p w14:paraId="72B06AA5" w14:textId="77777777" w:rsidR="00BB25EE" w:rsidRPr="00BB25EE" w:rsidRDefault="00BB25EE" w:rsidP="00BB25EE">
            <w:pPr>
              <w:spacing w:after="0"/>
              <w:jc w:val="right"/>
              <w:rPr>
                <w:rFonts w:eastAsia="Times New Roman"/>
                <w:b/>
                <w:bCs/>
                <w:color w:val="000000"/>
                <w:sz w:val="20"/>
                <w:szCs w:val="20"/>
                <w:lang w:eastAsia="en-AU"/>
              </w:rPr>
            </w:pPr>
            <w:r w:rsidRPr="00BB25EE">
              <w:rPr>
                <w:rFonts w:eastAsia="Times New Roman"/>
                <w:b/>
                <w:bCs/>
                <w:color w:val="000000"/>
                <w:sz w:val="20"/>
                <w:szCs w:val="20"/>
                <w:lang w:eastAsia="en-AU"/>
              </w:rPr>
              <w:t>Total IU</w:t>
            </w:r>
          </w:p>
        </w:tc>
        <w:tc>
          <w:tcPr>
            <w:tcW w:w="1276" w:type="dxa"/>
            <w:tcBorders>
              <w:top w:val="nil"/>
              <w:left w:val="nil"/>
              <w:bottom w:val="single" w:sz="12" w:space="0" w:color="FFFFFF"/>
              <w:right w:val="single" w:sz="12" w:space="0" w:color="FFFFFF"/>
            </w:tcBorders>
            <w:shd w:val="clear" w:color="000000" w:fill="F2F2F2"/>
            <w:vAlign w:val="center"/>
            <w:hideMark/>
          </w:tcPr>
          <w:p w14:paraId="74F81FD1" w14:textId="77777777" w:rsidR="00BB25EE" w:rsidRPr="00BB25EE" w:rsidRDefault="00BB25EE" w:rsidP="00BB25EE">
            <w:pPr>
              <w:spacing w:after="0"/>
              <w:jc w:val="right"/>
              <w:rPr>
                <w:rFonts w:eastAsia="Times New Roman"/>
                <w:b/>
                <w:bCs/>
                <w:color w:val="000000"/>
                <w:sz w:val="20"/>
                <w:szCs w:val="20"/>
                <w:lang w:eastAsia="en-AU"/>
              </w:rPr>
            </w:pPr>
            <w:r w:rsidRPr="00BB25EE">
              <w:rPr>
                <w:rFonts w:eastAsia="Times New Roman"/>
                <w:b/>
                <w:bCs/>
                <w:color w:val="000000"/>
                <w:sz w:val="20"/>
                <w:szCs w:val="20"/>
                <w:lang w:eastAsia="en-AU"/>
              </w:rPr>
              <w:t>Number of patients</w:t>
            </w:r>
          </w:p>
        </w:tc>
        <w:tc>
          <w:tcPr>
            <w:tcW w:w="992" w:type="dxa"/>
            <w:tcBorders>
              <w:top w:val="nil"/>
              <w:left w:val="nil"/>
              <w:bottom w:val="single" w:sz="12" w:space="0" w:color="FFFFFF"/>
              <w:right w:val="single" w:sz="12" w:space="0" w:color="FFFFFF"/>
            </w:tcBorders>
            <w:shd w:val="clear" w:color="000000" w:fill="F2F2F2"/>
            <w:noWrap/>
            <w:vAlign w:val="center"/>
            <w:hideMark/>
          </w:tcPr>
          <w:p w14:paraId="6DE99A12" w14:textId="77777777" w:rsidR="00BB25EE" w:rsidRPr="00BB25EE" w:rsidRDefault="00BB25EE" w:rsidP="00BB25EE">
            <w:pPr>
              <w:spacing w:after="0"/>
              <w:jc w:val="right"/>
              <w:rPr>
                <w:rFonts w:eastAsia="Times New Roman"/>
                <w:b/>
                <w:bCs/>
                <w:color w:val="000000"/>
                <w:sz w:val="20"/>
                <w:szCs w:val="20"/>
                <w:lang w:eastAsia="en-AU"/>
              </w:rPr>
            </w:pPr>
            <w:r w:rsidRPr="00BB25EE">
              <w:rPr>
                <w:rFonts w:eastAsia="Times New Roman"/>
                <w:b/>
                <w:bCs/>
                <w:color w:val="000000"/>
                <w:sz w:val="20"/>
                <w:szCs w:val="20"/>
                <w:lang w:eastAsia="en-AU"/>
              </w:rPr>
              <w:t>Total IU</w:t>
            </w:r>
          </w:p>
        </w:tc>
        <w:tc>
          <w:tcPr>
            <w:tcW w:w="1276" w:type="dxa"/>
            <w:tcBorders>
              <w:top w:val="nil"/>
              <w:left w:val="nil"/>
              <w:bottom w:val="single" w:sz="12" w:space="0" w:color="FFFFFF"/>
              <w:right w:val="single" w:sz="12" w:space="0" w:color="FFFFFF"/>
            </w:tcBorders>
            <w:shd w:val="clear" w:color="000000" w:fill="F2F2F2"/>
            <w:vAlign w:val="center"/>
            <w:hideMark/>
          </w:tcPr>
          <w:p w14:paraId="35C89C33" w14:textId="77777777" w:rsidR="00BB25EE" w:rsidRPr="00BB25EE" w:rsidRDefault="00BB25EE" w:rsidP="00BB25EE">
            <w:pPr>
              <w:spacing w:after="0"/>
              <w:jc w:val="right"/>
              <w:rPr>
                <w:rFonts w:eastAsia="Times New Roman"/>
                <w:b/>
                <w:bCs/>
                <w:color w:val="000000"/>
                <w:sz w:val="20"/>
                <w:szCs w:val="20"/>
                <w:lang w:eastAsia="en-AU"/>
              </w:rPr>
            </w:pPr>
            <w:r w:rsidRPr="00BB25EE">
              <w:rPr>
                <w:rFonts w:eastAsia="Times New Roman"/>
                <w:b/>
                <w:bCs/>
                <w:color w:val="000000"/>
                <w:sz w:val="20"/>
                <w:szCs w:val="20"/>
                <w:lang w:eastAsia="en-AU"/>
              </w:rPr>
              <w:t>Number of patients</w:t>
            </w:r>
          </w:p>
        </w:tc>
        <w:tc>
          <w:tcPr>
            <w:tcW w:w="1134" w:type="dxa"/>
            <w:tcBorders>
              <w:top w:val="nil"/>
              <w:left w:val="nil"/>
              <w:bottom w:val="single" w:sz="12" w:space="0" w:color="FFFFFF"/>
              <w:right w:val="single" w:sz="12" w:space="0" w:color="FFFFFF"/>
            </w:tcBorders>
            <w:shd w:val="clear" w:color="000000" w:fill="F2F2F2"/>
            <w:noWrap/>
            <w:vAlign w:val="center"/>
            <w:hideMark/>
          </w:tcPr>
          <w:p w14:paraId="6C1D2D83" w14:textId="77777777" w:rsidR="00BB25EE" w:rsidRPr="00BB25EE" w:rsidRDefault="00BB25EE" w:rsidP="00BB25EE">
            <w:pPr>
              <w:spacing w:after="0"/>
              <w:jc w:val="right"/>
              <w:rPr>
                <w:rFonts w:eastAsia="Times New Roman"/>
                <w:b/>
                <w:bCs/>
                <w:color w:val="000000"/>
                <w:sz w:val="20"/>
                <w:szCs w:val="20"/>
                <w:lang w:eastAsia="en-AU"/>
              </w:rPr>
            </w:pPr>
            <w:r w:rsidRPr="00BB25EE">
              <w:rPr>
                <w:rFonts w:eastAsia="Times New Roman"/>
                <w:b/>
                <w:bCs/>
                <w:color w:val="000000"/>
                <w:sz w:val="20"/>
                <w:szCs w:val="20"/>
                <w:lang w:eastAsia="en-AU"/>
              </w:rPr>
              <w:t>Total IU</w:t>
            </w:r>
          </w:p>
        </w:tc>
        <w:tc>
          <w:tcPr>
            <w:tcW w:w="1134" w:type="dxa"/>
            <w:tcBorders>
              <w:top w:val="nil"/>
              <w:left w:val="nil"/>
              <w:bottom w:val="single" w:sz="12" w:space="0" w:color="FFFFFF"/>
              <w:right w:val="single" w:sz="12" w:space="0" w:color="FFFFFF"/>
            </w:tcBorders>
            <w:shd w:val="clear" w:color="000000" w:fill="F2F2F2"/>
            <w:vAlign w:val="center"/>
            <w:hideMark/>
          </w:tcPr>
          <w:p w14:paraId="3667E464" w14:textId="77777777" w:rsidR="00BB25EE" w:rsidRPr="00BB25EE" w:rsidRDefault="00BB25EE" w:rsidP="00BB25EE">
            <w:pPr>
              <w:spacing w:after="0"/>
              <w:jc w:val="right"/>
              <w:rPr>
                <w:rFonts w:eastAsia="Times New Roman"/>
                <w:b/>
                <w:bCs/>
                <w:color w:val="000000"/>
                <w:sz w:val="20"/>
                <w:szCs w:val="20"/>
                <w:lang w:eastAsia="en-AU"/>
              </w:rPr>
            </w:pPr>
            <w:r w:rsidRPr="00BB25EE">
              <w:rPr>
                <w:rFonts w:eastAsia="Times New Roman"/>
                <w:b/>
                <w:bCs/>
                <w:color w:val="000000"/>
                <w:sz w:val="20"/>
                <w:szCs w:val="20"/>
                <w:lang w:eastAsia="en-AU"/>
              </w:rPr>
              <w:t>Number of patients</w:t>
            </w:r>
          </w:p>
        </w:tc>
        <w:tc>
          <w:tcPr>
            <w:tcW w:w="991" w:type="dxa"/>
            <w:tcBorders>
              <w:top w:val="nil"/>
              <w:left w:val="nil"/>
              <w:bottom w:val="single" w:sz="12" w:space="0" w:color="FFFFFF"/>
              <w:right w:val="single" w:sz="12" w:space="0" w:color="FFFFFF"/>
            </w:tcBorders>
            <w:shd w:val="clear" w:color="000000" w:fill="F2F2F2"/>
            <w:noWrap/>
            <w:vAlign w:val="center"/>
            <w:hideMark/>
          </w:tcPr>
          <w:p w14:paraId="4AB19616" w14:textId="77777777" w:rsidR="00BB25EE" w:rsidRPr="00BB25EE" w:rsidRDefault="00BB25EE" w:rsidP="00BB25EE">
            <w:pPr>
              <w:spacing w:after="0"/>
              <w:jc w:val="right"/>
              <w:rPr>
                <w:rFonts w:eastAsia="Times New Roman"/>
                <w:b/>
                <w:bCs/>
                <w:color w:val="000000"/>
                <w:sz w:val="20"/>
                <w:szCs w:val="20"/>
                <w:lang w:eastAsia="en-AU"/>
              </w:rPr>
            </w:pPr>
            <w:r w:rsidRPr="00BB25EE">
              <w:rPr>
                <w:rFonts w:eastAsia="Times New Roman"/>
                <w:b/>
                <w:bCs/>
                <w:color w:val="000000"/>
                <w:sz w:val="20"/>
                <w:szCs w:val="20"/>
                <w:lang w:eastAsia="en-AU"/>
              </w:rPr>
              <w:t>Total IU</w:t>
            </w:r>
          </w:p>
        </w:tc>
      </w:tr>
      <w:tr w:rsidR="00BB25EE" w:rsidRPr="00BB25EE" w14:paraId="501E0007" w14:textId="77777777" w:rsidTr="0083338E">
        <w:trPr>
          <w:trHeight w:val="330"/>
        </w:trPr>
        <w:tc>
          <w:tcPr>
            <w:tcW w:w="3844" w:type="dxa"/>
            <w:tcBorders>
              <w:top w:val="nil"/>
              <w:left w:val="single" w:sz="12" w:space="0" w:color="FFFFFF"/>
              <w:bottom w:val="single" w:sz="12" w:space="0" w:color="FFFFFF"/>
              <w:right w:val="single" w:sz="12" w:space="0" w:color="FFFFFF"/>
            </w:tcBorders>
            <w:shd w:val="clear" w:color="000000" w:fill="FFD5D5"/>
            <w:noWrap/>
            <w:vAlign w:val="center"/>
            <w:hideMark/>
          </w:tcPr>
          <w:p w14:paraId="01530CF1" w14:textId="77777777" w:rsidR="00BB25EE" w:rsidRPr="00BB25EE" w:rsidRDefault="00BB25EE" w:rsidP="00BB25EE">
            <w:pPr>
              <w:spacing w:after="0"/>
              <w:rPr>
                <w:rFonts w:eastAsia="Times New Roman"/>
                <w:b/>
                <w:bCs/>
                <w:color w:val="000000"/>
                <w:sz w:val="20"/>
                <w:szCs w:val="20"/>
                <w:lang w:eastAsia="en-AU"/>
              </w:rPr>
            </w:pPr>
            <w:r w:rsidRPr="00BB25EE">
              <w:rPr>
                <w:rFonts w:eastAsia="Times New Roman"/>
                <w:b/>
                <w:bCs/>
                <w:color w:val="000000"/>
                <w:sz w:val="20"/>
                <w:szCs w:val="20"/>
                <w:lang w:eastAsia="en-AU"/>
              </w:rPr>
              <w:t>HMA (Total IU Products)†</w:t>
            </w:r>
          </w:p>
        </w:tc>
        <w:tc>
          <w:tcPr>
            <w:tcW w:w="1151" w:type="dxa"/>
            <w:tcBorders>
              <w:top w:val="nil"/>
              <w:left w:val="nil"/>
              <w:bottom w:val="single" w:sz="12" w:space="0" w:color="FFFFFF"/>
              <w:right w:val="single" w:sz="12" w:space="0" w:color="FFFFFF"/>
            </w:tcBorders>
            <w:shd w:val="clear" w:color="000000" w:fill="F2F2F2"/>
            <w:noWrap/>
            <w:vAlign w:val="center"/>
            <w:hideMark/>
          </w:tcPr>
          <w:p w14:paraId="6A243019" w14:textId="29D3138A" w:rsidR="00BB25EE" w:rsidRPr="00BB25EE" w:rsidRDefault="00BB25EE" w:rsidP="00BB25EE">
            <w:pPr>
              <w:spacing w:after="0"/>
              <w:jc w:val="right"/>
              <w:rPr>
                <w:rFonts w:eastAsia="Times New Roman"/>
                <w:b/>
                <w:bCs/>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vAlign w:val="center"/>
            <w:hideMark/>
          </w:tcPr>
          <w:p w14:paraId="095611EB" w14:textId="21A15127" w:rsidR="00BB25EE" w:rsidRPr="00BB25EE" w:rsidRDefault="00BB25EE" w:rsidP="00BB25EE">
            <w:pPr>
              <w:spacing w:after="0"/>
              <w:jc w:val="right"/>
              <w:rPr>
                <w:rFonts w:eastAsia="Times New Roman"/>
                <w:b/>
                <w:bCs/>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45FA135A" w14:textId="44B30B9A" w:rsidR="00BB25EE" w:rsidRPr="00BB25EE" w:rsidRDefault="00BB25EE" w:rsidP="00BB25EE">
            <w:pPr>
              <w:spacing w:after="0"/>
              <w:jc w:val="right"/>
              <w:rPr>
                <w:rFonts w:eastAsia="Times New Roman"/>
                <w:b/>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25C53944" w14:textId="23D0E2E5" w:rsidR="00BB25EE" w:rsidRPr="00BB25EE" w:rsidRDefault="00BB25EE" w:rsidP="00BB25EE">
            <w:pPr>
              <w:spacing w:after="0"/>
              <w:jc w:val="right"/>
              <w:rPr>
                <w:rFonts w:eastAsia="Times New Roman"/>
                <w:b/>
                <w:bCs/>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vAlign w:val="center"/>
            <w:hideMark/>
          </w:tcPr>
          <w:p w14:paraId="1A32A9D1" w14:textId="1F9D3DC4" w:rsidR="00BB25EE" w:rsidRPr="00BB25EE" w:rsidRDefault="00BB25EE" w:rsidP="00BB25EE">
            <w:pPr>
              <w:spacing w:after="0"/>
              <w:jc w:val="right"/>
              <w:rPr>
                <w:rFonts w:eastAsia="Times New Roman"/>
                <w:b/>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24A96EAD" w14:textId="6E57421F" w:rsidR="00BB25EE" w:rsidRPr="00BB25EE" w:rsidRDefault="00BB25EE" w:rsidP="00BB25EE">
            <w:pPr>
              <w:spacing w:after="0"/>
              <w:jc w:val="right"/>
              <w:rPr>
                <w:rFonts w:eastAsia="Times New Roman"/>
                <w:b/>
                <w:bCs/>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vAlign w:val="center"/>
            <w:hideMark/>
          </w:tcPr>
          <w:p w14:paraId="13079BB9" w14:textId="249088C3" w:rsidR="00BB25EE" w:rsidRPr="00BB25EE" w:rsidRDefault="00BB25EE" w:rsidP="00BB25EE">
            <w:pPr>
              <w:spacing w:after="0"/>
              <w:jc w:val="right"/>
              <w:rPr>
                <w:rFonts w:eastAsia="Times New Roman"/>
                <w:b/>
                <w:bCs/>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25EDB684" w14:textId="57DB7116" w:rsidR="00BB25EE" w:rsidRPr="00BB25EE" w:rsidRDefault="00BB25EE" w:rsidP="00BB25EE">
            <w:pPr>
              <w:spacing w:after="0"/>
              <w:jc w:val="right"/>
              <w:rPr>
                <w:rFonts w:eastAsia="Times New Roman"/>
                <w:b/>
                <w:bCs/>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2B7FA32C" w14:textId="188E4770" w:rsidR="00BB25EE" w:rsidRPr="00BB25EE" w:rsidRDefault="00BB25EE" w:rsidP="00BB25EE">
            <w:pPr>
              <w:spacing w:after="0"/>
              <w:jc w:val="right"/>
              <w:rPr>
                <w:rFonts w:eastAsia="Times New Roman"/>
                <w:b/>
                <w:bCs/>
                <w:color w:val="000000"/>
                <w:sz w:val="20"/>
                <w:szCs w:val="20"/>
                <w:lang w:eastAsia="en-AU"/>
              </w:rPr>
            </w:pPr>
          </w:p>
        </w:tc>
        <w:tc>
          <w:tcPr>
            <w:tcW w:w="991" w:type="dxa"/>
            <w:tcBorders>
              <w:top w:val="nil"/>
              <w:left w:val="nil"/>
              <w:bottom w:val="single" w:sz="12" w:space="0" w:color="FFFFFF"/>
              <w:right w:val="single" w:sz="12" w:space="0" w:color="FFFFFF"/>
            </w:tcBorders>
            <w:shd w:val="clear" w:color="000000" w:fill="F2F2F2"/>
            <w:noWrap/>
            <w:vAlign w:val="center"/>
            <w:hideMark/>
          </w:tcPr>
          <w:p w14:paraId="5AA391D2" w14:textId="2557637D" w:rsidR="00BB25EE" w:rsidRPr="00BB25EE" w:rsidRDefault="00BB25EE" w:rsidP="00BB25EE">
            <w:pPr>
              <w:spacing w:after="0"/>
              <w:jc w:val="right"/>
              <w:rPr>
                <w:rFonts w:eastAsia="Times New Roman"/>
                <w:b/>
                <w:bCs/>
                <w:color w:val="000000"/>
                <w:sz w:val="20"/>
                <w:szCs w:val="20"/>
                <w:lang w:eastAsia="en-AU"/>
              </w:rPr>
            </w:pPr>
          </w:p>
        </w:tc>
      </w:tr>
      <w:tr w:rsidR="00BB25EE" w:rsidRPr="00BB25EE" w14:paraId="7CDE7EFD" w14:textId="77777777" w:rsidTr="0083338E">
        <w:trPr>
          <w:trHeight w:val="270"/>
        </w:trPr>
        <w:tc>
          <w:tcPr>
            <w:tcW w:w="3844" w:type="dxa"/>
            <w:tcBorders>
              <w:top w:val="nil"/>
              <w:left w:val="single" w:sz="12" w:space="0" w:color="FFFFFF"/>
              <w:bottom w:val="single" w:sz="12" w:space="0" w:color="FFFFFF"/>
              <w:right w:val="single" w:sz="12" w:space="0" w:color="FFFFFF"/>
            </w:tcBorders>
            <w:shd w:val="clear" w:color="000000" w:fill="FFD5D5"/>
            <w:noWrap/>
            <w:vAlign w:val="center"/>
            <w:hideMark/>
          </w:tcPr>
          <w:p w14:paraId="29F3E51C" w14:textId="216598AE" w:rsidR="00BB25EE" w:rsidRPr="00BB25EE" w:rsidRDefault="00BB25EE" w:rsidP="00BB25EE">
            <w:pPr>
              <w:spacing w:after="0"/>
              <w:ind w:firstLineChars="100" w:firstLine="200"/>
              <w:rPr>
                <w:rFonts w:eastAsia="Times New Roman"/>
                <w:color w:val="000000"/>
                <w:sz w:val="20"/>
                <w:szCs w:val="20"/>
                <w:lang w:eastAsia="en-AU"/>
              </w:rPr>
            </w:pPr>
            <w:r w:rsidRPr="00BB25EE">
              <w:rPr>
                <w:rFonts w:eastAsia="Times New Roman"/>
                <w:color w:val="000000"/>
                <w:sz w:val="20"/>
                <w:szCs w:val="20"/>
                <w:lang w:eastAsia="en-AU"/>
              </w:rPr>
              <w:t>FVIII products</w:t>
            </w:r>
            <w:r w:rsidR="0083338E">
              <w:rPr>
                <w:rFonts w:asciiTheme="minorHAnsi" w:eastAsia="Times New Roman" w:hAnsiTheme="minorHAnsi" w:cstheme="minorHAnsi"/>
                <w:color w:val="000000"/>
                <w:sz w:val="20"/>
                <w:szCs w:val="20"/>
                <w:lang w:eastAsia="en-AU"/>
              </w:rPr>
              <w:t xml:space="preserve"> (all inhibitor statuses)</w:t>
            </w:r>
          </w:p>
        </w:tc>
        <w:tc>
          <w:tcPr>
            <w:tcW w:w="1151" w:type="dxa"/>
            <w:tcBorders>
              <w:top w:val="nil"/>
              <w:left w:val="nil"/>
              <w:bottom w:val="single" w:sz="12" w:space="0" w:color="FFFFFF"/>
              <w:right w:val="single" w:sz="12" w:space="0" w:color="FFFFFF"/>
            </w:tcBorders>
            <w:shd w:val="clear" w:color="000000" w:fill="F2F2F2"/>
            <w:noWrap/>
            <w:vAlign w:val="center"/>
            <w:hideMark/>
          </w:tcPr>
          <w:p w14:paraId="0CA9317A" w14:textId="2490770C" w:rsidR="00BB25EE" w:rsidRPr="00BB25EE" w:rsidRDefault="00BB25EE" w:rsidP="00BB25EE">
            <w:pPr>
              <w:spacing w:after="0"/>
              <w:jc w:val="right"/>
              <w:rPr>
                <w:rFonts w:eastAsia="Times New Roman"/>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vAlign w:val="center"/>
            <w:hideMark/>
          </w:tcPr>
          <w:p w14:paraId="51DBC1AD" w14:textId="5533C985" w:rsidR="00BB25EE" w:rsidRPr="00BB25EE" w:rsidRDefault="00BB25EE" w:rsidP="00BB25EE">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76A1F810" w14:textId="3EC6DC11" w:rsidR="00BB25EE" w:rsidRPr="00BB25EE" w:rsidRDefault="00BB25EE" w:rsidP="00BB25EE">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3EB6856F" w14:textId="6DF54F77" w:rsidR="00BB25EE" w:rsidRPr="00BB25EE" w:rsidRDefault="00BB25EE" w:rsidP="00BB25EE">
            <w:pPr>
              <w:spacing w:after="0"/>
              <w:jc w:val="right"/>
              <w:rPr>
                <w:rFonts w:eastAsia="Times New Roman"/>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vAlign w:val="center"/>
            <w:hideMark/>
          </w:tcPr>
          <w:p w14:paraId="7B29C452" w14:textId="76F67985" w:rsidR="00BB25EE" w:rsidRPr="00BB25EE" w:rsidRDefault="00BB25EE" w:rsidP="00BB25EE">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0C5D6532" w14:textId="68A0D5BB" w:rsidR="00BB25EE" w:rsidRPr="00BB25EE" w:rsidRDefault="00BB25EE" w:rsidP="00BB25EE">
            <w:pPr>
              <w:spacing w:after="0"/>
              <w:jc w:val="right"/>
              <w:rPr>
                <w:rFonts w:eastAsia="Times New Roman"/>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vAlign w:val="center"/>
            <w:hideMark/>
          </w:tcPr>
          <w:p w14:paraId="75FFD5C0" w14:textId="735413CF" w:rsidR="00BB25EE" w:rsidRPr="00BB25EE" w:rsidRDefault="00AE544A" w:rsidP="00BB25EE">
            <w:pPr>
              <w:spacing w:after="0"/>
              <w:jc w:val="right"/>
              <w:rPr>
                <w:rFonts w:eastAsia="Times New Roman"/>
                <w:color w:val="000000"/>
                <w:sz w:val="20"/>
                <w:szCs w:val="20"/>
                <w:lang w:eastAsia="en-AU"/>
              </w:rPr>
            </w:pPr>
            <w:r w:rsidRPr="009D61F4">
              <w:rPr>
                <w:rFonts w:asciiTheme="minorHAnsi" w:eastAsia="Times New Roman" w:hAnsiTheme="minorHAnsi" w:cstheme="minorHAnsi"/>
                <w:color w:val="000000"/>
                <w:sz w:val="20"/>
                <w:szCs w:val="20"/>
                <w:lang w:eastAsia="en-AU"/>
              </w:rPr>
              <w:t>&lt;5</w:t>
            </w:r>
          </w:p>
        </w:tc>
        <w:tc>
          <w:tcPr>
            <w:tcW w:w="1134" w:type="dxa"/>
            <w:tcBorders>
              <w:top w:val="nil"/>
              <w:left w:val="nil"/>
              <w:bottom w:val="single" w:sz="12" w:space="0" w:color="FFFFFF"/>
              <w:right w:val="single" w:sz="12" w:space="0" w:color="FFFFFF"/>
            </w:tcBorders>
            <w:shd w:val="clear" w:color="000000" w:fill="F2F2F2"/>
            <w:noWrap/>
            <w:vAlign w:val="center"/>
            <w:hideMark/>
          </w:tcPr>
          <w:p w14:paraId="72B8157E" w14:textId="77777777" w:rsidR="00BB25EE" w:rsidRPr="00BB25EE" w:rsidRDefault="00BB25EE" w:rsidP="00BB25EE">
            <w:pPr>
              <w:spacing w:after="0"/>
              <w:jc w:val="right"/>
              <w:rPr>
                <w:rFonts w:eastAsia="Times New Roman"/>
                <w:color w:val="000000"/>
                <w:sz w:val="20"/>
                <w:szCs w:val="20"/>
                <w:lang w:eastAsia="en-AU"/>
              </w:rPr>
            </w:pPr>
            <w:r w:rsidRPr="00BB25EE">
              <w:rPr>
                <w:rFonts w:eastAsia="Times New Roman"/>
                <w:color w:val="000000"/>
                <w:sz w:val="20"/>
                <w:szCs w:val="20"/>
                <w:lang w:eastAsia="en-AU"/>
              </w:rPr>
              <w:t>99,000</w:t>
            </w:r>
          </w:p>
        </w:tc>
        <w:tc>
          <w:tcPr>
            <w:tcW w:w="1134" w:type="dxa"/>
            <w:tcBorders>
              <w:top w:val="nil"/>
              <w:left w:val="nil"/>
              <w:bottom w:val="single" w:sz="12" w:space="0" w:color="FFFFFF"/>
              <w:right w:val="single" w:sz="12" w:space="0" w:color="FFFFFF"/>
            </w:tcBorders>
            <w:shd w:val="clear" w:color="000000" w:fill="F2F2F2"/>
            <w:noWrap/>
            <w:vAlign w:val="center"/>
            <w:hideMark/>
          </w:tcPr>
          <w:p w14:paraId="1B1D6E73" w14:textId="2B83DCC7" w:rsidR="00BB25EE" w:rsidRPr="00BB25EE" w:rsidRDefault="00AE544A" w:rsidP="00BB25EE">
            <w:pPr>
              <w:spacing w:after="0"/>
              <w:jc w:val="right"/>
              <w:rPr>
                <w:rFonts w:eastAsia="Times New Roman"/>
                <w:color w:val="000000"/>
                <w:sz w:val="20"/>
                <w:szCs w:val="20"/>
                <w:lang w:eastAsia="en-AU"/>
              </w:rPr>
            </w:pPr>
            <w:r w:rsidRPr="009D61F4">
              <w:rPr>
                <w:rFonts w:asciiTheme="minorHAnsi" w:eastAsia="Times New Roman" w:hAnsiTheme="minorHAnsi" w:cstheme="minorHAnsi"/>
                <w:color w:val="000000"/>
                <w:sz w:val="20"/>
                <w:szCs w:val="20"/>
                <w:lang w:eastAsia="en-AU"/>
              </w:rPr>
              <w:t>&lt;5</w:t>
            </w:r>
          </w:p>
        </w:tc>
        <w:tc>
          <w:tcPr>
            <w:tcW w:w="991" w:type="dxa"/>
            <w:tcBorders>
              <w:top w:val="nil"/>
              <w:left w:val="nil"/>
              <w:bottom w:val="single" w:sz="12" w:space="0" w:color="FFFFFF"/>
              <w:right w:val="single" w:sz="12" w:space="0" w:color="FFFFFF"/>
            </w:tcBorders>
            <w:shd w:val="clear" w:color="000000" w:fill="F2F2F2"/>
            <w:noWrap/>
            <w:vAlign w:val="center"/>
            <w:hideMark/>
          </w:tcPr>
          <w:p w14:paraId="5322E600" w14:textId="77777777" w:rsidR="00BB25EE" w:rsidRPr="00BB25EE" w:rsidRDefault="00BB25EE" w:rsidP="00BB25EE">
            <w:pPr>
              <w:spacing w:after="0"/>
              <w:jc w:val="right"/>
              <w:rPr>
                <w:rFonts w:eastAsia="Times New Roman"/>
                <w:color w:val="000000"/>
                <w:sz w:val="20"/>
                <w:szCs w:val="20"/>
                <w:lang w:eastAsia="en-AU"/>
              </w:rPr>
            </w:pPr>
            <w:r w:rsidRPr="00BB25EE">
              <w:rPr>
                <w:rFonts w:eastAsia="Times New Roman"/>
                <w:color w:val="000000"/>
                <w:sz w:val="20"/>
                <w:szCs w:val="20"/>
                <w:lang w:eastAsia="en-AU"/>
              </w:rPr>
              <w:t>99,000</w:t>
            </w:r>
          </w:p>
        </w:tc>
      </w:tr>
      <w:tr w:rsidR="00BB25EE" w:rsidRPr="00BB25EE" w14:paraId="4FE13B65" w14:textId="77777777" w:rsidTr="0083338E">
        <w:trPr>
          <w:trHeight w:val="330"/>
        </w:trPr>
        <w:tc>
          <w:tcPr>
            <w:tcW w:w="3844" w:type="dxa"/>
            <w:tcBorders>
              <w:top w:val="nil"/>
              <w:left w:val="single" w:sz="12" w:space="0" w:color="FFFFFF"/>
              <w:bottom w:val="single" w:sz="12" w:space="0" w:color="FFFFFF"/>
              <w:right w:val="single" w:sz="12" w:space="0" w:color="FFFFFF"/>
            </w:tcBorders>
            <w:shd w:val="clear" w:color="000000" w:fill="FFD5D5"/>
            <w:noWrap/>
            <w:vAlign w:val="center"/>
            <w:hideMark/>
          </w:tcPr>
          <w:p w14:paraId="7EBAACD0" w14:textId="77777777" w:rsidR="00BB25EE" w:rsidRPr="00BB25EE" w:rsidRDefault="00BB25EE" w:rsidP="00BB25EE">
            <w:pPr>
              <w:spacing w:after="0"/>
              <w:ind w:firstLineChars="400" w:firstLine="800"/>
              <w:rPr>
                <w:rFonts w:eastAsia="Times New Roman"/>
                <w:color w:val="000000"/>
                <w:sz w:val="20"/>
                <w:szCs w:val="20"/>
                <w:lang w:eastAsia="en-AU"/>
              </w:rPr>
            </w:pPr>
            <w:r w:rsidRPr="00BB25EE">
              <w:rPr>
                <w:rFonts w:eastAsia="Times New Roman"/>
                <w:color w:val="000000"/>
                <w:sz w:val="20"/>
                <w:szCs w:val="20"/>
                <w:lang w:eastAsia="en-AU"/>
              </w:rPr>
              <w:t>Patients with inhibitors</w:t>
            </w:r>
          </w:p>
        </w:tc>
        <w:tc>
          <w:tcPr>
            <w:tcW w:w="1151" w:type="dxa"/>
            <w:tcBorders>
              <w:top w:val="nil"/>
              <w:left w:val="nil"/>
              <w:bottom w:val="single" w:sz="12" w:space="0" w:color="FFFFFF"/>
              <w:right w:val="single" w:sz="12" w:space="0" w:color="FFFFFF"/>
            </w:tcBorders>
            <w:shd w:val="clear" w:color="000000" w:fill="F2F2F2"/>
            <w:noWrap/>
            <w:vAlign w:val="center"/>
            <w:hideMark/>
          </w:tcPr>
          <w:p w14:paraId="5A849FF9" w14:textId="7D344EDB" w:rsidR="00BB25EE" w:rsidRPr="00BB25EE" w:rsidRDefault="00BB25EE" w:rsidP="00BB25EE">
            <w:pPr>
              <w:spacing w:after="0"/>
              <w:jc w:val="right"/>
              <w:rPr>
                <w:rFonts w:eastAsia="Times New Roman"/>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vAlign w:val="center"/>
            <w:hideMark/>
          </w:tcPr>
          <w:p w14:paraId="2CF9E967" w14:textId="5AC22549" w:rsidR="00BB25EE" w:rsidRPr="00BB25EE" w:rsidRDefault="00BB25EE" w:rsidP="00BB25EE">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0A7BD502" w14:textId="651D59ED" w:rsidR="00BB25EE" w:rsidRPr="00BB25EE" w:rsidRDefault="00BB25EE" w:rsidP="00BB25EE">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4BA7773B" w14:textId="320FD554" w:rsidR="00BB25EE" w:rsidRPr="00BB25EE" w:rsidRDefault="00BB25EE" w:rsidP="00BB25EE">
            <w:pPr>
              <w:spacing w:after="0"/>
              <w:jc w:val="right"/>
              <w:rPr>
                <w:rFonts w:eastAsia="Times New Roman"/>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vAlign w:val="center"/>
            <w:hideMark/>
          </w:tcPr>
          <w:p w14:paraId="7295F38A" w14:textId="2477D780" w:rsidR="00BB25EE" w:rsidRPr="00BB25EE" w:rsidRDefault="00BB25EE" w:rsidP="00BB25EE">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7DACDE8E" w14:textId="24931721" w:rsidR="00BB25EE" w:rsidRPr="00BB25EE" w:rsidRDefault="00BB25EE" w:rsidP="00BB25EE">
            <w:pPr>
              <w:spacing w:after="0"/>
              <w:jc w:val="right"/>
              <w:rPr>
                <w:rFonts w:eastAsia="Times New Roman"/>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vAlign w:val="center"/>
            <w:hideMark/>
          </w:tcPr>
          <w:p w14:paraId="6BE2DD4D" w14:textId="39EB075C" w:rsidR="00BB25EE" w:rsidRPr="00BB25EE" w:rsidRDefault="00BB25EE" w:rsidP="00BB25EE">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7950CC94" w14:textId="08861B02" w:rsidR="00BB25EE" w:rsidRPr="00BB25EE" w:rsidRDefault="00BB25EE" w:rsidP="00BB25EE">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2BC5427A" w14:textId="1BC6D340" w:rsidR="00BB25EE" w:rsidRPr="00BB25EE" w:rsidRDefault="00BB25EE" w:rsidP="00BB25EE">
            <w:pPr>
              <w:spacing w:after="0"/>
              <w:jc w:val="right"/>
              <w:rPr>
                <w:rFonts w:eastAsia="Times New Roman"/>
                <w:color w:val="000000"/>
                <w:sz w:val="20"/>
                <w:szCs w:val="20"/>
                <w:lang w:eastAsia="en-AU"/>
              </w:rPr>
            </w:pPr>
          </w:p>
        </w:tc>
        <w:tc>
          <w:tcPr>
            <w:tcW w:w="991" w:type="dxa"/>
            <w:tcBorders>
              <w:top w:val="nil"/>
              <w:left w:val="nil"/>
              <w:bottom w:val="single" w:sz="12" w:space="0" w:color="FFFFFF"/>
              <w:right w:val="single" w:sz="12" w:space="0" w:color="FFFFFF"/>
            </w:tcBorders>
            <w:shd w:val="clear" w:color="000000" w:fill="F2F2F2"/>
            <w:noWrap/>
            <w:vAlign w:val="center"/>
            <w:hideMark/>
          </w:tcPr>
          <w:p w14:paraId="49940DC6" w14:textId="35A30894" w:rsidR="00BB25EE" w:rsidRPr="00BB25EE" w:rsidRDefault="00BB25EE" w:rsidP="00BB25EE">
            <w:pPr>
              <w:spacing w:after="0"/>
              <w:jc w:val="right"/>
              <w:rPr>
                <w:rFonts w:eastAsia="Times New Roman"/>
                <w:color w:val="000000"/>
                <w:sz w:val="20"/>
                <w:szCs w:val="20"/>
                <w:lang w:eastAsia="en-AU"/>
              </w:rPr>
            </w:pPr>
          </w:p>
        </w:tc>
      </w:tr>
      <w:tr w:rsidR="00BB25EE" w:rsidRPr="00BB25EE" w14:paraId="5FE718E7" w14:textId="77777777" w:rsidTr="0083338E">
        <w:trPr>
          <w:trHeight w:val="330"/>
        </w:trPr>
        <w:tc>
          <w:tcPr>
            <w:tcW w:w="3844" w:type="dxa"/>
            <w:tcBorders>
              <w:top w:val="nil"/>
              <w:left w:val="single" w:sz="12" w:space="0" w:color="FFFFFF"/>
              <w:bottom w:val="single" w:sz="12" w:space="0" w:color="FFFFFF"/>
              <w:right w:val="single" w:sz="12" w:space="0" w:color="FFFFFF"/>
            </w:tcBorders>
            <w:shd w:val="clear" w:color="000000" w:fill="FFD5D5"/>
            <w:noWrap/>
            <w:vAlign w:val="center"/>
            <w:hideMark/>
          </w:tcPr>
          <w:p w14:paraId="0EB08310" w14:textId="77777777" w:rsidR="00BB25EE" w:rsidRPr="00BB25EE" w:rsidRDefault="00BB25EE" w:rsidP="00BB25EE">
            <w:pPr>
              <w:spacing w:after="0"/>
              <w:ind w:firstLineChars="400" w:firstLine="800"/>
              <w:rPr>
                <w:rFonts w:eastAsia="Times New Roman"/>
                <w:color w:val="000000"/>
                <w:sz w:val="20"/>
                <w:szCs w:val="20"/>
                <w:lang w:eastAsia="en-AU"/>
              </w:rPr>
            </w:pPr>
            <w:r w:rsidRPr="00BB25EE">
              <w:rPr>
                <w:rFonts w:eastAsia="Times New Roman"/>
                <w:color w:val="000000"/>
                <w:sz w:val="20"/>
                <w:szCs w:val="20"/>
                <w:lang w:eastAsia="en-AU"/>
              </w:rPr>
              <w:t>Patients without inhibitors</w:t>
            </w:r>
          </w:p>
        </w:tc>
        <w:tc>
          <w:tcPr>
            <w:tcW w:w="1151" w:type="dxa"/>
            <w:tcBorders>
              <w:top w:val="nil"/>
              <w:left w:val="nil"/>
              <w:bottom w:val="single" w:sz="12" w:space="0" w:color="FFFFFF"/>
              <w:right w:val="single" w:sz="12" w:space="0" w:color="FFFFFF"/>
            </w:tcBorders>
            <w:shd w:val="clear" w:color="000000" w:fill="F2F2F2"/>
            <w:noWrap/>
            <w:vAlign w:val="center"/>
            <w:hideMark/>
          </w:tcPr>
          <w:p w14:paraId="24A0A979" w14:textId="4A8CF6CC" w:rsidR="00BB25EE" w:rsidRPr="00BB25EE" w:rsidRDefault="00BB25EE" w:rsidP="00BB25EE">
            <w:pPr>
              <w:spacing w:after="0"/>
              <w:jc w:val="right"/>
              <w:rPr>
                <w:rFonts w:eastAsia="Times New Roman"/>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vAlign w:val="center"/>
            <w:hideMark/>
          </w:tcPr>
          <w:p w14:paraId="42924453" w14:textId="1CE4D291" w:rsidR="00BB25EE" w:rsidRPr="00BB25EE" w:rsidRDefault="00BB25EE" w:rsidP="00BB25EE">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0053F4EE" w14:textId="116ED214" w:rsidR="00BB25EE" w:rsidRPr="00BB25EE" w:rsidRDefault="00BB25EE" w:rsidP="00BB25EE">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2FE7FA98" w14:textId="637E1517" w:rsidR="00BB25EE" w:rsidRPr="00BB25EE" w:rsidRDefault="00BB25EE" w:rsidP="00BB25EE">
            <w:pPr>
              <w:spacing w:after="0"/>
              <w:jc w:val="right"/>
              <w:rPr>
                <w:rFonts w:eastAsia="Times New Roman"/>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vAlign w:val="center"/>
            <w:hideMark/>
          </w:tcPr>
          <w:p w14:paraId="71857288" w14:textId="76FC0CA9" w:rsidR="00BB25EE" w:rsidRPr="00BB25EE" w:rsidRDefault="00BB25EE" w:rsidP="00BB25EE">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2787C76A" w14:textId="3E7EB285" w:rsidR="00BB25EE" w:rsidRPr="00BB25EE" w:rsidRDefault="00BB25EE" w:rsidP="00BB25EE">
            <w:pPr>
              <w:spacing w:after="0"/>
              <w:jc w:val="right"/>
              <w:rPr>
                <w:rFonts w:eastAsia="Times New Roman"/>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vAlign w:val="center"/>
            <w:hideMark/>
          </w:tcPr>
          <w:p w14:paraId="1EF9F8AA" w14:textId="1D936D5D" w:rsidR="00BB25EE" w:rsidRPr="00BB25EE" w:rsidRDefault="00BB25EE" w:rsidP="00BB25EE">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76C54C59" w14:textId="3BD7427B" w:rsidR="00BB25EE" w:rsidRPr="00BB25EE" w:rsidRDefault="00BB25EE" w:rsidP="00BB25EE">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0A0EF430" w14:textId="4C1E3D47" w:rsidR="00BB25EE" w:rsidRPr="00BB25EE" w:rsidRDefault="00BB25EE" w:rsidP="00BB25EE">
            <w:pPr>
              <w:spacing w:after="0"/>
              <w:jc w:val="right"/>
              <w:rPr>
                <w:rFonts w:eastAsia="Times New Roman"/>
                <w:color w:val="000000"/>
                <w:sz w:val="20"/>
                <w:szCs w:val="20"/>
                <w:lang w:eastAsia="en-AU"/>
              </w:rPr>
            </w:pPr>
          </w:p>
        </w:tc>
        <w:tc>
          <w:tcPr>
            <w:tcW w:w="991" w:type="dxa"/>
            <w:tcBorders>
              <w:top w:val="nil"/>
              <w:left w:val="nil"/>
              <w:bottom w:val="single" w:sz="12" w:space="0" w:color="FFFFFF"/>
              <w:right w:val="single" w:sz="12" w:space="0" w:color="FFFFFF"/>
            </w:tcBorders>
            <w:shd w:val="clear" w:color="000000" w:fill="F2F2F2"/>
            <w:noWrap/>
            <w:vAlign w:val="center"/>
            <w:hideMark/>
          </w:tcPr>
          <w:p w14:paraId="7ABA80AB" w14:textId="3F21A968" w:rsidR="00BB25EE" w:rsidRPr="00BB25EE" w:rsidRDefault="00BB25EE" w:rsidP="00BB25EE">
            <w:pPr>
              <w:spacing w:after="0"/>
              <w:jc w:val="right"/>
              <w:rPr>
                <w:rFonts w:eastAsia="Times New Roman"/>
                <w:color w:val="000000"/>
                <w:sz w:val="20"/>
                <w:szCs w:val="20"/>
                <w:lang w:eastAsia="en-AU"/>
              </w:rPr>
            </w:pPr>
          </w:p>
        </w:tc>
      </w:tr>
      <w:tr w:rsidR="00BB25EE" w:rsidRPr="00BB25EE" w14:paraId="4369DF2E" w14:textId="77777777" w:rsidTr="0083338E">
        <w:trPr>
          <w:trHeight w:val="540"/>
        </w:trPr>
        <w:tc>
          <w:tcPr>
            <w:tcW w:w="3844" w:type="dxa"/>
            <w:tcBorders>
              <w:top w:val="nil"/>
              <w:left w:val="single" w:sz="12" w:space="0" w:color="FFFFFF"/>
              <w:bottom w:val="single" w:sz="12" w:space="0" w:color="FFFFFF"/>
              <w:right w:val="single" w:sz="12" w:space="0" w:color="FFFFFF"/>
            </w:tcBorders>
            <w:shd w:val="clear" w:color="000000" w:fill="FFD5D5"/>
            <w:noWrap/>
            <w:vAlign w:val="center"/>
            <w:hideMark/>
          </w:tcPr>
          <w:p w14:paraId="3FB34EA1" w14:textId="583B7FA6" w:rsidR="00BB25EE" w:rsidRPr="00BB25EE" w:rsidRDefault="00BB25EE" w:rsidP="00BB25EE">
            <w:pPr>
              <w:spacing w:after="0"/>
              <w:ind w:firstLineChars="100" w:firstLine="200"/>
              <w:rPr>
                <w:rFonts w:eastAsia="Times New Roman"/>
                <w:color w:val="000000"/>
                <w:sz w:val="20"/>
                <w:szCs w:val="20"/>
                <w:lang w:eastAsia="en-AU"/>
              </w:rPr>
            </w:pPr>
            <w:r w:rsidRPr="00BB25EE">
              <w:rPr>
                <w:rFonts w:eastAsia="Times New Roman"/>
                <w:color w:val="000000"/>
                <w:sz w:val="20"/>
                <w:szCs w:val="20"/>
                <w:lang w:eastAsia="en-AU"/>
              </w:rPr>
              <w:t>FEIBA (Units)</w:t>
            </w:r>
            <w:r w:rsidR="0083338E">
              <w:rPr>
                <w:rFonts w:asciiTheme="minorHAnsi" w:eastAsia="Times New Roman" w:hAnsiTheme="minorHAnsi" w:cstheme="minorHAnsi"/>
                <w:color w:val="000000"/>
                <w:sz w:val="20"/>
                <w:szCs w:val="20"/>
                <w:lang w:eastAsia="en-AU"/>
              </w:rPr>
              <w:t xml:space="preserve"> (all inhibitor statuses)</w:t>
            </w:r>
          </w:p>
        </w:tc>
        <w:tc>
          <w:tcPr>
            <w:tcW w:w="1151" w:type="dxa"/>
            <w:tcBorders>
              <w:top w:val="nil"/>
              <w:left w:val="nil"/>
              <w:bottom w:val="single" w:sz="12" w:space="0" w:color="FFFFFF"/>
              <w:right w:val="single" w:sz="12" w:space="0" w:color="FFFFFF"/>
            </w:tcBorders>
            <w:shd w:val="clear" w:color="000000" w:fill="F2F2F2"/>
            <w:noWrap/>
            <w:vAlign w:val="center"/>
            <w:hideMark/>
          </w:tcPr>
          <w:p w14:paraId="5CDC41DD" w14:textId="255D3B19" w:rsidR="00BB25EE" w:rsidRPr="00BB25EE" w:rsidRDefault="00AE544A" w:rsidP="00BB25EE">
            <w:pPr>
              <w:spacing w:after="0"/>
              <w:jc w:val="right"/>
              <w:rPr>
                <w:rFonts w:eastAsia="Times New Roman"/>
                <w:color w:val="000000"/>
                <w:sz w:val="20"/>
                <w:szCs w:val="20"/>
                <w:lang w:eastAsia="en-AU"/>
              </w:rPr>
            </w:pPr>
            <w:r w:rsidRPr="009D61F4">
              <w:rPr>
                <w:rFonts w:asciiTheme="minorHAnsi" w:eastAsia="Times New Roman" w:hAnsiTheme="minorHAnsi" w:cstheme="minorHAnsi"/>
                <w:color w:val="000000"/>
                <w:sz w:val="20"/>
                <w:szCs w:val="20"/>
                <w:lang w:eastAsia="en-AU"/>
              </w:rPr>
              <w:t>&lt;5</w:t>
            </w:r>
          </w:p>
        </w:tc>
        <w:tc>
          <w:tcPr>
            <w:tcW w:w="993" w:type="dxa"/>
            <w:tcBorders>
              <w:top w:val="nil"/>
              <w:left w:val="nil"/>
              <w:bottom w:val="single" w:sz="12" w:space="0" w:color="FFFFFF"/>
              <w:right w:val="single" w:sz="12" w:space="0" w:color="FFFFFF"/>
            </w:tcBorders>
            <w:shd w:val="clear" w:color="000000" w:fill="F2F2F2"/>
            <w:noWrap/>
            <w:vAlign w:val="center"/>
            <w:hideMark/>
          </w:tcPr>
          <w:p w14:paraId="08D7B127" w14:textId="77777777" w:rsidR="00BB25EE" w:rsidRPr="00BB25EE" w:rsidRDefault="00BB25EE" w:rsidP="00BB25EE">
            <w:pPr>
              <w:spacing w:after="0"/>
              <w:jc w:val="right"/>
              <w:rPr>
                <w:rFonts w:eastAsia="Times New Roman"/>
                <w:color w:val="000000"/>
                <w:sz w:val="20"/>
                <w:szCs w:val="20"/>
                <w:lang w:eastAsia="en-AU"/>
              </w:rPr>
            </w:pPr>
            <w:r w:rsidRPr="00BB25EE">
              <w:rPr>
                <w:rFonts w:eastAsia="Times New Roman"/>
                <w:color w:val="000000"/>
                <w:sz w:val="20"/>
                <w:szCs w:val="20"/>
                <w:lang w:eastAsia="en-AU"/>
              </w:rPr>
              <w:t>10,500</w:t>
            </w:r>
          </w:p>
        </w:tc>
        <w:tc>
          <w:tcPr>
            <w:tcW w:w="1134" w:type="dxa"/>
            <w:tcBorders>
              <w:top w:val="nil"/>
              <w:left w:val="nil"/>
              <w:bottom w:val="single" w:sz="12" w:space="0" w:color="FFFFFF"/>
              <w:right w:val="single" w:sz="12" w:space="0" w:color="FFFFFF"/>
            </w:tcBorders>
            <w:shd w:val="clear" w:color="000000" w:fill="F2F2F2"/>
            <w:noWrap/>
            <w:vAlign w:val="center"/>
            <w:hideMark/>
          </w:tcPr>
          <w:p w14:paraId="55B3CDEE" w14:textId="096CC1BE" w:rsidR="00BB25EE" w:rsidRPr="00BB25EE" w:rsidRDefault="00BB25EE" w:rsidP="00BB25EE">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6DEFF61B" w14:textId="2C514A06" w:rsidR="00BB25EE" w:rsidRPr="00BB25EE" w:rsidRDefault="00BB25EE" w:rsidP="00BB25EE">
            <w:pPr>
              <w:spacing w:after="0"/>
              <w:jc w:val="right"/>
              <w:rPr>
                <w:rFonts w:eastAsia="Times New Roman"/>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vAlign w:val="center"/>
            <w:hideMark/>
          </w:tcPr>
          <w:p w14:paraId="29C15110" w14:textId="4591A444" w:rsidR="00BB25EE" w:rsidRPr="00BB25EE" w:rsidRDefault="00BB25EE" w:rsidP="00BB25EE">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784F91D3" w14:textId="7F57A79B" w:rsidR="00BB25EE" w:rsidRPr="00BB25EE" w:rsidRDefault="00BB25EE" w:rsidP="00BB25EE">
            <w:pPr>
              <w:spacing w:after="0"/>
              <w:jc w:val="right"/>
              <w:rPr>
                <w:rFonts w:eastAsia="Times New Roman"/>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vAlign w:val="center"/>
            <w:hideMark/>
          </w:tcPr>
          <w:p w14:paraId="1F9A42A4" w14:textId="60C5DC85" w:rsidR="00BB25EE" w:rsidRPr="00BB25EE" w:rsidRDefault="00BB25EE" w:rsidP="00BB25EE">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7BFB5222" w14:textId="21A9B3DC" w:rsidR="00BB25EE" w:rsidRPr="00BB25EE" w:rsidRDefault="00BB25EE" w:rsidP="00BB25EE">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738AEA45" w14:textId="7689271A" w:rsidR="00BB25EE" w:rsidRPr="00BB25EE" w:rsidRDefault="00AE544A" w:rsidP="00BB25EE">
            <w:pPr>
              <w:spacing w:after="0"/>
              <w:jc w:val="right"/>
              <w:rPr>
                <w:rFonts w:eastAsia="Times New Roman"/>
                <w:color w:val="000000"/>
                <w:sz w:val="20"/>
                <w:szCs w:val="20"/>
                <w:lang w:eastAsia="en-AU"/>
              </w:rPr>
            </w:pPr>
            <w:r w:rsidRPr="009D61F4">
              <w:rPr>
                <w:rFonts w:asciiTheme="minorHAnsi" w:eastAsia="Times New Roman" w:hAnsiTheme="minorHAnsi" w:cstheme="minorHAnsi"/>
                <w:color w:val="000000"/>
                <w:sz w:val="20"/>
                <w:szCs w:val="20"/>
                <w:lang w:eastAsia="en-AU"/>
              </w:rPr>
              <w:t>&lt;5</w:t>
            </w:r>
          </w:p>
        </w:tc>
        <w:tc>
          <w:tcPr>
            <w:tcW w:w="991" w:type="dxa"/>
            <w:tcBorders>
              <w:top w:val="nil"/>
              <w:left w:val="nil"/>
              <w:bottom w:val="single" w:sz="12" w:space="0" w:color="FFFFFF"/>
              <w:right w:val="single" w:sz="12" w:space="0" w:color="FFFFFF"/>
            </w:tcBorders>
            <w:shd w:val="clear" w:color="000000" w:fill="F2F2F2"/>
            <w:noWrap/>
            <w:vAlign w:val="center"/>
            <w:hideMark/>
          </w:tcPr>
          <w:p w14:paraId="334A45F0" w14:textId="77777777" w:rsidR="00BB25EE" w:rsidRPr="00BB25EE" w:rsidRDefault="00BB25EE" w:rsidP="00BB25EE">
            <w:pPr>
              <w:spacing w:after="0"/>
              <w:jc w:val="right"/>
              <w:rPr>
                <w:rFonts w:eastAsia="Times New Roman"/>
                <w:color w:val="000000"/>
                <w:sz w:val="20"/>
                <w:szCs w:val="20"/>
                <w:lang w:eastAsia="en-AU"/>
              </w:rPr>
            </w:pPr>
            <w:r w:rsidRPr="00BB25EE">
              <w:rPr>
                <w:rFonts w:eastAsia="Times New Roman"/>
                <w:color w:val="000000"/>
                <w:sz w:val="20"/>
                <w:szCs w:val="20"/>
                <w:lang w:eastAsia="en-AU"/>
              </w:rPr>
              <w:t>10,500</w:t>
            </w:r>
          </w:p>
        </w:tc>
      </w:tr>
      <w:tr w:rsidR="00BB25EE" w:rsidRPr="00BB25EE" w14:paraId="6246656D" w14:textId="77777777" w:rsidTr="0083338E">
        <w:trPr>
          <w:trHeight w:val="330"/>
        </w:trPr>
        <w:tc>
          <w:tcPr>
            <w:tcW w:w="3844" w:type="dxa"/>
            <w:tcBorders>
              <w:top w:val="nil"/>
              <w:left w:val="single" w:sz="12" w:space="0" w:color="FFFFFF"/>
              <w:bottom w:val="single" w:sz="12" w:space="0" w:color="FFFFFF"/>
              <w:right w:val="single" w:sz="12" w:space="0" w:color="FFFFFF"/>
            </w:tcBorders>
            <w:shd w:val="clear" w:color="000000" w:fill="FFD5D5"/>
            <w:noWrap/>
            <w:vAlign w:val="center"/>
            <w:hideMark/>
          </w:tcPr>
          <w:p w14:paraId="4FA3BD21" w14:textId="77777777" w:rsidR="00BB25EE" w:rsidRPr="00BB25EE" w:rsidRDefault="00BB25EE" w:rsidP="00BB25EE">
            <w:pPr>
              <w:spacing w:after="0"/>
              <w:ind w:firstLineChars="400" w:firstLine="800"/>
              <w:rPr>
                <w:rFonts w:eastAsia="Times New Roman"/>
                <w:color w:val="000000"/>
                <w:sz w:val="20"/>
                <w:szCs w:val="20"/>
                <w:lang w:eastAsia="en-AU"/>
              </w:rPr>
            </w:pPr>
            <w:r w:rsidRPr="00BB25EE">
              <w:rPr>
                <w:rFonts w:eastAsia="Times New Roman"/>
                <w:color w:val="000000"/>
                <w:sz w:val="20"/>
                <w:szCs w:val="20"/>
                <w:lang w:eastAsia="en-AU"/>
              </w:rPr>
              <w:t>Patients with inhibitors</w:t>
            </w:r>
          </w:p>
        </w:tc>
        <w:tc>
          <w:tcPr>
            <w:tcW w:w="1151" w:type="dxa"/>
            <w:tcBorders>
              <w:top w:val="nil"/>
              <w:left w:val="nil"/>
              <w:bottom w:val="single" w:sz="12" w:space="0" w:color="FFFFFF"/>
              <w:right w:val="single" w:sz="12" w:space="0" w:color="FFFFFF"/>
            </w:tcBorders>
            <w:shd w:val="clear" w:color="000000" w:fill="F2F2F2"/>
            <w:noWrap/>
            <w:vAlign w:val="center"/>
            <w:hideMark/>
          </w:tcPr>
          <w:p w14:paraId="579B7786" w14:textId="0665B4B9" w:rsidR="00BB25EE" w:rsidRPr="00BB25EE" w:rsidRDefault="00BB25EE" w:rsidP="00BB25EE">
            <w:pPr>
              <w:spacing w:after="0"/>
              <w:jc w:val="right"/>
              <w:rPr>
                <w:rFonts w:eastAsia="Times New Roman"/>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vAlign w:val="center"/>
            <w:hideMark/>
          </w:tcPr>
          <w:p w14:paraId="02453609" w14:textId="06D2E0B9" w:rsidR="00BB25EE" w:rsidRPr="00BB25EE" w:rsidRDefault="00BB25EE" w:rsidP="00BB25EE">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3436AF64" w14:textId="6303BF92" w:rsidR="00BB25EE" w:rsidRPr="00BB25EE" w:rsidRDefault="00BB25EE" w:rsidP="00BB25EE">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30F36B0B" w14:textId="21D91DE1" w:rsidR="00BB25EE" w:rsidRPr="00BB25EE" w:rsidRDefault="00BB25EE" w:rsidP="00BB25EE">
            <w:pPr>
              <w:spacing w:after="0"/>
              <w:jc w:val="right"/>
              <w:rPr>
                <w:rFonts w:eastAsia="Times New Roman"/>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vAlign w:val="center"/>
            <w:hideMark/>
          </w:tcPr>
          <w:p w14:paraId="055E5C11" w14:textId="215C126A" w:rsidR="00BB25EE" w:rsidRPr="00BB25EE" w:rsidRDefault="00BB25EE" w:rsidP="00BB25EE">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0FFEAE34" w14:textId="643B1F88" w:rsidR="00BB25EE" w:rsidRPr="00BB25EE" w:rsidRDefault="00BB25EE" w:rsidP="00BB25EE">
            <w:pPr>
              <w:spacing w:after="0"/>
              <w:jc w:val="right"/>
              <w:rPr>
                <w:rFonts w:eastAsia="Times New Roman"/>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vAlign w:val="center"/>
            <w:hideMark/>
          </w:tcPr>
          <w:p w14:paraId="386DB2F2" w14:textId="4B3598FF" w:rsidR="00BB25EE" w:rsidRPr="00BB25EE" w:rsidRDefault="00BB25EE" w:rsidP="00BB25EE">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6376AE47" w14:textId="623B3A63" w:rsidR="00BB25EE" w:rsidRPr="00BB25EE" w:rsidRDefault="00BB25EE" w:rsidP="00BB25EE">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5B08B4C1" w14:textId="153BDA4F" w:rsidR="00BB25EE" w:rsidRPr="00BB25EE" w:rsidRDefault="00BB25EE" w:rsidP="00BB25EE">
            <w:pPr>
              <w:spacing w:after="0"/>
              <w:jc w:val="right"/>
              <w:rPr>
                <w:rFonts w:eastAsia="Times New Roman"/>
                <w:color w:val="000000"/>
                <w:sz w:val="20"/>
                <w:szCs w:val="20"/>
                <w:lang w:eastAsia="en-AU"/>
              </w:rPr>
            </w:pPr>
          </w:p>
        </w:tc>
        <w:tc>
          <w:tcPr>
            <w:tcW w:w="991" w:type="dxa"/>
            <w:tcBorders>
              <w:top w:val="nil"/>
              <w:left w:val="nil"/>
              <w:bottom w:val="single" w:sz="12" w:space="0" w:color="FFFFFF"/>
              <w:right w:val="single" w:sz="12" w:space="0" w:color="FFFFFF"/>
            </w:tcBorders>
            <w:shd w:val="clear" w:color="000000" w:fill="F2F2F2"/>
            <w:noWrap/>
            <w:vAlign w:val="center"/>
            <w:hideMark/>
          </w:tcPr>
          <w:p w14:paraId="780B3D95" w14:textId="3432C338" w:rsidR="00BB25EE" w:rsidRPr="00BB25EE" w:rsidRDefault="00BB25EE" w:rsidP="00BB25EE">
            <w:pPr>
              <w:spacing w:after="0"/>
              <w:jc w:val="right"/>
              <w:rPr>
                <w:rFonts w:eastAsia="Times New Roman"/>
                <w:color w:val="000000"/>
                <w:sz w:val="20"/>
                <w:szCs w:val="20"/>
                <w:lang w:eastAsia="en-AU"/>
              </w:rPr>
            </w:pPr>
          </w:p>
        </w:tc>
      </w:tr>
      <w:tr w:rsidR="00BB25EE" w:rsidRPr="00BB25EE" w14:paraId="7DB5F46E" w14:textId="77777777" w:rsidTr="0083338E">
        <w:trPr>
          <w:trHeight w:val="495"/>
        </w:trPr>
        <w:tc>
          <w:tcPr>
            <w:tcW w:w="3844" w:type="dxa"/>
            <w:tcBorders>
              <w:top w:val="nil"/>
              <w:left w:val="single" w:sz="12" w:space="0" w:color="FFFFFF"/>
              <w:bottom w:val="single" w:sz="12" w:space="0" w:color="FFFFFF"/>
              <w:right w:val="single" w:sz="12" w:space="0" w:color="FFFFFF"/>
            </w:tcBorders>
            <w:shd w:val="clear" w:color="000000" w:fill="FFD5D5"/>
            <w:noWrap/>
            <w:vAlign w:val="center"/>
            <w:hideMark/>
          </w:tcPr>
          <w:p w14:paraId="41AE00CE" w14:textId="77777777" w:rsidR="00BB25EE" w:rsidRPr="00BB25EE" w:rsidRDefault="00BB25EE" w:rsidP="00BB25EE">
            <w:pPr>
              <w:spacing w:after="0"/>
              <w:ind w:firstLineChars="400" w:firstLine="800"/>
              <w:rPr>
                <w:rFonts w:eastAsia="Times New Roman"/>
                <w:color w:val="000000"/>
                <w:sz w:val="20"/>
                <w:szCs w:val="20"/>
                <w:lang w:eastAsia="en-AU"/>
              </w:rPr>
            </w:pPr>
            <w:r w:rsidRPr="00BB25EE">
              <w:rPr>
                <w:rFonts w:eastAsia="Times New Roman"/>
                <w:color w:val="000000"/>
                <w:sz w:val="20"/>
                <w:szCs w:val="20"/>
                <w:lang w:eastAsia="en-AU"/>
              </w:rPr>
              <w:t>Patients without inhibitors</w:t>
            </w:r>
          </w:p>
        </w:tc>
        <w:tc>
          <w:tcPr>
            <w:tcW w:w="1151" w:type="dxa"/>
            <w:tcBorders>
              <w:top w:val="nil"/>
              <w:left w:val="nil"/>
              <w:bottom w:val="single" w:sz="12" w:space="0" w:color="FFFFFF"/>
              <w:right w:val="single" w:sz="12" w:space="0" w:color="FFFFFF"/>
            </w:tcBorders>
            <w:shd w:val="clear" w:color="000000" w:fill="F2F2F2"/>
            <w:noWrap/>
            <w:vAlign w:val="center"/>
            <w:hideMark/>
          </w:tcPr>
          <w:p w14:paraId="4B61C27D" w14:textId="1A780FDE" w:rsidR="00BB25EE" w:rsidRPr="00BB25EE" w:rsidRDefault="00BB25EE" w:rsidP="00BB25EE">
            <w:pPr>
              <w:spacing w:after="0"/>
              <w:jc w:val="right"/>
              <w:rPr>
                <w:rFonts w:eastAsia="Times New Roman"/>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vAlign w:val="center"/>
            <w:hideMark/>
          </w:tcPr>
          <w:p w14:paraId="006F2595" w14:textId="0B0566EF" w:rsidR="00BB25EE" w:rsidRPr="00BB25EE" w:rsidRDefault="00BB25EE" w:rsidP="00BB25EE">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43017562" w14:textId="694A8389" w:rsidR="00BB25EE" w:rsidRPr="00BB25EE" w:rsidRDefault="00BB25EE" w:rsidP="00BB25EE">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2A01098B" w14:textId="6AA51F1F" w:rsidR="00BB25EE" w:rsidRPr="00BB25EE" w:rsidRDefault="00BB25EE" w:rsidP="00BB25EE">
            <w:pPr>
              <w:spacing w:after="0"/>
              <w:jc w:val="right"/>
              <w:rPr>
                <w:rFonts w:eastAsia="Times New Roman"/>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vAlign w:val="center"/>
            <w:hideMark/>
          </w:tcPr>
          <w:p w14:paraId="04D7EFBE" w14:textId="5BA7C7DE" w:rsidR="00BB25EE" w:rsidRPr="00BB25EE" w:rsidRDefault="00BB25EE" w:rsidP="00BB25EE">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6B15021F" w14:textId="4EAB8729" w:rsidR="00BB25EE" w:rsidRPr="00BB25EE" w:rsidRDefault="00BB25EE" w:rsidP="00BB25EE">
            <w:pPr>
              <w:spacing w:after="0"/>
              <w:jc w:val="right"/>
              <w:rPr>
                <w:rFonts w:eastAsia="Times New Roman"/>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vAlign w:val="center"/>
            <w:hideMark/>
          </w:tcPr>
          <w:p w14:paraId="1FFF3EA6" w14:textId="256CFEDF" w:rsidR="00BB25EE" w:rsidRPr="00BB25EE" w:rsidRDefault="00BB25EE" w:rsidP="00BB25EE">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1E1322A0" w14:textId="617A75B8" w:rsidR="00BB25EE" w:rsidRPr="00BB25EE" w:rsidRDefault="00BB25EE" w:rsidP="00BB25EE">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5F241011" w14:textId="32030357" w:rsidR="00BB25EE" w:rsidRPr="00BB25EE" w:rsidRDefault="00BB25EE" w:rsidP="00BB25EE">
            <w:pPr>
              <w:spacing w:after="0"/>
              <w:jc w:val="right"/>
              <w:rPr>
                <w:rFonts w:eastAsia="Times New Roman"/>
                <w:color w:val="000000"/>
                <w:sz w:val="20"/>
                <w:szCs w:val="20"/>
                <w:lang w:eastAsia="en-AU"/>
              </w:rPr>
            </w:pPr>
          </w:p>
        </w:tc>
        <w:tc>
          <w:tcPr>
            <w:tcW w:w="991" w:type="dxa"/>
            <w:tcBorders>
              <w:top w:val="nil"/>
              <w:left w:val="nil"/>
              <w:bottom w:val="single" w:sz="12" w:space="0" w:color="FFFFFF"/>
              <w:right w:val="single" w:sz="12" w:space="0" w:color="FFFFFF"/>
            </w:tcBorders>
            <w:shd w:val="clear" w:color="000000" w:fill="F2F2F2"/>
            <w:noWrap/>
            <w:vAlign w:val="center"/>
            <w:hideMark/>
          </w:tcPr>
          <w:p w14:paraId="05894202" w14:textId="38A3DEDF" w:rsidR="00BB25EE" w:rsidRPr="00BB25EE" w:rsidRDefault="00BB25EE" w:rsidP="00BB25EE">
            <w:pPr>
              <w:spacing w:after="0"/>
              <w:jc w:val="right"/>
              <w:rPr>
                <w:rFonts w:eastAsia="Times New Roman"/>
                <w:color w:val="000000"/>
                <w:sz w:val="20"/>
                <w:szCs w:val="20"/>
                <w:lang w:eastAsia="en-AU"/>
              </w:rPr>
            </w:pPr>
          </w:p>
        </w:tc>
      </w:tr>
      <w:tr w:rsidR="00AE544A" w:rsidRPr="00BB25EE" w14:paraId="769D2428" w14:textId="77777777" w:rsidTr="006263E7">
        <w:trPr>
          <w:trHeight w:val="330"/>
        </w:trPr>
        <w:tc>
          <w:tcPr>
            <w:tcW w:w="3844" w:type="dxa"/>
            <w:tcBorders>
              <w:top w:val="nil"/>
              <w:left w:val="single" w:sz="12" w:space="0" w:color="FFFFFF"/>
              <w:bottom w:val="single" w:sz="12" w:space="0" w:color="FFFFFF"/>
              <w:right w:val="single" w:sz="12" w:space="0" w:color="FFFFFF"/>
            </w:tcBorders>
            <w:shd w:val="clear" w:color="000000" w:fill="FFD5D5"/>
            <w:noWrap/>
            <w:vAlign w:val="center"/>
            <w:hideMark/>
          </w:tcPr>
          <w:p w14:paraId="486F1885" w14:textId="5962D303" w:rsidR="00AE544A" w:rsidRPr="00BB25EE" w:rsidRDefault="00AE544A" w:rsidP="00AE544A">
            <w:pPr>
              <w:spacing w:after="0"/>
              <w:ind w:firstLineChars="100" w:firstLine="200"/>
              <w:rPr>
                <w:rFonts w:eastAsia="Times New Roman"/>
                <w:color w:val="000000"/>
                <w:sz w:val="20"/>
                <w:szCs w:val="20"/>
                <w:lang w:eastAsia="en-AU"/>
              </w:rPr>
            </w:pPr>
            <w:r w:rsidRPr="00BB25EE">
              <w:rPr>
                <w:rFonts w:eastAsia="Times New Roman"/>
                <w:color w:val="000000"/>
                <w:sz w:val="20"/>
                <w:szCs w:val="20"/>
                <w:lang w:eastAsia="en-AU"/>
              </w:rPr>
              <w:t>**NovoSeven (mgs)</w:t>
            </w:r>
            <w:r>
              <w:rPr>
                <w:rFonts w:asciiTheme="minorHAnsi" w:eastAsia="Times New Roman" w:hAnsiTheme="minorHAnsi" w:cstheme="minorHAnsi"/>
                <w:color w:val="000000"/>
                <w:sz w:val="20"/>
                <w:szCs w:val="20"/>
                <w:lang w:eastAsia="en-AU"/>
              </w:rPr>
              <w:t xml:space="preserve"> (all inhibitor statuses)</w:t>
            </w:r>
          </w:p>
        </w:tc>
        <w:tc>
          <w:tcPr>
            <w:tcW w:w="1151" w:type="dxa"/>
            <w:tcBorders>
              <w:top w:val="nil"/>
              <w:left w:val="nil"/>
              <w:bottom w:val="single" w:sz="12" w:space="0" w:color="FFFFFF"/>
              <w:right w:val="single" w:sz="12" w:space="0" w:color="FFFFFF"/>
            </w:tcBorders>
            <w:shd w:val="clear" w:color="000000" w:fill="F2F2F2"/>
            <w:noWrap/>
            <w:hideMark/>
          </w:tcPr>
          <w:p w14:paraId="690C8A32" w14:textId="446B8A5D" w:rsidR="00AE544A" w:rsidRPr="00BB25EE" w:rsidRDefault="00AE544A" w:rsidP="00AE544A">
            <w:pPr>
              <w:spacing w:after="0"/>
              <w:jc w:val="right"/>
              <w:rPr>
                <w:rFonts w:eastAsia="Times New Roman"/>
                <w:color w:val="000000"/>
                <w:sz w:val="20"/>
                <w:szCs w:val="20"/>
                <w:lang w:eastAsia="en-AU"/>
              </w:rPr>
            </w:pPr>
            <w:r w:rsidRPr="00102885">
              <w:rPr>
                <w:rFonts w:asciiTheme="minorHAnsi" w:eastAsia="Times New Roman" w:hAnsiTheme="minorHAnsi" w:cstheme="minorHAnsi"/>
                <w:color w:val="000000"/>
                <w:sz w:val="20"/>
                <w:szCs w:val="20"/>
                <w:lang w:eastAsia="en-AU"/>
              </w:rPr>
              <w:t>&lt;5</w:t>
            </w:r>
          </w:p>
        </w:tc>
        <w:tc>
          <w:tcPr>
            <w:tcW w:w="993" w:type="dxa"/>
            <w:tcBorders>
              <w:top w:val="nil"/>
              <w:left w:val="nil"/>
              <w:bottom w:val="single" w:sz="12" w:space="0" w:color="FFFFFF"/>
              <w:right w:val="single" w:sz="12" w:space="0" w:color="FFFFFF"/>
            </w:tcBorders>
            <w:shd w:val="clear" w:color="000000" w:fill="F2F2F2"/>
            <w:noWrap/>
            <w:vAlign w:val="center"/>
            <w:hideMark/>
          </w:tcPr>
          <w:p w14:paraId="211E7EE0" w14:textId="77777777" w:rsidR="00AE544A" w:rsidRPr="00BB25EE" w:rsidRDefault="00AE544A" w:rsidP="00AE544A">
            <w:pPr>
              <w:spacing w:after="0"/>
              <w:jc w:val="right"/>
              <w:rPr>
                <w:rFonts w:eastAsia="Times New Roman"/>
                <w:color w:val="000000"/>
                <w:sz w:val="20"/>
                <w:szCs w:val="20"/>
                <w:lang w:eastAsia="en-AU"/>
              </w:rPr>
            </w:pPr>
            <w:r w:rsidRPr="00BB25EE">
              <w:rPr>
                <w:rFonts w:eastAsia="Times New Roman"/>
                <w:color w:val="000000"/>
                <w:sz w:val="20"/>
                <w:szCs w:val="20"/>
                <w:lang w:eastAsia="en-AU"/>
              </w:rPr>
              <w:t>590</w:t>
            </w:r>
          </w:p>
        </w:tc>
        <w:tc>
          <w:tcPr>
            <w:tcW w:w="1134" w:type="dxa"/>
            <w:tcBorders>
              <w:top w:val="nil"/>
              <w:left w:val="nil"/>
              <w:bottom w:val="single" w:sz="12" w:space="0" w:color="FFFFFF"/>
              <w:right w:val="single" w:sz="12" w:space="0" w:color="FFFFFF"/>
            </w:tcBorders>
            <w:shd w:val="clear" w:color="000000" w:fill="F2F2F2"/>
            <w:noWrap/>
            <w:vAlign w:val="center"/>
            <w:hideMark/>
          </w:tcPr>
          <w:p w14:paraId="29F621A1" w14:textId="01A9E8AF" w:rsidR="00AE544A" w:rsidRPr="00BB25EE" w:rsidRDefault="00AE544A" w:rsidP="00AE544A">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6274F78D" w14:textId="6E50229D" w:rsidR="00AE544A" w:rsidRPr="00BB25EE" w:rsidRDefault="00AE544A" w:rsidP="00AE544A">
            <w:pPr>
              <w:spacing w:after="0"/>
              <w:jc w:val="right"/>
              <w:rPr>
                <w:rFonts w:eastAsia="Times New Roman"/>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vAlign w:val="center"/>
            <w:hideMark/>
          </w:tcPr>
          <w:p w14:paraId="3C49C2CD" w14:textId="134CE536" w:rsidR="00AE544A" w:rsidRPr="00BB25EE" w:rsidRDefault="00AE544A" w:rsidP="00AE544A">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74C2FF7F" w14:textId="08021785" w:rsidR="00AE544A" w:rsidRPr="00BB25EE" w:rsidRDefault="00AE544A" w:rsidP="00AE544A">
            <w:pPr>
              <w:spacing w:after="0"/>
              <w:jc w:val="right"/>
              <w:rPr>
                <w:rFonts w:eastAsia="Times New Roman"/>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vAlign w:val="center"/>
            <w:hideMark/>
          </w:tcPr>
          <w:p w14:paraId="77D0A0D9" w14:textId="77777777" w:rsidR="00AE544A" w:rsidRPr="00BB25EE" w:rsidRDefault="00AE544A" w:rsidP="00AE544A">
            <w:pPr>
              <w:spacing w:after="0"/>
              <w:jc w:val="right"/>
              <w:rPr>
                <w:rFonts w:eastAsia="Times New Roman"/>
                <w:color w:val="000000"/>
                <w:sz w:val="20"/>
                <w:szCs w:val="20"/>
                <w:lang w:eastAsia="en-AU"/>
              </w:rPr>
            </w:pPr>
            <w:r w:rsidRPr="00BB25EE">
              <w:rPr>
                <w:rFonts w:eastAsia="Times New Roman"/>
                <w:color w:val="000000"/>
                <w:sz w:val="20"/>
                <w:szCs w:val="20"/>
                <w:lang w:eastAsia="en-AU"/>
              </w:rPr>
              <w:t>10</w:t>
            </w:r>
          </w:p>
        </w:tc>
        <w:tc>
          <w:tcPr>
            <w:tcW w:w="1134" w:type="dxa"/>
            <w:tcBorders>
              <w:top w:val="nil"/>
              <w:left w:val="nil"/>
              <w:bottom w:val="single" w:sz="12" w:space="0" w:color="FFFFFF"/>
              <w:right w:val="single" w:sz="12" w:space="0" w:color="FFFFFF"/>
            </w:tcBorders>
            <w:shd w:val="clear" w:color="000000" w:fill="F2F2F2"/>
            <w:noWrap/>
            <w:vAlign w:val="center"/>
            <w:hideMark/>
          </w:tcPr>
          <w:p w14:paraId="19B78C76" w14:textId="77777777" w:rsidR="00AE544A" w:rsidRPr="00BB25EE" w:rsidRDefault="00AE544A" w:rsidP="00AE544A">
            <w:pPr>
              <w:spacing w:after="0"/>
              <w:jc w:val="right"/>
              <w:rPr>
                <w:rFonts w:eastAsia="Times New Roman"/>
                <w:color w:val="000000"/>
                <w:sz w:val="20"/>
                <w:szCs w:val="20"/>
                <w:lang w:eastAsia="en-AU"/>
              </w:rPr>
            </w:pPr>
            <w:r w:rsidRPr="00BB25EE">
              <w:rPr>
                <w:rFonts w:eastAsia="Times New Roman"/>
                <w:color w:val="000000"/>
                <w:sz w:val="20"/>
                <w:szCs w:val="20"/>
                <w:lang w:eastAsia="en-AU"/>
              </w:rPr>
              <w:t>3,701</w:t>
            </w:r>
          </w:p>
        </w:tc>
        <w:tc>
          <w:tcPr>
            <w:tcW w:w="1134" w:type="dxa"/>
            <w:tcBorders>
              <w:top w:val="nil"/>
              <w:left w:val="nil"/>
              <w:bottom w:val="single" w:sz="12" w:space="0" w:color="FFFFFF"/>
              <w:right w:val="single" w:sz="12" w:space="0" w:color="FFFFFF"/>
            </w:tcBorders>
            <w:shd w:val="clear" w:color="000000" w:fill="F2F2F2"/>
            <w:noWrap/>
            <w:vAlign w:val="center"/>
            <w:hideMark/>
          </w:tcPr>
          <w:p w14:paraId="31944670" w14:textId="77777777" w:rsidR="00AE544A" w:rsidRPr="00BB25EE" w:rsidRDefault="00AE544A" w:rsidP="00AE544A">
            <w:pPr>
              <w:spacing w:after="0"/>
              <w:jc w:val="right"/>
              <w:rPr>
                <w:rFonts w:eastAsia="Times New Roman"/>
                <w:color w:val="000000"/>
                <w:sz w:val="20"/>
                <w:szCs w:val="20"/>
                <w:lang w:eastAsia="en-AU"/>
              </w:rPr>
            </w:pPr>
            <w:r w:rsidRPr="00BB25EE">
              <w:rPr>
                <w:rFonts w:eastAsia="Times New Roman"/>
                <w:color w:val="000000"/>
                <w:sz w:val="20"/>
                <w:szCs w:val="20"/>
                <w:lang w:eastAsia="en-AU"/>
              </w:rPr>
              <w:t>13</w:t>
            </w:r>
          </w:p>
        </w:tc>
        <w:tc>
          <w:tcPr>
            <w:tcW w:w="991" w:type="dxa"/>
            <w:tcBorders>
              <w:top w:val="nil"/>
              <w:left w:val="nil"/>
              <w:bottom w:val="single" w:sz="12" w:space="0" w:color="FFFFFF"/>
              <w:right w:val="single" w:sz="12" w:space="0" w:color="FFFFFF"/>
            </w:tcBorders>
            <w:shd w:val="clear" w:color="000000" w:fill="F2F2F2"/>
            <w:noWrap/>
            <w:vAlign w:val="center"/>
            <w:hideMark/>
          </w:tcPr>
          <w:p w14:paraId="205EF9AD" w14:textId="77777777" w:rsidR="00AE544A" w:rsidRPr="00BB25EE" w:rsidRDefault="00AE544A" w:rsidP="00AE544A">
            <w:pPr>
              <w:spacing w:after="0"/>
              <w:jc w:val="right"/>
              <w:rPr>
                <w:rFonts w:eastAsia="Times New Roman"/>
                <w:color w:val="000000"/>
                <w:sz w:val="20"/>
                <w:szCs w:val="20"/>
                <w:lang w:eastAsia="en-AU"/>
              </w:rPr>
            </w:pPr>
            <w:r w:rsidRPr="00BB25EE">
              <w:rPr>
                <w:rFonts w:eastAsia="Times New Roman"/>
                <w:color w:val="000000"/>
                <w:sz w:val="20"/>
                <w:szCs w:val="20"/>
                <w:lang w:eastAsia="en-AU"/>
              </w:rPr>
              <w:t>4,291</w:t>
            </w:r>
          </w:p>
        </w:tc>
      </w:tr>
      <w:tr w:rsidR="00AE544A" w:rsidRPr="00BB25EE" w14:paraId="2B2A852D" w14:textId="77777777" w:rsidTr="006263E7">
        <w:trPr>
          <w:trHeight w:val="330"/>
        </w:trPr>
        <w:tc>
          <w:tcPr>
            <w:tcW w:w="3844" w:type="dxa"/>
            <w:tcBorders>
              <w:top w:val="nil"/>
              <w:left w:val="single" w:sz="12" w:space="0" w:color="FFFFFF"/>
              <w:bottom w:val="single" w:sz="12" w:space="0" w:color="FFFFFF"/>
              <w:right w:val="single" w:sz="12" w:space="0" w:color="FFFFFF"/>
            </w:tcBorders>
            <w:shd w:val="clear" w:color="000000" w:fill="FFD5D5"/>
            <w:noWrap/>
            <w:vAlign w:val="center"/>
            <w:hideMark/>
          </w:tcPr>
          <w:p w14:paraId="05810939" w14:textId="77777777" w:rsidR="00AE544A" w:rsidRPr="00BB25EE" w:rsidRDefault="00AE544A" w:rsidP="00AE544A">
            <w:pPr>
              <w:spacing w:after="0"/>
              <w:ind w:firstLineChars="400" w:firstLine="800"/>
              <w:rPr>
                <w:rFonts w:eastAsia="Times New Roman"/>
                <w:color w:val="000000"/>
                <w:sz w:val="20"/>
                <w:szCs w:val="20"/>
                <w:lang w:eastAsia="en-AU"/>
              </w:rPr>
            </w:pPr>
            <w:r w:rsidRPr="00BB25EE">
              <w:rPr>
                <w:rFonts w:eastAsia="Times New Roman"/>
                <w:color w:val="000000"/>
                <w:sz w:val="20"/>
                <w:szCs w:val="20"/>
                <w:lang w:eastAsia="en-AU"/>
              </w:rPr>
              <w:t>Patients with inhibitors</w:t>
            </w:r>
          </w:p>
        </w:tc>
        <w:tc>
          <w:tcPr>
            <w:tcW w:w="1151" w:type="dxa"/>
            <w:tcBorders>
              <w:top w:val="nil"/>
              <w:left w:val="nil"/>
              <w:bottom w:val="single" w:sz="12" w:space="0" w:color="FFFFFF"/>
              <w:right w:val="single" w:sz="12" w:space="0" w:color="FFFFFF"/>
            </w:tcBorders>
            <w:shd w:val="clear" w:color="000000" w:fill="F2F2F2"/>
            <w:noWrap/>
            <w:hideMark/>
          </w:tcPr>
          <w:p w14:paraId="424B7865" w14:textId="03C48B3F" w:rsidR="00AE544A" w:rsidRPr="00BB25EE" w:rsidRDefault="00AE544A" w:rsidP="00AE544A">
            <w:pPr>
              <w:spacing w:after="0"/>
              <w:jc w:val="right"/>
              <w:rPr>
                <w:rFonts w:eastAsia="Times New Roman"/>
                <w:color w:val="000000"/>
                <w:sz w:val="20"/>
                <w:szCs w:val="20"/>
                <w:lang w:eastAsia="en-AU"/>
              </w:rPr>
            </w:pPr>
            <w:r w:rsidRPr="00102885">
              <w:rPr>
                <w:rFonts w:asciiTheme="minorHAnsi" w:eastAsia="Times New Roman" w:hAnsiTheme="minorHAnsi" w:cstheme="minorHAnsi"/>
                <w:color w:val="000000"/>
                <w:sz w:val="20"/>
                <w:szCs w:val="20"/>
                <w:lang w:eastAsia="en-AU"/>
              </w:rPr>
              <w:t>&lt;5</w:t>
            </w:r>
          </w:p>
        </w:tc>
        <w:tc>
          <w:tcPr>
            <w:tcW w:w="993" w:type="dxa"/>
            <w:tcBorders>
              <w:top w:val="nil"/>
              <w:left w:val="nil"/>
              <w:bottom w:val="single" w:sz="12" w:space="0" w:color="FFFFFF"/>
              <w:right w:val="single" w:sz="12" w:space="0" w:color="FFFFFF"/>
            </w:tcBorders>
            <w:shd w:val="clear" w:color="000000" w:fill="F2F2F2"/>
            <w:noWrap/>
            <w:vAlign w:val="center"/>
            <w:hideMark/>
          </w:tcPr>
          <w:p w14:paraId="6456865E" w14:textId="77777777" w:rsidR="00AE544A" w:rsidRPr="00BB25EE" w:rsidRDefault="00AE544A" w:rsidP="00AE544A">
            <w:pPr>
              <w:spacing w:after="0"/>
              <w:jc w:val="right"/>
              <w:rPr>
                <w:rFonts w:eastAsia="Times New Roman"/>
                <w:color w:val="000000"/>
                <w:sz w:val="20"/>
                <w:szCs w:val="20"/>
                <w:lang w:eastAsia="en-AU"/>
              </w:rPr>
            </w:pPr>
            <w:r w:rsidRPr="00BB25EE">
              <w:rPr>
                <w:rFonts w:eastAsia="Times New Roman"/>
                <w:color w:val="000000"/>
                <w:sz w:val="20"/>
                <w:szCs w:val="20"/>
                <w:lang w:eastAsia="en-AU"/>
              </w:rPr>
              <w:t>290</w:t>
            </w:r>
          </w:p>
        </w:tc>
        <w:tc>
          <w:tcPr>
            <w:tcW w:w="1134" w:type="dxa"/>
            <w:tcBorders>
              <w:top w:val="nil"/>
              <w:left w:val="nil"/>
              <w:bottom w:val="single" w:sz="12" w:space="0" w:color="FFFFFF"/>
              <w:right w:val="single" w:sz="12" w:space="0" w:color="FFFFFF"/>
            </w:tcBorders>
            <w:shd w:val="clear" w:color="000000" w:fill="F2F2F2"/>
            <w:noWrap/>
            <w:vAlign w:val="center"/>
            <w:hideMark/>
          </w:tcPr>
          <w:p w14:paraId="666DAF85" w14:textId="534D070E" w:rsidR="00AE544A" w:rsidRPr="00BB25EE" w:rsidRDefault="00AE544A" w:rsidP="00AE544A">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18F36653" w14:textId="4D1497B3" w:rsidR="00AE544A" w:rsidRPr="00BB25EE" w:rsidRDefault="00AE544A" w:rsidP="00AE544A">
            <w:pPr>
              <w:spacing w:after="0"/>
              <w:jc w:val="right"/>
              <w:rPr>
                <w:rFonts w:eastAsia="Times New Roman"/>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vAlign w:val="center"/>
            <w:hideMark/>
          </w:tcPr>
          <w:p w14:paraId="4CA92BEF" w14:textId="2A0C9248" w:rsidR="00AE544A" w:rsidRPr="00BB25EE" w:rsidRDefault="00AE544A" w:rsidP="00AE544A">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110748FE" w14:textId="3F54AF58" w:rsidR="00AE544A" w:rsidRPr="00BB25EE" w:rsidRDefault="00AE544A" w:rsidP="00AE544A">
            <w:pPr>
              <w:spacing w:after="0"/>
              <w:jc w:val="right"/>
              <w:rPr>
                <w:rFonts w:eastAsia="Times New Roman"/>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vAlign w:val="center"/>
            <w:hideMark/>
          </w:tcPr>
          <w:p w14:paraId="5F87F198" w14:textId="77777777" w:rsidR="00AE544A" w:rsidRPr="00BB25EE" w:rsidRDefault="00AE544A" w:rsidP="00AE544A">
            <w:pPr>
              <w:spacing w:after="0"/>
              <w:jc w:val="right"/>
              <w:rPr>
                <w:rFonts w:eastAsia="Times New Roman"/>
                <w:color w:val="000000"/>
                <w:sz w:val="20"/>
                <w:szCs w:val="20"/>
                <w:lang w:eastAsia="en-AU"/>
              </w:rPr>
            </w:pPr>
            <w:r w:rsidRPr="00BB25EE">
              <w:rPr>
                <w:rFonts w:eastAsia="Times New Roman"/>
                <w:color w:val="000000"/>
                <w:sz w:val="20"/>
                <w:szCs w:val="20"/>
                <w:lang w:eastAsia="en-AU"/>
              </w:rPr>
              <w:t>5</w:t>
            </w:r>
          </w:p>
        </w:tc>
        <w:tc>
          <w:tcPr>
            <w:tcW w:w="1134" w:type="dxa"/>
            <w:tcBorders>
              <w:top w:val="nil"/>
              <w:left w:val="nil"/>
              <w:bottom w:val="single" w:sz="12" w:space="0" w:color="FFFFFF"/>
              <w:right w:val="single" w:sz="12" w:space="0" w:color="FFFFFF"/>
            </w:tcBorders>
            <w:shd w:val="clear" w:color="000000" w:fill="F2F2F2"/>
            <w:noWrap/>
            <w:vAlign w:val="center"/>
            <w:hideMark/>
          </w:tcPr>
          <w:p w14:paraId="7D4C2C55" w14:textId="77777777" w:rsidR="00AE544A" w:rsidRPr="00BB25EE" w:rsidRDefault="00AE544A" w:rsidP="00AE544A">
            <w:pPr>
              <w:spacing w:after="0"/>
              <w:jc w:val="right"/>
              <w:rPr>
                <w:rFonts w:eastAsia="Times New Roman"/>
                <w:color w:val="000000"/>
                <w:sz w:val="20"/>
                <w:szCs w:val="20"/>
                <w:lang w:eastAsia="en-AU"/>
              </w:rPr>
            </w:pPr>
            <w:r w:rsidRPr="00BB25EE">
              <w:rPr>
                <w:rFonts w:eastAsia="Times New Roman"/>
                <w:color w:val="000000"/>
                <w:sz w:val="20"/>
                <w:szCs w:val="20"/>
                <w:lang w:eastAsia="en-AU"/>
              </w:rPr>
              <w:t>2,537</w:t>
            </w:r>
          </w:p>
        </w:tc>
        <w:tc>
          <w:tcPr>
            <w:tcW w:w="1134" w:type="dxa"/>
            <w:tcBorders>
              <w:top w:val="nil"/>
              <w:left w:val="nil"/>
              <w:bottom w:val="single" w:sz="12" w:space="0" w:color="FFFFFF"/>
              <w:right w:val="single" w:sz="12" w:space="0" w:color="FFFFFF"/>
            </w:tcBorders>
            <w:shd w:val="clear" w:color="000000" w:fill="F2F2F2"/>
            <w:noWrap/>
            <w:vAlign w:val="center"/>
            <w:hideMark/>
          </w:tcPr>
          <w:p w14:paraId="6E4DAA18" w14:textId="77777777" w:rsidR="00AE544A" w:rsidRPr="00BB25EE" w:rsidRDefault="00AE544A" w:rsidP="00AE544A">
            <w:pPr>
              <w:spacing w:after="0"/>
              <w:jc w:val="right"/>
              <w:rPr>
                <w:rFonts w:eastAsia="Times New Roman"/>
                <w:color w:val="000000"/>
                <w:sz w:val="20"/>
                <w:szCs w:val="20"/>
                <w:lang w:eastAsia="en-AU"/>
              </w:rPr>
            </w:pPr>
            <w:r w:rsidRPr="00BB25EE">
              <w:rPr>
                <w:rFonts w:eastAsia="Times New Roman"/>
                <w:color w:val="000000"/>
                <w:sz w:val="20"/>
                <w:szCs w:val="20"/>
                <w:lang w:eastAsia="en-AU"/>
              </w:rPr>
              <w:t>7</w:t>
            </w:r>
          </w:p>
        </w:tc>
        <w:tc>
          <w:tcPr>
            <w:tcW w:w="991" w:type="dxa"/>
            <w:tcBorders>
              <w:top w:val="nil"/>
              <w:left w:val="nil"/>
              <w:bottom w:val="single" w:sz="12" w:space="0" w:color="FFFFFF"/>
              <w:right w:val="single" w:sz="12" w:space="0" w:color="FFFFFF"/>
            </w:tcBorders>
            <w:shd w:val="clear" w:color="000000" w:fill="F2F2F2"/>
            <w:noWrap/>
            <w:vAlign w:val="center"/>
            <w:hideMark/>
          </w:tcPr>
          <w:p w14:paraId="3483463E" w14:textId="77777777" w:rsidR="00AE544A" w:rsidRPr="00BB25EE" w:rsidRDefault="00AE544A" w:rsidP="00AE544A">
            <w:pPr>
              <w:spacing w:after="0"/>
              <w:jc w:val="right"/>
              <w:rPr>
                <w:rFonts w:eastAsia="Times New Roman"/>
                <w:color w:val="000000"/>
                <w:sz w:val="20"/>
                <w:szCs w:val="20"/>
                <w:lang w:eastAsia="en-AU"/>
              </w:rPr>
            </w:pPr>
            <w:r w:rsidRPr="00BB25EE">
              <w:rPr>
                <w:rFonts w:eastAsia="Times New Roman"/>
                <w:color w:val="000000"/>
                <w:sz w:val="20"/>
                <w:szCs w:val="20"/>
                <w:lang w:eastAsia="en-AU"/>
              </w:rPr>
              <w:t>2,827</w:t>
            </w:r>
          </w:p>
        </w:tc>
      </w:tr>
      <w:tr w:rsidR="00BB25EE" w:rsidRPr="00BB25EE" w14:paraId="66E9F0BC" w14:textId="77777777" w:rsidTr="0083338E">
        <w:trPr>
          <w:trHeight w:val="330"/>
        </w:trPr>
        <w:tc>
          <w:tcPr>
            <w:tcW w:w="3844" w:type="dxa"/>
            <w:tcBorders>
              <w:top w:val="nil"/>
              <w:left w:val="single" w:sz="12" w:space="0" w:color="FFFFFF"/>
              <w:bottom w:val="single" w:sz="12" w:space="0" w:color="FFFFFF"/>
              <w:right w:val="single" w:sz="12" w:space="0" w:color="FFFFFF"/>
            </w:tcBorders>
            <w:shd w:val="clear" w:color="000000" w:fill="FFD5D5"/>
            <w:noWrap/>
            <w:vAlign w:val="center"/>
            <w:hideMark/>
          </w:tcPr>
          <w:p w14:paraId="1943E239" w14:textId="77777777" w:rsidR="00BB25EE" w:rsidRPr="00BB25EE" w:rsidRDefault="00BB25EE" w:rsidP="00BB25EE">
            <w:pPr>
              <w:spacing w:after="0"/>
              <w:ind w:firstLineChars="400" w:firstLine="800"/>
              <w:rPr>
                <w:rFonts w:eastAsia="Times New Roman"/>
                <w:color w:val="000000"/>
                <w:sz w:val="20"/>
                <w:szCs w:val="20"/>
                <w:lang w:eastAsia="en-AU"/>
              </w:rPr>
            </w:pPr>
            <w:r w:rsidRPr="00BB25EE">
              <w:rPr>
                <w:rFonts w:eastAsia="Times New Roman"/>
                <w:color w:val="000000"/>
                <w:sz w:val="20"/>
                <w:szCs w:val="20"/>
                <w:lang w:eastAsia="en-AU"/>
              </w:rPr>
              <w:t>Patients without inhibitors</w:t>
            </w:r>
          </w:p>
        </w:tc>
        <w:tc>
          <w:tcPr>
            <w:tcW w:w="1151" w:type="dxa"/>
            <w:tcBorders>
              <w:top w:val="nil"/>
              <w:left w:val="nil"/>
              <w:bottom w:val="single" w:sz="12" w:space="0" w:color="FFFFFF"/>
              <w:right w:val="single" w:sz="12" w:space="0" w:color="FFFFFF"/>
            </w:tcBorders>
            <w:shd w:val="clear" w:color="000000" w:fill="F2F2F2"/>
            <w:noWrap/>
            <w:vAlign w:val="center"/>
            <w:hideMark/>
          </w:tcPr>
          <w:p w14:paraId="5C4A5423" w14:textId="2ED79EFB" w:rsidR="00BB25EE" w:rsidRPr="00BB25EE" w:rsidRDefault="00BB25EE" w:rsidP="00BB25EE">
            <w:pPr>
              <w:spacing w:after="0"/>
              <w:jc w:val="right"/>
              <w:rPr>
                <w:rFonts w:eastAsia="Times New Roman"/>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vAlign w:val="center"/>
            <w:hideMark/>
          </w:tcPr>
          <w:p w14:paraId="2A8A9BBB" w14:textId="20FADF1F" w:rsidR="00BB25EE" w:rsidRPr="00BB25EE" w:rsidRDefault="00BB25EE" w:rsidP="00BB25EE">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228526AF" w14:textId="534E7D3B" w:rsidR="00BB25EE" w:rsidRPr="00BB25EE" w:rsidRDefault="00BB25EE" w:rsidP="00BB25EE">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6929C191" w14:textId="05271987" w:rsidR="00BB25EE" w:rsidRPr="00BB25EE" w:rsidRDefault="00BB25EE" w:rsidP="00BB25EE">
            <w:pPr>
              <w:spacing w:after="0"/>
              <w:jc w:val="right"/>
              <w:rPr>
                <w:rFonts w:eastAsia="Times New Roman"/>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vAlign w:val="center"/>
            <w:hideMark/>
          </w:tcPr>
          <w:p w14:paraId="01F3C826" w14:textId="480B0265" w:rsidR="00BB25EE" w:rsidRPr="00BB25EE" w:rsidRDefault="00BB25EE" w:rsidP="00BB25EE">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0051FF93" w14:textId="6967B8ED" w:rsidR="00BB25EE" w:rsidRPr="00BB25EE" w:rsidRDefault="00BB25EE" w:rsidP="00BB25EE">
            <w:pPr>
              <w:spacing w:after="0"/>
              <w:jc w:val="right"/>
              <w:rPr>
                <w:rFonts w:eastAsia="Times New Roman"/>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vAlign w:val="center"/>
            <w:hideMark/>
          </w:tcPr>
          <w:p w14:paraId="64C64C7F" w14:textId="4B2E4CF0" w:rsidR="00BB25EE" w:rsidRPr="00BB25EE" w:rsidRDefault="00BB25EE" w:rsidP="00BB25EE">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2671876A" w14:textId="4A4A8228" w:rsidR="00BB25EE" w:rsidRPr="00BB25EE" w:rsidRDefault="00BB25EE" w:rsidP="00BB25EE">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6C64AA92" w14:textId="277012BF" w:rsidR="00BB25EE" w:rsidRPr="00BB25EE" w:rsidRDefault="00BB25EE" w:rsidP="00BB25EE">
            <w:pPr>
              <w:spacing w:after="0"/>
              <w:jc w:val="right"/>
              <w:rPr>
                <w:rFonts w:eastAsia="Times New Roman"/>
                <w:color w:val="000000"/>
                <w:sz w:val="20"/>
                <w:szCs w:val="20"/>
                <w:lang w:eastAsia="en-AU"/>
              </w:rPr>
            </w:pPr>
          </w:p>
        </w:tc>
        <w:tc>
          <w:tcPr>
            <w:tcW w:w="991" w:type="dxa"/>
            <w:tcBorders>
              <w:top w:val="nil"/>
              <w:left w:val="nil"/>
              <w:bottom w:val="single" w:sz="12" w:space="0" w:color="FFFFFF"/>
              <w:right w:val="single" w:sz="12" w:space="0" w:color="FFFFFF"/>
            </w:tcBorders>
            <w:shd w:val="clear" w:color="000000" w:fill="F2F2F2"/>
            <w:noWrap/>
            <w:vAlign w:val="center"/>
            <w:hideMark/>
          </w:tcPr>
          <w:p w14:paraId="6CF0A4AA" w14:textId="118BF78A" w:rsidR="00BB25EE" w:rsidRPr="00BB25EE" w:rsidRDefault="00BB25EE" w:rsidP="00BB25EE">
            <w:pPr>
              <w:spacing w:after="0"/>
              <w:jc w:val="right"/>
              <w:rPr>
                <w:rFonts w:eastAsia="Times New Roman"/>
                <w:color w:val="000000"/>
                <w:sz w:val="20"/>
                <w:szCs w:val="20"/>
                <w:lang w:eastAsia="en-AU"/>
              </w:rPr>
            </w:pPr>
          </w:p>
        </w:tc>
      </w:tr>
      <w:tr w:rsidR="00BB25EE" w:rsidRPr="00BB25EE" w14:paraId="4836C6F8" w14:textId="77777777" w:rsidTr="0083338E">
        <w:trPr>
          <w:trHeight w:val="330"/>
        </w:trPr>
        <w:tc>
          <w:tcPr>
            <w:tcW w:w="3844" w:type="dxa"/>
            <w:tcBorders>
              <w:top w:val="nil"/>
              <w:left w:val="single" w:sz="12" w:space="0" w:color="FFFFFF"/>
              <w:bottom w:val="single" w:sz="12" w:space="0" w:color="FFFFFF"/>
              <w:right w:val="single" w:sz="12" w:space="0" w:color="FFFFFF"/>
            </w:tcBorders>
            <w:shd w:val="clear" w:color="000000" w:fill="FFD5D5"/>
            <w:noWrap/>
            <w:vAlign w:val="center"/>
            <w:hideMark/>
          </w:tcPr>
          <w:p w14:paraId="37C55A8D" w14:textId="77777777" w:rsidR="00BB25EE" w:rsidRPr="00BB25EE" w:rsidRDefault="00BB25EE" w:rsidP="00BB25EE">
            <w:pPr>
              <w:spacing w:after="0"/>
              <w:rPr>
                <w:rFonts w:eastAsia="Times New Roman"/>
                <w:b/>
                <w:bCs/>
                <w:color w:val="000000"/>
                <w:sz w:val="20"/>
                <w:szCs w:val="20"/>
                <w:lang w:eastAsia="en-AU"/>
              </w:rPr>
            </w:pPr>
            <w:r w:rsidRPr="00BB25EE">
              <w:rPr>
                <w:rFonts w:eastAsia="Times New Roman"/>
                <w:b/>
                <w:bCs/>
                <w:color w:val="000000"/>
                <w:sz w:val="20"/>
                <w:szCs w:val="20"/>
                <w:lang w:eastAsia="en-AU"/>
              </w:rPr>
              <w:t>VWD (Total IU Products)</w:t>
            </w:r>
          </w:p>
        </w:tc>
        <w:tc>
          <w:tcPr>
            <w:tcW w:w="1151" w:type="dxa"/>
            <w:tcBorders>
              <w:top w:val="nil"/>
              <w:left w:val="nil"/>
              <w:bottom w:val="single" w:sz="12" w:space="0" w:color="FFFFFF"/>
              <w:right w:val="single" w:sz="12" w:space="0" w:color="FFFFFF"/>
            </w:tcBorders>
            <w:shd w:val="clear" w:color="000000" w:fill="F2F2F2"/>
            <w:noWrap/>
            <w:vAlign w:val="center"/>
            <w:hideMark/>
          </w:tcPr>
          <w:p w14:paraId="292FAF89" w14:textId="41A42DEB" w:rsidR="00BB25EE" w:rsidRPr="00BB25EE" w:rsidRDefault="00BB25EE" w:rsidP="00BB25EE">
            <w:pPr>
              <w:spacing w:after="0"/>
              <w:jc w:val="right"/>
              <w:rPr>
                <w:rFonts w:eastAsia="Times New Roman"/>
                <w:b/>
                <w:bCs/>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vAlign w:val="center"/>
            <w:hideMark/>
          </w:tcPr>
          <w:p w14:paraId="256DEC38" w14:textId="52826078" w:rsidR="00BB25EE" w:rsidRPr="00BB25EE" w:rsidRDefault="00BB25EE" w:rsidP="00BB25EE">
            <w:pPr>
              <w:spacing w:after="0"/>
              <w:jc w:val="right"/>
              <w:rPr>
                <w:rFonts w:eastAsia="Times New Roman"/>
                <w:b/>
                <w:bCs/>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050BE4D5" w14:textId="6EBBBC19" w:rsidR="00BB25EE" w:rsidRPr="00BB25EE" w:rsidRDefault="00BB25EE" w:rsidP="00BB25EE">
            <w:pPr>
              <w:spacing w:after="0"/>
              <w:jc w:val="right"/>
              <w:rPr>
                <w:rFonts w:eastAsia="Times New Roman"/>
                <w:b/>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3456739B" w14:textId="332C097D" w:rsidR="00BB25EE" w:rsidRPr="00BB25EE" w:rsidRDefault="00BB25EE" w:rsidP="00BB25EE">
            <w:pPr>
              <w:spacing w:after="0"/>
              <w:jc w:val="right"/>
              <w:rPr>
                <w:rFonts w:eastAsia="Times New Roman"/>
                <w:b/>
                <w:bCs/>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vAlign w:val="center"/>
            <w:hideMark/>
          </w:tcPr>
          <w:p w14:paraId="739DCBEF" w14:textId="3B74C45F" w:rsidR="00BB25EE" w:rsidRPr="00BB25EE" w:rsidRDefault="00BB25EE" w:rsidP="00BB25EE">
            <w:pPr>
              <w:spacing w:after="0"/>
              <w:jc w:val="right"/>
              <w:rPr>
                <w:rFonts w:eastAsia="Times New Roman"/>
                <w:b/>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07A58CBC" w14:textId="099E40B0" w:rsidR="00BB25EE" w:rsidRPr="00BB25EE" w:rsidRDefault="00BB25EE" w:rsidP="00BB25EE">
            <w:pPr>
              <w:spacing w:after="0"/>
              <w:jc w:val="right"/>
              <w:rPr>
                <w:rFonts w:eastAsia="Times New Roman"/>
                <w:b/>
                <w:bCs/>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vAlign w:val="center"/>
            <w:hideMark/>
          </w:tcPr>
          <w:p w14:paraId="7514B3FA" w14:textId="1724610E" w:rsidR="00BB25EE" w:rsidRPr="00BB25EE" w:rsidRDefault="00BB25EE" w:rsidP="00BB25EE">
            <w:pPr>
              <w:spacing w:after="0"/>
              <w:jc w:val="right"/>
              <w:rPr>
                <w:rFonts w:eastAsia="Times New Roman"/>
                <w:b/>
                <w:bCs/>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36497A0D" w14:textId="69AC03A4" w:rsidR="00BB25EE" w:rsidRPr="00BB25EE" w:rsidRDefault="00BB25EE" w:rsidP="00BB25EE">
            <w:pPr>
              <w:spacing w:after="0"/>
              <w:jc w:val="right"/>
              <w:rPr>
                <w:rFonts w:eastAsia="Times New Roman"/>
                <w:b/>
                <w:bCs/>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3BDC24B5" w14:textId="07149534" w:rsidR="00BB25EE" w:rsidRPr="00BB25EE" w:rsidRDefault="00BB25EE" w:rsidP="00BB25EE">
            <w:pPr>
              <w:spacing w:after="0"/>
              <w:jc w:val="right"/>
              <w:rPr>
                <w:rFonts w:eastAsia="Times New Roman"/>
                <w:color w:val="000000"/>
                <w:sz w:val="20"/>
                <w:szCs w:val="20"/>
                <w:lang w:eastAsia="en-AU"/>
              </w:rPr>
            </w:pPr>
          </w:p>
        </w:tc>
        <w:tc>
          <w:tcPr>
            <w:tcW w:w="991" w:type="dxa"/>
            <w:tcBorders>
              <w:top w:val="nil"/>
              <w:left w:val="nil"/>
              <w:bottom w:val="single" w:sz="12" w:space="0" w:color="FFFFFF"/>
              <w:right w:val="single" w:sz="12" w:space="0" w:color="FFFFFF"/>
            </w:tcBorders>
            <w:shd w:val="clear" w:color="000000" w:fill="F2F2F2"/>
            <w:noWrap/>
            <w:vAlign w:val="center"/>
            <w:hideMark/>
          </w:tcPr>
          <w:p w14:paraId="07790162" w14:textId="3BACB193" w:rsidR="00BB25EE" w:rsidRPr="00BB25EE" w:rsidRDefault="00BB25EE" w:rsidP="00BB25EE">
            <w:pPr>
              <w:spacing w:after="0"/>
              <w:jc w:val="right"/>
              <w:rPr>
                <w:rFonts w:eastAsia="Times New Roman"/>
                <w:color w:val="000000"/>
                <w:sz w:val="20"/>
                <w:szCs w:val="20"/>
                <w:lang w:eastAsia="en-AU"/>
              </w:rPr>
            </w:pPr>
          </w:p>
        </w:tc>
      </w:tr>
      <w:tr w:rsidR="00BB25EE" w:rsidRPr="00BB25EE" w14:paraId="66DA6A8D" w14:textId="77777777" w:rsidTr="0083338E">
        <w:trPr>
          <w:trHeight w:val="330"/>
        </w:trPr>
        <w:tc>
          <w:tcPr>
            <w:tcW w:w="3844" w:type="dxa"/>
            <w:tcBorders>
              <w:top w:val="nil"/>
              <w:left w:val="single" w:sz="12" w:space="0" w:color="FFFFFF"/>
              <w:bottom w:val="single" w:sz="12" w:space="0" w:color="FFFFFF"/>
              <w:right w:val="single" w:sz="12" w:space="0" w:color="FFFFFF"/>
            </w:tcBorders>
            <w:shd w:val="clear" w:color="000000" w:fill="FFD5D5"/>
            <w:noWrap/>
            <w:vAlign w:val="center"/>
            <w:hideMark/>
          </w:tcPr>
          <w:p w14:paraId="787C0509" w14:textId="77777777" w:rsidR="00BB25EE" w:rsidRPr="00BB25EE" w:rsidRDefault="00BB25EE" w:rsidP="00BB25EE">
            <w:pPr>
              <w:spacing w:after="0"/>
              <w:ind w:firstLineChars="100" w:firstLine="200"/>
              <w:rPr>
                <w:rFonts w:eastAsia="Times New Roman"/>
                <w:color w:val="000000"/>
                <w:sz w:val="20"/>
                <w:szCs w:val="20"/>
                <w:lang w:eastAsia="en-AU"/>
              </w:rPr>
            </w:pPr>
            <w:r w:rsidRPr="00BB25EE">
              <w:rPr>
                <w:rFonts w:eastAsia="Times New Roman"/>
                <w:color w:val="000000"/>
                <w:sz w:val="20"/>
                <w:szCs w:val="20"/>
                <w:lang w:eastAsia="en-AU"/>
              </w:rPr>
              <w:t>FVIII products</w:t>
            </w:r>
          </w:p>
        </w:tc>
        <w:tc>
          <w:tcPr>
            <w:tcW w:w="1151" w:type="dxa"/>
            <w:tcBorders>
              <w:top w:val="nil"/>
              <w:left w:val="nil"/>
              <w:bottom w:val="single" w:sz="12" w:space="0" w:color="FFFFFF"/>
              <w:right w:val="single" w:sz="12" w:space="0" w:color="FFFFFF"/>
            </w:tcBorders>
            <w:shd w:val="clear" w:color="000000" w:fill="F2F2F2"/>
            <w:noWrap/>
            <w:vAlign w:val="center"/>
            <w:hideMark/>
          </w:tcPr>
          <w:p w14:paraId="48DA2E85" w14:textId="77777777" w:rsidR="00BB25EE" w:rsidRPr="00BB25EE" w:rsidRDefault="00BB25EE" w:rsidP="00BB25EE">
            <w:pPr>
              <w:spacing w:after="0"/>
              <w:jc w:val="right"/>
              <w:rPr>
                <w:rFonts w:eastAsia="Times New Roman"/>
                <w:color w:val="000000"/>
                <w:sz w:val="20"/>
                <w:szCs w:val="20"/>
                <w:lang w:eastAsia="en-AU"/>
              </w:rPr>
            </w:pPr>
            <w:r w:rsidRPr="00BB25EE">
              <w:rPr>
                <w:rFonts w:eastAsia="Times New Roman"/>
                <w:color w:val="000000"/>
                <w:sz w:val="20"/>
                <w:szCs w:val="20"/>
                <w:lang w:eastAsia="en-AU"/>
              </w:rPr>
              <w:t>6</w:t>
            </w:r>
          </w:p>
        </w:tc>
        <w:tc>
          <w:tcPr>
            <w:tcW w:w="993" w:type="dxa"/>
            <w:tcBorders>
              <w:top w:val="nil"/>
              <w:left w:val="nil"/>
              <w:bottom w:val="single" w:sz="12" w:space="0" w:color="FFFFFF"/>
              <w:right w:val="single" w:sz="12" w:space="0" w:color="FFFFFF"/>
            </w:tcBorders>
            <w:shd w:val="clear" w:color="000000" w:fill="F2F2F2"/>
            <w:noWrap/>
            <w:vAlign w:val="center"/>
            <w:hideMark/>
          </w:tcPr>
          <w:p w14:paraId="75376EB8" w14:textId="77777777" w:rsidR="00BB25EE" w:rsidRPr="00BB25EE" w:rsidRDefault="00BB25EE" w:rsidP="00BB25EE">
            <w:pPr>
              <w:spacing w:after="0"/>
              <w:jc w:val="right"/>
              <w:rPr>
                <w:rFonts w:eastAsia="Times New Roman"/>
                <w:color w:val="000000"/>
                <w:sz w:val="20"/>
                <w:szCs w:val="20"/>
                <w:lang w:eastAsia="en-AU"/>
              </w:rPr>
            </w:pPr>
            <w:r w:rsidRPr="00BB25EE">
              <w:rPr>
                <w:rFonts w:eastAsia="Times New Roman"/>
                <w:color w:val="000000"/>
                <w:sz w:val="20"/>
                <w:szCs w:val="20"/>
                <w:lang w:eastAsia="en-AU"/>
              </w:rPr>
              <w:t>677,500</w:t>
            </w:r>
          </w:p>
        </w:tc>
        <w:tc>
          <w:tcPr>
            <w:tcW w:w="1134" w:type="dxa"/>
            <w:tcBorders>
              <w:top w:val="nil"/>
              <w:left w:val="nil"/>
              <w:bottom w:val="single" w:sz="12" w:space="0" w:color="FFFFFF"/>
              <w:right w:val="single" w:sz="12" w:space="0" w:color="FFFFFF"/>
            </w:tcBorders>
            <w:shd w:val="clear" w:color="000000" w:fill="F2F2F2"/>
            <w:noWrap/>
            <w:vAlign w:val="center"/>
            <w:hideMark/>
          </w:tcPr>
          <w:p w14:paraId="6A9F70D8" w14:textId="6B252B64" w:rsidR="00BB25EE" w:rsidRPr="00BB25EE" w:rsidRDefault="00BB25EE" w:rsidP="00BB25EE">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01B8ECCF" w14:textId="0BFE971D" w:rsidR="00BB25EE" w:rsidRPr="00BB25EE" w:rsidRDefault="00BB25EE" w:rsidP="00BB25EE">
            <w:pPr>
              <w:spacing w:after="0"/>
              <w:jc w:val="right"/>
              <w:rPr>
                <w:rFonts w:eastAsia="Times New Roman"/>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vAlign w:val="center"/>
            <w:hideMark/>
          </w:tcPr>
          <w:p w14:paraId="2E61689D" w14:textId="40F7E9B5" w:rsidR="00BB25EE" w:rsidRPr="00BB25EE" w:rsidRDefault="00BB25EE" w:rsidP="00BB25EE">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69F71757" w14:textId="01CDAB1C" w:rsidR="00BB25EE" w:rsidRPr="00BB25EE" w:rsidRDefault="00BB25EE" w:rsidP="00BB25EE">
            <w:pPr>
              <w:spacing w:after="0"/>
              <w:jc w:val="right"/>
              <w:rPr>
                <w:rFonts w:eastAsia="Times New Roman"/>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vAlign w:val="center"/>
            <w:hideMark/>
          </w:tcPr>
          <w:p w14:paraId="47476050" w14:textId="78A22ADC" w:rsidR="00BB25EE" w:rsidRPr="00BB25EE" w:rsidRDefault="00AE544A" w:rsidP="00BB25EE">
            <w:pPr>
              <w:spacing w:after="0"/>
              <w:jc w:val="right"/>
              <w:rPr>
                <w:rFonts w:eastAsia="Times New Roman"/>
                <w:color w:val="000000"/>
                <w:sz w:val="20"/>
                <w:szCs w:val="20"/>
                <w:lang w:eastAsia="en-AU"/>
              </w:rPr>
            </w:pPr>
            <w:r w:rsidRPr="009D61F4">
              <w:rPr>
                <w:rFonts w:asciiTheme="minorHAnsi" w:eastAsia="Times New Roman" w:hAnsiTheme="minorHAnsi" w:cstheme="minorHAnsi"/>
                <w:color w:val="000000"/>
                <w:sz w:val="20"/>
                <w:szCs w:val="20"/>
                <w:lang w:eastAsia="en-AU"/>
              </w:rPr>
              <w:t>&lt;5</w:t>
            </w:r>
          </w:p>
        </w:tc>
        <w:tc>
          <w:tcPr>
            <w:tcW w:w="1134" w:type="dxa"/>
            <w:tcBorders>
              <w:top w:val="nil"/>
              <w:left w:val="nil"/>
              <w:bottom w:val="single" w:sz="12" w:space="0" w:color="FFFFFF"/>
              <w:right w:val="single" w:sz="12" w:space="0" w:color="FFFFFF"/>
            </w:tcBorders>
            <w:shd w:val="clear" w:color="000000" w:fill="F2F2F2"/>
            <w:noWrap/>
            <w:vAlign w:val="center"/>
            <w:hideMark/>
          </w:tcPr>
          <w:p w14:paraId="1846B2A2" w14:textId="77777777" w:rsidR="00BB25EE" w:rsidRPr="00BB25EE" w:rsidRDefault="00BB25EE" w:rsidP="00BB25EE">
            <w:pPr>
              <w:spacing w:after="0"/>
              <w:jc w:val="right"/>
              <w:rPr>
                <w:rFonts w:eastAsia="Times New Roman"/>
                <w:color w:val="000000"/>
                <w:sz w:val="20"/>
                <w:szCs w:val="20"/>
                <w:lang w:eastAsia="en-AU"/>
              </w:rPr>
            </w:pPr>
            <w:r w:rsidRPr="00BB25EE">
              <w:rPr>
                <w:rFonts w:eastAsia="Times New Roman"/>
                <w:color w:val="000000"/>
                <w:sz w:val="20"/>
                <w:szCs w:val="20"/>
                <w:lang w:eastAsia="en-AU"/>
              </w:rPr>
              <w:t>126,250</w:t>
            </w:r>
          </w:p>
        </w:tc>
        <w:tc>
          <w:tcPr>
            <w:tcW w:w="1134" w:type="dxa"/>
            <w:tcBorders>
              <w:top w:val="nil"/>
              <w:left w:val="nil"/>
              <w:bottom w:val="single" w:sz="12" w:space="0" w:color="FFFFFF"/>
              <w:right w:val="single" w:sz="12" w:space="0" w:color="FFFFFF"/>
            </w:tcBorders>
            <w:shd w:val="clear" w:color="000000" w:fill="F2F2F2"/>
            <w:noWrap/>
            <w:vAlign w:val="center"/>
            <w:hideMark/>
          </w:tcPr>
          <w:p w14:paraId="6B3FB4F6" w14:textId="77777777" w:rsidR="00BB25EE" w:rsidRPr="00BB25EE" w:rsidRDefault="00BB25EE" w:rsidP="00BB25EE">
            <w:pPr>
              <w:spacing w:after="0"/>
              <w:jc w:val="right"/>
              <w:rPr>
                <w:rFonts w:eastAsia="Times New Roman"/>
                <w:color w:val="000000"/>
                <w:sz w:val="20"/>
                <w:szCs w:val="20"/>
                <w:lang w:eastAsia="en-AU"/>
              </w:rPr>
            </w:pPr>
            <w:r w:rsidRPr="00BB25EE">
              <w:rPr>
                <w:rFonts w:eastAsia="Times New Roman"/>
                <w:color w:val="000000"/>
                <w:sz w:val="20"/>
                <w:szCs w:val="20"/>
                <w:lang w:eastAsia="en-AU"/>
              </w:rPr>
              <w:t>10</w:t>
            </w:r>
          </w:p>
        </w:tc>
        <w:tc>
          <w:tcPr>
            <w:tcW w:w="991" w:type="dxa"/>
            <w:tcBorders>
              <w:top w:val="nil"/>
              <w:left w:val="nil"/>
              <w:bottom w:val="single" w:sz="12" w:space="0" w:color="FFFFFF"/>
              <w:right w:val="single" w:sz="12" w:space="0" w:color="FFFFFF"/>
            </w:tcBorders>
            <w:shd w:val="clear" w:color="000000" w:fill="F2F2F2"/>
            <w:noWrap/>
            <w:vAlign w:val="center"/>
            <w:hideMark/>
          </w:tcPr>
          <w:p w14:paraId="060E1F7B" w14:textId="77777777" w:rsidR="00BB25EE" w:rsidRPr="00BB25EE" w:rsidRDefault="00BB25EE" w:rsidP="00BB25EE">
            <w:pPr>
              <w:spacing w:after="0"/>
              <w:jc w:val="right"/>
              <w:rPr>
                <w:rFonts w:eastAsia="Times New Roman"/>
                <w:color w:val="000000"/>
                <w:sz w:val="20"/>
                <w:szCs w:val="20"/>
                <w:lang w:eastAsia="en-AU"/>
              </w:rPr>
            </w:pPr>
            <w:r w:rsidRPr="00BB25EE">
              <w:rPr>
                <w:rFonts w:eastAsia="Times New Roman"/>
                <w:color w:val="000000"/>
                <w:sz w:val="20"/>
                <w:szCs w:val="20"/>
                <w:lang w:eastAsia="en-AU"/>
              </w:rPr>
              <w:t>803,750</w:t>
            </w:r>
          </w:p>
        </w:tc>
      </w:tr>
      <w:tr w:rsidR="00AE544A" w:rsidRPr="00BB25EE" w14:paraId="6BAB1058" w14:textId="77777777" w:rsidTr="000B0954">
        <w:trPr>
          <w:trHeight w:val="330"/>
        </w:trPr>
        <w:tc>
          <w:tcPr>
            <w:tcW w:w="3844" w:type="dxa"/>
            <w:tcBorders>
              <w:top w:val="nil"/>
              <w:left w:val="single" w:sz="12" w:space="0" w:color="FFFFFF"/>
              <w:bottom w:val="single" w:sz="12" w:space="0" w:color="FFFFFF"/>
              <w:right w:val="single" w:sz="12" w:space="0" w:color="FFFFFF"/>
            </w:tcBorders>
            <w:shd w:val="clear" w:color="000000" w:fill="FFD5D5"/>
            <w:noWrap/>
            <w:vAlign w:val="center"/>
            <w:hideMark/>
          </w:tcPr>
          <w:p w14:paraId="64369E41" w14:textId="77777777" w:rsidR="00AE544A" w:rsidRPr="00BB25EE" w:rsidRDefault="00AE544A" w:rsidP="00AE544A">
            <w:pPr>
              <w:spacing w:after="0"/>
              <w:ind w:firstLineChars="400" w:firstLine="800"/>
              <w:rPr>
                <w:rFonts w:eastAsia="Times New Roman"/>
                <w:color w:val="000000"/>
                <w:sz w:val="20"/>
                <w:szCs w:val="20"/>
                <w:lang w:eastAsia="en-AU"/>
              </w:rPr>
            </w:pPr>
            <w:r w:rsidRPr="00BB25EE">
              <w:rPr>
                <w:rFonts w:eastAsia="Times New Roman"/>
                <w:color w:val="000000"/>
                <w:sz w:val="20"/>
                <w:szCs w:val="20"/>
                <w:lang w:eastAsia="en-AU"/>
              </w:rPr>
              <w:t>Patients with inhibitors</w:t>
            </w:r>
          </w:p>
        </w:tc>
        <w:tc>
          <w:tcPr>
            <w:tcW w:w="1151" w:type="dxa"/>
            <w:tcBorders>
              <w:top w:val="nil"/>
              <w:left w:val="nil"/>
              <w:bottom w:val="single" w:sz="12" w:space="0" w:color="FFFFFF"/>
              <w:right w:val="single" w:sz="12" w:space="0" w:color="FFFFFF"/>
            </w:tcBorders>
            <w:shd w:val="clear" w:color="000000" w:fill="F2F2F2"/>
            <w:noWrap/>
            <w:hideMark/>
          </w:tcPr>
          <w:p w14:paraId="1E620732" w14:textId="7839DF53" w:rsidR="00AE544A" w:rsidRPr="00BB25EE" w:rsidRDefault="00AE544A" w:rsidP="00AE544A">
            <w:pPr>
              <w:spacing w:after="0"/>
              <w:jc w:val="right"/>
              <w:rPr>
                <w:rFonts w:eastAsia="Times New Roman"/>
                <w:color w:val="000000"/>
                <w:sz w:val="20"/>
                <w:szCs w:val="20"/>
                <w:lang w:eastAsia="en-AU"/>
              </w:rPr>
            </w:pPr>
            <w:r w:rsidRPr="008709F1">
              <w:rPr>
                <w:rFonts w:asciiTheme="minorHAnsi" w:eastAsia="Times New Roman" w:hAnsiTheme="minorHAnsi" w:cstheme="minorHAnsi"/>
                <w:color w:val="000000"/>
                <w:sz w:val="20"/>
                <w:szCs w:val="20"/>
                <w:lang w:eastAsia="en-AU"/>
              </w:rPr>
              <w:t>&lt;5</w:t>
            </w:r>
          </w:p>
        </w:tc>
        <w:tc>
          <w:tcPr>
            <w:tcW w:w="993" w:type="dxa"/>
            <w:tcBorders>
              <w:top w:val="nil"/>
              <w:left w:val="nil"/>
              <w:bottom w:val="single" w:sz="12" w:space="0" w:color="FFFFFF"/>
              <w:right w:val="single" w:sz="12" w:space="0" w:color="FFFFFF"/>
            </w:tcBorders>
            <w:shd w:val="clear" w:color="000000" w:fill="F2F2F2"/>
            <w:noWrap/>
            <w:vAlign w:val="center"/>
            <w:hideMark/>
          </w:tcPr>
          <w:p w14:paraId="31BACC00" w14:textId="77777777" w:rsidR="00AE544A" w:rsidRPr="00BB25EE" w:rsidRDefault="00AE544A" w:rsidP="00AE544A">
            <w:pPr>
              <w:spacing w:after="0"/>
              <w:jc w:val="right"/>
              <w:rPr>
                <w:rFonts w:eastAsia="Times New Roman"/>
                <w:color w:val="000000"/>
                <w:sz w:val="20"/>
                <w:szCs w:val="20"/>
                <w:lang w:eastAsia="en-AU"/>
              </w:rPr>
            </w:pPr>
            <w:r w:rsidRPr="00BB25EE">
              <w:rPr>
                <w:rFonts w:eastAsia="Times New Roman"/>
                <w:color w:val="000000"/>
                <w:sz w:val="20"/>
                <w:szCs w:val="20"/>
                <w:lang w:eastAsia="en-AU"/>
              </w:rPr>
              <w:t>4,500</w:t>
            </w:r>
          </w:p>
        </w:tc>
        <w:tc>
          <w:tcPr>
            <w:tcW w:w="1134" w:type="dxa"/>
            <w:tcBorders>
              <w:top w:val="nil"/>
              <w:left w:val="nil"/>
              <w:bottom w:val="single" w:sz="12" w:space="0" w:color="FFFFFF"/>
              <w:right w:val="single" w:sz="12" w:space="0" w:color="FFFFFF"/>
            </w:tcBorders>
            <w:shd w:val="clear" w:color="000000" w:fill="F2F2F2"/>
            <w:noWrap/>
            <w:vAlign w:val="center"/>
            <w:hideMark/>
          </w:tcPr>
          <w:p w14:paraId="6630F6BC" w14:textId="4A2A094B" w:rsidR="00AE544A" w:rsidRPr="00BB25EE" w:rsidRDefault="00AE544A" w:rsidP="00AE544A">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7F768939" w14:textId="49B35DF6" w:rsidR="00AE544A" w:rsidRPr="00BB25EE" w:rsidRDefault="00AE544A" w:rsidP="00AE544A">
            <w:pPr>
              <w:spacing w:after="0"/>
              <w:jc w:val="right"/>
              <w:rPr>
                <w:rFonts w:eastAsia="Times New Roman"/>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vAlign w:val="center"/>
            <w:hideMark/>
          </w:tcPr>
          <w:p w14:paraId="017B4460" w14:textId="01287D70" w:rsidR="00AE544A" w:rsidRPr="00BB25EE" w:rsidRDefault="00AE544A" w:rsidP="00AE544A">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70FAC34E" w14:textId="0960E7B7" w:rsidR="00AE544A" w:rsidRPr="00BB25EE" w:rsidRDefault="00AE544A" w:rsidP="00AE544A">
            <w:pPr>
              <w:spacing w:after="0"/>
              <w:jc w:val="right"/>
              <w:rPr>
                <w:rFonts w:eastAsia="Times New Roman"/>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vAlign w:val="center"/>
            <w:hideMark/>
          </w:tcPr>
          <w:p w14:paraId="5F237C86" w14:textId="65A60988" w:rsidR="00AE544A" w:rsidRPr="00BB25EE" w:rsidRDefault="00AE544A" w:rsidP="00AE544A">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6F6D095A" w14:textId="2DC898A3" w:rsidR="00AE544A" w:rsidRPr="00BB25EE" w:rsidRDefault="00AE544A" w:rsidP="00AE544A">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hideMark/>
          </w:tcPr>
          <w:p w14:paraId="450CB862" w14:textId="0EC5F2E4" w:rsidR="00AE544A" w:rsidRPr="00BB25EE" w:rsidRDefault="00AE544A" w:rsidP="00AE544A">
            <w:pPr>
              <w:spacing w:after="0"/>
              <w:jc w:val="right"/>
              <w:rPr>
                <w:rFonts w:eastAsia="Times New Roman"/>
                <w:color w:val="000000"/>
                <w:sz w:val="20"/>
                <w:szCs w:val="20"/>
                <w:lang w:eastAsia="en-AU"/>
              </w:rPr>
            </w:pPr>
            <w:r w:rsidRPr="006560F0">
              <w:rPr>
                <w:rFonts w:asciiTheme="minorHAnsi" w:eastAsia="Times New Roman" w:hAnsiTheme="minorHAnsi" w:cstheme="minorHAnsi"/>
                <w:color w:val="000000"/>
                <w:sz w:val="20"/>
                <w:szCs w:val="20"/>
                <w:lang w:eastAsia="en-AU"/>
              </w:rPr>
              <w:t>&lt;5</w:t>
            </w:r>
          </w:p>
        </w:tc>
        <w:tc>
          <w:tcPr>
            <w:tcW w:w="991" w:type="dxa"/>
            <w:tcBorders>
              <w:top w:val="nil"/>
              <w:left w:val="nil"/>
              <w:bottom w:val="single" w:sz="12" w:space="0" w:color="FFFFFF"/>
              <w:right w:val="single" w:sz="12" w:space="0" w:color="FFFFFF"/>
            </w:tcBorders>
            <w:shd w:val="clear" w:color="000000" w:fill="F2F2F2"/>
            <w:noWrap/>
            <w:vAlign w:val="center"/>
            <w:hideMark/>
          </w:tcPr>
          <w:p w14:paraId="140A56A7" w14:textId="77777777" w:rsidR="00AE544A" w:rsidRPr="00BB25EE" w:rsidRDefault="00AE544A" w:rsidP="00AE544A">
            <w:pPr>
              <w:spacing w:after="0"/>
              <w:jc w:val="right"/>
              <w:rPr>
                <w:rFonts w:eastAsia="Times New Roman"/>
                <w:color w:val="000000"/>
                <w:sz w:val="20"/>
                <w:szCs w:val="20"/>
                <w:lang w:eastAsia="en-AU"/>
              </w:rPr>
            </w:pPr>
            <w:r w:rsidRPr="00BB25EE">
              <w:rPr>
                <w:rFonts w:eastAsia="Times New Roman"/>
                <w:color w:val="000000"/>
                <w:sz w:val="20"/>
                <w:szCs w:val="20"/>
                <w:lang w:eastAsia="en-AU"/>
              </w:rPr>
              <w:t>4,500</w:t>
            </w:r>
          </w:p>
        </w:tc>
      </w:tr>
      <w:tr w:rsidR="00AE544A" w:rsidRPr="00BB25EE" w14:paraId="3FB59584" w14:textId="77777777" w:rsidTr="000B0954">
        <w:trPr>
          <w:trHeight w:val="495"/>
        </w:trPr>
        <w:tc>
          <w:tcPr>
            <w:tcW w:w="3844" w:type="dxa"/>
            <w:tcBorders>
              <w:top w:val="nil"/>
              <w:left w:val="single" w:sz="12" w:space="0" w:color="FFFFFF"/>
              <w:bottom w:val="single" w:sz="12" w:space="0" w:color="FFFFFF"/>
              <w:right w:val="single" w:sz="12" w:space="0" w:color="FFFFFF"/>
            </w:tcBorders>
            <w:shd w:val="clear" w:color="000000" w:fill="FFD5D5"/>
            <w:noWrap/>
            <w:vAlign w:val="center"/>
            <w:hideMark/>
          </w:tcPr>
          <w:p w14:paraId="1C9EEB58" w14:textId="77777777" w:rsidR="00AE544A" w:rsidRPr="00BB25EE" w:rsidRDefault="00AE544A" w:rsidP="00AE544A">
            <w:pPr>
              <w:spacing w:after="0"/>
              <w:ind w:firstLineChars="400" w:firstLine="800"/>
              <w:rPr>
                <w:rFonts w:eastAsia="Times New Roman"/>
                <w:color w:val="000000"/>
                <w:sz w:val="20"/>
                <w:szCs w:val="20"/>
                <w:lang w:eastAsia="en-AU"/>
              </w:rPr>
            </w:pPr>
            <w:r w:rsidRPr="00BB25EE">
              <w:rPr>
                <w:rFonts w:eastAsia="Times New Roman"/>
                <w:color w:val="000000"/>
                <w:sz w:val="20"/>
                <w:szCs w:val="20"/>
                <w:lang w:eastAsia="en-AU"/>
              </w:rPr>
              <w:t>Patients without inhibitors</w:t>
            </w:r>
          </w:p>
        </w:tc>
        <w:tc>
          <w:tcPr>
            <w:tcW w:w="1151" w:type="dxa"/>
            <w:tcBorders>
              <w:top w:val="nil"/>
              <w:left w:val="nil"/>
              <w:bottom w:val="single" w:sz="12" w:space="0" w:color="FFFFFF"/>
              <w:right w:val="single" w:sz="12" w:space="0" w:color="FFFFFF"/>
            </w:tcBorders>
            <w:shd w:val="clear" w:color="000000" w:fill="F2F2F2"/>
            <w:noWrap/>
            <w:hideMark/>
          </w:tcPr>
          <w:p w14:paraId="17B74DB0" w14:textId="384ACFFB" w:rsidR="00AE544A" w:rsidRPr="00BB25EE" w:rsidRDefault="00AE544A" w:rsidP="00AE544A">
            <w:pPr>
              <w:spacing w:after="0"/>
              <w:jc w:val="right"/>
              <w:rPr>
                <w:rFonts w:eastAsia="Times New Roman"/>
                <w:color w:val="000000"/>
                <w:sz w:val="20"/>
                <w:szCs w:val="20"/>
                <w:lang w:eastAsia="en-AU"/>
              </w:rPr>
            </w:pPr>
            <w:r w:rsidRPr="008709F1">
              <w:rPr>
                <w:rFonts w:asciiTheme="minorHAnsi" w:eastAsia="Times New Roman" w:hAnsiTheme="minorHAnsi" w:cstheme="minorHAnsi"/>
                <w:color w:val="000000"/>
                <w:sz w:val="20"/>
                <w:szCs w:val="20"/>
                <w:lang w:eastAsia="en-AU"/>
              </w:rPr>
              <w:t>&lt;5</w:t>
            </w:r>
          </w:p>
        </w:tc>
        <w:tc>
          <w:tcPr>
            <w:tcW w:w="993" w:type="dxa"/>
            <w:tcBorders>
              <w:top w:val="nil"/>
              <w:left w:val="nil"/>
              <w:bottom w:val="single" w:sz="12" w:space="0" w:color="FFFFFF"/>
              <w:right w:val="single" w:sz="12" w:space="0" w:color="FFFFFF"/>
            </w:tcBorders>
            <w:shd w:val="clear" w:color="000000" w:fill="F2F2F2"/>
            <w:noWrap/>
            <w:vAlign w:val="center"/>
            <w:hideMark/>
          </w:tcPr>
          <w:p w14:paraId="6E2C0DAF" w14:textId="77777777" w:rsidR="00AE544A" w:rsidRPr="00BB25EE" w:rsidRDefault="00AE544A" w:rsidP="00AE544A">
            <w:pPr>
              <w:spacing w:after="0"/>
              <w:jc w:val="right"/>
              <w:rPr>
                <w:rFonts w:eastAsia="Times New Roman"/>
                <w:color w:val="000000"/>
                <w:sz w:val="20"/>
                <w:szCs w:val="20"/>
                <w:lang w:eastAsia="en-AU"/>
              </w:rPr>
            </w:pPr>
            <w:r w:rsidRPr="00BB25EE">
              <w:rPr>
                <w:rFonts w:eastAsia="Times New Roman"/>
                <w:color w:val="000000"/>
                <w:sz w:val="20"/>
                <w:szCs w:val="20"/>
                <w:lang w:eastAsia="en-AU"/>
              </w:rPr>
              <w:t>596,000</w:t>
            </w:r>
          </w:p>
        </w:tc>
        <w:tc>
          <w:tcPr>
            <w:tcW w:w="1134" w:type="dxa"/>
            <w:tcBorders>
              <w:top w:val="nil"/>
              <w:left w:val="nil"/>
              <w:bottom w:val="single" w:sz="12" w:space="0" w:color="FFFFFF"/>
              <w:right w:val="single" w:sz="12" w:space="0" w:color="FFFFFF"/>
            </w:tcBorders>
            <w:shd w:val="clear" w:color="000000" w:fill="F2F2F2"/>
            <w:noWrap/>
            <w:vAlign w:val="center"/>
            <w:hideMark/>
          </w:tcPr>
          <w:p w14:paraId="2B15EDFC" w14:textId="03946881" w:rsidR="00AE544A" w:rsidRPr="00BB25EE" w:rsidRDefault="00AE544A" w:rsidP="00AE544A">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03579652" w14:textId="6F79D4AF" w:rsidR="00AE544A" w:rsidRPr="00BB25EE" w:rsidRDefault="00AE544A" w:rsidP="00AE544A">
            <w:pPr>
              <w:spacing w:after="0"/>
              <w:jc w:val="right"/>
              <w:rPr>
                <w:rFonts w:eastAsia="Times New Roman"/>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vAlign w:val="center"/>
            <w:hideMark/>
          </w:tcPr>
          <w:p w14:paraId="522E7CFD" w14:textId="2FE123C7" w:rsidR="00AE544A" w:rsidRPr="00BB25EE" w:rsidRDefault="00AE544A" w:rsidP="00AE544A">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5C7DCE66" w14:textId="6B2659D7" w:rsidR="00AE544A" w:rsidRPr="00BB25EE" w:rsidRDefault="00AE544A" w:rsidP="00AE544A">
            <w:pPr>
              <w:spacing w:after="0"/>
              <w:jc w:val="right"/>
              <w:rPr>
                <w:rFonts w:eastAsia="Times New Roman"/>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vAlign w:val="center"/>
            <w:hideMark/>
          </w:tcPr>
          <w:p w14:paraId="61640CBF" w14:textId="39517110" w:rsidR="00AE544A" w:rsidRPr="00BB25EE" w:rsidRDefault="00AE544A" w:rsidP="00AE544A">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5649F897" w14:textId="046B3248" w:rsidR="00AE544A" w:rsidRPr="00BB25EE" w:rsidRDefault="00AE544A" w:rsidP="00AE544A">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hideMark/>
          </w:tcPr>
          <w:p w14:paraId="6ED2A6B3" w14:textId="3CC33784" w:rsidR="00AE544A" w:rsidRPr="00BB25EE" w:rsidRDefault="00AE544A" w:rsidP="00AE544A">
            <w:pPr>
              <w:spacing w:after="0"/>
              <w:jc w:val="right"/>
              <w:rPr>
                <w:rFonts w:eastAsia="Times New Roman"/>
                <w:color w:val="000000"/>
                <w:sz w:val="20"/>
                <w:szCs w:val="20"/>
                <w:lang w:eastAsia="en-AU"/>
              </w:rPr>
            </w:pPr>
            <w:r w:rsidRPr="006560F0">
              <w:rPr>
                <w:rFonts w:asciiTheme="minorHAnsi" w:eastAsia="Times New Roman" w:hAnsiTheme="minorHAnsi" w:cstheme="minorHAnsi"/>
                <w:color w:val="000000"/>
                <w:sz w:val="20"/>
                <w:szCs w:val="20"/>
                <w:lang w:eastAsia="en-AU"/>
              </w:rPr>
              <w:t>&lt;5</w:t>
            </w:r>
          </w:p>
        </w:tc>
        <w:tc>
          <w:tcPr>
            <w:tcW w:w="991" w:type="dxa"/>
            <w:tcBorders>
              <w:top w:val="nil"/>
              <w:left w:val="nil"/>
              <w:bottom w:val="single" w:sz="12" w:space="0" w:color="FFFFFF"/>
              <w:right w:val="single" w:sz="12" w:space="0" w:color="FFFFFF"/>
            </w:tcBorders>
            <w:shd w:val="clear" w:color="000000" w:fill="F2F2F2"/>
            <w:noWrap/>
            <w:vAlign w:val="center"/>
            <w:hideMark/>
          </w:tcPr>
          <w:p w14:paraId="225205CF" w14:textId="77777777" w:rsidR="00AE544A" w:rsidRPr="00BB25EE" w:rsidRDefault="00AE544A" w:rsidP="00AE544A">
            <w:pPr>
              <w:spacing w:after="0"/>
              <w:jc w:val="right"/>
              <w:rPr>
                <w:rFonts w:eastAsia="Times New Roman"/>
                <w:color w:val="000000"/>
                <w:sz w:val="20"/>
                <w:szCs w:val="20"/>
                <w:lang w:eastAsia="en-AU"/>
              </w:rPr>
            </w:pPr>
            <w:r w:rsidRPr="00BB25EE">
              <w:rPr>
                <w:rFonts w:eastAsia="Times New Roman"/>
                <w:color w:val="000000"/>
                <w:sz w:val="20"/>
                <w:szCs w:val="20"/>
                <w:lang w:eastAsia="en-AU"/>
              </w:rPr>
              <w:t>596,000</w:t>
            </w:r>
          </w:p>
        </w:tc>
      </w:tr>
      <w:tr w:rsidR="00AE544A" w:rsidRPr="00BB25EE" w14:paraId="1B5A6187" w14:textId="77777777" w:rsidTr="000B0954">
        <w:trPr>
          <w:trHeight w:val="330"/>
        </w:trPr>
        <w:tc>
          <w:tcPr>
            <w:tcW w:w="3844" w:type="dxa"/>
            <w:tcBorders>
              <w:top w:val="nil"/>
              <w:left w:val="single" w:sz="12" w:space="0" w:color="FFFFFF"/>
              <w:bottom w:val="single" w:sz="12" w:space="0" w:color="FFFFFF"/>
              <w:right w:val="single" w:sz="12" w:space="0" w:color="FFFFFF"/>
            </w:tcBorders>
            <w:shd w:val="clear" w:color="000000" w:fill="FFD5D5"/>
            <w:noWrap/>
            <w:vAlign w:val="center"/>
            <w:hideMark/>
          </w:tcPr>
          <w:p w14:paraId="3435AF16" w14:textId="7061E08C" w:rsidR="00AE544A" w:rsidRPr="00BB25EE" w:rsidRDefault="00AE544A" w:rsidP="00AE544A">
            <w:pPr>
              <w:spacing w:after="0"/>
              <w:ind w:firstLineChars="100" w:firstLine="200"/>
              <w:rPr>
                <w:rFonts w:eastAsia="Times New Roman"/>
                <w:color w:val="000000"/>
                <w:sz w:val="20"/>
                <w:szCs w:val="20"/>
                <w:lang w:eastAsia="en-AU"/>
              </w:rPr>
            </w:pPr>
            <w:r w:rsidRPr="00BB25EE">
              <w:rPr>
                <w:rFonts w:eastAsia="Times New Roman"/>
                <w:color w:val="000000"/>
                <w:sz w:val="20"/>
                <w:szCs w:val="20"/>
                <w:lang w:eastAsia="en-AU"/>
              </w:rPr>
              <w:t>*</w:t>
            </w:r>
            <w:r>
              <w:rPr>
                <w:rFonts w:eastAsia="Times New Roman"/>
                <w:color w:val="000000"/>
                <w:sz w:val="20"/>
                <w:szCs w:val="20"/>
                <w:lang w:eastAsia="en-AU"/>
              </w:rPr>
              <w:t>*</w:t>
            </w:r>
            <w:r w:rsidRPr="00BB25EE">
              <w:rPr>
                <w:rFonts w:eastAsia="Times New Roman"/>
                <w:color w:val="000000"/>
                <w:sz w:val="20"/>
                <w:szCs w:val="20"/>
                <w:lang w:eastAsia="en-AU"/>
              </w:rPr>
              <w:t>NovoSeven (mgs)</w:t>
            </w:r>
          </w:p>
        </w:tc>
        <w:tc>
          <w:tcPr>
            <w:tcW w:w="1151" w:type="dxa"/>
            <w:tcBorders>
              <w:top w:val="nil"/>
              <w:left w:val="nil"/>
              <w:bottom w:val="single" w:sz="12" w:space="0" w:color="FFFFFF"/>
              <w:right w:val="single" w:sz="12" w:space="0" w:color="FFFFFF"/>
            </w:tcBorders>
            <w:shd w:val="clear" w:color="000000" w:fill="F2F2F2"/>
            <w:noWrap/>
            <w:hideMark/>
          </w:tcPr>
          <w:p w14:paraId="0A8AB96F" w14:textId="58321EA3" w:rsidR="00AE544A" w:rsidRPr="00BB25EE" w:rsidRDefault="00AE544A" w:rsidP="00AE544A">
            <w:pPr>
              <w:spacing w:after="0"/>
              <w:jc w:val="right"/>
              <w:rPr>
                <w:rFonts w:eastAsia="Times New Roman"/>
                <w:color w:val="000000"/>
                <w:sz w:val="20"/>
                <w:szCs w:val="20"/>
                <w:lang w:eastAsia="en-AU"/>
              </w:rPr>
            </w:pPr>
            <w:r w:rsidRPr="008709F1">
              <w:rPr>
                <w:rFonts w:asciiTheme="minorHAnsi" w:eastAsia="Times New Roman" w:hAnsiTheme="minorHAnsi" w:cstheme="minorHAnsi"/>
                <w:color w:val="000000"/>
                <w:sz w:val="20"/>
                <w:szCs w:val="20"/>
                <w:lang w:eastAsia="en-AU"/>
              </w:rPr>
              <w:t>&lt;5</w:t>
            </w:r>
          </w:p>
        </w:tc>
        <w:tc>
          <w:tcPr>
            <w:tcW w:w="993" w:type="dxa"/>
            <w:tcBorders>
              <w:top w:val="nil"/>
              <w:left w:val="nil"/>
              <w:bottom w:val="single" w:sz="12" w:space="0" w:color="FFFFFF"/>
              <w:right w:val="single" w:sz="12" w:space="0" w:color="FFFFFF"/>
            </w:tcBorders>
            <w:shd w:val="clear" w:color="000000" w:fill="F2F2F2"/>
            <w:noWrap/>
            <w:vAlign w:val="center"/>
            <w:hideMark/>
          </w:tcPr>
          <w:p w14:paraId="06F89405" w14:textId="77777777" w:rsidR="00AE544A" w:rsidRPr="00BB25EE" w:rsidRDefault="00AE544A" w:rsidP="00AE544A">
            <w:pPr>
              <w:spacing w:after="0"/>
              <w:jc w:val="right"/>
              <w:rPr>
                <w:rFonts w:eastAsia="Times New Roman"/>
                <w:color w:val="000000"/>
                <w:sz w:val="20"/>
                <w:szCs w:val="20"/>
                <w:lang w:eastAsia="en-AU"/>
              </w:rPr>
            </w:pPr>
            <w:r w:rsidRPr="00BB25EE">
              <w:rPr>
                <w:rFonts w:eastAsia="Times New Roman"/>
                <w:color w:val="000000"/>
                <w:sz w:val="20"/>
                <w:szCs w:val="20"/>
                <w:lang w:eastAsia="en-AU"/>
              </w:rPr>
              <w:t>30</w:t>
            </w:r>
          </w:p>
        </w:tc>
        <w:tc>
          <w:tcPr>
            <w:tcW w:w="1134" w:type="dxa"/>
            <w:tcBorders>
              <w:top w:val="nil"/>
              <w:left w:val="nil"/>
              <w:bottom w:val="single" w:sz="12" w:space="0" w:color="FFFFFF"/>
              <w:right w:val="single" w:sz="12" w:space="0" w:color="FFFFFF"/>
            </w:tcBorders>
            <w:shd w:val="clear" w:color="000000" w:fill="F2F2F2"/>
            <w:noWrap/>
            <w:vAlign w:val="center"/>
            <w:hideMark/>
          </w:tcPr>
          <w:p w14:paraId="09533C3E" w14:textId="1F74A1DD" w:rsidR="00AE544A" w:rsidRPr="00BB25EE" w:rsidRDefault="00AE544A" w:rsidP="00AE544A">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593AC162" w14:textId="58726D7B" w:rsidR="00AE544A" w:rsidRPr="00BB25EE" w:rsidRDefault="00AE544A" w:rsidP="00AE544A">
            <w:pPr>
              <w:spacing w:after="0"/>
              <w:jc w:val="right"/>
              <w:rPr>
                <w:rFonts w:eastAsia="Times New Roman"/>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vAlign w:val="center"/>
            <w:hideMark/>
          </w:tcPr>
          <w:p w14:paraId="3E19A28B" w14:textId="38DEEB7D" w:rsidR="00AE544A" w:rsidRPr="00BB25EE" w:rsidRDefault="00AE544A" w:rsidP="00AE544A">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787D9572" w14:textId="5AFCF226" w:rsidR="00AE544A" w:rsidRPr="00BB25EE" w:rsidRDefault="00AE544A" w:rsidP="00AE544A">
            <w:pPr>
              <w:spacing w:after="0"/>
              <w:jc w:val="right"/>
              <w:rPr>
                <w:rFonts w:eastAsia="Times New Roman"/>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vAlign w:val="center"/>
            <w:hideMark/>
          </w:tcPr>
          <w:p w14:paraId="04DB2649" w14:textId="34E2908B" w:rsidR="00AE544A" w:rsidRPr="00BB25EE" w:rsidRDefault="00AE544A" w:rsidP="00AE544A">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66587956" w14:textId="72CFFE2F" w:rsidR="00AE544A" w:rsidRPr="00BB25EE" w:rsidRDefault="00AE544A" w:rsidP="00AE544A">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hideMark/>
          </w:tcPr>
          <w:p w14:paraId="6B33C8A2" w14:textId="29A7E21F" w:rsidR="00AE544A" w:rsidRPr="00BB25EE" w:rsidRDefault="00AE544A" w:rsidP="00AE544A">
            <w:pPr>
              <w:spacing w:after="0"/>
              <w:jc w:val="right"/>
              <w:rPr>
                <w:rFonts w:eastAsia="Times New Roman"/>
                <w:color w:val="000000"/>
                <w:sz w:val="20"/>
                <w:szCs w:val="20"/>
                <w:lang w:eastAsia="en-AU"/>
              </w:rPr>
            </w:pPr>
            <w:r w:rsidRPr="006560F0">
              <w:rPr>
                <w:rFonts w:asciiTheme="minorHAnsi" w:eastAsia="Times New Roman" w:hAnsiTheme="minorHAnsi" w:cstheme="minorHAnsi"/>
                <w:color w:val="000000"/>
                <w:sz w:val="20"/>
                <w:szCs w:val="20"/>
                <w:lang w:eastAsia="en-AU"/>
              </w:rPr>
              <w:t>&lt;5</w:t>
            </w:r>
          </w:p>
        </w:tc>
        <w:tc>
          <w:tcPr>
            <w:tcW w:w="991" w:type="dxa"/>
            <w:tcBorders>
              <w:top w:val="nil"/>
              <w:left w:val="nil"/>
              <w:bottom w:val="single" w:sz="12" w:space="0" w:color="FFFFFF"/>
              <w:right w:val="single" w:sz="12" w:space="0" w:color="FFFFFF"/>
            </w:tcBorders>
            <w:shd w:val="clear" w:color="000000" w:fill="F2F2F2"/>
            <w:noWrap/>
            <w:vAlign w:val="center"/>
            <w:hideMark/>
          </w:tcPr>
          <w:p w14:paraId="3CA4DA60" w14:textId="77777777" w:rsidR="00AE544A" w:rsidRPr="00BB25EE" w:rsidRDefault="00AE544A" w:rsidP="00AE544A">
            <w:pPr>
              <w:spacing w:after="0"/>
              <w:jc w:val="right"/>
              <w:rPr>
                <w:rFonts w:eastAsia="Times New Roman"/>
                <w:color w:val="000000"/>
                <w:sz w:val="20"/>
                <w:szCs w:val="20"/>
                <w:lang w:eastAsia="en-AU"/>
              </w:rPr>
            </w:pPr>
            <w:r w:rsidRPr="00BB25EE">
              <w:rPr>
                <w:rFonts w:eastAsia="Times New Roman"/>
                <w:color w:val="000000"/>
                <w:sz w:val="20"/>
                <w:szCs w:val="20"/>
                <w:lang w:eastAsia="en-AU"/>
              </w:rPr>
              <w:t>30</w:t>
            </w:r>
          </w:p>
        </w:tc>
      </w:tr>
      <w:tr w:rsidR="00BB25EE" w:rsidRPr="00BB25EE" w14:paraId="54AE510E" w14:textId="77777777" w:rsidTr="0083338E">
        <w:trPr>
          <w:trHeight w:val="330"/>
        </w:trPr>
        <w:tc>
          <w:tcPr>
            <w:tcW w:w="3844" w:type="dxa"/>
            <w:tcBorders>
              <w:top w:val="nil"/>
              <w:left w:val="single" w:sz="12" w:space="0" w:color="FFFFFF"/>
              <w:bottom w:val="single" w:sz="12" w:space="0" w:color="FFFFFF"/>
              <w:right w:val="single" w:sz="12" w:space="0" w:color="FFFFFF"/>
            </w:tcBorders>
            <w:shd w:val="clear" w:color="000000" w:fill="FFD5D5"/>
            <w:noWrap/>
            <w:vAlign w:val="center"/>
            <w:hideMark/>
          </w:tcPr>
          <w:p w14:paraId="755C4AE9" w14:textId="77777777" w:rsidR="00BB25EE" w:rsidRPr="00BB25EE" w:rsidRDefault="00BB25EE" w:rsidP="00BB25EE">
            <w:pPr>
              <w:spacing w:after="0"/>
              <w:ind w:firstLineChars="400" w:firstLine="800"/>
              <w:rPr>
                <w:rFonts w:eastAsia="Times New Roman"/>
                <w:color w:val="000000"/>
                <w:sz w:val="20"/>
                <w:szCs w:val="20"/>
                <w:lang w:eastAsia="en-AU"/>
              </w:rPr>
            </w:pPr>
            <w:r w:rsidRPr="00BB25EE">
              <w:rPr>
                <w:rFonts w:eastAsia="Times New Roman"/>
                <w:color w:val="000000"/>
                <w:sz w:val="20"/>
                <w:szCs w:val="20"/>
                <w:lang w:eastAsia="en-AU"/>
              </w:rPr>
              <w:t>Patients with inhibitors</w:t>
            </w:r>
          </w:p>
        </w:tc>
        <w:tc>
          <w:tcPr>
            <w:tcW w:w="1151" w:type="dxa"/>
            <w:tcBorders>
              <w:top w:val="nil"/>
              <w:left w:val="nil"/>
              <w:bottom w:val="single" w:sz="12" w:space="0" w:color="FFFFFF"/>
              <w:right w:val="single" w:sz="12" w:space="0" w:color="FFFFFF"/>
            </w:tcBorders>
            <w:shd w:val="clear" w:color="000000" w:fill="F2F2F2"/>
            <w:noWrap/>
            <w:vAlign w:val="center"/>
            <w:hideMark/>
          </w:tcPr>
          <w:p w14:paraId="70B2C8CC" w14:textId="30573B2D" w:rsidR="00BB25EE" w:rsidRPr="00BB25EE" w:rsidRDefault="00BB25EE" w:rsidP="00BB25EE">
            <w:pPr>
              <w:spacing w:after="0"/>
              <w:jc w:val="right"/>
              <w:rPr>
                <w:rFonts w:eastAsia="Times New Roman"/>
                <w:color w:val="000000"/>
                <w:sz w:val="20"/>
                <w:szCs w:val="20"/>
                <w:lang w:eastAsia="en-AU"/>
              </w:rPr>
            </w:pPr>
          </w:p>
        </w:tc>
        <w:tc>
          <w:tcPr>
            <w:tcW w:w="993" w:type="dxa"/>
            <w:tcBorders>
              <w:top w:val="nil"/>
              <w:left w:val="nil"/>
              <w:bottom w:val="single" w:sz="12" w:space="0" w:color="FFFFFF"/>
              <w:right w:val="single" w:sz="12" w:space="0" w:color="FFFFFF"/>
            </w:tcBorders>
            <w:shd w:val="clear" w:color="000000" w:fill="F2F2F2"/>
            <w:noWrap/>
            <w:vAlign w:val="center"/>
            <w:hideMark/>
          </w:tcPr>
          <w:p w14:paraId="15CE3991" w14:textId="1D85E89E" w:rsidR="00BB25EE" w:rsidRPr="00BB25EE" w:rsidRDefault="00BB25EE" w:rsidP="00BB25EE">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2383221B" w14:textId="3539C2E0" w:rsidR="00BB25EE" w:rsidRPr="00BB25EE" w:rsidRDefault="00BB25EE" w:rsidP="00BB25EE">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78C022A6" w14:textId="03F5DE2D" w:rsidR="00BB25EE" w:rsidRPr="00BB25EE" w:rsidRDefault="00BB25EE" w:rsidP="00BB25EE">
            <w:pPr>
              <w:spacing w:after="0"/>
              <w:jc w:val="right"/>
              <w:rPr>
                <w:rFonts w:eastAsia="Times New Roman"/>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vAlign w:val="center"/>
            <w:hideMark/>
          </w:tcPr>
          <w:p w14:paraId="7DFE2706" w14:textId="0A590CD0" w:rsidR="00BB25EE" w:rsidRPr="00BB25EE" w:rsidRDefault="00BB25EE" w:rsidP="00BB25EE">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1A2C009A" w14:textId="154D3E57" w:rsidR="00BB25EE" w:rsidRPr="00BB25EE" w:rsidRDefault="00BB25EE" w:rsidP="00BB25EE">
            <w:pPr>
              <w:spacing w:after="0"/>
              <w:jc w:val="right"/>
              <w:rPr>
                <w:rFonts w:eastAsia="Times New Roman"/>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vAlign w:val="center"/>
            <w:hideMark/>
          </w:tcPr>
          <w:p w14:paraId="251FCB52" w14:textId="4F5D3A9D" w:rsidR="00BB25EE" w:rsidRPr="00BB25EE" w:rsidRDefault="00BB25EE" w:rsidP="00BB25EE">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4FC7C52E" w14:textId="469E7CEA" w:rsidR="00BB25EE" w:rsidRPr="00BB25EE" w:rsidRDefault="00BB25EE" w:rsidP="00BB25EE">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3DE45EFC" w14:textId="492AFBB8" w:rsidR="00BB25EE" w:rsidRPr="00BB25EE" w:rsidRDefault="00BB25EE" w:rsidP="00BB25EE">
            <w:pPr>
              <w:spacing w:after="0"/>
              <w:jc w:val="right"/>
              <w:rPr>
                <w:rFonts w:eastAsia="Times New Roman"/>
                <w:color w:val="000000"/>
                <w:sz w:val="20"/>
                <w:szCs w:val="20"/>
                <w:lang w:eastAsia="en-AU"/>
              </w:rPr>
            </w:pPr>
          </w:p>
        </w:tc>
        <w:tc>
          <w:tcPr>
            <w:tcW w:w="991" w:type="dxa"/>
            <w:tcBorders>
              <w:top w:val="nil"/>
              <w:left w:val="nil"/>
              <w:bottom w:val="single" w:sz="12" w:space="0" w:color="FFFFFF"/>
              <w:right w:val="single" w:sz="12" w:space="0" w:color="FFFFFF"/>
            </w:tcBorders>
            <w:shd w:val="clear" w:color="000000" w:fill="F2F2F2"/>
            <w:noWrap/>
            <w:vAlign w:val="center"/>
            <w:hideMark/>
          </w:tcPr>
          <w:p w14:paraId="7D1CCB40" w14:textId="11078C1A" w:rsidR="00BB25EE" w:rsidRPr="00BB25EE" w:rsidRDefault="00BB25EE" w:rsidP="00BB25EE">
            <w:pPr>
              <w:spacing w:after="0"/>
              <w:jc w:val="right"/>
              <w:rPr>
                <w:rFonts w:eastAsia="Times New Roman"/>
                <w:color w:val="000000"/>
                <w:sz w:val="20"/>
                <w:szCs w:val="20"/>
                <w:lang w:eastAsia="en-AU"/>
              </w:rPr>
            </w:pPr>
          </w:p>
        </w:tc>
      </w:tr>
      <w:tr w:rsidR="00BB25EE" w:rsidRPr="00BB25EE" w14:paraId="649CB730" w14:textId="77777777" w:rsidTr="0083338E">
        <w:trPr>
          <w:trHeight w:val="330"/>
        </w:trPr>
        <w:tc>
          <w:tcPr>
            <w:tcW w:w="3844" w:type="dxa"/>
            <w:tcBorders>
              <w:top w:val="nil"/>
              <w:left w:val="single" w:sz="12" w:space="0" w:color="FFFFFF"/>
              <w:bottom w:val="single" w:sz="12" w:space="0" w:color="FFFFFF"/>
              <w:right w:val="single" w:sz="12" w:space="0" w:color="FFFFFF"/>
            </w:tcBorders>
            <w:shd w:val="clear" w:color="000000" w:fill="FFD5D5"/>
            <w:noWrap/>
            <w:vAlign w:val="center"/>
            <w:hideMark/>
          </w:tcPr>
          <w:p w14:paraId="3E687B33" w14:textId="77777777" w:rsidR="00BB25EE" w:rsidRPr="00BB25EE" w:rsidRDefault="00BB25EE" w:rsidP="00BB25EE">
            <w:pPr>
              <w:spacing w:after="0"/>
              <w:ind w:firstLineChars="400" w:firstLine="800"/>
              <w:rPr>
                <w:rFonts w:eastAsia="Times New Roman"/>
                <w:color w:val="000000"/>
                <w:sz w:val="20"/>
                <w:szCs w:val="20"/>
                <w:lang w:eastAsia="en-AU"/>
              </w:rPr>
            </w:pPr>
            <w:r w:rsidRPr="00BB25EE">
              <w:rPr>
                <w:rFonts w:eastAsia="Times New Roman"/>
                <w:color w:val="000000"/>
                <w:sz w:val="20"/>
                <w:szCs w:val="20"/>
                <w:lang w:eastAsia="en-AU"/>
              </w:rPr>
              <w:t>Patients without inhibitors</w:t>
            </w:r>
          </w:p>
        </w:tc>
        <w:tc>
          <w:tcPr>
            <w:tcW w:w="1151" w:type="dxa"/>
            <w:tcBorders>
              <w:top w:val="nil"/>
              <w:left w:val="nil"/>
              <w:bottom w:val="single" w:sz="12" w:space="0" w:color="FFFFFF"/>
              <w:right w:val="single" w:sz="12" w:space="0" w:color="FFFFFF"/>
            </w:tcBorders>
            <w:shd w:val="clear" w:color="000000" w:fill="F2F2F2"/>
            <w:noWrap/>
            <w:vAlign w:val="center"/>
            <w:hideMark/>
          </w:tcPr>
          <w:p w14:paraId="494B29B2" w14:textId="2C184676" w:rsidR="00BB25EE" w:rsidRPr="00BB25EE" w:rsidRDefault="00AE544A" w:rsidP="00BB25EE">
            <w:pPr>
              <w:spacing w:after="0"/>
              <w:jc w:val="right"/>
              <w:rPr>
                <w:rFonts w:eastAsia="Times New Roman"/>
                <w:color w:val="000000"/>
                <w:sz w:val="20"/>
                <w:szCs w:val="20"/>
                <w:lang w:eastAsia="en-AU"/>
              </w:rPr>
            </w:pPr>
            <w:r w:rsidRPr="009D61F4">
              <w:rPr>
                <w:rFonts w:asciiTheme="minorHAnsi" w:eastAsia="Times New Roman" w:hAnsiTheme="minorHAnsi" w:cstheme="minorHAnsi"/>
                <w:color w:val="000000"/>
                <w:sz w:val="20"/>
                <w:szCs w:val="20"/>
                <w:lang w:eastAsia="en-AU"/>
              </w:rPr>
              <w:t>&lt;5</w:t>
            </w:r>
          </w:p>
        </w:tc>
        <w:tc>
          <w:tcPr>
            <w:tcW w:w="993" w:type="dxa"/>
            <w:tcBorders>
              <w:top w:val="nil"/>
              <w:left w:val="nil"/>
              <w:bottom w:val="single" w:sz="12" w:space="0" w:color="FFFFFF"/>
              <w:right w:val="single" w:sz="12" w:space="0" w:color="FFFFFF"/>
            </w:tcBorders>
            <w:shd w:val="clear" w:color="000000" w:fill="F2F2F2"/>
            <w:noWrap/>
            <w:vAlign w:val="center"/>
            <w:hideMark/>
          </w:tcPr>
          <w:p w14:paraId="638B6728" w14:textId="77777777" w:rsidR="00BB25EE" w:rsidRPr="00BB25EE" w:rsidRDefault="00BB25EE" w:rsidP="00BB25EE">
            <w:pPr>
              <w:spacing w:after="0"/>
              <w:jc w:val="right"/>
              <w:rPr>
                <w:rFonts w:eastAsia="Times New Roman"/>
                <w:color w:val="000000"/>
                <w:sz w:val="20"/>
                <w:szCs w:val="20"/>
                <w:lang w:eastAsia="en-AU"/>
              </w:rPr>
            </w:pPr>
            <w:r w:rsidRPr="00BB25EE">
              <w:rPr>
                <w:rFonts w:eastAsia="Times New Roman"/>
                <w:color w:val="000000"/>
                <w:sz w:val="20"/>
                <w:szCs w:val="20"/>
                <w:lang w:eastAsia="en-AU"/>
              </w:rPr>
              <w:t>30</w:t>
            </w:r>
          </w:p>
        </w:tc>
        <w:tc>
          <w:tcPr>
            <w:tcW w:w="1134" w:type="dxa"/>
            <w:tcBorders>
              <w:top w:val="nil"/>
              <w:left w:val="nil"/>
              <w:bottom w:val="single" w:sz="12" w:space="0" w:color="FFFFFF"/>
              <w:right w:val="single" w:sz="12" w:space="0" w:color="FFFFFF"/>
            </w:tcBorders>
            <w:shd w:val="clear" w:color="000000" w:fill="F2F2F2"/>
            <w:noWrap/>
            <w:vAlign w:val="center"/>
            <w:hideMark/>
          </w:tcPr>
          <w:p w14:paraId="76014D08" w14:textId="69967525" w:rsidR="00BB25EE" w:rsidRPr="00BB25EE" w:rsidRDefault="00BB25EE" w:rsidP="00BB25EE">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2AF53481" w14:textId="4C18F305" w:rsidR="00BB25EE" w:rsidRPr="00BB25EE" w:rsidRDefault="00BB25EE" w:rsidP="00BB25EE">
            <w:pPr>
              <w:spacing w:after="0"/>
              <w:jc w:val="right"/>
              <w:rPr>
                <w:rFonts w:eastAsia="Times New Roman"/>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vAlign w:val="center"/>
            <w:hideMark/>
          </w:tcPr>
          <w:p w14:paraId="1BEBF170" w14:textId="742FD3D7" w:rsidR="00BB25EE" w:rsidRPr="00BB25EE" w:rsidRDefault="00BB25EE" w:rsidP="00BB25EE">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459A0E7C" w14:textId="69DED4D1" w:rsidR="00BB25EE" w:rsidRPr="00BB25EE" w:rsidRDefault="00BB25EE" w:rsidP="00BB25EE">
            <w:pPr>
              <w:spacing w:after="0"/>
              <w:jc w:val="right"/>
              <w:rPr>
                <w:rFonts w:eastAsia="Times New Roman"/>
                <w:color w:val="000000"/>
                <w:sz w:val="20"/>
                <w:szCs w:val="20"/>
                <w:lang w:eastAsia="en-AU"/>
              </w:rPr>
            </w:pPr>
          </w:p>
        </w:tc>
        <w:tc>
          <w:tcPr>
            <w:tcW w:w="1276" w:type="dxa"/>
            <w:tcBorders>
              <w:top w:val="nil"/>
              <w:left w:val="nil"/>
              <w:bottom w:val="single" w:sz="12" w:space="0" w:color="FFFFFF"/>
              <w:right w:val="single" w:sz="12" w:space="0" w:color="FFFFFF"/>
            </w:tcBorders>
            <w:shd w:val="clear" w:color="000000" w:fill="F2F2F2"/>
            <w:noWrap/>
            <w:vAlign w:val="center"/>
            <w:hideMark/>
          </w:tcPr>
          <w:p w14:paraId="422A78BF" w14:textId="24973D8E" w:rsidR="00BB25EE" w:rsidRPr="00BB25EE" w:rsidRDefault="00BB25EE" w:rsidP="00BB25EE">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72671F16" w14:textId="59212C14" w:rsidR="00BB25EE" w:rsidRPr="00BB25EE" w:rsidRDefault="00BB25EE" w:rsidP="00BB25EE">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792077D0" w14:textId="453CF24A" w:rsidR="00BB25EE" w:rsidRPr="00BB25EE" w:rsidRDefault="00AE544A" w:rsidP="00BB25EE">
            <w:pPr>
              <w:spacing w:after="0"/>
              <w:jc w:val="right"/>
              <w:rPr>
                <w:rFonts w:eastAsia="Times New Roman"/>
                <w:color w:val="000000"/>
                <w:sz w:val="20"/>
                <w:szCs w:val="20"/>
                <w:lang w:eastAsia="en-AU"/>
              </w:rPr>
            </w:pPr>
            <w:r w:rsidRPr="009D61F4">
              <w:rPr>
                <w:rFonts w:asciiTheme="minorHAnsi" w:eastAsia="Times New Roman" w:hAnsiTheme="minorHAnsi" w:cstheme="minorHAnsi"/>
                <w:color w:val="000000"/>
                <w:sz w:val="20"/>
                <w:szCs w:val="20"/>
                <w:lang w:eastAsia="en-AU"/>
              </w:rPr>
              <w:t>&lt;5</w:t>
            </w:r>
          </w:p>
        </w:tc>
        <w:tc>
          <w:tcPr>
            <w:tcW w:w="991" w:type="dxa"/>
            <w:tcBorders>
              <w:top w:val="nil"/>
              <w:left w:val="nil"/>
              <w:bottom w:val="single" w:sz="12" w:space="0" w:color="FFFFFF"/>
              <w:right w:val="single" w:sz="12" w:space="0" w:color="FFFFFF"/>
            </w:tcBorders>
            <w:shd w:val="clear" w:color="000000" w:fill="F2F2F2"/>
            <w:noWrap/>
            <w:vAlign w:val="center"/>
            <w:hideMark/>
          </w:tcPr>
          <w:p w14:paraId="6DA16B42" w14:textId="77777777" w:rsidR="00BB25EE" w:rsidRPr="00BB25EE" w:rsidRDefault="00BB25EE" w:rsidP="00BB25EE">
            <w:pPr>
              <w:spacing w:after="0"/>
              <w:jc w:val="right"/>
              <w:rPr>
                <w:rFonts w:eastAsia="Times New Roman"/>
                <w:color w:val="000000"/>
                <w:sz w:val="20"/>
                <w:szCs w:val="20"/>
                <w:lang w:eastAsia="en-AU"/>
              </w:rPr>
            </w:pPr>
            <w:r w:rsidRPr="00BB25EE">
              <w:rPr>
                <w:rFonts w:eastAsia="Times New Roman"/>
                <w:color w:val="000000"/>
                <w:sz w:val="20"/>
                <w:szCs w:val="20"/>
                <w:lang w:eastAsia="en-AU"/>
              </w:rPr>
              <w:t>30</w:t>
            </w:r>
          </w:p>
        </w:tc>
      </w:tr>
    </w:tbl>
    <w:p w14:paraId="50212BA4" w14:textId="77777777" w:rsidR="00D35B20" w:rsidRDefault="00D35B20" w:rsidP="00D35B20">
      <w:pPr>
        <w:spacing w:after="0"/>
        <w:rPr>
          <w:sz w:val="16"/>
          <w:szCs w:val="16"/>
        </w:rPr>
      </w:pPr>
      <w:r w:rsidRPr="00B03D56">
        <w:rPr>
          <w:sz w:val="16"/>
          <w:szCs w:val="16"/>
        </w:rPr>
        <w:t>* The total in this table combines the values for patients with mild, moderate and severe conditions. The severity of a patient’s condition is not always known at initial presentation. This table include</w:t>
      </w:r>
      <w:r>
        <w:rPr>
          <w:sz w:val="16"/>
          <w:szCs w:val="16"/>
        </w:rPr>
        <w:t>s</w:t>
      </w:r>
      <w:r w:rsidRPr="00B03D56">
        <w:rPr>
          <w:sz w:val="16"/>
          <w:szCs w:val="16"/>
        </w:rPr>
        <w:t xml:space="preserve"> product </w:t>
      </w:r>
      <w:r>
        <w:rPr>
          <w:sz w:val="16"/>
          <w:szCs w:val="16"/>
        </w:rPr>
        <w:t>i</w:t>
      </w:r>
      <w:r w:rsidRPr="00B03D56">
        <w:rPr>
          <w:sz w:val="16"/>
          <w:szCs w:val="16"/>
        </w:rPr>
        <w:t>ssues to patients with unknown</w:t>
      </w:r>
      <w:r>
        <w:rPr>
          <w:sz w:val="16"/>
          <w:szCs w:val="16"/>
        </w:rPr>
        <w:t>/not specified</w:t>
      </w:r>
      <w:r w:rsidRPr="00B03D56">
        <w:rPr>
          <w:sz w:val="16"/>
          <w:szCs w:val="16"/>
        </w:rPr>
        <w:t xml:space="preserve"> </w:t>
      </w:r>
      <w:r>
        <w:rPr>
          <w:sz w:val="16"/>
          <w:szCs w:val="16"/>
        </w:rPr>
        <w:t>treatment regimens</w:t>
      </w:r>
      <w:r w:rsidRPr="00B03D56">
        <w:rPr>
          <w:sz w:val="16"/>
          <w:szCs w:val="16"/>
        </w:rPr>
        <w:t>.</w:t>
      </w:r>
      <w:r>
        <w:rPr>
          <w:sz w:val="16"/>
          <w:szCs w:val="16"/>
        </w:rPr>
        <w:t xml:space="preserve"> All products listed above are in IUs unless stated.</w:t>
      </w:r>
    </w:p>
    <w:p w14:paraId="017E04A8" w14:textId="0B2DE2DC" w:rsidR="00556255" w:rsidRDefault="00D35B20">
      <w:pPr>
        <w:spacing w:after="0"/>
      </w:pPr>
      <w:r>
        <w:rPr>
          <w:sz w:val="16"/>
          <w:szCs w:val="16"/>
        </w:rPr>
        <w:t>**IUs sums all the products except NovoSeven</w:t>
      </w:r>
      <w:r w:rsidR="00417A69">
        <w:rPr>
          <w:sz w:val="16"/>
          <w:szCs w:val="16"/>
        </w:rPr>
        <w:t>.</w:t>
      </w:r>
      <w:r w:rsidR="00556255">
        <w:br w:type="page"/>
      </w:r>
    </w:p>
    <w:p w14:paraId="50809444" w14:textId="4DA0B902" w:rsidR="00E671CE" w:rsidRPr="00E671CE" w:rsidRDefault="006C5C80" w:rsidP="00E671CE">
      <w:pPr>
        <w:pStyle w:val="Caption"/>
      </w:pPr>
      <w:bookmarkStart w:id="192" w:name="_Ref45212961"/>
      <w:bookmarkStart w:id="193" w:name="_Toc53676819"/>
      <w:r>
        <w:t xml:space="preserve">Table </w:t>
      </w:r>
      <w:r w:rsidR="00732213">
        <w:fldChar w:fldCharType="begin"/>
      </w:r>
      <w:r w:rsidR="00732213">
        <w:instrText xml:space="preserve"> SEQ Table \* ARABIC </w:instrText>
      </w:r>
      <w:r w:rsidR="00732213">
        <w:fldChar w:fldCharType="separate"/>
      </w:r>
      <w:r w:rsidR="001B5975">
        <w:rPr>
          <w:noProof/>
        </w:rPr>
        <w:t>25</w:t>
      </w:r>
      <w:r w:rsidR="00732213">
        <w:rPr>
          <w:noProof/>
        </w:rPr>
        <w:fldChar w:fldCharType="end"/>
      </w:r>
      <w:bookmarkEnd w:id="186"/>
      <w:bookmarkEnd w:id="189"/>
      <w:bookmarkEnd w:id="192"/>
      <w:r>
        <w:t xml:space="preserve"> - </w:t>
      </w:r>
      <w:r w:rsidR="004F379D">
        <w:t>Volume (</w:t>
      </w:r>
      <w:r w:rsidR="00E671CE" w:rsidRPr="0094366E">
        <w:t xml:space="preserve">IU) </w:t>
      </w:r>
      <w:r w:rsidR="004F379D">
        <w:t>of products issued in 20</w:t>
      </w:r>
      <w:r w:rsidR="00BB248F">
        <w:t>1</w:t>
      </w:r>
      <w:r w:rsidR="00950FA5">
        <w:t>8</w:t>
      </w:r>
      <w:r w:rsidR="009203CC">
        <w:t>-1</w:t>
      </w:r>
      <w:r w:rsidR="00950FA5">
        <w:t>9</w:t>
      </w:r>
      <w:r w:rsidR="004F379D">
        <w:t xml:space="preserve"> by treatment regimen </w:t>
      </w:r>
      <w:r w:rsidR="00B3645D">
        <w:t>-</w:t>
      </w:r>
      <w:r w:rsidR="004F379D">
        <w:t xml:space="preserve"> other diagnoses</w:t>
      </w:r>
      <w:bookmarkEnd w:id="193"/>
    </w:p>
    <w:tbl>
      <w:tblPr>
        <w:tblStyle w:val="NBATableStyle2"/>
        <w:tblW w:w="13939" w:type="dxa"/>
        <w:tblLook w:val="04A0" w:firstRow="1" w:lastRow="0" w:firstColumn="1" w:lastColumn="0" w:noHBand="0" w:noVBand="1"/>
      </w:tblPr>
      <w:tblGrid>
        <w:gridCol w:w="2567"/>
        <w:gridCol w:w="1276"/>
        <w:gridCol w:w="1275"/>
        <w:gridCol w:w="1539"/>
        <w:gridCol w:w="1662"/>
        <w:gridCol w:w="1335"/>
        <w:gridCol w:w="1180"/>
        <w:gridCol w:w="1404"/>
        <w:gridCol w:w="1701"/>
      </w:tblGrid>
      <w:tr w:rsidR="00A0078B" w:rsidRPr="00627FC3" w14:paraId="06F89C23" w14:textId="77777777" w:rsidTr="0018111F">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67" w:type="dxa"/>
            <w:noWrap/>
            <w:hideMark/>
          </w:tcPr>
          <w:p w14:paraId="6FC4CE8A" w14:textId="77777777" w:rsidR="00A0078B" w:rsidRPr="00627FC3" w:rsidRDefault="00A0078B" w:rsidP="00A0078B">
            <w:pPr>
              <w:spacing w:after="0"/>
              <w:rPr>
                <w:rFonts w:eastAsia="Times New Roman" w:cs="Times New Roman"/>
                <w:b w:val="0"/>
                <w:bCs/>
                <w:color w:val="FFFFFF"/>
                <w:sz w:val="20"/>
                <w:szCs w:val="20"/>
                <w:lang w:eastAsia="en-AU"/>
              </w:rPr>
            </w:pPr>
          </w:p>
        </w:tc>
        <w:tc>
          <w:tcPr>
            <w:tcW w:w="5752" w:type="dxa"/>
            <w:gridSpan w:val="4"/>
            <w:noWrap/>
            <w:hideMark/>
          </w:tcPr>
          <w:p w14:paraId="6C347C2A" w14:textId="77777777" w:rsidR="00A0078B" w:rsidRPr="0018111F" w:rsidRDefault="00A0078B" w:rsidP="00A0078B">
            <w:pPr>
              <w:spacing w:after="0"/>
              <w:cnfStyle w:val="100000000000" w:firstRow="1" w:lastRow="0" w:firstColumn="0" w:lastColumn="0" w:oddVBand="0" w:evenVBand="0" w:oddHBand="0" w:evenHBand="0" w:firstRowFirstColumn="0" w:firstRowLastColumn="0" w:lastRowFirstColumn="0" w:lastRowLastColumn="0"/>
              <w:rPr>
                <w:rFonts w:eastAsia="Times New Roman" w:cs="Times New Roman"/>
                <w:bCs/>
                <w:color w:val="FFFFFF"/>
                <w:sz w:val="20"/>
                <w:szCs w:val="20"/>
                <w:lang w:eastAsia="en-AU"/>
              </w:rPr>
            </w:pPr>
            <w:r w:rsidRPr="0018111F">
              <w:rPr>
                <w:rFonts w:eastAsia="Times New Roman" w:cs="Times New Roman"/>
                <w:bCs/>
                <w:color w:val="FFFFFF"/>
                <w:sz w:val="20"/>
                <w:szCs w:val="20"/>
                <w:lang w:eastAsia="en-AU"/>
              </w:rPr>
              <w:t>Adult</w:t>
            </w:r>
          </w:p>
        </w:tc>
        <w:tc>
          <w:tcPr>
            <w:tcW w:w="5620" w:type="dxa"/>
            <w:gridSpan w:val="4"/>
            <w:noWrap/>
            <w:hideMark/>
          </w:tcPr>
          <w:p w14:paraId="348C5729" w14:textId="77777777" w:rsidR="00A0078B" w:rsidRPr="0018111F" w:rsidRDefault="00A0078B" w:rsidP="00A0078B">
            <w:pPr>
              <w:spacing w:after="0"/>
              <w:cnfStyle w:val="100000000000" w:firstRow="1" w:lastRow="0" w:firstColumn="0" w:lastColumn="0" w:oddVBand="0" w:evenVBand="0" w:oddHBand="0" w:evenHBand="0" w:firstRowFirstColumn="0" w:firstRowLastColumn="0" w:lastRowFirstColumn="0" w:lastRowLastColumn="0"/>
              <w:rPr>
                <w:rFonts w:eastAsia="Times New Roman" w:cs="Times New Roman"/>
                <w:bCs/>
                <w:color w:val="FFFFFF"/>
                <w:sz w:val="20"/>
                <w:szCs w:val="20"/>
                <w:lang w:eastAsia="en-AU"/>
              </w:rPr>
            </w:pPr>
            <w:r w:rsidRPr="0018111F">
              <w:rPr>
                <w:rFonts w:eastAsia="Times New Roman" w:cs="Times New Roman"/>
                <w:bCs/>
                <w:color w:val="FFFFFF"/>
                <w:sz w:val="20"/>
                <w:szCs w:val="20"/>
                <w:lang w:eastAsia="en-AU"/>
              </w:rPr>
              <w:t>Paediatric</w:t>
            </w:r>
          </w:p>
        </w:tc>
      </w:tr>
      <w:tr w:rsidR="00A0078B" w:rsidRPr="00627FC3" w14:paraId="2A939F99" w14:textId="77777777" w:rsidTr="001E3D69">
        <w:trPr>
          <w:trHeight w:val="283"/>
        </w:trPr>
        <w:tc>
          <w:tcPr>
            <w:cnfStyle w:val="001000000000" w:firstRow="0" w:lastRow="0" w:firstColumn="1" w:lastColumn="0" w:oddVBand="0" w:evenVBand="0" w:oddHBand="0" w:evenHBand="0" w:firstRowFirstColumn="0" w:firstRowLastColumn="0" w:lastRowFirstColumn="0" w:lastRowLastColumn="0"/>
            <w:tcW w:w="2567" w:type="dxa"/>
            <w:noWrap/>
            <w:hideMark/>
          </w:tcPr>
          <w:p w14:paraId="0A8A8ED5" w14:textId="77777777" w:rsidR="00A0078B" w:rsidRPr="00627FC3" w:rsidRDefault="00A0078B" w:rsidP="00A0078B">
            <w:pPr>
              <w:spacing w:after="0"/>
              <w:rPr>
                <w:rFonts w:eastAsia="Times New Roman" w:cs="Times New Roman"/>
                <w:color w:val="000000"/>
                <w:sz w:val="20"/>
                <w:szCs w:val="20"/>
                <w:lang w:eastAsia="en-AU"/>
              </w:rPr>
            </w:pPr>
          </w:p>
        </w:tc>
        <w:tc>
          <w:tcPr>
            <w:tcW w:w="1276" w:type="dxa"/>
            <w:noWrap/>
            <w:hideMark/>
          </w:tcPr>
          <w:p w14:paraId="009649FD" w14:textId="77777777" w:rsidR="00A0078B" w:rsidRPr="001D0F5B" w:rsidRDefault="00A0078B" w:rsidP="00A0078B">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eastAsia="en-AU"/>
              </w:rPr>
            </w:pPr>
            <w:r w:rsidRPr="001D0F5B">
              <w:rPr>
                <w:rFonts w:eastAsia="Times New Roman" w:cs="Times New Roman"/>
                <w:b/>
                <w:color w:val="000000"/>
                <w:sz w:val="20"/>
                <w:szCs w:val="20"/>
                <w:lang w:eastAsia="en-AU"/>
              </w:rPr>
              <w:t>On Demand</w:t>
            </w:r>
          </w:p>
        </w:tc>
        <w:tc>
          <w:tcPr>
            <w:tcW w:w="1275" w:type="dxa"/>
            <w:noWrap/>
            <w:hideMark/>
          </w:tcPr>
          <w:p w14:paraId="20A122C3" w14:textId="77777777" w:rsidR="00A0078B" w:rsidRPr="001D0F5B" w:rsidRDefault="00A0078B" w:rsidP="00A0078B">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eastAsia="en-AU"/>
              </w:rPr>
            </w:pPr>
            <w:r w:rsidRPr="001D0F5B">
              <w:rPr>
                <w:rFonts w:eastAsia="Times New Roman" w:cs="Times New Roman"/>
                <w:b/>
                <w:color w:val="000000"/>
                <w:sz w:val="20"/>
                <w:szCs w:val="20"/>
                <w:lang w:eastAsia="en-AU"/>
              </w:rPr>
              <w:t>Prophylaxis</w:t>
            </w:r>
          </w:p>
        </w:tc>
        <w:tc>
          <w:tcPr>
            <w:tcW w:w="1539" w:type="dxa"/>
            <w:noWrap/>
            <w:hideMark/>
          </w:tcPr>
          <w:p w14:paraId="60BF60FD" w14:textId="77777777" w:rsidR="00A0078B" w:rsidRPr="001D0F5B" w:rsidRDefault="00A0078B" w:rsidP="00A0078B">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eastAsia="en-AU"/>
              </w:rPr>
            </w:pPr>
            <w:r w:rsidRPr="001D0F5B">
              <w:rPr>
                <w:rFonts w:eastAsia="Times New Roman" w:cs="Times New Roman"/>
                <w:b/>
                <w:color w:val="000000"/>
                <w:sz w:val="20"/>
                <w:szCs w:val="20"/>
                <w:lang w:eastAsia="en-AU"/>
              </w:rPr>
              <w:t>Not specified</w:t>
            </w:r>
          </w:p>
        </w:tc>
        <w:tc>
          <w:tcPr>
            <w:tcW w:w="1662" w:type="dxa"/>
            <w:noWrap/>
            <w:hideMark/>
          </w:tcPr>
          <w:p w14:paraId="28F8C090" w14:textId="77777777" w:rsidR="00A0078B" w:rsidRPr="001D0F5B" w:rsidRDefault="00A0078B" w:rsidP="00A0078B">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n-AU"/>
              </w:rPr>
            </w:pPr>
            <w:r w:rsidRPr="001D0F5B">
              <w:rPr>
                <w:rFonts w:eastAsia="Times New Roman" w:cs="Times New Roman"/>
                <w:b/>
                <w:bCs/>
                <w:color w:val="000000"/>
                <w:sz w:val="20"/>
                <w:szCs w:val="20"/>
                <w:lang w:eastAsia="en-AU"/>
              </w:rPr>
              <w:t>Adult Total *</w:t>
            </w:r>
          </w:p>
        </w:tc>
        <w:tc>
          <w:tcPr>
            <w:tcW w:w="1335" w:type="dxa"/>
            <w:shd w:val="clear" w:color="auto" w:fill="DBE5F1"/>
            <w:noWrap/>
            <w:hideMark/>
          </w:tcPr>
          <w:p w14:paraId="6A000CA8" w14:textId="77777777" w:rsidR="00A0078B" w:rsidRPr="001D0F5B" w:rsidRDefault="00A0078B" w:rsidP="00A0078B">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eastAsia="en-AU"/>
              </w:rPr>
            </w:pPr>
            <w:r w:rsidRPr="001D0F5B">
              <w:rPr>
                <w:rFonts w:eastAsia="Times New Roman" w:cs="Times New Roman"/>
                <w:b/>
                <w:color w:val="000000"/>
                <w:sz w:val="20"/>
                <w:szCs w:val="20"/>
                <w:lang w:eastAsia="en-AU"/>
              </w:rPr>
              <w:t>On Demand</w:t>
            </w:r>
          </w:p>
        </w:tc>
        <w:tc>
          <w:tcPr>
            <w:tcW w:w="1180" w:type="dxa"/>
            <w:shd w:val="clear" w:color="auto" w:fill="DBE5F1"/>
            <w:noWrap/>
            <w:hideMark/>
          </w:tcPr>
          <w:p w14:paraId="1EF279A7" w14:textId="77777777" w:rsidR="00A0078B" w:rsidRPr="001D0F5B" w:rsidRDefault="00A0078B" w:rsidP="00A0078B">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eastAsia="en-AU"/>
              </w:rPr>
            </w:pPr>
            <w:r w:rsidRPr="001D0F5B">
              <w:rPr>
                <w:rFonts w:eastAsia="Times New Roman" w:cs="Times New Roman"/>
                <w:b/>
                <w:color w:val="000000"/>
                <w:sz w:val="20"/>
                <w:szCs w:val="20"/>
                <w:lang w:eastAsia="en-AU"/>
              </w:rPr>
              <w:t>Prophylaxis</w:t>
            </w:r>
          </w:p>
        </w:tc>
        <w:tc>
          <w:tcPr>
            <w:tcW w:w="1404" w:type="dxa"/>
            <w:shd w:val="clear" w:color="auto" w:fill="DBE5F1"/>
            <w:noWrap/>
            <w:hideMark/>
          </w:tcPr>
          <w:p w14:paraId="5731AF5E" w14:textId="77777777" w:rsidR="00A0078B" w:rsidRPr="001D0F5B" w:rsidRDefault="00A0078B" w:rsidP="00A0078B">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eastAsia="en-AU"/>
              </w:rPr>
            </w:pPr>
            <w:r w:rsidRPr="001D0F5B">
              <w:rPr>
                <w:rFonts w:eastAsia="Times New Roman" w:cs="Times New Roman"/>
                <w:b/>
                <w:color w:val="000000"/>
                <w:sz w:val="20"/>
                <w:szCs w:val="20"/>
                <w:lang w:eastAsia="en-AU"/>
              </w:rPr>
              <w:t>Not specified</w:t>
            </w:r>
          </w:p>
        </w:tc>
        <w:tc>
          <w:tcPr>
            <w:tcW w:w="1701" w:type="dxa"/>
            <w:shd w:val="clear" w:color="auto" w:fill="DBE5F1"/>
            <w:noWrap/>
            <w:hideMark/>
          </w:tcPr>
          <w:p w14:paraId="28218FBA" w14:textId="77777777" w:rsidR="00A0078B" w:rsidRPr="001D0F5B" w:rsidRDefault="00A0078B" w:rsidP="00A0078B">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n-AU"/>
              </w:rPr>
            </w:pPr>
            <w:r w:rsidRPr="001D0F5B">
              <w:rPr>
                <w:rFonts w:eastAsia="Times New Roman" w:cs="Times New Roman"/>
                <w:b/>
                <w:bCs/>
                <w:color w:val="000000"/>
                <w:sz w:val="20"/>
                <w:szCs w:val="20"/>
                <w:lang w:eastAsia="en-AU"/>
              </w:rPr>
              <w:t>Paediatric Total *</w:t>
            </w:r>
          </w:p>
        </w:tc>
      </w:tr>
      <w:tr w:rsidR="0018111F" w:rsidRPr="00627FC3" w14:paraId="5AA86A11" w14:textId="77777777" w:rsidTr="001E3D69">
        <w:trPr>
          <w:trHeight w:val="283"/>
        </w:trPr>
        <w:tc>
          <w:tcPr>
            <w:cnfStyle w:val="001000000000" w:firstRow="0" w:lastRow="0" w:firstColumn="1" w:lastColumn="0" w:oddVBand="0" w:evenVBand="0" w:oddHBand="0" w:evenHBand="0" w:firstRowFirstColumn="0" w:firstRowLastColumn="0" w:lastRowFirstColumn="0" w:lastRowLastColumn="0"/>
            <w:tcW w:w="2567" w:type="dxa"/>
            <w:noWrap/>
            <w:hideMark/>
          </w:tcPr>
          <w:p w14:paraId="7C5E7FEE" w14:textId="77777777" w:rsidR="0018111F" w:rsidRDefault="0018111F" w:rsidP="00D74EB6">
            <w:pPr>
              <w:spacing w:after="0"/>
              <w:rPr>
                <w:b/>
                <w:bCs/>
                <w:color w:val="000000"/>
                <w:sz w:val="20"/>
                <w:szCs w:val="20"/>
              </w:rPr>
            </w:pPr>
            <w:r>
              <w:rPr>
                <w:b/>
                <w:bCs/>
                <w:color w:val="000000"/>
                <w:sz w:val="20"/>
                <w:szCs w:val="20"/>
              </w:rPr>
              <w:t>Other Factor Deficiency</w:t>
            </w:r>
          </w:p>
        </w:tc>
        <w:tc>
          <w:tcPr>
            <w:tcW w:w="1276" w:type="dxa"/>
            <w:noWrap/>
          </w:tcPr>
          <w:p w14:paraId="505EB503"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328,629</w:t>
            </w:r>
          </w:p>
        </w:tc>
        <w:tc>
          <w:tcPr>
            <w:tcW w:w="1275" w:type="dxa"/>
            <w:noWrap/>
          </w:tcPr>
          <w:p w14:paraId="5C530F20"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221,398</w:t>
            </w:r>
          </w:p>
        </w:tc>
        <w:tc>
          <w:tcPr>
            <w:tcW w:w="1539" w:type="dxa"/>
            <w:noWrap/>
          </w:tcPr>
          <w:p w14:paraId="7978330F"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25,501</w:t>
            </w:r>
          </w:p>
        </w:tc>
        <w:tc>
          <w:tcPr>
            <w:tcW w:w="1662" w:type="dxa"/>
            <w:noWrap/>
          </w:tcPr>
          <w:p w14:paraId="134BD0FF"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575,528</w:t>
            </w:r>
          </w:p>
        </w:tc>
        <w:tc>
          <w:tcPr>
            <w:tcW w:w="1335" w:type="dxa"/>
            <w:shd w:val="clear" w:color="auto" w:fill="DBE5F1"/>
            <w:noWrap/>
          </w:tcPr>
          <w:p w14:paraId="5E9D7491"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24,002</w:t>
            </w:r>
          </w:p>
        </w:tc>
        <w:tc>
          <w:tcPr>
            <w:tcW w:w="1180" w:type="dxa"/>
            <w:shd w:val="clear" w:color="auto" w:fill="DBE5F1"/>
            <w:noWrap/>
          </w:tcPr>
          <w:p w14:paraId="598DC5C7"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38,750</w:t>
            </w:r>
          </w:p>
        </w:tc>
        <w:tc>
          <w:tcPr>
            <w:tcW w:w="1404" w:type="dxa"/>
            <w:shd w:val="clear" w:color="auto" w:fill="DBE5F1"/>
            <w:noWrap/>
          </w:tcPr>
          <w:p w14:paraId="2EE93ABC" w14:textId="4E8A0D86" w:rsidR="0018111F" w:rsidRDefault="0018111F">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p>
        </w:tc>
        <w:tc>
          <w:tcPr>
            <w:tcW w:w="1701" w:type="dxa"/>
            <w:shd w:val="clear" w:color="auto" w:fill="DBE5F1"/>
            <w:noWrap/>
          </w:tcPr>
          <w:p w14:paraId="447F1729"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62,752</w:t>
            </w:r>
          </w:p>
        </w:tc>
      </w:tr>
      <w:tr w:rsidR="0018111F" w:rsidRPr="00627FC3" w14:paraId="66375848" w14:textId="77777777" w:rsidTr="001E3D69">
        <w:trPr>
          <w:trHeight w:val="283"/>
        </w:trPr>
        <w:tc>
          <w:tcPr>
            <w:cnfStyle w:val="001000000000" w:firstRow="0" w:lastRow="0" w:firstColumn="1" w:lastColumn="0" w:oddVBand="0" w:evenVBand="0" w:oddHBand="0" w:evenHBand="0" w:firstRowFirstColumn="0" w:firstRowLastColumn="0" w:lastRowFirstColumn="0" w:lastRowLastColumn="0"/>
            <w:tcW w:w="2567" w:type="dxa"/>
            <w:noWrap/>
          </w:tcPr>
          <w:p w14:paraId="09F9F6C8" w14:textId="77777777" w:rsidR="0018111F" w:rsidRDefault="0018111F">
            <w:pPr>
              <w:ind w:firstLineChars="100" w:firstLine="200"/>
              <w:rPr>
                <w:color w:val="000000"/>
                <w:sz w:val="20"/>
                <w:szCs w:val="20"/>
              </w:rPr>
            </w:pPr>
            <w:r>
              <w:rPr>
                <w:color w:val="000000"/>
                <w:sz w:val="20"/>
                <w:szCs w:val="20"/>
              </w:rPr>
              <w:t>BeneFIX</w:t>
            </w:r>
          </w:p>
        </w:tc>
        <w:tc>
          <w:tcPr>
            <w:tcW w:w="1276" w:type="dxa"/>
            <w:noWrap/>
          </w:tcPr>
          <w:p w14:paraId="557CF9A6" w14:textId="2135AD84"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275" w:type="dxa"/>
            <w:noWrap/>
          </w:tcPr>
          <w:p w14:paraId="3682287A" w14:textId="234E60A5"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539" w:type="dxa"/>
            <w:noWrap/>
          </w:tcPr>
          <w:p w14:paraId="3A579BA0" w14:textId="10DE5C8E"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662" w:type="dxa"/>
            <w:noWrap/>
          </w:tcPr>
          <w:p w14:paraId="4DFA11A8" w14:textId="3D91796B"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335" w:type="dxa"/>
            <w:shd w:val="clear" w:color="auto" w:fill="DBE5F1"/>
            <w:noWrap/>
          </w:tcPr>
          <w:p w14:paraId="0D842D48"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2,000</w:t>
            </w:r>
          </w:p>
        </w:tc>
        <w:tc>
          <w:tcPr>
            <w:tcW w:w="1180" w:type="dxa"/>
            <w:shd w:val="clear" w:color="auto" w:fill="DBE5F1"/>
            <w:noWrap/>
          </w:tcPr>
          <w:p w14:paraId="22C9CF11" w14:textId="10EBE2CD"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404" w:type="dxa"/>
            <w:shd w:val="clear" w:color="auto" w:fill="DBE5F1"/>
            <w:noWrap/>
          </w:tcPr>
          <w:p w14:paraId="33198396" w14:textId="44689FA6"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701" w:type="dxa"/>
            <w:shd w:val="clear" w:color="auto" w:fill="DBE5F1"/>
            <w:noWrap/>
          </w:tcPr>
          <w:p w14:paraId="74D9E51C"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2,000</w:t>
            </w:r>
          </w:p>
        </w:tc>
      </w:tr>
      <w:tr w:rsidR="0018111F" w:rsidRPr="00627FC3" w14:paraId="7C414883" w14:textId="77777777" w:rsidTr="001E3D69">
        <w:trPr>
          <w:trHeight w:val="283"/>
        </w:trPr>
        <w:tc>
          <w:tcPr>
            <w:cnfStyle w:val="001000000000" w:firstRow="0" w:lastRow="0" w:firstColumn="1" w:lastColumn="0" w:oddVBand="0" w:evenVBand="0" w:oddHBand="0" w:evenHBand="0" w:firstRowFirstColumn="0" w:firstRowLastColumn="0" w:lastRowFirstColumn="0" w:lastRowLastColumn="0"/>
            <w:tcW w:w="2567" w:type="dxa"/>
            <w:noWrap/>
          </w:tcPr>
          <w:p w14:paraId="7442BEC2" w14:textId="77777777" w:rsidR="0018111F" w:rsidRDefault="0018111F">
            <w:pPr>
              <w:ind w:firstLineChars="100" w:firstLine="200"/>
              <w:rPr>
                <w:color w:val="000000"/>
                <w:sz w:val="20"/>
                <w:szCs w:val="20"/>
              </w:rPr>
            </w:pPr>
            <w:r>
              <w:rPr>
                <w:color w:val="000000"/>
                <w:sz w:val="20"/>
                <w:szCs w:val="20"/>
              </w:rPr>
              <w:t>Factor XI bpl</w:t>
            </w:r>
          </w:p>
        </w:tc>
        <w:tc>
          <w:tcPr>
            <w:tcW w:w="1276" w:type="dxa"/>
            <w:noWrap/>
          </w:tcPr>
          <w:p w14:paraId="3F9D1B4D"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8,629</w:t>
            </w:r>
          </w:p>
        </w:tc>
        <w:tc>
          <w:tcPr>
            <w:tcW w:w="1275" w:type="dxa"/>
            <w:noWrap/>
          </w:tcPr>
          <w:p w14:paraId="092D3883" w14:textId="7CC18096"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539" w:type="dxa"/>
            <w:noWrap/>
          </w:tcPr>
          <w:p w14:paraId="26DD9D68"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25,501</w:t>
            </w:r>
          </w:p>
        </w:tc>
        <w:tc>
          <w:tcPr>
            <w:tcW w:w="1662" w:type="dxa"/>
            <w:noWrap/>
          </w:tcPr>
          <w:p w14:paraId="1EEC71E1"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34,130</w:t>
            </w:r>
          </w:p>
        </w:tc>
        <w:tc>
          <w:tcPr>
            <w:tcW w:w="1335" w:type="dxa"/>
            <w:shd w:val="clear" w:color="auto" w:fill="DBE5F1"/>
            <w:noWrap/>
          </w:tcPr>
          <w:p w14:paraId="6FD98912"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w:t>
            </w:r>
          </w:p>
        </w:tc>
        <w:tc>
          <w:tcPr>
            <w:tcW w:w="1180" w:type="dxa"/>
            <w:shd w:val="clear" w:color="auto" w:fill="DBE5F1"/>
            <w:noWrap/>
          </w:tcPr>
          <w:p w14:paraId="076C6A8F" w14:textId="266F002B"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404" w:type="dxa"/>
            <w:shd w:val="clear" w:color="auto" w:fill="DBE5F1"/>
            <w:noWrap/>
          </w:tcPr>
          <w:p w14:paraId="65409C88" w14:textId="0B6626E6"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701" w:type="dxa"/>
            <w:shd w:val="clear" w:color="auto" w:fill="DBE5F1"/>
            <w:noWrap/>
          </w:tcPr>
          <w:p w14:paraId="7AC1EA2A"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w:t>
            </w:r>
          </w:p>
        </w:tc>
      </w:tr>
      <w:tr w:rsidR="0018111F" w:rsidRPr="00627FC3" w14:paraId="140E7F07" w14:textId="77777777" w:rsidTr="001E3D69">
        <w:trPr>
          <w:trHeight w:val="283"/>
        </w:trPr>
        <w:tc>
          <w:tcPr>
            <w:cnfStyle w:val="001000000000" w:firstRow="0" w:lastRow="0" w:firstColumn="1" w:lastColumn="0" w:oddVBand="0" w:evenVBand="0" w:oddHBand="0" w:evenHBand="0" w:firstRowFirstColumn="0" w:firstRowLastColumn="0" w:lastRowFirstColumn="0" w:lastRowLastColumn="0"/>
            <w:tcW w:w="2567" w:type="dxa"/>
            <w:noWrap/>
          </w:tcPr>
          <w:p w14:paraId="6F87C226" w14:textId="77777777" w:rsidR="0018111F" w:rsidRDefault="0018111F">
            <w:pPr>
              <w:ind w:firstLineChars="100" w:firstLine="200"/>
              <w:rPr>
                <w:color w:val="000000"/>
                <w:sz w:val="20"/>
                <w:szCs w:val="20"/>
              </w:rPr>
            </w:pPr>
            <w:r>
              <w:rPr>
                <w:color w:val="000000"/>
                <w:sz w:val="20"/>
                <w:szCs w:val="20"/>
              </w:rPr>
              <w:t>FEIBA (Units)</w:t>
            </w:r>
          </w:p>
        </w:tc>
        <w:tc>
          <w:tcPr>
            <w:tcW w:w="1276" w:type="dxa"/>
            <w:noWrap/>
          </w:tcPr>
          <w:p w14:paraId="46300FAF"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311,000</w:t>
            </w:r>
          </w:p>
        </w:tc>
        <w:tc>
          <w:tcPr>
            <w:tcW w:w="1275" w:type="dxa"/>
            <w:noWrap/>
          </w:tcPr>
          <w:p w14:paraId="3CD68B5C" w14:textId="68EEFEA6"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539" w:type="dxa"/>
            <w:noWrap/>
          </w:tcPr>
          <w:p w14:paraId="0DAD19A6" w14:textId="33AC0FE1"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662" w:type="dxa"/>
            <w:noWrap/>
          </w:tcPr>
          <w:p w14:paraId="44BDA4E2"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311,000</w:t>
            </w:r>
          </w:p>
        </w:tc>
        <w:tc>
          <w:tcPr>
            <w:tcW w:w="1335" w:type="dxa"/>
            <w:shd w:val="clear" w:color="auto" w:fill="DBE5F1"/>
            <w:noWrap/>
          </w:tcPr>
          <w:p w14:paraId="3A6B590E" w14:textId="6AEA01F4"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180" w:type="dxa"/>
            <w:shd w:val="clear" w:color="auto" w:fill="DBE5F1"/>
            <w:noWrap/>
          </w:tcPr>
          <w:p w14:paraId="43443797" w14:textId="2E59D7F7"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404" w:type="dxa"/>
            <w:shd w:val="clear" w:color="auto" w:fill="DBE5F1"/>
            <w:noWrap/>
          </w:tcPr>
          <w:p w14:paraId="2B157CF7" w14:textId="47BEEEFB"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701" w:type="dxa"/>
            <w:shd w:val="clear" w:color="auto" w:fill="DBE5F1"/>
            <w:noWrap/>
          </w:tcPr>
          <w:p w14:paraId="7267D2CA" w14:textId="02E2DB45"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18111F" w:rsidRPr="00627FC3" w14:paraId="5AFF0B31" w14:textId="77777777" w:rsidTr="001E3D69">
        <w:trPr>
          <w:trHeight w:val="283"/>
        </w:trPr>
        <w:tc>
          <w:tcPr>
            <w:cnfStyle w:val="001000000000" w:firstRow="0" w:lastRow="0" w:firstColumn="1" w:lastColumn="0" w:oddVBand="0" w:evenVBand="0" w:oddHBand="0" w:evenHBand="0" w:firstRowFirstColumn="0" w:firstRowLastColumn="0" w:lastRowFirstColumn="0" w:lastRowLastColumn="0"/>
            <w:tcW w:w="2567" w:type="dxa"/>
            <w:noWrap/>
            <w:hideMark/>
          </w:tcPr>
          <w:p w14:paraId="0B2BFBE6" w14:textId="77777777" w:rsidR="0018111F" w:rsidRDefault="0018111F">
            <w:pPr>
              <w:ind w:firstLineChars="100" w:firstLine="200"/>
              <w:rPr>
                <w:color w:val="000000"/>
                <w:sz w:val="20"/>
                <w:szCs w:val="20"/>
              </w:rPr>
            </w:pPr>
            <w:r>
              <w:rPr>
                <w:color w:val="000000"/>
                <w:sz w:val="20"/>
                <w:szCs w:val="20"/>
              </w:rPr>
              <w:t>Fibrogammin</w:t>
            </w:r>
          </w:p>
        </w:tc>
        <w:tc>
          <w:tcPr>
            <w:tcW w:w="1276" w:type="dxa"/>
            <w:noWrap/>
          </w:tcPr>
          <w:p w14:paraId="316B5D8E"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2,500</w:t>
            </w:r>
          </w:p>
        </w:tc>
        <w:tc>
          <w:tcPr>
            <w:tcW w:w="1275" w:type="dxa"/>
            <w:noWrap/>
          </w:tcPr>
          <w:p w14:paraId="7EF0D07F"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5,000</w:t>
            </w:r>
          </w:p>
        </w:tc>
        <w:tc>
          <w:tcPr>
            <w:tcW w:w="1539" w:type="dxa"/>
            <w:noWrap/>
          </w:tcPr>
          <w:p w14:paraId="777B9603" w14:textId="54028F80"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662" w:type="dxa"/>
            <w:noWrap/>
          </w:tcPr>
          <w:p w14:paraId="5B36F749"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7,500</w:t>
            </w:r>
          </w:p>
        </w:tc>
        <w:tc>
          <w:tcPr>
            <w:tcW w:w="1335" w:type="dxa"/>
            <w:shd w:val="clear" w:color="auto" w:fill="DBE5F1"/>
            <w:noWrap/>
          </w:tcPr>
          <w:p w14:paraId="66B991A5" w14:textId="01480C81"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180" w:type="dxa"/>
            <w:shd w:val="clear" w:color="auto" w:fill="DBE5F1"/>
            <w:noWrap/>
          </w:tcPr>
          <w:p w14:paraId="781556E2"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38,750</w:t>
            </w:r>
          </w:p>
        </w:tc>
        <w:tc>
          <w:tcPr>
            <w:tcW w:w="1404" w:type="dxa"/>
            <w:shd w:val="clear" w:color="auto" w:fill="DBE5F1"/>
            <w:noWrap/>
          </w:tcPr>
          <w:p w14:paraId="65B3042D" w14:textId="441463AA"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701" w:type="dxa"/>
            <w:shd w:val="clear" w:color="auto" w:fill="DBE5F1"/>
            <w:noWrap/>
          </w:tcPr>
          <w:p w14:paraId="1FB417BA"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38,750</w:t>
            </w:r>
          </w:p>
        </w:tc>
      </w:tr>
      <w:tr w:rsidR="0018111F" w:rsidRPr="00627FC3" w14:paraId="0A7F1C3F" w14:textId="77777777" w:rsidTr="001E3D69">
        <w:trPr>
          <w:trHeight w:val="283"/>
        </w:trPr>
        <w:tc>
          <w:tcPr>
            <w:cnfStyle w:val="001000000000" w:firstRow="0" w:lastRow="0" w:firstColumn="1" w:lastColumn="0" w:oddVBand="0" w:evenVBand="0" w:oddHBand="0" w:evenHBand="0" w:firstRowFirstColumn="0" w:firstRowLastColumn="0" w:lastRowFirstColumn="0" w:lastRowLastColumn="0"/>
            <w:tcW w:w="2567" w:type="dxa"/>
            <w:noWrap/>
          </w:tcPr>
          <w:p w14:paraId="055D41BA" w14:textId="77777777" w:rsidR="0018111F" w:rsidRDefault="0018111F">
            <w:pPr>
              <w:ind w:firstLineChars="100" w:firstLine="200"/>
              <w:rPr>
                <w:color w:val="000000"/>
                <w:sz w:val="20"/>
                <w:szCs w:val="20"/>
              </w:rPr>
            </w:pPr>
            <w:r>
              <w:rPr>
                <w:color w:val="000000"/>
                <w:sz w:val="20"/>
                <w:szCs w:val="20"/>
              </w:rPr>
              <w:t>*NovoSeven (mgs)</w:t>
            </w:r>
          </w:p>
        </w:tc>
        <w:tc>
          <w:tcPr>
            <w:tcW w:w="1276" w:type="dxa"/>
            <w:noWrap/>
          </w:tcPr>
          <w:p w14:paraId="65AF37C3"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564</w:t>
            </w:r>
          </w:p>
        </w:tc>
        <w:tc>
          <w:tcPr>
            <w:tcW w:w="1275" w:type="dxa"/>
            <w:noWrap/>
          </w:tcPr>
          <w:p w14:paraId="0DFB20B7"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688</w:t>
            </w:r>
          </w:p>
        </w:tc>
        <w:tc>
          <w:tcPr>
            <w:tcW w:w="1539" w:type="dxa"/>
            <w:noWrap/>
          </w:tcPr>
          <w:p w14:paraId="7622BD08"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16</w:t>
            </w:r>
          </w:p>
        </w:tc>
        <w:tc>
          <w:tcPr>
            <w:tcW w:w="1662" w:type="dxa"/>
            <w:noWrap/>
          </w:tcPr>
          <w:p w14:paraId="2DBAD0B9"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1,268</w:t>
            </w:r>
          </w:p>
        </w:tc>
        <w:tc>
          <w:tcPr>
            <w:tcW w:w="1335" w:type="dxa"/>
            <w:shd w:val="clear" w:color="auto" w:fill="DBE5F1"/>
            <w:noWrap/>
          </w:tcPr>
          <w:p w14:paraId="72E60393" w14:textId="5D405071"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180" w:type="dxa"/>
            <w:shd w:val="clear" w:color="auto" w:fill="DBE5F1"/>
            <w:noWrap/>
          </w:tcPr>
          <w:p w14:paraId="7D240B58"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175</w:t>
            </w:r>
          </w:p>
        </w:tc>
        <w:tc>
          <w:tcPr>
            <w:tcW w:w="1404" w:type="dxa"/>
            <w:shd w:val="clear" w:color="auto" w:fill="DBE5F1"/>
            <w:noWrap/>
          </w:tcPr>
          <w:p w14:paraId="6AD4335D" w14:textId="075AE2A2"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701" w:type="dxa"/>
            <w:shd w:val="clear" w:color="auto" w:fill="DBE5F1"/>
            <w:noWrap/>
          </w:tcPr>
          <w:p w14:paraId="69C3757D"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175</w:t>
            </w:r>
          </w:p>
        </w:tc>
      </w:tr>
      <w:tr w:rsidR="0018111F" w:rsidRPr="00627FC3" w14:paraId="02EDFB95" w14:textId="77777777" w:rsidTr="001E3D69">
        <w:trPr>
          <w:trHeight w:val="283"/>
        </w:trPr>
        <w:tc>
          <w:tcPr>
            <w:cnfStyle w:val="001000000000" w:firstRow="0" w:lastRow="0" w:firstColumn="1" w:lastColumn="0" w:oddVBand="0" w:evenVBand="0" w:oddHBand="0" w:evenHBand="0" w:firstRowFirstColumn="0" w:firstRowLastColumn="0" w:lastRowFirstColumn="0" w:lastRowLastColumn="0"/>
            <w:tcW w:w="2567" w:type="dxa"/>
            <w:noWrap/>
          </w:tcPr>
          <w:p w14:paraId="496B5C93" w14:textId="77777777" w:rsidR="0018111F" w:rsidRDefault="0018111F">
            <w:pPr>
              <w:ind w:firstLineChars="100" w:firstLine="200"/>
              <w:rPr>
                <w:color w:val="000000"/>
                <w:sz w:val="20"/>
                <w:szCs w:val="20"/>
              </w:rPr>
            </w:pPr>
            <w:r>
              <w:rPr>
                <w:color w:val="000000"/>
                <w:sz w:val="20"/>
                <w:szCs w:val="20"/>
              </w:rPr>
              <w:t>NovoThirteen</w:t>
            </w:r>
          </w:p>
        </w:tc>
        <w:tc>
          <w:tcPr>
            <w:tcW w:w="1276" w:type="dxa"/>
            <w:noWrap/>
          </w:tcPr>
          <w:p w14:paraId="36CB5C61" w14:textId="44B523B0"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275" w:type="dxa"/>
            <w:noWrap/>
          </w:tcPr>
          <w:p w14:paraId="32A3BB13"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127,898</w:t>
            </w:r>
          </w:p>
        </w:tc>
        <w:tc>
          <w:tcPr>
            <w:tcW w:w="1539" w:type="dxa"/>
            <w:noWrap/>
          </w:tcPr>
          <w:p w14:paraId="4E4C8678" w14:textId="7426F1AC"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662" w:type="dxa"/>
            <w:noWrap/>
          </w:tcPr>
          <w:p w14:paraId="68CF76C5"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127,898</w:t>
            </w:r>
          </w:p>
        </w:tc>
        <w:tc>
          <w:tcPr>
            <w:tcW w:w="1335" w:type="dxa"/>
            <w:shd w:val="clear" w:color="auto" w:fill="DBE5F1"/>
            <w:noWrap/>
          </w:tcPr>
          <w:p w14:paraId="7A0C40D9" w14:textId="1512526A"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180" w:type="dxa"/>
            <w:shd w:val="clear" w:color="auto" w:fill="DBE5F1"/>
            <w:noWrap/>
          </w:tcPr>
          <w:p w14:paraId="4320CA81" w14:textId="7AF07AF4"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404" w:type="dxa"/>
            <w:shd w:val="clear" w:color="auto" w:fill="DBE5F1"/>
            <w:noWrap/>
          </w:tcPr>
          <w:p w14:paraId="5C059280" w14:textId="76A9E9A9"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701" w:type="dxa"/>
            <w:shd w:val="clear" w:color="auto" w:fill="DBE5F1"/>
            <w:noWrap/>
          </w:tcPr>
          <w:p w14:paraId="5CD217F5" w14:textId="6F75DE85"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18111F" w:rsidRPr="00627FC3" w14:paraId="46C333EA" w14:textId="77777777" w:rsidTr="001E3D69">
        <w:trPr>
          <w:trHeight w:val="283"/>
        </w:trPr>
        <w:tc>
          <w:tcPr>
            <w:cnfStyle w:val="001000000000" w:firstRow="0" w:lastRow="0" w:firstColumn="1" w:lastColumn="0" w:oddVBand="0" w:evenVBand="0" w:oddHBand="0" w:evenHBand="0" w:firstRowFirstColumn="0" w:firstRowLastColumn="0" w:lastRowFirstColumn="0" w:lastRowLastColumn="0"/>
            <w:tcW w:w="2567" w:type="dxa"/>
            <w:noWrap/>
          </w:tcPr>
          <w:p w14:paraId="7ED933FB" w14:textId="77777777" w:rsidR="0018111F" w:rsidRDefault="0018111F">
            <w:pPr>
              <w:ind w:firstLineChars="100" w:firstLine="200"/>
              <w:rPr>
                <w:color w:val="000000"/>
                <w:sz w:val="20"/>
                <w:szCs w:val="20"/>
              </w:rPr>
            </w:pPr>
            <w:r>
              <w:rPr>
                <w:color w:val="000000"/>
                <w:sz w:val="20"/>
                <w:szCs w:val="20"/>
              </w:rPr>
              <w:t>Prothrombinex - VF</w:t>
            </w:r>
          </w:p>
        </w:tc>
        <w:tc>
          <w:tcPr>
            <w:tcW w:w="1276" w:type="dxa"/>
            <w:noWrap/>
          </w:tcPr>
          <w:p w14:paraId="6DAC0E82"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6,500</w:t>
            </w:r>
          </w:p>
        </w:tc>
        <w:tc>
          <w:tcPr>
            <w:tcW w:w="1275" w:type="dxa"/>
            <w:noWrap/>
          </w:tcPr>
          <w:p w14:paraId="7CB57866"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88,500</w:t>
            </w:r>
          </w:p>
        </w:tc>
        <w:tc>
          <w:tcPr>
            <w:tcW w:w="1539" w:type="dxa"/>
            <w:noWrap/>
          </w:tcPr>
          <w:p w14:paraId="58D8E5E7" w14:textId="17E68456"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662" w:type="dxa"/>
            <w:noWrap/>
          </w:tcPr>
          <w:p w14:paraId="13F8AAB5"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95,000</w:t>
            </w:r>
          </w:p>
        </w:tc>
        <w:tc>
          <w:tcPr>
            <w:tcW w:w="1335" w:type="dxa"/>
            <w:shd w:val="clear" w:color="auto" w:fill="DBE5F1"/>
            <w:noWrap/>
          </w:tcPr>
          <w:p w14:paraId="45B9A8C9"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22,000</w:t>
            </w:r>
          </w:p>
        </w:tc>
        <w:tc>
          <w:tcPr>
            <w:tcW w:w="1180" w:type="dxa"/>
            <w:shd w:val="clear" w:color="auto" w:fill="DBE5F1"/>
            <w:noWrap/>
          </w:tcPr>
          <w:p w14:paraId="7E8D0859" w14:textId="016FA000"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404" w:type="dxa"/>
            <w:shd w:val="clear" w:color="auto" w:fill="DBE5F1"/>
            <w:noWrap/>
          </w:tcPr>
          <w:p w14:paraId="03863CAA" w14:textId="3259E1CA"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701" w:type="dxa"/>
            <w:shd w:val="clear" w:color="auto" w:fill="DBE5F1"/>
            <w:noWrap/>
          </w:tcPr>
          <w:p w14:paraId="4FD202D3"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22,000</w:t>
            </w:r>
          </w:p>
        </w:tc>
      </w:tr>
      <w:tr w:rsidR="0018111F" w:rsidRPr="00627FC3" w14:paraId="20532557" w14:textId="77777777" w:rsidTr="001E3D69">
        <w:trPr>
          <w:trHeight w:val="283"/>
        </w:trPr>
        <w:tc>
          <w:tcPr>
            <w:cnfStyle w:val="001000000000" w:firstRow="0" w:lastRow="0" w:firstColumn="1" w:lastColumn="0" w:oddVBand="0" w:evenVBand="0" w:oddHBand="0" w:evenHBand="0" w:firstRowFirstColumn="0" w:firstRowLastColumn="0" w:lastRowFirstColumn="0" w:lastRowLastColumn="0"/>
            <w:tcW w:w="2567" w:type="dxa"/>
            <w:noWrap/>
          </w:tcPr>
          <w:p w14:paraId="49AB7AFD" w14:textId="77777777" w:rsidR="0018111F" w:rsidRDefault="0018111F">
            <w:pPr>
              <w:rPr>
                <w:b/>
                <w:bCs/>
                <w:color w:val="000000"/>
                <w:sz w:val="20"/>
                <w:szCs w:val="20"/>
              </w:rPr>
            </w:pPr>
            <w:r>
              <w:rPr>
                <w:b/>
                <w:bCs/>
                <w:color w:val="000000"/>
                <w:sz w:val="20"/>
                <w:szCs w:val="20"/>
              </w:rPr>
              <w:t>Platelet Disorder</w:t>
            </w:r>
          </w:p>
        </w:tc>
        <w:tc>
          <w:tcPr>
            <w:tcW w:w="1276" w:type="dxa"/>
            <w:noWrap/>
          </w:tcPr>
          <w:p w14:paraId="529A13BA"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106</w:t>
            </w:r>
          </w:p>
        </w:tc>
        <w:tc>
          <w:tcPr>
            <w:tcW w:w="1275" w:type="dxa"/>
            <w:noWrap/>
          </w:tcPr>
          <w:p w14:paraId="7BF39BE9" w14:textId="3D37C84B" w:rsidR="0018111F" w:rsidRDefault="0018111F">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p>
        </w:tc>
        <w:tc>
          <w:tcPr>
            <w:tcW w:w="1539" w:type="dxa"/>
            <w:noWrap/>
          </w:tcPr>
          <w:p w14:paraId="4BB13593"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7</w:t>
            </w:r>
          </w:p>
        </w:tc>
        <w:tc>
          <w:tcPr>
            <w:tcW w:w="1662" w:type="dxa"/>
            <w:noWrap/>
          </w:tcPr>
          <w:p w14:paraId="68613306"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113</w:t>
            </w:r>
          </w:p>
        </w:tc>
        <w:tc>
          <w:tcPr>
            <w:tcW w:w="1335" w:type="dxa"/>
            <w:shd w:val="clear" w:color="auto" w:fill="DBE5F1"/>
            <w:noWrap/>
          </w:tcPr>
          <w:p w14:paraId="73EF5939"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151</w:t>
            </w:r>
          </w:p>
        </w:tc>
        <w:tc>
          <w:tcPr>
            <w:tcW w:w="1180" w:type="dxa"/>
            <w:shd w:val="clear" w:color="auto" w:fill="DBE5F1"/>
            <w:noWrap/>
          </w:tcPr>
          <w:p w14:paraId="403EDD10" w14:textId="200BB649" w:rsidR="0018111F" w:rsidRDefault="0018111F">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p>
        </w:tc>
        <w:tc>
          <w:tcPr>
            <w:tcW w:w="1404" w:type="dxa"/>
            <w:shd w:val="clear" w:color="auto" w:fill="DBE5F1"/>
            <w:noWrap/>
          </w:tcPr>
          <w:p w14:paraId="46B3844E" w14:textId="7C5CBFD2" w:rsidR="0018111F" w:rsidRDefault="0018111F">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p>
        </w:tc>
        <w:tc>
          <w:tcPr>
            <w:tcW w:w="1701" w:type="dxa"/>
            <w:shd w:val="clear" w:color="auto" w:fill="DBE5F1"/>
            <w:noWrap/>
          </w:tcPr>
          <w:p w14:paraId="6FE787D7"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151</w:t>
            </w:r>
          </w:p>
        </w:tc>
      </w:tr>
      <w:tr w:rsidR="0018111F" w:rsidRPr="00627FC3" w14:paraId="7B369D41" w14:textId="77777777" w:rsidTr="001E3D69">
        <w:trPr>
          <w:trHeight w:val="283"/>
        </w:trPr>
        <w:tc>
          <w:tcPr>
            <w:cnfStyle w:val="001000000000" w:firstRow="0" w:lastRow="0" w:firstColumn="1" w:lastColumn="0" w:oddVBand="0" w:evenVBand="0" w:oddHBand="0" w:evenHBand="0" w:firstRowFirstColumn="0" w:firstRowLastColumn="0" w:lastRowFirstColumn="0" w:lastRowLastColumn="0"/>
            <w:tcW w:w="2567" w:type="dxa"/>
            <w:noWrap/>
            <w:hideMark/>
          </w:tcPr>
          <w:p w14:paraId="30CC332D" w14:textId="77777777" w:rsidR="0018111F" w:rsidRDefault="0018111F">
            <w:pPr>
              <w:ind w:firstLineChars="100" w:firstLine="200"/>
              <w:rPr>
                <w:color w:val="000000"/>
                <w:sz w:val="20"/>
                <w:szCs w:val="20"/>
              </w:rPr>
            </w:pPr>
            <w:r>
              <w:rPr>
                <w:color w:val="000000"/>
                <w:sz w:val="20"/>
                <w:szCs w:val="20"/>
              </w:rPr>
              <w:t>*NovoSeven (mgs)</w:t>
            </w:r>
          </w:p>
        </w:tc>
        <w:tc>
          <w:tcPr>
            <w:tcW w:w="1276" w:type="dxa"/>
            <w:noWrap/>
          </w:tcPr>
          <w:p w14:paraId="24D42482"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106</w:t>
            </w:r>
          </w:p>
        </w:tc>
        <w:tc>
          <w:tcPr>
            <w:tcW w:w="1275" w:type="dxa"/>
            <w:noWrap/>
          </w:tcPr>
          <w:p w14:paraId="79895CED" w14:textId="0D37C910"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539" w:type="dxa"/>
            <w:noWrap/>
          </w:tcPr>
          <w:p w14:paraId="25BED7CD"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7</w:t>
            </w:r>
          </w:p>
        </w:tc>
        <w:tc>
          <w:tcPr>
            <w:tcW w:w="1662" w:type="dxa"/>
            <w:noWrap/>
          </w:tcPr>
          <w:p w14:paraId="256995F0"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113</w:t>
            </w:r>
          </w:p>
        </w:tc>
        <w:tc>
          <w:tcPr>
            <w:tcW w:w="1335" w:type="dxa"/>
            <w:shd w:val="clear" w:color="auto" w:fill="DBE5F1"/>
            <w:noWrap/>
          </w:tcPr>
          <w:p w14:paraId="5EA9D015" w14:textId="77777777" w:rsidR="0018111F" w:rsidRPr="001E3D69" w:rsidRDefault="0018111F">
            <w:pPr>
              <w:jc w:val="right"/>
              <w:cnfStyle w:val="000000000000" w:firstRow="0" w:lastRow="0" w:firstColumn="0" w:lastColumn="0" w:oddVBand="0" w:evenVBand="0" w:oddHBand="0" w:evenHBand="0" w:firstRowFirstColumn="0" w:firstRowLastColumn="0" w:lastRowFirstColumn="0" w:lastRowLastColumn="0"/>
              <w:rPr>
                <w:bCs/>
                <w:color w:val="000000"/>
                <w:sz w:val="20"/>
                <w:szCs w:val="20"/>
              </w:rPr>
            </w:pPr>
            <w:r w:rsidRPr="001E3D69">
              <w:rPr>
                <w:bCs/>
                <w:color w:val="000000"/>
                <w:sz w:val="20"/>
                <w:szCs w:val="20"/>
              </w:rPr>
              <w:t>151</w:t>
            </w:r>
          </w:p>
        </w:tc>
        <w:tc>
          <w:tcPr>
            <w:tcW w:w="1180" w:type="dxa"/>
            <w:shd w:val="clear" w:color="auto" w:fill="DBE5F1"/>
            <w:noWrap/>
          </w:tcPr>
          <w:p w14:paraId="33A0A2CD" w14:textId="30292256" w:rsidR="0018111F" w:rsidRPr="001E3D69" w:rsidRDefault="0018111F">
            <w:pPr>
              <w:jc w:val="right"/>
              <w:cnfStyle w:val="000000000000" w:firstRow="0" w:lastRow="0" w:firstColumn="0" w:lastColumn="0" w:oddVBand="0" w:evenVBand="0" w:oddHBand="0" w:evenHBand="0" w:firstRowFirstColumn="0" w:firstRowLastColumn="0" w:lastRowFirstColumn="0" w:lastRowLastColumn="0"/>
              <w:rPr>
                <w:bCs/>
                <w:color w:val="000000"/>
                <w:sz w:val="20"/>
                <w:szCs w:val="20"/>
              </w:rPr>
            </w:pPr>
          </w:p>
        </w:tc>
        <w:tc>
          <w:tcPr>
            <w:tcW w:w="1404" w:type="dxa"/>
            <w:shd w:val="clear" w:color="auto" w:fill="DBE5F1"/>
            <w:noWrap/>
          </w:tcPr>
          <w:p w14:paraId="34925EE7" w14:textId="35170792" w:rsidR="0018111F" w:rsidRPr="001E3D69" w:rsidRDefault="0018111F">
            <w:pPr>
              <w:jc w:val="right"/>
              <w:cnfStyle w:val="000000000000" w:firstRow="0" w:lastRow="0" w:firstColumn="0" w:lastColumn="0" w:oddVBand="0" w:evenVBand="0" w:oddHBand="0" w:evenHBand="0" w:firstRowFirstColumn="0" w:firstRowLastColumn="0" w:lastRowFirstColumn="0" w:lastRowLastColumn="0"/>
              <w:rPr>
                <w:bCs/>
                <w:color w:val="000000"/>
                <w:sz w:val="20"/>
                <w:szCs w:val="20"/>
              </w:rPr>
            </w:pPr>
          </w:p>
        </w:tc>
        <w:tc>
          <w:tcPr>
            <w:tcW w:w="1701" w:type="dxa"/>
            <w:shd w:val="clear" w:color="auto" w:fill="DBE5F1"/>
            <w:noWrap/>
          </w:tcPr>
          <w:p w14:paraId="6E4F81E2" w14:textId="77777777" w:rsidR="0018111F" w:rsidRPr="001E3D69" w:rsidRDefault="0018111F">
            <w:pPr>
              <w:jc w:val="right"/>
              <w:cnfStyle w:val="000000000000" w:firstRow="0" w:lastRow="0" w:firstColumn="0" w:lastColumn="0" w:oddVBand="0" w:evenVBand="0" w:oddHBand="0" w:evenHBand="0" w:firstRowFirstColumn="0" w:firstRowLastColumn="0" w:lastRowFirstColumn="0" w:lastRowLastColumn="0"/>
              <w:rPr>
                <w:bCs/>
                <w:color w:val="000000"/>
                <w:sz w:val="20"/>
                <w:szCs w:val="20"/>
              </w:rPr>
            </w:pPr>
            <w:r w:rsidRPr="001E3D69">
              <w:rPr>
                <w:bCs/>
                <w:color w:val="000000"/>
                <w:sz w:val="20"/>
                <w:szCs w:val="20"/>
              </w:rPr>
              <w:t>151</w:t>
            </w:r>
          </w:p>
        </w:tc>
      </w:tr>
      <w:tr w:rsidR="0018111F" w:rsidRPr="00627FC3" w14:paraId="042D51EF" w14:textId="77777777" w:rsidTr="001E3D69">
        <w:trPr>
          <w:trHeight w:val="283"/>
        </w:trPr>
        <w:tc>
          <w:tcPr>
            <w:cnfStyle w:val="001000000000" w:firstRow="0" w:lastRow="0" w:firstColumn="1" w:lastColumn="0" w:oddVBand="0" w:evenVBand="0" w:oddHBand="0" w:evenHBand="0" w:firstRowFirstColumn="0" w:firstRowLastColumn="0" w:lastRowFirstColumn="0" w:lastRowLastColumn="0"/>
            <w:tcW w:w="2567" w:type="dxa"/>
            <w:noWrap/>
            <w:hideMark/>
          </w:tcPr>
          <w:p w14:paraId="793BC504" w14:textId="77777777" w:rsidR="0018111F" w:rsidRDefault="0018111F">
            <w:pPr>
              <w:rPr>
                <w:b/>
                <w:bCs/>
                <w:color w:val="000000"/>
                <w:sz w:val="20"/>
                <w:szCs w:val="20"/>
              </w:rPr>
            </w:pPr>
            <w:r>
              <w:rPr>
                <w:b/>
                <w:bCs/>
                <w:color w:val="000000"/>
                <w:sz w:val="20"/>
                <w:szCs w:val="20"/>
              </w:rPr>
              <w:t>Fibrinogen</w:t>
            </w:r>
          </w:p>
        </w:tc>
        <w:tc>
          <w:tcPr>
            <w:tcW w:w="1276" w:type="dxa"/>
            <w:noWrap/>
          </w:tcPr>
          <w:p w14:paraId="050214C8"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215</w:t>
            </w:r>
          </w:p>
        </w:tc>
        <w:tc>
          <w:tcPr>
            <w:tcW w:w="1275" w:type="dxa"/>
            <w:noWrap/>
          </w:tcPr>
          <w:p w14:paraId="3BE3E68B"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105</w:t>
            </w:r>
          </w:p>
        </w:tc>
        <w:tc>
          <w:tcPr>
            <w:tcW w:w="1539" w:type="dxa"/>
            <w:noWrap/>
          </w:tcPr>
          <w:p w14:paraId="31102A94"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12</w:t>
            </w:r>
          </w:p>
        </w:tc>
        <w:tc>
          <w:tcPr>
            <w:tcW w:w="1662" w:type="dxa"/>
            <w:noWrap/>
          </w:tcPr>
          <w:p w14:paraId="543E3F90"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332</w:t>
            </w:r>
          </w:p>
        </w:tc>
        <w:tc>
          <w:tcPr>
            <w:tcW w:w="1335" w:type="dxa"/>
            <w:shd w:val="clear" w:color="auto" w:fill="DBE5F1"/>
            <w:noWrap/>
          </w:tcPr>
          <w:p w14:paraId="7319624F"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42</w:t>
            </w:r>
          </w:p>
        </w:tc>
        <w:tc>
          <w:tcPr>
            <w:tcW w:w="1180" w:type="dxa"/>
            <w:shd w:val="clear" w:color="auto" w:fill="DBE5F1"/>
            <w:noWrap/>
          </w:tcPr>
          <w:p w14:paraId="2FDD593A"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106</w:t>
            </w:r>
          </w:p>
        </w:tc>
        <w:tc>
          <w:tcPr>
            <w:tcW w:w="1404" w:type="dxa"/>
            <w:shd w:val="clear" w:color="auto" w:fill="DBE5F1"/>
            <w:noWrap/>
            <w:hideMark/>
          </w:tcPr>
          <w:p w14:paraId="59B4C888" w14:textId="4F8A4D12" w:rsidR="0018111F" w:rsidRDefault="0018111F">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p>
        </w:tc>
        <w:tc>
          <w:tcPr>
            <w:tcW w:w="1701" w:type="dxa"/>
            <w:shd w:val="clear" w:color="auto" w:fill="DBE5F1"/>
            <w:noWrap/>
            <w:hideMark/>
          </w:tcPr>
          <w:p w14:paraId="077DE7AB"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148</w:t>
            </w:r>
          </w:p>
        </w:tc>
      </w:tr>
      <w:tr w:rsidR="0018111F" w:rsidRPr="00627FC3" w14:paraId="1134E62E" w14:textId="77777777" w:rsidTr="001E3D69">
        <w:trPr>
          <w:trHeight w:val="283"/>
        </w:trPr>
        <w:tc>
          <w:tcPr>
            <w:cnfStyle w:val="001000000000" w:firstRow="0" w:lastRow="0" w:firstColumn="1" w:lastColumn="0" w:oddVBand="0" w:evenVBand="0" w:oddHBand="0" w:evenHBand="0" w:firstRowFirstColumn="0" w:firstRowLastColumn="0" w:lastRowFirstColumn="0" w:lastRowLastColumn="0"/>
            <w:tcW w:w="2567" w:type="dxa"/>
            <w:noWrap/>
          </w:tcPr>
          <w:p w14:paraId="59ACE3E3" w14:textId="77777777" w:rsidR="0018111F" w:rsidRDefault="0018111F" w:rsidP="00417A69">
            <w:pPr>
              <w:ind w:left="164"/>
              <w:rPr>
                <w:color w:val="000000"/>
                <w:sz w:val="20"/>
                <w:szCs w:val="20"/>
              </w:rPr>
            </w:pPr>
            <w:r>
              <w:rPr>
                <w:color w:val="000000"/>
                <w:sz w:val="20"/>
                <w:szCs w:val="20"/>
              </w:rPr>
              <w:t>Human Fibrinogen RiaSTAP (gms)</w:t>
            </w:r>
          </w:p>
        </w:tc>
        <w:tc>
          <w:tcPr>
            <w:tcW w:w="1276" w:type="dxa"/>
            <w:noWrap/>
          </w:tcPr>
          <w:p w14:paraId="58AF5FCB"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215</w:t>
            </w:r>
          </w:p>
        </w:tc>
        <w:tc>
          <w:tcPr>
            <w:tcW w:w="1275" w:type="dxa"/>
            <w:noWrap/>
          </w:tcPr>
          <w:p w14:paraId="5AFAD0E7"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105</w:t>
            </w:r>
          </w:p>
        </w:tc>
        <w:tc>
          <w:tcPr>
            <w:tcW w:w="1539" w:type="dxa"/>
            <w:noWrap/>
          </w:tcPr>
          <w:p w14:paraId="632D05CF"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12</w:t>
            </w:r>
          </w:p>
        </w:tc>
        <w:tc>
          <w:tcPr>
            <w:tcW w:w="1662" w:type="dxa"/>
            <w:noWrap/>
          </w:tcPr>
          <w:p w14:paraId="5144B283"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332</w:t>
            </w:r>
          </w:p>
        </w:tc>
        <w:tc>
          <w:tcPr>
            <w:tcW w:w="1335" w:type="dxa"/>
            <w:shd w:val="clear" w:color="auto" w:fill="DBE5F1"/>
            <w:noWrap/>
          </w:tcPr>
          <w:p w14:paraId="53811D09"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42</w:t>
            </w:r>
          </w:p>
        </w:tc>
        <w:tc>
          <w:tcPr>
            <w:tcW w:w="1180" w:type="dxa"/>
            <w:shd w:val="clear" w:color="auto" w:fill="DBE5F1"/>
            <w:noWrap/>
          </w:tcPr>
          <w:p w14:paraId="1B43CD1F"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106</w:t>
            </w:r>
          </w:p>
        </w:tc>
        <w:tc>
          <w:tcPr>
            <w:tcW w:w="1404" w:type="dxa"/>
            <w:shd w:val="clear" w:color="auto" w:fill="DBE5F1"/>
            <w:noWrap/>
          </w:tcPr>
          <w:p w14:paraId="1320D27D" w14:textId="07BB8E00"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701" w:type="dxa"/>
            <w:shd w:val="clear" w:color="auto" w:fill="DBE5F1"/>
            <w:noWrap/>
          </w:tcPr>
          <w:p w14:paraId="6D37D009"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148</w:t>
            </w:r>
          </w:p>
        </w:tc>
      </w:tr>
      <w:tr w:rsidR="0018111F" w:rsidRPr="00627FC3" w14:paraId="45DDE7DB" w14:textId="77777777" w:rsidTr="001E3D69">
        <w:trPr>
          <w:trHeight w:val="283"/>
        </w:trPr>
        <w:tc>
          <w:tcPr>
            <w:cnfStyle w:val="001000000000" w:firstRow="0" w:lastRow="0" w:firstColumn="1" w:lastColumn="0" w:oddVBand="0" w:evenVBand="0" w:oddHBand="0" w:evenHBand="0" w:firstRowFirstColumn="0" w:firstRowLastColumn="0" w:lastRowFirstColumn="0" w:lastRowLastColumn="0"/>
            <w:tcW w:w="2567" w:type="dxa"/>
            <w:noWrap/>
          </w:tcPr>
          <w:p w14:paraId="356F1E65" w14:textId="77777777" w:rsidR="0018111F" w:rsidRDefault="0018111F">
            <w:pPr>
              <w:rPr>
                <w:b/>
                <w:bCs/>
                <w:color w:val="000000"/>
                <w:sz w:val="20"/>
                <w:szCs w:val="20"/>
              </w:rPr>
            </w:pPr>
            <w:r>
              <w:rPr>
                <w:b/>
                <w:bCs/>
                <w:color w:val="000000"/>
                <w:sz w:val="20"/>
                <w:szCs w:val="20"/>
              </w:rPr>
              <w:t>Other</w:t>
            </w:r>
          </w:p>
        </w:tc>
        <w:tc>
          <w:tcPr>
            <w:tcW w:w="1276" w:type="dxa"/>
            <w:noWrap/>
          </w:tcPr>
          <w:p w14:paraId="02EDDE90"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102,500</w:t>
            </w:r>
          </w:p>
        </w:tc>
        <w:tc>
          <w:tcPr>
            <w:tcW w:w="1275" w:type="dxa"/>
            <w:noWrap/>
          </w:tcPr>
          <w:p w14:paraId="7A7FF3EE" w14:textId="41433D0A" w:rsidR="0018111F" w:rsidRDefault="0018111F">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p>
        </w:tc>
        <w:tc>
          <w:tcPr>
            <w:tcW w:w="1539" w:type="dxa"/>
            <w:noWrap/>
          </w:tcPr>
          <w:p w14:paraId="19BDE574"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16,000</w:t>
            </w:r>
          </w:p>
        </w:tc>
        <w:tc>
          <w:tcPr>
            <w:tcW w:w="1662" w:type="dxa"/>
            <w:noWrap/>
          </w:tcPr>
          <w:p w14:paraId="25186497"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r>
              <w:rPr>
                <w:b/>
                <w:bCs/>
                <w:color w:val="000000"/>
                <w:sz w:val="20"/>
                <w:szCs w:val="20"/>
              </w:rPr>
              <w:t>118,500</w:t>
            </w:r>
          </w:p>
        </w:tc>
        <w:tc>
          <w:tcPr>
            <w:tcW w:w="1335" w:type="dxa"/>
            <w:shd w:val="clear" w:color="auto" w:fill="DBE5F1"/>
            <w:noWrap/>
          </w:tcPr>
          <w:p w14:paraId="33D7B957" w14:textId="4B897476" w:rsidR="0018111F" w:rsidRDefault="0018111F">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p>
        </w:tc>
        <w:tc>
          <w:tcPr>
            <w:tcW w:w="1180" w:type="dxa"/>
            <w:shd w:val="clear" w:color="auto" w:fill="DBE5F1"/>
            <w:noWrap/>
          </w:tcPr>
          <w:p w14:paraId="75EE1931" w14:textId="7345A5CF" w:rsidR="0018111F" w:rsidRDefault="0018111F">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p>
        </w:tc>
        <w:tc>
          <w:tcPr>
            <w:tcW w:w="1404" w:type="dxa"/>
            <w:shd w:val="clear" w:color="auto" w:fill="DBE5F1"/>
            <w:noWrap/>
          </w:tcPr>
          <w:p w14:paraId="4A495DCB" w14:textId="51F6F953" w:rsidR="0018111F" w:rsidRDefault="0018111F">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p>
        </w:tc>
        <w:tc>
          <w:tcPr>
            <w:tcW w:w="1701" w:type="dxa"/>
            <w:shd w:val="clear" w:color="auto" w:fill="DBE5F1"/>
            <w:noWrap/>
          </w:tcPr>
          <w:p w14:paraId="7BA00B49" w14:textId="0AC7BA33" w:rsidR="0018111F" w:rsidRDefault="0018111F">
            <w:pPr>
              <w:jc w:val="right"/>
              <w:cnfStyle w:val="000000000000" w:firstRow="0" w:lastRow="0" w:firstColumn="0" w:lastColumn="0" w:oddVBand="0" w:evenVBand="0" w:oddHBand="0" w:evenHBand="0" w:firstRowFirstColumn="0" w:firstRowLastColumn="0" w:lastRowFirstColumn="0" w:lastRowLastColumn="0"/>
              <w:rPr>
                <w:b/>
                <w:bCs/>
                <w:color w:val="000000"/>
                <w:sz w:val="20"/>
                <w:szCs w:val="20"/>
              </w:rPr>
            </w:pPr>
          </w:p>
        </w:tc>
      </w:tr>
      <w:tr w:rsidR="0018111F" w:rsidRPr="00627FC3" w14:paraId="14778164" w14:textId="77777777" w:rsidTr="001E3D69">
        <w:trPr>
          <w:trHeight w:val="283"/>
        </w:trPr>
        <w:tc>
          <w:tcPr>
            <w:cnfStyle w:val="001000000000" w:firstRow="0" w:lastRow="0" w:firstColumn="1" w:lastColumn="0" w:oddVBand="0" w:evenVBand="0" w:oddHBand="0" w:evenHBand="0" w:firstRowFirstColumn="0" w:firstRowLastColumn="0" w:lastRowFirstColumn="0" w:lastRowLastColumn="0"/>
            <w:tcW w:w="2567" w:type="dxa"/>
            <w:noWrap/>
            <w:hideMark/>
          </w:tcPr>
          <w:p w14:paraId="6D148B9B" w14:textId="77777777" w:rsidR="0018111F" w:rsidRDefault="0018111F">
            <w:pPr>
              <w:ind w:firstLineChars="100" w:firstLine="200"/>
              <w:rPr>
                <w:color w:val="000000"/>
                <w:sz w:val="20"/>
                <w:szCs w:val="20"/>
              </w:rPr>
            </w:pPr>
            <w:r>
              <w:rPr>
                <w:color w:val="000000"/>
                <w:sz w:val="20"/>
                <w:szCs w:val="20"/>
              </w:rPr>
              <w:t>Biostate</w:t>
            </w:r>
          </w:p>
        </w:tc>
        <w:tc>
          <w:tcPr>
            <w:tcW w:w="1276" w:type="dxa"/>
            <w:noWrap/>
          </w:tcPr>
          <w:p w14:paraId="483CAB59"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4,000</w:t>
            </w:r>
          </w:p>
        </w:tc>
        <w:tc>
          <w:tcPr>
            <w:tcW w:w="1275" w:type="dxa"/>
            <w:noWrap/>
          </w:tcPr>
          <w:p w14:paraId="5A8660DA" w14:textId="2B3EF039"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539" w:type="dxa"/>
            <w:noWrap/>
          </w:tcPr>
          <w:p w14:paraId="703E7E22"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16,000</w:t>
            </w:r>
          </w:p>
        </w:tc>
        <w:tc>
          <w:tcPr>
            <w:tcW w:w="1662" w:type="dxa"/>
            <w:noWrap/>
          </w:tcPr>
          <w:p w14:paraId="2879D09E"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20,000</w:t>
            </w:r>
          </w:p>
        </w:tc>
        <w:tc>
          <w:tcPr>
            <w:tcW w:w="1335" w:type="dxa"/>
            <w:shd w:val="clear" w:color="auto" w:fill="DBE5F1"/>
            <w:noWrap/>
          </w:tcPr>
          <w:p w14:paraId="64451763" w14:textId="28928F4E"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180" w:type="dxa"/>
            <w:shd w:val="clear" w:color="auto" w:fill="DBE5F1"/>
            <w:noWrap/>
          </w:tcPr>
          <w:p w14:paraId="499F1093" w14:textId="19905996"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404" w:type="dxa"/>
            <w:shd w:val="clear" w:color="auto" w:fill="DBE5F1"/>
            <w:noWrap/>
          </w:tcPr>
          <w:p w14:paraId="764BA88C" w14:textId="51C99673"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701" w:type="dxa"/>
            <w:shd w:val="clear" w:color="auto" w:fill="DBE5F1"/>
            <w:noWrap/>
          </w:tcPr>
          <w:p w14:paraId="4F8DF832" w14:textId="3D9D9424"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18111F" w:rsidRPr="00627FC3" w14:paraId="6C538668" w14:textId="77777777" w:rsidTr="001E3D69">
        <w:trPr>
          <w:trHeight w:val="283"/>
        </w:trPr>
        <w:tc>
          <w:tcPr>
            <w:cnfStyle w:val="001000000000" w:firstRow="0" w:lastRow="0" w:firstColumn="1" w:lastColumn="0" w:oddVBand="0" w:evenVBand="0" w:oddHBand="0" w:evenHBand="0" w:firstRowFirstColumn="0" w:firstRowLastColumn="0" w:lastRowFirstColumn="0" w:lastRowLastColumn="0"/>
            <w:tcW w:w="2567" w:type="dxa"/>
            <w:noWrap/>
          </w:tcPr>
          <w:p w14:paraId="47AB8A08" w14:textId="77777777" w:rsidR="0018111F" w:rsidRDefault="0018111F">
            <w:pPr>
              <w:ind w:firstLineChars="100" w:firstLine="200"/>
              <w:rPr>
                <w:color w:val="000000"/>
                <w:sz w:val="20"/>
                <w:szCs w:val="20"/>
              </w:rPr>
            </w:pPr>
            <w:r>
              <w:rPr>
                <w:color w:val="000000"/>
                <w:sz w:val="20"/>
                <w:szCs w:val="20"/>
              </w:rPr>
              <w:t>FEIBA (Units)</w:t>
            </w:r>
          </w:p>
        </w:tc>
        <w:tc>
          <w:tcPr>
            <w:tcW w:w="1276" w:type="dxa"/>
            <w:noWrap/>
          </w:tcPr>
          <w:p w14:paraId="1ADB314C"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98,500</w:t>
            </w:r>
          </w:p>
        </w:tc>
        <w:tc>
          <w:tcPr>
            <w:tcW w:w="1275" w:type="dxa"/>
            <w:noWrap/>
          </w:tcPr>
          <w:p w14:paraId="65FEE2A9" w14:textId="6149052A"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539" w:type="dxa"/>
            <w:noWrap/>
          </w:tcPr>
          <w:p w14:paraId="7E4A541E" w14:textId="4957FF2A"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662" w:type="dxa"/>
            <w:noWrap/>
          </w:tcPr>
          <w:p w14:paraId="048A043B"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98,500</w:t>
            </w:r>
          </w:p>
        </w:tc>
        <w:tc>
          <w:tcPr>
            <w:tcW w:w="1335" w:type="dxa"/>
            <w:shd w:val="clear" w:color="auto" w:fill="DBE5F1"/>
            <w:noWrap/>
          </w:tcPr>
          <w:p w14:paraId="3DD0EC54" w14:textId="4FE4BF1B"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180" w:type="dxa"/>
            <w:shd w:val="clear" w:color="auto" w:fill="DBE5F1"/>
            <w:noWrap/>
          </w:tcPr>
          <w:p w14:paraId="13072264" w14:textId="15844847"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404" w:type="dxa"/>
            <w:shd w:val="clear" w:color="auto" w:fill="DBE5F1"/>
            <w:noWrap/>
          </w:tcPr>
          <w:p w14:paraId="13BF21EF" w14:textId="0ED57AA0"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701" w:type="dxa"/>
            <w:shd w:val="clear" w:color="auto" w:fill="DBE5F1"/>
            <w:noWrap/>
          </w:tcPr>
          <w:p w14:paraId="26858BDE" w14:textId="2ECE13C2"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18111F" w:rsidRPr="00627FC3" w14:paraId="56034275" w14:textId="77777777" w:rsidTr="001E3D69">
        <w:trPr>
          <w:trHeight w:val="283"/>
        </w:trPr>
        <w:tc>
          <w:tcPr>
            <w:cnfStyle w:val="001000000000" w:firstRow="0" w:lastRow="0" w:firstColumn="1" w:lastColumn="0" w:oddVBand="0" w:evenVBand="0" w:oddHBand="0" w:evenHBand="0" w:firstRowFirstColumn="0" w:firstRowLastColumn="0" w:lastRowFirstColumn="0" w:lastRowLastColumn="0"/>
            <w:tcW w:w="2567" w:type="dxa"/>
            <w:noWrap/>
          </w:tcPr>
          <w:p w14:paraId="5B583DEA" w14:textId="77777777" w:rsidR="0018111F" w:rsidRDefault="0018111F">
            <w:pPr>
              <w:ind w:firstLineChars="100" w:firstLine="200"/>
              <w:rPr>
                <w:color w:val="000000"/>
                <w:sz w:val="20"/>
                <w:szCs w:val="20"/>
              </w:rPr>
            </w:pPr>
            <w:r>
              <w:rPr>
                <w:color w:val="000000"/>
                <w:sz w:val="20"/>
                <w:szCs w:val="20"/>
              </w:rPr>
              <w:t>*NovoSeven (mgs)</w:t>
            </w:r>
          </w:p>
        </w:tc>
        <w:tc>
          <w:tcPr>
            <w:tcW w:w="1276" w:type="dxa"/>
            <w:noWrap/>
          </w:tcPr>
          <w:p w14:paraId="634C16D8"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78</w:t>
            </w:r>
          </w:p>
        </w:tc>
        <w:tc>
          <w:tcPr>
            <w:tcW w:w="1275" w:type="dxa"/>
            <w:noWrap/>
          </w:tcPr>
          <w:p w14:paraId="79153854" w14:textId="32D8C5D4"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539" w:type="dxa"/>
            <w:noWrap/>
          </w:tcPr>
          <w:p w14:paraId="3E1EE2E1" w14:textId="412A3360"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662" w:type="dxa"/>
            <w:noWrap/>
          </w:tcPr>
          <w:p w14:paraId="41F2AF06" w14:textId="77777777"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78</w:t>
            </w:r>
          </w:p>
        </w:tc>
        <w:tc>
          <w:tcPr>
            <w:tcW w:w="1335" w:type="dxa"/>
            <w:shd w:val="clear" w:color="auto" w:fill="DBE5F1"/>
            <w:noWrap/>
          </w:tcPr>
          <w:p w14:paraId="1631587E" w14:textId="0B01D028"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180" w:type="dxa"/>
            <w:shd w:val="clear" w:color="auto" w:fill="DBE5F1"/>
            <w:noWrap/>
          </w:tcPr>
          <w:p w14:paraId="7E1C8F0B" w14:textId="5F9B3FAF"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404" w:type="dxa"/>
            <w:shd w:val="clear" w:color="auto" w:fill="DBE5F1"/>
            <w:noWrap/>
          </w:tcPr>
          <w:p w14:paraId="28A89ED2" w14:textId="61E6FC68"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c>
          <w:tcPr>
            <w:tcW w:w="1701" w:type="dxa"/>
            <w:shd w:val="clear" w:color="auto" w:fill="DBE5F1"/>
            <w:noWrap/>
          </w:tcPr>
          <w:p w14:paraId="67E1A1A6" w14:textId="756E07D5" w:rsidR="0018111F" w:rsidRDefault="0018111F">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p>
        </w:tc>
      </w:tr>
    </w:tbl>
    <w:p w14:paraId="1B6C4AAA" w14:textId="77777777" w:rsidR="00D35B20" w:rsidRDefault="00D35B20" w:rsidP="00D35B20">
      <w:pPr>
        <w:spacing w:after="0"/>
        <w:rPr>
          <w:sz w:val="16"/>
          <w:szCs w:val="16"/>
        </w:rPr>
      </w:pPr>
      <w:r w:rsidRPr="00B03D56">
        <w:rPr>
          <w:sz w:val="16"/>
          <w:szCs w:val="16"/>
        </w:rPr>
        <w:t>* The total in this table combines the values for patients with mild, moderate and severe conditions. The severity of a patient’s condition is not always known at initial presentation. This table include</w:t>
      </w:r>
      <w:r>
        <w:rPr>
          <w:sz w:val="16"/>
          <w:szCs w:val="16"/>
        </w:rPr>
        <w:t>s</w:t>
      </w:r>
      <w:r w:rsidRPr="00B03D56">
        <w:rPr>
          <w:sz w:val="16"/>
          <w:szCs w:val="16"/>
        </w:rPr>
        <w:t xml:space="preserve"> product </w:t>
      </w:r>
      <w:r>
        <w:rPr>
          <w:sz w:val="16"/>
          <w:szCs w:val="16"/>
        </w:rPr>
        <w:t>i</w:t>
      </w:r>
      <w:r w:rsidRPr="00B03D56">
        <w:rPr>
          <w:sz w:val="16"/>
          <w:szCs w:val="16"/>
        </w:rPr>
        <w:t>ssues to patients with unknown</w:t>
      </w:r>
      <w:r>
        <w:rPr>
          <w:sz w:val="16"/>
          <w:szCs w:val="16"/>
        </w:rPr>
        <w:t>/not specified</w:t>
      </w:r>
      <w:r w:rsidRPr="00B03D56">
        <w:rPr>
          <w:sz w:val="16"/>
          <w:szCs w:val="16"/>
        </w:rPr>
        <w:t xml:space="preserve"> </w:t>
      </w:r>
      <w:r>
        <w:rPr>
          <w:sz w:val="16"/>
          <w:szCs w:val="16"/>
        </w:rPr>
        <w:t>treatment regimens</w:t>
      </w:r>
      <w:r w:rsidRPr="00B03D56">
        <w:rPr>
          <w:sz w:val="16"/>
          <w:szCs w:val="16"/>
        </w:rPr>
        <w:t>.</w:t>
      </w:r>
      <w:r>
        <w:rPr>
          <w:sz w:val="16"/>
          <w:szCs w:val="16"/>
        </w:rPr>
        <w:t xml:space="preserve"> All products listed above are in IUs unless stated.</w:t>
      </w:r>
    </w:p>
    <w:p w14:paraId="24791B4D" w14:textId="4EE1EDC5" w:rsidR="00D35B20" w:rsidRDefault="00D35B20" w:rsidP="00D35B20">
      <w:pPr>
        <w:spacing w:after="0"/>
        <w:rPr>
          <w:sz w:val="16"/>
          <w:szCs w:val="16"/>
        </w:rPr>
      </w:pPr>
      <w:r>
        <w:rPr>
          <w:sz w:val="16"/>
          <w:szCs w:val="16"/>
        </w:rPr>
        <w:t>**IUs sums all the products except NovoSeven</w:t>
      </w:r>
      <w:r w:rsidR="00417A69">
        <w:rPr>
          <w:sz w:val="16"/>
          <w:szCs w:val="16"/>
        </w:rPr>
        <w:t>.</w:t>
      </w:r>
    </w:p>
    <w:p w14:paraId="28D485F1" w14:textId="77777777" w:rsidR="00A0078B" w:rsidRDefault="00A0078B" w:rsidP="00564FE0">
      <w:pPr>
        <w:spacing w:after="0"/>
      </w:pPr>
    </w:p>
    <w:p w14:paraId="7C233F9F" w14:textId="77777777" w:rsidR="00EE342F" w:rsidRDefault="00EE342F" w:rsidP="00B575A9">
      <w:bookmarkStart w:id="194" w:name="_Ref455130888"/>
      <w:r>
        <w:br w:type="page"/>
      </w:r>
    </w:p>
    <w:p w14:paraId="6F4CA521" w14:textId="3EE51D86" w:rsidR="00A0078B" w:rsidRDefault="00E671CE" w:rsidP="00E671CE">
      <w:pPr>
        <w:pStyle w:val="Caption"/>
      </w:pPr>
      <w:bookmarkStart w:id="195" w:name="_Ref485214723"/>
      <w:bookmarkStart w:id="196" w:name="_Ref535586356"/>
      <w:bookmarkStart w:id="197" w:name="_Toc53676820"/>
      <w:r>
        <w:t xml:space="preserve">Table </w:t>
      </w:r>
      <w:bookmarkEnd w:id="194"/>
      <w:bookmarkEnd w:id="195"/>
      <w:r w:rsidR="00422EEC">
        <w:fldChar w:fldCharType="begin"/>
      </w:r>
      <w:r w:rsidR="00422EEC">
        <w:instrText xml:space="preserve"> SEQ Table \* ARABIC </w:instrText>
      </w:r>
      <w:r w:rsidR="00422EEC">
        <w:fldChar w:fldCharType="separate"/>
      </w:r>
      <w:r w:rsidR="001B5975">
        <w:rPr>
          <w:noProof/>
        </w:rPr>
        <w:t>26</w:t>
      </w:r>
      <w:r w:rsidR="00422EEC">
        <w:rPr>
          <w:noProof/>
        </w:rPr>
        <w:fldChar w:fldCharType="end"/>
      </w:r>
      <w:bookmarkEnd w:id="196"/>
      <w:r w:rsidR="008A363A">
        <w:rPr>
          <w:noProof/>
        </w:rPr>
        <w:t xml:space="preserve"> </w:t>
      </w:r>
      <w:r>
        <w:t xml:space="preserve">- </w:t>
      </w:r>
      <w:r w:rsidRPr="00EE2DD0">
        <w:t xml:space="preserve">Number of patients for </w:t>
      </w:r>
      <w:r w:rsidR="004E7B73">
        <w:t>hereditary</w:t>
      </w:r>
      <w:r w:rsidR="00390C7B">
        <w:t xml:space="preserve"> </w:t>
      </w:r>
      <w:r w:rsidRPr="00EE2DD0">
        <w:t>HMA, HMB and VWD by state</w:t>
      </w:r>
      <w:bookmarkEnd w:id="197"/>
    </w:p>
    <w:tbl>
      <w:tblPr>
        <w:tblW w:w="12491" w:type="dxa"/>
        <w:tblInd w:w="93" w:type="dxa"/>
        <w:tblLook w:val="04A0" w:firstRow="1" w:lastRow="0" w:firstColumn="1" w:lastColumn="0" w:noHBand="0" w:noVBand="1"/>
      </w:tblPr>
      <w:tblGrid>
        <w:gridCol w:w="2285"/>
        <w:gridCol w:w="1134"/>
        <w:gridCol w:w="1134"/>
        <w:gridCol w:w="1134"/>
        <w:gridCol w:w="1134"/>
        <w:gridCol w:w="1134"/>
        <w:gridCol w:w="1134"/>
        <w:gridCol w:w="1134"/>
        <w:gridCol w:w="1134"/>
        <w:gridCol w:w="1134"/>
      </w:tblGrid>
      <w:tr w:rsidR="00A0078B" w:rsidRPr="0062309B" w14:paraId="30897FEE" w14:textId="77777777" w:rsidTr="00FB3E5D">
        <w:trPr>
          <w:trHeight w:val="325"/>
        </w:trPr>
        <w:tc>
          <w:tcPr>
            <w:tcW w:w="0" w:type="auto"/>
            <w:tcBorders>
              <w:top w:val="single" w:sz="12" w:space="0" w:color="FFFFFF"/>
              <w:left w:val="single" w:sz="12" w:space="0" w:color="FFFFFF"/>
              <w:bottom w:val="single" w:sz="12" w:space="0" w:color="FFFFFF"/>
              <w:right w:val="single" w:sz="12" w:space="0" w:color="FFFFFF"/>
            </w:tcBorders>
            <w:shd w:val="clear" w:color="000000" w:fill="C00000"/>
            <w:noWrap/>
            <w:vAlign w:val="center"/>
            <w:hideMark/>
          </w:tcPr>
          <w:p w14:paraId="6A67D241" w14:textId="77777777" w:rsidR="00A0078B" w:rsidRPr="0062309B" w:rsidRDefault="00A0078B" w:rsidP="00A0078B">
            <w:pPr>
              <w:spacing w:after="0"/>
              <w:jc w:val="center"/>
              <w:rPr>
                <w:rFonts w:eastAsia="Times New Roman" w:cs="Times New Roman"/>
                <w:b/>
                <w:bCs/>
                <w:color w:val="FFFFFF"/>
                <w:sz w:val="20"/>
                <w:szCs w:val="20"/>
                <w:lang w:eastAsia="en-AU"/>
              </w:rPr>
            </w:pPr>
          </w:p>
        </w:tc>
        <w:tc>
          <w:tcPr>
            <w:tcW w:w="10206" w:type="dxa"/>
            <w:gridSpan w:val="9"/>
            <w:tcBorders>
              <w:top w:val="single" w:sz="12" w:space="0" w:color="FFFFFF"/>
              <w:left w:val="nil"/>
              <w:bottom w:val="single" w:sz="12" w:space="0" w:color="FFFFFF"/>
              <w:right w:val="single" w:sz="12" w:space="0" w:color="FFFFFF"/>
            </w:tcBorders>
            <w:shd w:val="clear" w:color="000000" w:fill="C00000"/>
            <w:noWrap/>
            <w:vAlign w:val="center"/>
            <w:hideMark/>
          </w:tcPr>
          <w:p w14:paraId="2BF9FDC7" w14:textId="77777777" w:rsidR="00A0078B" w:rsidRPr="0062309B" w:rsidRDefault="00141880" w:rsidP="00F24D73">
            <w:pPr>
              <w:spacing w:after="0"/>
              <w:jc w:val="center"/>
              <w:rPr>
                <w:rFonts w:eastAsia="Times New Roman" w:cs="Times New Roman"/>
                <w:b/>
                <w:bCs/>
                <w:color w:val="FFFFFF"/>
                <w:sz w:val="20"/>
                <w:szCs w:val="20"/>
                <w:lang w:eastAsia="en-AU"/>
              </w:rPr>
            </w:pPr>
            <w:r w:rsidRPr="00141880">
              <w:rPr>
                <w:rFonts w:eastAsia="Times New Roman" w:cs="Times New Roman"/>
                <w:b/>
                <w:bCs/>
                <w:color w:val="FFFFFF"/>
                <w:sz w:val="20"/>
                <w:szCs w:val="20"/>
                <w:lang w:eastAsia="en-AU"/>
              </w:rPr>
              <w:t>Number of Patients who received product during the year</w:t>
            </w:r>
          </w:p>
        </w:tc>
      </w:tr>
      <w:tr w:rsidR="00FB3E5D" w:rsidRPr="0062309B" w14:paraId="34D1227B" w14:textId="77777777" w:rsidTr="00FB3E5D">
        <w:trPr>
          <w:trHeight w:val="325"/>
        </w:trPr>
        <w:tc>
          <w:tcPr>
            <w:tcW w:w="0" w:type="auto"/>
            <w:tcBorders>
              <w:top w:val="nil"/>
              <w:left w:val="single" w:sz="12" w:space="0" w:color="FFFFFF"/>
              <w:bottom w:val="single" w:sz="12" w:space="0" w:color="FFFFFF"/>
              <w:right w:val="single" w:sz="12" w:space="0" w:color="FFFFFF"/>
            </w:tcBorders>
            <w:shd w:val="clear" w:color="000000" w:fill="FFD5D5"/>
            <w:noWrap/>
            <w:vAlign w:val="center"/>
            <w:hideMark/>
          </w:tcPr>
          <w:p w14:paraId="25FD8FA0" w14:textId="77777777" w:rsidR="00A0078B" w:rsidRPr="0062309B" w:rsidRDefault="00A0078B" w:rsidP="00A0078B">
            <w:pPr>
              <w:spacing w:after="0"/>
              <w:rPr>
                <w:rFonts w:eastAsia="Times New Roman" w:cs="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0B7BAF84" w14:textId="77777777" w:rsidR="00A0078B" w:rsidRPr="00FB3E5D" w:rsidRDefault="00A0078B" w:rsidP="00A0078B">
            <w:pPr>
              <w:spacing w:after="0"/>
              <w:jc w:val="right"/>
              <w:rPr>
                <w:rFonts w:eastAsia="Times New Roman" w:cs="Times New Roman"/>
                <w:b/>
                <w:color w:val="000000"/>
                <w:sz w:val="20"/>
                <w:szCs w:val="20"/>
                <w:lang w:eastAsia="en-AU"/>
              </w:rPr>
            </w:pPr>
            <w:r w:rsidRPr="00FB3E5D">
              <w:rPr>
                <w:rFonts w:eastAsia="Times New Roman" w:cs="Times New Roman"/>
                <w:b/>
                <w:color w:val="000000"/>
                <w:sz w:val="20"/>
                <w:szCs w:val="20"/>
                <w:lang w:eastAsia="en-AU"/>
              </w:rPr>
              <w:t>ACT</w:t>
            </w:r>
          </w:p>
        </w:tc>
        <w:tc>
          <w:tcPr>
            <w:tcW w:w="1134" w:type="dxa"/>
            <w:tcBorders>
              <w:top w:val="nil"/>
              <w:left w:val="nil"/>
              <w:bottom w:val="single" w:sz="12" w:space="0" w:color="FFFFFF"/>
              <w:right w:val="single" w:sz="12" w:space="0" w:color="FFFFFF"/>
            </w:tcBorders>
            <w:shd w:val="clear" w:color="000000" w:fill="F2F2F2"/>
            <w:noWrap/>
            <w:vAlign w:val="center"/>
            <w:hideMark/>
          </w:tcPr>
          <w:p w14:paraId="23090BE2" w14:textId="77777777" w:rsidR="00A0078B" w:rsidRPr="00FB3E5D" w:rsidRDefault="00A0078B" w:rsidP="00A0078B">
            <w:pPr>
              <w:spacing w:after="0"/>
              <w:jc w:val="right"/>
              <w:rPr>
                <w:rFonts w:eastAsia="Times New Roman" w:cs="Times New Roman"/>
                <w:b/>
                <w:color w:val="000000"/>
                <w:sz w:val="20"/>
                <w:szCs w:val="20"/>
                <w:lang w:eastAsia="en-AU"/>
              </w:rPr>
            </w:pPr>
            <w:r w:rsidRPr="00FB3E5D">
              <w:rPr>
                <w:rFonts w:eastAsia="Times New Roman" w:cs="Times New Roman"/>
                <w:b/>
                <w:color w:val="000000"/>
                <w:sz w:val="20"/>
                <w:szCs w:val="20"/>
                <w:lang w:eastAsia="en-AU"/>
              </w:rPr>
              <w:t>NSW</w:t>
            </w:r>
          </w:p>
        </w:tc>
        <w:tc>
          <w:tcPr>
            <w:tcW w:w="1134" w:type="dxa"/>
            <w:tcBorders>
              <w:top w:val="nil"/>
              <w:left w:val="nil"/>
              <w:bottom w:val="single" w:sz="12" w:space="0" w:color="FFFFFF"/>
              <w:right w:val="single" w:sz="12" w:space="0" w:color="FFFFFF"/>
            </w:tcBorders>
            <w:shd w:val="clear" w:color="000000" w:fill="F2F2F2"/>
            <w:noWrap/>
            <w:vAlign w:val="center"/>
            <w:hideMark/>
          </w:tcPr>
          <w:p w14:paraId="2D19A808" w14:textId="77777777" w:rsidR="00A0078B" w:rsidRPr="00FB3E5D" w:rsidRDefault="00A0078B" w:rsidP="00A0078B">
            <w:pPr>
              <w:spacing w:after="0"/>
              <w:jc w:val="right"/>
              <w:rPr>
                <w:rFonts w:eastAsia="Times New Roman" w:cs="Times New Roman"/>
                <w:b/>
                <w:color w:val="000000"/>
                <w:sz w:val="20"/>
                <w:szCs w:val="20"/>
                <w:lang w:eastAsia="en-AU"/>
              </w:rPr>
            </w:pPr>
            <w:r w:rsidRPr="00FB3E5D">
              <w:rPr>
                <w:rFonts w:eastAsia="Times New Roman" w:cs="Times New Roman"/>
                <w:b/>
                <w:color w:val="000000"/>
                <w:sz w:val="20"/>
                <w:szCs w:val="20"/>
                <w:lang w:eastAsia="en-AU"/>
              </w:rPr>
              <w:t>NT</w:t>
            </w:r>
          </w:p>
        </w:tc>
        <w:tc>
          <w:tcPr>
            <w:tcW w:w="1134" w:type="dxa"/>
            <w:tcBorders>
              <w:top w:val="nil"/>
              <w:left w:val="nil"/>
              <w:bottom w:val="single" w:sz="12" w:space="0" w:color="FFFFFF"/>
              <w:right w:val="single" w:sz="12" w:space="0" w:color="FFFFFF"/>
            </w:tcBorders>
            <w:shd w:val="clear" w:color="000000" w:fill="F2F2F2"/>
            <w:noWrap/>
            <w:vAlign w:val="center"/>
            <w:hideMark/>
          </w:tcPr>
          <w:p w14:paraId="4C5006F5" w14:textId="77777777" w:rsidR="00A0078B" w:rsidRPr="00FB3E5D" w:rsidRDefault="00A0078B" w:rsidP="00A0078B">
            <w:pPr>
              <w:spacing w:after="0"/>
              <w:jc w:val="right"/>
              <w:rPr>
                <w:rFonts w:eastAsia="Times New Roman" w:cs="Times New Roman"/>
                <w:b/>
                <w:color w:val="000000"/>
                <w:sz w:val="20"/>
                <w:szCs w:val="20"/>
                <w:lang w:eastAsia="en-AU"/>
              </w:rPr>
            </w:pPr>
            <w:r w:rsidRPr="00FB3E5D">
              <w:rPr>
                <w:rFonts w:eastAsia="Times New Roman" w:cs="Times New Roman"/>
                <w:b/>
                <w:color w:val="000000"/>
                <w:sz w:val="20"/>
                <w:szCs w:val="20"/>
                <w:lang w:eastAsia="en-AU"/>
              </w:rPr>
              <w:t>QLD</w:t>
            </w:r>
          </w:p>
        </w:tc>
        <w:tc>
          <w:tcPr>
            <w:tcW w:w="1134" w:type="dxa"/>
            <w:tcBorders>
              <w:top w:val="nil"/>
              <w:left w:val="nil"/>
              <w:bottom w:val="single" w:sz="12" w:space="0" w:color="FFFFFF"/>
              <w:right w:val="single" w:sz="12" w:space="0" w:color="FFFFFF"/>
            </w:tcBorders>
            <w:shd w:val="clear" w:color="000000" w:fill="F2F2F2"/>
            <w:noWrap/>
            <w:vAlign w:val="center"/>
            <w:hideMark/>
          </w:tcPr>
          <w:p w14:paraId="3527CCDB" w14:textId="77777777" w:rsidR="00A0078B" w:rsidRPr="00FB3E5D" w:rsidRDefault="00A0078B" w:rsidP="00A0078B">
            <w:pPr>
              <w:spacing w:after="0"/>
              <w:jc w:val="right"/>
              <w:rPr>
                <w:rFonts w:eastAsia="Times New Roman" w:cs="Times New Roman"/>
                <w:b/>
                <w:color w:val="000000"/>
                <w:sz w:val="20"/>
                <w:szCs w:val="20"/>
                <w:lang w:eastAsia="en-AU"/>
              </w:rPr>
            </w:pPr>
            <w:r w:rsidRPr="00FB3E5D">
              <w:rPr>
                <w:rFonts w:eastAsia="Times New Roman" w:cs="Times New Roman"/>
                <w:b/>
                <w:color w:val="000000"/>
                <w:sz w:val="20"/>
                <w:szCs w:val="20"/>
                <w:lang w:eastAsia="en-AU"/>
              </w:rPr>
              <w:t>SA</w:t>
            </w:r>
          </w:p>
        </w:tc>
        <w:tc>
          <w:tcPr>
            <w:tcW w:w="1134" w:type="dxa"/>
            <w:tcBorders>
              <w:top w:val="nil"/>
              <w:left w:val="nil"/>
              <w:bottom w:val="single" w:sz="12" w:space="0" w:color="FFFFFF"/>
              <w:right w:val="single" w:sz="12" w:space="0" w:color="FFFFFF"/>
            </w:tcBorders>
            <w:shd w:val="clear" w:color="000000" w:fill="F2F2F2"/>
            <w:noWrap/>
            <w:vAlign w:val="center"/>
            <w:hideMark/>
          </w:tcPr>
          <w:p w14:paraId="52EABDF5" w14:textId="77777777" w:rsidR="00A0078B" w:rsidRPr="00FB3E5D" w:rsidRDefault="00A0078B" w:rsidP="00A0078B">
            <w:pPr>
              <w:spacing w:after="0"/>
              <w:jc w:val="right"/>
              <w:rPr>
                <w:rFonts w:eastAsia="Times New Roman" w:cs="Times New Roman"/>
                <w:b/>
                <w:color w:val="000000"/>
                <w:sz w:val="20"/>
                <w:szCs w:val="20"/>
                <w:lang w:eastAsia="en-AU"/>
              </w:rPr>
            </w:pPr>
            <w:r w:rsidRPr="00FB3E5D">
              <w:rPr>
                <w:rFonts w:eastAsia="Times New Roman" w:cs="Times New Roman"/>
                <w:b/>
                <w:color w:val="000000"/>
                <w:sz w:val="20"/>
                <w:szCs w:val="20"/>
                <w:lang w:eastAsia="en-AU"/>
              </w:rPr>
              <w:t>TAS</w:t>
            </w:r>
          </w:p>
        </w:tc>
        <w:tc>
          <w:tcPr>
            <w:tcW w:w="1134" w:type="dxa"/>
            <w:tcBorders>
              <w:top w:val="nil"/>
              <w:left w:val="nil"/>
              <w:bottom w:val="single" w:sz="12" w:space="0" w:color="FFFFFF"/>
              <w:right w:val="single" w:sz="12" w:space="0" w:color="FFFFFF"/>
            </w:tcBorders>
            <w:shd w:val="clear" w:color="000000" w:fill="F2F2F2"/>
            <w:noWrap/>
            <w:vAlign w:val="center"/>
            <w:hideMark/>
          </w:tcPr>
          <w:p w14:paraId="12863606" w14:textId="77777777" w:rsidR="00A0078B" w:rsidRPr="00FB3E5D" w:rsidRDefault="00A0078B" w:rsidP="00A0078B">
            <w:pPr>
              <w:spacing w:after="0"/>
              <w:jc w:val="right"/>
              <w:rPr>
                <w:rFonts w:eastAsia="Times New Roman" w:cs="Times New Roman"/>
                <w:b/>
                <w:color w:val="000000"/>
                <w:sz w:val="20"/>
                <w:szCs w:val="20"/>
                <w:lang w:eastAsia="en-AU"/>
              </w:rPr>
            </w:pPr>
            <w:r w:rsidRPr="00FB3E5D">
              <w:rPr>
                <w:rFonts w:eastAsia="Times New Roman" w:cs="Times New Roman"/>
                <w:b/>
                <w:color w:val="000000"/>
                <w:sz w:val="20"/>
                <w:szCs w:val="20"/>
                <w:lang w:eastAsia="en-AU"/>
              </w:rPr>
              <w:t>VIC</w:t>
            </w:r>
          </w:p>
        </w:tc>
        <w:tc>
          <w:tcPr>
            <w:tcW w:w="1134" w:type="dxa"/>
            <w:tcBorders>
              <w:top w:val="nil"/>
              <w:left w:val="nil"/>
              <w:bottom w:val="single" w:sz="12" w:space="0" w:color="FFFFFF"/>
              <w:right w:val="single" w:sz="12" w:space="0" w:color="FFFFFF"/>
            </w:tcBorders>
            <w:shd w:val="clear" w:color="000000" w:fill="F2F2F2"/>
            <w:noWrap/>
            <w:vAlign w:val="center"/>
            <w:hideMark/>
          </w:tcPr>
          <w:p w14:paraId="41D34BBD" w14:textId="77777777" w:rsidR="00A0078B" w:rsidRPr="00FB3E5D" w:rsidRDefault="00A0078B" w:rsidP="00A0078B">
            <w:pPr>
              <w:spacing w:after="0"/>
              <w:jc w:val="right"/>
              <w:rPr>
                <w:rFonts w:eastAsia="Times New Roman" w:cs="Times New Roman"/>
                <w:b/>
                <w:color w:val="000000"/>
                <w:sz w:val="20"/>
                <w:szCs w:val="20"/>
                <w:lang w:eastAsia="en-AU"/>
              </w:rPr>
            </w:pPr>
            <w:r w:rsidRPr="00FB3E5D">
              <w:rPr>
                <w:rFonts w:eastAsia="Times New Roman" w:cs="Times New Roman"/>
                <w:b/>
                <w:color w:val="000000"/>
                <w:sz w:val="20"/>
                <w:szCs w:val="20"/>
                <w:lang w:eastAsia="en-AU"/>
              </w:rPr>
              <w:t>WA</w:t>
            </w:r>
          </w:p>
        </w:tc>
        <w:tc>
          <w:tcPr>
            <w:tcW w:w="1134" w:type="dxa"/>
            <w:tcBorders>
              <w:top w:val="nil"/>
              <w:left w:val="nil"/>
              <w:bottom w:val="single" w:sz="12" w:space="0" w:color="FFFFFF"/>
              <w:right w:val="single" w:sz="12" w:space="0" w:color="FFFFFF"/>
            </w:tcBorders>
            <w:shd w:val="clear" w:color="000000" w:fill="F2F2F2"/>
            <w:noWrap/>
            <w:vAlign w:val="center"/>
            <w:hideMark/>
          </w:tcPr>
          <w:p w14:paraId="620D570B" w14:textId="77777777" w:rsidR="00A0078B" w:rsidRPr="00FB3E5D" w:rsidRDefault="00A0078B" w:rsidP="00A0078B">
            <w:pPr>
              <w:spacing w:after="0"/>
              <w:jc w:val="right"/>
              <w:rPr>
                <w:rFonts w:eastAsia="Times New Roman" w:cs="Times New Roman"/>
                <w:b/>
                <w:bCs/>
                <w:color w:val="000000"/>
                <w:sz w:val="20"/>
                <w:szCs w:val="20"/>
                <w:lang w:eastAsia="en-AU"/>
              </w:rPr>
            </w:pPr>
            <w:r w:rsidRPr="00FB3E5D">
              <w:rPr>
                <w:rFonts w:eastAsia="Times New Roman" w:cs="Times New Roman"/>
                <w:b/>
                <w:bCs/>
                <w:color w:val="000000"/>
                <w:sz w:val="20"/>
                <w:szCs w:val="20"/>
                <w:lang w:eastAsia="en-AU"/>
              </w:rPr>
              <w:t>Total</w:t>
            </w:r>
            <w:r w:rsidR="00D74EB6">
              <w:rPr>
                <w:rFonts w:eastAsia="Times New Roman" w:cs="Times New Roman"/>
                <w:b/>
                <w:bCs/>
                <w:color w:val="000000"/>
                <w:sz w:val="20"/>
                <w:szCs w:val="20"/>
                <w:lang w:eastAsia="en-AU"/>
              </w:rPr>
              <w:t>*</w:t>
            </w:r>
          </w:p>
        </w:tc>
      </w:tr>
      <w:tr w:rsidR="00EE342F" w:rsidRPr="0062309B" w14:paraId="02181CA5" w14:textId="77777777" w:rsidTr="0060147A">
        <w:trPr>
          <w:trHeight w:val="325"/>
        </w:trPr>
        <w:tc>
          <w:tcPr>
            <w:tcW w:w="0" w:type="auto"/>
            <w:tcBorders>
              <w:top w:val="nil"/>
              <w:left w:val="single" w:sz="12" w:space="0" w:color="FFFFFF"/>
              <w:bottom w:val="single" w:sz="12" w:space="0" w:color="FFFFFF"/>
              <w:right w:val="single" w:sz="12" w:space="0" w:color="FFFFFF"/>
            </w:tcBorders>
            <w:shd w:val="clear" w:color="000000" w:fill="FFD5D5"/>
            <w:noWrap/>
            <w:vAlign w:val="center"/>
            <w:hideMark/>
          </w:tcPr>
          <w:p w14:paraId="56248839" w14:textId="77777777" w:rsidR="00EE342F" w:rsidRDefault="00EE342F" w:rsidP="00F8289F">
            <w:pPr>
              <w:spacing w:after="0"/>
              <w:rPr>
                <w:b/>
                <w:bCs/>
                <w:color w:val="000000"/>
                <w:sz w:val="20"/>
                <w:szCs w:val="20"/>
              </w:rPr>
            </w:pPr>
            <w:r>
              <w:rPr>
                <w:b/>
                <w:bCs/>
                <w:color w:val="000000"/>
                <w:sz w:val="20"/>
                <w:szCs w:val="20"/>
              </w:rPr>
              <w:t>HMA</w:t>
            </w:r>
          </w:p>
        </w:tc>
        <w:tc>
          <w:tcPr>
            <w:tcW w:w="1134" w:type="dxa"/>
            <w:tcBorders>
              <w:top w:val="nil"/>
              <w:left w:val="nil"/>
              <w:bottom w:val="single" w:sz="12" w:space="0" w:color="FFFFFF"/>
              <w:right w:val="single" w:sz="12" w:space="0" w:color="FFFFFF"/>
            </w:tcBorders>
            <w:shd w:val="clear" w:color="000000" w:fill="F2F2F2"/>
            <w:noWrap/>
            <w:vAlign w:val="center"/>
          </w:tcPr>
          <w:p w14:paraId="528ACDBE" w14:textId="77777777" w:rsidR="00EE342F" w:rsidRDefault="00EE342F" w:rsidP="0060147A">
            <w:pPr>
              <w:spacing w:after="0"/>
              <w:jc w:val="right"/>
              <w:rPr>
                <w:b/>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3203E677" w14:textId="77777777" w:rsidR="00EE342F" w:rsidRDefault="00EE342F" w:rsidP="0060147A">
            <w:pPr>
              <w:spacing w:after="0"/>
              <w:jc w:val="right"/>
              <w:rPr>
                <w:b/>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5AAD210C" w14:textId="77777777" w:rsidR="00EE342F" w:rsidRDefault="00EE342F" w:rsidP="0060147A">
            <w:pPr>
              <w:spacing w:after="0"/>
              <w:jc w:val="right"/>
              <w:rPr>
                <w:b/>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3ED99D94" w14:textId="77777777" w:rsidR="00EE342F" w:rsidRDefault="00EE342F" w:rsidP="0060147A">
            <w:pPr>
              <w:spacing w:after="0"/>
              <w:jc w:val="right"/>
              <w:rPr>
                <w:b/>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3D7F16E6" w14:textId="77777777" w:rsidR="00EE342F" w:rsidRDefault="00EE342F" w:rsidP="0060147A">
            <w:pPr>
              <w:spacing w:after="0"/>
              <w:jc w:val="right"/>
              <w:rPr>
                <w:b/>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4F9E511E" w14:textId="77777777" w:rsidR="00EE342F" w:rsidRDefault="00EE342F" w:rsidP="0060147A">
            <w:pPr>
              <w:spacing w:after="0"/>
              <w:jc w:val="right"/>
              <w:rPr>
                <w:b/>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079AC464" w14:textId="77777777" w:rsidR="00EE342F" w:rsidRDefault="00EE342F" w:rsidP="0060147A">
            <w:pPr>
              <w:spacing w:after="0"/>
              <w:jc w:val="right"/>
              <w:rPr>
                <w:b/>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576CF7A9" w14:textId="77777777" w:rsidR="00EE342F" w:rsidRDefault="00EE342F" w:rsidP="0060147A">
            <w:pPr>
              <w:spacing w:after="0"/>
              <w:jc w:val="right"/>
              <w:rPr>
                <w:b/>
                <w:bCs/>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0A65E53D" w14:textId="77777777" w:rsidR="00EE342F" w:rsidRDefault="00EE342F" w:rsidP="0060147A">
            <w:pPr>
              <w:spacing w:after="0"/>
              <w:jc w:val="right"/>
              <w:rPr>
                <w:b/>
                <w:bCs/>
                <w:color w:val="000000"/>
                <w:sz w:val="20"/>
                <w:szCs w:val="20"/>
              </w:rPr>
            </w:pPr>
          </w:p>
        </w:tc>
      </w:tr>
      <w:tr w:rsidR="00950FA5" w:rsidRPr="0062309B" w14:paraId="333F055A" w14:textId="77777777" w:rsidTr="0060147A">
        <w:trPr>
          <w:trHeight w:val="325"/>
        </w:trPr>
        <w:tc>
          <w:tcPr>
            <w:tcW w:w="0" w:type="auto"/>
            <w:tcBorders>
              <w:top w:val="nil"/>
              <w:left w:val="single" w:sz="12" w:space="0" w:color="FFFFFF"/>
              <w:bottom w:val="single" w:sz="12" w:space="0" w:color="FFFFFF"/>
              <w:right w:val="single" w:sz="12" w:space="0" w:color="FFFFFF"/>
            </w:tcBorders>
            <w:shd w:val="clear" w:color="000000" w:fill="FFD5D5"/>
            <w:noWrap/>
            <w:vAlign w:val="center"/>
            <w:hideMark/>
          </w:tcPr>
          <w:p w14:paraId="720FA45B" w14:textId="77777777" w:rsidR="00950FA5" w:rsidRDefault="00950FA5" w:rsidP="00950FA5">
            <w:pPr>
              <w:spacing w:after="0"/>
              <w:ind w:firstLineChars="100" w:firstLine="200"/>
              <w:rPr>
                <w:color w:val="000000"/>
                <w:sz w:val="20"/>
                <w:szCs w:val="20"/>
              </w:rPr>
            </w:pPr>
            <w:r>
              <w:rPr>
                <w:color w:val="000000"/>
                <w:sz w:val="20"/>
                <w:szCs w:val="20"/>
              </w:rPr>
              <w:t>Advate</w:t>
            </w:r>
          </w:p>
        </w:tc>
        <w:tc>
          <w:tcPr>
            <w:tcW w:w="1134" w:type="dxa"/>
            <w:tcBorders>
              <w:top w:val="nil"/>
              <w:left w:val="nil"/>
              <w:bottom w:val="single" w:sz="12" w:space="0" w:color="FFFFFF"/>
              <w:right w:val="single" w:sz="12" w:space="0" w:color="FFFFFF"/>
            </w:tcBorders>
            <w:shd w:val="clear" w:color="000000" w:fill="F2F2F2"/>
            <w:noWrap/>
            <w:vAlign w:val="center"/>
            <w:hideMark/>
          </w:tcPr>
          <w:p w14:paraId="5D211CAA" w14:textId="77777777" w:rsidR="00950FA5" w:rsidRPr="00950FA5" w:rsidRDefault="00950FA5" w:rsidP="0060147A">
            <w:pPr>
              <w:spacing w:after="0"/>
              <w:jc w:val="right"/>
              <w:rPr>
                <w:color w:val="000000"/>
                <w:sz w:val="20"/>
                <w:szCs w:val="20"/>
              </w:rPr>
            </w:pPr>
            <w:r w:rsidRPr="00950FA5">
              <w:rPr>
                <w:color w:val="000000"/>
                <w:sz w:val="20"/>
                <w:szCs w:val="20"/>
              </w:rPr>
              <w:t>20</w:t>
            </w:r>
          </w:p>
        </w:tc>
        <w:tc>
          <w:tcPr>
            <w:tcW w:w="1134" w:type="dxa"/>
            <w:tcBorders>
              <w:top w:val="nil"/>
              <w:left w:val="nil"/>
              <w:bottom w:val="single" w:sz="12" w:space="0" w:color="FFFFFF"/>
              <w:right w:val="single" w:sz="12" w:space="0" w:color="FFFFFF"/>
            </w:tcBorders>
            <w:shd w:val="clear" w:color="000000" w:fill="F2F2F2"/>
            <w:noWrap/>
            <w:vAlign w:val="center"/>
            <w:hideMark/>
          </w:tcPr>
          <w:p w14:paraId="5A557C00" w14:textId="77777777" w:rsidR="00950FA5" w:rsidRPr="00950FA5" w:rsidRDefault="00950FA5" w:rsidP="0060147A">
            <w:pPr>
              <w:spacing w:after="0"/>
              <w:jc w:val="right"/>
              <w:rPr>
                <w:color w:val="000000"/>
                <w:sz w:val="20"/>
                <w:szCs w:val="20"/>
              </w:rPr>
            </w:pPr>
            <w:r w:rsidRPr="00950FA5">
              <w:rPr>
                <w:color w:val="000000"/>
                <w:sz w:val="20"/>
                <w:szCs w:val="20"/>
              </w:rPr>
              <w:t>173</w:t>
            </w:r>
          </w:p>
        </w:tc>
        <w:tc>
          <w:tcPr>
            <w:tcW w:w="1134" w:type="dxa"/>
            <w:tcBorders>
              <w:top w:val="nil"/>
              <w:left w:val="nil"/>
              <w:bottom w:val="single" w:sz="12" w:space="0" w:color="FFFFFF"/>
              <w:right w:val="single" w:sz="12" w:space="0" w:color="FFFFFF"/>
            </w:tcBorders>
            <w:shd w:val="clear" w:color="000000" w:fill="F2F2F2"/>
            <w:noWrap/>
            <w:vAlign w:val="center"/>
            <w:hideMark/>
          </w:tcPr>
          <w:p w14:paraId="1C82E877" w14:textId="77777777" w:rsidR="00950FA5" w:rsidRPr="00950FA5" w:rsidRDefault="00950FA5" w:rsidP="0060147A">
            <w:pPr>
              <w:spacing w:after="0"/>
              <w:jc w:val="right"/>
              <w:rPr>
                <w:color w:val="000000"/>
                <w:sz w:val="20"/>
                <w:szCs w:val="20"/>
              </w:rPr>
            </w:pPr>
            <w:r w:rsidRPr="00950FA5">
              <w:rPr>
                <w:color w:val="000000"/>
                <w:sz w:val="20"/>
                <w:szCs w:val="20"/>
              </w:rPr>
              <w:t>5</w:t>
            </w:r>
          </w:p>
        </w:tc>
        <w:tc>
          <w:tcPr>
            <w:tcW w:w="1134" w:type="dxa"/>
            <w:tcBorders>
              <w:top w:val="nil"/>
              <w:left w:val="nil"/>
              <w:bottom w:val="single" w:sz="12" w:space="0" w:color="FFFFFF"/>
              <w:right w:val="single" w:sz="12" w:space="0" w:color="FFFFFF"/>
            </w:tcBorders>
            <w:shd w:val="clear" w:color="000000" w:fill="F2F2F2"/>
            <w:noWrap/>
            <w:vAlign w:val="center"/>
            <w:hideMark/>
          </w:tcPr>
          <w:p w14:paraId="651CD640" w14:textId="77777777" w:rsidR="00950FA5" w:rsidRPr="00950FA5" w:rsidRDefault="00950FA5" w:rsidP="0060147A">
            <w:pPr>
              <w:spacing w:after="0"/>
              <w:jc w:val="right"/>
              <w:rPr>
                <w:color w:val="000000"/>
                <w:sz w:val="20"/>
                <w:szCs w:val="20"/>
              </w:rPr>
            </w:pPr>
            <w:r w:rsidRPr="00950FA5">
              <w:rPr>
                <w:color w:val="000000"/>
                <w:sz w:val="20"/>
                <w:szCs w:val="20"/>
              </w:rPr>
              <w:t>149</w:t>
            </w:r>
          </w:p>
        </w:tc>
        <w:tc>
          <w:tcPr>
            <w:tcW w:w="1134" w:type="dxa"/>
            <w:tcBorders>
              <w:top w:val="nil"/>
              <w:left w:val="nil"/>
              <w:bottom w:val="single" w:sz="12" w:space="0" w:color="FFFFFF"/>
              <w:right w:val="single" w:sz="12" w:space="0" w:color="FFFFFF"/>
            </w:tcBorders>
            <w:shd w:val="clear" w:color="000000" w:fill="F2F2F2"/>
            <w:noWrap/>
            <w:vAlign w:val="center"/>
            <w:hideMark/>
          </w:tcPr>
          <w:p w14:paraId="1E5437DC" w14:textId="77777777" w:rsidR="00950FA5" w:rsidRPr="00950FA5" w:rsidRDefault="00950FA5" w:rsidP="0060147A">
            <w:pPr>
              <w:spacing w:after="0"/>
              <w:jc w:val="right"/>
              <w:rPr>
                <w:color w:val="000000"/>
                <w:sz w:val="20"/>
                <w:szCs w:val="20"/>
              </w:rPr>
            </w:pPr>
            <w:r w:rsidRPr="00950FA5">
              <w:rPr>
                <w:color w:val="000000"/>
                <w:sz w:val="20"/>
                <w:szCs w:val="20"/>
              </w:rPr>
              <w:t>90</w:t>
            </w:r>
          </w:p>
        </w:tc>
        <w:tc>
          <w:tcPr>
            <w:tcW w:w="1134" w:type="dxa"/>
            <w:tcBorders>
              <w:top w:val="nil"/>
              <w:left w:val="nil"/>
              <w:bottom w:val="single" w:sz="12" w:space="0" w:color="FFFFFF"/>
              <w:right w:val="single" w:sz="12" w:space="0" w:color="FFFFFF"/>
            </w:tcBorders>
            <w:shd w:val="clear" w:color="000000" w:fill="F2F2F2"/>
            <w:noWrap/>
            <w:vAlign w:val="center"/>
            <w:hideMark/>
          </w:tcPr>
          <w:p w14:paraId="1FEFA7E6" w14:textId="77777777" w:rsidR="00950FA5" w:rsidRPr="00950FA5" w:rsidRDefault="00950FA5" w:rsidP="0060147A">
            <w:pPr>
              <w:spacing w:after="0"/>
              <w:jc w:val="right"/>
              <w:rPr>
                <w:color w:val="000000"/>
                <w:sz w:val="20"/>
                <w:szCs w:val="20"/>
              </w:rPr>
            </w:pPr>
            <w:r w:rsidRPr="00950FA5">
              <w:rPr>
                <w:color w:val="000000"/>
                <w:sz w:val="20"/>
                <w:szCs w:val="20"/>
              </w:rPr>
              <w:t>11</w:t>
            </w:r>
          </w:p>
        </w:tc>
        <w:tc>
          <w:tcPr>
            <w:tcW w:w="1134" w:type="dxa"/>
            <w:tcBorders>
              <w:top w:val="nil"/>
              <w:left w:val="nil"/>
              <w:bottom w:val="single" w:sz="12" w:space="0" w:color="FFFFFF"/>
              <w:right w:val="single" w:sz="12" w:space="0" w:color="FFFFFF"/>
            </w:tcBorders>
            <w:shd w:val="clear" w:color="000000" w:fill="F2F2F2"/>
            <w:noWrap/>
            <w:vAlign w:val="center"/>
            <w:hideMark/>
          </w:tcPr>
          <w:p w14:paraId="4808E624" w14:textId="77777777" w:rsidR="00950FA5" w:rsidRPr="00950FA5" w:rsidRDefault="00950FA5" w:rsidP="0060147A">
            <w:pPr>
              <w:spacing w:after="0"/>
              <w:jc w:val="right"/>
              <w:rPr>
                <w:color w:val="000000"/>
                <w:sz w:val="20"/>
                <w:szCs w:val="20"/>
              </w:rPr>
            </w:pPr>
            <w:r w:rsidRPr="00950FA5">
              <w:rPr>
                <w:color w:val="000000"/>
                <w:sz w:val="20"/>
                <w:szCs w:val="20"/>
              </w:rPr>
              <w:t>92</w:t>
            </w:r>
          </w:p>
        </w:tc>
        <w:tc>
          <w:tcPr>
            <w:tcW w:w="1134" w:type="dxa"/>
            <w:tcBorders>
              <w:top w:val="nil"/>
              <w:left w:val="nil"/>
              <w:bottom w:val="single" w:sz="12" w:space="0" w:color="FFFFFF"/>
              <w:right w:val="single" w:sz="12" w:space="0" w:color="FFFFFF"/>
            </w:tcBorders>
            <w:shd w:val="clear" w:color="000000" w:fill="F2F2F2"/>
            <w:noWrap/>
            <w:vAlign w:val="center"/>
            <w:hideMark/>
          </w:tcPr>
          <w:p w14:paraId="1871C6C7" w14:textId="77777777" w:rsidR="00950FA5" w:rsidRPr="00950FA5" w:rsidRDefault="00950FA5" w:rsidP="0060147A">
            <w:pPr>
              <w:spacing w:after="0"/>
              <w:jc w:val="right"/>
              <w:rPr>
                <w:color w:val="000000"/>
                <w:sz w:val="20"/>
                <w:szCs w:val="20"/>
              </w:rPr>
            </w:pPr>
            <w:r w:rsidRPr="00950FA5">
              <w:rPr>
                <w:color w:val="000000"/>
                <w:sz w:val="20"/>
                <w:szCs w:val="20"/>
              </w:rPr>
              <w:t>44</w:t>
            </w:r>
          </w:p>
        </w:tc>
        <w:tc>
          <w:tcPr>
            <w:tcW w:w="1134" w:type="dxa"/>
            <w:tcBorders>
              <w:top w:val="nil"/>
              <w:left w:val="nil"/>
              <w:bottom w:val="single" w:sz="12" w:space="0" w:color="FFFFFF"/>
              <w:right w:val="single" w:sz="12" w:space="0" w:color="FFFFFF"/>
            </w:tcBorders>
            <w:shd w:val="clear" w:color="000000" w:fill="F2F2F2"/>
            <w:noWrap/>
            <w:vAlign w:val="center"/>
            <w:hideMark/>
          </w:tcPr>
          <w:p w14:paraId="5FE36FA5" w14:textId="77777777" w:rsidR="00950FA5" w:rsidRPr="00950FA5" w:rsidRDefault="00950FA5" w:rsidP="0060147A">
            <w:pPr>
              <w:spacing w:after="0"/>
              <w:jc w:val="right"/>
              <w:rPr>
                <w:color w:val="000000"/>
                <w:sz w:val="20"/>
                <w:szCs w:val="20"/>
              </w:rPr>
            </w:pPr>
            <w:r w:rsidRPr="00950FA5">
              <w:rPr>
                <w:color w:val="000000"/>
                <w:sz w:val="20"/>
                <w:szCs w:val="20"/>
              </w:rPr>
              <w:t>579</w:t>
            </w:r>
          </w:p>
        </w:tc>
      </w:tr>
      <w:tr w:rsidR="00572760" w:rsidRPr="0062309B" w14:paraId="4C7636B4" w14:textId="77777777" w:rsidTr="0060147A">
        <w:trPr>
          <w:trHeight w:val="325"/>
        </w:trPr>
        <w:tc>
          <w:tcPr>
            <w:tcW w:w="0" w:type="auto"/>
            <w:tcBorders>
              <w:top w:val="nil"/>
              <w:left w:val="single" w:sz="12" w:space="0" w:color="FFFFFF"/>
              <w:bottom w:val="single" w:sz="12" w:space="0" w:color="FFFFFF"/>
              <w:right w:val="single" w:sz="12" w:space="0" w:color="FFFFFF"/>
            </w:tcBorders>
            <w:shd w:val="clear" w:color="000000" w:fill="FFD5D5"/>
            <w:noWrap/>
            <w:vAlign w:val="center"/>
            <w:hideMark/>
          </w:tcPr>
          <w:p w14:paraId="13BD2391" w14:textId="77777777" w:rsidR="00572760" w:rsidRDefault="00572760" w:rsidP="00572760">
            <w:pPr>
              <w:spacing w:after="0"/>
              <w:ind w:firstLineChars="100" w:firstLine="200"/>
              <w:rPr>
                <w:color w:val="000000"/>
                <w:sz w:val="20"/>
                <w:szCs w:val="20"/>
              </w:rPr>
            </w:pPr>
            <w:r>
              <w:rPr>
                <w:color w:val="000000"/>
                <w:sz w:val="20"/>
                <w:szCs w:val="20"/>
              </w:rPr>
              <w:t>Biostate</w:t>
            </w:r>
          </w:p>
        </w:tc>
        <w:tc>
          <w:tcPr>
            <w:tcW w:w="1134" w:type="dxa"/>
            <w:tcBorders>
              <w:top w:val="nil"/>
              <w:left w:val="nil"/>
              <w:bottom w:val="single" w:sz="12" w:space="0" w:color="FFFFFF"/>
              <w:right w:val="single" w:sz="12" w:space="0" w:color="FFFFFF"/>
            </w:tcBorders>
            <w:shd w:val="clear" w:color="000000" w:fill="F2F2F2"/>
            <w:noWrap/>
            <w:vAlign w:val="center"/>
          </w:tcPr>
          <w:p w14:paraId="5A0A2B4B" w14:textId="64DD03A9" w:rsidR="00572760" w:rsidRPr="00950FA5" w:rsidRDefault="00AE544A" w:rsidP="0060147A">
            <w:pPr>
              <w:spacing w:after="0"/>
              <w:jc w:val="right"/>
              <w:rPr>
                <w:color w:val="000000"/>
                <w:sz w:val="20"/>
                <w:szCs w:val="20"/>
              </w:rPr>
            </w:pPr>
            <w:r w:rsidRPr="009D61F4">
              <w:rPr>
                <w:rFonts w:asciiTheme="minorHAnsi" w:eastAsia="Times New Roman" w:hAnsiTheme="minorHAnsi" w:cstheme="minorHAnsi"/>
                <w:color w:val="000000"/>
                <w:sz w:val="20"/>
                <w:szCs w:val="20"/>
                <w:lang w:eastAsia="en-AU"/>
              </w:rPr>
              <w:t>&lt;5</w:t>
            </w:r>
          </w:p>
        </w:tc>
        <w:tc>
          <w:tcPr>
            <w:tcW w:w="1134" w:type="dxa"/>
            <w:tcBorders>
              <w:top w:val="nil"/>
              <w:left w:val="nil"/>
              <w:bottom w:val="single" w:sz="12" w:space="0" w:color="FFFFFF"/>
              <w:right w:val="single" w:sz="12" w:space="0" w:color="FFFFFF"/>
            </w:tcBorders>
            <w:shd w:val="clear" w:color="000000" w:fill="F2F2F2"/>
            <w:noWrap/>
            <w:vAlign w:val="center"/>
            <w:hideMark/>
          </w:tcPr>
          <w:p w14:paraId="532BD03C" w14:textId="77777777" w:rsidR="00572760" w:rsidRPr="00950FA5" w:rsidRDefault="00572760" w:rsidP="0060147A">
            <w:pPr>
              <w:spacing w:after="0"/>
              <w:jc w:val="right"/>
              <w:rPr>
                <w:color w:val="000000"/>
                <w:sz w:val="20"/>
                <w:szCs w:val="20"/>
              </w:rPr>
            </w:pPr>
            <w:r w:rsidRPr="00950FA5">
              <w:rPr>
                <w:color w:val="000000"/>
                <w:sz w:val="20"/>
                <w:szCs w:val="20"/>
              </w:rPr>
              <w:t>21</w:t>
            </w:r>
          </w:p>
        </w:tc>
        <w:tc>
          <w:tcPr>
            <w:tcW w:w="1134" w:type="dxa"/>
            <w:tcBorders>
              <w:top w:val="nil"/>
              <w:left w:val="nil"/>
              <w:bottom w:val="single" w:sz="12" w:space="0" w:color="FFFFFF"/>
              <w:right w:val="single" w:sz="12" w:space="0" w:color="FFFFFF"/>
            </w:tcBorders>
            <w:shd w:val="clear" w:color="000000" w:fill="F2F2F2"/>
            <w:noWrap/>
            <w:vAlign w:val="center"/>
          </w:tcPr>
          <w:p w14:paraId="52E06E87" w14:textId="25E599C5" w:rsidR="00572760" w:rsidRPr="00950FA5" w:rsidRDefault="00AE544A" w:rsidP="0060147A">
            <w:pPr>
              <w:spacing w:after="0"/>
              <w:jc w:val="right"/>
              <w:rPr>
                <w:color w:val="000000"/>
                <w:sz w:val="20"/>
                <w:szCs w:val="20"/>
              </w:rPr>
            </w:pPr>
            <w:r w:rsidRPr="009D61F4">
              <w:rPr>
                <w:rFonts w:asciiTheme="minorHAnsi" w:eastAsia="Times New Roman" w:hAnsiTheme="minorHAnsi" w:cstheme="minorHAnsi"/>
                <w:color w:val="000000"/>
                <w:sz w:val="20"/>
                <w:szCs w:val="20"/>
                <w:lang w:eastAsia="en-AU"/>
              </w:rPr>
              <w:t>&lt;5</w:t>
            </w:r>
          </w:p>
        </w:tc>
        <w:tc>
          <w:tcPr>
            <w:tcW w:w="1134" w:type="dxa"/>
            <w:tcBorders>
              <w:top w:val="nil"/>
              <w:left w:val="nil"/>
              <w:bottom w:val="single" w:sz="12" w:space="0" w:color="FFFFFF"/>
              <w:right w:val="single" w:sz="12" w:space="0" w:color="FFFFFF"/>
            </w:tcBorders>
            <w:shd w:val="clear" w:color="000000" w:fill="F2F2F2"/>
            <w:noWrap/>
            <w:vAlign w:val="center"/>
            <w:hideMark/>
          </w:tcPr>
          <w:p w14:paraId="06FD1DFE" w14:textId="77777777" w:rsidR="00572760" w:rsidRPr="00950FA5" w:rsidRDefault="00572760" w:rsidP="0060147A">
            <w:pPr>
              <w:spacing w:after="0"/>
              <w:jc w:val="right"/>
              <w:rPr>
                <w:color w:val="000000"/>
                <w:sz w:val="20"/>
                <w:szCs w:val="20"/>
              </w:rPr>
            </w:pPr>
            <w:r w:rsidRPr="00950FA5">
              <w:rPr>
                <w:color w:val="000000"/>
                <w:sz w:val="20"/>
                <w:szCs w:val="20"/>
              </w:rPr>
              <w:t>12</w:t>
            </w:r>
          </w:p>
        </w:tc>
        <w:tc>
          <w:tcPr>
            <w:tcW w:w="1134" w:type="dxa"/>
            <w:tcBorders>
              <w:top w:val="nil"/>
              <w:left w:val="nil"/>
              <w:bottom w:val="single" w:sz="12" w:space="0" w:color="FFFFFF"/>
              <w:right w:val="single" w:sz="12" w:space="0" w:color="FFFFFF"/>
            </w:tcBorders>
            <w:shd w:val="clear" w:color="000000" w:fill="F2F2F2"/>
            <w:noWrap/>
            <w:vAlign w:val="center"/>
            <w:hideMark/>
          </w:tcPr>
          <w:p w14:paraId="377450CC" w14:textId="3715F2D7" w:rsidR="00572760" w:rsidRPr="00950FA5" w:rsidRDefault="00AE544A" w:rsidP="0060147A">
            <w:pPr>
              <w:spacing w:after="0"/>
              <w:jc w:val="right"/>
              <w:rPr>
                <w:color w:val="000000"/>
                <w:sz w:val="20"/>
                <w:szCs w:val="20"/>
              </w:rPr>
            </w:pPr>
            <w:r w:rsidRPr="009D61F4">
              <w:rPr>
                <w:rFonts w:asciiTheme="minorHAnsi" w:eastAsia="Times New Roman" w:hAnsiTheme="minorHAnsi" w:cstheme="minorHAnsi"/>
                <w:color w:val="000000"/>
                <w:sz w:val="20"/>
                <w:szCs w:val="20"/>
                <w:lang w:eastAsia="en-AU"/>
              </w:rPr>
              <w:t>&lt;5</w:t>
            </w:r>
          </w:p>
        </w:tc>
        <w:tc>
          <w:tcPr>
            <w:tcW w:w="1134" w:type="dxa"/>
            <w:tcBorders>
              <w:top w:val="nil"/>
              <w:left w:val="nil"/>
              <w:bottom w:val="single" w:sz="12" w:space="0" w:color="FFFFFF"/>
              <w:right w:val="single" w:sz="12" w:space="0" w:color="FFFFFF"/>
            </w:tcBorders>
            <w:shd w:val="clear" w:color="000000" w:fill="F2F2F2"/>
            <w:noWrap/>
            <w:vAlign w:val="center"/>
            <w:hideMark/>
          </w:tcPr>
          <w:p w14:paraId="044C6C71" w14:textId="77777777" w:rsidR="00572760" w:rsidRPr="00950FA5" w:rsidRDefault="00572760"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02E8E5B9" w14:textId="77777777" w:rsidR="00572760" w:rsidRPr="00950FA5" w:rsidRDefault="00572760" w:rsidP="0060147A">
            <w:pPr>
              <w:spacing w:after="0"/>
              <w:jc w:val="right"/>
              <w:rPr>
                <w:color w:val="000000"/>
                <w:sz w:val="20"/>
                <w:szCs w:val="20"/>
              </w:rPr>
            </w:pPr>
            <w:r w:rsidRPr="00950FA5">
              <w:rPr>
                <w:color w:val="000000"/>
                <w:sz w:val="20"/>
                <w:szCs w:val="20"/>
              </w:rPr>
              <w:t>6</w:t>
            </w:r>
          </w:p>
        </w:tc>
        <w:tc>
          <w:tcPr>
            <w:tcW w:w="1134" w:type="dxa"/>
            <w:tcBorders>
              <w:top w:val="nil"/>
              <w:left w:val="nil"/>
              <w:bottom w:val="single" w:sz="12" w:space="0" w:color="FFFFFF"/>
              <w:right w:val="single" w:sz="12" w:space="0" w:color="FFFFFF"/>
            </w:tcBorders>
            <w:shd w:val="clear" w:color="000000" w:fill="F2F2F2"/>
            <w:noWrap/>
            <w:vAlign w:val="center"/>
            <w:hideMark/>
          </w:tcPr>
          <w:p w14:paraId="3BC1A64D" w14:textId="77777777" w:rsidR="00572760" w:rsidRPr="00950FA5" w:rsidRDefault="00572760" w:rsidP="0060147A">
            <w:pPr>
              <w:spacing w:after="0"/>
              <w:jc w:val="right"/>
              <w:rPr>
                <w:color w:val="000000"/>
                <w:sz w:val="20"/>
                <w:szCs w:val="20"/>
              </w:rPr>
            </w:pPr>
            <w:r w:rsidRPr="00950FA5">
              <w:rPr>
                <w:color w:val="000000"/>
                <w:sz w:val="20"/>
                <w:szCs w:val="20"/>
              </w:rPr>
              <w:t>5</w:t>
            </w:r>
          </w:p>
        </w:tc>
        <w:tc>
          <w:tcPr>
            <w:tcW w:w="1134" w:type="dxa"/>
            <w:tcBorders>
              <w:top w:val="nil"/>
              <w:left w:val="nil"/>
              <w:bottom w:val="single" w:sz="12" w:space="0" w:color="FFFFFF"/>
              <w:right w:val="single" w:sz="12" w:space="0" w:color="FFFFFF"/>
            </w:tcBorders>
            <w:shd w:val="clear" w:color="000000" w:fill="F2F2F2"/>
            <w:noWrap/>
            <w:vAlign w:val="center"/>
            <w:hideMark/>
          </w:tcPr>
          <w:p w14:paraId="0F15A561" w14:textId="77777777" w:rsidR="00572760" w:rsidRPr="00950FA5" w:rsidRDefault="00572760" w:rsidP="0060147A">
            <w:pPr>
              <w:spacing w:after="0"/>
              <w:jc w:val="right"/>
              <w:rPr>
                <w:color w:val="000000"/>
                <w:sz w:val="20"/>
                <w:szCs w:val="20"/>
              </w:rPr>
            </w:pPr>
            <w:r w:rsidRPr="00950FA5">
              <w:rPr>
                <w:color w:val="000000"/>
                <w:sz w:val="20"/>
                <w:szCs w:val="20"/>
              </w:rPr>
              <w:t>47</w:t>
            </w:r>
          </w:p>
        </w:tc>
      </w:tr>
      <w:tr w:rsidR="00AE544A" w:rsidRPr="0062309B" w14:paraId="51200765" w14:textId="77777777" w:rsidTr="0060147A">
        <w:trPr>
          <w:trHeight w:val="325"/>
        </w:trPr>
        <w:tc>
          <w:tcPr>
            <w:tcW w:w="0" w:type="auto"/>
            <w:tcBorders>
              <w:top w:val="nil"/>
              <w:left w:val="single" w:sz="12" w:space="0" w:color="FFFFFF"/>
              <w:bottom w:val="single" w:sz="12" w:space="0" w:color="FFFFFF"/>
              <w:right w:val="single" w:sz="12" w:space="0" w:color="FFFFFF"/>
            </w:tcBorders>
            <w:shd w:val="clear" w:color="000000" w:fill="FFD5D5"/>
            <w:noWrap/>
            <w:vAlign w:val="center"/>
          </w:tcPr>
          <w:p w14:paraId="6E1D87A1" w14:textId="77777777" w:rsidR="00AE544A" w:rsidRDefault="00AE544A" w:rsidP="00AE544A">
            <w:pPr>
              <w:spacing w:after="0"/>
              <w:ind w:firstLineChars="100" w:firstLine="200"/>
              <w:rPr>
                <w:color w:val="000000"/>
                <w:sz w:val="20"/>
                <w:szCs w:val="20"/>
              </w:rPr>
            </w:pPr>
            <w:r>
              <w:rPr>
                <w:color w:val="000000"/>
                <w:sz w:val="20"/>
                <w:szCs w:val="20"/>
              </w:rPr>
              <w:t>FEIBA</w:t>
            </w:r>
          </w:p>
        </w:tc>
        <w:tc>
          <w:tcPr>
            <w:tcW w:w="1134" w:type="dxa"/>
            <w:tcBorders>
              <w:top w:val="nil"/>
              <w:left w:val="nil"/>
              <w:bottom w:val="single" w:sz="12" w:space="0" w:color="FFFFFF"/>
              <w:right w:val="single" w:sz="12" w:space="0" w:color="FFFFFF"/>
            </w:tcBorders>
            <w:shd w:val="clear" w:color="000000" w:fill="F2F2F2"/>
            <w:noWrap/>
            <w:vAlign w:val="center"/>
          </w:tcPr>
          <w:p w14:paraId="7DE92F6F" w14:textId="77777777" w:rsidR="00AE544A" w:rsidRPr="00950FA5" w:rsidRDefault="00AE544A"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75CDB094" w14:textId="0450D0A8" w:rsidR="00AE544A" w:rsidRPr="00950FA5" w:rsidRDefault="00AE544A" w:rsidP="0060147A">
            <w:pPr>
              <w:spacing w:after="0"/>
              <w:jc w:val="right"/>
              <w:rPr>
                <w:color w:val="000000"/>
                <w:sz w:val="20"/>
                <w:szCs w:val="20"/>
              </w:rPr>
            </w:pPr>
            <w:r w:rsidRPr="008B43FC">
              <w:rPr>
                <w:rFonts w:asciiTheme="minorHAnsi" w:eastAsia="Times New Roman" w:hAnsiTheme="minorHAnsi" w:cstheme="minorHAnsi"/>
                <w:color w:val="000000"/>
                <w:sz w:val="20"/>
                <w:szCs w:val="20"/>
                <w:lang w:eastAsia="en-AU"/>
              </w:rPr>
              <w:t>&lt;5</w:t>
            </w:r>
          </w:p>
        </w:tc>
        <w:tc>
          <w:tcPr>
            <w:tcW w:w="1134" w:type="dxa"/>
            <w:tcBorders>
              <w:top w:val="nil"/>
              <w:left w:val="nil"/>
              <w:bottom w:val="single" w:sz="12" w:space="0" w:color="FFFFFF"/>
              <w:right w:val="single" w:sz="12" w:space="0" w:color="FFFFFF"/>
            </w:tcBorders>
            <w:shd w:val="clear" w:color="000000" w:fill="F2F2F2"/>
            <w:noWrap/>
            <w:vAlign w:val="center"/>
          </w:tcPr>
          <w:p w14:paraId="6EFC1653" w14:textId="77777777" w:rsidR="00AE544A" w:rsidRPr="00950FA5" w:rsidRDefault="00AE544A"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57F15208" w14:textId="77777777" w:rsidR="00AE544A" w:rsidRPr="00950FA5" w:rsidRDefault="00AE544A" w:rsidP="0060147A">
            <w:pPr>
              <w:spacing w:after="0"/>
              <w:jc w:val="right"/>
              <w:rPr>
                <w:color w:val="000000"/>
                <w:sz w:val="20"/>
                <w:szCs w:val="20"/>
              </w:rPr>
            </w:pPr>
            <w:r w:rsidRPr="00950FA5">
              <w:rPr>
                <w:color w:val="000000"/>
                <w:sz w:val="20"/>
                <w:szCs w:val="20"/>
              </w:rPr>
              <w:t>6</w:t>
            </w:r>
          </w:p>
        </w:tc>
        <w:tc>
          <w:tcPr>
            <w:tcW w:w="1134" w:type="dxa"/>
            <w:tcBorders>
              <w:top w:val="nil"/>
              <w:left w:val="nil"/>
              <w:bottom w:val="single" w:sz="12" w:space="0" w:color="FFFFFF"/>
              <w:right w:val="single" w:sz="12" w:space="0" w:color="FFFFFF"/>
            </w:tcBorders>
            <w:shd w:val="clear" w:color="000000" w:fill="F2F2F2"/>
            <w:noWrap/>
            <w:vAlign w:val="center"/>
          </w:tcPr>
          <w:p w14:paraId="5FE4DBB0" w14:textId="77777777" w:rsidR="00AE544A" w:rsidRPr="00950FA5" w:rsidRDefault="00AE544A"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69CCE685" w14:textId="25AE4122" w:rsidR="00AE544A" w:rsidRPr="00950FA5" w:rsidRDefault="00AE544A" w:rsidP="0060147A">
            <w:pPr>
              <w:spacing w:after="0"/>
              <w:jc w:val="right"/>
              <w:rPr>
                <w:color w:val="000000"/>
                <w:sz w:val="20"/>
                <w:szCs w:val="20"/>
              </w:rPr>
            </w:pPr>
            <w:r w:rsidRPr="00432970">
              <w:rPr>
                <w:rFonts w:asciiTheme="minorHAnsi" w:eastAsia="Times New Roman" w:hAnsiTheme="minorHAnsi" w:cstheme="minorHAnsi"/>
                <w:color w:val="000000"/>
                <w:sz w:val="20"/>
                <w:szCs w:val="20"/>
                <w:lang w:eastAsia="en-AU"/>
              </w:rPr>
              <w:t>&lt;5</w:t>
            </w:r>
          </w:p>
        </w:tc>
        <w:tc>
          <w:tcPr>
            <w:tcW w:w="1134" w:type="dxa"/>
            <w:tcBorders>
              <w:top w:val="nil"/>
              <w:left w:val="nil"/>
              <w:bottom w:val="single" w:sz="12" w:space="0" w:color="FFFFFF"/>
              <w:right w:val="single" w:sz="12" w:space="0" w:color="FFFFFF"/>
            </w:tcBorders>
            <w:shd w:val="clear" w:color="000000" w:fill="F2F2F2"/>
            <w:noWrap/>
            <w:vAlign w:val="center"/>
          </w:tcPr>
          <w:p w14:paraId="74B4789F" w14:textId="33D57226" w:rsidR="00AE544A" w:rsidRPr="00950FA5" w:rsidRDefault="00AE544A" w:rsidP="0060147A">
            <w:pPr>
              <w:spacing w:after="0"/>
              <w:jc w:val="right"/>
              <w:rPr>
                <w:color w:val="000000"/>
                <w:sz w:val="20"/>
                <w:szCs w:val="20"/>
              </w:rPr>
            </w:pPr>
            <w:r w:rsidRPr="009D61F4">
              <w:rPr>
                <w:rFonts w:asciiTheme="minorHAnsi" w:eastAsia="Times New Roman" w:hAnsiTheme="minorHAnsi" w:cstheme="minorHAnsi"/>
                <w:color w:val="000000"/>
                <w:sz w:val="20"/>
                <w:szCs w:val="20"/>
                <w:lang w:eastAsia="en-AU"/>
              </w:rPr>
              <w:t>&lt;5</w:t>
            </w:r>
          </w:p>
        </w:tc>
        <w:tc>
          <w:tcPr>
            <w:tcW w:w="1134" w:type="dxa"/>
            <w:tcBorders>
              <w:top w:val="nil"/>
              <w:left w:val="nil"/>
              <w:bottom w:val="single" w:sz="12" w:space="0" w:color="FFFFFF"/>
              <w:right w:val="single" w:sz="12" w:space="0" w:color="FFFFFF"/>
            </w:tcBorders>
            <w:shd w:val="clear" w:color="000000" w:fill="F2F2F2"/>
            <w:noWrap/>
            <w:vAlign w:val="center"/>
          </w:tcPr>
          <w:p w14:paraId="4A8452B6" w14:textId="26BA64E4" w:rsidR="00AE544A" w:rsidRPr="00950FA5" w:rsidRDefault="00AE544A" w:rsidP="0060147A">
            <w:pPr>
              <w:spacing w:after="0"/>
              <w:jc w:val="right"/>
              <w:rPr>
                <w:color w:val="000000"/>
                <w:sz w:val="20"/>
                <w:szCs w:val="20"/>
              </w:rPr>
            </w:pPr>
            <w:r w:rsidRPr="001A7213">
              <w:rPr>
                <w:rFonts w:asciiTheme="minorHAnsi" w:eastAsia="Times New Roman" w:hAnsiTheme="minorHAnsi" w:cstheme="minorHAnsi"/>
                <w:color w:val="000000"/>
                <w:sz w:val="20"/>
                <w:szCs w:val="20"/>
                <w:lang w:eastAsia="en-AU"/>
              </w:rPr>
              <w:t>&lt;5</w:t>
            </w:r>
          </w:p>
        </w:tc>
        <w:tc>
          <w:tcPr>
            <w:tcW w:w="1134" w:type="dxa"/>
            <w:tcBorders>
              <w:top w:val="nil"/>
              <w:left w:val="nil"/>
              <w:bottom w:val="single" w:sz="12" w:space="0" w:color="FFFFFF"/>
              <w:right w:val="single" w:sz="12" w:space="0" w:color="FFFFFF"/>
            </w:tcBorders>
            <w:shd w:val="clear" w:color="000000" w:fill="F2F2F2"/>
            <w:noWrap/>
            <w:vAlign w:val="center"/>
          </w:tcPr>
          <w:p w14:paraId="51660022" w14:textId="77777777" w:rsidR="00AE544A" w:rsidRPr="00950FA5" w:rsidRDefault="00AE544A" w:rsidP="0060147A">
            <w:pPr>
              <w:spacing w:after="0"/>
              <w:jc w:val="right"/>
              <w:rPr>
                <w:color w:val="000000"/>
                <w:sz w:val="20"/>
                <w:szCs w:val="20"/>
              </w:rPr>
            </w:pPr>
            <w:r w:rsidRPr="00950FA5">
              <w:rPr>
                <w:color w:val="000000"/>
                <w:sz w:val="20"/>
                <w:szCs w:val="20"/>
              </w:rPr>
              <w:t>13</w:t>
            </w:r>
          </w:p>
        </w:tc>
      </w:tr>
      <w:tr w:rsidR="00AE544A" w:rsidRPr="0062309B" w14:paraId="64EF5995" w14:textId="77777777" w:rsidTr="0060147A">
        <w:trPr>
          <w:trHeight w:val="325"/>
        </w:trPr>
        <w:tc>
          <w:tcPr>
            <w:tcW w:w="0" w:type="auto"/>
            <w:tcBorders>
              <w:top w:val="nil"/>
              <w:left w:val="single" w:sz="12" w:space="0" w:color="FFFFFF"/>
              <w:bottom w:val="single" w:sz="12" w:space="0" w:color="FFFFFF"/>
              <w:right w:val="single" w:sz="12" w:space="0" w:color="FFFFFF"/>
            </w:tcBorders>
            <w:shd w:val="clear" w:color="000000" w:fill="FFD5D5"/>
            <w:noWrap/>
            <w:vAlign w:val="center"/>
          </w:tcPr>
          <w:p w14:paraId="54C88EDF" w14:textId="77777777" w:rsidR="00AE544A" w:rsidRDefault="00AE544A" w:rsidP="00AE544A">
            <w:pPr>
              <w:spacing w:after="0"/>
              <w:ind w:firstLineChars="100" w:firstLine="200"/>
              <w:rPr>
                <w:color w:val="000000"/>
                <w:sz w:val="20"/>
                <w:szCs w:val="20"/>
              </w:rPr>
            </w:pPr>
            <w:r>
              <w:rPr>
                <w:color w:val="000000"/>
                <w:sz w:val="20"/>
                <w:szCs w:val="20"/>
              </w:rPr>
              <w:t>NovoSeven</w:t>
            </w:r>
          </w:p>
        </w:tc>
        <w:tc>
          <w:tcPr>
            <w:tcW w:w="1134" w:type="dxa"/>
            <w:tcBorders>
              <w:top w:val="nil"/>
              <w:left w:val="nil"/>
              <w:bottom w:val="single" w:sz="12" w:space="0" w:color="FFFFFF"/>
              <w:right w:val="single" w:sz="12" w:space="0" w:color="FFFFFF"/>
            </w:tcBorders>
            <w:shd w:val="clear" w:color="000000" w:fill="F2F2F2"/>
            <w:noWrap/>
            <w:vAlign w:val="center"/>
          </w:tcPr>
          <w:p w14:paraId="2D1DF168" w14:textId="77777777" w:rsidR="00AE544A" w:rsidRPr="00950FA5" w:rsidRDefault="00AE544A"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70C2E7F0" w14:textId="517F9B6B" w:rsidR="00AE544A" w:rsidRPr="00950FA5" w:rsidRDefault="00AE544A" w:rsidP="0060147A">
            <w:pPr>
              <w:spacing w:after="0"/>
              <w:jc w:val="right"/>
              <w:rPr>
                <w:color w:val="000000"/>
                <w:sz w:val="20"/>
                <w:szCs w:val="20"/>
              </w:rPr>
            </w:pPr>
            <w:r w:rsidRPr="008B43FC">
              <w:rPr>
                <w:rFonts w:asciiTheme="minorHAnsi" w:eastAsia="Times New Roman" w:hAnsiTheme="minorHAnsi" w:cstheme="minorHAnsi"/>
                <w:color w:val="000000"/>
                <w:sz w:val="20"/>
                <w:szCs w:val="20"/>
                <w:lang w:eastAsia="en-AU"/>
              </w:rPr>
              <w:t>&lt;5</w:t>
            </w:r>
          </w:p>
        </w:tc>
        <w:tc>
          <w:tcPr>
            <w:tcW w:w="1134" w:type="dxa"/>
            <w:tcBorders>
              <w:top w:val="nil"/>
              <w:left w:val="nil"/>
              <w:bottom w:val="single" w:sz="12" w:space="0" w:color="FFFFFF"/>
              <w:right w:val="single" w:sz="12" w:space="0" w:color="FFFFFF"/>
            </w:tcBorders>
            <w:shd w:val="clear" w:color="000000" w:fill="F2F2F2"/>
            <w:noWrap/>
            <w:vAlign w:val="center"/>
          </w:tcPr>
          <w:p w14:paraId="0048D522" w14:textId="77777777" w:rsidR="00AE544A" w:rsidRPr="00950FA5" w:rsidRDefault="00AE544A"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05251F0B" w14:textId="77777777" w:rsidR="00AE544A" w:rsidRPr="00950FA5" w:rsidRDefault="00AE544A" w:rsidP="0060147A">
            <w:pPr>
              <w:spacing w:after="0"/>
              <w:jc w:val="right"/>
              <w:rPr>
                <w:color w:val="000000"/>
                <w:sz w:val="20"/>
                <w:szCs w:val="20"/>
              </w:rPr>
            </w:pPr>
            <w:r w:rsidRPr="00950FA5">
              <w:rPr>
                <w:color w:val="000000"/>
                <w:sz w:val="20"/>
                <w:szCs w:val="20"/>
              </w:rPr>
              <w:t>9</w:t>
            </w:r>
          </w:p>
        </w:tc>
        <w:tc>
          <w:tcPr>
            <w:tcW w:w="1134" w:type="dxa"/>
            <w:tcBorders>
              <w:top w:val="nil"/>
              <w:left w:val="nil"/>
              <w:bottom w:val="single" w:sz="12" w:space="0" w:color="FFFFFF"/>
              <w:right w:val="single" w:sz="12" w:space="0" w:color="FFFFFF"/>
            </w:tcBorders>
            <w:shd w:val="clear" w:color="000000" w:fill="F2F2F2"/>
            <w:noWrap/>
            <w:vAlign w:val="center"/>
          </w:tcPr>
          <w:p w14:paraId="7C24AA7B" w14:textId="77777777" w:rsidR="00AE544A" w:rsidRPr="00950FA5" w:rsidRDefault="00AE544A" w:rsidP="0060147A">
            <w:pPr>
              <w:spacing w:after="0"/>
              <w:jc w:val="right"/>
              <w:rPr>
                <w:color w:val="000000"/>
                <w:sz w:val="20"/>
                <w:szCs w:val="20"/>
              </w:rPr>
            </w:pPr>
            <w:r w:rsidRPr="00950FA5">
              <w:rPr>
                <w:color w:val="000000"/>
                <w:sz w:val="20"/>
                <w:szCs w:val="20"/>
              </w:rPr>
              <w:t>7</w:t>
            </w:r>
          </w:p>
        </w:tc>
        <w:tc>
          <w:tcPr>
            <w:tcW w:w="1134" w:type="dxa"/>
            <w:tcBorders>
              <w:top w:val="nil"/>
              <w:left w:val="nil"/>
              <w:bottom w:val="single" w:sz="12" w:space="0" w:color="FFFFFF"/>
              <w:right w:val="single" w:sz="12" w:space="0" w:color="FFFFFF"/>
            </w:tcBorders>
            <w:shd w:val="clear" w:color="000000" w:fill="F2F2F2"/>
            <w:noWrap/>
            <w:vAlign w:val="center"/>
          </w:tcPr>
          <w:p w14:paraId="25AD35D2" w14:textId="5203229F" w:rsidR="00AE544A" w:rsidRPr="00950FA5" w:rsidRDefault="00AE544A" w:rsidP="0060147A">
            <w:pPr>
              <w:spacing w:after="0"/>
              <w:jc w:val="right"/>
              <w:rPr>
                <w:color w:val="000000"/>
                <w:sz w:val="20"/>
                <w:szCs w:val="20"/>
              </w:rPr>
            </w:pPr>
            <w:r w:rsidRPr="00432970">
              <w:rPr>
                <w:rFonts w:asciiTheme="minorHAnsi" w:eastAsia="Times New Roman" w:hAnsiTheme="minorHAnsi" w:cstheme="minorHAnsi"/>
                <w:color w:val="000000"/>
                <w:sz w:val="20"/>
                <w:szCs w:val="20"/>
                <w:lang w:eastAsia="en-AU"/>
              </w:rPr>
              <w:t>&lt;5</w:t>
            </w:r>
          </w:p>
        </w:tc>
        <w:tc>
          <w:tcPr>
            <w:tcW w:w="1134" w:type="dxa"/>
            <w:tcBorders>
              <w:top w:val="nil"/>
              <w:left w:val="nil"/>
              <w:bottom w:val="single" w:sz="12" w:space="0" w:color="FFFFFF"/>
              <w:right w:val="single" w:sz="12" w:space="0" w:color="FFFFFF"/>
            </w:tcBorders>
            <w:shd w:val="clear" w:color="000000" w:fill="F2F2F2"/>
            <w:noWrap/>
            <w:vAlign w:val="center"/>
          </w:tcPr>
          <w:p w14:paraId="00F673AA" w14:textId="77777777" w:rsidR="00AE544A" w:rsidRPr="00950FA5" w:rsidRDefault="00AE544A" w:rsidP="0060147A">
            <w:pPr>
              <w:spacing w:after="0"/>
              <w:jc w:val="right"/>
              <w:rPr>
                <w:color w:val="000000"/>
                <w:sz w:val="20"/>
                <w:szCs w:val="20"/>
              </w:rPr>
            </w:pPr>
            <w:r w:rsidRPr="00950FA5">
              <w:rPr>
                <w:color w:val="000000"/>
                <w:sz w:val="20"/>
                <w:szCs w:val="20"/>
              </w:rPr>
              <w:t>15</w:t>
            </w:r>
          </w:p>
        </w:tc>
        <w:tc>
          <w:tcPr>
            <w:tcW w:w="1134" w:type="dxa"/>
            <w:tcBorders>
              <w:top w:val="nil"/>
              <w:left w:val="nil"/>
              <w:bottom w:val="single" w:sz="12" w:space="0" w:color="FFFFFF"/>
              <w:right w:val="single" w:sz="12" w:space="0" w:color="FFFFFF"/>
            </w:tcBorders>
            <w:shd w:val="clear" w:color="000000" w:fill="F2F2F2"/>
            <w:noWrap/>
            <w:vAlign w:val="center"/>
          </w:tcPr>
          <w:p w14:paraId="09BFE0FB" w14:textId="1261D370" w:rsidR="00AE544A" w:rsidRPr="00950FA5" w:rsidRDefault="00AE544A" w:rsidP="0060147A">
            <w:pPr>
              <w:spacing w:after="0"/>
              <w:jc w:val="right"/>
              <w:rPr>
                <w:color w:val="000000"/>
                <w:sz w:val="20"/>
                <w:szCs w:val="20"/>
              </w:rPr>
            </w:pPr>
            <w:r w:rsidRPr="001A7213">
              <w:rPr>
                <w:rFonts w:asciiTheme="minorHAnsi" w:eastAsia="Times New Roman" w:hAnsiTheme="minorHAnsi" w:cstheme="minorHAnsi"/>
                <w:color w:val="000000"/>
                <w:sz w:val="20"/>
                <w:szCs w:val="20"/>
                <w:lang w:eastAsia="en-AU"/>
              </w:rPr>
              <w:t>&lt;5</w:t>
            </w:r>
          </w:p>
        </w:tc>
        <w:tc>
          <w:tcPr>
            <w:tcW w:w="1134" w:type="dxa"/>
            <w:tcBorders>
              <w:top w:val="nil"/>
              <w:left w:val="nil"/>
              <w:bottom w:val="single" w:sz="12" w:space="0" w:color="FFFFFF"/>
              <w:right w:val="single" w:sz="12" w:space="0" w:color="FFFFFF"/>
            </w:tcBorders>
            <w:shd w:val="clear" w:color="000000" w:fill="F2F2F2"/>
            <w:noWrap/>
            <w:vAlign w:val="center"/>
          </w:tcPr>
          <w:p w14:paraId="2126B4B5" w14:textId="77777777" w:rsidR="00AE544A" w:rsidRPr="00950FA5" w:rsidRDefault="00AE544A" w:rsidP="0060147A">
            <w:pPr>
              <w:spacing w:after="0"/>
              <w:jc w:val="right"/>
              <w:rPr>
                <w:color w:val="000000"/>
                <w:sz w:val="20"/>
                <w:szCs w:val="20"/>
              </w:rPr>
            </w:pPr>
            <w:r w:rsidRPr="00950FA5">
              <w:rPr>
                <w:color w:val="000000"/>
                <w:sz w:val="20"/>
                <w:szCs w:val="20"/>
              </w:rPr>
              <w:t>39</w:t>
            </w:r>
          </w:p>
        </w:tc>
      </w:tr>
      <w:tr w:rsidR="00950FA5" w:rsidRPr="0062309B" w14:paraId="317F09F5" w14:textId="77777777" w:rsidTr="0060147A">
        <w:trPr>
          <w:trHeight w:val="325"/>
        </w:trPr>
        <w:tc>
          <w:tcPr>
            <w:tcW w:w="0" w:type="auto"/>
            <w:tcBorders>
              <w:top w:val="nil"/>
              <w:left w:val="single" w:sz="12" w:space="0" w:color="FFFFFF"/>
              <w:bottom w:val="single" w:sz="12" w:space="0" w:color="FFFFFF"/>
              <w:right w:val="single" w:sz="12" w:space="0" w:color="FFFFFF"/>
            </w:tcBorders>
            <w:shd w:val="clear" w:color="000000" w:fill="FFD5D5"/>
            <w:noWrap/>
            <w:vAlign w:val="center"/>
            <w:hideMark/>
          </w:tcPr>
          <w:p w14:paraId="4D4C98CF" w14:textId="77777777" w:rsidR="00950FA5" w:rsidRDefault="00950FA5" w:rsidP="00950FA5">
            <w:pPr>
              <w:spacing w:after="0"/>
              <w:ind w:firstLineChars="100" w:firstLine="200"/>
              <w:rPr>
                <w:color w:val="000000"/>
                <w:sz w:val="20"/>
                <w:szCs w:val="20"/>
              </w:rPr>
            </w:pPr>
            <w:r>
              <w:rPr>
                <w:color w:val="000000"/>
                <w:sz w:val="20"/>
                <w:szCs w:val="20"/>
              </w:rPr>
              <w:t>Xyntha</w:t>
            </w:r>
          </w:p>
        </w:tc>
        <w:tc>
          <w:tcPr>
            <w:tcW w:w="1134" w:type="dxa"/>
            <w:tcBorders>
              <w:top w:val="nil"/>
              <w:left w:val="nil"/>
              <w:bottom w:val="single" w:sz="12" w:space="0" w:color="FFFFFF"/>
              <w:right w:val="single" w:sz="12" w:space="0" w:color="FFFFFF"/>
            </w:tcBorders>
            <w:shd w:val="clear" w:color="000000" w:fill="F2F2F2"/>
            <w:noWrap/>
            <w:vAlign w:val="center"/>
          </w:tcPr>
          <w:p w14:paraId="0E8F201C" w14:textId="77777777" w:rsidR="00950FA5" w:rsidRPr="00950FA5" w:rsidRDefault="00950FA5" w:rsidP="0060147A">
            <w:pPr>
              <w:spacing w:after="0"/>
              <w:jc w:val="right"/>
              <w:rPr>
                <w:color w:val="000000"/>
                <w:sz w:val="20"/>
                <w:szCs w:val="20"/>
              </w:rPr>
            </w:pPr>
            <w:r w:rsidRPr="00950FA5">
              <w:rPr>
                <w:color w:val="000000"/>
                <w:sz w:val="20"/>
                <w:szCs w:val="20"/>
              </w:rPr>
              <w:t>5</w:t>
            </w:r>
          </w:p>
        </w:tc>
        <w:tc>
          <w:tcPr>
            <w:tcW w:w="1134" w:type="dxa"/>
            <w:tcBorders>
              <w:top w:val="nil"/>
              <w:left w:val="nil"/>
              <w:bottom w:val="single" w:sz="12" w:space="0" w:color="FFFFFF"/>
              <w:right w:val="single" w:sz="12" w:space="0" w:color="FFFFFF"/>
            </w:tcBorders>
            <w:shd w:val="clear" w:color="000000" w:fill="F2F2F2"/>
            <w:noWrap/>
            <w:vAlign w:val="center"/>
          </w:tcPr>
          <w:p w14:paraId="23CF7CA9" w14:textId="77777777" w:rsidR="00950FA5" w:rsidRPr="00950FA5" w:rsidRDefault="00950FA5" w:rsidP="0060147A">
            <w:pPr>
              <w:spacing w:after="0"/>
              <w:jc w:val="right"/>
              <w:rPr>
                <w:color w:val="000000"/>
                <w:sz w:val="20"/>
                <w:szCs w:val="20"/>
              </w:rPr>
            </w:pPr>
            <w:r w:rsidRPr="00950FA5">
              <w:rPr>
                <w:color w:val="000000"/>
                <w:sz w:val="20"/>
                <w:szCs w:val="20"/>
              </w:rPr>
              <w:t>95</w:t>
            </w:r>
          </w:p>
        </w:tc>
        <w:tc>
          <w:tcPr>
            <w:tcW w:w="1134" w:type="dxa"/>
            <w:tcBorders>
              <w:top w:val="nil"/>
              <w:left w:val="nil"/>
              <w:bottom w:val="single" w:sz="12" w:space="0" w:color="FFFFFF"/>
              <w:right w:val="single" w:sz="12" w:space="0" w:color="FFFFFF"/>
            </w:tcBorders>
            <w:shd w:val="clear" w:color="000000" w:fill="F2F2F2"/>
            <w:noWrap/>
            <w:vAlign w:val="center"/>
          </w:tcPr>
          <w:p w14:paraId="69EE127E" w14:textId="53573596" w:rsidR="00950FA5" w:rsidRPr="00950FA5" w:rsidRDefault="00AE544A" w:rsidP="0060147A">
            <w:pPr>
              <w:spacing w:after="0"/>
              <w:jc w:val="right"/>
              <w:rPr>
                <w:color w:val="000000"/>
                <w:sz w:val="20"/>
                <w:szCs w:val="20"/>
              </w:rPr>
            </w:pPr>
            <w:r w:rsidRPr="009D61F4">
              <w:rPr>
                <w:rFonts w:asciiTheme="minorHAnsi" w:eastAsia="Times New Roman" w:hAnsiTheme="minorHAnsi" w:cstheme="minorHAnsi"/>
                <w:color w:val="000000"/>
                <w:sz w:val="20"/>
                <w:szCs w:val="20"/>
                <w:lang w:eastAsia="en-AU"/>
              </w:rPr>
              <w:t>&lt;5</w:t>
            </w:r>
          </w:p>
        </w:tc>
        <w:tc>
          <w:tcPr>
            <w:tcW w:w="1134" w:type="dxa"/>
            <w:tcBorders>
              <w:top w:val="nil"/>
              <w:left w:val="nil"/>
              <w:bottom w:val="single" w:sz="12" w:space="0" w:color="FFFFFF"/>
              <w:right w:val="single" w:sz="12" w:space="0" w:color="FFFFFF"/>
            </w:tcBorders>
            <w:shd w:val="clear" w:color="000000" w:fill="F2F2F2"/>
            <w:noWrap/>
            <w:vAlign w:val="center"/>
          </w:tcPr>
          <w:p w14:paraId="6D486754" w14:textId="77777777" w:rsidR="00950FA5" w:rsidRPr="00950FA5" w:rsidRDefault="00950FA5" w:rsidP="0060147A">
            <w:pPr>
              <w:spacing w:after="0"/>
              <w:jc w:val="right"/>
              <w:rPr>
                <w:color w:val="000000"/>
                <w:sz w:val="20"/>
                <w:szCs w:val="20"/>
              </w:rPr>
            </w:pPr>
            <w:r w:rsidRPr="00950FA5">
              <w:rPr>
                <w:color w:val="000000"/>
                <w:sz w:val="20"/>
                <w:szCs w:val="20"/>
              </w:rPr>
              <w:t>40</w:t>
            </w:r>
          </w:p>
        </w:tc>
        <w:tc>
          <w:tcPr>
            <w:tcW w:w="1134" w:type="dxa"/>
            <w:tcBorders>
              <w:top w:val="nil"/>
              <w:left w:val="nil"/>
              <w:bottom w:val="single" w:sz="12" w:space="0" w:color="FFFFFF"/>
              <w:right w:val="single" w:sz="12" w:space="0" w:color="FFFFFF"/>
            </w:tcBorders>
            <w:shd w:val="clear" w:color="000000" w:fill="F2F2F2"/>
            <w:noWrap/>
            <w:vAlign w:val="center"/>
          </w:tcPr>
          <w:p w14:paraId="0DB0EF84" w14:textId="77777777" w:rsidR="00950FA5" w:rsidRPr="00950FA5" w:rsidRDefault="00950FA5" w:rsidP="0060147A">
            <w:pPr>
              <w:spacing w:after="0"/>
              <w:jc w:val="right"/>
              <w:rPr>
                <w:color w:val="000000"/>
                <w:sz w:val="20"/>
                <w:szCs w:val="20"/>
              </w:rPr>
            </w:pPr>
            <w:r w:rsidRPr="00950FA5">
              <w:rPr>
                <w:color w:val="000000"/>
                <w:sz w:val="20"/>
                <w:szCs w:val="20"/>
              </w:rPr>
              <w:t>20</w:t>
            </w:r>
          </w:p>
        </w:tc>
        <w:tc>
          <w:tcPr>
            <w:tcW w:w="1134" w:type="dxa"/>
            <w:tcBorders>
              <w:top w:val="nil"/>
              <w:left w:val="nil"/>
              <w:bottom w:val="single" w:sz="12" w:space="0" w:color="FFFFFF"/>
              <w:right w:val="single" w:sz="12" w:space="0" w:color="FFFFFF"/>
            </w:tcBorders>
            <w:shd w:val="clear" w:color="000000" w:fill="F2F2F2"/>
            <w:noWrap/>
            <w:vAlign w:val="center"/>
          </w:tcPr>
          <w:p w14:paraId="57E140F1" w14:textId="77777777" w:rsidR="00950FA5" w:rsidRPr="00950FA5" w:rsidRDefault="00950FA5" w:rsidP="0060147A">
            <w:pPr>
              <w:spacing w:after="0"/>
              <w:jc w:val="right"/>
              <w:rPr>
                <w:color w:val="000000"/>
                <w:sz w:val="20"/>
                <w:szCs w:val="20"/>
              </w:rPr>
            </w:pPr>
            <w:r w:rsidRPr="00950FA5">
              <w:rPr>
                <w:color w:val="000000"/>
                <w:sz w:val="20"/>
                <w:szCs w:val="20"/>
              </w:rPr>
              <w:t>13</w:t>
            </w:r>
          </w:p>
        </w:tc>
        <w:tc>
          <w:tcPr>
            <w:tcW w:w="1134" w:type="dxa"/>
            <w:tcBorders>
              <w:top w:val="nil"/>
              <w:left w:val="nil"/>
              <w:bottom w:val="single" w:sz="12" w:space="0" w:color="FFFFFF"/>
              <w:right w:val="single" w:sz="12" w:space="0" w:color="FFFFFF"/>
            </w:tcBorders>
            <w:shd w:val="clear" w:color="000000" w:fill="F2F2F2"/>
            <w:noWrap/>
            <w:vAlign w:val="center"/>
          </w:tcPr>
          <w:p w14:paraId="77853AE9" w14:textId="77777777" w:rsidR="00950FA5" w:rsidRPr="00950FA5" w:rsidRDefault="00950FA5" w:rsidP="0060147A">
            <w:pPr>
              <w:spacing w:after="0"/>
              <w:jc w:val="right"/>
              <w:rPr>
                <w:color w:val="000000"/>
                <w:sz w:val="20"/>
                <w:szCs w:val="20"/>
              </w:rPr>
            </w:pPr>
            <w:r w:rsidRPr="00950FA5">
              <w:rPr>
                <w:color w:val="000000"/>
                <w:sz w:val="20"/>
                <w:szCs w:val="20"/>
              </w:rPr>
              <w:t>102</w:t>
            </w:r>
          </w:p>
        </w:tc>
        <w:tc>
          <w:tcPr>
            <w:tcW w:w="1134" w:type="dxa"/>
            <w:tcBorders>
              <w:top w:val="nil"/>
              <w:left w:val="nil"/>
              <w:bottom w:val="single" w:sz="12" w:space="0" w:color="FFFFFF"/>
              <w:right w:val="single" w:sz="12" w:space="0" w:color="FFFFFF"/>
            </w:tcBorders>
            <w:shd w:val="clear" w:color="000000" w:fill="F2F2F2"/>
            <w:noWrap/>
            <w:vAlign w:val="center"/>
          </w:tcPr>
          <w:p w14:paraId="4D31E2EC" w14:textId="77777777" w:rsidR="00950FA5" w:rsidRPr="00950FA5" w:rsidRDefault="00950FA5" w:rsidP="0060147A">
            <w:pPr>
              <w:spacing w:after="0"/>
              <w:jc w:val="right"/>
              <w:rPr>
                <w:color w:val="000000"/>
                <w:sz w:val="20"/>
                <w:szCs w:val="20"/>
              </w:rPr>
            </w:pPr>
            <w:r w:rsidRPr="00950FA5">
              <w:rPr>
                <w:color w:val="000000"/>
                <w:sz w:val="20"/>
                <w:szCs w:val="20"/>
              </w:rPr>
              <w:t>65</w:t>
            </w:r>
          </w:p>
        </w:tc>
        <w:tc>
          <w:tcPr>
            <w:tcW w:w="1134" w:type="dxa"/>
            <w:tcBorders>
              <w:top w:val="nil"/>
              <w:left w:val="nil"/>
              <w:bottom w:val="single" w:sz="12" w:space="0" w:color="FFFFFF"/>
              <w:right w:val="single" w:sz="12" w:space="0" w:color="FFFFFF"/>
            </w:tcBorders>
            <w:shd w:val="clear" w:color="000000" w:fill="F2F2F2"/>
            <w:noWrap/>
            <w:vAlign w:val="center"/>
          </w:tcPr>
          <w:p w14:paraId="0DDB4F54" w14:textId="77777777" w:rsidR="00950FA5" w:rsidRPr="00950FA5" w:rsidRDefault="00950FA5" w:rsidP="0060147A">
            <w:pPr>
              <w:spacing w:after="0"/>
              <w:jc w:val="right"/>
              <w:rPr>
                <w:color w:val="000000"/>
                <w:sz w:val="20"/>
                <w:szCs w:val="20"/>
              </w:rPr>
            </w:pPr>
            <w:r w:rsidRPr="00950FA5">
              <w:rPr>
                <w:color w:val="000000"/>
                <w:sz w:val="20"/>
                <w:szCs w:val="20"/>
              </w:rPr>
              <w:t>334</w:t>
            </w:r>
          </w:p>
        </w:tc>
      </w:tr>
      <w:tr w:rsidR="00950FA5" w:rsidRPr="0062309B" w14:paraId="32E03D6B" w14:textId="77777777" w:rsidTr="0060147A">
        <w:trPr>
          <w:trHeight w:val="325"/>
        </w:trPr>
        <w:tc>
          <w:tcPr>
            <w:tcW w:w="0" w:type="auto"/>
            <w:tcBorders>
              <w:top w:val="nil"/>
              <w:left w:val="single" w:sz="12" w:space="0" w:color="FFFFFF"/>
              <w:bottom w:val="single" w:sz="12" w:space="0" w:color="FFFFFF"/>
              <w:right w:val="single" w:sz="12" w:space="0" w:color="FFFFFF"/>
            </w:tcBorders>
            <w:shd w:val="clear" w:color="000000" w:fill="FFD5D5"/>
            <w:noWrap/>
            <w:vAlign w:val="center"/>
            <w:hideMark/>
          </w:tcPr>
          <w:p w14:paraId="71ADB792" w14:textId="77777777" w:rsidR="00950FA5" w:rsidRDefault="00950FA5" w:rsidP="00950FA5">
            <w:pPr>
              <w:spacing w:after="0"/>
              <w:rPr>
                <w:b/>
                <w:bCs/>
                <w:color w:val="000000"/>
                <w:sz w:val="20"/>
                <w:szCs w:val="20"/>
              </w:rPr>
            </w:pPr>
            <w:r>
              <w:rPr>
                <w:b/>
                <w:bCs/>
                <w:color w:val="000000"/>
                <w:sz w:val="20"/>
                <w:szCs w:val="20"/>
              </w:rPr>
              <w:t>HMB</w:t>
            </w:r>
          </w:p>
        </w:tc>
        <w:tc>
          <w:tcPr>
            <w:tcW w:w="1134" w:type="dxa"/>
            <w:tcBorders>
              <w:top w:val="nil"/>
              <w:left w:val="nil"/>
              <w:bottom w:val="single" w:sz="12" w:space="0" w:color="FFFFFF"/>
              <w:right w:val="single" w:sz="12" w:space="0" w:color="FFFFFF"/>
            </w:tcBorders>
            <w:shd w:val="clear" w:color="000000" w:fill="F2F2F2"/>
            <w:noWrap/>
            <w:vAlign w:val="center"/>
          </w:tcPr>
          <w:p w14:paraId="30684564" w14:textId="77777777" w:rsidR="00950FA5" w:rsidRPr="00950FA5" w:rsidRDefault="00950FA5"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2B3ACFCB" w14:textId="77777777" w:rsidR="00950FA5" w:rsidRPr="00950FA5" w:rsidRDefault="00950FA5"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0A4256A5" w14:textId="77777777" w:rsidR="00950FA5" w:rsidRPr="00950FA5" w:rsidRDefault="00950FA5"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2E02BEC0" w14:textId="77777777" w:rsidR="00950FA5" w:rsidRPr="00950FA5" w:rsidRDefault="00950FA5"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3A5C982D" w14:textId="77777777" w:rsidR="00950FA5" w:rsidRPr="00950FA5" w:rsidRDefault="00950FA5"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0D46DAAE" w14:textId="77777777" w:rsidR="00950FA5" w:rsidRPr="00950FA5" w:rsidRDefault="00950FA5"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72400100" w14:textId="77777777" w:rsidR="00950FA5" w:rsidRPr="00950FA5" w:rsidRDefault="00950FA5"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1C735B42" w14:textId="77777777" w:rsidR="00950FA5" w:rsidRPr="00950FA5" w:rsidRDefault="00950FA5"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1080A901" w14:textId="77777777" w:rsidR="00950FA5" w:rsidRPr="00950FA5" w:rsidRDefault="00950FA5" w:rsidP="0060147A">
            <w:pPr>
              <w:spacing w:after="0"/>
              <w:jc w:val="right"/>
              <w:rPr>
                <w:color w:val="000000"/>
                <w:sz w:val="20"/>
                <w:szCs w:val="20"/>
              </w:rPr>
            </w:pPr>
          </w:p>
        </w:tc>
      </w:tr>
      <w:tr w:rsidR="00572760" w:rsidRPr="0062309B" w14:paraId="751F1CB1" w14:textId="77777777" w:rsidTr="0060147A">
        <w:trPr>
          <w:trHeight w:val="325"/>
        </w:trPr>
        <w:tc>
          <w:tcPr>
            <w:tcW w:w="0" w:type="auto"/>
            <w:tcBorders>
              <w:top w:val="nil"/>
              <w:left w:val="single" w:sz="12" w:space="0" w:color="FFFFFF"/>
              <w:bottom w:val="single" w:sz="12" w:space="0" w:color="FFFFFF"/>
              <w:right w:val="single" w:sz="12" w:space="0" w:color="FFFFFF"/>
            </w:tcBorders>
            <w:shd w:val="clear" w:color="000000" w:fill="FFD5D5"/>
            <w:noWrap/>
            <w:vAlign w:val="center"/>
            <w:hideMark/>
          </w:tcPr>
          <w:p w14:paraId="5FA0F23C" w14:textId="77777777" w:rsidR="00572760" w:rsidRDefault="00572760" w:rsidP="00572760">
            <w:pPr>
              <w:spacing w:after="0"/>
              <w:ind w:firstLineChars="100" w:firstLine="200"/>
              <w:rPr>
                <w:color w:val="000000"/>
                <w:sz w:val="20"/>
                <w:szCs w:val="20"/>
              </w:rPr>
            </w:pPr>
            <w:r>
              <w:rPr>
                <w:color w:val="000000"/>
                <w:sz w:val="20"/>
                <w:szCs w:val="20"/>
              </w:rPr>
              <w:t>BeneFIX</w:t>
            </w:r>
          </w:p>
        </w:tc>
        <w:tc>
          <w:tcPr>
            <w:tcW w:w="1134" w:type="dxa"/>
            <w:tcBorders>
              <w:top w:val="nil"/>
              <w:left w:val="nil"/>
              <w:bottom w:val="single" w:sz="12" w:space="0" w:color="FFFFFF"/>
              <w:right w:val="single" w:sz="12" w:space="0" w:color="FFFFFF"/>
            </w:tcBorders>
            <w:shd w:val="clear" w:color="000000" w:fill="F2F2F2"/>
            <w:noWrap/>
            <w:vAlign w:val="center"/>
          </w:tcPr>
          <w:p w14:paraId="3C79C2C3" w14:textId="77777777" w:rsidR="00572760" w:rsidRPr="00950FA5" w:rsidRDefault="00572760" w:rsidP="0060147A">
            <w:pPr>
              <w:spacing w:after="0"/>
              <w:jc w:val="right"/>
              <w:rPr>
                <w:color w:val="000000"/>
                <w:sz w:val="20"/>
                <w:szCs w:val="20"/>
              </w:rPr>
            </w:pPr>
            <w:r w:rsidRPr="00950FA5">
              <w:rPr>
                <w:color w:val="000000"/>
                <w:sz w:val="20"/>
                <w:szCs w:val="20"/>
              </w:rPr>
              <w:t>6</w:t>
            </w:r>
          </w:p>
        </w:tc>
        <w:tc>
          <w:tcPr>
            <w:tcW w:w="1134" w:type="dxa"/>
            <w:tcBorders>
              <w:top w:val="nil"/>
              <w:left w:val="nil"/>
              <w:bottom w:val="single" w:sz="12" w:space="0" w:color="FFFFFF"/>
              <w:right w:val="single" w:sz="12" w:space="0" w:color="FFFFFF"/>
            </w:tcBorders>
            <w:shd w:val="clear" w:color="000000" w:fill="F2F2F2"/>
            <w:noWrap/>
            <w:vAlign w:val="center"/>
          </w:tcPr>
          <w:p w14:paraId="263179F3" w14:textId="77777777" w:rsidR="00572760" w:rsidRPr="00950FA5" w:rsidRDefault="00572760" w:rsidP="0060147A">
            <w:pPr>
              <w:spacing w:after="0"/>
              <w:jc w:val="right"/>
              <w:rPr>
                <w:color w:val="000000"/>
                <w:sz w:val="20"/>
                <w:szCs w:val="20"/>
              </w:rPr>
            </w:pPr>
            <w:r w:rsidRPr="00950FA5">
              <w:rPr>
                <w:color w:val="000000"/>
                <w:sz w:val="20"/>
                <w:szCs w:val="20"/>
              </w:rPr>
              <w:t>56</w:t>
            </w:r>
          </w:p>
        </w:tc>
        <w:tc>
          <w:tcPr>
            <w:tcW w:w="1134" w:type="dxa"/>
            <w:tcBorders>
              <w:top w:val="nil"/>
              <w:left w:val="nil"/>
              <w:bottom w:val="single" w:sz="12" w:space="0" w:color="FFFFFF"/>
              <w:right w:val="single" w:sz="12" w:space="0" w:color="FFFFFF"/>
            </w:tcBorders>
            <w:shd w:val="clear" w:color="000000" w:fill="F2F2F2"/>
            <w:noWrap/>
            <w:vAlign w:val="center"/>
          </w:tcPr>
          <w:p w14:paraId="53202137" w14:textId="77777777" w:rsidR="00572760" w:rsidRPr="00950FA5" w:rsidRDefault="00572760"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12A70ED4" w14:textId="77777777" w:rsidR="00572760" w:rsidRPr="00950FA5" w:rsidRDefault="00572760" w:rsidP="0060147A">
            <w:pPr>
              <w:spacing w:after="0"/>
              <w:jc w:val="right"/>
              <w:rPr>
                <w:color w:val="000000"/>
                <w:sz w:val="20"/>
                <w:szCs w:val="20"/>
              </w:rPr>
            </w:pPr>
            <w:r w:rsidRPr="00950FA5">
              <w:rPr>
                <w:color w:val="000000"/>
                <w:sz w:val="20"/>
                <w:szCs w:val="20"/>
              </w:rPr>
              <w:t>57</w:t>
            </w:r>
          </w:p>
        </w:tc>
        <w:tc>
          <w:tcPr>
            <w:tcW w:w="1134" w:type="dxa"/>
            <w:tcBorders>
              <w:top w:val="nil"/>
              <w:left w:val="nil"/>
              <w:bottom w:val="single" w:sz="12" w:space="0" w:color="FFFFFF"/>
              <w:right w:val="single" w:sz="12" w:space="0" w:color="FFFFFF"/>
            </w:tcBorders>
            <w:shd w:val="clear" w:color="000000" w:fill="F2F2F2"/>
            <w:noWrap/>
            <w:vAlign w:val="center"/>
          </w:tcPr>
          <w:p w14:paraId="2DF0984F" w14:textId="77777777" w:rsidR="00572760" w:rsidRPr="00950FA5" w:rsidRDefault="00572760" w:rsidP="0060147A">
            <w:pPr>
              <w:spacing w:after="0"/>
              <w:jc w:val="right"/>
              <w:rPr>
                <w:color w:val="000000"/>
                <w:sz w:val="20"/>
                <w:szCs w:val="20"/>
              </w:rPr>
            </w:pPr>
            <w:r w:rsidRPr="00950FA5">
              <w:rPr>
                <w:color w:val="000000"/>
                <w:sz w:val="20"/>
                <w:szCs w:val="20"/>
              </w:rPr>
              <w:t>14</w:t>
            </w:r>
          </w:p>
        </w:tc>
        <w:tc>
          <w:tcPr>
            <w:tcW w:w="1134" w:type="dxa"/>
            <w:tcBorders>
              <w:top w:val="nil"/>
              <w:left w:val="nil"/>
              <w:bottom w:val="single" w:sz="12" w:space="0" w:color="FFFFFF"/>
              <w:right w:val="single" w:sz="12" w:space="0" w:color="FFFFFF"/>
            </w:tcBorders>
            <w:shd w:val="clear" w:color="000000" w:fill="F2F2F2"/>
            <w:noWrap/>
            <w:vAlign w:val="center"/>
          </w:tcPr>
          <w:p w14:paraId="020FD882" w14:textId="05E9543A" w:rsidR="00572760" w:rsidRPr="00950FA5" w:rsidRDefault="00AE544A" w:rsidP="0060147A">
            <w:pPr>
              <w:spacing w:after="0"/>
              <w:jc w:val="right"/>
              <w:rPr>
                <w:color w:val="000000"/>
                <w:sz w:val="20"/>
                <w:szCs w:val="20"/>
              </w:rPr>
            </w:pPr>
            <w:r w:rsidRPr="009D61F4">
              <w:rPr>
                <w:rFonts w:asciiTheme="minorHAnsi" w:eastAsia="Times New Roman" w:hAnsiTheme="minorHAnsi" w:cstheme="minorHAnsi"/>
                <w:color w:val="000000"/>
                <w:sz w:val="20"/>
                <w:szCs w:val="20"/>
                <w:lang w:eastAsia="en-AU"/>
              </w:rPr>
              <w:t>&lt;5</w:t>
            </w:r>
          </w:p>
        </w:tc>
        <w:tc>
          <w:tcPr>
            <w:tcW w:w="1134" w:type="dxa"/>
            <w:tcBorders>
              <w:top w:val="nil"/>
              <w:left w:val="nil"/>
              <w:bottom w:val="single" w:sz="12" w:space="0" w:color="FFFFFF"/>
              <w:right w:val="single" w:sz="12" w:space="0" w:color="FFFFFF"/>
            </w:tcBorders>
            <w:shd w:val="clear" w:color="000000" w:fill="F2F2F2"/>
            <w:noWrap/>
            <w:vAlign w:val="center"/>
          </w:tcPr>
          <w:p w14:paraId="34F1A37B" w14:textId="77777777" w:rsidR="00572760" w:rsidRPr="00950FA5" w:rsidRDefault="00572760" w:rsidP="0060147A">
            <w:pPr>
              <w:spacing w:after="0"/>
              <w:jc w:val="right"/>
              <w:rPr>
                <w:color w:val="000000"/>
                <w:sz w:val="20"/>
                <w:szCs w:val="20"/>
              </w:rPr>
            </w:pPr>
            <w:r w:rsidRPr="00950FA5">
              <w:rPr>
                <w:color w:val="000000"/>
                <w:sz w:val="20"/>
                <w:szCs w:val="20"/>
              </w:rPr>
              <w:t>44</w:t>
            </w:r>
          </w:p>
        </w:tc>
        <w:tc>
          <w:tcPr>
            <w:tcW w:w="1134" w:type="dxa"/>
            <w:tcBorders>
              <w:top w:val="nil"/>
              <w:left w:val="nil"/>
              <w:bottom w:val="single" w:sz="12" w:space="0" w:color="FFFFFF"/>
              <w:right w:val="single" w:sz="12" w:space="0" w:color="FFFFFF"/>
            </w:tcBorders>
            <w:shd w:val="clear" w:color="000000" w:fill="F2F2F2"/>
            <w:noWrap/>
            <w:vAlign w:val="center"/>
          </w:tcPr>
          <w:p w14:paraId="35197EA0" w14:textId="77777777" w:rsidR="00572760" w:rsidRPr="00950FA5" w:rsidRDefault="00572760" w:rsidP="0060147A">
            <w:pPr>
              <w:spacing w:after="0"/>
              <w:jc w:val="right"/>
              <w:rPr>
                <w:color w:val="000000"/>
                <w:sz w:val="20"/>
                <w:szCs w:val="20"/>
              </w:rPr>
            </w:pPr>
            <w:r w:rsidRPr="00950FA5">
              <w:rPr>
                <w:color w:val="000000"/>
                <w:sz w:val="20"/>
                <w:szCs w:val="20"/>
              </w:rPr>
              <w:t>13</w:t>
            </w:r>
          </w:p>
        </w:tc>
        <w:tc>
          <w:tcPr>
            <w:tcW w:w="1134" w:type="dxa"/>
            <w:tcBorders>
              <w:top w:val="nil"/>
              <w:left w:val="nil"/>
              <w:bottom w:val="single" w:sz="12" w:space="0" w:color="FFFFFF"/>
              <w:right w:val="single" w:sz="12" w:space="0" w:color="FFFFFF"/>
            </w:tcBorders>
            <w:shd w:val="clear" w:color="000000" w:fill="F2F2F2"/>
            <w:noWrap/>
            <w:vAlign w:val="center"/>
          </w:tcPr>
          <w:p w14:paraId="2E1BA1E8" w14:textId="77777777" w:rsidR="00572760" w:rsidRPr="00950FA5" w:rsidRDefault="00572760" w:rsidP="0060147A">
            <w:pPr>
              <w:spacing w:after="0"/>
              <w:jc w:val="right"/>
              <w:rPr>
                <w:color w:val="000000"/>
                <w:sz w:val="20"/>
                <w:szCs w:val="20"/>
              </w:rPr>
            </w:pPr>
            <w:r w:rsidRPr="00950FA5">
              <w:rPr>
                <w:color w:val="000000"/>
                <w:sz w:val="20"/>
                <w:szCs w:val="20"/>
              </w:rPr>
              <w:t>190</w:t>
            </w:r>
          </w:p>
        </w:tc>
      </w:tr>
      <w:tr w:rsidR="00AE544A" w:rsidRPr="0062309B" w14:paraId="2E835DDE" w14:textId="77777777" w:rsidTr="0060147A">
        <w:trPr>
          <w:trHeight w:val="325"/>
        </w:trPr>
        <w:tc>
          <w:tcPr>
            <w:tcW w:w="0" w:type="auto"/>
            <w:tcBorders>
              <w:top w:val="nil"/>
              <w:left w:val="single" w:sz="12" w:space="0" w:color="FFFFFF"/>
              <w:bottom w:val="single" w:sz="12" w:space="0" w:color="FFFFFF"/>
              <w:right w:val="single" w:sz="12" w:space="0" w:color="FFFFFF"/>
            </w:tcBorders>
            <w:shd w:val="clear" w:color="000000" w:fill="FFD5D5"/>
            <w:noWrap/>
            <w:vAlign w:val="center"/>
          </w:tcPr>
          <w:p w14:paraId="459CA338" w14:textId="77777777" w:rsidR="00AE544A" w:rsidRDefault="00AE544A" w:rsidP="00AE544A">
            <w:pPr>
              <w:spacing w:after="0"/>
              <w:ind w:firstLineChars="100" w:firstLine="200"/>
              <w:rPr>
                <w:color w:val="000000"/>
                <w:sz w:val="20"/>
                <w:szCs w:val="20"/>
              </w:rPr>
            </w:pPr>
            <w:r>
              <w:rPr>
                <w:color w:val="000000"/>
                <w:sz w:val="20"/>
                <w:szCs w:val="20"/>
              </w:rPr>
              <w:t>Factor XI bpl</w:t>
            </w:r>
          </w:p>
        </w:tc>
        <w:tc>
          <w:tcPr>
            <w:tcW w:w="1134" w:type="dxa"/>
            <w:tcBorders>
              <w:top w:val="nil"/>
              <w:left w:val="nil"/>
              <w:bottom w:val="single" w:sz="12" w:space="0" w:color="FFFFFF"/>
              <w:right w:val="single" w:sz="12" w:space="0" w:color="FFFFFF"/>
            </w:tcBorders>
            <w:shd w:val="clear" w:color="000000" w:fill="F2F2F2"/>
            <w:noWrap/>
            <w:vAlign w:val="center"/>
          </w:tcPr>
          <w:p w14:paraId="252E6AFF" w14:textId="77777777" w:rsidR="00AE544A" w:rsidRPr="00950FA5" w:rsidRDefault="00AE544A"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00CB6F57" w14:textId="77777777" w:rsidR="00AE544A" w:rsidRPr="00950FA5" w:rsidRDefault="00AE544A"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177B00A6" w14:textId="77777777" w:rsidR="00AE544A" w:rsidRPr="00950FA5" w:rsidRDefault="00AE544A"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64D4A1F1" w14:textId="77777777" w:rsidR="00AE544A" w:rsidRPr="00950FA5" w:rsidRDefault="00AE544A"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4C558463" w14:textId="77777777" w:rsidR="00AE544A" w:rsidRPr="00950FA5" w:rsidRDefault="00AE544A"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07C4A66E" w14:textId="77777777" w:rsidR="00AE544A" w:rsidRPr="00950FA5" w:rsidRDefault="00AE544A"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1E3182FC" w14:textId="77777777" w:rsidR="00AE544A" w:rsidRPr="00950FA5" w:rsidRDefault="00AE544A"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6C7AB9C9" w14:textId="5FE72C9E" w:rsidR="00AE544A" w:rsidRPr="00950FA5" w:rsidRDefault="00AE544A" w:rsidP="0060147A">
            <w:pPr>
              <w:spacing w:after="0"/>
              <w:jc w:val="right"/>
              <w:rPr>
                <w:color w:val="000000"/>
                <w:sz w:val="20"/>
                <w:szCs w:val="20"/>
              </w:rPr>
            </w:pPr>
            <w:r w:rsidRPr="009D61F4">
              <w:rPr>
                <w:rFonts w:asciiTheme="minorHAnsi" w:eastAsia="Times New Roman" w:hAnsiTheme="minorHAnsi" w:cstheme="minorHAnsi"/>
                <w:color w:val="000000"/>
                <w:sz w:val="20"/>
                <w:szCs w:val="20"/>
                <w:lang w:eastAsia="en-AU"/>
              </w:rPr>
              <w:t>&lt;5</w:t>
            </w:r>
          </w:p>
        </w:tc>
        <w:tc>
          <w:tcPr>
            <w:tcW w:w="1134" w:type="dxa"/>
            <w:tcBorders>
              <w:top w:val="nil"/>
              <w:left w:val="nil"/>
              <w:bottom w:val="single" w:sz="12" w:space="0" w:color="FFFFFF"/>
              <w:right w:val="single" w:sz="12" w:space="0" w:color="FFFFFF"/>
            </w:tcBorders>
            <w:shd w:val="clear" w:color="000000" w:fill="F2F2F2"/>
            <w:noWrap/>
            <w:vAlign w:val="center"/>
          </w:tcPr>
          <w:p w14:paraId="3B3655B9" w14:textId="6E925E34" w:rsidR="00AE544A" w:rsidRPr="00950FA5" w:rsidRDefault="00AE544A" w:rsidP="0060147A">
            <w:pPr>
              <w:spacing w:after="0"/>
              <w:jc w:val="right"/>
              <w:rPr>
                <w:color w:val="000000"/>
                <w:sz w:val="20"/>
                <w:szCs w:val="20"/>
              </w:rPr>
            </w:pPr>
            <w:r w:rsidRPr="0039661F">
              <w:rPr>
                <w:rFonts w:asciiTheme="minorHAnsi" w:eastAsia="Times New Roman" w:hAnsiTheme="minorHAnsi" w:cstheme="minorHAnsi"/>
                <w:color w:val="000000"/>
                <w:sz w:val="20"/>
                <w:szCs w:val="20"/>
                <w:lang w:eastAsia="en-AU"/>
              </w:rPr>
              <w:t>&lt;5</w:t>
            </w:r>
          </w:p>
        </w:tc>
      </w:tr>
      <w:tr w:rsidR="00AE544A" w:rsidRPr="0062309B" w14:paraId="065BF3CD" w14:textId="77777777" w:rsidTr="0060147A">
        <w:trPr>
          <w:trHeight w:val="325"/>
        </w:trPr>
        <w:tc>
          <w:tcPr>
            <w:tcW w:w="0" w:type="auto"/>
            <w:tcBorders>
              <w:top w:val="nil"/>
              <w:left w:val="single" w:sz="12" w:space="0" w:color="FFFFFF"/>
              <w:bottom w:val="single" w:sz="12" w:space="0" w:color="FFFFFF"/>
              <w:right w:val="single" w:sz="12" w:space="0" w:color="FFFFFF"/>
            </w:tcBorders>
            <w:shd w:val="clear" w:color="000000" w:fill="FFD5D5"/>
            <w:noWrap/>
            <w:vAlign w:val="center"/>
            <w:hideMark/>
          </w:tcPr>
          <w:p w14:paraId="00B4E851" w14:textId="77777777" w:rsidR="00AE544A" w:rsidRDefault="00AE544A" w:rsidP="00AE544A">
            <w:pPr>
              <w:spacing w:after="0"/>
              <w:ind w:firstLineChars="100" w:firstLine="200"/>
              <w:rPr>
                <w:color w:val="000000"/>
                <w:sz w:val="20"/>
                <w:szCs w:val="20"/>
              </w:rPr>
            </w:pPr>
            <w:r>
              <w:rPr>
                <w:color w:val="000000"/>
                <w:sz w:val="20"/>
                <w:szCs w:val="20"/>
              </w:rPr>
              <w:t>MonoFIX</w:t>
            </w:r>
          </w:p>
        </w:tc>
        <w:tc>
          <w:tcPr>
            <w:tcW w:w="1134" w:type="dxa"/>
            <w:tcBorders>
              <w:top w:val="nil"/>
              <w:left w:val="nil"/>
              <w:bottom w:val="single" w:sz="12" w:space="0" w:color="FFFFFF"/>
              <w:right w:val="single" w:sz="12" w:space="0" w:color="FFFFFF"/>
            </w:tcBorders>
            <w:shd w:val="clear" w:color="000000" w:fill="F2F2F2"/>
            <w:noWrap/>
            <w:vAlign w:val="center"/>
          </w:tcPr>
          <w:p w14:paraId="374116A9" w14:textId="0385C07E" w:rsidR="00AE544A" w:rsidRPr="00950FA5" w:rsidRDefault="00AE544A" w:rsidP="0060147A">
            <w:pPr>
              <w:spacing w:after="0"/>
              <w:jc w:val="right"/>
              <w:rPr>
                <w:color w:val="000000"/>
                <w:sz w:val="20"/>
                <w:szCs w:val="20"/>
              </w:rPr>
            </w:pPr>
            <w:r w:rsidRPr="009D61F4">
              <w:rPr>
                <w:rFonts w:asciiTheme="minorHAnsi" w:eastAsia="Times New Roman" w:hAnsiTheme="minorHAnsi" w:cstheme="minorHAnsi"/>
                <w:color w:val="000000"/>
                <w:sz w:val="20"/>
                <w:szCs w:val="20"/>
                <w:lang w:eastAsia="en-AU"/>
              </w:rPr>
              <w:t>&lt;5</w:t>
            </w:r>
          </w:p>
        </w:tc>
        <w:tc>
          <w:tcPr>
            <w:tcW w:w="1134" w:type="dxa"/>
            <w:tcBorders>
              <w:top w:val="nil"/>
              <w:left w:val="nil"/>
              <w:bottom w:val="single" w:sz="12" w:space="0" w:color="FFFFFF"/>
              <w:right w:val="single" w:sz="12" w:space="0" w:color="FFFFFF"/>
            </w:tcBorders>
            <w:shd w:val="clear" w:color="000000" w:fill="F2F2F2"/>
            <w:noWrap/>
            <w:vAlign w:val="center"/>
          </w:tcPr>
          <w:p w14:paraId="570F23D1" w14:textId="312F264D" w:rsidR="00AE544A" w:rsidRPr="00950FA5" w:rsidRDefault="00AE544A" w:rsidP="0060147A">
            <w:pPr>
              <w:spacing w:after="0"/>
              <w:jc w:val="right"/>
              <w:rPr>
                <w:color w:val="000000"/>
                <w:sz w:val="20"/>
                <w:szCs w:val="20"/>
              </w:rPr>
            </w:pPr>
            <w:r w:rsidRPr="00D15EDC">
              <w:rPr>
                <w:rFonts w:asciiTheme="minorHAnsi" w:eastAsia="Times New Roman" w:hAnsiTheme="minorHAnsi" w:cstheme="minorHAnsi"/>
                <w:color w:val="000000"/>
                <w:sz w:val="20"/>
                <w:szCs w:val="20"/>
                <w:lang w:eastAsia="en-AU"/>
              </w:rPr>
              <w:t>&lt;5</w:t>
            </w:r>
          </w:p>
        </w:tc>
        <w:tc>
          <w:tcPr>
            <w:tcW w:w="1134" w:type="dxa"/>
            <w:tcBorders>
              <w:top w:val="nil"/>
              <w:left w:val="nil"/>
              <w:bottom w:val="single" w:sz="12" w:space="0" w:color="FFFFFF"/>
              <w:right w:val="single" w:sz="12" w:space="0" w:color="FFFFFF"/>
            </w:tcBorders>
            <w:shd w:val="clear" w:color="000000" w:fill="F2F2F2"/>
            <w:noWrap/>
            <w:vAlign w:val="center"/>
          </w:tcPr>
          <w:p w14:paraId="7ADDE6BC" w14:textId="77777777" w:rsidR="00AE544A" w:rsidRPr="00950FA5" w:rsidRDefault="00AE544A"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2DE9A406" w14:textId="627AFBF3" w:rsidR="00AE544A" w:rsidRPr="00950FA5" w:rsidRDefault="00AE544A" w:rsidP="0060147A">
            <w:pPr>
              <w:spacing w:after="0"/>
              <w:jc w:val="right"/>
              <w:rPr>
                <w:color w:val="000000"/>
                <w:sz w:val="20"/>
                <w:szCs w:val="20"/>
              </w:rPr>
            </w:pPr>
            <w:r w:rsidRPr="009D61F4">
              <w:rPr>
                <w:rFonts w:asciiTheme="minorHAnsi" w:eastAsia="Times New Roman" w:hAnsiTheme="minorHAnsi" w:cstheme="minorHAnsi"/>
                <w:color w:val="000000"/>
                <w:sz w:val="20"/>
                <w:szCs w:val="20"/>
                <w:lang w:eastAsia="en-AU"/>
              </w:rPr>
              <w:t>&lt;5</w:t>
            </w:r>
          </w:p>
        </w:tc>
        <w:tc>
          <w:tcPr>
            <w:tcW w:w="1134" w:type="dxa"/>
            <w:tcBorders>
              <w:top w:val="nil"/>
              <w:left w:val="nil"/>
              <w:bottom w:val="single" w:sz="12" w:space="0" w:color="FFFFFF"/>
              <w:right w:val="single" w:sz="12" w:space="0" w:color="FFFFFF"/>
            </w:tcBorders>
            <w:shd w:val="clear" w:color="000000" w:fill="F2F2F2"/>
            <w:noWrap/>
            <w:vAlign w:val="center"/>
          </w:tcPr>
          <w:p w14:paraId="7746390B" w14:textId="77777777" w:rsidR="00AE544A" w:rsidRPr="00950FA5" w:rsidRDefault="00AE544A"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5C07440B" w14:textId="77777777" w:rsidR="00AE544A" w:rsidRPr="00950FA5" w:rsidRDefault="00AE544A"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1DCA4D50" w14:textId="77777777" w:rsidR="00AE544A" w:rsidRPr="00950FA5" w:rsidRDefault="00AE544A"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7504BE71" w14:textId="77777777" w:rsidR="00AE544A" w:rsidRPr="00950FA5" w:rsidRDefault="00AE544A"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520AE0B9" w14:textId="4E21BF05" w:rsidR="00AE544A" w:rsidRPr="00950FA5" w:rsidRDefault="00AE544A" w:rsidP="0060147A">
            <w:pPr>
              <w:spacing w:after="0"/>
              <w:jc w:val="right"/>
              <w:rPr>
                <w:color w:val="000000"/>
                <w:sz w:val="20"/>
                <w:szCs w:val="20"/>
              </w:rPr>
            </w:pPr>
            <w:r w:rsidRPr="0039661F">
              <w:rPr>
                <w:rFonts w:asciiTheme="minorHAnsi" w:eastAsia="Times New Roman" w:hAnsiTheme="minorHAnsi" w:cstheme="minorHAnsi"/>
                <w:color w:val="000000"/>
                <w:sz w:val="20"/>
                <w:szCs w:val="20"/>
                <w:lang w:eastAsia="en-AU"/>
              </w:rPr>
              <w:t>&lt;</w:t>
            </w:r>
            <w:r w:rsidR="00703459">
              <w:rPr>
                <w:rFonts w:asciiTheme="minorHAnsi" w:eastAsia="Times New Roman" w:hAnsiTheme="minorHAnsi" w:cstheme="minorHAnsi"/>
                <w:color w:val="000000"/>
                <w:sz w:val="20"/>
                <w:szCs w:val="20"/>
                <w:lang w:eastAsia="en-AU"/>
              </w:rPr>
              <w:t>1</w:t>
            </w:r>
            <w:r w:rsidRPr="0039661F">
              <w:rPr>
                <w:rFonts w:asciiTheme="minorHAnsi" w:eastAsia="Times New Roman" w:hAnsiTheme="minorHAnsi" w:cstheme="minorHAnsi"/>
                <w:color w:val="000000"/>
                <w:sz w:val="20"/>
                <w:szCs w:val="20"/>
                <w:lang w:eastAsia="en-AU"/>
              </w:rPr>
              <w:t>5</w:t>
            </w:r>
          </w:p>
        </w:tc>
      </w:tr>
      <w:tr w:rsidR="00AE544A" w:rsidRPr="0062309B" w14:paraId="659DC541" w14:textId="77777777" w:rsidTr="0060147A">
        <w:trPr>
          <w:trHeight w:val="325"/>
        </w:trPr>
        <w:tc>
          <w:tcPr>
            <w:tcW w:w="0" w:type="auto"/>
            <w:tcBorders>
              <w:top w:val="nil"/>
              <w:left w:val="single" w:sz="12" w:space="0" w:color="FFFFFF"/>
              <w:bottom w:val="single" w:sz="12" w:space="0" w:color="FFFFFF"/>
              <w:right w:val="single" w:sz="12" w:space="0" w:color="FFFFFF"/>
            </w:tcBorders>
            <w:shd w:val="clear" w:color="000000" w:fill="FFD5D5"/>
            <w:noWrap/>
            <w:vAlign w:val="center"/>
          </w:tcPr>
          <w:p w14:paraId="10A4A3BE" w14:textId="77777777" w:rsidR="00AE544A" w:rsidRDefault="00AE544A" w:rsidP="00AE544A">
            <w:pPr>
              <w:spacing w:after="0"/>
              <w:ind w:firstLineChars="100" w:firstLine="200"/>
              <w:rPr>
                <w:color w:val="000000"/>
                <w:sz w:val="20"/>
                <w:szCs w:val="20"/>
              </w:rPr>
            </w:pPr>
            <w:r>
              <w:rPr>
                <w:color w:val="000000"/>
                <w:sz w:val="20"/>
                <w:szCs w:val="20"/>
              </w:rPr>
              <w:t>NovoSeven</w:t>
            </w:r>
          </w:p>
        </w:tc>
        <w:tc>
          <w:tcPr>
            <w:tcW w:w="1134" w:type="dxa"/>
            <w:tcBorders>
              <w:top w:val="nil"/>
              <w:left w:val="nil"/>
              <w:bottom w:val="single" w:sz="12" w:space="0" w:color="FFFFFF"/>
              <w:right w:val="single" w:sz="12" w:space="0" w:color="FFFFFF"/>
            </w:tcBorders>
            <w:shd w:val="clear" w:color="000000" w:fill="F2F2F2"/>
            <w:noWrap/>
            <w:vAlign w:val="center"/>
          </w:tcPr>
          <w:p w14:paraId="172A6035" w14:textId="77777777" w:rsidR="00AE544A" w:rsidRPr="00950FA5" w:rsidRDefault="00AE544A"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4FB97CDD" w14:textId="5914A700" w:rsidR="00AE544A" w:rsidRPr="00950FA5" w:rsidRDefault="00AE544A" w:rsidP="0060147A">
            <w:pPr>
              <w:spacing w:after="0"/>
              <w:jc w:val="right"/>
              <w:rPr>
                <w:color w:val="000000"/>
                <w:sz w:val="20"/>
                <w:szCs w:val="20"/>
              </w:rPr>
            </w:pPr>
            <w:r w:rsidRPr="00D15EDC">
              <w:rPr>
                <w:rFonts w:asciiTheme="minorHAnsi" w:eastAsia="Times New Roman" w:hAnsiTheme="minorHAnsi" w:cstheme="minorHAnsi"/>
                <w:color w:val="000000"/>
                <w:sz w:val="20"/>
                <w:szCs w:val="20"/>
                <w:lang w:eastAsia="en-AU"/>
              </w:rPr>
              <w:t>&lt;5</w:t>
            </w:r>
          </w:p>
        </w:tc>
        <w:tc>
          <w:tcPr>
            <w:tcW w:w="1134" w:type="dxa"/>
            <w:tcBorders>
              <w:top w:val="nil"/>
              <w:left w:val="nil"/>
              <w:bottom w:val="single" w:sz="12" w:space="0" w:color="FFFFFF"/>
              <w:right w:val="single" w:sz="12" w:space="0" w:color="FFFFFF"/>
            </w:tcBorders>
            <w:shd w:val="clear" w:color="000000" w:fill="F2F2F2"/>
            <w:noWrap/>
            <w:vAlign w:val="center"/>
          </w:tcPr>
          <w:p w14:paraId="19F7F930" w14:textId="77777777" w:rsidR="00AE544A" w:rsidRPr="00950FA5" w:rsidRDefault="00AE544A"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591F642D" w14:textId="77777777" w:rsidR="00AE544A" w:rsidRPr="00950FA5" w:rsidRDefault="00AE544A"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245305F7" w14:textId="77777777" w:rsidR="00AE544A" w:rsidRPr="00950FA5" w:rsidRDefault="00AE544A"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201892A0" w14:textId="77777777" w:rsidR="00AE544A" w:rsidRPr="00950FA5" w:rsidRDefault="00AE544A"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69BDB8F2" w14:textId="259F7EAE" w:rsidR="00AE544A" w:rsidRPr="00950FA5" w:rsidRDefault="00AE544A" w:rsidP="0060147A">
            <w:pPr>
              <w:spacing w:after="0"/>
              <w:jc w:val="right"/>
              <w:rPr>
                <w:color w:val="000000"/>
                <w:sz w:val="20"/>
                <w:szCs w:val="20"/>
              </w:rPr>
            </w:pPr>
            <w:r w:rsidRPr="006A49C1">
              <w:rPr>
                <w:rFonts w:asciiTheme="minorHAnsi" w:eastAsia="Times New Roman" w:hAnsiTheme="minorHAnsi" w:cstheme="minorHAnsi"/>
                <w:color w:val="000000"/>
                <w:sz w:val="20"/>
                <w:szCs w:val="20"/>
                <w:lang w:eastAsia="en-AU"/>
              </w:rPr>
              <w:t>&lt;5</w:t>
            </w:r>
          </w:p>
        </w:tc>
        <w:tc>
          <w:tcPr>
            <w:tcW w:w="1134" w:type="dxa"/>
            <w:tcBorders>
              <w:top w:val="nil"/>
              <w:left w:val="nil"/>
              <w:bottom w:val="single" w:sz="12" w:space="0" w:color="FFFFFF"/>
              <w:right w:val="single" w:sz="12" w:space="0" w:color="FFFFFF"/>
            </w:tcBorders>
            <w:shd w:val="clear" w:color="000000" w:fill="F2F2F2"/>
            <w:noWrap/>
            <w:vAlign w:val="center"/>
          </w:tcPr>
          <w:p w14:paraId="2E6D1E4A" w14:textId="46FB24A0" w:rsidR="00AE544A" w:rsidRPr="00950FA5" w:rsidRDefault="00AE544A"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2B2FD8D2" w14:textId="26700520" w:rsidR="00AE544A" w:rsidRPr="00950FA5" w:rsidRDefault="00AE544A" w:rsidP="0060147A">
            <w:pPr>
              <w:spacing w:after="0"/>
              <w:jc w:val="right"/>
              <w:rPr>
                <w:color w:val="000000"/>
                <w:sz w:val="20"/>
                <w:szCs w:val="20"/>
              </w:rPr>
            </w:pPr>
            <w:r w:rsidRPr="0039661F">
              <w:rPr>
                <w:rFonts w:asciiTheme="minorHAnsi" w:eastAsia="Times New Roman" w:hAnsiTheme="minorHAnsi" w:cstheme="minorHAnsi"/>
                <w:color w:val="000000"/>
                <w:sz w:val="20"/>
                <w:szCs w:val="20"/>
                <w:lang w:eastAsia="en-AU"/>
              </w:rPr>
              <w:t>&lt;</w:t>
            </w:r>
            <w:r w:rsidR="00703459">
              <w:rPr>
                <w:rFonts w:asciiTheme="minorHAnsi" w:eastAsia="Times New Roman" w:hAnsiTheme="minorHAnsi" w:cstheme="minorHAnsi"/>
                <w:color w:val="000000"/>
                <w:sz w:val="20"/>
                <w:szCs w:val="20"/>
                <w:lang w:eastAsia="en-AU"/>
              </w:rPr>
              <w:t>10</w:t>
            </w:r>
          </w:p>
        </w:tc>
      </w:tr>
      <w:tr w:rsidR="00AE544A" w:rsidRPr="0062309B" w14:paraId="25578781" w14:textId="77777777" w:rsidTr="0060147A">
        <w:trPr>
          <w:trHeight w:val="325"/>
        </w:trPr>
        <w:tc>
          <w:tcPr>
            <w:tcW w:w="0" w:type="auto"/>
            <w:tcBorders>
              <w:top w:val="nil"/>
              <w:left w:val="single" w:sz="12" w:space="0" w:color="FFFFFF"/>
              <w:bottom w:val="single" w:sz="12" w:space="0" w:color="FFFFFF"/>
              <w:right w:val="single" w:sz="12" w:space="0" w:color="FFFFFF"/>
            </w:tcBorders>
            <w:shd w:val="clear" w:color="000000" w:fill="FFD5D5"/>
            <w:noWrap/>
            <w:vAlign w:val="center"/>
            <w:hideMark/>
          </w:tcPr>
          <w:p w14:paraId="70A54E10" w14:textId="77777777" w:rsidR="00AE544A" w:rsidRDefault="00AE544A" w:rsidP="00AE544A">
            <w:pPr>
              <w:spacing w:after="0"/>
              <w:ind w:firstLineChars="100" w:firstLine="200"/>
              <w:rPr>
                <w:color w:val="000000"/>
                <w:sz w:val="20"/>
                <w:szCs w:val="20"/>
              </w:rPr>
            </w:pPr>
            <w:r>
              <w:rPr>
                <w:color w:val="000000"/>
                <w:sz w:val="20"/>
                <w:szCs w:val="20"/>
              </w:rPr>
              <w:t>Rixubis</w:t>
            </w:r>
          </w:p>
        </w:tc>
        <w:tc>
          <w:tcPr>
            <w:tcW w:w="1134" w:type="dxa"/>
            <w:tcBorders>
              <w:top w:val="nil"/>
              <w:left w:val="nil"/>
              <w:bottom w:val="single" w:sz="12" w:space="0" w:color="FFFFFF"/>
              <w:right w:val="single" w:sz="12" w:space="0" w:color="FFFFFF"/>
            </w:tcBorders>
            <w:shd w:val="clear" w:color="000000" w:fill="F2F2F2"/>
            <w:noWrap/>
            <w:vAlign w:val="center"/>
          </w:tcPr>
          <w:p w14:paraId="10B0BAE5" w14:textId="77777777" w:rsidR="00AE544A" w:rsidRPr="00950FA5" w:rsidRDefault="00AE544A"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66FE9910" w14:textId="2250699B" w:rsidR="00AE544A" w:rsidRPr="00950FA5" w:rsidRDefault="00AE544A" w:rsidP="0060147A">
            <w:pPr>
              <w:spacing w:after="0"/>
              <w:jc w:val="right"/>
              <w:rPr>
                <w:color w:val="000000"/>
                <w:sz w:val="20"/>
                <w:szCs w:val="20"/>
              </w:rPr>
            </w:pPr>
            <w:r w:rsidRPr="00D15EDC">
              <w:rPr>
                <w:rFonts w:asciiTheme="minorHAnsi" w:eastAsia="Times New Roman" w:hAnsiTheme="minorHAnsi" w:cstheme="minorHAnsi"/>
                <w:color w:val="000000"/>
                <w:sz w:val="20"/>
                <w:szCs w:val="20"/>
                <w:lang w:eastAsia="en-AU"/>
              </w:rPr>
              <w:t>&lt;5</w:t>
            </w:r>
          </w:p>
        </w:tc>
        <w:tc>
          <w:tcPr>
            <w:tcW w:w="1134" w:type="dxa"/>
            <w:tcBorders>
              <w:top w:val="nil"/>
              <w:left w:val="nil"/>
              <w:bottom w:val="single" w:sz="12" w:space="0" w:color="FFFFFF"/>
              <w:right w:val="single" w:sz="12" w:space="0" w:color="FFFFFF"/>
            </w:tcBorders>
            <w:shd w:val="clear" w:color="000000" w:fill="F2F2F2"/>
            <w:noWrap/>
            <w:vAlign w:val="center"/>
          </w:tcPr>
          <w:p w14:paraId="5042EBA7" w14:textId="77777777" w:rsidR="00AE544A" w:rsidRPr="00950FA5" w:rsidRDefault="00AE544A"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325754A3" w14:textId="15BD5882" w:rsidR="00AE544A" w:rsidRPr="00950FA5" w:rsidRDefault="00AE544A" w:rsidP="0060147A">
            <w:pPr>
              <w:spacing w:after="0"/>
              <w:jc w:val="right"/>
              <w:rPr>
                <w:color w:val="000000"/>
                <w:sz w:val="20"/>
                <w:szCs w:val="20"/>
              </w:rPr>
            </w:pPr>
            <w:r w:rsidRPr="009D61F4">
              <w:rPr>
                <w:rFonts w:asciiTheme="minorHAnsi" w:eastAsia="Times New Roman" w:hAnsiTheme="minorHAnsi" w:cstheme="minorHAnsi"/>
                <w:color w:val="000000"/>
                <w:sz w:val="20"/>
                <w:szCs w:val="20"/>
                <w:lang w:eastAsia="en-AU"/>
              </w:rPr>
              <w:t>&lt;5</w:t>
            </w:r>
          </w:p>
        </w:tc>
        <w:tc>
          <w:tcPr>
            <w:tcW w:w="1134" w:type="dxa"/>
            <w:tcBorders>
              <w:top w:val="nil"/>
              <w:left w:val="nil"/>
              <w:bottom w:val="single" w:sz="12" w:space="0" w:color="FFFFFF"/>
              <w:right w:val="single" w:sz="12" w:space="0" w:color="FFFFFF"/>
            </w:tcBorders>
            <w:shd w:val="clear" w:color="000000" w:fill="F2F2F2"/>
            <w:noWrap/>
            <w:vAlign w:val="center"/>
          </w:tcPr>
          <w:p w14:paraId="5B56CB6D" w14:textId="77777777" w:rsidR="00AE544A" w:rsidRPr="00950FA5" w:rsidRDefault="00AE544A"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2BC7091D" w14:textId="77777777" w:rsidR="00AE544A" w:rsidRPr="00950FA5" w:rsidRDefault="00AE544A"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0DB56253" w14:textId="0850D18D" w:rsidR="00AE544A" w:rsidRPr="00950FA5" w:rsidRDefault="00AE544A" w:rsidP="0060147A">
            <w:pPr>
              <w:spacing w:after="0"/>
              <w:jc w:val="right"/>
              <w:rPr>
                <w:color w:val="000000"/>
                <w:sz w:val="20"/>
                <w:szCs w:val="20"/>
              </w:rPr>
            </w:pPr>
            <w:r w:rsidRPr="006A49C1">
              <w:rPr>
                <w:rFonts w:asciiTheme="minorHAnsi" w:eastAsia="Times New Roman" w:hAnsiTheme="minorHAnsi" w:cstheme="minorHAnsi"/>
                <w:color w:val="000000"/>
                <w:sz w:val="20"/>
                <w:szCs w:val="20"/>
                <w:lang w:eastAsia="en-AU"/>
              </w:rPr>
              <w:t>&lt;5</w:t>
            </w:r>
          </w:p>
        </w:tc>
        <w:tc>
          <w:tcPr>
            <w:tcW w:w="1134" w:type="dxa"/>
            <w:tcBorders>
              <w:top w:val="nil"/>
              <w:left w:val="nil"/>
              <w:bottom w:val="single" w:sz="12" w:space="0" w:color="FFFFFF"/>
              <w:right w:val="single" w:sz="12" w:space="0" w:color="FFFFFF"/>
            </w:tcBorders>
            <w:shd w:val="clear" w:color="000000" w:fill="F2F2F2"/>
            <w:noWrap/>
            <w:vAlign w:val="center"/>
          </w:tcPr>
          <w:p w14:paraId="0289B3E4" w14:textId="471B1B26" w:rsidR="00AE544A" w:rsidRPr="00950FA5" w:rsidRDefault="00AE544A" w:rsidP="0060147A">
            <w:pPr>
              <w:spacing w:after="0"/>
              <w:jc w:val="right"/>
              <w:rPr>
                <w:color w:val="000000"/>
                <w:sz w:val="20"/>
                <w:szCs w:val="20"/>
              </w:rPr>
            </w:pPr>
            <w:r w:rsidRPr="009D61F4">
              <w:rPr>
                <w:rFonts w:asciiTheme="minorHAnsi" w:eastAsia="Times New Roman" w:hAnsiTheme="minorHAnsi" w:cstheme="minorHAnsi"/>
                <w:color w:val="000000"/>
                <w:sz w:val="20"/>
                <w:szCs w:val="20"/>
                <w:lang w:eastAsia="en-AU"/>
              </w:rPr>
              <w:t>&lt;5</w:t>
            </w:r>
          </w:p>
        </w:tc>
        <w:tc>
          <w:tcPr>
            <w:tcW w:w="1134" w:type="dxa"/>
            <w:tcBorders>
              <w:top w:val="nil"/>
              <w:left w:val="nil"/>
              <w:bottom w:val="single" w:sz="12" w:space="0" w:color="FFFFFF"/>
              <w:right w:val="single" w:sz="12" w:space="0" w:color="FFFFFF"/>
            </w:tcBorders>
            <w:shd w:val="clear" w:color="000000" w:fill="F2F2F2"/>
            <w:noWrap/>
            <w:vAlign w:val="center"/>
          </w:tcPr>
          <w:p w14:paraId="77C6EBF8" w14:textId="77777777" w:rsidR="00AE544A" w:rsidRPr="00950FA5" w:rsidRDefault="00AE544A" w:rsidP="0060147A">
            <w:pPr>
              <w:spacing w:after="0"/>
              <w:jc w:val="right"/>
              <w:rPr>
                <w:color w:val="000000"/>
                <w:sz w:val="20"/>
                <w:szCs w:val="20"/>
              </w:rPr>
            </w:pPr>
            <w:r w:rsidRPr="00950FA5">
              <w:rPr>
                <w:color w:val="000000"/>
                <w:sz w:val="20"/>
                <w:szCs w:val="20"/>
              </w:rPr>
              <w:t>8</w:t>
            </w:r>
          </w:p>
        </w:tc>
      </w:tr>
      <w:tr w:rsidR="00AE544A" w:rsidRPr="0062309B" w14:paraId="78668C79" w14:textId="77777777" w:rsidTr="0060147A">
        <w:trPr>
          <w:trHeight w:val="325"/>
        </w:trPr>
        <w:tc>
          <w:tcPr>
            <w:tcW w:w="0" w:type="auto"/>
            <w:tcBorders>
              <w:top w:val="nil"/>
              <w:left w:val="single" w:sz="12" w:space="0" w:color="FFFFFF"/>
              <w:bottom w:val="single" w:sz="12" w:space="0" w:color="FFFFFF"/>
              <w:right w:val="single" w:sz="12" w:space="0" w:color="FFFFFF"/>
            </w:tcBorders>
            <w:shd w:val="clear" w:color="000000" w:fill="FFD5D5"/>
            <w:noWrap/>
            <w:vAlign w:val="center"/>
          </w:tcPr>
          <w:p w14:paraId="29F61464" w14:textId="77777777" w:rsidR="00AE544A" w:rsidRDefault="00AE544A" w:rsidP="00AE544A">
            <w:pPr>
              <w:spacing w:after="0"/>
              <w:ind w:firstLineChars="100" w:firstLine="200"/>
              <w:rPr>
                <w:color w:val="000000"/>
                <w:sz w:val="20"/>
                <w:szCs w:val="20"/>
              </w:rPr>
            </w:pPr>
            <w:r>
              <w:rPr>
                <w:color w:val="000000"/>
                <w:sz w:val="20"/>
                <w:szCs w:val="20"/>
              </w:rPr>
              <w:t>Trial Material</w:t>
            </w:r>
          </w:p>
        </w:tc>
        <w:tc>
          <w:tcPr>
            <w:tcW w:w="1134" w:type="dxa"/>
            <w:tcBorders>
              <w:top w:val="nil"/>
              <w:left w:val="nil"/>
              <w:bottom w:val="single" w:sz="12" w:space="0" w:color="FFFFFF"/>
              <w:right w:val="single" w:sz="12" w:space="0" w:color="FFFFFF"/>
            </w:tcBorders>
            <w:shd w:val="clear" w:color="000000" w:fill="F2F2F2"/>
            <w:noWrap/>
            <w:vAlign w:val="center"/>
          </w:tcPr>
          <w:p w14:paraId="60790077" w14:textId="77777777" w:rsidR="00AE544A" w:rsidRPr="00950FA5" w:rsidRDefault="00AE544A"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1D13C1A7" w14:textId="7360AB6E" w:rsidR="00AE544A" w:rsidRPr="00950FA5" w:rsidRDefault="00AE544A" w:rsidP="0060147A">
            <w:pPr>
              <w:spacing w:after="0"/>
              <w:jc w:val="right"/>
              <w:rPr>
                <w:color w:val="000000"/>
                <w:sz w:val="20"/>
                <w:szCs w:val="20"/>
              </w:rPr>
            </w:pPr>
            <w:r w:rsidRPr="00D15EDC">
              <w:rPr>
                <w:rFonts w:asciiTheme="minorHAnsi" w:eastAsia="Times New Roman" w:hAnsiTheme="minorHAnsi" w:cstheme="minorHAnsi"/>
                <w:color w:val="000000"/>
                <w:sz w:val="20"/>
                <w:szCs w:val="20"/>
                <w:lang w:eastAsia="en-AU"/>
              </w:rPr>
              <w:t>&lt;5</w:t>
            </w:r>
          </w:p>
        </w:tc>
        <w:tc>
          <w:tcPr>
            <w:tcW w:w="1134" w:type="dxa"/>
            <w:tcBorders>
              <w:top w:val="nil"/>
              <w:left w:val="nil"/>
              <w:bottom w:val="single" w:sz="12" w:space="0" w:color="FFFFFF"/>
              <w:right w:val="single" w:sz="12" w:space="0" w:color="FFFFFF"/>
            </w:tcBorders>
            <w:shd w:val="clear" w:color="000000" w:fill="F2F2F2"/>
            <w:noWrap/>
            <w:vAlign w:val="center"/>
          </w:tcPr>
          <w:p w14:paraId="19F8F724" w14:textId="77777777" w:rsidR="00AE544A" w:rsidRPr="00950FA5" w:rsidRDefault="00AE544A"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7F2DE0E3" w14:textId="77777777" w:rsidR="00AE544A" w:rsidRPr="00950FA5" w:rsidRDefault="00AE544A"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1E19693D" w14:textId="77777777" w:rsidR="00AE544A" w:rsidRPr="00950FA5" w:rsidRDefault="00AE544A"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4FE71DE7" w14:textId="77777777" w:rsidR="00AE544A" w:rsidRPr="00950FA5" w:rsidRDefault="00AE544A"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70731177" w14:textId="77777777" w:rsidR="00AE544A" w:rsidRPr="00950FA5" w:rsidRDefault="00AE544A"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0971E750" w14:textId="77777777" w:rsidR="00AE544A" w:rsidRPr="00950FA5" w:rsidRDefault="00AE544A"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71C39CE2" w14:textId="411C0230" w:rsidR="00AE544A" w:rsidRPr="00950FA5" w:rsidRDefault="00AE544A" w:rsidP="0060147A">
            <w:pPr>
              <w:spacing w:after="0"/>
              <w:jc w:val="right"/>
              <w:rPr>
                <w:color w:val="000000"/>
                <w:sz w:val="20"/>
                <w:szCs w:val="20"/>
              </w:rPr>
            </w:pPr>
            <w:r w:rsidRPr="005D3E55">
              <w:rPr>
                <w:rFonts w:asciiTheme="minorHAnsi" w:eastAsia="Times New Roman" w:hAnsiTheme="minorHAnsi" w:cstheme="minorHAnsi"/>
                <w:color w:val="000000"/>
                <w:sz w:val="20"/>
                <w:szCs w:val="20"/>
                <w:lang w:eastAsia="en-AU"/>
              </w:rPr>
              <w:t>&lt;</w:t>
            </w:r>
            <w:r w:rsidR="00703459">
              <w:rPr>
                <w:rFonts w:asciiTheme="minorHAnsi" w:eastAsia="Times New Roman" w:hAnsiTheme="minorHAnsi" w:cstheme="minorHAnsi"/>
                <w:color w:val="000000"/>
                <w:sz w:val="20"/>
                <w:szCs w:val="20"/>
                <w:lang w:eastAsia="en-AU"/>
              </w:rPr>
              <w:t>5</w:t>
            </w:r>
          </w:p>
        </w:tc>
      </w:tr>
      <w:tr w:rsidR="00AE544A" w:rsidRPr="0062309B" w14:paraId="011CFD4E" w14:textId="77777777" w:rsidTr="0060147A">
        <w:trPr>
          <w:trHeight w:val="325"/>
        </w:trPr>
        <w:tc>
          <w:tcPr>
            <w:tcW w:w="0" w:type="auto"/>
            <w:tcBorders>
              <w:top w:val="nil"/>
              <w:left w:val="single" w:sz="12" w:space="0" w:color="FFFFFF"/>
              <w:bottom w:val="single" w:sz="12" w:space="0" w:color="FFFFFF"/>
              <w:right w:val="single" w:sz="12" w:space="0" w:color="FFFFFF"/>
            </w:tcBorders>
            <w:shd w:val="clear" w:color="000000" w:fill="FFD5D5"/>
            <w:noWrap/>
            <w:vAlign w:val="center"/>
          </w:tcPr>
          <w:p w14:paraId="11280043" w14:textId="77777777" w:rsidR="00AE544A" w:rsidRDefault="00AE544A" w:rsidP="00AE544A">
            <w:pPr>
              <w:spacing w:after="0"/>
              <w:ind w:firstLineChars="100" w:firstLine="200"/>
              <w:rPr>
                <w:color w:val="000000"/>
                <w:sz w:val="20"/>
                <w:szCs w:val="20"/>
              </w:rPr>
            </w:pPr>
            <w:r>
              <w:rPr>
                <w:color w:val="000000"/>
                <w:sz w:val="20"/>
                <w:szCs w:val="20"/>
              </w:rPr>
              <w:t>Xyntha</w:t>
            </w:r>
          </w:p>
        </w:tc>
        <w:tc>
          <w:tcPr>
            <w:tcW w:w="1134" w:type="dxa"/>
            <w:tcBorders>
              <w:top w:val="nil"/>
              <w:left w:val="nil"/>
              <w:bottom w:val="single" w:sz="12" w:space="0" w:color="FFFFFF"/>
              <w:right w:val="single" w:sz="12" w:space="0" w:color="FFFFFF"/>
            </w:tcBorders>
            <w:shd w:val="clear" w:color="000000" w:fill="F2F2F2"/>
            <w:noWrap/>
            <w:vAlign w:val="center"/>
          </w:tcPr>
          <w:p w14:paraId="469EB905" w14:textId="1D013A93" w:rsidR="00AE544A" w:rsidRPr="00950FA5" w:rsidRDefault="00AE544A" w:rsidP="0060147A">
            <w:pPr>
              <w:spacing w:after="0"/>
              <w:jc w:val="right"/>
              <w:rPr>
                <w:color w:val="000000"/>
                <w:sz w:val="20"/>
                <w:szCs w:val="20"/>
              </w:rPr>
            </w:pPr>
            <w:r w:rsidRPr="009D61F4">
              <w:rPr>
                <w:rFonts w:asciiTheme="minorHAnsi" w:eastAsia="Times New Roman" w:hAnsiTheme="minorHAnsi" w:cstheme="minorHAnsi"/>
                <w:color w:val="000000"/>
                <w:sz w:val="20"/>
                <w:szCs w:val="20"/>
                <w:lang w:eastAsia="en-AU"/>
              </w:rPr>
              <w:t>&lt;5</w:t>
            </w:r>
          </w:p>
        </w:tc>
        <w:tc>
          <w:tcPr>
            <w:tcW w:w="1134" w:type="dxa"/>
            <w:tcBorders>
              <w:top w:val="nil"/>
              <w:left w:val="nil"/>
              <w:bottom w:val="single" w:sz="12" w:space="0" w:color="FFFFFF"/>
              <w:right w:val="single" w:sz="12" w:space="0" w:color="FFFFFF"/>
            </w:tcBorders>
            <w:shd w:val="clear" w:color="000000" w:fill="F2F2F2"/>
            <w:noWrap/>
            <w:vAlign w:val="center"/>
          </w:tcPr>
          <w:p w14:paraId="522CD4E0" w14:textId="5B62B074" w:rsidR="00AE544A" w:rsidRPr="00950FA5" w:rsidRDefault="00AE544A" w:rsidP="0060147A">
            <w:pPr>
              <w:spacing w:after="0"/>
              <w:jc w:val="right"/>
              <w:rPr>
                <w:color w:val="000000"/>
                <w:sz w:val="20"/>
                <w:szCs w:val="20"/>
              </w:rPr>
            </w:pPr>
            <w:r w:rsidRPr="00D15EDC">
              <w:rPr>
                <w:rFonts w:asciiTheme="minorHAnsi" w:eastAsia="Times New Roman" w:hAnsiTheme="minorHAnsi" w:cstheme="minorHAnsi"/>
                <w:color w:val="000000"/>
                <w:sz w:val="20"/>
                <w:szCs w:val="20"/>
                <w:lang w:eastAsia="en-AU"/>
              </w:rPr>
              <w:t>&lt;5</w:t>
            </w:r>
          </w:p>
        </w:tc>
        <w:tc>
          <w:tcPr>
            <w:tcW w:w="1134" w:type="dxa"/>
            <w:tcBorders>
              <w:top w:val="nil"/>
              <w:left w:val="nil"/>
              <w:bottom w:val="single" w:sz="12" w:space="0" w:color="FFFFFF"/>
              <w:right w:val="single" w:sz="12" w:space="0" w:color="FFFFFF"/>
            </w:tcBorders>
            <w:shd w:val="clear" w:color="000000" w:fill="F2F2F2"/>
            <w:noWrap/>
            <w:vAlign w:val="center"/>
          </w:tcPr>
          <w:p w14:paraId="1CEF69F9" w14:textId="77777777" w:rsidR="00AE544A" w:rsidRPr="00950FA5" w:rsidRDefault="00AE544A"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27C12BB5" w14:textId="77777777" w:rsidR="00AE544A" w:rsidRPr="00950FA5" w:rsidRDefault="00AE544A"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38B685B6" w14:textId="77777777" w:rsidR="00AE544A" w:rsidRPr="00950FA5" w:rsidRDefault="00AE544A"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4D34717B" w14:textId="77777777" w:rsidR="00AE544A" w:rsidRPr="00950FA5" w:rsidRDefault="00AE544A"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6FF257C5" w14:textId="77777777" w:rsidR="00AE544A" w:rsidRPr="00950FA5" w:rsidRDefault="00AE544A"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3F1E0379" w14:textId="77777777" w:rsidR="00AE544A" w:rsidRPr="00950FA5" w:rsidRDefault="00AE544A"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7D7809CD" w14:textId="0E80A293" w:rsidR="00AE544A" w:rsidRPr="00950FA5" w:rsidRDefault="00AE544A" w:rsidP="0060147A">
            <w:pPr>
              <w:spacing w:after="0"/>
              <w:jc w:val="right"/>
              <w:rPr>
                <w:color w:val="000000"/>
                <w:sz w:val="20"/>
                <w:szCs w:val="20"/>
              </w:rPr>
            </w:pPr>
            <w:r w:rsidRPr="005D3E55">
              <w:rPr>
                <w:rFonts w:asciiTheme="minorHAnsi" w:eastAsia="Times New Roman" w:hAnsiTheme="minorHAnsi" w:cstheme="minorHAnsi"/>
                <w:color w:val="000000"/>
                <w:sz w:val="20"/>
                <w:szCs w:val="20"/>
                <w:lang w:eastAsia="en-AU"/>
              </w:rPr>
              <w:t>&lt;</w:t>
            </w:r>
            <w:r w:rsidR="00703459">
              <w:rPr>
                <w:rFonts w:asciiTheme="minorHAnsi" w:eastAsia="Times New Roman" w:hAnsiTheme="minorHAnsi" w:cstheme="minorHAnsi"/>
                <w:color w:val="000000"/>
                <w:sz w:val="20"/>
                <w:szCs w:val="20"/>
                <w:lang w:eastAsia="en-AU"/>
              </w:rPr>
              <w:t>10</w:t>
            </w:r>
          </w:p>
        </w:tc>
      </w:tr>
      <w:tr w:rsidR="00950FA5" w:rsidRPr="0062309B" w14:paraId="589B7700" w14:textId="77777777" w:rsidTr="0060147A">
        <w:trPr>
          <w:trHeight w:val="325"/>
        </w:trPr>
        <w:tc>
          <w:tcPr>
            <w:tcW w:w="0" w:type="auto"/>
            <w:tcBorders>
              <w:top w:val="nil"/>
              <w:left w:val="single" w:sz="12" w:space="0" w:color="FFFFFF"/>
              <w:bottom w:val="single" w:sz="12" w:space="0" w:color="FFFFFF"/>
              <w:right w:val="single" w:sz="12" w:space="0" w:color="FFFFFF"/>
            </w:tcBorders>
            <w:shd w:val="clear" w:color="000000" w:fill="FFD5D5"/>
            <w:noWrap/>
            <w:vAlign w:val="center"/>
            <w:hideMark/>
          </w:tcPr>
          <w:p w14:paraId="502E4851" w14:textId="77777777" w:rsidR="00950FA5" w:rsidRDefault="00950FA5" w:rsidP="00950FA5">
            <w:pPr>
              <w:spacing w:after="0"/>
              <w:rPr>
                <w:b/>
                <w:bCs/>
                <w:color w:val="000000"/>
                <w:sz w:val="20"/>
                <w:szCs w:val="20"/>
              </w:rPr>
            </w:pPr>
            <w:r>
              <w:rPr>
                <w:b/>
                <w:bCs/>
                <w:color w:val="000000"/>
                <w:sz w:val="20"/>
                <w:szCs w:val="20"/>
              </w:rPr>
              <w:t>VWD</w:t>
            </w:r>
          </w:p>
        </w:tc>
        <w:tc>
          <w:tcPr>
            <w:tcW w:w="1134" w:type="dxa"/>
            <w:tcBorders>
              <w:top w:val="nil"/>
              <w:left w:val="nil"/>
              <w:bottom w:val="single" w:sz="12" w:space="0" w:color="FFFFFF"/>
              <w:right w:val="single" w:sz="12" w:space="0" w:color="FFFFFF"/>
            </w:tcBorders>
            <w:shd w:val="clear" w:color="000000" w:fill="F2F2F2"/>
            <w:noWrap/>
            <w:vAlign w:val="center"/>
          </w:tcPr>
          <w:p w14:paraId="1A9920FF" w14:textId="77777777" w:rsidR="00950FA5" w:rsidRPr="00950FA5" w:rsidRDefault="00950FA5"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7F93A635" w14:textId="77777777" w:rsidR="00950FA5" w:rsidRPr="00950FA5" w:rsidRDefault="00950FA5"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5E5C3BB5" w14:textId="77777777" w:rsidR="00950FA5" w:rsidRPr="00950FA5" w:rsidRDefault="00950FA5"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136B83B8" w14:textId="77777777" w:rsidR="00950FA5" w:rsidRPr="00950FA5" w:rsidRDefault="00950FA5"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1EA8F214" w14:textId="77777777" w:rsidR="00950FA5" w:rsidRPr="00950FA5" w:rsidRDefault="00950FA5"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525BA0A3" w14:textId="77777777" w:rsidR="00950FA5" w:rsidRPr="00950FA5" w:rsidRDefault="00950FA5"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202E6FF9" w14:textId="77777777" w:rsidR="00950FA5" w:rsidRPr="00950FA5" w:rsidRDefault="00950FA5"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308A665F" w14:textId="77777777" w:rsidR="00950FA5" w:rsidRPr="00950FA5" w:rsidRDefault="00950FA5" w:rsidP="0060147A">
            <w:pPr>
              <w:spacing w:after="0"/>
              <w:jc w:val="right"/>
              <w:rPr>
                <w:color w:val="000000"/>
                <w:sz w:val="20"/>
                <w:szCs w:val="20"/>
              </w:rPr>
            </w:pPr>
          </w:p>
        </w:tc>
        <w:tc>
          <w:tcPr>
            <w:tcW w:w="1134" w:type="dxa"/>
            <w:tcBorders>
              <w:top w:val="nil"/>
              <w:left w:val="nil"/>
              <w:bottom w:val="single" w:sz="12" w:space="0" w:color="FFFFFF"/>
              <w:right w:val="single" w:sz="12" w:space="0" w:color="FFFFFF"/>
            </w:tcBorders>
            <w:shd w:val="clear" w:color="000000" w:fill="F2F2F2"/>
            <w:noWrap/>
            <w:vAlign w:val="center"/>
          </w:tcPr>
          <w:p w14:paraId="488605DB" w14:textId="77777777" w:rsidR="00950FA5" w:rsidRPr="00950FA5" w:rsidRDefault="00950FA5" w:rsidP="0060147A">
            <w:pPr>
              <w:spacing w:after="0"/>
              <w:jc w:val="right"/>
              <w:rPr>
                <w:color w:val="000000"/>
                <w:sz w:val="20"/>
                <w:szCs w:val="20"/>
              </w:rPr>
            </w:pPr>
          </w:p>
        </w:tc>
      </w:tr>
      <w:tr w:rsidR="00950FA5" w:rsidRPr="0062309B" w14:paraId="5D5E2E9B" w14:textId="77777777" w:rsidTr="0060147A">
        <w:trPr>
          <w:trHeight w:val="325"/>
        </w:trPr>
        <w:tc>
          <w:tcPr>
            <w:tcW w:w="0" w:type="auto"/>
            <w:tcBorders>
              <w:top w:val="nil"/>
              <w:left w:val="single" w:sz="12" w:space="0" w:color="FFFFFF"/>
              <w:bottom w:val="single" w:sz="12" w:space="0" w:color="FFFFFF"/>
              <w:right w:val="single" w:sz="12" w:space="0" w:color="FFFFFF"/>
            </w:tcBorders>
            <w:shd w:val="clear" w:color="000000" w:fill="FFD5D5"/>
            <w:noWrap/>
            <w:vAlign w:val="center"/>
          </w:tcPr>
          <w:p w14:paraId="5F313009" w14:textId="77777777" w:rsidR="00950FA5" w:rsidRDefault="00950FA5" w:rsidP="00950FA5">
            <w:pPr>
              <w:spacing w:after="0"/>
              <w:ind w:firstLineChars="100" w:firstLine="200"/>
              <w:rPr>
                <w:color w:val="000000"/>
                <w:sz w:val="20"/>
                <w:szCs w:val="20"/>
              </w:rPr>
            </w:pPr>
            <w:r>
              <w:rPr>
                <w:color w:val="000000"/>
                <w:sz w:val="20"/>
                <w:szCs w:val="20"/>
              </w:rPr>
              <w:t>Biostate</w:t>
            </w:r>
          </w:p>
        </w:tc>
        <w:tc>
          <w:tcPr>
            <w:tcW w:w="1134" w:type="dxa"/>
            <w:tcBorders>
              <w:top w:val="nil"/>
              <w:left w:val="nil"/>
              <w:bottom w:val="single" w:sz="12" w:space="0" w:color="FFFFFF"/>
              <w:right w:val="single" w:sz="12" w:space="0" w:color="FFFFFF"/>
            </w:tcBorders>
            <w:shd w:val="clear" w:color="000000" w:fill="F2F2F2"/>
            <w:noWrap/>
            <w:vAlign w:val="center"/>
          </w:tcPr>
          <w:p w14:paraId="7D0CBED4" w14:textId="77777777" w:rsidR="00950FA5" w:rsidRPr="00950FA5" w:rsidRDefault="00950FA5" w:rsidP="0060147A">
            <w:pPr>
              <w:spacing w:after="0"/>
              <w:jc w:val="right"/>
              <w:rPr>
                <w:color w:val="000000"/>
                <w:sz w:val="20"/>
                <w:szCs w:val="20"/>
              </w:rPr>
            </w:pPr>
            <w:r w:rsidRPr="00950FA5">
              <w:rPr>
                <w:color w:val="000000"/>
                <w:sz w:val="20"/>
                <w:szCs w:val="20"/>
              </w:rPr>
              <w:t>8</w:t>
            </w:r>
          </w:p>
        </w:tc>
        <w:tc>
          <w:tcPr>
            <w:tcW w:w="1134" w:type="dxa"/>
            <w:tcBorders>
              <w:top w:val="nil"/>
              <w:left w:val="nil"/>
              <w:bottom w:val="single" w:sz="12" w:space="0" w:color="FFFFFF"/>
              <w:right w:val="single" w:sz="12" w:space="0" w:color="FFFFFF"/>
            </w:tcBorders>
            <w:shd w:val="clear" w:color="000000" w:fill="F2F2F2"/>
            <w:noWrap/>
            <w:vAlign w:val="center"/>
          </w:tcPr>
          <w:p w14:paraId="6D01CAFE" w14:textId="77777777" w:rsidR="00950FA5" w:rsidRPr="00950FA5" w:rsidRDefault="00950FA5" w:rsidP="0060147A">
            <w:pPr>
              <w:spacing w:after="0"/>
              <w:jc w:val="right"/>
              <w:rPr>
                <w:color w:val="000000"/>
                <w:sz w:val="20"/>
                <w:szCs w:val="20"/>
              </w:rPr>
            </w:pPr>
            <w:r w:rsidRPr="00950FA5">
              <w:rPr>
                <w:color w:val="000000"/>
                <w:sz w:val="20"/>
                <w:szCs w:val="20"/>
              </w:rPr>
              <w:t>62</w:t>
            </w:r>
          </w:p>
        </w:tc>
        <w:tc>
          <w:tcPr>
            <w:tcW w:w="1134" w:type="dxa"/>
            <w:tcBorders>
              <w:top w:val="nil"/>
              <w:left w:val="nil"/>
              <w:bottom w:val="single" w:sz="12" w:space="0" w:color="FFFFFF"/>
              <w:right w:val="single" w:sz="12" w:space="0" w:color="FFFFFF"/>
            </w:tcBorders>
            <w:shd w:val="clear" w:color="000000" w:fill="F2F2F2"/>
            <w:noWrap/>
            <w:vAlign w:val="center"/>
          </w:tcPr>
          <w:p w14:paraId="78D55567" w14:textId="336BEDBC" w:rsidR="00950FA5" w:rsidRPr="00950FA5" w:rsidRDefault="00AE544A" w:rsidP="0060147A">
            <w:pPr>
              <w:spacing w:after="0"/>
              <w:jc w:val="right"/>
              <w:rPr>
                <w:color w:val="000000"/>
                <w:sz w:val="20"/>
                <w:szCs w:val="20"/>
              </w:rPr>
            </w:pPr>
            <w:r w:rsidRPr="009D61F4">
              <w:rPr>
                <w:rFonts w:asciiTheme="minorHAnsi" w:eastAsia="Times New Roman" w:hAnsiTheme="minorHAnsi" w:cstheme="minorHAnsi"/>
                <w:color w:val="000000"/>
                <w:sz w:val="20"/>
                <w:szCs w:val="20"/>
                <w:lang w:eastAsia="en-AU"/>
              </w:rPr>
              <w:t>&lt;5</w:t>
            </w:r>
          </w:p>
        </w:tc>
        <w:tc>
          <w:tcPr>
            <w:tcW w:w="1134" w:type="dxa"/>
            <w:tcBorders>
              <w:top w:val="nil"/>
              <w:left w:val="nil"/>
              <w:bottom w:val="single" w:sz="12" w:space="0" w:color="FFFFFF"/>
              <w:right w:val="single" w:sz="12" w:space="0" w:color="FFFFFF"/>
            </w:tcBorders>
            <w:shd w:val="clear" w:color="000000" w:fill="F2F2F2"/>
            <w:noWrap/>
            <w:vAlign w:val="center"/>
          </w:tcPr>
          <w:p w14:paraId="2B3A363F" w14:textId="77777777" w:rsidR="00950FA5" w:rsidRPr="00950FA5" w:rsidRDefault="00950FA5" w:rsidP="0060147A">
            <w:pPr>
              <w:spacing w:after="0"/>
              <w:jc w:val="right"/>
              <w:rPr>
                <w:color w:val="000000"/>
                <w:sz w:val="20"/>
                <w:szCs w:val="20"/>
              </w:rPr>
            </w:pPr>
            <w:r w:rsidRPr="00950FA5">
              <w:rPr>
                <w:color w:val="000000"/>
                <w:sz w:val="20"/>
                <w:szCs w:val="20"/>
              </w:rPr>
              <w:t>65</w:t>
            </w:r>
          </w:p>
        </w:tc>
        <w:tc>
          <w:tcPr>
            <w:tcW w:w="1134" w:type="dxa"/>
            <w:tcBorders>
              <w:top w:val="nil"/>
              <w:left w:val="nil"/>
              <w:bottom w:val="single" w:sz="12" w:space="0" w:color="FFFFFF"/>
              <w:right w:val="single" w:sz="12" w:space="0" w:color="FFFFFF"/>
            </w:tcBorders>
            <w:shd w:val="clear" w:color="000000" w:fill="F2F2F2"/>
            <w:noWrap/>
            <w:vAlign w:val="center"/>
          </w:tcPr>
          <w:p w14:paraId="733FE307" w14:textId="77777777" w:rsidR="00950FA5" w:rsidRPr="00950FA5" w:rsidRDefault="00950FA5" w:rsidP="0060147A">
            <w:pPr>
              <w:spacing w:after="0"/>
              <w:jc w:val="right"/>
              <w:rPr>
                <w:color w:val="000000"/>
                <w:sz w:val="20"/>
                <w:szCs w:val="20"/>
              </w:rPr>
            </w:pPr>
            <w:r w:rsidRPr="00950FA5">
              <w:rPr>
                <w:color w:val="000000"/>
                <w:sz w:val="20"/>
                <w:szCs w:val="20"/>
              </w:rPr>
              <w:t>16</w:t>
            </w:r>
          </w:p>
        </w:tc>
        <w:tc>
          <w:tcPr>
            <w:tcW w:w="1134" w:type="dxa"/>
            <w:tcBorders>
              <w:top w:val="nil"/>
              <w:left w:val="nil"/>
              <w:bottom w:val="single" w:sz="12" w:space="0" w:color="FFFFFF"/>
              <w:right w:val="single" w:sz="12" w:space="0" w:color="FFFFFF"/>
            </w:tcBorders>
            <w:shd w:val="clear" w:color="000000" w:fill="F2F2F2"/>
            <w:noWrap/>
            <w:vAlign w:val="center"/>
          </w:tcPr>
          <w:p w14:paraId="74F58311" w14:textId="77777777" w:rsidR="00950FA5" w:rsidRPr="00950FA5" w:rsidRDefault="00950FA5" w:rsidP="0060147A">
            <w:pPr>
              <w:spacing w:after="0"/>
              <w:jc w:val="right"/>
              <w:rPr>
                <w:color w:val="000000"/>
                <w:sz w:val="20"/>
                <w:szCs w:val="20"/>
              </w:rPr>
            </w:pPr>
            <w:r w:rsidRPr="00950FA5">
              <w:rPr>
                <w:color w:val="000000"/>
                <w:sz w:val="20"/>
                <w:szCs w:val="20"/>
              </w:rPr>
              <w:t>6</w:t>
            </w:r>
          </w:p>
        </w:tc>
        <w:tc>
          <w:tcPr>
            <w:tcW w:w="1134" w:type="dxa"/>
            <w:tcBorders>
              <w:top w:val="nil"/>
              <w:left w:val="nil"/>
              <w:bottom w:val="single" w:sz="12" w:space="0" w:color="FFFFFF"/>
              <w:right w:val="single" w:sz="12" w:space="0" w:color="FFFFFF"/>
            </w:tcBorders>
            <w:shd w:val="clear" w:color="000000" w:fill="F2F2F2"/>
            <w:noWrap/>
            <w:vAlign w:val="center"/>
          </w:tcPr>
          <w:p w14:paraId="09B22960" w14:textId="77777777" w:rsidR="00950FA5" w:rsidRPr="00950FA5" w:rsidRDefault="00950FA5" w:rsidP="0060147A">
            <w:pPr>
              <w:spacing w:after="0"/>
              <w:jc w:val="right"/>
              <w:rPr>
                <w:color w:val="000000"/>
                <w:sz w:val="20"/>
                <w:szCs w:val="20"/>
              </w:rPr>
            </w:pPr>
            <w:r w:rsidRPr="00950FA5">
              <w:rPr>
                <w:color w:val="000000"/>
                <w:sz w:val="20"/>
                <w:szCs w:val="20"/>
              </w:rPr>
              <w:t>26</w:t>
            </w:r>
          </w:p>
        </w:tc>
        <w:tc>
          <w:tcPr>
            <w:tcW w:w="1134" w:type="dxa"/>
            <w:tcBorders>
              <w:top w:val="nil"/>
              <w:left w:val="nil"/>
              <w:bottom w:val="single" w:sz="12" w:space="0" w:color="FFFFFF"/>
              <w:right w:val="single" w:sz="12" w:space="0" w:color="FFFFFF"/>
            </w:tcBorders>
            <w:shd w:val="clear" w:color="000000" w:fill="F2F2F2"/>
            <w:noWrap/>
            <w:vAlign w:val="center"/>
          </w:tcPr>
          <w:p w14:paraId="12EA07A4" w14:textId="77777777" w:rsidR="00950FA5" w:rsidRPr="00950FA5" w:rsidRDefault="00950FA5" w:rsidP="0060147A">
            <w:pPr>
              <w:spacing w:after="0"/>
              <w:jc w:val="right"/>
              <w:rPr>
                <w:color w:val="000000"/>
                <w:sz w:val="20"/>
                <w:szCs w:val="20"/>
              </w:rPr>
            </w:pPr>
            <w:r w:rsidRPr="00950FA5">
              <w:rPr>
                <w:color w:val="000000"/>
                <w:sz w:val="20"/>
                <w:szCs w:val="20"/>
              </w:rPr>
              <w:t>45</w:t>
            </w:r>
          </w:p>
        </w:tc>
        <w:tc>
          <w:tcPr>
            <w:tcW w:w="1134" w:type="dxa"/>
            <w:tcBorders>
              <w:top w:val="nil"/>
              <w:left w:val="nil"/>
              <w:bottom w:val="single" w:sz="12" w:space="0" w:color="FFFFFF"/>
              <w:right w:val="single" w:sz="12" w:space="0" w:color="FFFFFF"/>
            </w:tcBorders>
            <w:shd w:val="clear" w:color="000000" w:fill="F2F2F2"/>
            <w:noWrap/>
            <w:vAlign w:val="center"/>
          </w:tcPr>
          <w:p w14:paraId="3733E829" w14:textId="77777777" w:rsidR="00950FA5" w:rsidRPr="00950FA5" w:rsidRDefault="00950FA5" w:rsidP="0060147A">
            <w:pPr>
              <w:spacing w:after="0"/>
              <w:jc w:val="right"/>
              <w:rPr>
                <w:color w:val="000000"/>
                <w:sz w:val="20"/>
                <w:szCs w:val="20"/>
              </w:rPr>
            </w:pPr>
            <w:r w:rsidRPr="00950FA5">
              <w:rPr>
                <w:color w:val="000000"/>
                <w:sz w:val="20"/>
                <w:szCs w:val="20"/>
              </w:rPr>
              <w:t>229</w:t>
            </w:r>
          </w:p>
        </w:tc>
      </w:tr>
    </w:tbl>
    <w:p w14:paraId="012ED59E" w14:textId="77777777" w:rsidR="00141880" w:rsidRDefault="00141880" w:rsidP="00141880">
      <w:pPr>
        <w:spacing w:after="0"/>
        <w:rPr>
          <w:sz w:val="16"/>
          <w:szCs w:val="16"/>
        </w:rPr>
      </w:pPr>
      <w:r>
        <w:rPr>
          <w:sz w:val="16"/>
          <w:szCs w:val="16"/>
        </w:rPr>
        <w:t xml:space="preserve">* The </w:t>
      </w:r>
      <w:r w:rsidR="00FC4243">
        <w:rPr>
          <w:sz w:val="16"/>
          <w:szCs w:val="16"/>
        </w:rPr>
        <w:t>T</w:t>
      </w:r>
      <w:r>
        <w:rPr>
          <w:sz w:val="16"/>
          <w:szCs w:val="16"/>
        </w:rPr>
        <w:t xml:space="preserve">otals are distinct counts of Patients who received product and may be counted more than once </w:t>
      </w:r>
      <w:r w:rsidR="00FC4243">
        <w:rPr>
          <w:sz w:val="16"/>
          <w:szCs w:val="16"/>
        </w:rPr>
        <w:t>under each state</w:t>
      </w:r>
      <w:r w:rsidR="00B50C6E">
        <w:rPr>
          <w:sz w:val="16"/>
          <w:szCs w:val="16"/>
        </w:rPr>
        <w:t xml:space="preserve"> or across different states</w:t>
      </w:r>
      <w:r>
        <w:rPr>
          <w:sz w:val="16"/>
          <w:szCs w:val="16"/>
        </w:rPr>
        <w:t xml:space="preserve"> as they</w:t>
      </w:r>
      <w:r w:rsidR="00B50C6E">
        <w:rPr>
          <w:sz w:val="16"/>
          <w:szCs w:val="16"/>
        </w:rPr>
        <w:t xml:space="preserve"> may have</w:t>
      </w:r>
      <w:r>
        <w:rPr>
          <w:sz w:val="16"/>
          <w:szCs w:val="16"/>
        </w:rPr>
        <w:t xml:space="preserve"> received more than one product </w:t>
      </w:r>
      <w:r w:rsidR="00B50C6E">
        <w:rPr>
          <w:sz w:val="16"/>
          <w:szCs w:val="16"/>
        </w:rPr>
        <w:t xml:space="preserve">or been treated in more than one state </w:t>
      </w:r>
      <w:r>
        <w:rPr>
          <w:sz w:val="16"/>
          <w:szCs w:val="16"/>
        </w:rPr>
        <w:t>throughout the year.</w:t>
      </w:r>
    </w:p>
    <w:p w14:paraId="7CC5B1B0" w14:textId="77777777" w:rsidR="00D74EB6" w:rsidRDefault="00D74EB6">
      <w:pPr>
        <w:spacing w:after="0"/>
      </w:pPr>
      <w:r>
        <w:br w:type="page"/>
      </w:r>
    </w:p>
    <w:p w14:paraId="47F2D8E8" w14:textId="4DDA3885" w:rsidR="00A0078B" w:rsidRDefault="00E671CE" w:rsidP="00E671CE">
      <w:pPr>
        <w:pStyle w:val="Caption"/>
      </w:pPr>
      <w:bookmarkStart w:id="198" w:name="_Ref512892181"/>
      <w:bookmarkStart w:id="199" w:name="_Ref535586861"/>
      <w:bookmarkStart w:id="200" w:name="_Toc53676821"/>
      <w:r>
        <w:t xml:space="preserve">Table </w:t>
      </w:r>
      <w:bookmarkEnd w:id="198"/>
      <w:r w:rsidR="008A363A">
        <w:fldChar w:fldCharType="begin"/>
      </w:r>
      <w:r w:rsidR="008A363A">
        <w:instrText xml:space="preserve"> SEQ Table \* ARABIC </w:instrText>
      </w:r>
      <w:r w:rsidR="008A363A">
        <w:fldChar w:fldCharType="separate"/>
      </w:r>
      <w:r w:rsidR="001B5975">
        <w:rPr>
          <w:noProof/>
        </w:rPr>
        <w:t>27</w:t>
      </w:r>
      <w:r w:rsidR="008A363A">
        <w:rPr>
          <w:noProof/>
        </w:rPr>
        <w:fldChar w:fldCharType="end"/>
      </w:r>
      <w:bookmarkEnd w:id="199"/>
      <w:r w:rsidR="006C5C80">
        <w:t xml:space="preserve"> </w:t>
      </w:r>
      <w:r>
        <w:t xml:space="preserve">- </w:t>
      </w:r>
      <w:r w:rsidRPr="00D908A1">
        <w:t xml:space="preserve">Volume </w:t>
      </w:r>
      <w:r w:rsidR="00025AF2">
        <w:t xml:space="preserve">(IU) </w:t>
      </w:r>
      <w:r w:rsidRPr="00D908A1">
        <w:t xml:space="preserve">of product issued for </w:t>
      </w:r>
      <w:r w:rsidR="00B3645D">
        <w:t xml:space="preserve">hereditary </w:t>
      </w:r>
      <w:r w:rsidRPr="00D908A1">
        <w:t>HMA, HMB and VWD by state</w:t>
      </w:r>
      <w:bookmarkEnd w:id="200"/>
    </w:p>
    <w:tbl>
      <w:tblPr>
        <w:tblW w:w="14348" w:type="dxa"/>
        <w:tblInd w:w="93" w:type="dxa"/>
        <w:tblLook w:val="04A0" w:firstRow="1" w:lastRow="0" w:firstColumn="1" w:lastColumn="0" w:noHBand="0" w:noVBand="1"/>
      </w:tblPr>
      <w:tblGrid>
        <w:gridCol w:w="2099"/>
        <w:gridCol w:w="1361"/>
        <w:gridCol w:w="1361"/>
        <w:gridCol w:w="1361"/>
        <w:gridCol w:w="1361"/>
        <w:gridCol w:w="1361"/>
        <w:gridCol w:w="1361"/>
        <w:gridCol w:w="1361"/>
        <w:gridCol w:w="1361"/>
        <w:gridCol w:w="1361"/>
      </w:tblGrid>
      <w:tr w:rsidR="00FC4243" w:rsidRPr="0062309B" w14:paraId="26B0BCD1" w14:textId="77777777" w:rsidTr="00F47561">
        <w:trPr>
          <w:trHeight w:val="325"/>
        </w:trPr>
        <w:tc>
          <w:tcPr>
            <w:tcW w:w="2099" w:type="dxa"/>
            <w:tcBorders>
              <w:top w:val="single" w:sz="12" w:space="0" w:color="FFFFFF"/>
              <w:left w:val="single" w:sz="12" w:space="0" w:color="FFFFFF"/>
              <w:bottom w:val="single" w:sz="12" w:space="0" w:color="FFFFFF"/>
              <w:right w:val="single" w:sz="12" w:space="0" w:color="FFFFFF"/>
            </w:tcBorders>
            <w:shd w:val="clear" w:color="000000" w:fill="C00000"/>
            <w:noWrap/>
            <w:vAlign w:val="center"/>
            <w:hideMark/>
          </w:tcPr>
          <w:p w14:paraId="4A780543" w14:textId="77777777" w:rsidR="00FC4243" w:rsidRPr="0062309B" w:rsidRDefault="00FC4243" w:rsidP="0021645C">
            <w:pPr>
              <w:spacing w:after="0"/>
              <w:jc w:val="center"/>
              <w:rPr>
                <w:rFonts w:eastAsia="Times New Roman" w:cs="Times New Roman"/>
                <w:b/>
                <w:bCs/>
                <w:color w:val="FFFFFF"/>
                <w:sz w:val="20"/>
                <w:szCs w:val="20"/>
                <w:lang w:eastAsia="en-AU"/>
              </w:rPr>
            </w:pPr>
          </w:p>
        </w:tc>
        <w:tc>
          <w:tcPr>
            <w:tcW w:w="12249" w:type="dxa"/>
            <w:gridSpan w:val="9"/>
            <w:tcBorders>
              <w:top w:val="single" w:sz="12" w:space="0" w:color="FFFFFF"/>
              <w:left w:val="nil"/>
              <w:bottom w:val="single" w:sz="12" w:space="0" w:color="FFFFFF"/>
              <w:right w:val="single" w:sz="12" w:space="0" w:color="FFFFFF"/>
            </w:tcBorders>
            <w:shd w:val="clear" w:color="000000" w:fill="C00000"/>
            <w:noWrap/>
            <w:vAlign w:val="center"/>
            <w:hideMark/>
          </w:tcPr>
          <w:p w14:paraId="796EB207" w14:textId="77777777" w:rsidR="00FC4243" w:rsidRPr="0062309B" w:rsidRDefault="00FC4243" w:rsidP="00FC4243">
            <w:pPr>
              <w:spacing w:after="0"/>
              <w:jc w:val="center"/>
              <w:rPr>
                <w:rFonts w:eastAsia="Times New Roman" w:cs="Times New Roman"/>
                <w:b/>
                <w:bCs/>
                <w:color w:val="FFFFFF"/>
                <w:sz w:val="20"/>
                <w:szCs w:val="20"/>
                <w:lang w:eastAsia="en-AU"/>
              </w:rPr>
            </w:pPr>
            <w:r w:rsidRPr="00A0078B">
              <w:rPr>
                <w:rFonts w:eastAsia="Times New Roman" w:cs="Times New Roman"/>
                <w:b/>
                <w:bCs/>
                <w:color w:val="FFFFFF"/>
                <w:sz w:val="20"/>
                <w:szCs w:val="20"/>
                <w:lang w:eastAsia="en-AU"/>
              </w:rPr>
              <w:t>Volume of Product Issued</w:t>
            </w:r>
            <w:r>
              <w:rPr>
                <w:rFonts w:eastAsia="Times New Roman" w:cs="Times New Roman"/>
                <w:b/>
                <w:bCs/>
                <w:color w:val="FFFFFF"/>
                <w:sz w:val="20"/>
                <w:szCs w:val="20"/>
                <w:lang w:eastAsia="en-AU"/>
              </w:rPr>
              <w:t xml:space="preserve"> through the year</w:t>
            </w:r>
          </w:p>
        </w:tc>
      </w:tr>
      <w:tr w:rsidR="00A0078B" w:rsidRPr="00A0078B" w14:paraId="361274A8" w14:textId="77777777" w:rsidTr="00006D49">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hideMark/>
          </w:tcPr>
          <w:p w14:paraId="65486495" w14:textId="77777777" w:rsidR="00A0078B" w:rsidRPr="00A0078B" w:rsidRDefault="00A0078B" w:rsidP="00A0078B">
            <w:pPr>
              <w:spacing w:after="0"/>
              <w:rPr>
                <w:rFonts w:eastAsia="Times New Roman" w:cs="Times New Roman"/>
                <w:color w:val="000000"/>
                <w:sz w:val="20"/>
                <w:szCs w:val="20"/>
                <w:lang w:eastAsia="en-AU"/>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14:paraId="25478CFC" w14:textId="77777777" w:rsidR="00A0078B" w:rsidRPr="001D0F5B" w:rsidRDefault="00A0078B" w:rsidP="00A0078B">
            <w:pPr>
              <w:spacing w:after="0"/>
              <w:jc w:val="right"/>
              <w:rPr>
                <w:rFonts w:eastAsia="Times New Roman" w:cs="Times New Roman"/>
                <w:b/>
                <w:color w:val="000000"/>
                <w:sz w:val="20"/>
                <w:szCs w:val="20"/>
                <w:lang w:eastAsia="en-AU"/>
              </w:rPr>
            </w:pPr>
            <w:r w:rsidRPr="001D0F5B">
              <w:rPr>
                <w:rFonts w:eastAsia="Times New Roman" w:cs="Times New Roman"/>
                <w:b/>
                <w:color w:val="000000"/>
                <w:sz w:val="20"/>
                <w:szCs w:val="20"/>
                <w:lang w:eastAsia="en-AU"/>
              </w:rPr>
              <w:t>ACT</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14:paraId="44F865C1" w14:textId="77777777" w:rsidR="00A0078B" w:rsidRPr="001D0F5B" w:rsidRDefault="00A0078B" w:rsidP="00A0078B">
            <w:pPr>
              <w:spacing w:after="0"/>
              <w:jc w:val="right"/>
              <w:rPr>
                <w:rFonts w:eastAsia="Times New Roman" w:cs="Times New Roman"/>
                <w:b/>
                <w:color w:val="000000"/>
                <w:sz w:val="20"/>
                <w:szCs w:val="20"/>
                <w:lang w:eastAsia="en-AU"/>
              </w:rPr>
            </w:pPr>
            <w:r w:rsidRPr="001D0F5B">
              <w:rPr>
                <w:rFonts w:eastAsia="Times New Roman" w:cs="Times New Roman"/>
                <w:b/>
                <w:color w:val="000000"/>
                <w:sz w:val="20"/>
                <w:szCs w:val="20"/>
                <w:lang w:eastAsia="en-AU"/>
              </w:rPr>
              <w:t>NSW</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14:paraId="08647E86" w14:textId="77777777" w:rsidR="00A0078B" w:rsidRPr="001D0F5B" w:rsidRDefault="00A0078B" w:rsidP="00A0078B">
            <w:pPr>
              <w:spacing w:after="0"/>
              <w:jc w:val="right"/>
              <w:rPr>
                <w:rFonts w:eastAsia="Times New Roman" w:cs="Times New Roman"/>
                <w:b/>
                <w:color w:val="000000"/>
                <w:sz w:val="20"/>
                <w:szCs w:val="20"/>
                <w:lang w:eastAsia="en-AU"/>
              </w:rPr>
            </w:pPr>
            <w:r w:rsidRPr="001D0F5B">
              <w:rPr>
                <w:rFonts w:eastAsia="Times New Roman" w:cs="Times New Roman"/>
                <w:b/>
                <w:color w:val="000000"/>
                <w:sz w:val="20"/>
                <w:szCs w:val="20"/>
                <w:lang w:eastAsia="en-AU"/>
              </w:rPr>
              <w:t>NT</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14:paraId="12569341" w14:textId="77777777" w:rsidR="00A0078B" w:rsidRPr="001D0F5B" w:rsidRDefault="00A0078B" w:rsidP="00A0078B">
            <w:pPr>
              <w:spacing w:after="0"/>
              <w:jc w:val="right"/>
              <w:rPr>
                <w:rFonts w:eastAsia="Times New Roman" w:cs="Times New Roman"/>
                <w:b/>
                <w:color w:val="000000"/>
                <w:sz w:val="20"/>
                <w:szCs w:val="20"/>
                <w:lang w:eastAsia="en-AU"/>
              </w:rPr>
            </w:pPr>
            <w:r w:rsidRPr="001D0F5B">
              <w:rPr>
                <w:rFonts w:eastAsia="Times New Roman" w:cs="Times New Roman"/>
                <w:b/>
                <w:color w:val="000000"/>
                <w:sz w:val="20"/>
                <w:szCs w:val="20"/>
                <w:lang w:eastAsia="en-AU"/>
              </w:rPr>
              <w:t>QLD</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14:paraId="1E5BDD69" w14:textId="77777777" w:rsidR="00A0078B" w:rsidRPr="001D0F5B" w:rsidRDefault="00A0078B" w:rsidP="00A0078B">
            <w:pPr>
              <w:spacing w:after="0"/>
              <w:jc w:val="right"/>
              <w:rPr>
                <w:rFonts w:eastAsia="Times New Roman" w:cs="Times New Roman"/>
                <w:b/>
                <w:color w:val="000000"/>
                <w:sz w:val="20"/>
                <w:szCs w:val="20"/>
                <w:lang w:eastAsia="en-AU"/>
              </w:rPr>
            </w:pPr>
            <w:r w:rsidRPr="001D0F5B">
              <w:rPr>
                <w:rFonts w:eastAsia="Times New Roman" w:cs="Times New Roman"/>
                <w:b/>
                <w:color w:val="000000"/>
                <w:sz w:val="20"/>
                <w:szCs w:val="20"/>
                <w:lang w:eastAsia="en-AU"/>
              </w:rPr>
              <w:t>SA</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14:paraId="4549D2D8" w14:textId="77777777" w:rsidR="00A0078B" w:rsidRPr="001D0F5B" w:rsidRDefault="00A0078B" w:rsidP="00A0078B">
            <w:pPr>
              <w:spacing w:after="0"/>
              <w:jc w:val="right"/>
              <w:rPr>
                <w:rFonts w:eastAsia="Times New Roman" w:cs="Times New Roman"/>
                <w:b/>
                <w:color w:val="000000"/>
                <w:sz w:val="20"/>
                <w:szCs w:val="20"/>
                <w:lang w:eastAsia="en-AU"/>
              </w:rPr>
            </w:pPr>
            <w:r w:rsidRPr="001D0F5B">
              <w:rPr>
                <w:rFonts w:eastAsia="Times New Roman" w:cs="Times New Roman"/>
                <w:b/>
                <w:color w:val="000000"/>
                <w:sz w:val="20"/>
                <w:szCs w:val="20"/>
                <w:lang w:eastAsia="en-AU"/>
              </w:rPr>
              <w:t>TAS</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14:paraId="3C2A902C" w14:textId="77777777" w:rsidR="00A0078B" w:rsidRPr="001D0F5B" w:rsidRDefault="00A0078B" w:rsidP="00A0078B">
            <w:pPr>
              <w:spacing w:after="0"/>
              <w:jc w:val="right"/>
              <w:rPr>
                <w:rFonts w:eastAsia="Times New Roman" w:cs="Times New Roman"/>
                <w:b/>
                <w:color w:val="000000"/>
                <w:sz w:val="20"/>
                <w:szCs w:val="20"/>
                <w:lang w:eastAsia="en-AU"/>
              </w:rPr>
            </w:pPr>
            <w:r w:rsidRPr="001D0F5B">
              <w:rPr>
                <w:rFonts w:eastAsia="Times New Roman" w:cs="Times New Roman"/>
                <w:b/>
                <w:color w:val="000000"/>
                <w:sz w:val="20"/>
                <w:szCs w:val="20"/>
                <w:lang w:eastAsia="en-AU"/>
              </w:rPr>
              <w:t>VIC</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14:paraId="47E9AA72" w14:textId="77777777" w:rsidR="00A0078B" w:rsidRPr="001D0F5B" w:rsidRDefault="00A0078B" w:rsidP="00A0078B">
            <w:pPr>
              <w:spacing w:after="0"/>
              <w:jc w:val="right"/>
              <w:rPr>
                <w:rFonts w:eastAsia="Times New Roman" w:cs="Times New Roman"/>
                <w:b/>
                <w:color w:val="000000"/>
                <w:sz w:val="20"/>
                <w:szCs w:val="20"/>
                <w:lang w:eastAsia="en-AU"/>
              </w:rPr>
            </w:pPr>
            <w:r w:rsidRPr="001D0F5B">
              <w:rPr>
                <w:rFonts w:eastAsia="Times New Roman" w:cs="Times New Roman"/>
                <w:b/>
                <w:color w:val="000000"/>
                <w:sz w:val="20"/>
                <w:szCs w:val="20"/>
                <w:lang w:eastAsia="en-AU"/>
              </w:rPr>
              <w:t>WA</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center"/>
            <w:hideMark/>
          </w:tcPr>
          <w:p w14:paraId="6A3CB5AC" w14:textId="77777777" w:rsidR="00A0078B" w:rsidRPr="001D0F5B" w:rsidRDefault="00A0078B" w:rsidP="00A0078B">
            <w:pPr>
              <w:spacing w:after="0"/>
              <w:jc w:val="right"/>
              <w:rPr>
                <w:rFonts w:eastAsia="Times New Roman" w:cs="Times New Roman"/>
                <w:b/>
                <w:bCs/>
                <w:color w:val="000000"/>
                <w:sz w:val="20"/>
                <w:szCs w:val="20"/>
                <w:lang w:eastAsia="en-AU"/>
              </w:rPr>
            </w:pPr>
            <w:r w:rsidRPr="001D0F5B">
              <w:rPr>
                <w:rFonts w:eastAsia="Times New Roman" w:cs="Times New Roman"/>
                <w:b/>
                <w:bCs/>
                <w:color w:val="000000"/>
                <w:sz w:val="20"/>
                <w:szCs w:val="20"/>
                <w:lang w:eastAsia="en-AU"/>
              </w:rPr>
              <w:t>Total</w:t>
            </w:r>
          </w:p>
        </w:tc>
      </w:tr>
      <w:tr w:rsidR="00572760" w:rsidRPr="00A0078B" w14:paraId="3D0C79E8" w14:textId="77777777" w:rsidTr="00A4747B">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hideMark/>
          </w:tcPr>
          <w:p w14:paraId="7D121D74" w14:textId="77777777" w:rsidR="00572760" w:rsidRDefault="00572760" w:rsidP="00572760">
            <w:pPr>
              <w:spacing w:after="0"/>
              <w:rPr>
                <w:b/>
                <w:bCs/>
                <w:color w:val="000000"/>
                <w:sz w:val="20"/>
                <w:szCs w:val="20"/>
              </w:rPr>
            </w:pPr>
            <w:r>
              <w:rPr>
                <w:b/>
                <w:bCs/>
                <w:color w:val="000000"/>
                <w:sz w:val="20"/>
                <w:szCs w:val="20"/>
              </w:rPr>
              <w:t>HMA (IUs)†</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3B00F5D5" w14:textId="77777777" w:rsidR="00572760" w:rsidRPr="00572760" w:rsidRDefault="00572760" w:rsidP="00572760">
            <w:pPr>
              <w:spacing w:after="0"/>
              <w:jc w:val="right"/>
              <w:rPr>
                <w:b/>
                <w:color w:val="000000"/>
                <w:sz w:val="20"/>
                <w:szCs w:val="20"/>
              </w:rPr>
            </w:pPr>
            <w:r w:rsidRPr="00572760">
              <w:rPr>
                <w:b/>
                <w:color w:val="000000"/>
                <w:sz w:val="20"/>
                <w:szCs w:val="20"/>
              </w:rPr>
              <w:t>1,586,500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2EE3CE9C" w14:textId="77777777" w:rsidR="00572760" w:rsidRPr="00572760" w:rsidRDefault="00572760" w:rsidP="00572760">
            <w:pPr>
              <w:spacing w:after="0"/>
              <w:jc w:val="right"/>
              <w:rPr>
                <w:b/>
                <w:color w:val="000000"/>
                <w:sz w:val="20"/>
                <w:szCs w:val="20"/>
              </w:rPr>
            </w:pPr>
            <w:r w:rsidRPr="00572760">
              <w:rPr>
                <w:b/>
                <w:color w:val="000000"/>
                <w:sz w:val="20"/>
                <w:szCs w:val="20"/>
              </w:rPr>
              <w:t>57,408,550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747A1587" w14:textId="77777777" w:rsidR="00572760" w:rsidRPr="00572760" w:rsidRDefault="00572760" w:rsidP="00572760">
            <w:pPr>
              <w:spacing w:after="0"/>
              <w:jc w:val="right"/>
              <w:rPr>
                <w:b/>
                <w:color w:val="000000"/>
                <w:sz w:val="20"/>
                <w:szCs w:val="20"/>
              </w:rPr>
            </w:pPr>
            <w:r w:rsidRPr="00572760">
              <w:rPr>
                <w:b/>
                <w:color w:val="000000"/>
                <w:sz w:val="20"/>
                <w:szCs w:val="20"/>
              </w:rPr>
              <w:t>690,500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0A98DA9A" w14:textId="77777777" w:rsidR="00572760" w:rsidRPr="00572760" w:rsidRDefault="00572760" w:rsidP="00572760">
            <w:pPr>
              <w:spacing w:after="0"/>
              <w:jc w:val="right"/>
              <w:rPr>
                <w:b/>
                <w:color w:val="000000"/>
                <w:sz w:val="20"/>
                <w:szCs w:val="20"/>
              </w:rPr>
            </w:pPr>
            <w:r w:rsidRPr="00572760">
              <w:rPr>
                <w:b/>
                <w:color w:val="000000"/>
                <w:sz w:val="20"/>
                <w:szCs w:val="20"/>
              </w:rPr>
              <w:t>34,537,000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2506F17B" w14:textId="77777777" w:rsidR="00572760" w:rsidRPr="00572760" w:rsidRDefault="00572760" w:rsidP="00572760">
            <w:pPr>
              <w:spacing w:after="0"/>
              <w:jc w:val="right"/>
              <w:rPr>
                <w:b/>
                <w:color w:val="000000"/>
                <w:sz w:val="20"/>
                <w:szCs w:val="20"/>
              </w:rPr>
            </w:pPr>
            <w:r w:rsidRPr="00572760">
              <w:rPr>
                <w:b/>
                <w:color w:val="000000"/>
                <w:sz w:val="20"/>
                <w:szCs w:val="20"/>
              </w:rPr>
              <w:t>13,231,000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166AC39E" w14:textId="77777777" w:rsidR="00572760" w:rsidRPr="00572760" w:rsidRDefault="00572760" w:rsidP="00572760">
            <w:pPr>
              <w:spacing w:after="0"/>
              <w:jc w:val="right"/>
              <w:rPr>
                <w:b/>
                <w:color w:val="000000"/>
                <w:sz w:val="20"/>
                <w:szCs w:val="20"/>
              </w:rPr>
            </w:pPr>
            <w:r w:rsidRPr="00572760">
              <w:rPr>
                <w:b/>
                <w:color w:val="000000"/>
                <w:sz w:val="20"/>
                <w:szCs w:val="20"/>
              </w:rPr>
              <w:t>4,973,500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18DF4643" w14:textId="77777777" w:rsidR="00572760" w:rsidRPr="00572760" w:rsidRDefault="00572760" w:rsidP="00572760">
            <w:pPr>
              <w:spacing w:after="0"/>
              <w:jc w:val="right"/>
              <w:rPr>
                <w:b/>
                <w:color w:val="000000"/>
                <w:sz w:val="20"/>
                <w:szCs w:val="20"/>
              </w:rPr>
            </w:pPr>
            <w:r w:rsidRPr="00572760">
              <w:rPr>
                <w:b/>
                <w:color w:val="000000"/>
                <w:sz w:val="20"/>
                <w:szCs w:val="20"/>
              </w:rPr>
              <w:t>27,892,250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48974537" w14:textId="77777777" w:rsidR="00572760" w:rsidRPr="00572760" w:rsidRDefault="00572760" w:rsidP="00572760">
            <w:pPr>
              <w:spacing w:after="0"/>
              <w:jc w:val="right"/>
              <w:rPr>
                <w:b/>
                <w:color w:val="000000"/>
                <w:sz w:val="20"/>
                <w:szCs w:val="20"/>
              </w:rPr>
            </w:pPr>
            <w:r w:rsidRPr="00572760">
              <w:rPr>
                <w:b/>
                <w:color w:val="000000"/>
                <w:sz w:val="20"/>
                <w:szCs w:val="20"/>
              </w:rPr>
              <w:t>14,628,000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6E4736C1" w14:textId="77777777" w:rsidR="00572760" w:rsidRPr="00572760" w:rsidRDefault="00572760" w:rsidP="00572760">
            <w:pPr>
              <w:spacing w:after="0"/>
              <w:jc w:val="right"/>
              <w:rPr>
                <w:b/>
                <w:color w:val="000000"/>
                <w:sz w:val="20"/>
                <w:szCs w:val="20"/>
              </w:rPr>
            </w:pPr>
            <w:r w:rsidRPr="00572760">
              <w:rPr>
                <w:b/>
                <w:color w:val="000000"/>
                <w:sz w:val="20"/>
                <w:szCs w:val="20"/>
              </w:rPr>
              <w:t>154,947,300</w:t>
            </w:r>
          </w:p>
        </w:tc>
      </w:tr>
      <w:tr w:rsidR="00572760" w:rsidRPr="00A0078B" w14:paraId="43C02080" w14:textId="77777777" w:rsidTr="00A4747B">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hideMark/>
          </w:tcPr>
          <w:p w14:paraId="22AD936C" w14:textId="77777777" w:rsidR="00572760" w:rsidRDefault="00572760" w:rsidP="00572760">
            <w:pPr>
              <w:spacing w:after="0"/>
              <w:ind w:firstLineChars="100" w:firstLine="200"/>
              <w:rPr>
                <w:color w:val="000000"/>
                <w:sz w:val="20"/>
                <w:szCs w:val="20"/>
              </w:rPr>
            </w:pPr>
            <w:r>
              <w:rPr>
                <w:color w:val="000000"/>
                <w:sz w:val="20"/>
                <w:szCs w:val="20"/>
              </w:rPr>
              <w:t>Advate</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77FD5D6A" w14:textId="77777777" w:rsidR="00572760" w:rsidRPr="00572760" w:rsidRDefault="00572760" w:rsidP="00572760">
            <w:pPr>
              <w:spacing w:after="0"/>
              <w:jc w:val="right"/>
              <w:rPr>
                <w:color w:val="000000"/>
                <w:sz w:val="20"/>
                <w:szCs w:val="20"/>
              </w:rPr>
            </w:pPr>
            <w:r w:rsidRPr="00572760">
              <w:rPr>
                <w:color w:val="000000"/>
                <w:sz w:val="20"/>
                <w:szCs w:val="20"/>
              </w:rPr>
              <w:t>972,000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4DF59AC7" w14:textId="77777777" w:rsidR="00572760" w:rsidRPr="00572760" w:rsidRDefault="00572760" w:rsidP="00572760">
            <w:pPr>
              <w:spacing w:after="0"/>
              <w:jc w:val="right"/>
              <w:rPr>
                <w:color w:val="000000"/>
                <w:sz w:val="20"/>
                <w:szCs w:val="20"/>
              </w:rPr>
            </w:pPr>
            <w:r w:rsidRPr="00572760">
              <w:rPr>
                <w:color w:val="000000"/>
                <w:sz w:val="20"/>
                <w:szCs w:val="20"/>
              </w:rPr>
              <w:t>27,057,550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623F9417" w14:textId="77777777" w:rsidR="00572760" w:rsidRPr="00572760" w:rsidRDefault="00572760" w:rsidP="00572760">
            <w:pPr>
              <w:spacing w:after="0"/>
              <w:jc w:val="right"/>
              <w:rPr>
                <w:color w:val="000000"/>
                <w:sz w:val="20"/>
                <w:szCs w:val="20"/>
              </w:rPr>
            </w:pPr>
            <w:r w:rsidRPr="00572760">
              <w:rPr>
                <w:color w:val="000000"/>
                <w:sz w:val="20"/>
                <w:szCs w:val="20"/>
              </w:rPr>
              <w:t>684,250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3C21215B" w14:textId="77777777" w:rsidR="00572760" w:rsidRPr="00572760" w:rsidRDefault="00572760" w:rsidP="00572760">
            <w:pPr>
              <w:spacing w:after="0"/>
              <w:jc w:val="right"/>
              <w:rPr>
                <w:color w:val="000000"/>
                <w:sz w:val="20"/>
                <w:szCs w:val="20"/>
              </w:rPr>
            </w:pPr>
            <w:r w:rsidRPr="00572760">
              <w:rPr>
                <w:color w:val="000000"/>
                <w:sz w:val="20"/>
                <w:szCs w:val="20"/>
              </w:rPr>
              <w:t>19,099,000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5E096238" w14:textId="77777777" w:rsidR="00572760" w:rsidRPr="00572760" w:rsidRDefault="00572760" w:rsidP="00572760">
            <w:pPr>
              <w:spacing w:after="0"/>
              <w:jc w:val="right"/>
              <w:rPr>
                <w:color w:val="000000"/>
                <w:sz w:val="20"/>
                <w:szCs w:val="20"/>
              </w:rPr>
            </w:pPr>
            <w:r w:rsidRPr="00572760">
              <w:rPr>
                <w:color w:val="000000"/>
                <w:sz w:val="20"/>
                <w:szCs w:val="20"/>
              </w:rPr>
              <w:t>7,954,250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2909E718" w14:textId="77777777" w:rsidR="00572760" w:rsidRPr="00572760" w:rsidRDefault="00572760" w:rsidP="00572760">
            <w:pPr>
              <w:spacing w:after="0"/>
              <w:jc w:val="right"/>
              <w:rPr>
                <w:color w:val="000000"/>
                <w:sz w:val="20"/>
                <w:szCs w:val="20"/>
              </w:rPr>
            </w:pPr>
            <w:r w:rsidRPr="00572760">
              <w:rPr>
                <w:color w:val="000000"/>
                <w:sz w:val="20"/>
                <w:szCs w:val="20"/>
              </w:rPr>
              <w:t>1,171,000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7BF35B02" w14:textId="77777777" w:rsidR="00572760" w:rsidRPr="00572760" w:rsidRDefault="00572760" w:rsidP="00572760">
            <w:pPr>
              <w:spacing w:after="0"/>
              <w:jc w:val="right"/>
              <w:rPr>
                <w:color w:val="000000"/>
                <w:sz w:val="20"/>
                <w:szCs w:val="20"/>
              </w:rPr>
            </w:pPr>
            <w:r w:rsidRPr="00572760">
              <w:rPr>
                <w:color w:val="000000"/>
                <w:sz w:val="20"/>
                <w:szCs w:val="20"/>
              </w:rPr>
              <w:t>11,354,500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41F74D05" w14:textId="77777777" w:rsidR="00572760" w:rsidRPr="00572760" w:rsidRDefault="00572760" w:rsidP="00572760">
            <w:pPr>
              <w:spacing w:after="0"/>
              <w:jc w:val="right"/>
              <w:rPr>
                <w:color w:val="000000"/>
                <w:sz w:val="20"/>
                <w:szCs w:val="20"/>
              </w:rPr>
            </w:pPr>
            <w:r w:rsidRPr="00572760">
              <w:rPr>
                <w:color w:val="000000"/>
                <w:sz w:val="20"/>
                <w:szCs w:val="20"/>
              </w:rPr>
              <w:t>2,188,000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475284DE" w14:textId="77777777" w:rsidR="00572760" w:rsidRPr="00572760" w:rsidRDefault="00572760" w:rsidP="00572760">
            <w:pPr>
              <w:spacing w:after="0"/>
              <w:jc w:val="right"/>
              <w:rPr>
                <w:color w:val="000000"/>
                <w:sz w:val="20"/>
                <w:szCs w:val="20"/>
              </w:rPr>
            </w:pPr>
            <w:r w:rsidRPr="00572760">
              <w:rPr>
                <w:color w:val="000000"/>
                <w:sz w:val="20"/>
                <w:szCs w:val="20"/>
              </w:rPr>
              <w:t>70,480,550</w:t>
            </w:r>
          </w:p>
        </w:tc>
      </w:tr>
      <w:tr w:rsidR="00572760" w:rsidRPr="00A0078B" w14:paraId="0C8A2CC5" w14:textId="77777777" w:rsidTr="00A4747B">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hideMark/>
          </w:tcPr>
          <w:p w14:paraId="3CAB9EE6" w14:textId="77777777" w:rsidR="00572760" w:rsidRDefault="00572760" w:rsidP="00572760">
            <w:pPr>
              <w:spacing w:after="0"/>
              <w:ind w:firstLineChars="100" w:firstLine="200"/>
              <w:rPr>
                <w:color w:val="000000"/>
                <w:sz w:val="20"/>
                <w:szCs w:val="20"/>
              </w:rPr>
            </w:pPr>
            <w:r>
              <w:rPr>
                <w:color w:val="000000"/>
                <w:sz w:val="20"/>
                <w:szCs w:val="20"/>
              </w:rPr>
              <w:t>Biostate</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1EFBB393" w14:textId="77777777" w:rsidR="00572760" w:rsidRPr="00572760" w:rsidRDefault="00572760" w:rsidP="00572760">
            <w:pPr>
              <w:spacing w:after="0"/>
              <w:jc w:val="right"/>
              <w:rPr>
                <w:color w:val="000000"/>
                <w:sz w:val="20"/>
                <w:szCs w:val="20"/>
              </w:rPr>
            </w:pPr>
            <w:r w:rsidRPr="00572760">
              <w:rPr>
                <w:color w:val="000000"/>
                <w:sz w:val="20"/>
                <w:szCs w:val="20"/>
              </w:rPr>
              <w:t>6,000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3924D5F6" w14:textId="77777777" w:rsidR="00572760" w:rsidRPr="00572760" w:rsidRDefault="00572760" w:rsidP="00572760">
            <w:pPr>
              <w:spacing w:after="0"/>
              <w:jc w:val="right"/>
              <w:rPr>
                <w:color w:val="000000"/>
                <w:sz w:val="20"/>
                <w:szCs w:val="20"/>
              </w:rPr>
            </w:pPr>
            <w:r w:rsidRPr="00572760">
              <w:rPr>
                <w:color w:val="000000"/>
                <w:sz w:val="20"/>
                <w:szCs w:val="20"/>
              </w:rPr>
              <w:t>6,387,500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553103C0" w14:textId="77777777" w:rsidR="00572760" w:rsidRPr="00572760" w:rsidRDefault="00572760" w:rsidP="00572760">
            <w:pPr>
              <w:spacing w:after="0"/>
              <w:jc w:val="right"/>
              <w:rPr>
                <w:color w:val="000000"/>
                <w:sz w:val="20"/>
                <w:szCs w:val="20"/>
              </w:rPr>
            </w:pPr>
            <w:r w:rsidRPr="00572760">
              <w:rPr>
                <w:color w:val="000000"/>
                <w:sz w:val="20"/>
                <w:szCs w:val="20"/>
              </w:rPr>
              <w:t>3,500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5469BE3B" w14:textId="77777777" w:rsidR="00572760" w:rsidRPr="00572760" w:rsidRDefault="00572760" w:rsidP="00572760">
            <w:pPr>
              <w:spacing w:after="0"/>
              <w:jc w:val="right"/>
              <w:rPr>
                <w:color w:val="000000"/>
                <w:sz w:val="20"/>
                <w:szCs w:val="20"/>
              </w:rPr>
            </w:pPr>
            <w:r w:rsidRPr="00572760">
              <w:rPr>
                <w:color w:val="000000"/>
                <w:sz w:val="20"/>
                <w:szCs w:val="20"/>
              </w:rPr>
              <w:t>6,096,000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77B3C355" w14:textId="77777777" w:rsidR="00572760" w:rsidRPr="00572760" w:rsidRDefault="00572760" w:rsidP="00572760">
            <w:pPr>
              <w:spacing w:after="0"/>
              <w:jc w:val="right"/>
              <w:rPr>
                <w:color w:val="000000"/>
                <w:sz w:val="20"/>
                <w:szCs w:val="20"/>
              </w:rPr>
            </w:pPr>
            <w:r w:rsidRPr="00572760">
              <w:rPr>
                <w:color w:val="000000"/>
                <w:sz w:val="20"/>
                <w:szCs w:val="20"/>
              </w:rPr>
              <w:t>8,000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bottom"/>
            <w:hideMark/>
          </w:tcPr>
          <w:p w14:paraId="46599548" w14:textId="77777777" w:rsidR="00572760" w:rsidRPr="00950FA5" w:rsidRDefault="00572760" w:rsidP="00572760">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75C0B94E" w14:textId="77777777" w:rsidR="00572760" w:rsidRPr="00572760" w:rsidRDefault="00572760" w:rsidP="00572760">
            <w:pPr>
              <w:spacing w:after="0"/>
              <w:jc w:val="right"/>
              <w:rPr>
                <w:color w:val="000000"/>
                <w:sz w:val="20"/>
                <w:szCs w:val="20"/>
              </w:rPr>
            </w:pPr>
            <w:r w:rsidRPr="00572760">
              <w:rPr>
                <w:color w:val="000000"/>
                <w:sz w:val="20"/>
                <w:szCs w:val="20"/>
              </w:rPr>
              <w:t>1,457,500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7D91D07B" w14:textId="77777777" w:rsidR="00572760" w:rsidRPr="00572760" w:rsidRDefault="00572760" w:rsidP="00572760">
            <w:pPr>
              <w:spacing w:after="0"/>
              <w:jc w:val="right"/>
              <w:rPr>
                <w:color w:val="000000"/>
                <w:sz w:val="20"/>
                <w:szCs w:val="20"/>
              </w:rPr>
            </w:pPr>
            <w:r w:rsidRPr="00572760">
              <w:rPr>
                <w:color w:val="000000"/>
                <w:sz w:val="20"/>
                <w:szCs w:val="20"/>
              </w:rPr>
              <w:t>279,000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5DF7F54B" w14:textId="77777777" w:rsidR="00572760" w:rsidRPr="00572760" w:rsidRDefault="00572760" w:rsidP="00572760">
            <w:pPr>
              <w:spacing w:after="0"/>
              <w:jc w:val="right"/>
              <w:rPr>
                <w:color w:val="000000"/>
                <w:sz w:val="20"/>
                <w:szCs w:val="20"/>
              </w:rPr>
            </w:pPr>
            <w:r w:rsidRPr="00572760">
              <w:rPr>
                <w:color w:val="000000"/>
                <w:sz w:val="20"/>
                <w:szCs w:val="20"/>
              </w:rPr>
              <w:t>14,237,500</w:t>
            </w:r>
          </w:p>
        </w:tc>
      </w:tr>
      <w:tr w:rsidR="00572760" w:rsidRPr="00A0078B" w14:paraId="7E2BA622" w14:textId="77777777" w:rsidTr="00A4747B">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hideMark/>
          </w:tcPr>
          <w:p w14:paraId="2BE431F9" w14:textId="77777777" w:rsidR="00572760" w:rsidRDefault="00572760" w:rsidP="00572760">
            <w:pPr>
              <w:spacing w:after="0"/>
              <w:ind w:firstLineChars="100" w:firstLine="200"/>
              <w:rPr>
                <w:color w:val="000000"/>
                <w:sz w:val="20"/>
                <w:szCs w:val="20"/>
              </w:rPr>
            </w:pPr>
            <w:r>
              <w:rPr>
                <w:color w:val="000000"/>
                <w:sz w:val="20"/>
                <w:szCs w:val="20"/>
              </w:rPr>
              <w:t>FEIBA</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bottom"/>
          </w:tcPr>
          <w:p w14:paraId="6C5DDDF8" w14:textId="77777777" w:rsidR="00572760" w:rsidRPr="00950FA5" w:rsidRDefault="00572760" w:rsidP="00572760">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68195BFE" w14:textId="77777777" w:rsidR="00572760" w:rsidRPr="00572760" w:rsidRDefault="00572760" w:rsidP="00572760">
            <w:pPr>
              <w:spacing w:after="0"/>
              <w:jc w:val="right"/>
              <w:rPr>
                <w:color w:val="000000"/>
                <w:sz w:val="20"/>
                <w:szCs w:val="20"/>
              </w:rPr>
            </w:pPr>
            <w:r w:rsidRPr="00572760">
              <w:rPr>
                <w:color w:val="000000"/>
                <w:sz w:val="20"/>
                <w:szCs w:val="20"/>
              </w:rPr>
              <w:t>780,000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bottom"/>
          </w:tcPr>
          <w:p w14:paraId="2FEB0481" w14:textId="77777777" w:rsidR="00572760" w:rsidRPr="00950FA5" w:rsidRDefault="00572760" w:rsidP="00572760">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66188B8C" w14:textId="77777777" w:rsidR="00572760" w:rsidRPr="00572760" w:rsidRDefault="00572760" w:rsidP="00572760">
            <w:pPr>
              <w:spacing w:after="0"/>
              <w:jc w:val="right"/>
              <w:rPr>
                <w:color w:val="000000"/>
                <w:sz w:val="20"/>
                <w:szCs w:val="20"/>
              </w:rPr>
            </w:pPr>
            <w:r w:rsidRPr="00572760">
              <w:rPr>
                <w:color w:val="000000"/>
                <w:sz w:val="20"/>
                <w:szCs w:val="20"/>
              </w:rPr>
              <w:t>1,165,500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bottom"/>
            <w:hideMark/>
          </w:tcPr>
          <w:p w14:paraId="56AE6D06" w14:textId="77777777" w:rsidR="00572760" w:rsidRPr="00950FA5" w:rsidRDefault="00572760" w:rsidP="00572760">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7C995FFC" w14:textId="77777777" w:rsidR="00572760" w:rsidRPr="00572760" w:rsidRDefault="00572760" w:rsidP="00572760">
            <w:pPr>
              <w:spacing w:after="0"/>
              <w:jc w:val="right"/>
              <w:rPr>
                <w:color w:val="000000"/>
                <w:sz w:val="20"/>
                <w:szCs w:val="20"/>
              </w:rPr>
            </w:pPr>
            <w:r w:rsidRPr="00572760">
              <w:rPr>
                <w:color w:val="000000"/>
                <w:sz w:val="20"/>
                <w:szCs w:val="20"/>
              </w:rPr>
              <w:t>108,000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23043A77" w14:textId="77777777" w:rsidR="00572760" w:rsidRPr="00572760" w:rsidRDefault="00572760" w:rsidP="00572760">
            <w:pPr>
              <w:spacing w:after="0"/>
              <w:jc w:val="right"/>
              <w:rPr>
                <w:color w:val="000000"/>
                <w:sz w:val="20"/>
                <w:szCs w:val="20"/>
              </w:rPr>
            </w:pPr>
            <w:r w:rsidRPr="00572760">
              <w:rPr>
                <w:color w:val="000000"/>
                <w:sz w:val="20"/>
                <w:szCs w:val="20"/>
              </w:rPr>
              <w:t>574,000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74439AB4" w14:textId="77777777" w:rsidR="00572760" w:rsidRPr="00572760" w:rsidRDefault="00572760" w:rsidP="00572760">
            <w:pPr>
              <w:spacing w:after="0"/>
              <w:jc w:val="right"/>
              <w:rPr>
                <w:color w:val="000000"/>
                <w:sz w:val="20"/>
                <w:szCs w:val="20"/>
              </w:rPr>
            </w:pPr>
            <w:r w:rsidRPr="00572760">
              <w:rPr>
                <w:color w:val="000000"/>
                <w:sz w:val="20"/>
                <w:szCs w:val="20"/>
              </w:rPr>
              <w:t>280,000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6092E36D" w14:textId="77777777" w:rsidR="00572760" w:rsidRPr="00572760" w:rsidRDefault="00572760" w:rsidP="00572760">
            <w:pPr>
              <w:spacing w:after="0"/>
              <w:jc w:val="right"/>
              <w:rPr>
                <w:color w:val="000000"/>
                <w:sz w:val="20"/>
                <w:szCs w:val="20"/>
              </w:rPr>
            </w:pPr>
            <w:r w:rsidRPr="00572760">
              <w:rPr>
                <w:color w:val="000000"/>
                <w:sz w:val="20"/>
                <w:szCs w:val="20"/>
              </w:rPr>
              <w:t>2,907,500</w:t>
            </w:r>
          </w:p>
        </w:tc>
      </w:tr>
      <w:tr w:rsidR="00572760" w:rsidRPr="00A0078B" w14:paraId="4DA1ADEC" w14:textId="77777777" w:rsidTr="00A4747B">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tcPr>
          <w:p w14:paraId="6B9168E0" w14:textId="77777777" w:rsidR="00572760" w:rsidRDefault="00572760" w:rsidP="00572760">
            <w:pPr>
              <w:spacing w:after="0"/>
              <w:ind w:firstLineChars="100" w:firstLine="200"/>
              <w:rPr>
                <w:color w:val="000000"/>
                <w:sz w:val="20"/>
                <w:szCs w:val="20"/>
              </w:rPr>
            </w:pPr>
            <w:r>
              <w:rPr>
                <w:color w:val="000000"/>
                <w:sz w:val="20"/>
                <w:szCs w:val="20"/>
              </w:rPr>
              <w:t>**NovoSeven (mgs)</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bottom"/>
          </w:tcPr>
          <w:p w14:paraId="44714366" w14:textId="77777777" w:rsidR="00572760" w:rsidRPr="00950FA5" w:rsidRDefault="00572760" w:rsidP="00572760">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48337ACB" w14:textId="77777777" w:rsidR="00572760" w:rsidRPr="00572760" w:rsidRDefault="00572760" w:rsidP="00572760">
            <w:pPr>
              <w:spacing w:after="0"/>
              <w:jc w:val="right"/>
              <w:rPr>
                <w:color w:val="000000"/>
                <w:sz w:val="20"/>
                <w:szCs w:val="20"/>
              </w:rPr>
            </w:pPr>
            <w:r w:rsidRPr="00572760">
              <w:rPr>
                <w:color w:val="000000"/>
                <w:sz w:val="20"/>
                <w:szCs w:val="20"/>
              </w:rPr>
              <w:t>80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bottom"/>
          </w:tcPr>
          <w:p w14:paraId="79FA964F" w14:textId="77777777" w:rsidR="00572760" w:rsidRPr="00950FA5" w:rsidRDefault="00572760" w:rsidP="00572760">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1D65495D" w14:textId="77777777" w:rsidR="00572760" w:rsidRPr="00572760" w:rsidRDefault="00572760" w:rsidP="00572760">
            <w:pPr>
              <w:spacing w:after="0"/>
              <w:jc w:val="right"/>
              <w:rPr>
                <w:color w:val="000000"/>
                <w:sz w:val="20"/>
                <w:szCs w:val="20"/>
              </w:rPr>
            </w:pPr>
            <w:r w:rsidRPr="00572760">
              <w:rPr>
                <w:color w:val="000000"/>
                <w:sz w:val="20"/>
                <w:szCs w:val="20"/>
              </w:rPr>
              <w:t>2,052</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51BC4795" w14:textId="77777777" w:rsidR="00572760" w:rsidRPr="00572760" w:rsidRDefault="00572760" w:rsidP="00572760">
            <w:pPr>
              <w:spacing w:after="0"/>
              <w:jc w:val="right"/>
              <w:rPr>
                <w:color w:val="000000"/>
                <w:sz w:val="20"/>
                <w:szCs w:val="20"/>
              </w:rPr>
            </w:pPr>
            <w:r w:rsidRPr="00572760">
              <w:rPr>
                <w:color w:val="000000"/>
                <w:sz w:val="20"/>
                <w:szCs w:val="20"/>
              </w:rPr>
              <w:t>646</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3F12EDF4" w14:textId="77777777" w:rsidR="00572760" w:rsidRPr="00572760" w:rsidRDefault="00572760" w:rsidP="00572760">
            <w:pPr>
              <w:spacing w:after="0"/>
              <w:jc w:val="right"/>
              <w:rPr>
                <w:color w:val="000000"/>
                <w:sz w:val="20"/>
                <w:szCs w:val="20"/>
              </w:rPr>
            </w:pPr>
            <w:r w:rsidRPr="00572760">
              <w:rPr>
                <w:color w:val="000000"/>
                <w:sz w:val="20"/>
                <w:szCs w:val="20"/>
              </w:rPr>
              <w:t>120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543F86C7" w14:textId="77777777" w:rsidR="00572760" w:rsidRPr="00572760" w:rsidRDefault="00572760" w:rsidP="00572760">
            <w:pPr>
              <w:spacing w:after="0"/>
              <w:jc w:val="right"/>
              <w:rPr>
                <w:color w:val="000000"/>
                <w:sz w:val="20"/>
                <w:szCs w:val="20"/>
              </w:rPr>
            </w:pPr>
            <w:r w:rsidRPr="00572760">
              <w:rPr>
                <w:color w:val="000000"/>
                <w:sz w:val="20"/>
                <w:szCs w:val="20"/>
              </w:rPr>
              <w:t>6,132</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242251AB" w14:textId="77777777" w:rsidR="00572760" w:rsidRPr="00572760" w:rsidRDefault="00572760" w:rsidP="00572760">
            <w:pPr>
              <w:spacing w:after="0"/>
              <w:jc w:val="right"/>
              <w:rPr>
                <w:color w:val="000000"/>
                <w:sz w:val="20"/>
                <w:szCs w:val="20"/>
              </w:rPr>
            </w:pPr>
            <w:r w:rsidRPr="00572760">
              <w:rPr>
                <w:color w:val="000000"/>
                <w:sz w:val="20"/>
                <w:szCs w:val="20"/>
              </w:rPr>
              <w:t>832</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53A3CAA3" w14:textId="77777777" w:rsidR="00572760" w:rsidRPr="00572760" w:rsidRDefault="00572760" w:rsidP="00572760">
            <w:pPr>
              <w:spacing w:after="0"/>
              <w:jc w:val="right"/>
              <w:rPr>
                <w:color w:val="000000"/>
                <w:sz w:val="20"/>
                <w:szCs w:val="20"/>
              </w:rPr>
            </w:pPr>
            <w:r w:rsidRPr="00572760">
              <w:rPr>
                <w:color w:val="000000"/>
                <w:sz w:val="20"/>
                <w:szCs w:val="20"/>
              </w:rPr>
              <w:t>9,862</w:t>
            </w:r>
          </w:p>
        </w:tc>
      </w:tr>
      <w:tr w:rsidR="00572760" w:rsidRPr="00A0078B" w14:paraId="50D151FF" w14:textId="77777777" w:rsidTr="00A4747B">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hideMark/>
          </w:tcPr>
          <w:p w14:paraId="4E9A275A" w14:textId="77777777" w:rsidR="00572760" w:rsidRDefault="00572760" w:rsidP="00572760">
            <w:pPr>
              <w:spacing w:after="0"/>
              <w:ind w:firstLineChars="100" w:firstLine="200"/>
              <w:rPr>
                <w:color w:val="000000"/>
                <w:sz w:val="20"/>
                <w:szCs w:val="20"/>
              </w:rPr>
            </w:pPr>
            <w:r>
              <w:rPr>
                <w:color w:val="000000"/>
                <w:sz w:val="20"/>
                <w:szCs w:val="20"/>
              </w:rPr>
              <w:t>Xyntha</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0AE481C3" w14:textId="77777777" w:rsidR="00572760" w:rsidRPr="00572760" w:rsidRDefault="00572760" w:rsidP="00572760">
            <w:pPr>
              <w:spacing w:after="0"/>
              <w:jc w:val="right"/>
              <w:rPr>
                <w:color w:val="000000"/>
                <w:sz w:val="20"/>
                <w:szCs w:val="20"/>
              </w:rPr>
            </w:pPr>
            <w:r w:rsidRPr="00572760">
              <w:rPr>
                <w:color w:val="000000"/>
                <w:sz w:val="20"/>
                <w:szCs w:val="20"/>
              </w:rPr>
              <w:t>608,500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7B52D60D" w14:textId="77777777" w:rsidR="00572760" w:rsidRPr="00572760" w:rsidRDefault="00572760" w:rsidP="00572760">
            <w:pPr>
              <w:spacing w:after="0"/>
              <w:jc w:val="right"/>
              <w:rPr>
                <w:color w:val="000000"/>
                <w:sz w:val="20"/>
                <w:szCs w:val="20"/>
              </w:rPr>
            </w:pPr>
            <w:r w:rsidRPr="00572760">
              <w:rPr>
                <w:color w:val="000000"/>
                <w:sz w:val="20"/>
                <w:szCs w:val="20"/>
              </w:rPr>
              <w:t>23,183,500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33EAA41D" w14:textId="77777777" w:rsidR="00572760" w:rsidRPr="00572760" w:rsidRDefault="00572760" w:rsidP="00572760">
            <w:pPr>
              <w:spacing w:after="0"/>
              <w:jc w:val="right"/>
              <w:rPr>
                <w:color w:val="000000"/>
                <w:sz w:val="20"/>
                <w:szCs w:val="20"/>
              </w:rPr>
            </w:pPr>
            <w:r w:rsidRPr="00572760">
              <w:rPr>
                <w:color w:val="000000"/>
                <w:sz w:val="20"/>
                <w:szCs w:val="20"/>
              </w:rPr>
              <w:t>2,750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4BA6BBE2" w14:textId="77777777" w:rsidR="00572760" w:rsidRPr="00572760" w:rsidRDefault="00572760" w:rsidP="00572760">
            <w:pPr>
              <w:spacing w:after="0"/>
              <w:jc w:val="right"/>
              <w:rPr>
                <w:color w:val="000000"/>
                <w:sz w:val="20"/>
                <w:szCs w:val="20"/>
              </w:rPr>
            </w:pPr>
            <w:r w:rsidRPr="00572760">
              <w:rPr>
                <w:color w:val="000000"/>
                <w:sz w:val="20"/>
                <w:szCs w:val="20"/>
              </w:rPr>
              <w:t>8,176,500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5682B4A7" w14:textId="77777777" w:rsidR="00572760" w:rsidRPr="00572760" w:rsidRDefault="00572760" w:rsidP="00572760">
            <w:pPr>
              <w:spacing w:after="0"/>
              <w:jc w:val="right"/>
              <w:rPr>
                <w:color w:val="000000"/>
                <w:sz w:val="20"/>
                <w:szCs w:val="20"/>
              </w:rPr>
            </w:pPr>
            <w:r w:rsidRPr="00572760">
              <w:rPr>
                <w:color w:val="000000"/>
                <w:sz w:val="20"/>
                <w:szCs w:val="20"/>
              </w:rPr>
              <w:t>5,268,750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6F59458E" w14:textId="77777777" w:rsidR="00572760" w:rsidRPr="00572760" w:rsidRDefault="00572760" w:rsidP="00572760">
            <w:pPr>
              <w:spacing w:after="0"/>
              <w:jc w:val="right"/>
              <w:rPr>
                <w:color w:val="000000"/>
                <w:sz w:val="20"/>
                <w:szCs w:val="20"/>
              </w:rPr>
            </w:pPr>
            <w:r w:rsidRPr="00572760">
              <w:rPr>
                <w:color w:val="000000"/>
                <w:sz w:val="20"/>
                <w:szCs w:val="20"/>
              </w:rPr>
              <w:t>3,694,500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4ECE3F16" w14:textId="77777777" w:rsidR="00572760" w:rsidRPr="00572760" w:rsidRDefault="00572760" w:rsidP="00572760">
            <w:pPr>
              <w:spacing w:after="0"/>
              <w:jc w:val="right"/>
              <w:rPr>
                <w:color w:val="000000"/>
                <w:sz w:val="20"/>
                <w:szCs w:val="20"/>
              </w:rPr>
            </w:pPr>
            <w:r w:rsidRPr="00572760">
              <w:rPr>
                <w:color w:val="000000"/>
                <w:sz w:val="20"/>
                <w:szCs w:val="20"/>
              </w:rPr>
              <w:t>14,506,250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59571B6A" w14:textId="77777777" w:rsidR="00572760" w:rsidRPr="00572760" w:rsidRDefault="00572760" w:rsidP="00572760">
            <w:pPr>
              <w:spacing w:after="0"/>
              <w:jc w:val="right"/>
              <w:rPr>
                <w:color w:val="000000"/>
                <w:sz w:val="20"/>
                <w:szCs w:val="20"/>
              </w:rPr>
            </w:pPr>
            <w:r w:rsidRPr="00572760">
              <w:rPr>
                <w:color w:val="000000"/>
                <w:sz w:val="20"/>
                <w:szCs w:val="20"/>
              </w:rPr>
              <w:t>11,881,000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7DC384F9" w14:textId="77777777" w:rsidR="00572760" w:rsidRPr="00572760" w:rsidRDefault="00572760" w:rsidP="00572760">
            <w:pPr>
              <w:spacing w:after="0"/>
              <w:jc w:val="right"/>
              <w:rPr>
                <w:color w:val="000000"/>
                <w:sz w:val="20"/>
                <w:szCs w:val="20"/>
              </w:rPr>
            </w:pPr>
            <w:r w:rsidRPr="00572760">
              <w:rPr>
                <w:color w:val="000000"/>
                <w:sz w:val="20"/>
                <w:szCs w:val="20"/>
              </w:rPr>
              <w:t>67,321,750</w:t>
            </w:r>
          </w:p>
        </w:tc>
      </w:tr>
      <w:tr w:rsidR="00572760" w:rsidRPr="00A0078B" w14:paraId="39618AEC" w14:textId="77777777" w:rsidTr="00A4747B">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hideMark/>
          </w:tcPr>
          <w:p w14:paraId="09438220" w14:textId="77777777" w:rsidR="00572760" w:rsidRDefault="00572760" w:rsidP="00572760">
            <w:pPr>
              <w:spacing w:after="0"/>
              <w:rPr>
                <w:b/>
                <w:bCs/>
                <w:color w:val="000000"/>
                <w:sz w:val="20"/>
                <w:szCs w:val="20"/>
              </w:rPr>
            </w:pPr>
            <w:r>
              <w:rPr>
                <w:b/>
                <w:bCs/>
                <w:color w:val="000000"/>
                <w:sz w:val="20"/>
                <w:szCs w:val="20"/>
              </w:rPr>
              <w:t>HMB (IUs)‡</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7DE3BAF8" w14:textId="77777777" w:rsidR="00572760" w:rsidRPr="00572760" w:rsidRDefault="0018111F" w:rsidP="00572760">
            <w:pPr>
              <w:spacing w:after="0"/>
              <w:jc w:val="right"/>
              <w:rPr>
                <w:b/>
                <w:color w:val="000000"/>
                <w:sz w:val="20"/>
                <w:szCs w:val="20"/>
              </w:rPr>
            </w:pPr>
            <w:r>
              <w:rPr>
                <w:b/>
                <w:color w:val="000000"/>
                <w:sz w:val="20"/>
                <w:szCs w:val="20"/>
              </w:rPr>
              <w:t>82</w:t>
            </w:r>
            <w:r w:rsidR="00572760" w:rsidRPr="00572760">
              <w:rPr>
                <w:b/>
                <w:color w:val="000000"/>
                <w:sz w:val="20"/>
                <w:szCs w:val="20"/>
              </w:rPr>
              <w:t>9,000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2488C8E3" w14:textId="5614DCD3" w:rsidR="00572760" w:rsidRPr="00572760" w:rsidRDefault="00572760" w:rsidP="0018111F">
            <w:pPr>
              <w:spacing w:after="0"/>
              <w:jc w:val="right"/>
              <w:rPr>
                <w:b/>
                <w:color w:val="000000"/>
                <w:sz w:val="20"/>
                <w:szCs w:val="20"/>
              </w:rPr>
            </w:pPr>
            <w:r w:rsidRPr="00572760">
              <w:rPr>
                <w:b/>
                <w:color w:val="000000"/>
                <w:sz w:val="20"/>
                <w:szCs w:val="20"/>
              </w:rPr>
              <w:t>7,5</w:t>
            </w:r>
            <w:r w:rsidR="00B575A9">
              <w:rPr>
                <w:b/>
                <w:color w:val="000000"/>
                <w:sz w:val="20"/>
                <w:szCs w:val="20"/>
              </w:rPr>
              <w:t>4</w:t>
            </w:r>
            <w:r w:rsidR="0018111F">
              <w:rPr>
                <w:b/>
                <w:color w:val="000000"/>
                <w:sz w:val="20"/>
                <w:szCs w:val="20"/>
              </w:rPr>
              <w:t>4</w:t>
            </w:r>
            <w:r w:rsidRPr="00572760">
              <w:rPr>
                <w:b/>
                <w:color w:val="000000"/>
                <w:sz w:val="20"/>
                <w:szCs w:val="20"/>
              </w:rPr>
              <w:t>,250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bottom"/>
            <w:hideMark/>
          </w:tcPr>
          <w:p w14:paraId="2E8F6BA1" w14:textId="77777777" w:rsidR="00572760" w:rsidRPr="00950FA5" w:rsidRDefault="00572760" w:rsidP="00572760">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4F20DE0C" w14:textId="77777777" w:rsidR="00572760" w:rsidRPr="00572760" w:rsidRDefault="00572760" w:rsidP="00572760">
            <w:pPr>
              <w:spacing w:after="0"/>
              <w:jc w:val="right"/>
              <w:rPr>
                <w:b/>
                <w:color w:val="000000"/>
                <w:sz w:val="20"/>
                <w:szCs w:val="20"/>
              </w:rPr>
            </w:pPr>
            <w:r w:rsidRPr="00572760">
              <w:rPr>
                <w:b/>
                <w:color w:val="000000"/>
                <w:sz w:val="20"/>
                <w:szCs w:val="20"/>
              </w:rPr>
              <w:t>2,982,750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3AF3550A" w14:textId="77777777" w:rsidR="00572760" w:rsidRPr="00572760" w:rsidRDefault="00572760" w:rsidP="00572760">
            <w:pPr>
              <w:spacing w:after="0"/>
              <w:jc w:val="right"/>
              <w:rPr>
                <w:b/>
                <w:color w:val="000000"/>
                <w:sz w:val="20"/>
                <w:szCs w:val="20"/>
              </w:rPr>
            </w:pPr>
            <w:r w:rsidRPr="00572760">
              <w:rPr>
                <w:b/>
                <w:color w:val="000000"/>
                <w:sz w:val="20"/>
                <w:szCs w:val="20"/>
              </w:rPr>
              <w:t>851,500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241242F1" w14:textId="77777777" w:rsidR="00572760" w:rsidRPr="00572760" w:rsidRDefault="00572760" w:rsidP="00572760">
            <w:pPr>
              <w:spacing w:after="0"/>
              <w:jc w:val="right"/>
              <w:rPr>
                <w:b/>
                <w:color w:val="000000"/>
                <w:sz w:val="20"/>
                <w:szCs w:val="20"/>
              </w:rPr>
            </w:pPr>
            <w:r w:rsidRPr="00572760">
              <w:rPr>
                <w:b/>
                <w:color w:val="000000"/>
                <w:sz w:val="20"/>
                <w:szCs w:val="20"/>
              </w:rPr>
              <w:t>407,000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6B9ED703" w14:textId="77777777" w:rsidR="00572760" w:rsidRPr="00572760" w:rsidRDefault="00572760" w:rsidP="00572760">
            <w:pPr>
              <w:spacing w:after="0"/>
              <w:jc w:val="right"/>
              <w:rPr>
                <w:b/>
                <w:color w:val="000000"/>
                <w:sz w:val="20"/>
                <w:szCs w:val="20"/>
              </w:rPr>
            </w:pPr>
            <w:r w:rsidRPr="00572760">
              <w:rPr>
                <w:b/>
                <w:color w:val="000000"/>
                <w:sz w:val="20"/>
                <w:szCs w:val="20"/>
              </w:rPr>
              <w:t>3,584,500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47AB8886" w14:textId="77777777" w:rsidR="00572760" w:rsidRPr="00572760" w:rsidRDefault="00572760" w:rsidP="00572760">
            <w:pPr>
              <w:spacing w:after="0"/>
              <w:jc w:val="right"/>
              <w:rPr>
                <w:b/>
                <w:color w:val="000000"/>
                <w:sz w:val="20"/>
                <w:szCs w:val="20"/>
              </w:rPr>
            </w:pPr>
            <w:r w:rsidRPr="00572760">
              <w:rPr>
                <w:b/>
                <w:color w:val="000000"/>
                <w:sz w:val="20"/>
                <w:szCs w:val="20"/>
              </w:rPr>
              <w:t>646,502</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1AA14F07" w14:textId="77777777" w:rsidR="00572760" w:rsidRPr="00572760" w:rsidRDefault="00572760" w:rsidP="00572760">
            <w:pPr>
              <w:spacing w:after="0"/>
              <w:jc w:val="right"/>
              <w:rPr>
                <w:b/>
                <w:color w:val="000000"/>
                <w:sz w:val="20"/>
                <w:szCs w:val="20"/>
              </w:rPr>
            </w:pPr>
            <w:r w:rsidRPr="00572760">
              <w:rPr>
                <w:b/>
                <w:color w:val="000000"/>
                <w:sz w:val="20"/>
                <w:szCs w:val="20"/>
              </w:rPr>
              <w:t>16,845,502</w:t>
            </w:r>
          </w:p>
        </w:tc>
      </w:tr>
      <w:tr w:rsidR="00572760" w:rsidRPr="00A0078B" w14:paraId="7B086A0F" w14:textId="77777777" w:rsidTr="00A4747B">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hideMark/>
          </w:tcPr>
          <w:p w14:paraId="6E1B4F3B" w14:textId="77777777" w:rsidR="00572760" w:rsidRDefault="00572760" w:rsidP="00572760">
            <w:pPr>
              <w:spacing w:after="0"/>
              <w:ind w:firstLineChars="100" w:firstLine="200"/>
              <w:rPr>
                <w:color w:val="000000"/>
                <w:sz w:val="20"/>
                <w:szCs w:val="20"/>
              </w:rPr>
            </w:pPr>
            <w:r>
              <w:rPr>
                <w:color w:val="000000"/>
                <w:sz w:val="20"/>
                <w:szCs w:val="20"/>
              </w:rPr>
              <w:t>BeneFIX</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28BB7FEC" w14:textId="77777777" w:rsidR="00572760" w:rsidRPr="00572760" w:rsidRDefault="00572760" w:rsidP="00572760">
            <w:pPr>
              <w:spacing w:after="0"/>
              <w:jc w:val="right"/>
              <w:rPr>
                <w:color w:val="000000"/>
                <w:sz w:val="20"/>
                <w:szCs w:val="20"/>
              </w:rPr>
            </w:pPr>
            <w:r w:rsidRPr="00572760">
              <w:rPr>
                <w:color w:val="000000"/>
                <w:sz w:val="20"/>
                <w:szCs w:val="20"/>
              </w:rPr>
              <w:t>291,000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3C275361" w14:textId="77777777" w:rsidR="00572760" w:rsidRPr="00572760" w:rsidRDefault="00572760" w:rsidP="00572760">
            <w:pPr>
              <w:spacing w:after="0"/>
              <w:jc w:val="right"/>
              <w:rPr>
                <w:color w:val="000000"/>
                <w:sz w:val="20"/>
                <w:szCs w:val="20"/>
              </w:rPr>
            </w:pPr>
            <w:r w:rsidRPr="00572760">
              <w:rPr>
                <w:color w:val="000000"/>
                <w:sz w:val="20"/>
                <w:szCs w:val="20"/>
              </w:rPr>
              <w:t>7,464,250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bottom"/>
          </w:tcPr>
          <w:p w14:paraId="4BB6977D" w14:textId="77777777" w:rsidR="00572760" w:rsidRPr="00950FA5" w:rsidRDefault="00572760" w:rsidP="00572760">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36DE7BCA" w14:textId="77777777" w:rsidR="00572760" w:rsidRPr="00572760" w:rsidRDefault="00572760" w:rsidP="00572760">
            <w:pPr>
              <w:spacing w:after="0"/>
              <w:jc w:val="right"/>
              <w:rPr>
                <w:color w:val="000000"/>
                <w:sz w:val="20"/>
                <w:szCs w:val="20"/>
              </w:rPr>
            </w:pPr>
            <w:r w:rsidRPr="00572760">
              <w:rPr>
                <w:color w:val="000000"/>
                <w:sz w:val="20"/>
                <w:szCs w:val="20"/>
              </w:rPr>
              <w:t>2,728,750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103FC502" w14:textId="77777777" w:rsidR="00572760" w:rsidRPr="00572760" w:rsidRDefault="00572760" w:rsidP="00572760">
            <w:pPr>
              <w:spacing w:after="0"/>
              <w:jc w:val="right"/>
              <w:rPr>
                <w:color w:val="000000"/>
                <w:sz w:val="20"/>
                <w:szCs w:val="20"/>
              </w:rPr>
            </w:pPr>
            <w:r w:rsidRPr="00572760">
              <w:rPr>
                <w:color w:val="000000"/>
                <w:sz w:val="20"/>
                <w:szCs w:val="20"/>
              </w:rPr>
              <w:t>851,500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7975A248" w14:textId="77777777" w:rsidR="00572760" w:rsidRPr="00572760" w:rsidRDefault="00572760" w:rsidP="00572760">
            <w:pPr>
              <w:spacing w:after="0"/>
              <w:jc w:val="right"/>
              <w:rPr>
                <w:color w:val="000000"/>
                <w:sz w:val="20"/>
                <w:szCs w:val="20"/>
              </w:rPr>
            </w:pPr>
            <w:r w:rsidRPr="00572760">
              <w:rPr>
                <w:color w:val="000000"/>
                <w:sz w:val="20"/>
                <w:szCs w:val="20"/>
              </w:rPr>
              <w:t>407,000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30DFAC14" w14:textId="77777777" w:rsidR="00572760" w:rsidRPr="00572760" w:rsidRDefault="00572760" w:rsidP="00572760">
            <w:pPr>
              <w:spacing w:after="0"/>
              <w:jc w:val="right"/>
              <w:rPr>
                <w:color w:val="000000"/>
                <w:sz w:val="20"/>
                <w:szCs w:val="20"/>
              </w:rPr>
            </w:pPr>
            <w:r w:rsidRPr="00572760">
              <w:rPr>
                <w:color w:val="000000"/>
                <w:sz w:val="20"/>
                <w:szCs w:val="20"/>
              </w:rPr>
              <w:t>3,488,500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0FD941ED" w14:textId="77777777" w:rsidR="00572760" w:rsidRPr="00572760" w:rsidRDefault="00572760" w:rsidP="00572760">
            <w:pPr>
              <w:spacing w:after="0"/>
              <w:jc w:val="right"/>
              <w:rPr>
                <w:color w:val="000000"/>
                <w:sz w:val="20"/>
                <w:szCs w:val="20"/>
              </w:rPr>
            </w:pPr>
            <w:r w:rsidRPr="00572760">
              <w:rPr>
                <w:color w:val="000000"/>
                <w:sz w:val="20"/>
                <w:szCs w:val="20"/>
              </w:rPr>
              <w:t>570,500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1CC2DF97" w14:textId="77777777" w:rsidR="00572760" w:rsidRPr="00572760" w:rsidRDefault="00572760" w:rsidP="00572760">
            <w:pPr>
              <w:spacing w:after="0"/>
              <w:jc w:val="right"/>
              <w:rPr>
                <w:color w:val="000000"/>
                <w:sz w:val="20"/>
                <w:szCs w:val="20"/>
              </w:rPr>
            </w:pPr>
            <w:r w:rsidRPr="00572760">
              <w:rPr>
                <w:color w:val="000000"/>
                <w:sz w:val="20"/>
                <w:szCs w:val="20"/>
              </w:rPr>
              <w:t>15,801,500</w:t>
            </w:r>
          </w:p>
        </w:tc>
      </w:tr>
      <w:tr w:rsidR="00572760" w:rsidRPr="00A0078B" w14:paraId="6BAA5E16" w14:textId="77777777" w:rsidTr="00A4747B">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tcPr>
          <w:p w14:paraId="0CD9C939" w14:textId="77777777" w:rsidR="00572760" w:rsidRDefault="00572760" w:rsidP="00572760">
            <w:pPr>
              <w:spacing w:after="0"/>
              <w:ind w:firstLineChars="100" w:firstLine="200"/>
              <w:rPr>
                <w:color w:val="000000"/>
                <w:sz w:val="20"/>
                <w:szCs w:val="20"/>
              </w:rPr>
            </w:pPr>
            <w:r>
              <w:rPr>
                <w:color w:val="000000"/>
                <w:sz w:val="20"/>
                <w:szCs w:val="20"/>
              </w:rPr>
              <w:t>Factor XI bpl</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bottom"/>
          </w:tcPr>
          <w:p w14:paraId="1A094848" w14:textId="77777777" w:rsidR="00572760" w:rsidRPr="00950FA5" w:rsidRDefault="00572760" w:rsidP="00572760">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bottom"/>
          </w:tcPr>
          <w:p w14:paraId="7126AAF3" w14:textId="77777777" w:rsidR="00572760" w:rsidRPr="00950FA5" w:rsidRDefault="00572760" w:rsidP="00572760">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bottom"/>
          </w:tcPr>
          <w:p w14:paraId="73792057" w14:textId="77777777" w:rsidR="00572760" w:rsidRPr="00950FA5" w:rsidRDefault="00572760" w:rsidP="00572760">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bottom"/>
          </w:tcPr>
          <w:p w14:paraId="08DA9163" w14:textId="77777777" w:rsidR="00572760" w:rsidRPr="00950FA5" w:rsidRDefault="00572760" w:rsidP="00572760">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bottom"/>
          </w:tcPr>
          <w:p w14:paraId="4408261B" w14:textId="77777777" w:rsidR="00572760" w:rsidRPr="00950FA5" w:rsidRDefault="00572760" w:rsidP="00572760">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bottom"/>
          </w:tcPr>
          <w:p w14:paraId="07AABAEB" w14:textId="77777777" w:rsidR="00572760" w:rsidRPr="00950FA5" w:rsidRDefault="00572760" w:rsidP="00572760">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bottom"/>
          </w:tcPr>
          <w:p w14:paraId="3BD18C6F" w14:textId="77777777" w:rsidR="00572760" w:rsidRPr="00950FA5" w:rsidRDefault="00572760" w:rsidP="00572760">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7105479A" w14:textId="77777777" w:rsidR="00572760" w:rsidRPr="00572760" w:rsidRDefault="00572760" w:rsidP="00572760">
            <w:pPr>
              <w:spacing w:after="0"/>
              <w:jc w:val="right"/>
              <w:rPr>
                <w:color w:val="000000"/>
                <w:sz w:val="20"/>
                <w:szCs w:val="20"/>
              </w:rPr>
            </w:pPr>
            <w:r w:rsidRPr="00572760">
              <w:rPr>
                <w:color w:val="000000"/>
                <w:sz w:val="20"/>
                <w:szCs w:val="20"/>
              </w:rPr>
              <w:t>2</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7298D182" w14:textId="77777777" w:rsidR="00572760" w:rsidRPr="00572760" w:rsidRDefault="00572760" w:rsidP="00572760">
            <w:pPr>
              <w:spacing w:after="0"/>
              <w:jc w:val="right"/>
              <w:rPr>
                <w:color w:val="000000"/>
                <w:sz w:val="20"/>
                <w:szCs w:val="20"/>
              </w:rPr>
            </w:pPr>
            <w:r w:rsidRPr="00572760">
              <w:rPr>
                <w:color w:val="000000"/>
                <w:sz w:val="20"/>
                <w:szCs w:val="20"/>
              </w:rPr>
              <w:t>2</w:t>
            </w:r>
          </w:p>
        </w:tc>
      </w:tr>
      <w:tr w:rsidR="00572760" w:rsidRPr="00A0078B" w14:paraId="3465E4A6" w14:textId="77777777" w:rsidTr="00A4747B">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hideMark/>
          </w:tcPr>
          <w:p w14:paraId="01E8678F" w14:textId="77777777" w:rsidR="00572760" w:rsidRDefault="00572760" w:rsidP="00572760">
            <w:pPr>
              <w:spacing w:after="0"/>
              <w:ind w:firstLineChars="100" w:firstLine="200"/>
              <w:rPr>
                <w:color w:val="000000"/>
                <w:sz w:val="20"/>
                <w:szCs w:val="20"/>
              </w:rPr>
            </w:pPr>
            <w:r>
              <w:rPr>
                <w:color w:val="000000"/>
                <w:sz w:val="20"/>
                <w:szCs w:val="20"/>
              </w:rPr>
              <w:t>MonoFIX</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4BD98C46" w14:textId="77777777" w:rsidR="00572760" w:rsidRPr="00572760" w:rsidRDefault="00572760" w:rsidP="00572760">
            <w:pPr>
              <w:spacing w:after="0"/>
              <w:jc w:val="right"/>
              <w:rPr>
                <w:color w:val="000000"/>
                <w:sz w:val="20"/>
                <w:szCs w:val="20"/>
              </w:rPr>
            </w:pPr>
            <w:r w:rsidRPr="00572760">
              <w:rPr>
                <w:color w:val="000000"/>
                <w:sz w:val="20"/>
                <w:szCs w:val="20"/>
              </w:rPr>
              <w:t>488,000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73E74387" w14:textId="77777777" w:rsidR="00572760" w:rsidRPr="00572760" w:rsidRDefault="00572760" w:rsidP="00572760">
            <w:pPr>
              <w:spacing w:after="0"/>
              <w:jc w:val="right"/>
              <w:rPr>
                <w:color w:val="000000"/>
                <w:sz w:val="20"/>
                <w:szCs w:val="20"/>
              </w:rPr>
            </w:pPr>
            <w:r w:rsidRPr="00572760">
              <w:rPr>
                <w:color w:val="000000"/>
                <w:sz w:val="20"/>
                <w:szCs w:val="20"/>
              </w:rPr>
              <w:t>33,000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bottom"/>
          </w:tcPr>
          <w:p w14:paraId="0A168AAE" w14:textId="77777777" w:rsidR="00572760" w:rsidRPr="00950FA5" w:rsidRDefault="00572760" w:rsidP="00572760">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1DD2F9C6" w14:textId="77777777" w:rsidR="00572760" w:rsidRPr="00572760" w:rsidRDefault="00572760" w:rsidP="00572760">
            <w:pPr>
              <w:spacing w:after="0"/>
              <w:jc w:val="right"/>
              <w:rPr>
                <w:color w:val="000000"/>
                <w:sz w:val="20"/>
                <w:szCs w:val="20"/>
              </w:rPr>
            </w:pPr>
            <w:r w:rsidRPr="00572760">
              <w:rPr>
                <w:color w:val="000000"/>
                <w:sz w:val="20"/>
                <w:szCs w:val="20"/>
              </w:rPr>
              <w:t>42,000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bottom"/>
          </w:tcPr>
          <w:p w14:paraId="41C4DC20" w14:textId="77777777" w:rsidR="00572760" w:rsidRPr="00950FA5" w:rsidRDefault="00572760" w:rsidP="00572760">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bottom"/>
          </w:tcPr>
          <w:p w14:paraId="383D7E22" w14:textId="77777777" w:rsidR="00572760" w:rsidRPr="00950FA5" w:rsidRDefault="00572760" w:rsidP="00572760">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bottom"/>
            <w:hideMark/>
          </w:tcPr>
          <w:p w14:paraId="2A1CB545" w14:textId="77777777" w:rsidR="00572760" w:rsidRPr="00950FA5" w:rsidRDefault="00572760" w:rsidP="00572760">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bottom"/>
            <w:hideMark/>
          </w:tcPr>
          <w:p w14:paraId="2A62E685" w14:textId="77777777" w:rsidR="00572760" w:rsidRPr="00950FA5" w:rsidRDefault="00572760" w:rsidP="00572760">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2F32369D" w14:textId="77777777" w:rsidR="00572760" w:rsidRPr="00572760" w:rsidRDefault="00572760" w:rsidP="00572760">
            <w:pPr>
              <w:spacing w:after="0"/>
              <w:jc w:val="right"/>
              <w:rPr>
                <w:color w:val="000000"/>
                <w:sz w:val="20"/>
                <w:szCs w:val="20"/>
              </w:rPr>
            </w:pPr>
            <w:r w:rsidRPr="00572760">
              <w:rPr>
                <w:color w:val="000000"/>
                <w:sz w:val="20"/>
                <w:szCs w:val="20"/>
              </w:rPr>
              <w:t>563,000</w:t>
            </w:r>
          </w:p>
        </w:tc>
      </w:tr>
      <w:tr w:rsidR="00572760" w:rsidRPr="00A0078B" w14:paraId="45089CAF" w14:textId="77777777" w:rsidTr="00A4747B">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tcPr>
          <w:p w14:paraId="44019650" w14:textId="77777777" w:rsidR="00572760" w:rsidRDefault="00572760" w:rsidP="00572760">
            <w:pPr>
              <w:spacing w:after="0"/>
              <w:ind w:firstLineChars="100" w:firstLine="200"/>
              <w:rPr>
                <w:color w:val="000000"/>
                <w:sz w:val="20"/>
                <w:szCs w:val="20"/>
              </w:rPr>
            </w:pPr>
            <w:r>
              <w:rPr>
                <w:color w:val="000000"/>
                <w:sz w:val="20"/>
                <w:szCs w:val="20"/>
              </w:rPr>
              <w:t>**NovoSeven (mgs)</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bottom"/>
          </w:tcPr>
          <w:p w14:paraId="0BF04505" w14:textId="77777777" w:rsidR="00572760" w:rsidRPr="00950FA5" w:rsidRDefault="00572760" w:rsidP="00572760">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1B948F02" w14:textId="77777777" w:rsidR="00572760" w:rsidRPr="00572760" w:rsidRDefault="00572760" w:rsidP="00572760">
            <w:pPr>
              <w:spacing w:after="0"/>
              <w:jc w:val="right"/>
              <w:rPr>
                <w:color w:val="000000"/>
                <w:sz w:val="20"/>
                <w:szCs w:val="20"/>
              </w:rPr>
            </w:pPr>
            <w:r w:rsidRPr="00572760">
              <w:rPr>
                <w:color w:val="000000"/>
                <w:sz w:val="20"/>
                <w:szCs w:val="20"/>
              </w:rPr>
              <w:t>122</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bottom"/>
          </w:tcPr>
          <w:p w14:paraId="2D3F106D" w14:textId="77777777" w:rsidR="00572760" w:rsidRPr="00950FA5" w:rsidRDefault="00572760" w:rsidP="00572760">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bottom"/>
          </w:tcPr>
          <w:p w14:paraId="6765F120" w14:textId="77777777" w:rsidR="00572760" w:rsidRPr="00950FA5" w:rsidRDefault="00572760" w:rsidP="00572760">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bottom"/>
          </w:tcPr>
          <w:p w14:paraId="4CE0360F" w14:textId="77777777" w:rsidR="00572760" w:rsidRPr="00950FA5" w:rsidRDefault="00572760" w:rsidP="00572760">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bottom"/>
          </w:tcPr>
          <w:p w14:paraId="5086CAB2" w14:textId="77777777" w:rsidR="00572760" w:rsidRPr="00950FA5" w:rsidRDefault="00572760" w:rsidP="00572760">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5E1AE20F" w14:textId="77777777" w:rsidR="00572760" w:rsidRPr="00572760" w:rsidRDefault="00572760" w:rsidP="00572760">
            <w:pPr>
              <w:spacing w:after="0"/>
              <w:jc w:val="right"/>
              <w:rPr>
                <w:color w:val="000000"/>
                <w:sz w:val="20"/>
                <w:szCs w:val="20"/>
              </w:rPr>
            </w:pPr>
            <w:r w:rsidRPr="00572760">
              <w:rPr>
                <w:color w:val="000000"/>
                <w:sz w:val="20"/>
                <w:szCs w:val="20"/>
              </w:rPr>
              <w:t>1,782</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bottom"/>
          </w:tcPr>
          <w:p w14:paraId="485F39A8" w14:textId="77777777" w:rsidR="00572760" w:rsidRPr="00950FA5" w:rsidRDefault="00572760" w:rsidP="00572760">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0833C491" w14:textId="77777777" w:rsidR="00572760" w:rsidRPr="00572760" w:rsidRDefault="00572760" w:rsidP="00572760">
            <w:pPr>
              <w:spacing w:after="0"/>
              <w:jc w:val="right"/>
              <w:rPr>
                <w:color w:val="000000"/>
                <w:sz w:val="20"/>
                <w:szCs w:val="20"/>
              </w:rPr>
            </w:pPr>
            <w:r w:rsidRPr="00572760">
              <w:rPr>
                <w:color w:val="000000"/>
                <w:sz w:val="20"/>
                <w:szCs w:val="20"/>
              </w:rPr>
              <w:t>1,904</w:t>
            </w:r>
          </w:p>
        </w:tc>
      </w:tr>
      <w:tr w:rsidR="00572760" w:rsidRPr="00A0078B" w14:paraId="57B9C822" w14:textId="77777777" w:rsidTr="00A4747B">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hideMark/>
          </w:tcPr>
          <w:p w14:paraId="766FAD47" w14:textId="77777777" w:rsidR="00572760" w:rsidRDefault="00572760" w:rsidP="00572760">
            <w:pPr>
              <w:spacing w:after="0"/>
              <w:ind w:firstLineChars="100" w:firstLine="200"/>
              <w:rPr>
                <w:color w:val="000000"/>
                <w:sz w:val="20"/>
                <w:szCs w:val="20"/>
              </w:rPr>
            </w:pPr>
            <w:r>
              <w:rPr>
                <w:color w:val="000000"/>
                <w:sz w:val="20"/>
                <w:szCs w:val="20"/>
              </w:rPr>
              <w:t>Rixubis</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bottom"/>
          </w:tcPr>
          <w:p w14:paraId="3557767A" w14:textId="77777777" w:rsidR="00572760" w:rsidRPr="00950FA5" w:rsidRDefault="00572760" w:rsidP="00572760">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7768FF8F" w14:textId="77777777" w:rsidR="00572760" w:rsidRPr="00572760" w:rsidRDefault="00572760" w:rsidP="00572760">
            <w:pPr>
              <w:spacing w:after="0"/>
              <w:jc w:val="right"/>
              <w:rPr>
                <w:color w:val="000000"/>
                <w:sz w:val="20"/>
                <w:szCs w:val="20"/>
              </w:rPr>
            </w:pPr>
            <w:r w:rsidRPr="00572760">
              <w:rPr>
                <w:color w:val="000000"/>
                <w:sz w:val="20"/>
                <w:szCs w:val="20"/>
              </w:rPr>
              <w:t>20,000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bottom"/>
          </w:tcPr>
          <w:p w14:paraId="1220F79B" w14:textId="77777777" w:rsidR="00572760" w:rsidRPr="00950FA5" w:rsidRDefault="00572760" w:rsidP="00572760">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15C7A318" w14:textId="77777777" w:rsidR="00572760" w:rsidRPr="00572760" w:rsidRDefault="00572760" w:rsidP="00572760">
            <w:pPr>
              <w:spacing w:after="0"/>
              <w:jc w:val="right"/>
              <w:rPr>
                <w:color w:val="000000"/>
                <w:sz w:val="20"/>
                <w:szCs w:val="20"/>
              </w:rPr>
            </w:pPr>
            <w:r w:rsidRPr="00572760">
              <w:rPr>
                <w:color w:val="000000"/>
                <w:sz w:val="20"/>
                <w:szCs w:val="20"/>
              </w:rPr>
              <w:t>212,000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bottom"/>
            <w:hideMark/>
          </w:tcPr>
          <w:p w14:paraId="26C88286" w14:textId="77777777" w:rsidR="00572760" w:rsidRPr="00950FA5" w:rsidRDefault="00572760" w:rsidP="00572760">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bottom"/>
            <w:hideMark/>
          </w:tcPr>
          <w:p w14:paraId="754407FF" w14:textId="77777777" w:rsidR="00572760" w:rsidRPr="00950FA5" w:rsidRDefault="00572760" w:rsidP="00572760">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4DF3C01D" w14:textId="77777777" w:rsidR="00572760" w:rsidRPr="00572760" w:rsidRDefault="00572760" w:rsidP="00572760">
            <w:pPr>
              <w:spacing w:after="0"/>
              <w:jc w:val="right"/>
              <w:rPr>
                <w:color w:val="000000"/>
                <w:sz w:val="20"/>
                <w:szCs w:val="20"/>
              </w:rPr>
            </w:pPr>
            <w:r w:rsidRPr="00572760">
              <w:rPr>
                <w:color w:val="000000"/>
                <w:sz w:val="20"/>
                <w:szCs w:val="20"/>
              </w:rPr>
              <w:t>96,000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1B1E09C1" w14:textId="77777777" w:rsidR="00572760" w:rsidRPr="00572760" w:rsidRDefault="00572760" w:rsidP="00572760">
            <w:pPr>
              <w:spacing w:after="0"/>
              <w:jc w:val="right"/>
              <w:rPr>
                <w:color w:val="000000"/>
                <w:sz w:val="20"/>
                <w:szCs w:val="20"/>
              </w:rPr>
            </w:pPr>
            <w:r w:rsidRPr="00572760">
              <w:rPr>
                <w:color w:val="000000"/>
                <w:sz w:val="20"/>
                <w:szCs w:val="20"/>
              </w:rPr>
              <w:t>76,000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6A68F632" w14:textId="77777777" w:rsidR="00572760" w:rsidRPr="00572760" w:rsidRDefault="00572760" w:rsidP="00572760">
            <w:pPr>
              <w:spacing w:after="0"/>
              <w:jc w:val="right"/>
              <w:rPr>
                <w:color w:val="000000"/>
                <w:sz w:val="20"/>
                <w:szCs w:val="20"/>
              </w:rPr>
            </w:pPr>
            <w:r w:rsidRPr="00572760">
              <w:rPr>
                <w:color w:val="000000"/>
                <w:sz w:val="20"/>
                <w:szCs w:val="20"/>
              </w:rPr>
              <w:t>404,000</w:t>
            </w:r>
          </w:p>
        </w:tc>
      </w:tr>
      <w:tr w:rsidR="00572760" w:rsidRPr="00A0078B" w14:paraId="04DFED2B" w14:textId="77777777" w:rsidTr="00A4747B">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tcPr>
          <w:p w14:paraId="0D3FB6BE" w14:textId="77777777" w:rsidR="00572760" w:rsidRDefault="00572760" w:rsidP="00572760">
            <w:pPr>
              <w:spacing w:after="0"/>
              <w:ind w:firstLineChars="100" w:firstLine="200"/>
              <w:rPr>
                <w:color w:val="000000"/>
                <w:sz w:val="20"/>
                <w:szCs w:val="20"/>
              </w:rPr>
            </w:pPr>
            <w:r>
              <w:rPr>
                <w:color w:val="000000"/>
                <w:sz w:val="20"/>
                <w:szCs w:val="20"/>
              </w:rPr>
              <w:t>Xyntha</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60524A33" w14:textId="77777777" w:rsidR="00572760" w:rsidRPr="00572760" w:rsidRDefault="00572760" w:rsidP="00572760">
            <w:pPr>
              <w:spacing w:after="0"/>
              <w:jc w:val="right"/>
              <w:rPr>
                <w:color w:val="000000"/>
                <w:sz w:val="20"/>
                <w:szCs w:val="20"/>
              </w:rPr>
            </w:pPr>
            <w:r w:rsidRPr="00572760">
              <w:rPr>
                <w:color w:val="000000"/>
                <w:sz w:val="20"/>
                <w:szCs w:val="20"/>
              </w:rPr>
              <w:t>50,000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4FF562B0" w14:textId="77777777" w:rsidR="00572760" w:rsidRPr="00572760" w:rsidRDefault="00572760" w:rsidP="00572760">
            <w:pPr>
              <w:spacing w:after="0"/>
              <w:jc w:val="right"/>
              <w:rPr>
                <w:color w:val="000000"/>
                <w:sz w:val="20"/>
                <w:szCs w:val="20"/>
              </w:rPr>
            </w:pPr>
            <w:r w:rsidRPr="00572760">
              <w:rPr>
                <w:color w:val="000000"/>
                <w:sz w:val="20"/>
                <w:szCs w:val="20"/>
              </w:rPr>
              <w:t>27,000</w:t>
            </w:r>
          </w:p>
        </w:tc>
        <w:tc>
          <w:tcPr>
            <w:tcW w:w="1361" w:type="dxa"/>
            <w:tcBorders>
              <w:top w:val="nil"/>
              <w:left w:val="nil"/>
              <w:bottom w:val="single" w:sz="12" w:space="0" w:color="FFFFFF"/>
              <w:right w:val="single" w:sz="12" w:space="0" w:color="FFFFFF"/>
            </w:tcBorders>
            <w:shd w:val="clear" w:color="auto" w:fill="F2F2F2" w:themeFill="background1" w:themeFillShade="F2"/>
            <w:noWrap/>
            <w:vAlign w:val="bottom"/>
          </w:tcPr>
          <w:p w14:paraId="13D7E3D0" w14:textId="77777777" w:rsidR="00572760" w:rsidRPr="00950FA5" w:rsidRDefault="00572760" w:rsidP="00572760">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bottom"/>
          </w:tcPr>
          <w:p w14:paraId="5C4B6F4A" w14:textId="77777777" w:rsidR="00572760" w:rsidRPr="00950FA5" w:rsidRDefault="00572760" w:rsidP="00572760">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bottom"/>
          </w:tcPr>
          <w:p w14:paraId="54F943B9" w14:textId="77777777" w:rsidR="00572760" w:rsidRPr="00950FA5" w:rsidRDefault="00572760" w:rsidP="00572760">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bottom"/>
          </w:tcPr>
          <w:p w14:paraId="79A7E1E0" w14:textId="77777777" w:rsidR="00572760" w:rsidRPr="00950FA5" w:rsidRDefault="00572760" w:rsidP="00572760">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bottom"/>
          </w:tcPr>
          <w:p w14:paraId="38914E21" w14:textId="77777777" w:rsidR="00572760" w:rsidRPr="00950FA5" w:rsidRDefault="00572760" w:rsidP="00572760">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vAlign w:val="bottom"/>
          </w:tcPr>
          <w:p w14:paraId="396F164A" w14:textId="77777777" w:rsidR="00572760" w:rsidRPr="00950FA5" w:rsidRDefault="00572760" w:rsidP="00572760">
            <w:pPr>
              <w:spacing w:after="0"/>
              <w:jc w:val="right"/>
              <w:rPr>
                <w:color w:val="000000"/>
                <w:sz w:val="20"/>
                <w:szCs w:val="20"/>
              </w:rPr>
            </w:pP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75B6E79A" w14:textId="77777777" w:rsidR="00572760" w:rsidRPr="00572760" w:rsidRDefault="00572760" w:rsidP="00572760">
            <w:pPr>
              <w:spacing w:after="0"/>
              <w:jc w:val="right"/>
              <w:rPr>
                <w:color w:val="000000"/>
                <w:sz w:val="20"/>
                <w:szCs w:val="20"/>
              </w:rPr>
            </w:pPr>
            <w:r w:rsidRPr="00572760">
              <w:rPr>
                <w:color w:val="000000"/>
                <w:sz w:val="20"/>
                <w:szCs w:val="20"/>
              </w:rPr>
              <w:t>77,000</w:t>
            </w:r>
          </w:p>
        </w:tc>
      </w:tr>
      <w:tr w:rsidR="00572760" w:rsidRPr="00A0078B" w14:paraId="77BF42B4" w14:textId="77777777" w:rsidTr="00A4747B">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hideMark/>
          </w:tcPr>
          <w:p w14:paraId="1D9A4598" w14:textId="77777777" w:rsidR="00572760" w:rsidRDefault="00572760" w:rsidP="00572760">
            <w:pPr>
              <w:spacing w:after="0"/>
              <w:rPr>
                <w:b/>
                <w:bCs/>
                <w:color w:val="000000"/>
                <w:sz w:val="20"/>
                <w:szCs w:val="20"/>
              </w:rPr>
            </w:pPr>
            <w:r>
              <w:rPr>
                <w:b/>
                <w:bCs/>
                <w:color w:val="000000"/>
                <w:sz w:val="20"/>
                <w:szCs w:val="20"/>
              </w:rPr>
              <w:t>VWD (IUs)</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426C89D2" w14:textId="77777777" w:rsidR="00572760" w:rsidRPr="00572760" w:rsidRDefault="00572760" w:rsidP="00572760">
            <w:pPr>
              <w:spacing w:after="0"/>
              <w:jc w:val="right"/>
              <w:rPr>
                <w:b/>
                <w:color w:val="000000"/>
                <w:sz w:val="20"/>
                <w:szCs w:val="20"/>
              </w:rPr>
            </w:pPr>
            <w:r w:rsidRPr="00572760">
              <w:rPr>
                <w:b/>
                <w:color w:val="000000"/>
                <w:sz w:val="20"/>
                <w:szCs w:val="20"/>
              </w:rPr>
              <w:t>341,500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58F02091" w14:textId="77777777" w:rsidR="00572760" w:rsidRPr="00572760" w:rsidRDefault="00572760" w:rsidP="00572760">
            <w:pPr>
              <w:spacing w:after="0"/>
              <w:jc w:val="right"/>
              <w:rPr>
                <w:b/>
                <w:color w:val="000000"/>
                <w:sz w:val="20"/>
                <w:szCs w:val="20"/>
              </w:rPr>
            </w:pPr>
            <w:r w:rsidRPr="00572760">
              <w:rPr>
                <w:b/>
                <w:color w:val="000000"/>
                <w:sz w:val="20"/>
                <w:szCs w:val="20"/>
              </w:rPr>
              <w:t>3,882,250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0F1E4E5E" w14:textId="77777777" w:rsidR="00572760" w:rsidRPr="00572760" w:rsidRDefault="00572760" w:rsidP="00572760">
            <w:pPr>
              <w:spacing w:after="0"/>
              <w:jc w:val="right"/>
              <w:rPr>
                <w:b/>
                <w:color w:val="000000"/>
                <w:sz w:val="20"/>
                <w:szCs w:val="20"/>
              </w:rPr>
            </w:pPr>
            <w:r w:rsidRPr="00572760">
              <w:rPr>
                <w:b/>
                <w:color w:val="000000"/>
                <w:sz w:val="20"/>
                <w:szCs w:val="20"/>
              </w:rPr>
              <w:t>16,500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18B13103" w14:textId="77777777" w:rsidR="00572760" w:rsidRPr="00572760" w:rsidRDefault="00572760" w:rsidP="00572760">
            <w:pPr>
              <w:spacing w:after="0"/>
              <w:jc w:val="right"/>
              <w:rPr>
                <w:b/>
                <w:color w:val="000000"/>
                <w:sz w:val="20"/>
                <w:szCs w:val="20"/>
              </w:rPr>
            </w:pPr>
            <w:r w:rsidRPr="00572760">
              <w:rPr>
                <w:b/>
                <w:color w:val="000000"/>
                <w:sz w:val="20"/>
                <w:szCs w:val="20"/>
              </w:rPr>
              <w:t>1,380,250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60B1F0CB" w14:textId="77777777" w:rsidR="00572760" w:rsidRPr="00572760" w:rsidRDefault="00572760" w:rsidP="00572760">
            <w:pPr>
              <w:spacing w:after="0"/>
              <w:jc w:val="right"/>
              <w:rPr>
                <w:b/>
                <w:color w:val="000000"/>
                <w:sz w:val="20"/>
                <w:szCs w:val="20"/>
              </w:rPr>
            </w:pPr>
            <w:r w:rsidRPr="00572760">
              <w:rPr>
                <w:b/>
                <w:color w:val="000000"/>
                <w:sz w:val="20"/>
                <w:szCs w:val="20"/>
              </w:rPr>
              <w:t>388,250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256F7822" w14:textId="77777777" w:rsidR="00572760" w:rsidRPr="00572760" w:rsidRDefault="00572760" w:rsidP="00572760">
            <w:pPr>
              <w:spacing w:after="0"/>
              <w:jc w:val="right"/>
              <w:rPr>
                <w:b/>
                <w:color w:val="000000"/>
                <w:sz w:val="20"/>
                <w:szCs w:val="20"/>
              </w:rPr>
            </w:pPr>
            <w:r w:rsidRPr="00572760">
              <w:rPr>
                <w:b/>
                <w:color w:val="000000"/>
                <w:sz w:val="20"/>
                <w:szCs w:val="20"/>
              </w:rPr>
              <w:t>35,500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406088C4" w14:textId="77777777" w:rsidR="00572760" w:rsidRPr="00572760" w:rsidRDefault="00572760" w:rsidP="00572760">
            <w:pPr>
              <w:spacing w:after="0"/>
              <w:jc w:val="right"/>
              <w:rPr>
                <w:b/>
                <w:color w:val="000000"/>
                <w:sz w:val="20"/>
                <w:szCs w:val="20"/>
              </w:rPr>
            </w:pPr>
            <w:r w:rsidRPr="00572760">
              <w:rPr>
                <w:b/>
                <w:color w:val="000000"/>
                <w:sz w:val="20"/>
                <w:szCs w:val="20"/>
              </w:rPr>
              <w:t>348,250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526BADEE" w14:textId="77777777" w:rsidR="00572760" w:rsidRPr="00572760" w:rsidRDefault="00572760" w:rsidP="00572760">
            <w:pPr>
              <w:spacing w:after="0"/>
              <w:jc w:val="right"/>
              <w:rPr>
                <w:b/>
                <w:color w:val="000000"/>
                <w:sz w:val="20"/>
                <w:szCs w:val="20"/>
              </w:rPr>
            </w:pPr>
            <w:r w:rsidRPr="00572760">
              <w:rPr>
                <w:b/>
                <w:color w:val="000000"/>
                <w:sz w:val="20"/>
                <w:szCs w:val="20"/>
              </w:rPr>
              <w:t>960,250</w:t>
            </w:r>
          </w:p>
        </w:tc>
        <w:tc>
          <w:tcPr>
            <w:tcW w:w="1361" w:type="dxa"/>
            <w:tcBorders>
              <w:top w:val="nil"/>
              <w:left w:val="nil"/>
              <w:bottom w:val="single" w:sz="12" w:space="0" w:color="FFFFFF"/>
              <w:right w:val="single" w:sz="12" w:space="0" w:color="FFFFFF"/>
            </w:tcBorders>
            <w:shd w:val="clear" w:color="auto" w:fill="F2F2F2" w:themeFill="background1" w:themeFillShade="F2"/>
            <w:noWrap/>
            <w:hideMark/>
          </w:tcPr>
          <w:p w14:paraId="07FC5E6D" w14:textId="77777777" w:rsidR="00572760" w:rsidRPr="00572760" w:rsidRDefault="00572760" w:rsidP="00572760">
            <w:pPr>
              <w:spacing w:after="0"/>
              <w:jc w:val="right"/>
              <w:rPr>
                <w:b/>
                <w:color w:val="000000"/>
                <w:sz w:val="20"/>
                <w:szCs w:val="20"/>
              </w:rPr>
            </w:pPr>
            <w:r w:rsidRPr="00572760">
              <w:rPr>
                <w:b/>
                <w:color w:val="000000"/>
                <w:sz w:val="20"/>
                <w:szCs w:val="20"/>
              </w:rPr>
              <w:t>7,352,750</w:t>
            </w:r>
          </w:p>
        </w:tc>
      </w:tr>
      <w:tr w:rsidR="00572760" w:rsidRPr="00A0078B" w14:paraId="7C0258E3" w14:textId="77777777" w:rsidTr="00A4747B">
        <w:trPr>
          <w:trHeight w:val="330"/>
        </w:trPr>
        <w:tc>
          <w:tcPr>
            <w:tcW w:w="2099" w:type="dxa"/>
            <w:tcBorders>
              <w:top w:val="nil"/>
              <w:left w:val="single" w:sz="12" w:space="0" w:color="FFFFFF"/>
              <w:bottom w:val="single" w:sz="12" w:space="0" w:color="FFFFFF"/>
              <w:right w:val="single" w:sz="12" w:space="0" w:color="FFFFFF"/>
            </w:tcBorders>
            <w:shd w:val="clear" w:color="000000" w:fill="FFD5D5"/>
            <w:noWrap/>
            <w:vAlign w:val="center"/>
          </w:tcPr>
          <w:p w14:paraId="7F6EDBB0" w14:textId="77777777" w:rsidR="00572760" w:rsidRDefault="00572760" w:rsidP="00572760">
            <w:pPr>
              <w:spacing w:after="0"/>
              <w:ind w:firstLineChars="100" w:firstLine="200"/>
              <w:rPr>
                <w:color w:val="000000"/>
                <w:sz w:val="20"/>
                <w:szCs w:val="20"/>
              </w:rPr>
            </w:pPr>
            <w:r>
              <w:rPr>
                <w:color w:val="000000"/>
                <w:sz w:val="20"/>
                <w:szCs w:val="20"/>
              </w:rPr>
              <w:t>Biostate</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5AEEE925" w14:textId="77777777" w:rsidR="00572760" w:rsidRPr="00572760" w:rsidRDefault="00572760" w:rsidP="00572760">
            <w:pPr>
              <w:spacing w:after="0"/>
              <w:jc w:val="right"/>
              <w:rPr>
                <w:color w:val="000000"/>
                <w:sz w:val="20"/>
                <w:szCs w:val="20"/>
              </w:rPr>
            </w:pPr>
            <w:r w:rsidRPr="00572760">
              <w:rPr>
                <w:color w:val="000000"/>
                <w:sz w:val="20"/>
                <w:szCs w:val="20"/>
              </w:rPr>
              <w:t>341,500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1A73142C" w14:textId="77777777" w:rsidR="00572760" w:rsidRPr="00572760" w:rsidRDefault="00572760" w:rsidP="00572760">
            <w:pPr>
              <w:spacing w:after="0"/>
              <w:jc w:val="right"/>
              <w:rPr>
                <w:color w:val="000000"/>
                <w:sz w:val="20"/>
                <w:szCs w:val="20"/>
              </w:rPr>
            </w:pPr>
            <w:r w:rsidRPr="00572760">
              <w:rPr>
                <w:color w:val="000000"/>
                <w:sz w:val="20"/>
                <w:szCs w:val="20"/>
              </w:rPr>
              <w:t>3,882,250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4BD9ACC2" w14:textId="77777777" w:rsidR="00572760" w:rsidRPr="00572760" w:rsidRDefault="00572760" w:rsidP="00572760">
            <w:pPr>
              <w:spacing w:after="0"/>
              <w:jc w:val="right"/>
              <w:rPr>
                <w:color w:val="000000"/>
                <w:sz w:val="20"/>
                <w:szCs w:val="20"/>
              </w:rPr>
            </w:pPr>
            <w:r w:rsidRPr="00572760">
              <w:rPr>
                <w:color w:val="000000"/>
                <w:sz w:val="20"/>
                <w:szCs w:val="20"/>
              </w:rPr>
              <w:t>16,500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78C560F8" w14:textId="77777777" w:rsidR="00572760" w:rsidRPr="00572760" w:rsidRDefault="00572760" w:rsidP="00572760">
            <w:pPr>
              <w:spacing w:after="0"/>
              <w:jc w:val="right"/>
              <w:rPr>
                <w:color w:val="000000"/>
                <w:sz w:val="20"/>
                <w:szCs w:val="20"/>
              </w:rPr>
            </w:pPr>
            <w:r w:rsidRPr="00572760">
              <w:rPr>
                <w:color w:val="000000"/>
                <w:sz w:val="20"/>
                <w:szCs w:val="20"/>
              </w:rPr>
              <w:t>1,380,250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472609C5" w14:textId="77777777" w:rsidR="00572760" w:rsidRPr="00572760" w:rsidRDefault="00572760" w:rsidP="00572760">
            <w:pPr>
              <w:spacing w:after="0"/>
              <w:jc w:val="right"/>
              <w:rPr>
                <w:color w:val="000000"/>
                <w:sz w:val="20"/>
                <w:szCs w:val="20"/>
              </w:rPr>
            </w:pPr>
            <w:r w:rsidRPr="00572760">
              <w:rPr>
                <w:color w:val="000000"/>
                <w:sz w:val="20"/>
                <w:szCs w:val="20"/>
              </w:rPr>
              <w:t>388,250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1951B830" w14:textId="77777777" w:rsidR="00572760" w:rsidRPr="00572760" w:rsidRDefault="00572760" w:rsidP="00572760">
            <w:pPr>
              <w:spacing w:after="0"/>
              <w:jc w:val="right"/>
              <w:rPr>
                <w:color w:val="000000"/>
                <w:sz w:val="20"/>
                <w:szCs w:val="20"/>
              </w:rPr>
            </w:pPr>
            <w:r w:rsidRPr="00572760">
              <w:rPr>
                <w:color w:val="000000"/>
                <w:sz w:val="20"/>
                <w:szCs w:val="20"/>
              </w:rPr>
              <w:t>35,500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6F13D94F" w14:textId="77777777" w:rsidR="00572760" w:rsidRPr="00572760" w:rsidRDefault="00572760" w:rsidP="00572760">
            <w:pPr>
              <w:spacing w:after="0"/>
              <w:jc w:val="right"/>
              <w:rPr>
                <w:color w:val="000000"/>
                <w:sz w:val="20"/>
                <w:szCs w:val="20"/>
              </w:rPr>
            </w:pPr>
            <w:r w:rsidRPr="00572760">
              <w:rPr>
                <w:color w:val="000000"/>
                <w:sz w:val="20"/>
                <w:szCs w:val="20"/>
              </w:rPr>
              <w:t>348,250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67849DAA" w14:textId="77777777" w:rsidR="00572760" w:rsidRPr="00572760" w:rsidRDefault="00572760" w:rsidP="00572760">
            <w:pPr>
              <w:spacing w:after="0"/>
              <w:jc w:val="right"/>
              <w:rPr>
                <w:color w:val="000000"/>
                <w:sz w:val="20"/>
                <w:szCs w:val="20"/>
              </w:rPr>
            </w:pPr>
            <w:r w:rsidRPr="00572760">
              <w:rPr>
                <w:color w:val="000000"/>
                <w:sz w:val="20"/>
                <w:szCs w:val="20"/>
              </w:rPr>
              <w:t>960,250</w:t>
            </w:r>
          </w:p>
        </w:tc>
        <w:tc>
          <w:tcPr>
            <w:tcW w:w="1361" w:type="dxa"/>
            <w:tcBorders>
              <w:top w:val="nil"/>
              <w:left w:val="nil"/>
              <w:bottom w:val="single" w:sz="12" w:space="0" w:color="FFFFFF"/>
              <w:right w:val="single" w:sz="12" w:space="0" w:color="FFFFFF"/>
            </w:tcBorders>
            <w:shd w:val="clear" w:color="auto" w:fill="F2F2F2" w:themeFill="background1" w:themeFillShade="F2"/>
            <w:noWrap/>
          </w:tcPr>
          <w:p w14:paraId="65A1673C" w14:textId="77777777" w:rsidR="00572760" w:rsidRPr="00572760" w:rsidRDefault="00572760" w:rsidP="00572760">
            <w:pPr>
              <w:spacing w:after="0"/>
              <w:jc w:val="right"/>
              <w:rPr>
                <w:color w:val="000000"/>
                <w:sz w:val="20"/>
                <w:szCs w:val="20"/>
              </w:rPr>
            </w:pPr>
            <w:r w:rsidRPr="00572760">
              <w:rPr>
                <w:color w:val="000000"/>
                <w:sz w:val="20"/>
                <w:szCs w:val="20"/>
              </w:rPr>
              <w:t>7,352,750</w:t>
            </w:r>
          </w:p>
        </w:tc>
      </w:tr>
    </w:tbl>
    <w:p w14:paraId="0118F27B" w14:textId="77777777" w:rsidR="00F8289F" w:rsidRDefault="00141880" w:rsidP="00F8289F">
      <w:pPr>
        <w:spacing w:after="0"/>
        <w:rPr>
          <w:sz w:val="16"/>
          <w:szCs w:val="16"/>
        </w:rPr>
      </w:pPr>
      <w:r w:rsidRPr="00B03D56">
        <w:rPr>
          <w:sz w:val="16"/>
          <w:szCs w:val="16"/>
        </w:rPr>
        <w:t>* The total in this table combines the values for patients with mild, moderate and severe conditions. The severity of a patient’s condition is not always known at initial presentation. This table include</w:t>
      </w:r>
      <w:r>
        <w:rPr>
          <w:sz w:val="16"/>
          <w:szCs w:val="16"/>
        </w:rPr>
        <w:t>s</w:t>
      </w:r>
      <w:r w:rsidRPr="00B03D56">
        <w:rPr>
          <w:sz w:val="16"/>
          <w:szCs w:val="16"/>
        </w:rPr>
        <w:t xml:space="preserve"> product </w:t>
      </w:r>
      <w:r>
        <w:rPr>
          <w:sz w:val="16"/>
          <w:szCs w:val="16"/>
        </w:rPr>
        <w:t>i</w:t>
      </w:r>
      <w:r w:rsidRPr="00B03D56">
        <w:rPr>
          <w:sz w:val="16"/>
          <w:szCs w:val="16"/>
        </w:rPr>
        <w:t>ssues to patients with unknown</w:t>
      </w:r>
      <w:r>
        <w:rPr>
          <w:sz w:val="16"/>
          <w:szCs w:val="16"/>
        </w:rPr>
        <w:t>/not specified</w:t>
      </w:r>
      <w:r w:rsidRPr="00B03D56">
        <w:rPr>
          <w:sz w:val="16"/>
          <w:szCs w:val="16"/>
        </w:rPr>
        <w:t xml:space="preserve"> </w:t>
      </w:r>
      <w:r>
        <w:rPr>
          <w:sz w:val="16"/>
          <w:szCs w:val="16"/>
        </w:rPr>
        <w:t>treatment regimens</w:t>
      </w:r>
      <w:r w:rsidRPr="00B03D56">
        <w:rPr>
          <w:sz w:val="16"/>
          <w:szCs w:val="16"/>
        </w:rPr>
        <w:t>.</w:t>
      </w:r>
      <w:r>
        <w:rPr>
          <w:sz w:val="16"/>
          <w:szCs w:val="16"/>
        </w:rPr>
        <w:t xml:space="preserve"> </w:t>
      </w:r>
      <w:r w:rsidR="00F8289F">
        <w:rPr>
          <w:sz w:val="16"/>
          <w:szCs w:val="16"/>
        </w:rPr>
        <w:t>All products listed above are in IUs unless stated.</w:t>
      </w:r>
    </w:p>
    <w:p w14:paraId="351B0F75" w14:textId="619280ED" w:rsidR="00F8289F" w:rsidRDefault="00F8289F" w:rsidP="00F8289F">
      <w:pPr>
        <w:spacing w:after="0"/>
        <w:rPr>
          <w:sz w:val="16"/>
          <w:szCs w:val="16"/>
        </w:rPr>
      </w:pPr>
      <w:r>
        <w:rPr>
          <w:sz w:val="16"/>
          <w:szCs w:val="16"/>
        </w:rPr>
        <w:t>**IUs sums all the products except NovoSeven</w:t>
      </w:r>
      <w:r w:rsidR="00417A69">
        <w:rPr>
          <w:sz w:val="16"/>
          <w:szCs w:val="16"/>
        </w:rPr>
        <w:t>.</w:t>
      </w:r>
    </w:p>
    <w:p w14:paraId="6A2CCCE0" w14:textId="77777777" w:rsidR="001D0F5B" w:rsidRDefault="00AE0C30" w:rsidP="00B575A9">
      <w:r>
        <w:br w:type="page"/>
      </w:r>
      <w:bookmarkStart w:id="201" w:name="_Ref485213747"/>
      <w:bookmarkStart w:id="202" w:name="_Ref485213733"/>
    </w:p>
    <w:p w14:paraId="53BC9CC1" w14:textId="1578C182" w:rsidR="006F30D6" w:rsidRDefault="006F30D6" w:rsidP="006F30D6">
      <w:pPr>
        <w:pStyle w:val="Caption"/>
      </w:pPr>
      <w:bookmarkStart w:id="203" w:name="_Ref512892166"/>
      <w:bookmarkStart w:id="204" w:name="_Toc53676822"/>
      <w:r>
        <w:t xml:space="preserve">Table </w:t>
      </w:r>
      <w:r w:rsidR="00732213">
        <w:fldChar w:fldCharType="begin"/>
      </w:r>
      <w:r w:rsidR="00732213">
        <w:instrText xml:space="preserve"> SEQ Table \* ARABIC </w:instrText>
      </w:r>
      <w:r w:rsidR="00732213">
        <w:fldChar w:fldCharType="separate"/>
      </w:r>
      <w:r w:rsidR="001B5975">
        <w:rPr>
          <w:noProof/>
        </w:rPr>
        <w:t>28</w:t>
      </w:r>
      <w:r w:rsidR="00732213">
        <w:rPr>
          <w:noProof/>
        </w:rPr>
        <w:fldChar w:fldCharType="end"/>
      </w:r>
      <w:bookmarkEnd w:id="203"/>
      <w:r>
        <w:t xml:space="preserve"> </w:t>
      </w:r>
      <w:r w:rsidR="00025AF2">
        <w:t>-</w:t>
      </w:r>
      <w:r>
        <w:t xml:space="preserve"> Volume</w:t>
      </w:r>
      <w:r w:rsidR="00025AF2">
        <w:t xml:space="preserve"> (IU)</w:t>
      </w:r>
      <w:r>
        <w:t xml:space="preserve">, patient counts and IU or mg/kg/year of products issued in </w:t>
      </w:r>
      <w:r w:rsidR="000D0D69">
        <w:t>201</w:t>
      </w:r>
      <w:r w:rsidR="00A4747B">
        <w:t>8</w:t>
      </w:r>
      <w:r w:rsidR="000D0D69">
        <w:t>-1</w:t>
      </w:r>
      <w:r w:rsidR="00A4747B">
        <w:t>9</w:t>
      </w:r>
      <w:r>
        <w:t xml:space="preserve"> by treatment regimen </w:t>
      </w:r>
      <w:r w:rsidR="00025AF2">
        <w:t>-</w:t>
      </w:r>
      <w:r>
        <w:t xml:space="preserve"> </w:t>
      </w:r>
      <w:r w:rsidR="000338CD">
        <w:t>Hereditary</w:t>
      </w:r>
      <w:bookmarkEnd w:id="204"/>
    </w:p>
    <w:p w14:paraId="422A3CAD" w14:textId="3056C9AF" w:rsidR="000338CD" w:rsidRDefault="00660648" w:rsidP="000338CD">
      <w:pPr>
        <w:spacing w:after="0"/>
      </w:pPr>
      <w:r>
        <w:fldChar w:fldCharType="begin"/>
      </w:r>
      <w:r>
        <w:instrText xml:space="preserve"> REF _Ref512892166 \h </w:instrText>
      </w:r>
      <w:r>
        <w:fldChar w:fldCharType="separate"/>
      </w:r>
      <w:r w:rsidR="001B5975">
        <w:t xml:space="preserve">Table </w:t>
      </w:r>
      <w:r w:rsidR="001B5975">
        <w:rPr>
          <w:noProof/>
        </w:rPr>
        <w:t>28</w:t>
      </w:r>
      <w:r>
        <w:fldChar w:fldCharType="end"/>
      </w:r>
      <w:r w:rsidR="000338CD">
        <w:t xml:space="preserve"> shows volume of product issued by IU/mg/units, number of patients and Average IU/kg for the 2018-19 year, by treatment regimen.</w:t>
      </w:r>
    </w:p>
    <w:p w14:paraId="1CFB5CAB" w14:textId="77777777" w:rsidR="000338CD" w:rsidRPr="000338CD" w:rsidRDefault="000338CD" w:rsidP="000338CD">
      <w:pPr>
        <w:spacing w:after="0"/>
      </w:pPr>
    </w:p>
    <w:tbl>
      <w:tblPr>
        <w:tblW w:w="14260" w:type="dxa"/>
        <w:tblInd w:w="98" w:type="dxa"/>
        <w:tblLook w:val="04A0" w:firstRow="1" w:lastRow="0" w:firstColumn="1" w:lastColumn="0" w:noHBand="0" w:noVBand="1"/>
      </w:tblPr>
      <w:tblGrid>
        <w:gridCol w:w="2100"/>
        <w:gridCol w:w="880"/>
        <w:gridCol w:w="1479"/>
        <w:gridCol w:w="818"/>
        <w:gridCol w:w="880"/>
        <w:gridCol w:w="1416"/>
        <w:gridCol w:w="818"/>
        <w:gridCol w:w="959"/>
        <w:gridCol w:w="1336"/>
        <w:gridCol w:w="759"/>
        <w:gridCol w:w="959"/>
        <w:gridCol w:w="1117"/>
        <w:gridCol w:w="739"/>
      </w:tblGrid>
      <w:tr w:rsidR="000338CD" w:rsidRPr="000338CD" w14:paraId="6DCAC1D4" w14:textId="77777777" w:rsidTr="000338CD">
        <w:trPr>
          <w:trHeight w:val="315"/>
        </w:trPr>
        <w:tc>
          <w:tcPr>
            <w:tcW w:w="2100" w:type="dxa"/>
            <w:tcBorders>
              <w:top w:val="single" w:sz="8" w:space="0" w:color="FFFFFF"/>
              <w:left w:val="single" w:sz="8" w:space="0" w:color="FFFFFF"/>
              <w:bottom w:val="single" w:sz="8" w:space="0" w:color="FFFFFF"/>
              <w:right w:val="single" w:sz="8" w:space="0" w:color="FFFFFF"/>
            </w:tcBorders>
            <w:shd w:val="clear" w:color="000000" w:fill="C00000"/>
            <w:noWrap/>
            <w:vAlign w:val="center"/>
            <w:hideMark/>
          </w:tcPr>
          <w:p w14:paraId="51846985" w14:textId="6377BFF0" w:rsidR="000338CD" w:rsidRPr="000338CD" w:rsidRDefault="000338CD" w:rsidP="000338CD">
            <w:pPr>
              <w:spacing w:after="0"/>
              <w:jc w:val="center"/>
              <w:rPr>
                <w:rFonts w:eastAsia="Times New Roman"/>
                <w:b/>
                <w:bCs/>
                <w:color w:val="FFFFFF"/>
                <w:sz w:val="20"/>
                <w:szCs w:val="20"/>
                <w:lang w:eastAsia="en-AU"/>
              </w:rPr>
            </w:pPr>
          </w:p>
        </w:tc>
        <w:tc>
          <w:tcPr>
            <w:tcW w:w="12160" w:type="dxa"/>
            <w:gridSpan w:val="12"/>
            <w:tcBorders>
              <w:top w:val="single" w:sz="8" w:space="0" w:color="FFFFFF"/>
              <w:left w:val="nil"/>
              <w:bottom w:val="single" w:sz="8" w:space="0" w:color="FFFFFF"/>
              <w:right w:val="single" w:sz="8" w:space="0" w:color="FFFFFF"/>
            </w:tcBorders>
            <w:shd w:val="clear" w:color="000000" w:fill="C00000"/>
            <w:vAlign w:val="center"/>
            <w:hideMark/>
          </w:tcPr>
          <w:p w14:paraId="5FD0F16D" w14:textId="77777777" w:rsidR="000338CD" w:rsidRPr="000338CD" w:rsidRDefault="000338CD" w:rsidP="000338CD">
            <w:pPr>
              <w:spacing w:after="0"/>
              <w:jc w:val="center"/>
              <w:rPr>
                <w:rFonts w:eastAsia="Times New Roman"/>
                <w:b/>
                <w:bCs/>
                <w:color w:val="FFFFFF"/>
                <w:sz w:val="20"/>
                <w:szCs w:val="20"/>
                <w:lang w:eastAsia="en-AU"/>
              </w:rPr>
            </w:pPr>
            <w:r w:rsidRPr="000338CD">
              <w:rPr>
                <w:rFonts w:eastAsia="Times New Roman"/>
                <w:b/>
                <w:bCs/>
                <w:color w:val="FFFFFF"/>
                <w:sz w:val="20"/>
                <w:szCs w:val="20"/>
                <w:lang w:eastAsia="en-AU"/>
              </w:rPr>
              <w:t>Adult</w:t>
            </w:r>
          </w:p>
        </w:tc>
      </w:tr>
      <w:tr w:rsidR="000338CD" w:rsidRPr="000338CD" w14:paraId="6532F2AD" w14:textId="77777777" w:rsidTr="00FA57A2">
        <w:trPr>
          <w:trHeight w:val="315"/>
        </w:trPr>
        <w:tc>
          <w:tcPr>
            <w:tcW w:w="2100" w:type="dxa"/>
            <w:tcBorders>
              <w:top w:val="nil"/>
              <w:left w:val="single" w:sz="12" w:space="0" w:color="FFFFFF"/>
              <w:bottom w:val="single" w:sz="12" w:space="0" w:color="FFFFFF"/>
              <w:right w:val="single" w:sz="12" w:space="0" w:color="FFFFFF"/>
            </w:tcBorders>
            <w:shd w:val="clear" w:color="000000" w:fill="FFD5D5"/>
            <w:noWrap/>
            <w:vAlign w:val="center"/>
          </w:tcPr>
          <w:p w14:paraId="167ADD0D" w14:textId="040B4D82" w:rsidR="000338CD" w:rsidRPr="000338CD" w:rsidRDefault="000338CD" w:rsidP="000338CD">
            <w:pPr>
              <w:spacing w:after="0"/>
              <w:rPr>
                <w:rFonts w:eastAsia="Times New Roman"/>
                <w:color w:val="000000"/>
                <w:sz w:val="20"/>
                <w:szCs w:val="20"/>
                <w:lang w:eastAsia="en-AU"/>
              </w:rPr>
            </w:pPr>
          </w:p>
        </w:tc>
        <w:tc>
          <w:tcPr>
            <w:tcW w:w="3177" w:type="dxa"/>
            <w:gridSpan w:val="3"/>
            <w:tcBorders>
              <w:top w:val="single" w:sz="8" w:space="0" w:color="FFFFFF"/>
              <w:left w:val="nil"/>
              <w:bottom w:val="single" w:sz="12" w:space="0" w:color="FFFFFF"/>
              <w:right w:val="single" w:sz="12" w:space="0" w:color="FFFFFF"/>
            </w:tcBorders>
            <w:shd w:val="clear" w:color="000000" w:fill="F2F2F2"/>
            <w:vAlign w:val="center"/>
            <w:hideMark/>
          </w:tcPr>
          <w:p w14:paraId="027EF8F1" w14:textId="0B17D84F" w:rsidR="000338CD" w:rsidRPr="000338CD" w:rsidRDefault="000338CD" w:rsidP="000338CD">
            <w:pPr>
              <w:spacing w:after="0"/>
              <w:jc w:val="center"/>
              <w:rPr>
                <w:rFonts w:eastAsia="Times New Roman"/>
                <w:b/>
                <w:bCs/>
                <w:color w:val="000000"/>
                <w:sz w:val="20"/>
                <w:szCs w:val="20"/>
                <w:lang w:eastAsia="en-AU"/>
              </w:rPr>
            </w:pPr>
            <w:r w:rsidRPr="000338CD">
              <w:rPr>
                <w:rFonts w:eastAsia="Times New Roman"/>
                <w:b/>
                <w:bCs/>
                <w:color w:val="000000"/>
                <w:sz w:val="20"/>
                <w:szCs w:val="20"/>
                <w:lang w:eastAsia="en-AU"/>
              </w:rPr>
              <w:t>On</w:t>
            </w:r>
            <w:r w:rsidR="0070310A">
              <w:rPr>
                <w:rFonts w:eastAsia="Times New Roman"/>
                <w:b/>
                <w:bCs/>
                <w:color w:val="000000"/>
                <w:sz w:val="20"/>
                <w:szCs w:val="20"/>
                <w:lang w:eastAsia="en-AU"/>
              </w:rPr>
              <w:t xml:space="preserve"> </w:t>
            </w:r>
            <w:r w:rsidRPr="000338CD">
              <w:rPr>
                <w:rFonts w:eastAsia="Times New Roman"/>
                <w:b/>
                <w:bCs/>
                <w:color w:val="000000"/>
                <w:sz w:val="20"/>
                <w:szCs w:val="20"/>
                <w:lang w:eastAsia="en-AU"/>
              </w:rPr>
              <w:t>Demand</w:t>
            </w:r>
          </w:p>
        </w:tc>
        <w:tc>
          <w:tcPr>
            <w:tcW w:w="3114" w:type="dxa"/>
            <w:gridSpan w:val="3"/>
            <w:tcBorders>
              <w:top w:val="single" w:sz="8" w:space="0" w:color="FFFFFF"/>
              <w:left w:val="nil"/>
              <w:bottom w:val="single" w:sz="12" w:space="0" w:color="FFFFFF"/>
              <w:right w:val="single" w:sz="12" w:space="0" w:color="FFFFFF"/>
            </w:tcBorders>
            <w:shd w:val="clear" w:color="000000" w:fill="F2F2F2"/>
            <w:vAlign w:val="center"/>
            <w:hideMark/>
          </w:tcPr>
          <w:p w14:paraId="5C20F863" w14:textId="77777777" w:rsidR="000338CD" w:rsidRPr="000338CD" w:rsidRDefault="000338CD" w:rsidP="000338CD">
            <w:pPr>
              <w:spacing w:after="0"/>
              <w:jc w:val="center"/>
              <w:rPr>
                <w:rFonts w:eastAsia="Times New Roman"/>
                <w:b/>
                <w:bCs/>
                <w:color w:val="000000"/>
                <w:sz w:val="20"/>
                <w:szCs w:val="20"/>
                <w:lang w:eastAsia="en-AU"/>
              </w:rPr>
            </w:pPr>
            <w:r w:rsidRPr="000338CD">
              <w:rPr>
                <w:rFonts w:eastAsia="Times New Roman"/>
                <w:b/>
                <w:bCs/>
                <w:color w:val="000000"/>
                <w:sz w:val="20"/>
                <w:szCs w:val="20"/>
                <w:lang w:eastAsia="en-AU"/>
              </w:rPr>
              <w:t>Prophylaxis</w:t>
            </w:r>
          </w:p>
        </w:tc>
        <w:tc>
          <w:tcPr>
            <w:tcW w:w="3054" w:type="dxa"/>
            <w:gridSpan w:val="3"/>
            <w:tcBorders>
              <w:top w:val="single" w:sz="8" w:space="0" w:color="FFFFFF"/>
              <w:left w:val="nil"/>
              <w:bottom w:val="single" w:sz="12" w:space="0" w:color="FFFFFF"/>
              <w:right w:val="single" w:sz="12" w:space="0" w:color="FFFFFF"/>
            </w:tcBorders>
            <w:shd w:val="clear" w:color="000000" w:fill="F2F2F2"/>
            <w:vAlign w:val="center"/>
            <w:hideMark/>
          </w:tcPr>
          <w:p w14:paraId="77E5C8B4" w14:textId="77777777" w:rsidR="000338CD" w:rsidRPr="000338CD" w:rsidRDefault="000338CD" w:rsidP="000338CD">
            <w:pPr>
              <w:spacing w:after="0"/>
              <w:jc w:val="center"/>
              <w:rPr>
                <w:rFonts w:eastAsia="Times New Roman"/>
                <w:b/>
                <w:bCs/>
                <w:color w:val="000000"/>
                <w:sz w:val="20"/>
                <w:szCs w:val="20"/>
                <w:lang w:eastAsia="en-AU"/>
              </w:rPr>
            </w:pPr>
            <w:r w:rsidRPr="000338CD">
              <w:rPr>
                <w:rFonts w:eastAsia="Times New Roman"/>
                <w:b/>
                <w:bCs/>
                <w:color w:val="000000"/>
                <w:sz w:val="20"/>
                <w:szCs w:val="20"/>
                <w:lang w:eastAsia="en-AU"/>
              </w:rPr>
              <w:t>Tolerisation</w:t>
            </w:r>
          </w:p>
        </w:tc>
        <w:tc>
          <w:tcPr>
            <w:tcW w:w="2815" w:type="dxa"/>
            <w:gridSpan w:val="3"/>
            <w:tcBorders>
              <w:top w:val="single" w:sz="8" w:space="0" w:color="FFFFFF"/>
              <w:left w:val="nil"/>
              <w:bottom w:val="single" w:sz="12" w:space="0" w:color="FFFFFF"/>
              <w:right w:val="single" w:sz="12" w:space="0" w:color="FFFFFF"/>
            </w:tcBorders>
            <w:shd w:val="clear" w:color="000000" w:fill="F2F2F2"/>
            <w:vAlign w:val="center"/>
            <w:hideMark/>
          </w:tcPr>
          <w:p w14:paraId="455190F5" w14:textId="77506D23" w:rsidR="000338CD" w:rsidRPr="000338CD" w:rsidRDefault="000338CD" w:rsidP="000338CD">
            <w:pPr>
              <w:spacing w:after="0"/>
              <w:jc w:val="center"/>
              <w:rPr>
                <w:rFonts w:eastAsia="Times New Roman"/>
                <w:b/>
                <w:bCs/>
                <w:color w:val="000000"/>
                <w:sz w:val="20"/>
                <w:szCs w:val="20"/>
                <w:lang w:eastAsia="en-AU"/>
              </w:rPr>
            </w:pPr>
            <w:r>
              <w:rPr>
                <w:rFonts w:eastAsia="Times New Roman"/>
                <w:b/>
                <w:bCs/>
                <w:color w:val="000000"/>
                <w:sz w:val="20"/>
                <w:szCs w:val="20"/>
                <w:lang w:eastAsia="en-AU"/>
              </w:rPr>
              <w:t>Not specified*</w:t>
            </w:r>
          </w:p>
        </w:tc>
      </w:tr>
      <w:tr w:rsidR="000338CD" w:rsidRPr="000338CD" w14:paraId="7E36F6FC" w14:textId="77777777" w:rsidTr="00FA57A2">
        <w:trPr>
          <w:trHeight w:val="540"/>
        </w:trPr>
        <w:tc>
          <w:tcPr>
            <w:tcW w:w="2100" w:type="dxa"/>
            <w:tcBorders>
              <w:top w:val="nil"/>
              <w:left w:val="single" w:sz="12" w:space="0" w:color="FFFFFF"/>
              <w:bottom w:val="single" w:sz="12" w:space="0" w:color="FFFFFF"/>
              <w:right w:val="single" w:sz="12" w:space="0" w:color="FFFFFF"/>
            </w:tcBorders>
            <w:shd w:val="clear" w:color="000000" w:fill="FFD5D5"/>
            <w:noWrap/>
            <w:vAlign w:val="center"/>
            <w:hideMark/>
          </w:tcPr>
          <w:p w14:paraId="6E94B15C" w14:textId="40A9163F" w:rsidR="000338CD" w:rsidRPr="000338CD" w:rsidRDefault="000338CD" w:rsidP="000338CD">
            <w:pPr>
              <w:spacing w:after="0"/>
              <w:rPr>
                <w:rFonts w:eastAsia="Times New Roman"/>
                <w:color w:val="000000"/>
                <w:sz w:val="20"/>
                <w:szCs w:val="20"/>
                <w:lang w:eastAsia="en-AU"/>
              </w:rPr>
            </w:pPr>
          </w:p>
        </w:tc>
        <w:tc>
          <w:tcPr>
            <w:tcW w:w="880" w:type="dxa"/>
            <w:tcBorders>
              <w:top w:val="nil"/>
              <w:left w:val="nil"/>
              <w:bottom w:val="single" w:sz="12" w:space="0" w:color="FFFFFF"/>
              <w:right w:val="single" w:sz="12" w:space="0" w:color="FFFFFF"/>
            </w:tcBorders>
            <w:shd w:val="clear" w:color="000000" w:fill="F2F2F2"/>
            <w:vAlign w:val="center"/>
            <w:hideMark/>
          </w:tcPr>
          <w:p w14:paraId="59650072" w14:textId="77777777" w:rsidR="000338CD" w:rsidRPr="000338CD" w:rsidRDefault="000338CD" w:rsidP="000338CD">
            <w:pPr>
              <w:spacing w:after="0"/>
              <w:jc w:val="right"/>
              <w:rPr>
                <w:rFonts w:eastAsia="Times New Roman"/>
                <w:color w:val="000000"/>
                <w:sz w:val="20"/>
                <w:szCs w:val="20"/>
                <w:lang w:eastAsia="en-AU"/>
              </w:rPr>
            </w:pPr>
            <w:r w:rsidRPr="000338CD">
              <w:rPr>
                <w:rFonts w:eastAsia="Times New Roman"/>
                <w:color w:val="000000"/>
                <w:sz w:val="20"/>
                <w:szCs w:val="20"/>
                <w:lang w:eastAsia="en-AU"/>
              </w:rPr>
              <w:t>No of patients</w:t>
            </w:r>
          </w:p>
        </w:tc>
        <w:tc>
          <w:tcPr>
            <w:tcW w:w="1479" w:type="dxa"/>
            <w:tcBorders>
              <w:top w:val="nil"/>
              <w:left w:val="nil"/>
              <w:bottom w:val="single" w:sz="12" w:space="0" w:color="FFFFFF"/>
              <w:right w:val="single" w:sz="12" w:space="0" w:color="FFFFFF"/>
            </w:tcBorders>
            <w:shd w:val="clear" w:color="000000" w:fill="F2F2F2"/>
            <w:vAlign w:val="center"/>
            <w:hideMark/>
          </w:tcPr>
          <w:p w14:paraId="12CEF028" w14:textId="77777777" w:rsidR="000338CD" w:rsidRPr="000338CD" w:rsidRDefault="000338CD" w:rsidP="000338CD">
            <w:pPr>
              <w:spacing w:after="0"/>
              <w:jc w:val="right"/>
              <w:rPr>
                <w:rFonts w:eastAsia="Times New Roman"/>
                <w:color w:val="000000"/>
                <w:sz w:val="20"/>
                <w:szCs w:val="20"/>
                <w:lang w:eastAsia="en-AU"/>
              </w:rPr>
            </w:pPr>
            <w:r w:rsidRPr="000338CD">
              <w:rPr>
                <w:rFonts w:eastAsia="Times New Roman"/>
                <w:color w:val="000000"/>
                <w:sz w:val="20"/>
                <w:szCs w:val="20"/>
                <w:lang w:eastAsia="en-AU"/>
              </w:rPr>
              <w:t>Total Units</w:t>
            </w:r>
          </w:p>
        </w:tc>
        <w:tc>
          <w:tcPr>
            <w:tcW w:w="818" w:type="dxa"/>
            <w:tcBorders>
              <w:top w:val="nil"/>
              <w:left w:val="nil"/>
              <w:bottom w:val="single" w:sz="12" w:space="0" w:color="FFFFFF"/>
              <w:right w:val="single" w:sz="12" w:space="0" w:color="FFFFFF"/>
            </w:tcBorders>
            <w:shd w:val="clear" w:color="000000" w:fill="F2F2F2"/>
            <w:vAlign w:val="center"/>
            <w:hideMark/>
          </w:tcPr>
          <w:p w14:paraId="27DFE0BC" w14:textId="77777777" w:rsidR="000338CD" w:rsidRPr="000338CD" w:rsidRDefault="000338CD" w:rsidP="000338CD">
            <w:pPr>
              <w:spacing w:after="0"/>
              <w:jc w:val="right"/>
              <w:rPr>
                <w:rFonts w:eastAsia="Times New Roman"/>
                <w:color w:val="000000"/>
                <w:sz w:val="20"/>
                <w:szCs w:val="20"/>
                <w:lang w:eastAsia="en-AU"/>
              </w:rPr>
            </w:pPr>
            <w:r w:rsidRPr="000338CD">
              <w:rPr>
                <w:rFonts w:eastAsia="Times New Roman"/>
                <w:color w:val="000000"/>
                <w:sz w:val="20"/>
                <w:szCs w:val="20"/>
                <w:lang w:eastAsia="en-AU"/>
              </w:rPr>
              <w:t>Avg. IU/KG</w:t>
            </w:r>
          </w:p>
        </w:tc>
        <w:tc>
          <w:tcPr>
            <w:tcW w:w="880" w:type="dxa"/>
            <w:tcBorders>
              <w:top w:val="nil"/>
              <w:left w:val="nil"/>
              <w:bottom w:val="single" w:sz="12" w:space="0" w:color="FFFFFF"/>
              <w:right w:val="single" w:sz="12" w:space="0" w:color="FFFFFF"/>
            </w:tcBorders>
            <w:shd w:val="clear" w:color="000000" w:fill="F2F2F2"/>
            <w:vAlign w:val="center"/>
            <w:hideMark/>
          </w:tcPr>
          <w:p w14:paraId="52BD5A99" w14:textId="77777777" w:rsidR="000338CD" w:rsidRPr="000338CD" w:rsidRDefault="000338CD" w:rsidP="000338CD">
            <w:pPr>
              <w:spacing w:after="0"/>
              <w:jc w:val="right"/>
              <w:rPr>
                <w:rFonts w:eastAsia="Times New Roman"/>
                <w:color w:val="000000"/>
                <w:sz w:val="20"/>
                <w:szCs w:val="20"/>
                <w:lang w:eastAsia="en-AU"/>
              </w:rPr>
            </w:pPr>
            <w:r w:rsidRPr="000338CD">
              <w:rPr>
                <w:rFonts w:eastAsia="Times New Roman"/>
                <w:color w:val="000000"/>
                <w:sz w:val="20"/>
                <w:szCs w:val="20"/>
                <w:lang w:eastAsia="en-AU"/>
              </w:rPr>
              <w:t>No of patients</w:t>
            </w:r>
          </w:p>
        </w:tc>
        <w:tc>
          <w:tcPr>
            <w:tcW w:w="1416" w:type="dxa"/>
            <w:tcBorders>
              <w:top w:val="nil"/>
              <w:left w:val="nil"/>
              <w:bottom w:val="single" w:sz="12" w:space="0" w:color="FFFFFF"/>
              <w:right w:val="single" w:sz="12" w:space="0" w:color="FFFFFF"/>
            </w:tcBorders>
            <w:shd w:val="clear" w:color="000000" w:fill="F2F2F2"/>
            <w:vAlign w:val="center"/>
            <w:hideMark/>
          </w:tcPr>
          <w:p w14:paraId="4549724E" w14:textId="77777777" w:rsidR="000338CD" w:rsidRPr="000338CD" w:rsidRDefault="000338CD" w:rsidP="000338CD">
            <w:pPr>
              <w:spacing w:after="0"/>
              <w:jc w:val="right"/>
              <w:rPr>
                <w:rFonts w:eastAsia="Times New Roman"/>
                <w:color w:val="000000"/>
                <w:sz w:val="20"/>
                <w:szCs w:val="20"/>
                <w:lang w:eastAsia="en-AU"/>
              </w:rPr>
            </w:pPr>
            <w:r w:rsidRPr="000338CD">
              <w:rPr>
                <w:rFonts w:eastAsia="Times New Roman"/>
                <w:color w:val="000000"/>
                <w:sz w:val="20"/>
                <w:szCs w:val="20"/>
                <w:lang w:eastAsia="en-AU"/>
              </w:rPr>
              <w:t>Total Units</w:t>
            </w:r>
          </w:p>
        </w:tc>
        <w:tc>
          <w:tcPr>
            <w:tcW w:w="818" w:type="dxa"/>
            <w:tcBorders>
              <w:top w:val="nil"/>
              <w:left w:val="nil"/>
              <w:bottom w:val="single" w:sz="12" w:space="0" w:color="FFFFFF"/>
              <w:right w:val="single" w:sz="12" w:space="0" w:color="FFFFFF"/>
            </w:tcBorders>
            <w:shd w:val="clear" w:color="000000" w:fill="F2F2F2"/>
            <w:vAlign w:val="center"/>
            <w:hideMark/>
          </w:tcPr>
          <w:p w14:paraId="2DB2E232" w14:textId="77777777" w:rsidR="000338CD" w:rsidRPr="000338CD" w:rsidRDefault="000338CD" w:rsidP="000338CD">
            <w:pPr>
              <w:spacing w:after="0"/>
              <w:jc w:val="right"/>
              <w:rPr>
                <w:rFonts w:eastAsia="Times New Roman"/>
                <w:color w:val="000000"/>
                <w:sz w:val="20"/>
                <w:szCs w:val="20"/>
                <w:lang w:eastAsia="en-AU"/>
              </w:rPr>
            </w:pPr>
            <w:r w:rsidRPr="000338CD">
              <w:rPr>
                <w:rFonts w:eastAsia="Times New Roman"/>
                <w:color w:val="000000"/>
                <w:sz w:val="20"/>
                <w:szCs w:val="20"/>
                <w:lang w:eastAsia="en-AU"/>
              </w:rPr>
              <w:t>Avg. IU/KG</w:t>
            </w:r>
          </w:p>
        </w:tc>
        <w:tc>
          <w:tcPr>
            <w:tcW w:w="959" w:type="dxa"/>
            <w:tcBorders>
              <w:top w:val="nil"/>
              <w:left w:val="nil"/>
              <w:bottom w:val="single" w:sz="12" w:space="0" w:color="FFFFFF"/>
              <w:right w:val="single" w:sz="12" w:space="0" w:color="FFFFFF"/>
            </w:tcBorders>
            <w:shd w:val="clear" w:color="000000" w:fill="F2F2F2"/>
            <w:vAlign w:val="center"/>
            <w:hideMark/>
          </w:tcPr>
          <w:p w14:paraId="429C530F" w14:textId="77777777" w:rsidR="000338CD" w:rsidRPr="000338CD" w:rsidRDefault="000338CD" w:rsidP="000338CD">
            <w:pPr>
              <w:spacing w:after="0"/>
              <w:jc w:val="right"/>
              <w:rPr>
                <w:rFonts w:eastAsia="Times New Roman"/>
                <w:color w:val="000000"/>
                <w:sz w:val="20"/>
                <w:szCs w:val="20"/>
                <w:lang w:eastAsia="en-AU"/>
              </w:rPr>
            </w:pPr>
            <w:r w:rsidRPr="000338CD">
              <w:rPr>
                <w:rFonts w:eastAsia="Times New Roman"/>
                <w:color w:val="000000"/>
                <w:sz w:val="20"/>
                <w:szCs w:val="20"/>
                <w:lang w:eastAsia="en-AU"/>
              </w:rPr>
              <w:t>No of patients</w:t>
            </w:r>
          </w:p>
        </w:tc>
        <w:tc>
          <w:tcPr>
            <w:tcW w:w="1336" w:type="dxa"/>
            <w:tcBorders>
              <w:top w:val="nil"/>
              <w:left w:val="nil"/>
              <w:bottom w:val="single" w:sz="12" w:space="0" w:color="FFFFFF"/>
              <w:right w:val="single" w:sz="12" w:space="0" w:color="FFFFFF"/>
            </w:tcBorders>
            <w:shd w:val="clear" w:color="000000" w:fill="F2F2F2"/>
            <w:vAlign w:val="center"/>
            <w:hideMark/>
          </w:tcPr>
          <w:p w14:paraId="022B3773" w14:textId="77777777" w:rsidR="000338CD" w:rsidRPr="000338CD" w:rsidRDefault="000338CD" w:rsidP="000338CD">
            <w:pPr>
              <w:spacing w:after="0"/>
              <w:jc w:val="right"/>
              <w:rPr>
                <w:rFonts w:eastAsia="Times New Roman"/>
                <w:color w:val="000000"/>
                <w:sz w:val="20"/>
                <w:szCs w:val="20"/>
                <w:lang w:eastAsia="en-AU"/>
              </w:rPr>
            </w:pPr>
            <w:r w:rsidRPr="000338CD">
              <w:rPr>
                <w:rFonts w:eastAsia="Times New Roman"/>
                <w:color w:val="000000"/>
                <w:sz w:val="20"/>
                <w:szCs w:val="20"/>
                <w:lang w:eastAsia="en-AU"/>
              </w:rPr>
              <w:t>Total Units</w:t>
            </w:r>
          </w:p>
        </w:tc>
        <w:tc>
          <w:tcPr>
            <w:tcW w:w="759" w:type="dxa"/>
            <w:tcBorders>
              <w:top w:val="nil"/>
              <w:left w:val="nil"/>
              <w:bottom w:val="single" w:sz="12" w:space="0" w:color="FFFFFF"/>
              <w:right w:val="single" w:sz="12" w:space="0" w:color="FFFFFF"/>
            </w:tcBorders>
            <w:shd w:val="clear" w:color="000000" w:fill="F2F2F2"/>
            <w:vAlign w:val="center"/>
            <w:hideMark/>
          </w:tcPr>
          <w:p w14:paraId="4EFAF7D1" w14:textId="77777777" w:rsidR="000338CD" w:rsidRPr="000338CD" w:rsidRDefault="000338CD" w:rsidP="000338CD">
            <w:pPr>
              <w:spacing w:after="0"/>
              <w:jc w:val="right"/>
              <w:rPr>
                <w:rFonts w:eastAsia="Times New Roman"/>
                <w:color w:val="000000"/>
                <w:sz w:val="20"/>
                <w:szCs w:val="20"/>
                <w:lang w:eastAsia="en-AU"/>
              </w:rPr>
            </w:pPr>
            <w:r w:rsidRPr="000338CD">
              <w:rPr>
                <w:rFonts w:eastAsia="Times New Roman"/>
                <w:color w:val="000000"/>
                <w:sz w:val="20"/>
                <w:szCs w:val="20"/>
                <w:lang w:eastAsia="en-AU"/>
              </w:rPr>
              <w:t>Avg. IU/KG</w:t>
            </w:r>
          </w:p>
        </w:tc>
        <w:tc>
          <w:tcPr>
            <w:tcW w:w="959" w:type="dxa"/>
            <w:tcBorders>
              <w:top w:val="nil"/>
              <w:left w:val="nil"/>
              <w:bottom w:val="single" w:sz="12" w:space="0" w:color="FFFFFF"/>
              <w:right w:val="single" w:sz="12" w:space="0" w:color="FFFFFF"/>
            </w:tcBorders>
            <w:shd w:val="clear" w:color="000000" w:fill="F2F2F2"/>
            <w:vAlign w:val="center"/>
            <w:hideMark/>
          </w:tcPr>
          <w:p w14:paraId="0D01D9E2" w14:textId="77777777" w:rsidR="000338CD" w:rsidRPr="000338CD" w:rsidRDefault="000338CD" w:rsidP="000338CD">
            <w:pPr>
              <w:spacing w:after="0"/>
              <w:jc w:val="right"/>
              <w:rPr>
                <w:rFonts w:eastAsia="Times New Roman"/>
                <w:color w:val="000000"/>
                <w:sz w:val="20"/>
                <w:szCs w:val="20"/>
                <w:lang w:eastAsia="en-AU"/>
              </w:rPr>
            </w:pPr>
            <w:r w:rsidRPr="000338CD">
              <w:rPr>
                <w:rFonts w:eastAsia="Times New Roman"/>
                <w:color w:val="000000"/>
                <w:sz w:val="20"/>
                <w:szCs w:val="20"/>
                <w:lang w:eastAsia="en-AU"/>
              </w:rPr>
              <w:t>No of patients</w:t>
            </w:r>
          </w:p>
        </w:tc>
        <w:tc>
          <w:tcPr>
            <w:tcW w:w="1117" w:type="dxa"/>
            <w:tcBorders>
              <w:top w:val="nil"/>
              <w:left w:val="nil"/>
              <w:bottom w:val="single" w:sz="12" w:space="0" w:color="FFFFFF"/>
              <w:right w:val="single" w:sz="12" w:space="0" w:color="FFFFFF"/>
            </w:tcBorders>
            <w:shd w:val="clear" w:color="000000" w:fill="F2F2F2"/>
            <w:vAlign w:val="center"/>
            <w:hideMark/>
          </w:tcPr>
          <w:p w14:paraId="1B106C20" w14:textId="77777777" w:rsidR="000338CD" w:rsidRPr="000338CD" w:rsidRDefault="000338CD" w:rsidP="000338CD">
            <w:pPr>
              <w:spacing w:after="0"/>
              <w:jc w:val="right"/>
              <w:rPr>
                <w:rFonts w:eastAsia="Times New Roman"/>
                <w:color w:val="000000"/>
                <w:sz w:val="20"/>
                <w:szCs w:val="20"/>
                <w:lang w:eastAsia="en-AU"/>
              </w:rPr>
            </w:pPr>
            <w:r w:rsidRPr="000338CD">
              <w:rPr>
                <w:rFonts w:eastAsia="Times New Roman"/>
                <w:color w:val="000000"/>
                <w:sz w:val="20"/>
                <w:szCs w:val="20"/>
                <w:lang w:eastAsia="en-AU"/>
              </w:rPr>
              <w:t>Total Units</w:t>
            </w:r>
          </w:p>
        </w:tc>
        <w:tc>
          <w:tcPr>
            <w:tcW w:w="739" w:type="dxa"/>
            <w:tcBorders>
              <w:top w:val="nil"/>
              <w:left w:val="nil"/>
              <w:bottom w:val="single" w:sz="12" w:space="0" w:color="FFFFFF"/>
              <w:right w:val="single" w:sz="12" w:space="0" w:color="FFFFFF"/>
            </w:tcBorders>
            <w:shd w:val="clear" w:color="000000" w:fill="F2F2F2"/>
            <w:vAlign w:val="center"/>
            <w:hideMark/>
          </w:tcPr>
          <w:p w14:paraId="6010C3DE" w14:textId="77777777" w:rsidR="000338CD" w:rsidRPr="000338CD" w:rsidRDefault="000338CD" w:rsidP="000338CD">
            <w:pPr>
              <w:spacing w:after="0"/>
              <w:jc w:val="right"/>
              <w:rPr>
                <w:rFonts w:eastAsia="Times New Roman"/>
                <w:color w:val="000000"/>
                <w:sz w:val="20"/>
                <w:szCs w:val="20"/>
                <w:lang w:eastAsia="en-AU"/>
              </w:rPr>
            </w:pPr>
            <w:r w:rsidRPr="000338CD">
              <w:rPr>
                <w:rFonts w:eastAsia="Times New Roman"/>
                <w:color w:val="000000"/>
                <w:sz w:val="20"/>
                <w:szCs w:val="20"/>
                <w:lang w:eastAsia="en-AU"/>
              </w:rPr>
              <w:t>Avg. IU/KG</w:t>
            </w:r>
          </w:p>
        </w:tc>
      </w:tr>
      <w:tr w:rsidR="00AE544A" w:rsidRPr="000338CD" w14:paraId="6BB7FDFE" w14:textId="77777777" w:rsidTr="00501B2A">
        <w:trPr>
          <w:trHeight w:val="330"/>
        </w:trPr>
        <w:tc>
          <w:tcPr>
            <w:tcW w:w="2100" w:type="dxa"/>
            <w:tcBorders>
              <w:top w:val="nil"/>
              <w:left w:val="single" w:sz="12" w:space="0" w:color="FFFFFF"/>
              <w:bottom w:val="single" w:sz="12" w:space="0" w:color="FFFFFF"/>
              <w:right w:val="single" w:sz="12" w:space="0" w:color="FFFFFF"/>
            </w:tcBorders>
            <w:shd w:val="clear" w:color="000000" w:fill="FFD5D5"/>
            <w:noWrap/>
            <w:vAlign w:val="center"/>
            <w:hideMark/>
          </w:tcPr>
          <w:p w14:paraId="1DAE0B7F" w14:textId="77777777" w:rsidR="00AE544A" w:rsidRPr="000338CD" w:rsidRDefault="00AE544A" w:rsidP="00AE544A">
            <w:pPr>
              <w:spacing w:after="0"/>
              <w:rPr>
                <w:rFonts w:eastAsia="Times New Roman"/>
                <w:b/>
                <w:bCs/>
                <w:color w:val="000000"/>
                <w:sz w:val="20"/>
                <w:szCs w:val="20"/>
                <w:lang w:eastAsia="en-AU"/>
              </w:rPr>
            </w:pPr>
            <w:r w:rsidRPr="000338CD">
              <w:rPr>
                <w:rFonts w:eastAsia="Times New Roman"/>
                <w:b/>
                <w:bCs/>
                <w:color w:val="000000"/>
                <w:sz w:val="20"/>
                <w:szCs w:val="20"/>
                <w:lang w:eastAsia="en-AU"/>
              </w:rPr>
              <w:t>HMA (IUs)</w:t>
            </w:r>
          </w:p>
        </w:tc>
        <w:tc>
          <w:tcPr>
            <w:tcW w:w="880" w:type="dxa"/>
            <w:tcBorders>
              <w:top w:val="nil"/>
              <w:left w:val="nil"/>
              <w:bottom w:val="single" w:sz="12" w:space="0" w:color="FFFFFF"/>
              <w:right w:val="single" w:sz="12" w:space="0" w:color="FFFFFF"/>
            </w:tcBorders>
            <w:shd w:val="clear" w:color="000000" w:fill="F2F2F2"/>
            <w:vAlign w:val="center"/>
            <w:hideMark/>
          </w:tcPr>
          <w:p w14:paraId="38FBDAD5" w14:textId="77E3340C" w:rsidR="00AE544A" w:rsidRPr="000338CD" w:rsidRDefault="00AE544A" w:rsidP="00AE544A">
            <w:pPr>
              <w:spacing w:after="0"/>
              <w:jc w:val="right"/>
              <w:rPr>
                <w:rFonts w:eastAsia="Times New Roman"/>
                <w:b/>
                <w:bCs/>
                <w:color w:val="000000"/>
                <w:sz w:val="20"/>
                <w:szCs w:val="20"/>
                <w:lang w:eastAsia="en-AU"/>
              </w:rPr>
            </w:pPr>
            <w:r w:rsidRPr="000338CD">
              <w:rPr>
                <w:rFonts w:eastAsia="Times New Roman"/>
                <w:b/>
                <w:bCs/>
                <w:color w:val="000000"/>
                <w:sz w:val="20"/>
                <w:szCs w:val="20"/>
                <w:lang w:eastAsia="en-AU"/>
              </w:rPr>
              <w:t>339</w:t>
            </w:r>
          </w:p>
        </w:tc>
        <w:tc>
          <w:tcPr>
            <w:tcW w:w="1479" w:type="dxa"/>
            <w:tcBorders>
              <w:top w:val="nil"/>
              <w:left w:val="nil"/>
              <w:bottom w:val="single" w:sz="12" w:space="0" w:color="FFFFFF"/>
              <w:right w:val="single" w:sz="12" w:space="0" w:color="FFFFFF"/>
            </w:tcBorders>
            <w:shd w:val="clear" w:color="000000" w:fill="F2F2F2"/>
            <w:vAlign w:val="center"/>
            <w:hideMark/>
          </w:tcPr>
          <w:p w14:paraId="3106F319" w14:textId="466033BD" w:rsidR="00AE544A" w:rsidRPr="000338CD" w:rsidRDefault="00AE544A" w:rsidP="00AE544A">
            <w:pPr>
              <w:spacing w:after="0"/>
              <w:jc w:val="right"/>
              <w:rPr>
                <w:rFonts w:eastAsia="Times New Roman"/>
                <w:b/>
                <w:bCs/>
                <w:color w:val="000000"/>
                <w:sz w:val="20"/>
                <w:szCs w:val="20"/>
                <w:lang w:eastAsia="en-AU"/>
              </w:rPr>
            </w:pPr>
            <w:r w:rsidRPr="000338CD">
              <w:rPr>
                <w:rFonts w:eastAsia="Times New Roman"/>
                <w:b/>
                <w:bCs/>
                <w:color w:val="000000"/>
                <w:sz w:val="20"/>
                <w:szCs w:val="20"/>
                <w:lang w:eastAsia="en-AU"/>
              </w:rPr>
              <w:t>18,787,550</w:t>
            </w:r>
          </w:p>
        </w:tc>
        <w:tc>
          <w:tcPr>
            <w:tcW w:w="818" w:type="dxa"/>
            <w:tcBorders>
              <w:top w:val="nil"/>
              <w:left w:val="nil"/>
              <w:bottom w:val="single" w:sz="12" w:space="0" w:color="FFFFFF"/>
              <w:right w:val="single" w:sz="12" w:space="0" w:color="FFFFFF"/>
            </w:tcBorders>
            <w:shd w:val="clear" w:color="000000" w:fill="F2F2F2"/>
            <w:vAlign w:val="center"/>
            <w:hideMark/>
          </w:tcPr>
          <w:p w14:paraId="72A8D820" w14:textId="1DED6387" w:rsidR="00AE544A" w:rsidRPr="000338CD" w:rsidRDefault="00AE544A" w:rsidP="00AE544A">
            <w:pPr>
              <w:spacing w:after="0"/>
              <w:jc w:val="right"/>
              <w:rPr>
                <w:rFonts w:eastAsia="Times New Roman"/>
                <w:b/>
                <w:bCs/>
                <w:color w:val="000000"/>
                <w:sz w:val="20"/>
                <w:szCs w:val="20"/>
                <w:lang w:eastAsia="en-AU"/>
              </w:rPr>
            </w:pPr>
            <w:r w:rsidRPr="000338CD">
              <w:rPr>
                <w:rFonts w:eastAsia="Times New Roman"/>
                <w:b/>
                <w:bCs/>
                <w:color w:val="000000"/>
                <w:sz w:val="20"/>
                <w:szCs w:val="20"/>
                <w:lang w:eastAsia="en-AU"/>
              </w:rPr>
              <w:t>395</w:t>
            </w:r>
          </w:p>
        </w:tc>
        <w:tc>
          <w:tcPr>
            <w:tcW w:w="880" w:type="dxa"/>
            <w:tcBorders>
              <w:top w:val="nil"/>
              <w:left w:val="nil"/>
              <w:bottom w:val="single" w:sz="12" w:space="0" w:color="FFFFFF"/>
              <w:right w:val="single" w:sz="12" w:space="0" w:color="FFFFFF"/>
            </w:tcBorders>
            <w:shd w:val="clear" w:color="000000" w:fill="F2F2F2"/>
            <w:vAlign w:val="center"/>
            <w:hideMark/>
          </w:tcPr>
          <w:p w14:paraId="52783FDB" w14:textId="4F05CCB9" w:rsidR="00AE544A" w:rsidRPr="000338CD" w:rsidRDefault="00AE544A" w:rsidP="00AE544A">
            <w:pPr>
              <w:spacing w:after="0"/>
              <w:jc w:val="right"/>
              <w:rPr>
                <w:rFonts w:eastAsia="Times New Roman"/>
                <w:b/>
                <w:bCs/>
                <w:color w:val="000000"/>
                <w:sz w:val="20"/>
                <w:szCs w:val="20"/>
                <w:lang w:eastAsia="en-AU"/>
              </w:rPr>
            </w:pPr>
            <w:r w:rsidRPr="000338CD">
              <w:rPr>
                <w:rFonts w:eastAsia="Times New Roman"/>
                <w:b/>
                <w:bCs/>
                <w:color w:val="000000"/>
                <w:sz w:val="20"/>
                <w:szCs w:val="20"/>
                <w:lang w:eastAsia="en-AU"/>
              </w:rPr>
              <w:t>292</w:t>
            </w:r>
          </w:p>
        </w:tc>
        <w:tc>
          <w:tcPr>
            <w:tcW w:w="1416" w:type="dxa"/>
            <w:tcBorders>
              <w:top w:val="nil"/>
              <w:left w:val="nil"/>
              <w:bottom w:val="single" w:sz="12" w:space="0" w:color="FFFFFF"/>
              <w:right w:val="single" w:sz="12" w:space="0" w:color="FFFFFF"/>
            </w:tcBorders>
            <w:shd w:val="clear" w:color="000000" w:fill="F2F2F2"/>
            <w:vAlign w:val="center"/>
            <w:hideMark/>
          </w:tcPr>
          <w:p w14:paraId="6A36948A" w14:textId="1453B294" w:rsidR="00AE544A" w:rsidRPr="000338CD" w:rsidRDefault="00AE544A" w:rsidP="00AE544A">
            <w:pPr>
              <w:spacing w:after="0"/>
              <w:jc w:val="right"/>
              <w:rPr>
                <w:rFonts w:eastAsia="Times New Roman"/>
                <w:b/>
                <w:bCs/>
                <w:color w:val="000000"/>
                <w:sz w:val="20"/>
                <w:szCs w:val="20"/>
                <w:lang w:eastAsia="en-AU"/>
              </w:rPr>
            </w:pPr>
            <w:r w:rsidRPr="000338CD">
              <w:rPr>
                <w:rFonts w:eastAsia="Times New Roman"/>
                <w:b/>
                <w:bCs/>
                <w:color w:val="000000"/>
                <w:sz w:val="20"/>
                <w:szCs w:val="20"/>
                <w:lang w:eastAsia="en-AU"/>
              </w:rPr>
              <w:t>82,886,250</w:t>
            </w:r>
          </w:p>
        </w:tc>
        <w:tc>
          <w:tcPr>
            <w:tcW w:w="818" w:type="dxa"/>
            <w:tcBorders>
              <w:top w:val="nil"/>
              <w:left w:val="nil"/>
              <w:bottom w:val="single" w:sz="12" w:space="0" w:color="FFFFFF"/>
              <w:right w:val="single" w:sz="12" w:space="0" w:color="FFFFFF"/>
            </w:tcBorders>
            <w:shd w:val="clear" w:color="000000" w:fill="F2F2F2"/>
            <w:vAlign w:val="center"/>
            <w:hideMark/>
          </w:tcPr>
          <w:p w14:paraId="4AED661F" w14:textId="664482D1" w:rsidR="00AE544A" w:rsidRPr="000338CD" w:rsidRDefault="00AE544A" w:rsidP="00AE544A">
            <w:pPr>
              <w:spacing w:after="0"/>
              <w:jc w:val="right"/>
              <w:rPr>
                <w:rFonts w:eastAsia="Times New Roman"/>
                <w:b/>
                <w:bCs/>
                <w:color w:val="000000"/>
                <w:sz w:val="20"/>
                <w:szCs w:val="20"/>
                <w:lang w:eastAsia="en-AU"/>
              </w:rPr>
            </w:pPr>
            <w:r w:rsidRPr="000338CD">
              <w:rPr>
                <w:rFonts w:eastAsia="Times New Roman"/>
                <w:b/>
                <w:bCs/>
                <w:color w:val="000000"/>
                <w:sz w:val="20"/>
                <w:szCs w:val="20"/>
                <w:lang w:eastAsia="en-AU"/>
              </w:rPr>
              <w:t>1,137</w:t>
            </w:r>
          </w:p>
        </w:tc>
        <w:tc>
          <w:tcPr>
            <w:tcW w:w="959" w:type="dxa"/>
            <w:tcBorders>
              <w:top w:val="nil"/>
              <w:left w:val="nil"/>
              <w:bottom w:val="single" w:sz="12" w:space="0" w:color="FFFFFF"/>
              <w:right w:val="single" w:sz="12" w:space="0" w:color="FFFFFF"/>
            </w:tcBorders>
            <w:shd w:val="clear" w:color="000000" w:fill="F2F2F2"/>
            <w:hideMark/>
          </w:tcPr>
          <w:p w14:paraId="107393FF" w14:textId="3B16DF34" w:rsidR="00AE544A" w:rsidRPr="000338CD" w:rsidRDefault="00AE544A" w:rsidP="00AE544A">
            <w:pPr>
              <w:spacing w:after="0"/>
              <w:jc w:val="right"/>
              <w:rPr>
                <w:rFonts w:eastAsia="Times New Roman"/>
                <w:b/>
                <w:bCs/>
                <w:color w:val="000000"/>
                <w:sz w:val="20"/>
                <w:szCs w:val="20"/>
                <w:lang w:eastAsia="en-AU"/>
              </w:rPr>
            </w:pPr>
            <w:r w:rsidRPr="003B517F">
              <w:rPr>
                <w:rFonts w:asciiTheme="minorHAnsi" w:eastAsia="Times New Roman" w:hAnsiTheme="minorHAnsi" w:cstheme="minorHAnsi"/>
                <w:color w:val="000000"/>
                <w:sz w:val="20"/>
                <w:szCs w:val="20"/>
                <w:lang w:eastAsia="en-AU"/>
              </w:rPr>
              <w:t>&lt;5</w:t>
            </w:r>
          </w:p>
        </w:tc>
        <w:tc>
          <w:tcPr>
            <w:tcW w:w="1336" w:type="dxa"/>
            <w:tcBorders>
              <w:top w:val="nil"/>
              <w:left w:val="nil"/>
              <w:bottom w:val="single" w:sz="12" w:space="0" w:color="FFFFFF"/>
              <w:right w:val="single" w:sz="12" w:space="0" w:color="FFFFFF"/>
            </w:tcBorders>
            <w:shd w:val="clear" w:color="000000" w:fill="F2F2F2"/>
            <w:vAlign w:val="center"/>
            <w:hideMark/>
          </w:tcPr>
          <w:p w14:paraId="3D016438" w14:textId="2633415B" w:rsidR="00AE544A" w:rsidRPr="000338CD" w:rsidRDefault="00AE544A" w:rsidP="00AE544A">
            <w:pPr>
              <w:spacing w:after="0"/>
              <w:jc w:val="right"/>
              <w:rPr>
                <w:rFonts w:eastAsia="Times New Roman"/>
                <w:b/>
                <w:bCs/>
                <w:color w:val="000000"/>
                <w:sz w:val="20"/>
                <w:szCs w:val="20"/>
                <w:lang w:eastAsia="en-AU"/>
              </w:rPr>
            </w:pPr>
            <w:r w:rsidRPr="000338CD">
              <w:rPr>
                <w:rFonts w:eastAsia="Times New Roman"/>
                <w:b/>
                <w:bCs/>
                <w:color w:val="000000"/>
                <w:sz w:val="20"/>
                <w:szCs w:val="20"/>
                <w:lang w:eastAsia="en-AU"/>
              </w:rPr>
              <w:t>1,712,500</w:t>
            </w:r>
          </w:p>
        </w:tc>
        <w:tc>
          <w:tcPr>
            <w:tcW w:w="759" w:type="dxa"/>
            <w:tcBorders>
              <w:top w:val="nil"/>
              <w:left w:val="nil"/>
              <w:bottom w:val="single" w:sz="12" w:space="0" w:color="FFFFFF"/>
              <w:right w:val="single" w:sz="12" w:space="0" w:color="FFFFFF"/>
            </w:tcBorders>
            <w:shd w:val="clear" w:color="000000" w:fill="F2F2F2"/>
            <w:vAlign w:val="center"/>
            <w:hideMark/>
          </w:tcPr>
          <w:p w14:paraId="796E963A" w14:textId="3E7217E3" w:rsidR="00AE544A" w:rsidRPr="000338CD" w:rsidRDefault="00AE544A" w:rsidP="00AE544A">
            <w:pPr>
              <w:spacing w:after="0"/>
              <w:jc w:val="right"/>
              <w:rPr>
                <w:rFonts w:eastAsia="Times New Roman"/>
                <w:b/>
                <w:bCs/>
                <w:color w:val="000000"/>
                <w:sz w:val="20"/>
                <w:szCs w:val="20"/>
                <w:lang w:eastAsia="en-AU"/>
              </w:rPr>
            </w:pPr>
            <w:r w:rsidRPr="000338CD">
              <w:rPr>
                <w:rFonts w:eastAsia="Times New Roman"/>
                <w:b/>
                <w:bCs/>
                <w:color w:val="000000"/>
                <w:sz w:val="20"/>
                <w:szCs w:val="20"/>
                <w:lang w:eastAsia="en-AU"/>
              </w:rPr>
              <w:t>469</w:t>
            </w:r>
          </w:p>
        </w:tc>
        <w:tc>
          <w:tcPr>
            <w:tcW w:w="959" w:type="dxa"/>
            <w:tcBorders>
              <w:top w:val="nil"/>
              <w:left w:val="nil"/>
              <w:bottom w:val="single" w:sz="12" w:space="0" w:color="FFFFFF"/>
              <w:right w:val="single" w:sz="12" w:space="0" w:color="FFFFFF"/>
            </w:tcBorders>
            <w:shd w:val="clear" w:color="000000" w:fill="F2F2F2"/>
            <w:vAlign w:val="center"/>
            <w:hideMark/>
          </w:tcPr>
          <w:p w14:paraId="22861FC4" w14:textId="35A0CDA7" w:rsidR="00AE544A" w:rsidRPr="000338CD" w:rsidRDefault="00AE544A" w:rsidP="00AE544A">
            <w:pPr>
              <w:spacing w:after="0"/>
              <w:jc w:val="right"/>
              <w:rPr>
                <w:rFonts w:eastAsia="Times New Roman"/>
                <w:b/>
                <w:bCs/>
                <w:color w:val="000000"/>
                <w:sz w:val="20"/>
                <w:szCs w:val="20"/>
                <w:lang w:eastAsia="en-AU"/>
              </w:rPr>
            </w:pPr>
            <w:r w:rsidRPr="000338CD">
              <w:rPr>
                <w:rFonts w:eastAsia="Times New Roman"/>
                <w:b/>
                <w:bCs/>
                <w:color w:val="000000"/>
                <w:sz w:val="20"/>
                <w:szCs w:val="20"/>
                <w:lang w:eastAsia="en-AU"/>
              </w:rPr>
              <w:t>17</w:t>
            </w:r>
          </w:p>
        </w:tc>
        <w:tc>
          <w:tcPr>
            <w:tcW w:w="1117" w:type="dxa"/>
            <w:tcBorders>
              <w:top w:val="nil"/>
              <w:left w:val="nil"/>
              <w:bottom w:val="single" w:sz="12" w:space="0" w:color="FFFFFF"/>
              <w:right w:val="single" w:sz="12" w:space="0" w:color="FFFFFF"/>
            </w:tcBorders>
            <w:shd w:val="clear" w:color="000000" w:fill="F2F2F2"/>
            <w:vAlign w:val="center"/>
            <w:hideMark/>
          </w:tcPr>
          <w:p w14:paraId="0E7D5CE0" w14:textId="1B9EAE0E" w:rsidR="00AE544A" w:rsidRPr="000338CD" w:rsidRDefault="00AE544A" w:rsidP="00AE544A">
            <w:pPr>
              <w:spacing w:after="0"/>
              <w:jc w:val="right"/>
              <w:rPr>
                <w:rFonts w:eastAsia="Times New Roman"/>
                <w:b/>
                <w:bCs/>
                <w:color w:val="000000"/>
                <w:sz w:val="20"/>
                <w:szCs w:val="20"/>
                <w:lang w:eastAsia="en-AU"/>
              </w:rPr>
            </w:pPr>
            <w:r w:rsidRPr="000338CD">
              <w:rPr>
                <w:rFonts w:eastAsia="Times New Roman"/>
                <w:b/>
                <w:bCs/>
                <w:color w:val="000000"/>
                <w:sz w:val="20"/>
                <w:szCs w:val="20"/>
                <w:lang w:eastAsia="en-AU"/>
              </w:rPr>
              <w:t>259,000</w:t>
            </w:r>
          </w:p>
        </w:tc>
        <w:tc>
          <w:tcPr>
            <w:tcW w:w="739" w:type="dxa"/>
            <w:tcBorders>
              <w:top w:val="nil"/>
              <w:left w:val="nil"/>
              <w:bottom w:val="single" w:sz="12" w:space="0" w:color="FFFFFF"/>
              <w:right w:val="single" w:sz="12" w:space="0" w:color="FFFFFF"/>
            </w:tcBorders>
            <w:shd w:val="clear" w:color="000000" w:fill="F2F2F2"/>
            <w:vAlign w:val="center"/>
            <w:hideMark/>
          </w:tcPr>
          <w:p w14:paraId="7A60B977" w14:textId="78F302B9" w:rsidR="00AE544A" w:rsidRPr="000338CD" w:rsidRDefault="00AE544A" w:rsidP="00AE544A">
            <w:pPr>
              <w:spacing w:after="0"/>
              <w:jc w:val="right"/>
              <w:rPr>
                <w:rFonts w:eastAsia="Times New Roman"/>
                <w:b/>
                <w:bCs/>
                <w:color w:val="000000"/>
                <w:sz w:val="20"/>
                <w:szCs w:val="20"/>
                <w:lang w:eastAsia="en-AU"/>
              </w:rPr>
            </w:pPr>
            <w:r w:rsidRPr="000338CD">
              <w:rPr>
                <w:rFonts w:eastAsia="Times New Roman"/>
                <w:b/>
                <w:bCs/>
                <w:color w:val="000000"/>
                <w:sz w:val="20"/>
                <w:szCs w:val="20"/>
                <w:lang w:eastAsia="en-AU"/>
              </w:rPr>
              <w:t>101</w:t>
            </w:r>
          </w:p>
        </w:tc>
      </w:tr>
      <w:tr w:rsidR="00AE544A" w:rsidRPr="000338CD" w14:paraId="2A92B39A" w14:textId="77777777" w:rsidTr="00501B2A">
        <w:trPr>
          <w:trHeight w:val="330"/>
        </w:trPr>
        <w:tc>
          <w:tcPr>
            <w:tcW w:w="2100" w:type="dxa"/>
            <w:tcBorders>
              <w:top w:val="nil"/>
              <w:left w:val="single" w:sz="12" w:space="0" w:color="FFFFFF"/>
              <w:bottom w:val="single" w:sz="12" w:space="0" w:color="FFFFFF"/>
              <w:right w:val="single" w:sz="12" w:space="0" w:color="FFFFFF"/>
            </w:tcBorders>
            <w:shd w:val="clear" w:color="000000" w:fill="FFD5D5"/>
            <w:noWrap/>
            <w:vAlign w:val="center"/>
            <w:hideMark/>
          </w:tcPr>
          <w:p w14:paraId="0C97EB8B" w14:textId="77777777" w:rsidR="00AE544A" w:rsidRPr="000338CD" w:rsidRDefault="00AE544A" w:rsidP="00AE544A">
            <w:pPr>
              <w:spacing w:after="0"/>
              <w:ind w:firstLineChars="100" w:firstLine="200"/>
              <w:rPr>
                <w:rFonts w:eastAsia="Times New Roman"/>
                <w:color w:val="000000"/>
                <w:sz w:val="20"/>
                <w:szCs w:val="20"/>
                <w:lang w:eastAsia="en-AU"/>
              </w:rPr>
            </w:pPr>
            <w:r w:rsidRPr="000338CD">
              <w:rPr>
                <w:rFonts w:eastAsia="Times New Roman"/>
                <w:color w:val="000000"/>
                <w:sz w:val="20"/>
                <w:szCs w:val="20"/>
                <w:lang w:eastAsia="en-AU"/>
              </w:rPr>
              <w:t>Advate</w:t>
            </w:r>
          </w:p>
        </w:tc>
        <w:tc>
          <w:tcPr>
            <w:tcW w:w="880" w:type="dxa"/>
            <w:tcBorders>
              <w:top w:val="nil"/>
              <w:left w:val="nil"/>
              <w:bottom w:val="single" w:sz="12" w:space="0" w:color="FFFFFF"/>
              <w:right w:val="single" w:sz="12" w:space="0" w:color="FFFFFF"/>
            </w:tcBorders>
            <w:shd w:val="clear" w:color="000000" w:fill="F2F2F2"/>
            <w:vAlign w:val="center"/>
            <w:hideMark/>
          </w:tcPr>
          <w:p w14:paraId="3B33E71F" w14:textId="0AB70B61" w:rsidR="00AE544A" w:rsidRPr="000338CD" w:rsidRDefault="00AE544A" w:rsidP="00AE544A">
            <w:pPr>
              <w:spacing w:after="0"/>
              <w:jc w:val="right"/>
              <w:rPr>
                <w:rFonts w:eastAsia="Times New Roman"/>
                <w:color w:val="000000"/>
                <w:sz w:val="20"/>
                <w:szCs w:val="20"/>
                <w:lang w:eastAsia="en-AU"/>
              </w:rPr>
            </w:pPr>
            <w:r w:rsidRPr="000338CD">
              <w:rPr>
                <w:rFonts w:eastAsia="Times New Roman"/>
                <w:color w:val="000000"/>
                <w:sz w:val="20"/>
                <w:szCs w:val="20"/>
                <w:lang w:eastAsia="en-AU"/>
              </w:rPr>
              <w:t>242</w:t>
            </w:r>
          </w:p>
        </w:tc>
        <w:tc>
          <w:tcPr>
            <w:tcW w:w="1479" w:type="dxa"/>
            <w:tcBorders>
              <w:top w:val="nil"/>
              <w:left w:val="nil"/>
              <w:bottom w:val="single" w:sz="12" w:space="0" w:color="FFFFFF"/>
              <w:right w:val="single" w:sz="12" w:space="0" w:color="FFFFFF"/>
            </w:tcBorders>
            <w:shd w:val="clear" w:color="000000" w:fill="F2F2F2"/>
            <w:vAlign w:val="center"/>
            <w:hideMark/>
          </w:tcPr>
          <w:p w14:paraId="51366FDF" w14:textId="2F5754E7" w:rsidR="00AE544A" w:rsidRPr="000338CD" w:rsidRDefault="00AE544A" w:rsidP="00AE544A">
            <w:pPr>
              <w:spacing w:after="0"/>
              <w:jc w:val="right"/>
              <w:rPr>
                <w:rFonts w:eastAsia="Times New Roman"/>
                <w:color w:val="000000"/>
                <w:sz w:val="20"/>
                <w:szCs w:val="20"/>
                <w:lang w:eastAsia="en-AU"/>
              </w:rPr>
            </w:pPr>
            <w:r w:rsidRPr="000338CD">
              <w:rPr>
                <w:rFonts w:eastAsia="Times New Roman"/>
                <w:color w:val="000000"/>
                <w:sz w:val="20"/>
                <w:szCs w:val="20"/>
                <w:lang w:eastAsia="en-AU"/>
              </w:rPr>
              <w:t>10,370,300</w:t>
            </w:r>
          </w:p>
        </w:tc>
        <w:tc>
          <w:tcPr>
            <w:tcW w:w="818" w:type="dxa"/>
            <w:tcBorders>
              <w:top w:val="nil"/>
              <w:left w:val="nil"/>
              <w:bottom w:val="single" w:sz="12" w:space="0" w:color="FFFFFF"/>
              <w:right w:val="single" w:sz="12" w:space="0" w:color="FFFFFF"/>
            </w:tcBorders>
            <w:shd w:val="clear" w:color="000000" w:fill="F2F2F2"/>
            <w:vAlign w:val="center"/>
            <w:hideMark/>
          </w:tcPr>
          <w:p w14:paraId="306E8F29" w14:textId="57374E9B" w:rsidR="00AE544A" w:rsidRPr="000338CD" w:rsidRDefault="00AE544A" w:rsidP="00AE544A">
            <w:pPr>
              <w:spacing w:after="0"/>
              <w:jc w:val="right"/>
              <w:rPr>
                <w:rFonts w:eastAsia="Times New Roman"/>
                <w:color w:val="000000"/>
                <w:sz w:val="20"/>
                <w:szCs w:val="20"/>
                <w:lang w:eastAsia="en-AU"/>
              </w:rPr>
            </w:pPr>
            <w:r w:rsidRPr="000338CD">
              <w:rPr>
                <w:rFonts w:eastAsia="Times New Roman"/>
                <w:color w:val="000000"/>
                <w:sz w:val="20"/>
                <w:szCs w:val="20"/>
                <w:lang w:eastAsia="en-AU"/>
              </w:rPr>
              <w:t>95</w:t>
            </w:r>
          </w:p>
        </w:tc>
        <w:tc>
          <w:tcPr>
            <w:tcW w:w="880" w:type="dxa"/>
            <w:tcBorders>
              <w:top w:val="nil"/>
              <w:left w:val="nil"/>
              <w:bottom w:val="single" w:sz="12" w:space="0" w:color="FFFFFF"/>
              <w:right w:val="single" w:sz="12" w:space="0" w:color="FFFFFF"/>
            </w:tcBorders>
            <w:shd w:val="clear" w:color="000000" w:fill="F2F2F2"/>
            <w:vAlign w:val="center"/>
            <w:hideMark/>
          </w:tcPr>
          <w:p w14:paraId="1C76E6DF" w14:textId="6E463EA2" w:rsidR="00AE544A" w:rsidRPr="000338CD" w:rsidRDefault="00AE544A" w:rsidP="00AE544A">
            <w:pPr>
              <w:spacing w:after="0"/>
              <w:jc w:val="right"/>
              <w:rPr>
                <w:rFonts w:eastAsia="Times New Roman"/>
                <w:color w:val="000000"/>
                <w:sz w:val="20"/>
                <w:szCs w:val="20"/>
                <w:lang w:eastAsia="en-AU"/>
              </w:rPr>
            </w:pPr>
            <w:r w:rsidRPr="000338CD">
              <w:rPr>
                <w:rFonts w:eastAsia="Times New Roman"/>
                <w:color w:val="000000"/>
                <w:sz w:val="20"/>
                <w:szCs w:val="20"/>
                <w:lang w:eastAsia="en-AU"/>
              </w:rPr>
              <w:t>130</w:t>
            </w:r>
          </w:p>
        </w:tc>
        <w:tc>
          <w:tcPr>
            <w:tcW w:w="1416" w:type="dxa"/>
            <w:tcBorders>
              <w:top w:val="nil"/>
              <w:left w:val="nil"/>
              <w:bottom w:val="single" w:sz="12" w:space="0" w:color="FFFFFF"/>
              <w:right w:val="single" w:sz="12" w:space="0" w:color="FFFFFF"/>
            </w:tcBorders>
            <w:shd w:val="clear" w:color="000000" w:fill="F2F2F2"/>
            <w:vAlign w:val="center"/>
            <w:hideMark/>
          </w:tcPr>
          <w:p w14:paraId="1883BDB9" w14:textId="3D2B81DA" w:rsidR="00AE544A" w:rsidRPr="000338CD" w:rsidRDefault="00AE544A" w:rsidP="00AE544A">
            <w:pPr>
              <w:spacing w:after="0"/>
              <w:jc w:val="right"/>
              <w:rPr>
                <w:rFonts w:eastAsia="Times New Roman"/>
                <w:color w:val="000000"/>
                <w:sz w:val="20"/>
                <w:szCs w:val="20"/>
                <w:lang w:eastAsia="en-AU"/>
              </w:rPr>
            </w:pPr>
            <w:r w:rsidRPr="000338CD">
              <w:rPr>
                <w:rFonts w:eastAsia="Times New Roman"/>
                <w:color w:val="000000"/>
                <w:sz w:val="20"/>
                <w:szCs w:val="20"/>
                <w:lang w:eastAsia="en-AU"/>
              </w:rPr>
              <w:t>35,773,500</w:t>
            </w:r>
          </w:p>
        </w:tc>
        <w:tc>
          <w:tcPr>
            <w:tcW w:w="818" w:type="dxa"/>
            <w:tcBorders>
              <w:top w:val="nil"/>
              <w:left w:val="nil"/>
              <w:bottom w:val="single" w:sz="12" w:space="0" w:color="FFFFFF"/>
              <w:right w:val="single" w:sz="12" w:space="0" w:color="FFFFFF"/>
            </w:tcBorders>
            <w:shd w:val="clear" w:color="000000" w:fill="F2F2F2"/>
            <w:vAlign w:val="center"/>
            <w:hideMark/>
          </w:tcPr>
          <w:p w14:paraId="11122B57" w14:textId="12CB86AE" w:rsidR="00AE544A" w:rsidRPr="000338CD" w:rsidRDefault="00AE544A" w:rsidP="00AE544A">
            <w:pPr>
              <w:spacing w:after="0"/>
              <w:jc w:val="right"/>
              <w:rPr>
                <w:rFonts w:eastAsia="Times New Roman"/>
                <w:color w:val="000000"/>
                <w:sz w:val="20"/>
                <w:szCs w:val="20"/>
                <w:lang w:eastAsia="en-AU"/>
              </w:rPr>
            </w:pPr>
            <w:r w:rsidRPr="000338CD">
              <w:rPr>
                <w:rFonts w:eastAsia="Times New Roman"/>
                <w:color w:val="000000"/>
                <w:sz w:val="20"/>
                <w:szCs w:val="20"/>
                <w:lang w:eastAsia="en-AU"/>
              </w:rPr>
              <w:t>273</w:t>
            </w:r>
          </w:p>
        </w:tc>
        <w:tc>
          <w:tcPr>
            <w:tcW w:w="959" w:type="dxa"/>
            <w:tcBorders>
              <w:top w:val="nil"/>
              <w:left w:val="nil"/>
              <w:bottom w:val="single" w:sz="12" w:space="0" w:color="FFFFFF"/>
              <w:right w:val="single" w:sz="12" w:space="0" w:color="FFFFFF"/>
            </w:tcBorders>
            <w:shd w:val="clear" w:color="000000" w:fill="F2F2F2"/>
            <w:hideMark/>
          </w:tcPr>
          <w:p w14:paraId="011566E0" w14:textId="26D86DCD" w:rsidR="00AE544A" w:rsidRPr="000338CD" w:rsidRDefault="00AE544A" w:rsidP="00AE544A">
            <w:pPr>
              <w:spacing w:after="0"/>
              <w:jc w:val="right"/>
              <w:rPr>
                <w:rFonts w:eastAsia="Times New Roman"/>
                <w:color w:val="000000"/>
                <w:sz w:val="20"/>
                <w:szCs w:val="20"/>
                <w:lang w:eastAsia="en-AU"/>
              </w:rPr>
            </w:pPr>
            <w:r w:rsidRPr="003B517F">
              <w:rPr>
                <w:rFonts w:asciiTheme="minorHAnsi" w:eastAsia="Times New Roman" w:hAnsiTheme="minorHAnsi" w:cstheme="minorHAnsi"/>
                <w:color w:val="000000"/>
                <w:sz w:val="20"/>
                <w:szCs w:val="20"/>
                <w:lang w:eastAsia="en-AU"/>
              </w:rPr>
              <w:t>&lt;5</w:t>
            </w:r>
          </w:p>
        </w:tc>
        <w:tc>
          <w:tcPr>
            <w:tcW w:w="1336" w:type="dxa"/>
            <w:tcBorders>
              <w:top w:val="nil"/>
              <w:left w:val="nil"/>
              <w:bottom w:val="single" w:sz="12" w:space="0" w:color="FFFFFF"/>
              <w:right w:val="single" w:sz="12" w:space="0" w:color="FFFFFF"/>
            </w:tcBorders>
            <w:shd w:val="clear" w:color="000000" w:fill="F2F2F2"/>
            <w:vAlign w:val="center"/>
            <w:hideMark/>
          </w:tcPr>
          <w:p w14:paraId="2D1850AE" w14:textId="5C007738" w:rsidR="00AE544A" w:rsidRPr="000338CD" w:rsidRDefault="00AE544A" w:rsidP="00AE544A">
            <w:pPr>
              <w:spacing w:after="0"/>
              <w:jc w:val="right"/>
              <w:rPr>
                <w:rFonts w:eastAsia="Times New Roman"/>
                <w:color w:val="000000"/>
                <w:sz w:val="20"/>
                <w:szCs w:val="20"/>
                <w:lang w:eastAsia="en-AU"/>
              </w:rPr>
            </w:pPr>
            <w:r w:rsidRPr="000338CD">
              <w:rPr>
                <w:rFonts w:eastAsia="Times New Roman"/>
                <w:color w:val="000000"/>
                <w:sz w:val="20"/>
                <w:szCs w:val="20"/>
                <w:lang w:eastAsia="en-AU"/>
              </w:rPr>
              <w:t>1,218,500</w:t>
            </w:r>
          </w:p>
        </w:tc>
        <w:tc>
          <w:tcPr>
            <w:tcW w:w="759" w:type="dxa"/>
            <w:tcBorders>
              <w:top w:val="nil"/>
              <w:left w:val="nil"/>
              <w:bottom w:val="single" w:sz="12" w:space="0" w:color="FFFFFF"/>
              <w:right w:val="single" w:sz="12" w:space="0" w:color="FFFFFF"/>
            </w:tcBorders>
            <w:shd w:val="clear" w:color="000000" w:fill="F2F2F2"/>
            <w:vAlign w:val="center"/>
            <w:hideMark/>
          </w:tcPr>
          <w:p w14:paraId="18DBEA9F" w14:textId="19DC32F1" w:rsidR="00AE544A" w:rsidRPr="000338CD" w:rsidRDefault="00AE544A" w:rsidP="00AE544A">
            <w:pPr>
              <w:spacing w:after="0"/>
              <w:jc w:val="right"/>
              <w:rPr>
                <w:rFonts w:eastAsia="Times New Roman"/>
                <w:color w:val="000000"/>
                <w:sz w:val="20"/>
                <w:szCs w:val="20"/>
                <w:lang w:eastAsia="en-AU"/>
              </w:rPr>
            </w:pPr>
            <w:r w:rsidRPr="000338CD">
              <w:rPr>
                <w:rFonts w:eastAsia="Times New Roman"/>
                <w:color w:val="000000"/>
                <w:sz w:val="20"/>
                <w:szCs w:val="20"/>
                <w:lang w:eastAsia="en-AU"/>
              </w:rPr>
              <w:t>101</w:t>
            </w:r>
          </w:p>
        </w:tc>
        <w:tc>
          <w:tcPr>
            <w:tcW w:w="959" w:type="dxa"/>
            <w:tcBorders>
              <w:top w:val="nil"/>
              <w:left w:val="nil"/>
              <w:bottom w:val="single" w:sz="12" w:space="0" w:color="FFFFFF"/>
              <w:right w:val="single" w:sz="12" w:space="0" w:color="FFFFFF"/>
            </w:tcBorders>
            <w:shd w:val="clear" w:color="000000" w:fill="F2F2F2"/>
            <w:vAlign w:val="center"/>
            <w:hideMark/>
          </w:tcPr>
          <w:p w14:paraId="47C498B6" w14:textId="4D7BAAE0" w:rsidR="00AE544A" w:rsidRPr="000338CD" w:rsidRDefault="00AE544A" w:rsidP="00AE544A">
            <w:pPr>
              <w:spacing w:after="0"/>
              <w:jc w:val="right"/>
              <w:rPr>
                <w:rFonts w:eastAsia="Times New Roman"/>
                <w:color w:val="000000"/>
                <w:sz w:val="20"/>
                <w:szCs w:val="20"/>
                <w:lang w:eastAsia="en-AU"/>
              </w:rPr>
            </w:pPr>
            <w:r w:rsidRPr="000338CD">
              <w:rPr>
                <w:rFonts w:eastAsia="Times New Roman"/>
                <w:color w:val="000000"/>
                <w:sz w:val="20"/>
                <w:szCs w:val="20"/>
                <w:lang w:eastAsia="en-AU"/>
              </w:rPr>
              <w:t>11</w:t>
            </w:r>
          </w:p>
        </w:tc>
        <w:tc>
          <w:tcPr>
            <w:tcW w:w="1117" w:type="dxa"/>
            <w:tcBorders>
              <w:top w:val="nil"/>
              <w:left w:val="nil"/>
              <w:bottom w:val="single" w:sz="12" w:space="0" w:color="FFFFFF"/>
              <w:right w:val="single" w:sz="12" w:space="0" w:color="FFFFFF"/>
            </w:tcBorders>
            <w:shd w:val="clear" w:color="000000" w:fill="F2F2F2"/>
            <w:vAlign w:val="center"/>
            <w:hideMark/>
          </w:tcPr>
          <w:p w14:paraId="5C235020" w14:textId="02DC1B96" w:rsidR="00AE544A" w:rsidRPr="000338CD" w:rsidRDefault="00AE544A" w:rsidP="00AE544A">
            <w:pPr>
              <w:spacing w:after="0"/>
              <w:jc w:val="right"/>
              <w:rPr>
                <w:rFonts w:eastAsia="Times New Roman"/>
                <w:color w:val="000000"/>
                <w:sz w:val="20"/>
                <w:szCs w:val="20"/>
                <w:lang w:eastAsia="en-AU"/>
              </w:rPr>
            </w:pPr>
            <w:r w:rsidRPr="000338CD">
              <w:rPr>
                <w:rFonts w:eastAsia="Times New Roman"/>
                <w:color w:val="000000"/>
                <w:sz w:val="20"/>
                <w:szCs w:val="20"/>
                <w:lang w:eastAsia="en-AU"/>
              </w:rPr>
              <w:t>140,500</w:t>
            </w:r>
          </w:p>
        </w:tc>
        <w:tc>
          <w:tcPr>
            <w:tcW w:w="739" w:type="dxa"/>
            <w:tcBorders>
              <w:top w:val="nil"/>
              <w:left w:val="nil"/>
              <w:bottom w:val="single" w:sz="12" w:space="0" w:color="FFFFFF"/>
              <w:right w:val="single" w:sz="12" w:space="0" w:color="FFFFFF"/>
            </w:tcBorders>
            <w:shd w:val="clear" w:color="000000" w:fill="F2F2F2"/>
            <w:vAlign w:val="center"/>
            <w:hideMark/>
          </w:tcPr>
          <w:p w14:paraId="51C5C13A" w14:textId="11C7A5CA" w:rsidR="00AE544A" w:rsidRPr="000338CD" w:rsidRDefault="00AE544A" w:rsidP="00AE544A">
            <w:pPr>
              <w:spacing w:after="0"/>
              <w:jc w:val="right"/>
              <w:rPr>
                <w:rFonts w:eastAsia="Times New Roman"/>
                <w:color w:val="000000"/>
                <w:sz w:val="20"/>
                <w:szCs w:val="20"/>
                <w:lang w:eastAsia="en-AU"/>
              </w:rPr>
            </w:pPr>
            <w:r w:rsidRPr="000338CD">
              <w:rPr>
                <w:rFonts w:eastAsia="Times New Roman"/>
                <w:color w:val="000000"/>
                <w:sz w:val="20"/>
                <w:szCs w:val="20"/>
                <w:lang w:eastAsia="en-AU"/>
              </w:rPr>
              <w:t>59</w:t>
            </w:r>
          </w:p>
        </w:tc>
      </w:tr>
      <w:tr w:rsidR="000338CD" w:rsidRPr="000338CD" w14:paraId="016F711E" w14:textId="77777777" w:rsidTr="00FA57A2">
        <w:trPr>
          <w:trHeight w:val="330"/>
        </w:trPr>
        <w:tc>
          <w:tcPr>
            <w:tcW w:w="2100" w:type="dxa"/>
            <w:tcBorders>
              <w:top w:val="nil"/>
              <w:left w:val="single" w:sz="12" w:space="0" w:color="FFFFFF"/>
              <w:bottom w:val="single" w:sz="12" w:space="0" w:color="FFFFFF"/>
              <w:right w:val="single" w:sz="12" w:space="0" w:color="FFFFFF"/>
            </w:tcBorders>
            <w:shd w:val="clear" w:color="000000" w:fill="FFD5D5"/>
            <w:noWrap/>
            <w:vAlign w:val="center"/>
            <w:hideMark/>
          </w:tcPr>
          <w:p w14:paraId="5900D324" w14:textId="77777777" w:rsidR="000338CD" w:rsidRPr="000338CD" w:rsidRDefault="000338CD" w:rsidP="000338CD">
            <w:pPr>
              <w:spacing w:after="0"/>
              <w:ind w:firstLineChars="100" w:firstLine="200"/>
              <w:rPr>
                <w:rFonts w:eastAsia="Times New Roman"/>
                <w:color w:val="000000"/>
                <w:sz w:val="20"/>
                <w:szCs w:val="20"/>
                <w:lang w:eastAsia="en-AU"/>
              </w:rPr>
            </w:pPr>
            <w:r w:rsidRPr="000338CD">
              <w:rPr>
                <w:rFonts w:eastAsia="Times New Roman"/>
                <w:color w:val="000000"/>
                <w:sz w:val="20"/>
                <w:szCs w:val="20"/>
                <w:lang w:eastAsia="en-AU"/>
              </w:rPr>
              <w:t>Biostate</w:t>
            </w:r>
          </w:p>
        </w:tc>
        <w:tc>
          <w:tcPr>
            <w:tcW w:w="880" w:type="dxa"/>
            <w:tcBorders>
              <w:top w:val="nil"/>
              <w:left w:val="nil"/>
              <w:bottom w:val="single" w:sz="12" w:space="0" w:color="FFFFFF"/>
              <w:right w:val="single" w:sz="12" w:space="0" w:color="FFFFFF"/>
            </w:tcBorders>
            <w:shd w:val="clear" w:color="000000" w:fill="F2F2F2"/>
            <w:vAlign w:val="center"/>
            <w:hideMark/>
          </w:tcPr>
          <w:p w14:paraId="0FB0EEC3" w14:textId="135192A7" w:rsidR="000338CD" w:rsidRPr="000338CD" w:rsidRDefault="000338CD" w:rsidP="000338CD">
            <w:pPr>
              <w:spacing w:after="0"/>
              <w:jc w:val="right"/>
              <w:rPr>
                <w:rFonts w:eastAsia="Times New Roman"/>
                <w:color w:val="000000"/>
                <w:sz w:val="20"/>
                <w:szCs w:val="20"/>
                <w:lang w:eastAsia="en-AU"/>
              </w:rPr>
            </w:pPr>
            <w:r w:rsidRPr="000338CD">
              <w:rPr>
                <w:rFonts w:eastAsia="Times New Roman"/>
                <w:color w:val="000000"/>
                <w:sz w:val="20"/>
                <w:szCs w:val="20"/>
                <w:lang w:eastAsia="en-AU"/>
              </w:rPr>
              <w:t>18</w:t>
            </w:r>
          </w:p>
        </w:tc>
        <w:tc>
          <w:tcPr>
            <w:tcW w:w="1479" w:type="dxa"/>
            <w:tcBorders>
              <w:top w:val="nil"/>
              <w:left w:val="nil"/>
              <w:bottom w:val="single" w:sz="12" w:space="0" w:color="FFFFFF"/>
              <w:right w:val="single" w:sz="12" w:space="0" w:color="FFFFFF"/>
            </w:tcBorders>
            <w:shd w:val="clear" w:color="000000" w:fill="F2F2F2"/>
            <w:vAlign w:val="center"/>
            <w:hideMark/>
          </w:tcPr>
          <w:p w14:paraId="11C46AC9" w14:textId="68983E44" w:rsidR="000338CD" w:rsidRPr="000338CD" w:rsidRDefault="000338CD" w:rsidP="000338CD">
            <w:pPr>
              <w:spacing w:after="0"/>
              <w:jc w:val="right"/>
              <w:rPr>
                <w:rFonts w:eastAsia="Times New Roman"/>
                <w:color w:val="000000"/>
                <w:sz w:val="20"/>
                <w:szCs w:val="20"/>
                <w:lang w:eastAsia="en-AU"/>
              </w:rPr>
            </w:pPr>
            <w:r w:rsidRPr="000338CD">
              <w:rPr>
                <w:rFonts w:eastAsia="Times New Roman"/>
                <w:color w:val="000000"/>
                <w:sz w:val="20"/>
                <w:szCs w:val="20"/>
                <w:lang w:eastAsia="en-AU"/>
              </w:rPr>
              <w:t>824,000</w:t>
            </w:r>
          </w:p>
        </w:tc>
        <w:tc>
          <w:tcPr>
            <w:tcW w:w="818" w:type="dxa"/>
            <w:tcBorders>
              <w:top w:val="nil"/>
              <w:left w:val="nil"/>
              <w:bottom w:val="single" w:sz="12" w:space="0" w:color="FFFFFF"/>
              <w:right w:val="single" w:sz="12" w:space="0" w:color="FFFFFF"/>
            </w:tcBorders>
            <w:shd w:val="clear" w:color="000000" w:fill="F2F2F2"/>
            <w:vAlign w:val="center"/>
            <w:hideMark/>
          </w:tcPr>
          <w:p w14:paraId="3741607C" w14:textId="4D0EC26B" w:rsidR="000338CD" w:rsidRPr="000338CD" w:rsidRDefault="000338CD" w:rsidP="000338CD">
            <w:pPr>
              <w:spacing w:after="0"/>
              <w:jc w:val="right"/>
              <w:rPr>
                <w:rFonts w:eastAsia="Times New Roman"/>
                <w:color w:val="000000"/>
                <w:sz w:val="20"/>
                <w:szCs w:val="20"/>
                <w:lang w:eastAsia="en-AU"/>
              </w:rPr>
            </w:pPr>
            <w:r w:rsidRPr="000338CD">
              <w:rPr>
                <w:rFonts w:eastAsia="Times New Roman"/>
                <w:color w:val="000000"/>
                <w:sz w:val="20"/>
                <w:szCs w:val="20"/>
                <w:lang w:eastAsia="en-AU"/>
              </w:rPr>
              <w:t>109</w:t>
            </w:r>
          </w:p>
        </w:tc>
        <w:tc>
          <w:tcPr>
            <w:tcW w:w="880" w:type="dxa"/>
            <w:tcBorders>
              <w:top w:val="nil"/>
              <w:left w:val="nil"/>
              <w:bottom w:val="single" w:sz="12" w:space="0" w:color="FFFFFF"/>
              <w:right w:val="single" w:sz="12" w:space="0" w:color="FFFFFF"/>
            </w:tcBorders>
            <w:shd w:val="clear" w:color="000000" w:fill="F2F2F2"/>
            <w:vAlign w:val="center"/>
            <w:hideMark/>
          </w:tcPr>
          <w:p w14:paraId="621F491D" w14:textId="467E4807" w:rsidR="000338CD" w:rsidRPr="000338CD" w:rsidRDefault="000338CD" w:rsidP="000338CD">
            <w:pPr>
              <w:spacing w:after="0"/>
              <w:jc w:val="right"/>
              <w:rPr>
                <w:rFonts w:eastAsia="Times New Roman"/>
                <w:color w:val="000000"/>
                <w:sz w:val="20"/>
                <w:szCs w:val="20"/>
                <w:lang w:eastAsia="en-AU"/>
              </w:rPr>
            </w:pPr>
            <w:r w:rsidRPr="000338CD">
              <w:rPr>
                <w:rFonts w:eastAsia="Times New Roman"/>
                <w:color w:val="000000"/>
                <w:sz w:val="20"/>
                <w:szCs w:val="20"/>
                <w:lang w:eastAsia="en-AU"/>
              </w:rPr>
              <w:t>6</w:t>
            </w:r>
          </w:p>
        </w:tc>
        <w:tc>
          <w:tcPr>
            <w:tcW w:w="1416" w:type="dxa"/>
            <w:tcBorders>
              <w:top w:val="nil"/>
              <w:left w:val="nil"/>
              <w:bottom w:val="single" w:sz="12" w:space="0" w:color="FFFFFF"/>
              <w:right w:val="single" w:sz="12" w:space="0" w:color="FFFFFF"/>
            </w:tcBorders>
            <w:shd w:val="clear" w:color="000000" w:fill="F2F2F2"/>
            <w:vAlign w:val="center"/>
            <w:hideMark/>
          </w:tcPr>
          <w:p w14:paraId="6544D618" w14:textId="636A7945" w:rsidR="000338CD" w:rsidRPr="000338CD" w:rsidRDefault="000338CD" w:rsidP="000338CD">
            <w:pPr>
              <w:spacing w:after="0"/>
              <w:jc w:val="right"/>
              <w:rPr>
                <w:rFonts w:eastAsia="Times New Roman"/>
                <w:color w:val="000000"/>
                <w:sz w:val="20"/>
                <w:szCs w:val="20"/>
                <w:lang w:eastAsia="en-AU"/>
              </w:rPr>
            </w:pPr>
            <w:r w:rsidRPr="000338CD">
              <w:rPr>
                <w:rFonts w:eastAsia="Times New Roman"/>
                <w:color w:val="000000"/>
                <w:sz w:val="20"/>
                <w:szCs w:val="20"/>
                <w:lang w:eastAsia="en-AU"/>
              </w:rPr>
              <w:t>2,174,000</w:t>
            </w:r>
          </w:p>
        </w:tc>
        <w:tc>
          <w:tcPr>
            <w:tcW w:w="818" w:type="dxa"/>
            <w:tcBorders>
              <w:top w:val="nil"/>
              <w:left w:val="nil"/>
              <w:bottom w:val="single" w:sz="12" w:space="0" w:color="FFFFFF"/>
              <w:right w:val="single" w:sz="12" w:space="0" w:color="FFFFFF"/>
            </w:tcBorders>
            <w:shd w:val="clear" w:color="000000" w:fill="F2F2F2"/>
            <w:vAlign w:val="center"/>
            <w:hideMark/>
          </w:tcPr>
          <w:p w14:paraId="1CD63A87" w14:textId="5A87AC60" w:rsidR="000338CD" w:rsidRPr="000338CD" w:rsidRDefault="000338CD" w:rsidP="000338CD">
            <w:pPr>
              <w:spacing w:after="0"/>
              <w:jc w:val="right"/>
              <w:rPr>
                <w:rFonts w:eastAsia="Times New Roman"/>
                <w:color w:val="000000"/>
                <w:sz w:val="20"/>
                <w:szCs w:val="20"/>
                <w:lang w:eastAsia="en-AU"/>
              </w:rPr>
            </w:pPr>
            <w:r w:rsidRPr="000338CD">
              <w:rPr>
                <w:rFonts w:eastAsia="Times New Roman"/>
                <w:color w:val="000000"/>
                <w:sz w:val="20"/>
                <w:szCs w:val="20"/>
                <w:lang w:eastAsia="en-AU"/>
              </w:rPr>
              <w:t>592</w:t>
            </w:r>
          </w:p>
        </w:tc>
        <w:tc>
          <w:tcPr>
            <w:tcW w:w="959" w:type="dxa"/>
            <w:tcBorders>
              <w:top w:val="nil"/>
              <w:left w:val="nil"/>
              <w:bottom w:val="single" w:sz="12" w:space="0" w:color="FFFFFF"/>
              <w:right w:val="single" w:sz="12" w:space="0" w:color="FFFFFF"/>
            </w:tcBorders>
            <w:shd w:val="clear" w:color="000000" w:fill="F2F2F2"/>
            <w:vAlign w:val="center"/>
            <w:hideMark/>
          </w:tcPr>
          <w:p w14:paraId="618FFE6B" w14:textId="3365853A" w:rsidR="000338CD" w:rsidRPr="000338CD" w:rsidRDefault="000338CD" w:rsidP="000338CD">
            <w:pPr>
              <w:spacing w:after="0"/>
              <w:jc w:val="right"/>
              <w:rPr>
                <w:rFonts w:eastAsia="Times New Roman"/>
                <w:color w:val="000000"/>
                <w:sz w:val="20"/>
                <w:szCs w:val="20"/>
                <w:lang w:eastAsia="en-AU"/>
              </w:rPr>
            </w:pPr>
          </w:p>
        </w:tc>
        <w:tc>
          <w:tcPr>
            <w:tcW w:w="1336" w:type="dxa"/>
            <w:tcBorders>
              <w:top w:val="nil"/>
              <w:left w:val="nil"/>
              <w:bottom w:val="single" w:sz="12" w:space="0" w:color="FFFFFF"/>
              <w:right w:val="single" w:sz="12" w:space="0" w:color="FFFFFF"/>
            </w:tcBorders>
            <w:shd w:val="clear" w:color="000000" w:fill="F2F2F2"/>
            <w:vAlign w:val="center"/>
            <w:hideMark/>
          </w:tcPr>
          <w:p w14:paraId="6C20439B" w14:textId="58B4BE3D" w:rsidR="000338CD" w:rsidRPr="000338CD" w:rsidRDefault="000338CD" w:rsidP="000338CD">
            <w:pPr>
              <w:spacing w:after="0"/>
              <w:jc w:val="right"/>
              <w:rPr>
                <w:rFonts w:eastAsia="Times New Roman"/>
                <w:color w:val="000000"/>
                <w:sz w:val="20"/>
                <w:szCs w:val="20"/>
                <w:lang w:eastAsia="en-AU"/>
              </w:rPr>
            </w:pPr>
          </w:p>
        </w:tc>
        <w:tc>
          <w:tcPr>
            <w:tcW w:w="759" w:type="dxa"/>
            <w:tcBorders>
              <w:top w:val="nil"/>
              <w:left w:val="nil"/>
              <w:bottom w:val="single" w:sz="12" w:space="0" w:color="FFFFFF"/>
              <w:right w:val="single" w:sz="12" w:space="0" w:color="FFFFFF"/>
            </w:tcBorders>
            <w:shd w:val="clear" w:color="000000" w:fill="F2F2F2"/>
            <w:vAlign w:val="center"/>
            <w:hideMark/>
          </w:tcPr>
          <w:p w14:paraId="2CCE915D" w14:textId="28F2FE88" w:rsidR="000338CD" w:rsidRPr="000338CD" w:rsidRDefault="000338CD" w:rsidP="000338CD">
            <w:pPr>
              <w:spacing w:after="0"/>
              <w:jc w:val="right"/>
              <w:rPr>
                <w:rFonts w:eastAsia="Times New Roman"/>
                <w:color w:val="000000"/>
                <w:sz w:val="20"/>
                <w:szCs w:val="20"/>
                <w:lang w:eastAsia="en-AU"/>
              </w:rPr>
            </w:pPr>
          </w:p>
        </w:tc>
        <w:tc>
          <w:tcPr>
            <w:tcW w:w="959" w:type="dxa"/>
            <w:tcBorders>
              <w:top w:val="nil"/>
              <w:left w:val="nil"/>
              <w:bottom w:val="single" w:sz="12" w:space="0" w:color="FFFFFF"/>
              <w:right w:val="single" w:sz="12" w:space="0" w:color="FFFFFF"/>
            </w:tcBorders>
            <w:shd w:val="clear" w:color="000000" w:fill="F2F2F2"/>
            <w:vAlign w:val="center"/>
            <w:hideMark/>
          </w:tcPr>
          <w:p w14:paraId="0BAB6099" w14:textId="0D1B6F1E" w:rsidR="000338CD" w:rsidRPr="000338CD" w:rsidRDefault="000338CD" w:rsidP="000338CD">
            <w:pPr>
              <w:spacing w:after="0"/>
              <w:jc w:val="right"/>
              <w:rPr>
                <w:rFonts w:eastAsia="Times New Roman"/>
                <w:color w:val="000000"/>
                <w:sz w:val="20"/>
                <w:szCs w:val="20"/>
                <w:lang w:eastAsia="en-AU"/>
              </w:rPr>
            </w:pPr>
          </w:p>
        </w:tc>
        <w:tc>
          <w:tcPr>
            <w:tcW w:w="1117" w:type="dxa"/>
            <w:tcBorders>
              <w:top w:val="nil"/>
              <w:left w:val="nil"/>
              <w:bottom w:val="single" w:sz="12" w:space="0" w:color="FFFFFF"/>
              <w:right w:val="single" w:sz="12" w:space="0" w:color="FFFFFF"/>
            </w:tcBorders>
            <w:shd w:val="clear" w:color="000000" w:fill="F2F2F2"/>
            <w:vAlign w:val="center"/>
            <w:hideMark/>
          </w:tcPr>
          <w:p w14:paraId="48A58FD2" w14:textId="70827EDA" w:rsidR="000338CD" w:rsidRPr="000338CD" w:rsidRDefault="000338CD" w:rsidP="000338CD">
            <w:pPr>
              <w:spacing w:after="0"/>
              <w:jc w:val="right"/>
              <w:rPr>
                <w:rFonts w:eastAsia="Times New Roman"/>
                <w:color w:val="000000"/>
                <w:sz w:val="20"/>
                <w:szCs w:val="20"/>
                <w:lang w:eastAsia="en-AU"/>
              </w:rPr>
            </w:pPr>
          </w:p>
        </w:tc>
        <w:tc>
          <w:tcPr>
            <w:tcW w:w="739" w:type="dxa"/>
            <w:tcBorders>
              <w:top w:val="nil"/>
              <w:left w:val="nil"/>
              <w:bottom w:val="single" w:sz="12" w:space="0" w:color="FFFFFF"/>
              <w:right w:val="single" w:sz="12" w:space="0" w:color="FFFFFF"/>
            </w:tcBorders>
            <w:shd w:val="clear" w:color="000000" w:fill="F2F2F2"/>
            <w:vAlign w:val="center"/>
            <w:hideMark/>
          </w:tcPr>
          <w:p w14:paraId="128B34A6" w14:textId="594970CC" w:rsidR="000338CD" w:rsidRPr="000338CD" w:rsidRDefault="000338CD" w:rsidP="000338CD">
            <w:pPr>
              <w:spacing w:after="0"/>
              <w:jc w:val="right"/>
              <w:rPr>
                <w:rFonts w:eastAsia="Times New Roman"/>
                <w:color w:val="000000"/>
                <w:sz w:val="20"/>
                <w:szCs w:val="20"/>
                <w:lang w:eastAsia="en-AU"/>
              </w:rPr>
            </w:pPr>
          </w:p>
        </w:tc>
      </w:tr>
      <w:tr w:rsidR="000338CD" w:rsidRPr="000338CD" w14:paraId="747D7CE4" w14:textId="77777777" w:rsidTr="00FA57A2">
        <w:trPr>
          <w:trHeight w:val="330"/>
        </w:trPr>
        <w:tc>
          <w:tcPr>
            <w:tcW w:w="2100" w:type="dxa"/>
            <w:tcBorders>
              <w:top w:val="nil"/>
              <w:left w:val="single" w:sz="12" w:space="0" w:color="FFFFFF"/>
              <w:bottom w:val="single" w:sz="12" w:space="0" w:color="FFFFFF"/>
              <w:right w:val="single" w:sz="12" w:space="0" w:color="FFFFFF"/>
            </w:tcBorders>
            <w:shd w:val="clear" w:color="000000" w:fill="FFD5D5"/>
            <w:noWrap/>
            <w:vAlign w:val="center"/>
            <w:hideMark/>
          </w:tcPr>
          <w:p w14:paraId="2B5330D7" w14:textId="77777777" w:rsidR="000338CD" w:rsidRPr="000338CD" w:rsidRDefault="000338CD" w:rsidP="000338CD">
            <w:pPr>
              <w:spacing w:after="0"/>
              <w:ind w:firstLineChars="100" w:firstLine="200"/>
              <w:rPr>
                <w:rFonts w:eastAsia="Times New Roman"/>
                <w:color w:val="000000"/>
                <w:sz w:val="20"/>
                <w:szCs w:val="20"/>
                <w:lang w:eastAsia="en-AU"/>
              </w:rPr>
            </w:pPr>
            <w:r w:rsidRPr="000338CD">
              <w:rPr>
                <w:rFonts w:eastAsia="Times New Roman"/>
                <w:color w:val="000000"/>
                <w:sz w:val="20"/>
                <w:szCs w:val="20"/>
                <w:lang w:eastAsia="en-AU"/>
              </w:rPr>
              <w:t>FEIBA</w:t>
            </w:r>
          </w:p>
        </w:tc>
        <w:tc>
          <w:tcPr>
            <w:tcW w:w="880" w:type="dxa"/>
            <w:tcBorders>
              <w:top w:val="nil"/>
              <w:left w:val="nil"/>
              <w:bottom w:val="single" w:sz="12" w:space="0" w:color="FFFFFF"/>
              <w:right w:val="single" w:sz="12" w:space="0" w:color="FFFFFF"/>
            </w:tcBorders>
            <w:shd w:val="clear" w:color="000000" w:fill="F2F2F2"/>
            <w:vAlign w:val="center"/>
            <w:hideMark/>
          </w:tcPr>
          <w:p w14:paraId="318570A3" w14:textId="67BC4881" w:rsidR="000338CD" w:rsidRPr="000338CD" w:rsidRDefault="000338CD" w:rsidP="000338CD">
            <w:pPr>
              <w:spacing w:after="0"/>
              <w:jc w:val="right"/>
              <w:rPr>
                <w:rFonts w:eastAsia="Times New Roman"/>
                <w:color w:val="000000"/>
                <w:sz w:val="20"/>
                <w:szCs w:val="20"/>
                <w:lang w:eastAsia="en-AU"/>
              </w:rPr>
            </w:pPr>
            <w:r w:rsidRPr="000338CD">
              <w:rPr>
                <w:rFonts w:eastAsia="Times New Roman"/>
                <w:color w:val="000000"/>
                <w:sz w:val="20"/>
                <w:szCs w:val="20"/>
                <w:lang w:eastAsia="en-AU"/>
              </w:rPr>
              <w:t>5</w:t>
            </w:r>
          </w:p>
        </w:tc>
        <w:tc>
          <w:tcPr>
            <w:tcW w:w="1479" w:type="dxa"/>
            <w:tcBorders>
              <w:top w:val="nil"/>
              <w:left w:val="nil"/>
              <w:bottom w:val="single" w:sz="12" w:space="0" w:color="FFFFFF"/>
              <w:right w:val="single" w:sz="12" w:space="0" w:color="FFFFFF"/>
            </w:tcBorders>
            <w:shd w:val="clear" w:color="000000" w:fill="F2F2F2"/>
            <w:vAlign w:val="center"/>
            <w:hideMark/>
          </w:tcPr>
          <w:p w14:paraId="673EFBF6" w14:textId="1527C92B" w:rsidR="000338CD" w:rsidRPr="000338CD" w:rsidRDefault="000338CD" w:rsidP="000338CD">
            <w:pPr>
              <w:spacing w:after="0"/>
              <w:jc w:val="right"/>
              <w:rPr>
                <w:rFonts w:eastAsia="Times New Roman"/>
                <w:color w:val="000000"/>
                <w:sz w:val="20"/>
                <w:szCs w:val="20"/>
                <w:lang w:eastAsia="en-AU"/>
              </w:rPr>
            </w:pPr>
            <w:r w:rsidRPr="000338CD">
              <w:rPr>
                <w:rFonts w:eastAsia="Times New Roman"/>
                <w:color w:val="000000"/>
                <w:sz w:val="20"/>
                <w:szCs w:val="20"/>
                <w:lang w:eastAsia="en-AU"/>
              </w:rPr>
              <w:t>1,412,500</w:t>
            </w:r>
          </w:p>
        </w:tc>
        <w:tc>
          <w:tcPr>
            <w:tcW w:w="818" w:type="dxa"/>
            <w:tcBorders>
              <w:top w:val="nil"/>
              <w:left w:val="nil"/>
              <w:bottom w:val="single" w:sz="12" w:space="0" w:color="FFFFFF"/>
              <w:right w:val="single" w:sz="12" w:space="0" w:color="FFFFFF"/>
            </w:tcBorders>
            <w:shd w:val="clear" w:color="000000" w:fill="F2F2F2"/>
            <w:vAlign w:val="center"/>
            <w:hideMark/>
          </w:tcPr>
          <w:p w14:paraId="7654ED49" w14:textId="66EB689C" w:rsidR="000338CD" w:rsidRPr="000338CD" w:rsidRDefault="000338CD" w:rsidP="000338CD">
            <w:pPr>
              <w:spacing w:after="0"/>
              <w:jc w:val="right"/>
              <w:rPr>
                <w:rFonts w:eastAsia="Times New Roman"/>
                <w:color w:val="000000"/>
                <w:sz w:val="20"/>
                <w:szCs w:val="20"/>
                <w:lang w:eastAsia="en-AU"/>
              </w:rPr>
            </w:pPr>
            <w:r w:rsidRPr="000338CD">
              <w:rPr>
                <w:rFonts w:eastAsia="Times New Roman"/>
                <w:color w:val="000000"/>
                <w:sz w:val="20"/>
                <w:szCs w:val="20"/>
                <w:lang w:eastAsia="en-AU"/>
              </w:rPr>
              <w:t>153</w:t>
            </w:r>
          </w:p>
        </w:tc>
        <w:tc>
          <w:tcPr>
            <w:tcW w:w="880" w:type="dxa"/>
            <w:tcBorders>
              <w:top w:val="nil"/>
              <w:left w:val="nil"/>
              <w:bottom w:val="single" w:sz="12" w:space="0" w:color="FFFFFF"/>
              <w:right w:val="single" w:sz="12" w:space="0" w:color="FFFFFF"/>
            </w:tcBorders>
            <w:shd w:val="clear" w:color="000000" w:fill="F2F2F2"/>
            <w:vAlign w:val="center"/>
            <w:hideMark/>
          </w:tcPr>
          <w:p w14:paraId="331FF4BE" w14:textId="2FA5C595" w:rsidR="000338CD" w:rsidRPr="000338CD" w:rsidRDefault="00AE544A" w:rsidP="000338CD">
            <w:pPr>
              <w:spacing w:after="0"/>
              <w:jc w:val="right"/>
              <w:rPr>
                <w:rFonts w:eastAsia="Times New Roman"/>
                <w:color w:val="000000"/>
                <w:sz w:val="20"/>
                <w:szCs w:val="20"/>
                <w:lang w:eastAsia="en-AU"/>
              </w:rPr>
            </w:pPr>
            <w:r w:rsidRPr="009D61F4">
              <w:rPr>
                <w:rFonts w:asciiTheme="minorHAnsi" w:eastAsia="Times New Roman" w:hAnsiTheme="minorHAnsi" w:cstheme="minorHAnsi"/>
                <w:color w:val="000000"/>
                <w:sz w:val="20"/>
                <w:szCs w:val="20"/>
                <w:lang w:eastAsia="en-AU"/>
              </w:rPr>
              <w:t>&lt;5</w:t>
            </w:r>
          </w:p>
        </w:tc>
        <w:tc>
          <w:tcPr>
            <w:tcW w:w="1416" w:type="dxa"/>
            <w:tcBorders>
              <w:top w:val="nil"/>
              <w:left w:val="nil"/>
              <w:bottom w:val="single" w:sz="12" w:space="0" w:color="FFFFFF"/>
              <w:right w:val="single" w:sz="12" w:space="0" w:color="FFFFFF"/>
            </w:tcBorders>
            <w:shd w:val="clear" w:color="000000" w:fill="F2F2F2"/>
            <w:vAlign w:val="center"/>
            <w:hideMark/>
          </w:tcPr>
          <w:p w14:paraId="6BFCF42A" w14:textId="0757DAB3" w:rsidR="000338CD" w:rsidRPr="000338CD" w:rsidRDefault="000338CD" w:rsidP="000338CD">
            <w:pPr>
              <w:spacing w:after="0"/>
              <w:jc w:val="right"/>
              <w:rPr>
                <w:rFonts w:eastAsia="Times New Roman"/>
                <w:color w:val="000000"/>
                <w:sz w:val="20"/>
                <w:szCs w:val="20"/>
                <w:lang w:eastAsia="en-AU"/>
              </w:rPr>
            </w:pPr>
            <w:r w:rsidRPr="000338CD">
              <w:rPr>
                <w:rFonts w:eastAsia="Times New Roman"/>
                <w:color w:val="000000"/>
                <w:sz w:val="20"/>
                <w:szCs w:val="20"/>
                <w:lang w:eastAsia="en-AU"/>
              </w:rPr>
              <w:t>80,000</w:t>
            </w:r>
          </w:p>
        </w:tc>
        <w:tc>
          <w:tcPr>
            <w:tcW w:w="818" w:type="dxa"/>
            <w:tcBorders>
              <w:top w:val="nil"/>
              <w:left w:val="nil"/>
              <w:bottom w:val="single" w:sz="12" w:space="0" w:color="FFFFFF"/>
              <w:right w:val="single" w:sz="12" w:space="0" w:color="FFFFFF"/>
            </w:tcBorders>
            <w:shd w:val="clear" w:color="000000" w:fill="F2F2F2"/>
            <w:vAlign w:val="center"/>
            <w:hideMark/>
          </w:tcPr>
          <w:p w14:paraId="622FD29C" w14:textId="57CC7AC0" w:rsidR="000338CD" w:rsidRPr="000338CD" w:rsidRDefault="000338CD" w:rsidP="000338CD">
            <w:pPr>
              <w:spacing w:after="0"/>
              <w:jc w:val="right"/>
              <w:rPr>
                <w:rFonts w:eastAsia="Times New Roman"/>
                <w:color w:val="000000"/>
                <w:sz w:val="20"/>
                <w:szCs w:val="20"/>
                <w:lang w:eastAsia="en-AU"/>
              </w:rPr>
            </w:pPr>
            <w:r w:rsidRPr="000338CD">
              <w:rPr>
                <w:rFonts w:eastAsia="Times New Roman"/>
                <w:color w:val="000000"/>
                <w:sz w:val="20"/>
                <w:szCs w:val="20"/>
                <w:lang w:eastAsia="en-AU"/>
              </w:rPr>
              <w:t>201</w:t>
            </w:r>
          </w:p>
        </w:tc>
        <w:tc>
          <w:tcPr>
            <w:tcW w:w="959" w:type="dxa"/>
            <w:tcBorders>
              <w:top w:val="nil"/>
              <w:left w:val="nil"/>
              <w:bottom w:val="single" w:sz="12" w:space="0" w:color="FFFFFF"/>
              <w:right w:val="single" w:sz="12" w:space="0" w:color="FFFFFF"/>
            </w:tcBorders>
            <w:shd w:val="clear" w:color="000000" w:fill="F2F2F2"/>
            <w:vAlign w:val="center"/>
            <w:hideMark/>
          </w:tcPr>
          <w:p w14:paraId="5FAFA554" w14:textId="717928D5" w:rsidR="000338CD" w:rsidRPr="000338CD" w:rsidRDefault="000338CD" w:rsidP="000338CD">
            <w:pPr>
              <w:spacing w:after="0"/>
              <w:jc w:val="right"/>
              <w:rPr>
                <w:rFonts w:eastAsia="Times New Roman"/>
                <w:color w:val="000000"/>
                <w:sz w:val="20"/>
                <w:szCs w:val="20"/>
                <w:lang w:eastAsia="en-AU"/>
              </w:rPr>
            </w:pPr>
          </w:p>
        </w:tc>
        <w:tc>
          <w:tcPr>
            <w:tcW w:w="1336" w:type="dxa"/>
            <w:tcBorders>
              <w:top w:val="nil"/>
              <w:left w:val="nil"/>
              <w:bottom w:val="single" w:sz="12" w:space="0" w:color="FFFFFF"/>
              <w:right w:val="single" w:sz="12" w:space="0" w:color="FFFFFF"/>
            </w:tcBorders>
            <w:shd w:val="clear" w:color="000000" w:fill="F2F2F2"/>
            <w:vAlign w:val="center"/>
            <w:hideMark/>
          </w:tcPr>
          <w:p w14:paraId="70666E9D" w14:textId="502074B4" w:rsidR="000338CD" w:rsidRPr="000338CD" w:rsidRDefault="000338CD" w:rsidP="000338CD">
            <w:pPr>
              <w:spacing w:after="0"/>
              <w:jc w:val="right"/>
              <w:rPr>
                <w:rFonts w:eastAsia="Times New Roman"/>
                <w:color w:val="000000"/>
                <w:sz w:val="20"/>
                <w:szCs w:val="20"/>
                <w:lang w:eastAsia="en-AU"/>
              </w:rPr>
            </w:pPr>
          </w:p>
        </w:tc>
        <w:tc>
          <w:tcPr>
            <w:tcW w:w="759" w:type="dxa"/>
            <w:tcBorders>
              <w:top w:val="nil"/>
              <w:left w:val="nil"/>
              <w:bottom w:val="single" w:sz="12" w:space="0" w:color="FFFFFF"/>
              <w:right w:val="single" w:sz="12" w:space="0" w:color="FFFFFF"/>
            </w:tcBorders>
            <w:shd w:val="clear" w:color="000000" w:fill="F2F2F2"/>
            <w:vAlign w:val="center"/>
            <w:hideMark/>
          </w:tcPr>
          <w:p w14:paraId="24AE7AD7" w14:textId="082A0ADD" w:rsidR="000338CD" w:rsidRPr="000338CD" w:rsidRDefault="000338CD" w:rsidP="000338CD">
            <w:pPr>
              <w:spacing w:after="0"/>
              <w:jc w:val="right"/>
              <w:rPr>
                <w:rFonts w:eastAsia="Times New Roman"/>
                <w:color w:val="000000"/>
                <w:sz w:val="20"/>
                <w:szCs w:val="20"/>
                <w:lang w:eastAsia="en-AU"/>
              </w:rPr>
            </w:pPr>
          </w:p>
        </w:tc>
        <w:tc>
          <w:tcPr>
            <w:tcW w:w="959" w:type="dxa"/>
            <w:tcBorders>
              <w:top w:val="nil"/>
              <w:left w:val="nil"/>
              <w:bottom w:val="single" w:sz="12" w:space="0" w:color="FFFFFF"/>
              <w:right w:val="single" w:sz="12" w:space="0" w:color="FFFFFF"/>
            </w:tcBorders>
            <w:shd w:val="clear" w:color="000000" w:fill="F2F2F2"/>
            <w:vAlign w:val="center"/>
            <w:hideMark/>
          </w:tcPr>
          <w:p w14:paraId="54AB630B" w14:textId="4FEF8239" w:rsidR="000338CD" w:rsidRPr="000338CD" w:rsidRDefault="000338CD" w:rsidP="000338CD">
            <w:pPr>
              <w:spacing w:after="0"/>
              <w:jc w:val="right"/>
              <w:rPr>
                <w:rFonts w:eastAsia="Times New Roman"/>
                <w:color w:val="000000"/>
                <w:sz w:val="20"/>
                <w:szCs w:val="20"/>
                <w:lang w:eastAsia="en-AU"/>
              </w:rPr>
            </w:pPr>
          </w:p>
        </w:tc>
        <w:tc>
          <w:tcPr>
            <w:tcW w:w="1117" w:type="dxa"/>
            <w:tcBorders>
              <w:top w:val="nil"/>
              <w:left w:val="nil"/>
              <w:bottom w:val="single" w:sz="12" w:space="0" w:color="FFFFFF"/>
              <w:right w:val="single" w:sz="12" w:space="0" w:color="FFFFFF"/>
            </w:tcBorders>
            <w:shd w:val="clear" w:color="000000" w:fill="F2F2F2"/>
            <w:vAlign w:val="center"/>
            <w:hideMark/>
          </w:tcPr>
          <w:p w14:paraId="4E038E23" w14:textId="3263988E" w:rsidR="000338CD" w:rsidRPr="000338CD" w:rsidRDefault="000338CD" w:rsidP="000338CD">
            <w:pPr>
              <w:spacing w:after="0"/>
              <w:jc w:val="right"/>
              <w:rPr>
                <w:rFonts w:eastAsia="Times New Roman"/>
                <w:color w:val="000000"/>
                <w:sz w:val="20"/>
                <w:szCs w:val="20"/>
                <w:lang w:eastAsia="en-AU"/>
              </w:rPr>
            </w:pPr>
          </w:p>
        </w:tc>
        <w:tc>
          <w:tcPr>
            <w:tcW w:w="739" w:type="dxa"/>
            <w:tcBorders>
              <w:top w:val="nil"/>
              <w:left w:val="nil"/>
              <w:bottom w:val="single" w:sz="12" w:space="0" w:color="FFFFFF"/>
              <w:right w:val="single" w:sz="12" w:space="0" w:color="FFFFFF"/>
            </w:tcBorders>
            <w:shd w:val="clear" w:color="000000" w:fill="F2F2F2"/>
            <w:vAlign w:val="center"/>
            <w:hideMark/>
          </w:tcPr>
          <w:p w14:paraId="7970B931" w14:textId="31E03CE1" w:rsidR="000338CD" w:rsidRPr="000338CD" w:rsidRDefault="000338CD" w:rsidP="000338CD">
            <w:pPr>
              <w:spacing w:after="0"/>
              <w:jc w:val="right"/>
              <w:rPr>
                <w:rFonts w:eastAsia="Times New Roman"/>
                <w:color w:val="000000"/>
                <w:sz w:val="20"/>
                <w:szCs w:val="20"/>
                <w:lang w:eastAsia="en-AU"/>
              </w:rPr>
            </w:pPr>
          </w:p>
        </w:tc>
      </w:tr>
      <w:tr w:rsidR="00AE544A" w:rsidRPr="000338CD" w14:paraId="63FF87F0" w14:textId="77777777" w:rsidTr="00B53591">
        <w:trPr>
          <w:trHeight w:val="330"/>
        </w:trPr>
        <w:tc>
          <w:tcPr>
            <w:tcW w:w="2100" w:type="dxa"/>
            <w:tcBorders>
              <w:top w:val="nil"/>
              <w:left w:val="single" w:sz="12" w:space="0" w:color="FFFFFF"/>
              <w:bottom w:val="single" w:sz="12" w:space="0" w:color="FFFFFF"/>
              <w:right w:val="single" w:sz="12" w:space="0" w:color="FFFFFF"/>
            </w:tcBorders>
            <w:shd w:val="clear" w:color="000000" w:fill="FFD5D5"/>
            <w:noWrap/>
            <w:vAlign w:val="center"/>
            <w:hideMark/>
          </w:tcPr>
          <w:p w14:paraId="0D2D2CD8" w14:textId="77777777" w:rsidR="00AE544A" w:rsidRPr="000338CD" w:rsidRDefault="00AE544A" w:rsidP="00AE544A">
            <w:pPr>
              <w:spacing w:after="0"/>
              <w:ind w:firstLineChars="100" w:firstLine="200"/>
              <w:rPr>
                <w:rFonts w:eastAsia="Times New Roman"/>
                <w:color w:val="000000"/>
                <w:sz w:val="20"/>
                <w:szCs w:val="20"/>
                <w:lang w:eastAsia="en-AU"/>
              </w:rPr>
            </w:pPr>
            <w:r w:rsidRPr="000338CD">
              <w:rPr>
                <w:rFonts w:eastAsia="Times New Roman"/>
                <w:color w:val="000000"/>
                <w:sz w:val="20"/>
                <w:szCs w:val="20"/>
                <w:lang w:eastAsia="en-AU"/>
              </w:rPr>
              <w:t>*NovoSeven (mgs)</w:t>
            </w:r>
          </w:p>
        </w:tc>
        <w:tc>
          <w:tcPr>
            <w:tcW w:w="880" w:type="dxa"/>
            <w:tcBorders>
              <w:top w:val="nil"/>
              <w:left w:val="nil"/>
              <w:bottom w:val="single" w:sz="12" w:space="0" w:color="FFFFFF"/>
              <w:right w:val="single" w:sz="12" w:space="0" w:color="FFFFFF"/>
            </w:tcBorders>
            <w:shd w:val="clear" w:color="000000" w:fill="F2F2F2"/>
            <w:vAlign w:val="center"/>
            <w:hideMark/>
          </w:tcPr>
          <w:p w14:paraId="191E113E" w14:textId="1EF44D17" w:rsidR="00AE544A" w:rsidRPr="000338CD" w:rsidRDefault="00AE544A" w:rsidP="00AE544A">
            <w:pPr>
              <w:spacing w:after="0"/>
              <w:jc w:val="right"/>
              <w:rPr>
                <w:rFonts w:eastAsia="Times New Roman"/>
                <w:color w:val="000000"/>
                <w:sz w:val="20"/>
                <w:szCs w:val="20"/>
                <w:lang w:eastAsia="en-AU"/>
              </w:rPr>
            </w:pPr>
            <w:r w:rsidRPr="000338CD">
              <w:rPr>
                <w:rFonts w:eastAsia="Times New Roman"/>
                <w:color w:val="000000"/>
                <w:sz w:val="20"/>
                <w:szCs w:val="20"/>
                <w:lang w:eastAsia="en-AU"/>
              </w:rPr>
              <w:t>24</w:t>
            </w:r>
          </w:p>
        </w:tc>
        <w:tc>
          <w:tcPr>
            <w:tcW w:w="1479" w:type="dxa"/>
            <w:tcBorders>
              <w:top w:val="nil"/>
              <w:left w:val="nil"/>
              <w:bottom w:val="single" w:sz="12" w:space="0" w:color="FFFFFF"/>
              <w:right w:val="single" w:sz="12" w:space="0" w:color="FFFFFF"/>
            </w:tcBorders>
            <w:shd w:val="clear" w:color="000000" w:fill="F2F2F2"/>
            <w:vAlign w:val="center"/>
            <w:hideMark/>
          </w:tcPr>
          <w:p w14:paraId="318848E6" w14:textId="7204F2B8" w:rsidR="00AE544A" w:rsidRPr="000338CD" w:rsidRDefault="00AE544A" w:rsidP="00AE544A">
            <w:pPr>
              <w:spacing w:after="0"/>
              <w:jc w:val="right"/>
              <w:rPr>
                <w:rFonts w:eastAsia="Times New Roman"/>
                <w:color w:val="000000"/>
                <w:sz w:val="20"/>
                <w:szCs w:val="20"/>
                <w:lang w:eastAsia="en-AU"/>
              </w:rPr>
            </w:pPr>
            <w:r w:rsidRPr="000338CD">
              <w:rPr>
                <w:rFonts w:eastAsia="Times New Roman"/>
                <w:color w:val="000000"/>
                <w:sz w:val="20"/>
                <w:szCs w:val="20"/>
                <w:lang w:eastAsia="en-AU"/>
              </w:rPr>
              <w:t>4,367</w:t>
            </w:r>
          </w:p>
        </w:tc>
        <w:tc>
          <w:tcPr>
            <w:tcW w:w="818" w:type="dxa"/>
            <w:tcBorders>
              <w:top w:val="nil"/>
              <w:left w:val="nil"/>
              <w:bottom w:val="single" w:sz="12" w:space="0" w:color="FFFFFF"/>
              <w:right w:val="single" w:sz="12" w:space="0" w:color="FFFFFF"/>
            </w:tcBorders>
            <w:shd w:val="clear" w:color="000000" w:fill="F2F2F2"/>
            <w:vAlign w:val="center"/>
            <w:hideMark/>
          </w:tcPr>
          <w:p w14:paraId="54615D12" w14:textId="028C4D8C" w:rsidR="00AE544A" w:rsidRPr="000338CD" w:rsidRDefault="00AE544A" w:rsidP="00AE544A">
            <w:pPr>
              <w:spacing w:after="0"/>
              <w:jc w:val="right"/>
              <w:rPr>
                <w:rFonts w:eastAsia="Times New Roman"/>
                <w:color w:val="000000"/>
                <w:sz w:val="20"/>
                <w:szCs w:val="20"/>
                <w:lang w:eastAsia="en-AU"/>
              </w:rPr>
            </w:pPr>
          </w:p>
        </w:tc>
        <w:tc>
          <w:tcPr>
            <w:tcW w:w="880" w:type="dxa"/>
            <w:tcBorders>
              <w:top w:val="nil"/>
              <w:left w:val="nil"/>
              <w:bottom w:val="single" w:sz="12" w:space="0" w:color="FFFFFF"/>
              <w:right w:val="single" w:sz="12" w:space="0" w:color="FFFFFF"/>
            </w:tcBorders>
            <w:shd w:val="clear" w:color="000000" w:fill="F2F2F2"/>
            <w:vAlign w:val="center"/>
            <w:hideMark/>
          </w:tcPr>
          <w:p w14:paraId="363C5A40" w14:textId="1D58A838" w:rsidR="00AE544A" w:rsidRPr="000338CD" w:rsidRDefault="00AE544A" w:rsidP="00AE544A">
            <w:pPr>
              <w:spacing w:after="0"/>
              <w:jc w:val="right"/>
              <w:rPr>
                <w:rFonts w:eastAsia="Times New Roman"/>
                <w:color w:val="000000"/>
                <w:sz w:val="20"/>
                <w:szCs w:val="20"/>
                <w:lang w:eastAsia="en-AU"/>
              </w:rPr>
            </w:pPr>
            <w:r w:rsidRPr="000338CD">
              <w:rPr>
                <w:rFonts w:eastAsia="Times New Roman"/>
                <w:color w:val="000000"/>
                <w:sz w:val="20"/>
                <w:szCs w:val="20"/>
                <w:lang w:eastAsia="en-AU"/>
              </w:rPr>
              <w:t>6</w:t>
            </w:r>
          </w:p>
        </w:tc>
        <w:tc>
          <w:tcPr>
            <w:tcW w:w="1416" w:type="dxa"/>
            <w:tcBorders>
              <w:top w:val="nil"/>
              <w:left w:val="nil"/>
              <w:bottom w:val="single" w:sz="12" w:space="0" w:color="FFFFFF"/>
              <w:right w:val="single" w:sz="12" w:space="0" w:color="FFFFFF"/>
            </w:tcBorders>
            <w:shd w:val="clear" w:color="000000" w:fill="F2F2F2"/>
            <w:vAlign w:val="center"/>
            <w:hideMark/>
          </w:tcPr>
          <w:p w14:paraId="445F1381" w14:textId="5D3C1B7A" w:rsidR="00AE544A" w:rsidRPr="000338CD" w:rsidRDefault="00AE544A" w:rsidP="00AE544A">
            <w:pPr>
              <w:spacing w:after="0"/>
              <w:jc w:val="right"/>
              <w:rPr>
                <w:rFonts w:eastAsia="Times New Roman"/>
                <w:color w:val="000000"/>
                <w:sz w:val="20"/>
                <w:szCs w:val="20"/>
                <w:lang w:eastAsia="en-AU"/>
              </w:rPr>
            </w:pPr>
            <w:r w:rsidRPr="000338CD">
              <w:rPr>
                <w:rFonts w:eastAsia="Times New Roman"/>
                <w:color w:val="000000"/>
                <w:sz w:val="20"/>
                <w:szCs w:val="20"/>
                <w:lang w:eastAsia="en-AU"/>
              </w:rPr>
              <w:t>2,842</w:t>
            </w:r>
          </w:p>
        </w:tc>
        <w:tc>
          <w:tcPr>
            <w:tcW w:w="818" w:type="dxa"/>
            <w:tcBorders>
              <w:top w:val="nil"/>
              <w:left w:val="nil"/>
              <w:bottom w:val="single" w:sz="12" w:space="0" w:color="FFFFFF"/>
              <w:right w:val="single" w:sz="12" w:space="0" w:color="FFFFFF"/>
            </w:tcBorders>
            <w:shd w:val="clear" w:color="000000" w:fill="F2F2F2"/>
            <w:vAlign w:val="center"/>
            <w:hideMark/>
          </w:tcPr>
          <w:p w14:paraId="0E7C15EE" w14:textId="5B87A41D" w:rsidR="00AE544A" w:rsidRPr="000338CD" w:rsidRDefault="00AE544A" w:rsidP="00AE544A">
            <w:pPr>
              <w:spacing w:after="0"/>
              <w:jc w:val="right"/>
              <w:rPr>
                <w:rFonts w:eastAsia="Times New Roman"/>
                <w:color w:val="000000"/>
                <w:sz w:val="20"/>
                <w:szCs w:val="20"/>
                <w:lang w:eastAsia="en-AU"/>
              </w:rPr>
            </w:pPr>
          </w:p>
        </w:tc>
        <w:tc>
          <w:tcPr>
            <w:tcW w:w="959" w:type="dxa"/>
            <w:tcBorders>
              <w:top w:val="nil"/>
              <w:left w:val="nil"/>
              <w:bottom w:val="single" w:sz="12" w:space="0" w:color="FFFFFF"/>
              <w:right w:val="single" w:sz="12" w:space="0" w:color="FFFFFF"/>
            </w:tcBorders>
            <w:shd w:val="clear" w:color="000000" w:fill="F2F2F2"/>
            <w:hideMark/>
          </w:tcPr>
          <w:p w14:paraId="49620BAD" w14:textId="06C7148C" w:rsidR="00AE544A" w:rsidRPr="000338CD" w:rsidRDefault="00AE544A" w:rsidP="00AE544A">
            <w:pPr>
              <w:spacing w:after="0"/>
              <w:jc w:val="right"/>
              <w:rPr>
                <w:rFonts w:eastAsia="Times New Roman"/>
                <w:color w:val="000000"/>
                <w:sz w:val="20"/>
                <w:szCs w:val="20"/>
                <w:lang w:eastAsia="en-AU"/>
              </w:rPr>
            </w:pPr>
            <w:r w:rsidRPr="00960E67">
              <w:rPr>
                <w:rFonts w:asciiTheme="minorHAnsi" w:eastAsia="Times New Roman" w:hAnsiTheme="minorHAnsi" w:cstheme="minorHAnsi"/>
                <w:color w:val="000000"/>
                <w:sz w:val="20"/>
                <w:szCs w:val="20"/>
                <w:lang w:eastAsia="en-AU"/>
              </w:rPr>
              <w:t>&lt;5</w:t>
            </w:r>
          </w:p>
        </w:tc>
        <w:tc>
          <w:tcPr>
            <w:tcW w:w="1336" w:type="dxa"/>
            <w:tcBorders>
              <w:top w:val="nil"/>
              <w:left w:val="nil"/>
              <w:bottom w:val="single" w:sz="12" w:space="0" w:color="FFFFFF"/>
              <w:right w:val="single" w:sz="12" w:space="0" w:color="FFFFFF"/>
            </w:tcBorders>
            <w:shd w:val="clear" w:color="000000" w:fill="F2F2F2"/>
            <w:vAlign w:val="center"/>
            <w:hideMark/>
          </w:tcPr>
          <w:p w14:paraId="5166B8E0" w14:textId="7E0AC441" w:rsidR="00AE544A" w:rsidRPr="000338CD" w:rsidRDefault="00AE544A" w:rsidP="00AE544A">
            <w:pPr>
              <w:spacing w:after="0"/>
              <w:jc w:val="right"/>
              <w:rPr>
                <w:rFonts w:eastAsia="Times New Roman"/>
                <w:color w:val="000000"/>
                <w:sz w:val="20"/>
                <w:szCs w:val="20"/>
                <w:lang w:eastAsia="en-AU"/>
              </w:rPr>
            </w:pPr>
            <w:r w:rsidRPr="000338CD">
              <w:rPr>
                <w:rFonts w:eastAsia="Times New Roman"/>
                <w:color w:val="000000"/>
                <w:sz w:val="20"/>
                <w:szCs w:val="20"/>
                <w:lang w:eastAsia="en-AU"/>
              </w:rPr>
              <w:t>70</w:t>
            </w:r>
          </w:p>
        </w:tc>
        <w:tc>
          <w:tcPr>
            <w:tcW w:w="759" w:type="dxa"/>
            <w:tcBorders>
              <w:top w:val="nil"/>
              <w:left w:val="nil"/>
              <w:bottom w:val="single" w:sz="12" w:space="0" w:color="FFFFFF"/>
              <w:right w:val="single" w:sz="12" w:space="0" w:color="FFFFFF"/>
            </w:tcBorders>
            <w:shd w:val="clear" w:color="000000" w:fill="F2F2F2"/>
            <w:vAlign w:val="center"/>
            <w:hideMark/>
          </w:tcPr>
          <w:p w14:paraId="6CCF38B9" w14:textId="7DAFC579" w:rsidR="00AE544A" w:rsidRPr="000338CD" w:rsidRDefault="00AE544A" w:rsidP="00AE544A">
            <w:pPr>
              <w:spacing w:after="0"/>
              <w:jc w:val="right"/>
              <w:rPr>
                <w:rFonts w:eastAsia="Times New Roman"/>
                <w:color w:val="000000"/>
                <w:sz w:val="20"/>
                <w:szCs w:val="20"/>
                <w:lang w:eastAsia="en-AU"/>
              </w:rPr>
            </w:pPr>
          </w:p>
        </w:tc>
        <w:tc>
          <w:tcPr>
            <w:tcW w:w="959" w:type="dxa"/>
            <w:tcBorders>
              <w:top w:val="nil"/>
              <w:left w:val="nil"/>
              <w:bottom w:val="single" w:sz="12" w:space="0" w:color="FFFFFF"/>
              <w:right w:val="single" w:sz="12" w:space="0" w:color="FFFFFF"/>
            </w:tcBorders>
            <w:shd w:val="clear" w:color="000000" w:fill="F2F2F2"/>
            <w:vAlign w:val="center"/>
            <w:hideMark/>
          </w:tcPr>
          <w:p w14:paraId="64BFF8C2" w14:textId="5B37BB1A" w:rsidR="00AE544A" w:rsidRPr="000338CD" w:rsidRDefault="00AE544A" w:rsidP="00AE544A">
            <w:pPr>
              <w:spacing w:after="0"/>
              <w:jc w:val="right"/>
              <w:rPr>
                <w:rFonts w:eastAsia="Times New Roman"/>
                <w:color w:val="000000"/>
                <w:sz w:val="20"/>
                <w:szCs w:val="20"/>
                <w:lang w:eastAsia="en-AU"/>
              </w:rPr>
            </w:pPr>
          </w:p>
        </w:tc>
        <w:tc>
          <w:tcPr>
            <w:tcW w:w="1117" w:type="dxa"/>
            <w:tcBorders>
              <w:top w:val="nil"/>
              <w:left w:val="nil"/>
              <w:bottom w:val="single" w:sz="12" w:space="0" w:color="FFFFFF"/>
              <w:right w:val="single" w:sz="12" w:space="0" w:color="FFFFFF"/>
            </w:tcBorders>
            <w:shd w:val="clear" w:color="000000" w:fill="F2F2F2"/>
            <w:vAlign w:val="center"/>
            <w:hideMark/>
          </w:tcPr>
          <w:p w14:paraId="33B7055E" w14:textId="0411AFF0" w:rsidR="00AE544A" w:rsidRPr="000338CD" w:rsidRDefault="00AE544A" w:rsidP="00AE544A">
            <w:pPr>
              <w:spacing w:after="0"/>
              <w:jc w:val="right"/>
              <w:rPr>
                <w:rFonts w:eastAsia="Times New Roman"/>
                <w:color w:val="000000"/>
                <w:sz w:val="20"/>
                <w:szCs w:val="20"/>
                <w:lang w:eastAsia="en-AU"/>
              </w:rPr>
            </w:pPr>
          </w:p>
        </w:tc>
        <w:tc>
          <w:tcPr>
            <w:tcW w:w="739" w:type="dxa"/>
            <w:tcBorders>
              <w:top w:val="nil"/>
              <w:left w:val="nil"/>
              <w:bottom w:val="single" w:sz="12" w:space="0" w:color="FFFFFF"/>
              <w:right w:val="single" w:sz="12" w:space="0" w:color="FFFFFF"/>
            </w:tcBorders>
            <w:shd w:val="clear" w:color="000000" w:fill="F2F2F2"/>
            <w:vAlign w:val="center"/>
            <w:hideMark/>
          </w:tcPr>
          <w:p w14:paraId="0F55A74A" w14:textId="35973559" w:rsidR="00AE544A" w:rsidRPr="000338CD" w:rsidRDefault="00AE544A" w:rsidP="00AE544A">
            <w:pPr>
              <w:spacing w:after="0"/>
              <w:jc w:val="right"/>
              <w:rPr>
                <w:rFonts w:eastAsia="Times New Roman"/>
                <w:color w:val="000000"/>
                <w:sz w:val="20"/>
                <w:szCs w:val="20"/>
                <w:lang w:eastAsia="en-AU"/>
              </w:rPr>
            </w:pPr>
          </w:p>
        </w:tc>
      </w:tr>
      <w:tr w:rsidR="00AE544A" w:rsidRPr="000338CD" w14:paraId="5A880319" w14:textId="77777777" w:rsidTr="00B53591">
        <w:trPr>
          <w:trHeight w:val="330"/>
        </w:trPr>
        <w:tc>
          <w:tcPr>
            <w:tcW w:w="2100" w:type="dxa"/>
            <w:tcBorders>
              <w:top w:val="nil"/>
              <w:left w:val="single" w:sz="12" w:space="0" w:color="FFFFFF"/>
              <w:bottom w:val="single" w:sz="12" w:space="0" w:color="FFFFFF"/>
              <w:right w:val="single" w:sz="12" w:space="0" w:color="FFFFFF"/>
            </w:tcBorders>
            <w:shd w:val="clear" w:color="000000" w:fill="FFD5D5"/>
            <w:noWrap/>
            <w:vAlign w:val="center"/>
            <w:hideMark/>
          </w:tcPr>
          <w:p w14:paraId="5D0EFC05" w14:textId="77777777" w:rsidR="00AE544A" w:rsidRPr="000338CD" w:rsidRDefault="00AE544A" w:rsidP="00AE544A">
            <w:pPr>
              <w:spacing w:after="0"/>
              <w:ind w:firstLineChars="100" w:firstLine="200"/>
              <w:rPr>
                <w:rFonts w:eastAsia="Times New Roman"/>
                <w:color w:val="000000"/>
                <w:sz w:val="20"/>
                <w:szCs w:val="20"/>
                <w:lang w:eastAsia="en-AU"/>
              </w:rPr>
            </w:pPr>
            <w:r w:rsidRPr="000338CD">
              <w:rPr>
                <w:rFonts w:eastAsia="Times New Roman"/>
                <w:color w:val="000000"/>
                <w:sz w:val="20"/>
                <w:szCs w:val="20"/>
                <w:lang w:eastAsia="en-AU"/>
              </w:rPr>
              <w:t>Xyntha</w:t>
            </w:r>
          </w:p>
        </w:tc>
        <w:tc>
          <w:tcPr>
            <w:tcW w:w="880" w:type="dxa"/>
            <w:tcBorders>
              <w:top w:val="nil"/>
              <w:left w:val="nil"/>
              <w:bottom w:val="single" w:sz="12" w:space="0" w:color="FFFFFF"/>
              <w:right w:val="single" w:sz="12" w:space="0" w:color="FFFFFF"/>
            </w:tcBorders>
            <w:shd w:val="clear" w:color="000000" w:fill="F2F2F2"/>
            <w:vAlign w:val="center"/>
            <w:hideMark/>
          </w:tcPr>
          <w:p w14:paraId="22E732FF" w14:textId="58666125" w:rsidR="00AE544A" w:rsidRPr="000338CD" w:rsidRDefault="00AE544A" w:rsidP="00AE544A">
            <w:pPr>
              <w:spacing w:after="0"/>
              <w:jc w:val="right"/>
              <w:rPr>
                <w:rFonts w:eastAsia="Times New Roman"/>
                <w:color w:val="000000"/>
                <w:sz w:val="20"/>
                <w:szCs w:val="20"/>
                <w:lang w:eastAsia="en-AU"/>
              </w:rPr>
            </w:pPr>
            <w:r w:rsidRPr="000338CD">
              <w:rPr>
                <w:rFonts w:eastAsia="Times New Roman"/>
                <w:color w:val="000000"/>
                <w:sz w:val="20"/>
                <w:szCs w:val="20"/>
                <w:lang w:eastAsia="en-AU"/>
              </w:rPr>
              <w:t>79</w:t>
            </w:r>
          </w:p>
        </w:tc>
        <w:tc>
          <w:tcPr>
            <w:tcW w:w="1479" w:type="dxa"/>
            <w:tcBorders>
              <w:top w:val="nil"/>
              <w:left w:val="nil"/>
              <w:bottom w:val="single" w:sz="12" w:space="0" w:color="FFFFFF"/>
              <w:right w:val="single" w:sz="12" w:space="0" w:color="FFFFFF"/>
            </w:tcBorders>
            <w:shd w:val="clear" w:color="000000" w:fill="F2F2F2"/>
            <w:vAlign w:val="center"/>
            <w:hideMark/>
          </w:tcPr>
          <w:p w14:paraId="1A9C18B0" w14:textId="4830A2A6" w:rsidR="00AE544A" w:rsidRPr="000338CD" w:rsidRDefault="00AE544A" w:rsidP="00AE544A">
            <w:pPr>
              <w:spacing w:after="0"/>
              <w:jc w:val="right"/>
              <w:rPr>
                <w:rFonts w:eastAsia="Times New Roman"/>
                <w:color w:val="000000"/>
                <w:sz w:val="20"/>
                <w:szCs w:val="20"/>
                <w:lang w:eastAsia="en-AU"/>
              </w:rPr>
            </w:pPr>
            <w:r w:rsidRPr="000338CD">
              <w:rPr>
                <w:rFonts w:eastAsia="Times New Roman"/>
                <w:color w:val="000000"/>
                <w:sz w:val="20"/>
                <w:szCs w:val="20"/>
                <w:lang w:eastAsia="en-AU"/>
              </w:rPr>
              <w:t>7,593,250</w:t>
            </w:r>
          </w:p>
        </w:tc>
        <w:tc>
          <w:tcPr>
            <w:tcW w:w="818" w:type="dxa"/>
            <w:tcBorders>
              <w:top w:val="nil"/>
              <w:left w:val="nil"/>
              <w:bottom w:val="single" w:sz="12" w:space="0" w:color="FFFFFF"/>
              <w:right w:val="single" w:sz="12" w:space="0" w:color="FFFFFF"/>
            </w:tcBorders>
            <w:shd w:val="clear" w:color="000000" w:fill="F2F2F2"/>
            <w:vAlign w:val="center"/>
            <w:hideMark/>
          </w:tcPr>
          <w:p w14:paraId="716BC651" w14:textId="08F0B859" w:rsidR="00AE544A" w:rsidRPr="000338CD" w:rsidRDefault="00AE544A" w:rsidP="00AE544A">
            <w:pPr>
              <w:spacing w:after="0"/>
              <w:jc w:val="right"/>
              <w:rPr>
                <w:rFonts w:eastAsia="Times New Roman"/>
                <w:color w:val="000000"/>
                <w:sz w:val="20"/>
                <w:szCs w:val="20"/>
                <w:lang w:eastAsia="en-AU"/>
              </w:rPr>
            </w:pPr>
            <w:r w:rsidRPr="000338CD">
              <w:rPr>
                <w:rFonts w:eastAsia="Times New Roman"/>
                <w:color w:val="000000"/>
                <w:sz w:val="20"/>
                <w:szCs w:val="20"/>
                <w:lang w:eastAsia="en-AU"/>
              </w:rPr>
              <w:t>191</w:t>
            </w:r>
          </w:p>
        </w:tc>
        <w:tc>
          <w:tcPr>
            <w:tcW w:w="880" w:type="dxa"/>
            <w:tcBorders>
              <w:top w:val="nil"/>
              <w:left w:val="nil"/>
              <w:bottom w:val="single" w:sz="12" w:space="0" w:color="FFFFFF"/>
              <w:right w:val="single" w:sz="12" w:space="0" w:color="FFFFFF"/>
            </w:tcBorders>
            <w:shd w:val="clear" w:color="000000" w:fill="F2F2F2"/>
            <w:vAlign w:val="center"/>
            <w:hideMark/>
          </w:tcPr>
          <w:p w14:paraId="4EA3FBF9" w14:textId="7C208437" w:rsidR="00AE544A" w:rsidRPr="000338CD" w:rsidRDefault="00AE544A" w:rsidP="00AE544A">
            <w:pPr>
              <w:spacing w:after="0"/>
              <w:jc w:val="right"/>
              <w:rPr>
                <w:rFonts w:eastAsia="Times New Roman"/>
                <w:color w:val="000000"/>
                <w:sz w:val="20"/>
                <w:szCs w:val="20"/>
                <w:lang w:eastAsia="en-AU"/>
              </w:rPr>
            </w:pPr>
            <w:r w:rsidRPr="000338CD">
              <w:rPr>
                <w:rFonts w:eastAsia="Times New Roman"/>
                <w:color w:val="000000"/>
                <w:sz w:val="20"/>
                <w:szCs w:val="20"/>
                <w:lang w:eastAsia="en-AU"/>
              </w:rPr>
              <w:t>156</w:t>
            </w:r>
          </w:p>
        </w:tc>
        <w:tc>
          <w:tcPr>
            <w:tcW w:w="1416" w:type="dxa"/>
            <w:tcBorders>
              <w:top w:val="nil"/>
              <w:left w:val="nil"/>
              <w:bottom w:val="single" w:sz="12" w:space="0" w:color="FFFFFF"/>
              <w:right w:val="single" w:sz="12" w:space="0" w:color="FFFFFF"/>
            </w:tcBorders>
            <w:shd w:val="clear" w:color="000000" w:fill="F2F2F2"/>
            <w:vAlign w:val="center"/>
            <w:hideMark/>
          </w:tcPr>
          <w:p w14:paraId="0406648A" w14:textId="68E82404" w:rsidR="00AE544A" w:rsidRPr="000338CD" w:rsidRDefault="00AE544A" w:rsidP="00AE544A">
            <w:pPr>
              <w:spacing w:after="0"/>
              <w:jc w:val="right"/>
              <w:rPr>
                <w:rFonts w:eastAsia="Times New Roman"/>
                <w:color w:val="000000"/>
                <w:sz w:val="20"/>
                <w:szCs w:val="20"/>
                <w:lang w:eastAsia="en-AU"/>
              </w:rPr>
            </w:pPr>
            <w:r w:rsidRPr="000338CD">
              <w:rPr>
                <w:rFonts w:eastAsia="Times New Roman"/>
                <w:color w:val="000000"/>
                <w:sz w:val="20"/>
                <w:szCs w:val="20"/>
                <w:lang w:eastAsia="en-AU"/>
              </w:rPr>
              <w:t>44,938,750</w:t>
            </w:r>
          </w:p>
        </w:tc>
        <w:tc>
          <w:tcPr>
            <w:tcW w:w="818" w:type="dxa"/>
            <w:tcBorders>
              <w:top w:val="nil"/>
              <w:left w:val="nil"/>
              <w:bottom w:val="single" w:sz="12" w:space="0" w:color="FFFFFF"/>
              <w:right w:val="single" w:sz="12" w:space="0" w:color="FFFFFF"/>
            </w:tcBorders>
            <w:shd w:val="clear" w:color="000000" w:fill="F2F2F2"/>
            <w:vAlign w:val="center"/>
            <w:hideMark/>
          </w:tcPr>
          <w:p w14:paraId="044BB6E3" w14:textId="7A1986AC" w:rsidR="00AE544A" w:rsidRPr="000338CD" w:rsidRDefault="00AE544A" w:rsidP="00AE544A">
            <w:pPr>
              <w:spacing w:after="0"/>
              <w:jc w:val="right"/>
              <w:rPr>
                <w:rFonts w:eastAsia="Times New Roman"/>
                <w:color w:val="000000"/>
                <w:sz w:val="20"/>
                <w:szCs w:val="20"/>
                <w:lang w:eastAsia="en-AU"/>
              </w:rPr>
            </w:pPr>
            <w:r w:rsidRPr="000338CD">
              <w:rPr>
                <w:rFonts w:eastAsia="Times New Roman"/>
                <w:color w:val="000000"/>
                <w:sz w:val="20"/>
                <w:szCs w:val="20"/>
                <w:lang w:eastAsia="en-AU"/>
              </w:rPr>
              <w:t>272</w:t>
            </w:r>
          </w:p>
        </w:tc>
        <w:tc>
          <w:tcPr>
            <w:tcW w:w="959" w:type="dxa"/>
            <w:tcBorders>
              <w:top w:val="nil"/>
              <w:left w:val="nil"/>
              <w:bottom w:val="single" w:sz="12" w:space="0" w:color="FFFFFF"/>
              <w:right w:val="single" w:sz="12" w:space="0" w:color="FFFFFF"/>
            </w:tcBorders>
            <w:shd w:val="clear" w:color="000000" w:fill="F2F2F2"/>
            <w:hideMark/>
          </w:tcPr>
          <w:p w14:paraId="67B3D125" w14:textId="2D006D24" w:rsidR="00AE544A" w:rsidRPr="000338CD" w:rsidRDefault="00AE544A" w:rsidP="00AE544A">
            <w:pPr>
              <w:spacing w:after="0"/>
              <w:jc w:val="right"/>
              <w:rPr>
                <w:rFonts w:eastAsia="Times New Roman"/>
                <w:color w:val="000000"/>
                <w:sz w:val="20"/>
                <w:szCs w:val="20"/>
                <w:lang w:eastAsia="en-AU"/>
              </w:rPr>
            </w:pPr>
            <w:r w:rsidRPr="00960E67">
              <w:rPr>
                <w:rFonts w:asciiTheme="minorHAnsi" w:eastAsia="Times New Roman" w:hAnsiTheme="minorHAnsi" w:cstheme="minorHAnsi"/>
                <w:color w:val="000000"/>
                <w:sz w:val="20"/>
                <w:szCs w:val="20"/>
                <w:lang w:eastAsia="en-AU"/>
              </w:rPr>
              <w:t>&lt;5</w:t>
            </w:r>
          </w:p>
        </w:tc>
        <w:tc>
          <w:tcPr>
            <w:tcW w:w="1336" w:type="dxa"/>
            <w:tcBorders>
              <w:top w:val="nil"/>
              <w:left w:val="nil"/>
              <w:bottom w:val="single" w:sz="12" w:space="0" w:color="FFFFFF"/>
              <w:right w:val="single" w:sz="12" w:space="0" w:color="FFFFFF"/>
            </w:tcBorders>
            <w:shd w:val="clear" w:color="000000" w:fill="F2F2F2"/>
            <w:vAlign w:val="center"/>
            <w:hideMark/>
          </w:tcPr>
          <w:p w14:paraId="786B587F" w14:textId="4D6E4083" w:rsidR="00AE544A" w:rsidRPr="000338CD" w:rsidRDefault="00AE544A" w:rsidP="00AE544A">
            <w:pPr>
              <w:spacing w:after="0"/>
              <w:jc w:val="right"/>
              <w:rPr>
                <w:rFonts w:eastAsia="Times New Roman"/>
                <w:color w:val="000000"/>
                <w:sz w:val="20"/>
                <w:szCs w:val="20"/>
                <w:lang w:eastAsia="en-AU"/>
              </w:rPr>
            </w:pPr>
            <w:r w:rsidRPr="000338CD">
              <w:rPr>
                <w:rFonts w:eastAsia="Times New Roman"/>
                <w:color w:val="000000"/>
                <w:sz w:val="20"/>
                <w:szCs w:val="20"/>
                <w:lang w:eastAsia="en-AU"/>
              </w:rPr>
              <w:t>494,000</w:t>
            </w:r>
          </w:p>
        </w:tc>
        <w:tc>
          <w:tcPr>
            <w:tcW w:w="759" w:type="dxa"/>
            <w:tcBorders>
              <w:top w:val="nil"/>
              <w:left w:val="nil"/>
              <w:bottom w:val="single" w:sz="12" w:space="0" w:color="FFFFFF"/>
              <w:right w:val="single" w:sz="12" w:space="0" w:color="FFFFFF"/>
            </w:tcBorders>
            <w:shd w:val="clear" w:color="000000" w:fill="F2F2F2"/>
            <w:vAlign w:val="center"/>
            <w:hideMark/>
          </w:tcPr>
          <w:p w14:paraId="492EFB18" w14:textId="09C1DDB7" w:rsidR="00AE544A" w:rsidRPr="000338CD" w:rsidRDefault="00AE544A" w:rsidP="00AE544A">
            <w:pPr>
              <w:spacing w:after="0"/>
              <w:jc w:val="right"/>
              <w:rPr>
                <w:rFonts w:eastAsia="Times New Roman"/>
                <w:color w:val="000000"/>
                <w:sz w:val="20"/>
                <w:szCs w:val="20"/>
                <w:lang w:eastAsia="en-AU"/>
              </w:rPr>
            </w:pPr>
            <w:r w:rsidRPr="000338CD">
              <w:rPr>
                <w:rFonts w:eastAsia="Times New Roman"/>
                <w:color w:val="000000"/>
                <w:sz w:val="20"/>
                <w:szCs w:val="20"/>
                <w:lang w:eastAsia="en-AU"/>
              </w:rPr>
              <w:t>368</w:t>
            </w:r>
          </w:p>
        </w:tc>
        <w:tc>
          <w:tcPr>
            <w:tcW w:w="959" w:type="dxa"/>
            <w:tcBorders>
              <w:top w:val="nil"/>
              <w:left w:val="nil"/>
              <w:bottom w:val="single" w:sz="12" w:space="0" w:color="FFFFFF"/>
              <w:right w:val="single" w:sz="12" w:space="0" w:color="FFFFFF"/>
            </w:tcBorders>
            <w:shd w:val="clear" w:color="000000" w:fill="F2F2F2"/>
            <w:vAlign w:val="center"/>
            <w:hideMark/>
          </w:tcPr>
          <w:p w14:paraId="2A63A468" w14:textId="26D65726" w:rsidR="00AE544A" w:rsidRPr="000338CD" w:rsidRDefault="00AE544A" w:rsidP="00AE544A">
            <w:pPr>
              <w:spacing w:after="0"/>
              <w:jc w:val="right"/>
              <w:rPr>
                <w:rFonts w:eastAsia="Times New Roman"/>
                <w:color w:val="000000"/>
                <w:sz w:val="20"/>
                <w:szCs w:val="20"/>
                <w:lang w:eastAsia="en-AU"/>
              </w:rPr>
            </w:pPr>
            <w:r w:rsidRPr="000338CD">
              <w:rPr>
                <w:rFonts w:eastAsia="Times New Roman"/>
                <w:color w:val="000000"/>
                <w:sz w:val="20"/>
                <w:szCs w:val="20"/>
                <w:lang w:eastAsia="en-AU"/>
              </w:rPr>
              <w:t>6</w:t>
            </w:r>
          </w:p>
        </w:tc>
        <w:tc>
          <w:tcPr>
            <w:tcW w:w="1117" w:type="dxa"/>
            <w:tcBorders>
              <w:top w:val="nil"/>
              <w:left w:val="nil"/>
              <w:bottom w:val="single" w:sz="12" w:space="0" w:color="FFFFFF"/>
              <w:right w:val="single" w:sz="12" w:space="0" w:color="FFFFFF"/>
            </w:tcBorders>
            <w:shd w:val="clear" w:color="000000" w:fill="F2F2F2"/>
            <w:vAlign w:val="center"/>
            <w:hideMark/>
          </w:tcPr>
          <w:p w14:paraId="4BA6F7B5" w14:textId="603730DB" w:rsidR="00AE544A" w:rsidRPr="000338CD" w:rsidRDefault="00AE544A" w:rsidP="00AE544A">
            <w:pPr>
              <w:spacing w:after="0"/>
              <w:jc w:val="right"/>
              <w:rPr>
                <w:rFonts w:eastAsia="Times New Roman"/>
                <w:color w:val="000000"/>
                <w:sz w:val="20"/>
                <w:szCs w:val="20"/>
                <w:lang w:eastAsia="en-AU"/>
              </w:rPr>
            </w:pPr>
            <w:r w:rsidRPr="000338CD">
              <w:rPr>
                <w:rFonts w:eastAsia="Times New Roman"/>
                <w:color w:val="000000"/>
                <w:sz w:val="20"/>
                <w:szCs w:val="20"/>
                <w:lang w:eastAsia="en-AU"/>
              </w:rPr>
              <w:t>118,500</w:t>
            </w:r>
          </w:p>
        </w:tc>
        <w:tc>
          <w:tcPr>
            <w:tcW w:w="739" w:type="dxa"/>
            <w:tcBorders>
              <w:top w:val="nil"/>
              <w:left w:val="nil"/>
              <w:bottom w:val="single" w:sz="12" w:space="0" w:color="FFFFFF"/>
              <w:right w:val="single" w:sz="12" w:space="0" w:color="FFFFFF"/>
            </w:tcBorders>
            <w:shd w:val="clear" w:color="000000" w:fill="F2F2F2"/>
            <w:vAlign w:val="center"/>
            <w:hideMark/>
          </w:tcPr>
          <w:p w14:paraId="5F79B0FF" w14:textId="365D830D" w:rsidR="00AE544A" w:rsidRPr="000338CD" w:rsidRDefault="00AE544A" w:rsidP="00AE544A">
            <w:pPr>
              <w:spacing w:after="0"/>
              <w:jc w:val="right"/>
              <w:rPr>
                <w:rFonts w:eastAsia="Times New Roman"/>
                <w:color w:val="000000"/>
                <w:sz w:val="20"/>
                <w:szCs w:val="20"/>
                <w:lang w:eastAsia="en-AU"/>
              </w:rPr>
            </w:pPr>
            <w:r w:rsidRPr="000338CD">
              <w:rPr>
                <w:rFonts w:eastAsia="Times New Roman"/>
                <w:color w:val="000000"/>
                <w:sz w:val="20"/>
                <w:szCs w:val="20"/>
                <w:lang w:eastAsia="en-AU"/>
              </w:rPr>
              <w:t>42</w:t>
            </w:r>
          </w:p>
        </w:tc>
      </w:tr>
      <w:tr w:rsidR="00AE544A" w:rsidRPr="000338CD" w14:paraId="1D5D5B20" w14:textId="77777777" w:rsidTr="00B53591">
        <w:trPr>
          <w:trHeight w:val="330"/>
        </w:trPr>
        <w:tc>
          <w:tcPr>
            <w:tcW w:w="2100" w:type="dxa"/>
            <w:tcBorders>
              <w:top w:val="nil"/>
              <w:left w:val="single" w:sz="12" w:space="0" w:color="FFFFFF"/>
              <w:bottom w:val="single" w:sz="12" w:space="0" w:color="FFFFFF"/>
              <w:right w:val="single" w:sz="12" w:space="0" w:color="FFFFFF"/>
            </w:tcBorders>
            <w:shd w:val="clear" w:color="000000" w:fill="FFD5D5"/>
            <w:noWrap/>
            <w:vAlign w:val="center"/>
            <w:hideMark/>
          </w:tcPr>
          <w:p w14:paraId="2EEBB578" w14:textId="77777777" w:rsidR="00AE544A" w:rsidRPr="000338CD" w:rsidRDefault="00AE544A" w:rsidP="00AE544A">
            <w:pPr>
              <w:spacing w:after="0"/>
              <w:rPr>
                <w:rFonts w:eastAsia="Times New Roman"/>
                <w:b/>
                <w:bCs/>
                <w:color w:val="000000"/>
                <w:sz w:val="20"/>
                <w:szCs w:val="20"/>
                <w:lang w:eastAsia="en-AU"/>
              </w:rPr>
            </w:pPr>
            <w:r w:rsidRPr="000338CD">
              <w:rPr>
                <w:rFonts w:eastAsia="Times New Roman"/>
                <w:b/>
                <w:bCs/>
                <w:color w:val="000000"/>
                <w:sz w:val="20"/>
                <w:szCs w:val="20"/>
                <w:lang w:eastAsia="en-AU"/>
              </w:rPr>
              <w:t>HMB (IUs)</w:t>
            </w:r>
          </w:p>
        </w:tc>
        <w:tc>
          <w:tcPr>
            <w:tcW w:w="880" w:type="dxa"/>
            <w:tcBorders>
              <w:top w:val="nil"/>
              <w:left w:val="nil"/>
              <w:bottom w:val="single" w:sz="12" w:space="0" w:color="FFFFFF"/>
              <w:right w:val="single" w:sz="12" w:space="0" w:color="FFFFFF"/>
            </w:tcBorders>
            <w:shd w:val="clear" w:color="000000" w:fill="F2F2F2"/>
            <w:vAlign w:val="center"/>
            <w:hideMark/>
          </w:tcPr>
          <w:p w14:paraId="239D78D7" w14:textId="0322325C" w:rsidR="00AE544A" w:rsidRPr="000338CD" w:rsidRDefault="00AE544A" w:rsidP="00AE544A">
            <w:pPr>
              <w:spacing w:after="0"/>
              <w:jc w:val="right"/>
              <w:rPr>
                <w:rFonts w:eastAsia="Times New Roman"/>
                <w:b/>
                <w:bCs/>
                <w:color w:val="000000"/>
                <w:sz w:val="20"/>
                <w:szCs w:val="20"/>
                <w:lang w:eastAsia="en-AU"/>
              </w:rPr>
            </w:pPr>
            <w:r>
              <w:rPr>
                <w:b/>
                <w:bCs/>
                <w:color w:val="000000"/>
                <w:sz w:val="20"/>
                <w:szCs w:val="20"/>
              </w:rPr>
              <w:t>113</w:t>
            </w:r>
          </w:p>
        </w:tc>
        <w:tc>
          <w:tcPr>
            <w:tcW w:w="1479" w:type="dxa"/>
            <w:tcBorders>
              <w:top w:val="nil"/>
              <w:left w:val="nil"/>
              <w:bottom w:val="single" w:sz="12" w:space="0" w:color="FFFFFF"/>
              <w:right w:val="single" w:sz="12" w:space="0" w:color="FFFFFF"/>
            </w:tcBorders>
            <w:shd w:val="clear" w:color="000000" w:fill="F2F2F2"/>
            <w:vAlign w:val="center"/>
            <w:hideMark/>
          </w:tcPr>
          <w:p w14:paraId="6B318514" w14:textId="0402306B" w:rsidR="00AE544A" w:rsidRPr="000338CD" w:rsidRDefault="00AE544A" w:rsidP="00AE544A">
            <w:pPr>
              <w:spacing w:after="0"/>
              <w:jc w:val="right"/>
              <w:rPr>
                <w:rFonts w:eastAsia="Times New Roman"/>
                <w:b/>
                <w:bCs/>
                <w:color w:val="000000"/>
                <w:sz w:val="20"/>
                <w:szCs w:val="20"/>
                <w:lang w:eastAsia="en-AU"/>
              </w:rPr>
            </w:pPr>
            <w:r>
              <w:rPr>
                <w:b/>
                <w:bCs/>
                <w:color w:val="000000"/>
                <w:sz w:val="20"/>
                <w:szCs w:val="20"/>
              </w:rPr>
              <w:t>6,710,502</w:t>
            </w:r>
          </w:p>
        </w:tc>
        <w:tc>
          <w:tcPr>
            <w:tcW w:w="818" w:type="dxa"/>
            <w:tcBorders>
              <w:top w:val="nil"/>
              <w:left w:val="nil"/>
              <w:bottom w:val="single" w:sz="12" w:space="0" w:color="FFFFFF"/>
              <w:right w:val="single" w:sz="12" w:space="0" w:color="FFFFFF"/>
            </w:tcBorders>
            <w:shd w:val="clear" w:color="000000" w:fill="F2F2F2"/>
            <w:vAlign w:val="center"/>
            <w:hideMark/>
          </w:tcPr>
          <w:p w14:paraId="65CB3A36" w14:textId="03B1C284" w:rsidR="00AE544A" w:rsidRPr="000338CD" w:rsidRDefault="00AE544A" w:rsidP="00AE544A">
            <w:pPr>
              <w:spacing w:after="0"/>
              <w:jc w:val="right"/>
              <w:rPr>
                <w:rFonts w:eastAsia="Times New Roman"/>
                <w:b/>
                <w:bCs/>
                <w:color w:val="000000"/>
                <w:sz w:val="20"/>
                <w:szCs w:val="20"/>
                <w:lang w:eastAsia="en-AU"/>
              </w:rPr>
            </w:pPr>
            <w:r>
              <w:rPr>
                <w:b/>
                <w:bCs/>
                <w:color w:val="000000"/>
                <w:sz w:val="20"/>
                <w:szCs w:val="20"/>
              </w:rPr>
              <w:t>377</w:t>
            </w:r>
          </w:p>
        </w:tc>
        <w:tc>
          <w:tcPr>
            <w:tcW w:w="880" w:type="dxa"/>
            <w:tcBorders>
              <w:top w:val="nil"/>
              <w:left w:val="nil"/>
              <w:bottom w:val="single" w:sz="12" w:space="0" w:color="FFFFFF"/>
              <w:right w:val="single" w:sz="12" w:space="0" w:color="FFFFFF"/>
            </w:tcBorders>
            <w:shd w:val="clear" w:color="000000" w:fill="F2F2F2"/>
            <w:vAlign w:val="center"/>
            <w:hideMark/>
          </w:tcPr>
          <w:p w14:paraId="408523AD" w14:textId="13C7350A" w:rsidR="00AE544A" w:rsidRPr="000338CD" w:rsidRDefault="00AE544A" w:rsidP="00AE544A">
            <w:pPr>
              <w:spacing w:after="0"/>
              <w:jc w:val="right"/>
              <w:rPr>
                <w:rFonts w:eastAsia="Times New Roman"/>
                <w:b/>
                <w:bCs/>
                <w:color w:val="000000"/>
                <w:sz w:val="20"/>
                <w:szCs w:val="20"/>
                <w:lang w:eastAsia="en-AU"/>
              </w:rPr>
            </w:pPr>
            <w:r>
              <w:rPr>
                <w:b/>
                <w:bCs/>
                <w:color w:val="000000"/>
                <w:sz w:val="20"/>
                <w:szCs w:val="20"/>
              </w:rPr>
              <w:t>39</w:t>
            </w:r>
          </w:p>
        </w:tc>
        <w:tc>
          <w:tcPr>
            <w:tcW w:w="1416" w:type="dxa"/>
            <w:tcBorders>
              <w:top w:val="nil"/>
              <w:left w:val="nil"/>
              <w:bottom w:val="single" w:sz="12" w:space="0" w:color="FFFFFF"/>
              <w:right w:val="single" w:sz="12" w:space="0" w:color="FFFFFF"/>
            </w:tcBorders>
            <w:shd w:val="clear" w:color="000000" w:fill="F2F2F2"/>
            <w:vAlign w:val="center"/>
            <w:hideMark/>
          </w:tcPr>
          <w:p w14:paraId="4EB67991" w14:textId="2573DD07" w:rsidR="00AE544A" w:rsidRPr="000338CD" w:rsidRDefault="00AE544A" w:rsidP="00AE544A">
            <w:pPr>
              <w:spacing w:after="0"/>
              <w:jc w:val="right"/>
              <w:rPr>
                <w:rFonts w:eastAsia="Times New Roman"/>
                <w:b/>
                <w:bCs/>
                <w:color w:val="000000"/>
                <w:sz w:val="20"/>
                <w:szCs w:val="20"/>
                <w:lang w:eastAsia="en-AU"/>
              </w:rPr>
            </w:pPr>
            <w:r>
              <w:rPr>
                <w:b/>
                <w:bCs/>
                <w:color w:val="000000"/>
                <w:sz w:val="20"/>
                <w:szCs w:val="20"/>
              </w:rPr>
              <w:t>7,363,000</w:t>
            </w:r>
          </w:p>
        </w:tc>
        <w:tc>
          <w:tcPr>
            <w:tcW w:w="818" w:type="dxa"/>
            <w:tcBorders>
              <w:top w:val="nil"/>
              <w:left w:val="nil"/>
              <w:bottom w:val="single" w:sz="12" w:space="0" w:color="FFFFFF"/>
              <w:right w:val="single" w:sz="12" w:space="0" w:color="FFFFFF"/>
            </w:tcBorders>
            <w:shd w:val="clear" w:color="000000" w:fill="F2F2F2"/>
            <w:vAlign w:val="center"/>
            <w:hideMark/>
          </w:tcPr>
          <w:p w14:paraId="496281B9" w14:textId="5E6DA7C0" w:rsidR="00AE544A" w:rsidRPr="000338CD" w:rsidRDefault="00AE544A" w:rsidP="00AE544A">
            <w:pPr>
              <w:spacing w:after="0"/>
              <w:jc w:val="right"/>
              <w:rPr>
                <w:rFonts w:eastAsia="Times New Roman"/>
                <w:b/>
                <w:bCs/>
                <w:color w:val="000000"/>
                <w:sz w:val="20"/>
                <w:szCs w:val="20"/>
                <w:lang w:eastAsia="en-AU"/>
              </w:rPr>
            </w:pPr>
            <w:r>
              <w:rPr>
                <w:b/>
                <w:bCs/>
                <w:color w:val="000000"/>
                <w:sz w:val="20"/>
                <w:szCs w:val="20"/>
              </w:rPr>
              <w:t>644</w:t>
            </w:r>
          </w:p>
        </w:tc>
        <w:tc>
          <w:tcPr>
            <w:tcW w:w="959" w:type="dxa"/>
            <w:tcBorders>
              <w:top w:val="nil"/>
              <w:left w:val="nil"/>
              <w:bottom w:val="single" w:sz="12" w:space="0" w:color="FFFFFF"/>
              <w:right w:val="single" w:sz="12" w:space="0" w:color="FFFFFF"/>
            </w:tcBorders>
            <w:shd w:val="clear" w:color="000000" w:fill="F2F2F2"/>
            <w:hideMark/>
          </w:tcPr>
          <w:p w14:paraId="63176C13" w14:textId="1DB3B0FA" w:rsidR="00AE544A" w:rsidRPr="000338CD" w:rsidRDefault="00AE544A" w:rsidP="00AE544A">
            <w:pPr>
              <w:spacing w:after="0"/>
              <w:jc w:val="right"/>
              <w:rPr>
                <w:rFonts w:eastAsia="Times New Roman"/>
                <w:b/>
                <w:bCs/>
                <w:color w:val="000000"/>
                <w:sz w:val="20"/>
                <w:szCs w:val="20"/>
                <w:lang w:eastAsia="en-AU"/>
              </w:rPr>
            </w:pPr>
            <w:r w:rsidRPr="00960E67">
              <w:rPr>
                <w:rFonts w:asciiTheme="minorHAnsi" w:eastAsia="Times New Roman" w:hAnsiTheme="minorHAnsi" w:cstheme="minorHAnsi"/>
                <w:color w:val="000000"/>
                <w:sz w:val="20"/>
                <w:szCs w:val="20"/>
                <w:lang w:eastAsia="en-AU"/>
              </w:rPr>
              <w:t>&lt;5</w:t>
            </w:r>
          </w:p>
        </w:tc>
        <w:tc>
          <w:tcPr>
            <w:tcW w:w="1336" w:type="dxa"/>
            <w:tcBorders>
              <w:top w:val="nil"/>
              <w:left w:val="nil"/>
              <w:bottom w:val="single" w:sz="12" w:space="0" w:color="FFFFFF"/>
              <w:right w:val="single" w:sz="12" w:space="0" w:color="FFFFFF"/>
            </w:tcBorders>
            <w:shd w:val="clear" w:color="000000" w:fill="F2F2F2"/>
            <w:vAlign w:val="center"/>
            <w:hideMark/>
          </w:tcPr>
          <w:p w14:paraId="1499F4E3" w14:textId="0B2016A9" w:rsidR="00AE544A" w:rsidRPr="000338CD" w:rsidRDefault="00AE544A" w:rsidP="00AE544A">
            <w:pPr>
              <w:spacing w:after="0"/>
              <w:jc w:val="right"/>
              <w:rPr>
                <w:rFonts w:eastAsia="Times New Roman"/>
                <w:b/>
                <w:bCs/>
                <w:color w:val="000000"/>
                <w:sz w:val="20"/>
                <w:szCs w:val="20"/>
                <w:lang w:eastAsia="en-AU"/>
              </w:rPr>
            </w:pPr>
            <w:r>
              <w:rPr>
                <w:b/>
                <w:bCs/>
                <w:color w:val="000000"/>
                <w:sz w:val="20"/>
                <w:szCs w:val="20"/>
              </w:rPr>
              <w:t>488,000</w:t>
            </w:r>
          </w:p>
        </w:tc>
        <w:tc>
          <w:tcPr>
            <w:tcW w:w="759" w:type="dxa"/>
            <w:tcBorders>
              <w:top w:val="nil"/>
              <w:left w:val="nil"/>
              <w:bottom w:val="single" w:sz="12" w:space="0" w:color="FFFFFF"/>
              <w:right w:val="single" w:sz="12" w:space="0" w:color="FFFFFF"/>
            </w:tcBorders>
            <w:shd w:val="clear" w:color="000000" w:fill="F2F2F2"/>
            <w:vAlign w:val="center"/>
            <w:hideMark/>
          </w:tcPr>
          <w:p w14:paraId="71547616" w14:textId="7A99374A" w:rsidR="00AE544A" w:rsidRPr="000338CD" w:rsidRDefault="00AE544A" w:rsidP="00AE544A">
            <w:pPr>
              <w:spacing w:after="0"/>
              <w:jc w:val="right"/>
              <w:rPr>
                <w:rFonts w:eastAsia="Times New Roman"/>
                <w:b/>
                <w:bCs/>
                <w:color w:val="000000"/>
                <w:sz w:val="20"/>
                <w:szCs w:val="20"/>
                <w:lang w:eastAsia="en-AU"/>
              </w:rPr>
            </w:pPr>
            <w:r>
              <w:rPr>
                <w:b/>
                <w:bCs/>
                <w:color w:val="000000"/>
                <w:sz w:val="20"/>
                <w:szCs w:val="20"/>
              </w:rPr>
              <w:t>185</w:t>
            </w:r>
          </w:p>
        </w:tc>
        <w:tc>
          <w:tcPr>
            <w:tcW w:w="959" w:type="dxa"/>
            <w:tcBorders>
              <w:top w:val="nil"/>
              <w:left w:val="nil"/>
              <w:bottom w:val="single" w:sz="12" w:space="0" w:color="FFFFFF"/>
              <w:right w:val="single" w:sz="12" w:space="0" w:color="FFFFFF"/>
            </w:tcBorders>
            <w:shd w:val="clear" w:color="000000" w:fill="F2F2F2"/>
            <w:vAlign w:val="center"/>
            <w:hideMark/>
          </w:tcPr>
          <w:p w14:paraId="50433116" w14:textId="434D5F94" w:rsidR="00AE544A" w:rsidRPr="000338CD" w:rsidRDefault="00AE544A" w:rsidP="00AE544A">
            <w:pPr>
              <w:spacing w:after="0"/>
              <w:jc w:val="right"/>
              <w:rPr>
                <w:rFonts w:eastAsia="Times New Roman"/>
                <w:b/>
                <w:bCs/>
                <w:color w:val="000000"/>
                <w:sz w:val="20"/>
                <w:szCs w:val="20"/>
                <w:lang w:eastAsia="en-AU"/>
              </w:rPr>
            </w:pPr>
            <w:r>
              <w:rPr>
                <w:b/>
                <w:bCs/>
                <w:color w:val="000000"/>
                <w:sz w:val="20"/>
                <w:szCs w:val="20"/>
              </w:rPr>
              <w:t>5</w:t>
            </w:r>
          </w:p>
        </w:tc>
        <w:tc>
          <w:tcPr>
            <w:tcW w:w="1117" w:type="dxa"/>
            <w:tcBorders>
              <w:top w:val="nil"/>
              <w:left w:val="nil"/>
              <w:bottom w:val="single" w:sz="12" w:space="0" w:color="FFFFFF"/>
              <w:right w:val="single" w:sz="12" w:space="0" w:color="FFFFFF"/>
            </w:tcBorders>
            <w:shd w:val="clear" w:color="000000" w:fill="F2F2F2"/>
            <w:vAlign w:val="center"/>
            <w:hideMark/>
          </w:tcPr>
          <w:p w14:paraId="3CBF0603" w14:textId="4EF330CD" w:rsidR="00AE544A" w:rsidRPr="000338CD" w:rsidRDefault="00AE544A" w:rsidP="00AE544A">
            <w:pPr>
              <w:spacing w:after="0"/>
              <w:jc w:val="right"/>
              <w:rPr>
                <w:rFonts w:eastAsia="Times New Roman"/>
                <w:b/>
                <w:bCs/>
                <w:color w:val="000000"/>
                <w:sz w:val="20"/>
                <w:szCs w:val="20"/>
                <w:lang w:eastAsia="en-AU"/>
              </w:rPr>
            </w:pPr>
            <w:r>
              <w:rPr>
                <w:b/>
                <w:bCs/>
                <w:color w:val="000000"/>
                <w:sz w:val="20"/>
                <w:szCs w:val="20"/>
              </w:rPr>
              <w:t>117,500</w:t>
            </w:r>
          </w:p>
        </w:tc>
        <w:tc>
          <w:tcPr>
            <w:tcW w:w="739" w:type="dxa"/>
            <w:tcBorders>
              <w:top w:val="nil"/>
              <w:left w:val="nil"/>
              <w:bottom w:val="single" w:sz="12" w:space="0" w:color="FFFFFF"/>
              <w:right w:val="single" w:sz="12" w:space="0" w:color="FFFFFF"/>
            </w:tcBorders>
            <w:shd w:val="clear" w:color="000000" w:fill="F2F2F2"/>
            <w:vAlign w:val="center"/>
            <w:hideMark/>
          </w:tcPr>
          <w:p w14:paraId="075685F2" w14:textId="5F4ACBA9" w:rsidR="00AE544A" w:rsidRPr="000338CD" w:rsidRDefault="00AE544A" w:rsidP="00AE544A">
            <w:pPr>
              <w:spacing w:after="0"/>
              <w:jc w:val="right"/>
              <w:rPr>
                <w:rFonts w:eastAsia="Times New Roman"/>
                <w:b/>
                <w:bCs/>
                <w:color w:val="000000"/>
                <w:sz w:val="20"/>
                <w:szCs w:val="20"/>
                <w:lang w:eastAsia="en-AU"/>
              </w:rPr>
            </w:pPr>
            <w:r>
              <w:rPr>
                <w:b/>
                <w:bCs/>
                <w:color w:val="000000"/>
                <w:sz w:val="20"/>
                <w:szCs w:val="20"/>
              </w:rPr>
              <w:t>633</w:t>
            </w:r>
          </w:p>
        </w:tc>
      </w:tr>
      <w:tr w:rsidR="000338CD" w:rsidRPr="000338CD" w14:paraId="3673A422" w14:textId="77777777" w:rsidTr="00FA57A2">
        <w:trPr>
          <w:trHeight w:val="330"/>
        </w:trPr>
        <w:tc>
          <w:tcPr>
            <w:tcW w:w="2100" w:type="dxa"/>
            <w:tcBorders>
              <w:top w:val="nil"/>
              <w:left w:val="single" w:sz="12" w:space="0" w:color="FFFFFF"/>
              <w:bottom w:val="single" w:sz="12" w:space="0" w:color="FFFFFF"/>
              <w:right w:val="single" w:sz="12" w:space="0" w:color="FFFFFF"/>
            </w:tcBorders>
            <w:shd w:val="clear" w:color="000000" w:fill="FFD5D5"/>
            <w:noWrap/>
            <w:vAlign w:val="center"/>
            <w:hideMark/>
          </w:tcPr>
          <w:p w14:paraId="217D95AC" w14:textId="77777777" w:rsidR="000338CD" w:rsidRPr="000338CD" w:rsidRDefault="000338CD" w:rsidP="000338CD">
            <w:pPr>
              <w:spacing w:after="0"/>
              <w:ind w:firstLineChars="100" w:firstLine="200"/>
              <w:rPr>
                <w:rFonts w:eastAsia="Times New Roman"/>
                <w:color w:val="000000"/>
                <w:sz w:val="20"/>
                <w:szCs w:val="20"/>
                <w:lang w:eastAsia="en-AU"/>
              </w:rPr>
            </w:pPr>
            <w:r w:rsidRPr="000338CD">
              <w:rPr>
                <w:rFonts w:eastAsia="Times New Roman"/>
                <w:color w:val="000000"/>
                <w:sz w:val="20"/>
                <w:szCs w:val="20"/>
                <w:lang w:eastAsia="en-AU"/>
              </w:rPr>
              <w:t>BeneFIX</w:t>
            </w:r>
          </w:p>
        </w:tc>
        <w:tc>
          <w:tcPr>
            <w:tcW w:w="880" w:type="dxa"/>
            <w:tcBorders>
              <w:top w:val="nil"/>
              <w:left w:val="nil"/>
              <w:bottom w:val="single" w:sz="12" w:space="0" w:color="FFFFFF"/>
              <w:right w:val="single" w:sz="12" w:space="0" w:color="FFFFFF"/>
            </w:tcBorders>
            <w:shd w:val="clear" w:color="000000" w:fill="F2F2F2"/>
            <w:vAlign w:val="center"/>
            <w:hideMark/>
          </w:tcPr>
          <w:p w14:paraId="69E3A00E" w14:textId="517836CF" w:rsidR="000338CD" w:rsidRPr="000338CD" w:rsidRDefault="000338CD" w:rsidP="000338CD">
            <w:pPr>
              <w:spacing w:after="0"/>
              <w:jc w:val="right"/>
              <w:rPr>
                <w:rFonts w:eastAsia="Times New Roman"/>
                <w:color w:val="000000"/>
                <w:sz w:val="20"/>
                <w:szCs w:val="20"/>
                <w:lang w:eastAsia="en-AU"/>
              </w:rPr>
            </w:pPr>
            <w:r w:rsidRPr="000338CD">
              <w:rPr>
                <w:rFonts w:eastAsia="Times New Roman"/>
                <w:color w:val="000000"/>
                <w:sz w:val="20"/>
                <w:szCs w:val="20"/>
                <w:lang w:eastAsia="en-AU"/>
              </w:rPr>
              <w:t>104</w:t>
            </w:r>
          </w:p>
        </w:tc>
        <w:tc>
          <w:tcPr>
            <w:tcW w:w="1479" w:type="dxa"/>
            <w:tcBorders>
              <w:top w:val="nil"/>
              <w:left w:val="nil"/>
              <w:bottom w:val="single" w:sz="12" w:space="0" w:color="FFFFFF"/>
              <w:right w:val="single" w:sz="12" w:space="0" w:color="FFFFFF"/>
            </w:tcBorders>
            <w:shd w:val="clear" w:color="000000" w:fill="F2F2F2"/>
            <w:vAlign w:val="center"/>
            <w:hideMark/>
          </w:tcPr>
          <w:p w14:paraId="5C80183E" w14:textId="71FAB1F0" w:rsidR="000338CD" w:rsidRPr="000338CD" w:rsidRDefault="000338CD" w:rsidP="000338CD">
            <w:pPr>
              <w:spacing w:after="0"/>
              <w:jc w:val="right"/>
              <w:rPr>
                <w:rFonts w:eastAsia="Times New Roman"/>
                <w:color w:val="000000"/>
                <w:sz w:val="20"/>
                <w:szCs w:val="20"/>
                <w:lang w:eastAsia="en-AU"/>
              </w:rPr>
            </w:pPr>
            <w:r w:rsidRPr="000338CD">
              <w:rPr>
                <w:rFonts w:eastAsia="Times New Roman"/>
                <w:color w:val="000000"/>
                <w:sz w:val="20"/>
                <w:szCs w:val="20"/>
                <w:lang w:eastAsia="en-AU"/>
              </w:rPr>
              <w:t>6,347,500</w:t>
            </w:r>
          </w:p>
        </w:tc>
        <w:tc>
          <w:tcPr>
            <w:tcW w:w="818" w:type="dxa"/>
            <w:tcBorders>
              <w:top w:val="nil"/>
              <w:left w:val="nil"/>
              <w:bottom w:val="single" w:sz="12" w:space="0" w:color="FFFFFF"/>
              <w:right w:val="single" w:sz="12" w:space="0" w:color="FFFFFF"/>
            </w:tcBorders>
            <w:shd w:val="clear" w:color="000000" w:fill="F2F2F2"/>
            <w:vAlign w:val="center"/>
            <w:hideMark/>
          </w:tcPr>
          <w:p w14:paraId="392EF697" w14:textId="4C731C00" w:rsidR="000338CD" w:rsidRPr="000338CD" w:rsidRDefault="000338CD" w:rsidP="000338CD">
            <w:pPr>
              <w:spacing w:after="0"/>
              <w:jc w:val="right"/>
              <w:rPr>
                <w:rFonts w:eastAsia="Times New Roman"/>
                <w:color w:val="000000"/>
                <w:sz w:val="20"/>
                <w:szCs w:val="20"/>
                <w:lang w:eastAsia="en-AU"/>
              </w:rPr>
            </w:pPr>
            <w:r w:rsidRPr="000338CD">
              <w:rPr>
                <w:rFonts w:eastAsia="Times New Roman"/>
                <w:color w:val="000000"/>
                <w:sz w:val="20"/>
                <w:szCs w:val="20"/>
                <w:lang w:eastAsia="en-AU"/>
              </w:rPr>
              <w:t>131</w:t>
            </w:r>
          </w:p>
        </w:tc>
        <w:tc>
          <w:tcPr>
            <w:tcW w:w="880" w:type="dxa"/>
            <w:tcBorders>
              <w:top w:val="nil"/>
              <w:left w:val="nil"/>
              <w:bottom w:val="single" w:sz="12" w:space="0" w:color="FFFFFF"/>
              <w:right w:val="single" w:sz="12" w:space="0" w:color="FFFFFF"/>
            </w:tcBorders>
            <w:shd w:val="clear" w:color="000000" w:fill="F2F2F2"/>
            <w:vAlign w:val="center"/>
            <w:hideMark/>
          </w:tcPr>
          <w:p w14:paraId="59B6C031" w14:textId="6F3B01CD" w:rsidR="000338CD" w:rsidRPr="000338CD" w:rsidRDefault="000338CD" w:rsidP="000338CD">
            <w:pPr>
              <w:spacing w:after="0"/>
              <w:jc w:val="right"/>
              <w:rPr>
                <w:rFonts w:eastAsia="Times New Roman"/>
                <w:color w:val="000000"/>
                <w:sz w:val="20"/>
                <w:szCs w:val="20"/>
                <w:lang w:eastAsia="en-AU"/>
              </w:rPr>
            </w:pPr>
            <w:r w:rsidRPr="000338CD">
              <w:rPr>
                <w:rFonts w:eastAsia="Times New Roman"/>
                <w:color w:val="000000"/>
                <w:sz w:val="20"/>
                <w:szCs w:val="20"/>
                <w:lang w:eastAsia="en-AU"/>
              </w:rPr>
              <w:t>38</w:t>
            </w:r>
          </w:p>
        </w:tc>
        <w:tc>
          <w:tcPr>
            <w:tcW w:w="1416" w:type="dxa"/>
            <w:tcBorders>
              <w:top w:val="nil"/>
              <w:left w:val="nil"/>
              <w:bottom w:val="single" w:sz="12" w:space="0" w:color="FFFFFF"/>
              <w:right w:val="single" w:sz="12" w:space="0" w:color="FFFFFF"/>
            </w:tcBorders>
            <w:shd w:val="clear" w:color="000000" w:fill="F2F2F2"/>
            <w:vAlign w:val="center"/>
            <w:hideMark/>
          </w:tcPr>
          <w:p w14:paraId="52F800A0" w14:textId="35F94EA2" w:rsidR="000338CD" w:rsidRPr="000338CD" w:rsidRDefault="000338CD" w:rsidP="000338CD">
            <w:pPr>
              <w:spacing w:after="0"/>
              <w:jc w:val="right"/>
              <w:rPr>
                <w:rFonts w:eastAsia="Times New Roman"/>
                <w:color w:val="000000"/>
                <w:sz w:val="20"/>
                <w:szCs w:val="20"/>
                <w:lang w:eastAsia="en-AU"/>
              </w:rPr>
            </w:pPr>
            <w:r w:rsidRPr="000338CD">
              <w:rPr>
                <w:rFonts w:eastAsia="Times New Roman"/>
                <w:color w:val="000000"/>
                <w:sz w:val="20"/>
                <w:szCs w:val="20"/>
                <w:lang w:eastAsia="en-AU"/>
              </w:rPr>
              <w:t>7,313,000</w:t>
            </w:r>
          </w:p>
        </w:tc>
        <w:tc>
          <w:tcPr>
            <w:tcW w:w="818" w:type="dxa"/>
            <w:tcBorders>
              <w:top w:val="nil"/>
              <w:left w:val="nil"/>
              <w:bottom w:val="single" w:sz="12" w:space="0" w:color="FFFFFF"/>
              <w:right w:val="single" w:sz="12" w:space="0" w:color="FFFFFF"/>
            </w:tcBorders>
            <w:shd w:val="clear" w:color="000000" w:fill="F2F2F2"/>
            <w:vAlign w:val="center"/>
            <w:hideMark/>
          </w:tcPr>
          <w:p w14:paraId="0F3CD863" w14:textId="6830CEED" w:rsidR="000338CD" w:rsidRPr="000338CD" w:rsidRDefault="000338CD" w:rsidP="000338CD">
            <w:pPr>
              <w:spacing w:after="0"/>
              <w:jc w:val="right"/>
              <w:rPr>
                <w:rFonts w:eastAsia="Times New Roman"/>
                <w:color w:val="000000"/>
                <w:sz w:val="20"/>
                <w:szCs w:val="20"/>
                <w:lang w:eastAsia="en-AU"/>
              </w:rPr>
            </w:pPr>
            <w:r w:rsidRPr="000338CD">
              <w:rPr>
                <w:rFonts w:eastAsia="Times New Roman"/>
                <w:color w:val="000000"/>
                <w:sz w:val="20"/>
                <w:szCs w:val="20"/>
                <w:lang w:eastAsia="en-AU"/>
              </w:rPr>
              <w:t>252</w:t>
            </w:r>
          </w:p>
        </w:tc>
        <w:tc>
          <w:tcPr>
            <w:tcW w:w="959" w:type="dxa"/>
            <w:tcBorders>
              <w:top w:val="nil"/>
              <w:left w:val="nil"/>
              <w:bottom w:val="single" w:sz="12" w:space="0" w:color="FFFFFF"/>
              <w:right w:val="single" w:sz="12" w:space="0" w:color="FFFFFF"/>
            </w:tcBorders>
            <w:shd w:val="clear" w:color="000000" w:fill="F2F2F2"/>
            <w:vAlign w:val="center"/>
            <w:hideMark/>
          </w:tcPr>
          <w:p w14:paraId="2C4614C6" w14:textId="04E662CA" w:rsidR="000338CD" w:rsidRPr="000338CD" w:rsidRDefault="000338CD" w:rsidP="000338CD">
            <w:pPr>
              <w:spacing w:after="0"/>
              <w:jc w:val="right"/>
              <w:rPr>
                <w:rFonts w:eastAsia="Times New Roman"/>
                <w:color w:val="000000"/>
                <w:sz w:val="20"/>
                <w:szCs w:val="20"/>
                <w:lang w:eastAsia="en-AU"/>
              </w:rPr>
            </w:pPr>
          </w:p>
        </w:tc>
        <w:tc>
          <w:tcPr>
            <w:tcW w:w="1336" w:type="dxa"/>
            <w:tcBorders>
              <w:top w:val="nil"/>
              <w:left w:val="nil"/>
              <w:bottom w:val="single" w:sz="12" w:space="0" w:color="FFFFFF"/>
              <w:right w:val="single" w:sz="12" w:space="0" w:color="FFFFFF"/>
            </w:tcBorders>
            <w:shd w:val="clear" w:color="000000" w:fill="F2F2F2"/>
            <w:vAlign w:val="center"/>
            <w:hideMark/>
          </w:tcPr>
          <w:p w14:paraId="1797BC5C" w14:textId="15688F7D" w:rsidR="000338CD" w:rsidRPr="000338CD" w:rsidRDefault="000338CD" w:rsidP="000338CD">
            <w:pPr>
              <w:spacing w:after="0"/>
              <w:jc w:val="right"/>
              <w:rPr>
                <w:rFonts w:eastAsia="Times New Roman"/>
                <w:color w:val="000000"/>
                <w:sz w:val="20"/>
                <w:szCs w:val="20"/>
                <w:lang w:eastAsia="en-AU"/>
              </w:rPr>
            </w:pPr>
          </w:p>
        </w:tc>
        <w:tc>
          <w:tcPr>
            <w:tcW w:w="759" w:type="dxa"/>
            <w:tcBorders>
              <w:top w:val="nil"/>
              <w:left w:val="nil"/>
              <w:bottom w:val="single" w:sz="12" w:space="0" w:color="FFFFFF"/>
              <w:right w:val="single" w:sz="12" w:space="0" w:color="FFFFFF"/>
            </w:tcBorders>
            <w:shd w:val="clear" w:color="000000" w:fill="F2F2F2"/>
            <w:vAlign w:val="center"/>
            <w:hideMark/>
          </w:tcPr>
          <w:p w14:paraId="3321D364" w14:textId="67557969" w:rsidR="000338CD" w:rsidRPr="000338CD" w:rsidRDefault="000338CD" w:rsidP="000338CD">
            <w:pPr>
              <w:spacing w:after="0"/>
              <w:jc w:val="right"/>
              <w:rPr>
                <w:rFonts w:eastAsia="Times New Roman"/>
                <w:color w:val="000000"/>
                <w:sz w:val="20"/>
                <w:szCs w:val="20"/>
                <w:lang w:eastAsia="en-AU"/>
              </w:rPr>
            </w:pPr>
          </w:p>
        </w:tc>
        <w:tc>
          <w:tcPr>
            <w:tcW w:w="959" w:type="dxa"/>
            <w:tcBorders>
              <w:top w:val="nil"/>
              <w:left w:val="nil"/>
              <w:bottom w:val="single" w:sz="12" w:space="0" w:color="FFFFFF"/>
              <w:right w:val="single" w:sz="12" w:space="0" w:color="FFFFFF"/>
            </w:tcBorders>
            <w:shd w:val="clear" w:color="000000" w:fill="F2F2F2"/>
            <w:vAlign w:val="center"/>
            <w:hideMark/>
          </w:tcPr>
          <w:p w14:paraId="33B75F1F" w14:textId="0157AD6B" w:rsidR="000338CD" w:rsidRPr="000338CD" w:rsidRDefault="00AE544A" w:rsidP="000338CD">
            <w:pPr>
              <w:spacing w:after="0"/>
              <w:jc w:val="right"/>
              <w:rPr>
                <w:rFonts w:eastAsia="Times New Roman"/>
                <w:color w:val="000000"/>
                <w:sz w:val="20"/>
                <w:szCs w:val="20"/>
                <w:lang w:eastAsia="en-AU"/>
              </w:rPr>
            </w:pPr>
            <w:r w:rsidRPr="009D61F4">
              <w:rPr>
                <w:rFonts w:asciiTheme="minorHAnsi" w:eastAsia="Times New Roman" w:hAnsiTheme="minorHAnsi" w:cstheme="minorHAnsi"/>
                <w:color w:val="000000"/>
                <w:sz w:val="20"/>
                <w:szCs w:val="20"/>
                <w:lang w:eastAsia="en-AU"/>
              </w:rPr>
              <w:t>&lt;5</w:t>
            </w:r>
          </w:p>
        </w:tc>
        <w:tc>
          <w:tcPr>
            <w:tcW w:w="1117" w:type="dxa"/>
            <w:tcBorders>
              <w:top w:val="nil"/>
              <w:left w:val="nil"/>
              <w:bottom w:val="single" w:sz="12" w:space="0" w:color="FFFFFF"/>
              <w:right w:val="single" w:sz="12" w:space="0" w:color="FFFFFF"/>
            </w:tcBorders>
            <w:shd w:val="clear" w:color="000000" w:fill="F2F2F2"/>
            <w:vAlign w:val="center"/>
            <w:hideMark/>
          </w:tcPr>
          <w:p w14:paraId="1CC90028" w14:textId="4DB6A08C" w:rsidR="000338CD" w:rsidRPr="000338CD" w:rsidRDefault="000338CD" w:rsidP="000338CD">
            <w:pPr>
              <w:spacing w:after="0"/>
              <w:jc w:val="right"/>
              <w:rPr>
                <w:rFonts w:eastAsia="Times New Roman"/>
                <w:color w:val="000000"/>
                <w:sz w:val="20"/>
                <w:szCs w:val="20"/>
                <w:lang w:eastAsia="en-AU"/>
              </w:rPr>
            </w:pPr>
            <w:r w:rsidRPr="000338CD">
              <w:rPr>
                <w:rFonts w:eastAsia="Times New Roman"/>
                <w:color w:val="000000"/>
                <w:sz w:val="20"/>
                <w:szCs w:val="20"/>
                <w:lang w:eastAsia="en-AU"/>
              </w:rPr>
              <w:t>70,500</w:t>
            </w:r>
          </w:p>
        </w:tc>
        <w:tc>
          <w:tcPr>
            <w:tcW w:w="739" w:type="dxa"/>
            <w:tcBorders>
              <w:top w:val="nil"/>
              <w:left w:val="nil"/>
              <w:bottom w:val="single" w:sz="12" w:space="0" w:color="FFFFFF"/>
              <w:right w:val="single" w:sz="12" w:space="0" w:color="FFFFFF"/>
            </w:tcBorders>
            <w:shd w:val="clear" w:color="000000" w:fill="F2F2F2"/>
            <w:vAlign w:val="center"/>
            <w:hideMark/>
          </w:tcPr>
          <w:p w14:paraId="6617B47A" w14:textId="31FC7957" w:rsidR="000338CD" w:rsidRPr="000338CD" w:rsidRDefault="000338CD" w:rsidP="000338CD">
            <w:pPr>
              <w:spacing w:after="0"/>
              <w:jc w:val="right"/>
              <w:rPr>
                <w:rFonts w:eastAsia="Times New Roman"/>
                <w:color w:val="000000"/>
                <w:sz w:val="20"/>
                <w:szCs w:val="20"/>
                <w:lang w:eastAsia="en-AU"/>
              </w:rPr>
            </w:pPr>
            <w:r w:rsidRPr="000338CD">
              <w:rPr>
                <w:rFonts w:eastAsia="Times New Roman"/>
                <w:color w:val="000000"/>
                <w:sz w:val="20"/>
                <w:szCs w:val="20"/>
                <w:lang w:eastAsia="en-AU"/>
              </w:rPr>
              <w:t>176</w:t>
            </w:r>
          </w:p>
        </w:tc>
      </w:tr>
      <w:tr w:rsidR="00AE544A" w:rsidRPr="000338CD" w14:paraId="35D04469" w14:textId="77777777" w:rsidTr="00F260D3">
        <w:trPr>
          <w:trHeight w:val="330"/>
        </w:trPr>
        <w:tc>
          <w:tcPr>
            <w:tcW w:w="2100" w:type="dxa"/>
            <w:tcBorders>
              <w:top w:val="nil"/>
              <w:left w:val="single" w:sz="12" w:space="0" w:color="FFFFFF"/>
              <w:bottom w:val="single" w:sz="12" w:space="0" w:color="FFFFFF"/>
              <w:right w:val="single" w:sz="12" w:space="0" w:color="FFFFFF"/>
            </w:tcBorders>
            <w:shd w:val="clear" w:color="000000" w:fill="FFD5D5"/>
            <w:noWrap/>
            <w:vAlign w:val="center"/>
            <w:hideMark/>
          </w:tcPr>
          <w:p w14:paraId="0D6C70D7" w14:textId="77777777" w:rsidR="00AE544A" w:rsidRPr="000338CD" w:rsidRDefault="00AE544A" w:rsidP="00AE544A">
            <w:pPr>
              <w:spacing w:after="0"/>
              <w:ind w:firstLineChars="100" w:firstLine="200"/>
              <w:rPr>
                <w:rFonts w:eastAsia="Times New Roman"/>
                <w:color w:val="000000"/>
                <w:sz w:val="20"/>
                <w:szCs w:val="20"/>
                <w:lang w:eastAsia="en-AU"/>
              </w:rPr>
            </w:pPr>
            <w:r w:rsidRPr="000338CD">
              <w:rPr>
                <w:rFonts w:eastAsia="Times New Roman"/>
                <w:color w:val="000000"/>
                <w:sz w:val="20"/>
                <w:szCs w:val="20"/>
                <w:lang w:eastAsia="en-AU"/>
              </w:rPr>
              <w:t>Factor XI bpl</w:t>
            </w:r>
          </w:p>
        </w:tc>
        <w:tc>
          <w:tcPr>
            <w:tcW w:w="880" w:type="dxa"/>
            <w:tcBorders>
              <w:top w:val="nil"/>
              <w:left w:val="nil"/>
              <w:bottom w:val="single" w:sz="12" w:space="0" w:color="FFFFFF"/>
              <w:right w:val="single" w:sz="12" w:space="0" w:color="FFFFFF"/>
            </w:tcBorders>
            <w:shd w:val="clear" w:color="000000" w:fill="F2F2F2"/>
            <w:hideMark/>
          </w:tcPr>
          <w:p w14:paraId="14319C55" w14:textId="4D3ADE4B" w:rsidR="00AE544A" w:rsidRPr="000338CD" w:rsidRDefault="00AE544A" w:rsidP="00AE544A">
            <w:pPr>
              <w:spacing w:after="0"/>
              <w:jc w:val="right"/>
              <w:rPr>
                <w:rFonts w:eastAsia="Times New Roman"/>
                <w:color w:val="000000"/>
                <w:sz w:val="20"/>
                <w:szCs w:val="20"/>
                <w:lang w:eastAsia="en-AU"/>
              </w:rPr>
            </w:pPr>
            <w:r w:rsidRPr="00744A5E">
              <w:rPr>
                <w:rFonts w:asciiTheme="minorHAnsi" w:eastAsia="Times New Roman" w:hAnsiTheme="minorHAnsi" w:cstheme="minorHAnsi"/>
                <w:color w:val="000000"/>
                <w:sz w:val="20"/>
                <w:szCs w:val="20"/>
                <w:lang w:eastAsia="en-AU"/>
              </w:rPr>
              <w:t>&lt;5</w:t>
            </w:r>
          </w:p>
        </w:tc>
        <w:tc>
          <w:tcPr>
            <w:tcW w:w="1479" w:type="dxa"/>
            <w:tcBorders>
              <w:top w:val="nil"/>
              <w:left w:val="nil"/>
              <w:bottom w:val="single" w:sz="12" w:space="0" w:color="FFFFFF"/>
              <w:right w:val="single" w:sz="12" w:space="0" w:color="FFFFFF"/>
            </w:tcBorders>
            <w:shd w:val="clear" w:color="000000" w:fill="F2F2F2"/>
            <w:vAlign w:val="center"/>
            <w:hideMark/>
          </w:tcPr>
          <w:p w14:paraId="4E473382" w14:textId="1FB31DBB" w:rsidR="00AE544A" w:rsidRPr="000338CD" w:rsidRDefault="00AE544A" w:rsidP="00AE544A">
            <w:pPr>
              <w:spacing w:after="0"/>
              <w:jc w:val="right"/>
              <w:rPr>
                <w:rFonts w:eastAsia="Times New Roman"/>
                <w:color w:val="000000"/>
                <w:sz w:val="20"/>
                <w:szCs w:val="20"/>
                <w:lang w:eastAsia="en-AU"/>
              </w:rPr>
            </w:pPr>
            <w:r w:rsidRPr="000338CD">
              <w:rPr>
                <w:rFonts w:eastAsia="Times New Roman"/>
                <w:color w:val="000000"/>
                <w:sz w:val="20"/>
                <w:szCs w:val="20"/>
                <w:lang w:eastAsia="en-AU"/>
              </w:rPr>
              <w:t>2</w:t>
            </w:r>
          </w:p>
        </w:tc>
        <w:tc>
          <w:tcPr>
            <w:tcW w:w="818" w:type="dxa"/>
            <w:tcBorders>
              <w:top w:val="nil"/>
              <w:left w:val="nil"/>
              <w:bottom w:val="single" w:sz="12" w:space="0" w:color="FFFFFF"/>
              <w:right w:val="single" w:sz="12" w:space="0" w:color="FFFFFF"/>
            </w:tcBorders>
            <w:shd w:val="clear" w:color="000000" w:fill="F2F2F2"/>
            <w:vAlign w:val="center"/>
            <w:hideMark/>
          </w:tcPr>
          <w:p w14:paraId="1C8FD8C5" w14:textId="551FAA87" w:rsidR="00AE544A" w:rsidRPr="000338CD" w:rsidRDefault="00AE544A" w:rsidP="00AE544A">
            <w:pPr>
              <w:spacing w:after="0"/>
              <w:jc w:val="right"/>
              <w:rPr>
                <w:rFonts w:eastAsia="Times New Roman"/>
                <w:color w:val="000000"/>
                <w:sz w:val="20"/>
                <w:szCs w:val="20"/>
                <w:lang w:eastAsia="en-AU"/>
              </w:rPr>
            </w:pPr>
          </w:p>
        </w:tc>
        <w:tc>
          <w:tcPr>
            <w:tcW w:w="880" w:type="dxa"/>
            <w:tcBorders>
              <w:top w:val="nil"/>
              <w:left w:val="nil"/>
              <w:bottom w:val="single" w:sz="12" w:space="0" w:color="FFFFFF"/>
              <w:right w:val="single" w:sz="12" w:space="0" w:color="FFFFFF"/>
            </w:tcBorders>
            <w:shd w:val="clear" w:color="000000" w:fill="F2F2F2"/>
            <w:vAlign w:val="center"/>
            <w:hideMark/>
          </w:tcPr>
          <w:p w14:paraId="557BCF89" w14:textId="3ADDE0C6" w:rsidR="00AE544A" w:rsidRPr="000338CD" w:rsidRDefault="00AE544A" w:rsidP="00AE544A">
            <w:pPr>
              <w:spacing w:after="0"/>
              <w:jc w:val="right"/>
              <w:rPr>
                <w:rFonts w:eastAsia="Times New Roman"/>
                <w:color w:val="000000"/>
                <w:sz w:val="20"/>
                <w:szCs w:val="20"/>
                <w:lang w:eastAsia="en-AU"/>
              </w:rPr>
            </w:pPr>
          </w:p>
        </w:tc>
        <w:tc>
          <w:tcPr>
            <w:tcW w:w="1416" w:type="dxa"/>
            <w:tcBorders>
              <w:top w:val="nil"/>
              <w:left w:val="nil"/>
              <w:bottom w:val="single" w:sz="12" w:space="0" w:color="FFFFFF"/>
              <w:right w:val="single" w:sz="12" w:space="0" w:color="FFFFFF"/>
            </w:tcBorders>
            <w:shd w:val="clear" w:color="000000" w:fill="F2F2F2"/>
            <w:vAlign w:val="center"/>
            <w:hideMark/>
          </w:tcPr>
          <w:p w14:paraId="09D5B009" w14:textId="6D04DCB3" w:rsidR="00AE544A" w:rsidRPr="000338CD" w:rsidRDefault="00AE544A" w:rsidP="00AE544A">
            <w:pPr>
              <w:spacing w:after="0"/>
              <w:jc w:val="right"/>
              <w:rPr>
                <w:rFonts w:eastAsia="Times New Roman"/>
                <w:color w:val="000000"/>
                <w:sz w:val="20"/>
                <w:szCs w:val="20"/>
                <w:lang w:eastAsia="en-AU"/>
              </w:rPr>
            </w:pPr>
          </w:p>
        </w:tc>
        <w:tc>
          <w:tcPr>
            <w:tcW w:w="818" w:type="dxa"/>
            <w:tcBorders>
              <w:top w:val="nil"/>
              <w:left w:val="nil"/>
              <w:bottom w:val="single" w:sz="12" w:space="0" w:color="FFFFFF"/>
              <w:right w:val="single" w:sz="12" w:space="0" w:color="FFFFFF"/>
            </w:tcBorders>
            <w:shd w:val="clear" w:color="000000" w:fill="F2F2F2"/>
            <w:vAlign w:val="center"/>
            <w:hideMark/>
          </w:tcPr>
          <w:p w14:paraId="65CF0702" w14:textId="6E93B7E2" w:rsidR="00AE544A" w:rsidRPr="000338CD" w:rsidRDefault="00AE544A" w:rsidP="00AE544A">
            <w:pPr>
              <w:spacing w:after="0"/>
              <w:jc w:val="right"/>
              <w:rPr>
                <w:rFonts w:eastAsia="Times New Roman"/>
                <w:color w:val="000000"/>
                <w:sz w:val="20"/>
                <w:szCs w:val="20"/>
                <w:lang w:eastAsia="en-AU"/>
              </w:rPr>
            </w:pPr>
          </w:p>
        </w:tc>
        <w:tc>
          <w:tcPr>
            <w:tcW w:w="959" w:type="dxa"/>
            <w:tcBorders>
              <w:top w:val="nil"/>
              <w:left w:val="nil"/>
              <w:bottom w:val="single" w:sz="12" w:space="0" w:color="FFFFFF"/>
              <w:right w:val="single" w:sz="12" w:space="0" w:color="FFFFFF"/>
            </w:tcBorders>
            <w:shd w:val="clear" w:color="000000" w:fill="F2F2F2"/>
            <w:vAlign w:val="center"/>
            <w:hideMark/>
          </w:tcPr>
          <w:p w14:paraId="524CCB57" w14:textId="340258DB" w:rsidR="00AE544A" w:rsidRPr="000338CD" w:rsidRDefault="00AE544A" w:rsidP="00AE544A">
            <w:pPr>
              <w:spacing w:after="0"/>
              <w:jc w:val="right"/>
              <w:rPr>
                <w:rFonts w:eastAsia="Times New Roman"/>
                <w:color w:val="000000"/>
                <w:sz w:val="20"/>
                <w:szCs w:val="20"/>
                <w:lang w:eastAsia="en-AU"/>
              </w:rPr>
            </w:pPr>
          </w:p>
        </w:tc>
        <w:tc>
          <w:tcPr>
            <w:tcW w:w="1336" w:type="dxa"/>
            <w:tcBorders>
              <w:top w:val="nil"/>
              <w:left w:val="nil"/>
              <w:bottom w:val="single" w:sz="12" w:space="0" w:color="FFFFFF"/>
              <w:right w:val="single" w:sz="12" w:space="0" w:color="FFFFFF"/>
            </w:tcBorders>
            <w:shd w:val="clear" w:color="000000" w:fill="F2F2F2"/>
            <w:vAlign w:val="center"/>
            <w:hideMark/>
          </w:tcPr>
          <w:p w14:paraId="6721ACDC" w14:textId="591797DC" w:rsidR="00AE544A" w:rsidRPr="000338CD" w:rsidRDefault="00AE544A" w:rsidP="00AE544A">
            <w:pPr>
              <w:spacing w:after="0"/>
              <w:jc w:val="right"/>
              <w:rPr>
                <w:rFonts w:eastAsia="Times New Roman"/>
                <w:color w:val="000000"/>
                <w:sz w:val="20"/>
                <w:szCs w:val="20"/>
                <w:lang w:eastAsia="en-AU"/>
              </w:rPr>
            </w:pPr>
          </w:p>
        </w:tc>
        <w:tc>
          <w:tcPr>
            <w:tcW w:w="759" w:type="dxa"/>
            <w:tcBorders>
              <w:top w:val="nil"/>
              <w:left w:val="nil"/>
              <w:bottom w:val="single" w:sz="12" w:space="0" w:color="FFFFFF"/>
              <w:right w:val="single" w:sz="12" w:space="0" w:color="FFFFFF"/>
            </w:tcBorders>
            <w:shd w:val="clear" w:color="000000" w:fill="F2F2F2"/>
            <w:vAlign w:val="center"/>
            <w:hideMark/>
          </w:tcPr>
          <w:p w14:paraId="11F14F1D" w14:textId="7929A5A4" w:rsidR="00AE544A" w:rsidRPr="000338CD" w:rsidRDefault="00AE544A" w:rsidP="00AE544A">
            <w:pPr>
              <w:spacing w:after="0"/>
              <w:jc w:val="right"/>
              <w:rPr>
                <w:rFonts w:eastAsia="Times New Roman"/>
                <w:color w:val="000000"/>
                <w:sz w:val="20"/>
                <w:szCs w:val="20"/>
                <w:lang w:eastAsia="en-AU"/>
              </w:rPr>
            </w:pPr>
          </w:p>
        </w:tc>
        <w:tc>
          <w:tcPr>
            <w:tcW w:w="959" w:type="dxa"/>
            <w:tcBorders>
              <w:top w:val="nil"/>
              <w:left w:val="nil"/>
              <w:bottom w:val="single" w:sz="12" w:space="0" w:color="FFFFFF"/>
              <w:right w:val="single" w:sz="12" w:space="0" w:color="FFFFFF"/>
            </w:tcBorders>
            <w:shd w:val="clear" w:color="000000" w:fill="F2F2F2"/>
            <w:vAlign w:val="center"/>
            <w:hideMark/>
          </w:tcPr>
          <w:p w14:paraId="7174C12E" w14:textId="4DC472CC" w:rsidR="00AE544A" w:rsidRPr="000338CD" w:rsidRDefault="00AE544A" w:rsidP="00AE544A">
            <w:pPr>
              <w:spacing w:after="0"/>
              <w:jc w:val="right"/>
              <w:rPr>
                <w:rFonts w:eastAsia="Times New Roman"/>
                <w:color w:val="000000"/>
                <w:sz w:val="20"/>
                <w:szCs w:val="20"/>
                <w:lang w:eastAsia="en-AU"/>
              </w:rPr>
            </w:pPr>
          </w:p>
        </w:tc>
        <w:tc>
          <w:tcPr>
            <w:tcW w:w="1117" w:type="dxa"/>
            <w:tcBorders>
              <w:top w:val="nil"/>
              <w:left w:val="nil"/>
              <w:bottom w:val="single" w:sz="12" w:space="0" w:color="FFFFFF"/>
              <w:right w:val="single" w:sz="12" w:space="0" w:color="FFFFFF"/>
            </w:tcBorders>
            <w:shd w:val="clear" w:color="000000" w:fill="F2F2F2"/>
            <w:vAlign w:val="center"/>
            <w:hideMark/>
          </w:tcPr>
          <w:p w14:paraId="27240403" w14:textId="0474DD72" w:rsidR="00AE544A" w:rsidRPr="000338CD" w:rsidRDefault="00AE544A" w:rsidP="00AE544A">
            <w:pPr>
              <w:spacing w:after="0"/>
              <w:jc w:val="right"/>
              <w:rPr>
                <w:rFonts w:eastAsia="Times New Roman"/>
                <w:color w:val="000000"/>
                <w:sz w:val="20"/>
                <w:szCs w:val="20"/>
                <w:lang w:eastAsia="en-AU"/>
              </w:rPr>
            </w:pPr>
          </w:p>
        </w:tc>
        <w:tc>
          <w:tcPr>
            <w:tcW w:w="739" w:type="dxa"/>
            <w:tcBorders>
              <w:top w:val="nil"/>
              <w:left w:val="nil"/>
              <w:bottom w:val="single" w:sz="12" w:space="0" w:color="FFFFFF"/>
              <w:right w:val="single" w:sz="12" w:space="0" w:color="FFFFFF"/>
            </w:tcBorders>
            <w:shd w:val="clear" w:color="000000" w:fill="F2F2F2"/>
            <w:vAlign w:val="center"/>
            <w:hideMark/>
          </w:tcPr>
          <w:p w14:paraId="2BBABC23" w14:textId="12601005" w:rsidR="00AE544A" w:rsidRPr="000338CD" w:rsidRDefault="00AE544A" w:rsidP="00AE544A">
            <w:pPr>
              <w:spacing w:after="0"/>
              <w:jc w:val="right"/>
              <w:rPr>
                <w:rFonts w:eastAsia="Times New Roman"/>
                <w:color w:val="000000"/>
                <w:sz w:val="20"/>
                <w:szCs w:val="20"/>
                <w:lang w:eastAsia="en-AU"/>
              </w:rPr>
            </w:pPr>
          </w:p>
        </w:tc>
      </w:tr>
      <w:tr w:rsidR="00AE544A" w:rsidRPr="000338CD" w14:paraId="0A7EBF62" w14:textId="77777777" w:rsidTr="00F260D3">
        <w:trPr>
          <w:trHeight w:val="330"/>
        </w:trPr>
        <w:tc>
          <w:tcPr>
            <w:tcW w:w="2100" w:type="dxa"/>
            <w:tcBorders>
              <w:top w:val="nil"/>
              <w:left w:val="single" w:sz="12" w:space="0" w:color="FFFFFF"/>
              <w:bottom w:val="single" w:sz="12" w:space="0" w:color="FFFFFF"/>
              <w:right w:val="single" w:sz="12" w:space="0" w:color="FFFFFF"/>
            </w:tcBorders>
            <w:shd w:val="clear" w:color="000000" w:fill="FFD5D5"/>
            <w:noWrap/>
            <w:vAlign w:val="center"/>
            <w:hideMark/>
          </w:tcPr>
          <w:p w14:paraId="11DD44BE" w14:textId="77777777" w:rsidR="00AE544A" w:rsidRPr="000338CD" w:rsidRDefault="00AE544A" w:rsidP="00AE544A">
            <w:pPr>
              <w:spacing w:after="0"/>
              <w:ind w:firstLineChars="100" w:firstLine="200"/>
              <w:rPr>
                <w:rFonts w:eastAsia="Times New Roman"/>
                <w:color w:val="000000"/>
                <w:sz w:val="20"/>
                <w:szCs w:val="20"/>
                <w:lang w:eastAsia="en-AU"/>
              </w:rPr>
            </w:pPr>
            <w:r w:rsidRPr="000338CD">
              <w:rPr>
                <w:rFonts w:eastAsia="Times New Roman"/>
                <w:color w:val="000000"/>
                <w:sz w:val="20"/>
                <w:szCs w:val="20"/>
                <w:lang w:eastAsia="en-AU"/>
              </w:rPr>
              <w:t>MonoFIX - VF</w:t>
            </w:r>
          </w:p>
        </w:tc>
        <w:tc>
          <w:tcPr>
            <w:tcW w:w="880" w:type="dxa"/>
            <w:tcBorders>
              <w:top w:val="nil"/>
              <w:left w:val="nil"/>
              <w:bottom w:val="single" w:sz="12" w:space="0" w:color="FFFFFF"/>
              <w:right w:val="single" w:sz="12" w:space="0" w:color="FFFFFF"/>
            </w:tcBorders>
            <w:shd w:val="clear" w:color="000000" w:fill="F2F2F2"/>
            <w:hideMark/>
          </w:tcPr>
          <w:p w14:paraId="70A2E345" w14:textId="3F649D2B" w:rsidR="00AE544A" w:rsidRPr="000338CD" w:rsidRDefault="00AE544A" w:rsidP="00AE544A">
            <w:pPr>
              <w:spacing w:after="0"/>
              <w:jc w:val="right"/>
              <w:rPr>
                <w:rFonts w:eastAsia="Times New Roman"/>
                <w:color w:val="000000"/>
                <w:sz w:val="20"/>
                <w:szCs w:val="20"/>
                <w:lang w:eastAsia="en-AU"/>
              </w:rPr>
            </w:pPr>
            <w:r w:rsidRPr="00744A5E">
              <w:rPr>
                <w:rFonts w:asciiTheme="minorHAnsi" w:eastAsia="Times New Roman" w:hAnsiTheme="minorHAnsi" w:cstheme="minorHAnsi"/>
                <w:color w:val="000000"/>
                <w:sz w:val="20"/>
                <w:szCs w:val="20"/>
                <w:lang w:eastAsia="en-AU"/>
              </w:rPr>
              <w:t>&lt;5</w:t>
            </w:r>
          </w:p>
        </w:tc>
        <w:tc>
          <w:tcPr>
            <w:tcW w:w="1479" w:type="dxa"/>
            <w:tcBorders>
              <w:top w:val="nil"/>
              <w:left w:val="nil"/>
              <w:bottom w:val="single" w:sz="12" w:space="0" w:color="FFFFFF"/>
              <w:right w:val="single" w:sz="12" w:space="0" w:color="FFFFFF"/>
            </w:tcBorders>
            <w:shd w:val="clear" w:color="000000" w:fill="F2F2F2"/>
            <w:vAlign w:val="center"/>
            <w:hideMark/>
          </w:tcPr>
          <w:p w14:paraId="33F5BB63" w14:textId="213113E8" w:rsidR="00AE544A" w:rsidRPr="000338CD" w:rsidRDefault="00AE544A" w:rsidP="00AE544A">
            <w:pPr>
              <w:spacing w:after="0"/>
              <w:jc w:val="right"/>
              <w:rPr>
                <w:rFonts w:eastAsia="Times New Roman"/>
                <w:color w:val="000000"/>
                <w:sz w:val="20"/>
                <w:szCs w:val="20"/>
                <w:lang w:eastAsia="en-AU"/>
              </w:rPr>
            </w:pPr>
            <w:r w:rsidRPr="000338CD">
              <w:rPr>
                <w:rFonts w:eastAsia="Times New Roman"/>
                <w:color w:val="000000"/>
                <w:sz w:val="20"/>
                <w:szCs w:val="20"/>
                <w:lang w:eastAsia="en-AU"/>
              </w:rPr>
              <w:t>75,000</w:t>
            </w:r>
          </w:p>
        </w:tc>
        <w:tc>
          <w:tcPr>
            <w:tcW w:w="818" w:type="dxa"/>
            <w:tcBorders>
              <w:top w:val="nil"/>
              <w:left w:val="nil"/>
              <w:bottom w:val="single" w:sz="12" w:space="0" w:color="FFFFFF"/>
              <w:right w:val="single" w:sz="12" w:space="0" w:color="FFFFFF"/>
            </w:tcBorders>
            <w:shd w:val="clear" w:color="000000" w:fill="F2F2F2"/>
            <w:vAlign w:val="center"/>
            <w:hideMark/>
          </w:tcPr>
          <w:p w14:paraId="75229F66" w14:textId="1E055C99" w:rsidR="00AE544A" w:rsidRPr="000338CD" w:rsidRDefault="00AE544A" w:rsidP="00AE544A">
            <w:pPr>
              <w:spacing w:after="0"/>
              <w:jc w:val="right"/>
              <w:rPr>
                <w:rFonts w:eastAsia="Times New Roman"/>
                <w:color w:val="000000"/>
                <w:sz w:val="20"/>
                <w:szCs w:val="20"/>
                <w:lang w:eastAsia="en-AU"/>
              </w:rPr>
            </w:pPr>
            <w:r w:rsidRPr="000338CD">
              <w:rPr>
                <w:rFonts w:eastAsia="Times New Roman"/>
                <w:color w:val="000000"/>
                <w:sz w:val="20"/>
                <w:szCs w:val="20"/>
                <w:lang w:eastAsia="en-AU"/>
              </w:rPr>
              <w:t>74</w:t>
            </w:r>
          </w:p>
        </w:tc>
        <w:tc>
          <w:tcPr>
            <w:tcW w:w="880" w:type="dxa"/>
            <w:tcBorders>
              <w:top w:val="nil"/>
              <w:left w:val="nil"/>
              <w:bottom w:val="single" w:sz="12" w:space="0" w:color="FFFFFF"/>
              <w:right w:val="single" w:sz="12" w:space="0" w:color="FFFFFF"/>
            </w:tcBorders>
            <w:shd w:val="clear" w:color="000000" w:fill="F2F2F2"/>
            <w:vAlign w:val="center"/>
            <w:hideMark/>
          </w:tcPr>
          <w:p w14:paraId="4C4A1579" w14:textId="0A534CBD" w:rsidR="00AE544A" w:rsidRPr="000338CD" w:rsidRDefault="00AE544A" w:rsidP="00AE544A">
            <w:pPr>
              <w:spacing w:after="0"/>
              <w:jc w:val="right"/>
              <w:rPr>
                <w:rFonts w:eastAsia="Times New Roman"/>
                <w:color w:val="000000"/>
                <w:sz w:val="20"/>
                <w:szCs w:val="20"/>
                <w:lang w:eastAsia="en-AU"/>
              </w:rPr>
            </w:pPr>
          </w:p>
        </w:tc>
        <w:tc>
          <w:tcPr>
            <w:tcW w:w="1416" w:type="dxa"/>
            <w:tcBorders>
              <w:top w:val="nil"/>
              <w:left w:val="nil"/>
              <w:bottom w:val="single" w:sz="12" w:space="0" w:color="FFFFFF"/>
              <w:right w:val="single" w:sz="12" w:space="0" w:color="FFFFFF"/>
            </w:tcBorders>
            <w:shd w:val="clear" w:color="000000" w:fill="F2F2F2"/>
            <w:vAlign w:val="center"/>
            <w:hideMark/>
          </w:tcPr>
          <w:p w14:paraId="5126A1BE" w14:textId="38B395A0" w:rsidR="00AE544A" w:rsidRPr="000338CD" w:rsidRDefault="00AE544A" w:rsidP="00AE544A">
            <w:pPr>
              <w:spacing w:after="0"/>
              <w:jc w:val="right"/>
              <w:rPr>
                <w:rFonts w:eastAsia="Times New Roman"/>
                <w:color w:val="000000"/>
                <w:sz w:val="20"/>
                <w:szCs w:val="20"/>
                <w:lang w:eastAsia="en-AU"/>
              </w:rPr>
            </w:pPr>
          </w:p>
        </w:tc>
        <w:tc>
          <w:tcPr>
            <w:tcW w:w="818" w:type="dxa"/>
            <w:tcBorders>
              <w:top w:val="nil"/>
              <w:left w:val="nil"/>
              <w:bottom w:val="single" w:sz="12" w:space="0" w:color="FFFFFF"/>
              <w:right w:val="single" w:sz="12" w:space="0" w:color="FFFFFF"/>
            </w:tcBorders>
            <w:shd w:val="clear" w:color="000000" w:fill="F2F2F2"/>
            <w:vAlign w:val="center"/>
            <w:hideMark/>
          </w:tcPr>
          <w:p w14:paraId="5217C73F" w14:textId="5C7FDFFC" w:rsidR="00AE544A" w:rsidRPr="000338CD" w:rsidRDefault="00AE544A" w:rsidP="00AE544A">
            <w:pPr>
              <w:spacing w:after="0"/>
              <w:jc w:val="right"/>
              <w:rPr>
                <w:rFonts w:eastAsia="Times New Roman"/>
                <w:color w:val="000000"/>
                <w:sz w:val="20"/>
                <w:szCs w:val="20"/>
                <w:lang w:eastAsia="en-AU"/>
              </w:rPr>
            </w:pPr>
          </w:p>
        </w:tc>
        <w:tc>
          <w:tcPr>
            <w:tcW w:w="959" w:type="dxa"/>
            <w:tcBorders>
              <w:top w:val="nil"/>
              <w:left w:val="nil"/>
              <w:bottom w:val="single" w:sz="12" w:space="0" w:color="FFFFFF"/>
              <w:right w:val="single" w:sz="12" w:space="0" w:color="FFFFFF"/>
            </w:tcBorders>
            <w:shd w:val="clear" w:color="000000" w:fill="F2F2F2"/>
            <w:vAlign w:val="center"/>
            <w:hideMark/>
          </w:tcPr>
          <w:p w14:paraId="754391D4" w14:textId="315EA386" w:rsidR="00AE544A" w:rsidRPr="000338CD" w:rsidRDefault="00AE544A" w:rsidP="00AE544A">
            <w:pPr>
              <w:spacing w:after="0"/>
              <w:jc w:val="right"/>
              <w:rPr>
                <w:rFonts w:eastAsia="Times New Roman"/>
                <w:color w:val="000000"/>
                <w:sz w:val="20"/>
                <w:szCs w:val="20"/>
                <w:lang w:eastAsia="en-AU"/>
              </w:rPr>
            </w:pPr>
            <w:r w:rsidRPr="009D61F4">
              <w:rPr>
                <w:rFonts w:asciiTheme="minorHAnsi" w:eastAsia="Times New Roman" w:hAnsiTheme="minorHAnsi" w:cstheme="minorHAnsi"/>
                <w:color w:val="000000"/>
                <w:sz w:val="20"/>
                <w:szCs w:val="20"/>
                <w:lang w:eastAsia="en-AU"/>
              </w:rPr>
              <w:t>&lt;5</w:t>
            </w:r>
          </w:p>
        </w:tc>
        <w:tc>
          <w:tcPr>
            <w:tcW w:w="1336" w:type="dxa"/>
            <w:tcBorders>
              <w:top w:val="nil"/>
              <w:left w:val="nil"/>
              <w:bottom w:val="single" w:sz="12" w:space="0" w:color="FFFFFF"/>
              <w:right w:val="single" w:sz="12" w:space="0" w:color="FFFFFF"/>
            </w:tcBorders>
            <w:shd w:val="clear" w:color="000000" w:fill="F2F2F2"/>
            <w:vAlign w:val="center"/>
            <w:hideMark/>
          </w:tcPr>
          <w:p w14:paraId="3C3E58F8" w14:textId="2AD17873" w:rsidR="00AE544A" w:rsidRPr="000338CD" w:rsidRDefault="00AE544A" w:rsidP="00AE544A">
            <w:pPr>
              <w:spacing w:after="0"/>
              <w:jc w:val="right"/>
              <w:rPr>
                <w:rFonts w:eastAsia="Times New Roman"/>
                <w:color w:val="000000"/>
                <w:sz w:val="20"/>
                <w:szCs w:val="20"/>
                <w:lang w:eastAsia="en-AU"/>
              </w:rPr>
            </w:pPr>
            <w:r w:rsidRPr="000338CD">
              <w:rPr>
                <w:rFonts w:eastAsia="Times New Roman"/>
                <w:color w:val="000000"/>
                <w:sz w:val="20"/>
                <w:szCs w:val="20"/>
                <w:lang w:eastAsia="en-AU"/>
              </w:rPr>
              <w:t>488,000</w:t>
            </w:r>
          </w:p>
        </w:tc>
        <w:tc>
          <w:tcPr>
            <w:tcW w:w="759" w:type="dxa"/>
            <w:tcBorders>
              <w:top w:val="nil"/>
              <w:left w:val="nil"/>
              <w:bottom w:val="single" w:sz="12" w:space="0" w:color="FFFFFF"/>
              <w:right w:val="single" w:sz="12" w:space="0" w:color="FFFFFF"/>
            </w:tcBorders>
            <w:shd w:val="clear" w:color="000000" w:fill="F2F2F2"/>
            <w:vAlign w:val="center"/>
            <w:hideMark/>
          </w:tcPr>
          <w:p w14:paraId="3EE7EB99" w14:textId="7FA0218B" w:rsidR="00AE544A" w:rsidRPr="000338CD" w:rsidRDefault="00AE544A" w:rsidP="00AE544A">
            <w:pPr>
              <w:spacing w:after="0"/>
              <w:jc w:val="right"/>
              <w:rPr>
                <w:rFonts w:eastAsia="Times New Roman"/>
                <w:color w:val="000000"/>
                <w:sz w:val="20"/>
                <w:szCs w:val="20"/>
                <w:lang w:eastAsia="en-AU"/>
              </w:rPr>
            </w:pPr>
            <w:r w:rsidRPr="000338CD">
              <w:rPr>
                <w:rFonts w:eastAsia="Times New Roman"/>
                <w:color w:val="000000"/>
                <w:sz w:val="20"/>
                <w:szCs w:val="20"/>
                <w:lang w:eastAsia="en-AU"/>
              </w:rPr>
              <w:t>185</w:t>
            </w:r>
          </w:p>
        </w:tc>
        <w:tc>
          <w:tcPr>
            <w:tcW w:w="959" w:type="dxa"/>
            <w:tcBorders>
              <w:top w:val="nil"/>
              <w:left w:val="nil"/>
              <w:bottom w:val="single" w:sz="12" w:space="0" w:color="FFFFFF"/>
              <w:right w:val="single" w:sz="12" w:space="0" w:color="FFFFFF"/>
            </w:tcBorders>
            <w:shd w:val="clear" w:color="000000" w:fill="F2F2F2"/>
            <w:vAlign w:val="center"/>
            <w:hideMark/>
          </w:tcPr>
          <w:p w14:paraId="62462DB0" w14:textId="30C09D9D" w:rsidR="00AE544A" w:rsidRPr="000338CD" w:rsidRDefault="00AE544A" w:rsidP="00AE544A">
            <w:pPr>
              <w:spacing w:after="0"/>
              <w:jc w:val="right"/>
              <w:rPr>
                <w:rFonts w:eastAsia="Times New Roman"/>
                <w:color w:val="000000"/>
                <w:sz w:val="20"/>
                <w:szCs w:val="20"/>
                <w:lang w:eastAsia="en-AU"/>
              </w:rPr>
            </w:pPr>
          </w:p>
        </w:tc>
        <w:tc>
          <w:tcPr>
            <w:tcW w:w="1117" w:type="dxa"/>
            <w:tcBorders>
              <w:top w:val="nil"/>
              <w:left w:val="nil"/>
              <w:bottom w:val="single" w:sz="12" w:space="0" w:color="FFFFFF"/>
              <w:right w:val="single" w:sz="12" w:space="0" w:color="FFFFFF"/>
            </w:tcBorders>
            <w:shd w:val="clear" w:color="000000" w:fill="F2F2F2"/>
            <w:vAlign w:val="center"/>
            <w:hideMark/>
          </w:tcPr>
          <w:p w14:paraId="3953A25D" w14:textId="686B6C6B" w:rsidR="00AE544A" w:rsidRPr="000338CD" w:rsidRDefault="00AE544A" w:rsidP="00AE544A">
            <w:pPr>
              <w:spacing w:after="0"/>
              <w:jc w:val="right"/>
              <w:rPr>
                <w:rFonts w:eastAsia="Times New Roman"/>
                <w:color w:val="000000"/>
                <w:sz w:val="20"/>
                <w:szCs w:val="20"/>
                <w:lang w:eastAsia="en-AU"/>
              </w:rPr>
            </w:pPr>
          </w:p>
        </w:tc>
        <w:tc>
          <w:tcPr>
            <w:tcW w:w="739" w:type="dxa"/>
            <w:tcBorders>
              <w:top w:val="nil"/>
              <w:left w:val="nil"/>
              <w:bottom w:val="single" w:sz="12" w:space="0" w:color="FFFFFF"/>
              <w:right w:val="single" w:sz="12" w:space="0" w:color="FFFFFF"/>
            </w:tcBorders>
            <w:shd w:val="clear" w:color="000000" w:fill="F2F2F2"/>
            <w:vAlign w:val="center"/>
            <w:hideMark/>
          </w:tcPr>
          <w:p w14:paraId="58889310" w14:textId="7C2B43A5" w:rsidR="00AE544A" w:rsidRPr="000338CD" w:rsidRDefault="00AE544A" w:rsidP="00AE544A">
            <w:pPr>
              <w:spacing w:after="0"/>
              <w:jc w:val="right"/>
              <w:rPr>
                <w:rFonts w:eastAsia="Times New Roman"/>
                <w:color w:val="000000"/>
                <w:sz w:val="20"/>
                <w:szCs w:val="20"/>
                <w:lang w:eastAsia="en-AU"/>
              </w:rPr>
            </w:pPr>
          </w:p>
        </w:tc>
      </w:tr>
      <w:tr w:rsidR="00AE544A" w:rsidRPr="000338CD" w14:paraId="3C976593" w14:textId="77777777" w:rsidTr="00F260D3">
        <w:trPr>
          <w:trHeight w:val="330"/>
        </w:trPr>
        <w:tc>
          <w:tcPr>
            <w:tcW w:w="2100" w:type="dxa"/>
            <w:tcBorders>
              <w:top w:val="nil"/>
              <w:left w:val="single" w:sz="12" w:space="0" w:color="FFFFFF"/>
              <w:bottom w:val="single" w:sz="12" w:space="0" w:color="FFFFFF"/>
              <w:right w:val="single" w:sz="12" w:space="0" w:color="FFFFFF"/>
            </w:tcBorders>
            <w:shd w:val="clear" w:color="000000" w:fill="FFD5D5"/>
            <w:noWrap/>
            <w:vAlign w:val="center"/>
            <w:hideMark/>
          </w:tcPr>
          <w:p w14:paraId="3B80BBAA" w14:textId="77777777" w:rsidR="00AE544A" w:rsidRPr="000338CD" w:rsidRDefault="00AE544A" w:rsidP="00AE544A">
            <w:pPr>
              <w:spacing w:after="0"/>
              <w:ind w:firstLineChars="100" w:firstLine="200"/>
              <w:rPr>
                <w:rFonts w:eastAsia="Times New Roman"/>
                <w:color w:val="000000"/>
                <w:sz w:val="20"/>
                <w:szCs w:val="20"/>
                <w:lang w:eastAsia="en-AU"/>
              </w:rPr>
            </w:pPr>
            <w:r w:rsidRPr="000338CD">
              <w:rPr>
                <w:rFonts w:eastAsia="Times New Roman"/>
                <w:color w:val="000000"/>
                <w:sz w:val="20"/>
                <w:szCs w:val="20"/>
                <w:lang w:eastAsia="en-AU"/>
              </w:rPr>
              <w:t>NovoSeven</w:t>
            </w:r>
          </w:p>
        </w:tc>
        <w:tc>
          <w:tcPr>
            <w:tcW w:w="880" w:type="dxa"/>
            <w:tcBorders>
              <w:top w:val="nil"/>
              <w:left w:val="nil"/>
              <w:bottom w:val="single" w:sz="12" w:space="0" w:color="FFFFFF"/>
              <w:right w:val="single" w:sz="12" w:space="0" w:color="FFFFFF"/>
            </w:tcBorders>
            <w:shd w:val="clear" w:color="000000" w:fill="F2F2F2"/>
            <w:hideMark/>
          </w:tcPr>
          <w:p w14:paraId="54AC30EA" w14:textId="7D5399BF" w:rsidR="00AE544A" w:rsidRPr="000338CD" w:rsidRDefault="00AE544A" w:rsidP="00AE544A">
            <w:pPr>
              <w:spacing w:after="0"/>
              <w:jc w:val="right"/>
              <w:rPr>
                <w:rFonts w:eastAsia="Times New Roman"/>
                <w:color w:val="000000"/>
                <w:sz w:val="20"/>
                <w:szCs w:val="20"/>
                <w:lang w:eastAsia="en-AU"/>
              </w:rPr>
            </w:pPr>
            <w:r w:rsidRPr="00744A5E">
              <w:rPr>
                <w:rFonts w:asciiTheme="minorHAnsi" w:eastAsia="Times New Roman" w:hAnsiTheme="minorHAnsi" w:cstheme="minorHAnsi"/>
                <w:color w:val="000000"/>
                <w:sz w:val="20"/>
                <w:szCs w:val="20"/>
                <w:lang w:eastAsia="en-AU"/>
              </w:rPr>
              <w:t>&lt;5</w:t>
            </w:r>
          </w:p>
        </w:tc>
        <w:tc>
          <w:tcPr>
            <w:tcW w:w="1479" w:type="dxa"/>
            <w:tcBorders>
              <w:top w:val="nil"/>
              <w:left w:val="nil"/>
              <w:bottom w:val="single" w:sz="12" w:space="0" w:color="FFFFFF"/>
              <w:right w:val="single" w:sz="12" w:space="0" w:color="FFFFFF"/>
            </w:tcBorders>
            <w:shd w:val="clear" w:color="000000" w:fill="F2F2F2"/>
            <w:vAlign w:val="center"/>
            <w:hideMark/>
          </w:tcPr>
          <w:p w14:paraId="6CDD57C6" w14:textId="2F50B4BC" w:rsidR="00AE544A" w:rsidRPr="000338CD" w:rsidRDefault="00AE544A" w:rsidP="00AE544A">
            <w:pPr>
              <w:spacing w:after="0"/>
              <w:jc w:val="right"/>
              <w:rPr>
                <w:rFonts w:eastAsia="Times New Roman"/>
                <w:color w:val="000000"/>
                <w:sz w:val="20"/>
                <w:szCs w:val="20"/>
                <w:lang w:eastAsia="en-AU"/>
              </w:rPr>
            </w:pPr>
            <w:r w:rsidRPr="000338CD">
              <w:rPr>
                <w:rFonts w:eastAsia="Times New Roman"/>
                <w:color w:val="000000"/>
                <w:sz w:val="20"/>
                <w:szCs w:val="20"/>
                <w:lang w:eastAsia="en-AU"/>
              </w:rPr>
              <w:t>1,782</w:t>
            </w:r>
          </w:p>
        </w:tc>
        <w:tc>
          <w:tcPr>
            <w:tcW w:w="818" w:type="dxa"/>
            <w:tcBorders>
              <w:top w:val="nil"/>
              <w:left w:val="nil"/>
              <w:bottom w:val="single" w:sz="12" w:space="0" w:color="FFFFFF"/>
              <w:right w:val="single" w:sz="12" w:space="0" w:color="FFFFFF"/>
            </w:tcBorders>
            <w:shd w:val="clear" w:color="000000" w:fill="F2F2F2"/>
            <w:vAlign w:val="center"/>
            <w:hideMark/>
          </w:tcPr>
          <w:p w14:paraId="027D2DCF" w14:textId="6BB1B84F" w:rsidR="00AE544A" w:rsidRPr="000338CD" w:rsidRDefault="00AE544A" w:rsidP="00AE544A">
            <w:pPr>
              <w:spacing w:after="0"/>
              <w:jc w:val="right"/>
              <w:rPr>
                <w:rFonts w:eastAsia="Times New Roman"/>
                <w:color w:val="000000"/>
                <w:sz w:val="20"/>
                <w:szCs w:val="20"/>
                <w:lang w:eastAsia="en-AU"/>
              </w:rPr>
            </w:pPr>
            <w:r w:rsidRPr="000338CD">
              <w:rPr>
                <w:rFonts w:eastAsia="Times New Roman"/>
                <w:color w:val="000000"/>
                <w:sz w:val="20"/>
                <w:szCs w:val="20"/>
                <w:lang w:eastAsia="en-AU"/>
              </w:rPr>
              <w:t>1</w:t>
            </w:r>
          </w:p>
        </w:tc>
        <w:tc>
          <w:tcPr>
            <w:tcW w:w="880" w:type="dxa"/>
            <w:tcBorders>
              <w:top w:val="nil"/>
              <w:left w:val="nil"/>
              <w:bottom w:val="single" w:sz="12" w:space="0" w:color="FFFFFF"/>
              <w:right w:val="single" w:sz="12" w:space="0" w:color="FFFFFF"/>
            </w:tcBorders>
            <w:shd w:val="clear" w:color="000000" w:fill="F2F2F2"/>
            <w:vAlign w:val="center"/>
            <w:hideMark/>
          </w:tcPr>
          <w:p w14:paraId="175320D0" w14:textId="088038A9" w:rsidR="00AE544A" w:rsidRPr="000338CD" w:rsidRDefault="00AE544A" w:rsidP="00AE544A">
            <w:pPr>
              <w:spacing w:after="0"/>
              <w:jc w:val="right"/>
              <w:rPr>
                <w:rFonts w:eastAsia="Times New Roman"/>
                <w:color w:val="000000"/>
                <w:sz w:val="20"/>
                <w:szCs w:val="20"/>
                <w:lang w:eastAsia="en-AU"/>
              </w:rPr>
            </w:pPr>
            <w:r w:rsidRPr="009D61F4">
              <w:rPr>
                <w:rFonts w:asciiTheme="minorHAnsi" w:eastAsia="Times New Roman" w:hAnsiTheme="minorHAnsi" w:cstheme="minorHAnsi"/>
                <w:color w:val="000000"/>
                <w:sz w:val="20"/>
                <w:szCs w:val="20"/>
                <w:lang w:eastAsia="en-AU"/>
              </w:rPr>
              <w:t>&lt;5</w:t>
            </w:r>
          </w:p>
        </w:tc>
        <w:tc>
          <w:tcPr>
            <w:tcW w:w="1416" w:type="dxa"/>
            <w:tcBorders>
              <w:top w:val="nil"/>
              <w:left w:val="nil"/>
              <w:bottom w:val="single" w:sz="12" w:space="0" w:color="FFFFFF"/>
              <w:right w:val="single" w:sz="12" w:space="0" w:color="FFFFFF"/>
            </w:tcBorders>
            <w:shd w:val="clear" w:color="000000" w:fill="F2F2F2"/>
            <w:vAlign w:val="center"/>
            <w:hideMark/>
          </w:tcPr>
          <w:p w14:paraId="6B1E9165" w14:textId="3AC93887" w:rsidR="00AE544A" w:rsidRPr="000338CD" w:rsidRDefault="00AE544A" w:rsidP="00AE544A">
            <w:pPr>
              <w:spacing w:after="0"/>
              <w:jc w:val="right"/>
              <w:rPr>
                <w:rFonts w:eastAsia="Times New Roman"/>
                <w:color w:val="000000"/>
                <w:sz w:val="20"/>
                <w:szCs w:val="20"/>
                <w:lang w:eastAsia="en-AU"/>
              </w:rPr>
            </w:pPr>
            <w:r w:rsidRPr="000338CD">
              <w:rPr>
                <w:rFonts w:eastAsia="Times New Roman"/>
                <w:color w:val="000000"/>
                <w:sz w:val="20"/>
                <w:szCs w:val="20"/>
                <w:lang w:eastAsia="en-AU"/>
              </w:rPr>
              <w:t>120</w:t>
            </w:r>
          </w:p>
        </w:tc>
        <w:tc>
          <w:tcPr>
            <w:tcW w:w="818" w:type="dxa"/>
            <w:tcBorders>
              <w:top w:val="nil"/>
              <w:left w:val="nil"/>
              <w:bottom w:val="single" w:sz="12" w:space="0" w:color="FFFFFF"/>
              <w:right w:val="single" w:sz="12" w:space="0" w:color="FFFFFF"/>
            </w:tcBorders>
            <w:shd w:val="clear" w:color="000000" w:fill="F2F2F2"/>
            <w:vAlign w:val="center"/>
            <w:hideMark/>
          </w:tcPr>
          <w:p w14:paraId="0EBCCBA0" w14:textId="22CF1E09" w:rsidR="00AE544A" w:rsidRPr="000338CD" w:rsidRDefault="00AE544A" w:rsidP="00AE544A">
            <w:pPr>
              <w:spacing w:after="0"/>
              <w:jc w:val="right"/>
              <w:rPr>
                <w:rFonts w:eastAsia="Times New Roman"/>
                <w:color w:val="000000"/>
                <w:sz w:val="20"/>
                <w:szCs w:val="20"/>
                <w:lang w:eastAsia="en-AU"/>
              </w:rPr>
            </w:pPr>
          </w:p>
        </w:tc>
        <w:tc>
          <w:tcPr>
            <w:tcW w:w="959" w:type="dxa"/>
            <w:tcBorders>
              <w:top w:val="nil"/>
              <w:left w:val="nil"/>
              <w:bottom w:val="single" w:sz="12" w:space="0" w:color="FFFFFF"/>
              <w:right w:val="single" w:sz="12" w:space="0" w:color="FFFFFF"/>
            </w:tcBorders>
            <w:shd w:val="clear" w:color="000000" w:fill="F2F2F2"/>
            <w:vAlign w:val="center"/>
            <w:hideMark/>
          </w:tcPr>
          <w:p w14:paraId="7BDC7D3B" w14:textId="7EBFF3F1" w:rsidR="00AE544A" w:rsidRPr="000338CD" w:rsidRDefault="00AE544A" w:rsidP="00AE544A">
            <w:pPr>
              <w:spacing w:after="0"/>
              <w:jc w:val="right"/>
              <w:rPr>
                <w:rFonts w:eastAsia="Times New Roman"/>
                <w:color w:val="000000"/>
                <w:sz w:val="20"/>
                <w:szCs w:val="20"/>
                <w:lang w:eastAsia="en-AU"/>
              </w:rPr>
            </w:pPr>
          </w:p>
        </w:tc>
        <w:tc>
          <w:tcPr>
            <w:tcW w:w="1336" w:type="dxa"/>
            <w:tcBorders>
              <w:top w:val="nil"/>
              <w:left w:val="nil"/>
              <w:bottom w:val="single" w:sz="12" w:space="0" w:color="FFFFFF"/>
              <w:right w:val="single" w:sz="12" w:space="0" w:color="FFFFFF"/>
            </w:tcBorders>
            <w:shd w:val="clear" w:color="000000" w:fill="F2F2F2"/>
            <w:vAlign w:val="center"/>
            <w:hideMark/>
          </w:tcPr>
          <w:p w14:paraId="54BD44E8" w14:textId="24FE58FE" w:rsidR="00AE544A" w:rsidRPr="000338CD" w:rsidRDefault="00AE544A" w:rsidP="00AE544A">
            <w:pPr>
              <w:spacing w:after="0"/>
              <w:jc w:val="right"/>
              <w:rPr>
                <w:rFonts w:eastAsia="Times New Roman"/>
                <w:color w:val="000000"/>
                <w:sz w:val="20"/>
                <w:szCs w:val="20"/>
                <w:lang w:eastAsia="en-AU"/>
              </w:rPr>
            </w:pPr>
          </w:p>
        </w:tc>
        <w:tc>
          <w:tcPr>
            <w:tcW w:w="759" w:type="dxa"/>
            <w:tcBorders>
              <w:top w:val="nil"/>
              <w:left w:val="nil"/>
              <w:bottom w:val="single" w:sz="12" w:space="0" w:color="FFFFFF"/>
              <w:right w:val="single" w:sz="12" w:space="0" w:color="FFFFFF"/>
            </w:tcBorders>
            <w:shd w:val="clear" w:color="000000" w:fill="F2F2F2"/>
            <w:vAlign w:val="center"/>
            <w:hideMark/>
          </w:tcPr>
          <w:p w14:paraId="7C095783" w14:textId="4CA8C617" w:rsidR="00AE544A" w:rsidRPr="000338CD" w:rsidRDefault="00AE544A" w:rsidP="00AE544A">
            <w:pPr>
              <w:spacing w:after="0"/>
              <w:jc w:val="right"/>
              <w:rPr>
                <w:rFonts w:eastAsia="Times New Roman"/>
                <w:color w:val="000000"/>
                <w:sz w:val="20"/>
                <w:szCs w:val="20"/>
                <w:lang w:eastAsia="en-AU"/>
              </w:rPr>
            </w:pPr>
          </w:p>
        </w:tc>
        <w:tc>
          <w:tcPr>
            <w:tcW w:w="959" w:type="dxa"/>
            <w:tcBorders>
              <w:top w:val="nil"/>
              <w:left w:val="nil"/>
              <w:bottom w:val="single" w:sz="12" w:space="0" w:color="FFFFFF"/>
              <w:right w:val="single" w:sz="12" w:space="0" w:color="FFFFFF"/>
            </w:tcBorders>
            <w:shd w:val="clear" w:color="000000" w:fill="F2F2F2"/>
            <w:vAlign w:val="center"/>
            <w:hideMark/>
          </w:tcPr>
          <w:p w14:paraId="0D6F37A0" w14:textId="01C43494" w:rsidR="00AE544A" w:rsidRPr="000338CD" w:rsidRDefault="00AE544A" w:rsidP="00AE544A">
            <w:pPr>
              <w:spacing w:after="0"/>
              <w:jc w:val="right"/>
              <w:rPr>
                <w:rFonts w:eastAsia="Times New Roman"/>
                <w:color w:val="000000"/>
                <w:sz w:val="20"/>
                <w:szCs w:val="20"/>
                <w:lang w:eastAsia="en-AU"/>
              </w:rPr>
            </w:pPr>
          </w:p>
        </w:tc>
        <w:tc>
          <w:tcPr>
            <w:tcW w:w="1117" w:type="dxa"/>
            <w:tcBorders>
              <w:top w:val="nil"/>
              <w:left w:val="nil"/>
              <w:bottom w:val="single" w:sz="12" w:space="0" w:color="FFFFFF"/>
              <w:right w:val="single" w:sz="12" w:space="0" w:color="FFFFFF"/>
            </w:tcBorders>
            <w:shd w:val="clear" w:color="000000" w:fill="F2F2F2"/>
            <w:vAlign w:val="center"/>
            <w:hideMark/>
          </w:tcPr>
          <w:p w14:paraId="7EB5B257" w14:textId="5F21CB89" w:rsidR="00AE544A" w:rsidRPr="000338CD" w:rsidRDefault="00AE544A" w:rsidP="00AE544A">
            <w:pPr>
              <w:spacing w:after="0"/>
              <w:jc w:val="right"/>
              <w:rPr>
                <w:rFonts w:eastAsia="Times New Roman"/>
                <w:color w:val="000000"/>
                <w:sz w:val="20"/>
                <w:szCs w:val="20"/>
                <w:lang w:eastAsia="en-AU"/>
              </w:rPr>
            </w:pPr>
          </w:p>
        </w:tc>
        <w:tc>
          <w:tcPr>
            <w:tcW w:w="739" w:type="dxa"/>
            <w:tcBorders>
              <w:top w:val="nil"/>
              <w:left w:val="nil"/>
              <w:bottom w:val="single" w:sz="12" w:space="0" w:color="FFFFFF"/>
              <w:right w:val="single" w:sz="12" w:space="0" w:color="FFFFFF"/>
            </w:tcBorders>
            <w:shd w:val="clear" w:color="000000" w:fill="F2F2F2"/>
            <w:vAlign w:val="center"/>
            <w:hideMark/>
          </w:tcPr>
          <w:p w14:paraId="1B879CCF" w14:textId="2E8A2256" w:rsidR="00AE544A" w:rsidRPr="000338CD" w:rsidRDefault="00AE544A" w:rsidP="00AE544A">
            <w:pPr>
              <w:spacing w:after="0"/>
              <w:jc w:val="right"/>
              <w:rPr>
                <w:rFonts w:eastAsia="Times New Roman"/>
                <w:color w:val="000000"/>
                <w:sz w:val="20"/>
                <w:szCs w:val="20"/>
                <w:lang w:eastAsia="en-AU"/>
              </w:rPr>
            </w:pPr>
          </w:p>
        </w:tc>
      </w:tr>
      <w:tr w:rsidR="00AE544A" w:rsidRPr="000338CD" w14:paraId="6C88C5DD" w14:textId="77777777" w:rsidTr="00870476">
        <w:trPr>
          <w:trHeight w:val="330"/>
        </w:trPr>
        <w:tc>
          <w:tcPr>
            <w:tcW w:w="2100" w:type="dxa"/>
            <w:tcBorders>
              <w:top w:val="nil"/>
              <w:left w:val="single" w:sz="12" w:space="0" w:color="FFFFFF"/>
              <w:bottom w:val="single" w:sz="12" w:space="0" w:color="FFFFFF"/>
              <w:right w:val="single" w:sz="12" w:space="0" w:color="FFFFFF"/>
            </w:tcBorders>
            <w:shd w:val="clear" w:color="000000" w:fill="FFD5D5"/>
            <w:noWrap/>
            <w:vAlign w:val="center"/>
            <w:hideMark/>
          </w:tcPr>
          <w:p w14:paraId="172090F8" w14:textId="77777777" w:rsidR="00AE544A" w:rsidRPr="000338CD" w:rsidRDefault="00AE544A" w:rsidP="00AE544A">
            <w:pPr>
              <w:spacing w:after="0"/>
              <w:ind w:firstLineChars="100" w:firstLine="200"/>
              <w:rPr>
                <w:rFonts w:eastAsia="Times New Roman"/>
                <w:color w:val="000000"/>
                <w:sz w:val="20"/>
                <w:szCs w:val="20"/>
                <w:lang w:eastAsia="en-AU"/>
              </w:rPr>
            </w:pPr>
            <w:r w:rsidRPr="000338CD">
              <w:rPr>
                <w:rFonts w:eastAsia="Times New Roman"/>
                <w:color w:val="000000"/>
                <w:sz w:val="20"/>
                <w:szCs w:val="20"/>
                <w:lang w:eastAsia="en-AU"/>
              </w:rPr>
              <w:t>Rixubis</w:t>
            </w:r>
          </w:p>
        </w:tc>
        <w:tc>
          <w:tcPr>
            <w:tcW w:w="880" w:type="dxa"/>
            <w:tcBorders>
              <w:top w:val="nil"/>
              <w:left w:val="nil"/>
              <w:bottom w:val="single" w:sz="12" w:space="0" w:color="FFFFFF"/>
              <w:right w:val="single" w:sz="12" w:space="0" w:color="FFFFFF"/>
            </w:tcBorders>
            <w:shd w:val="clear" w:color="000000" w:fill="F2F2F2"/>
            <w:vAlign w:val="center"/>
            <w:hideMark/>
          </w:tcPr>
          <w:p w14:paraId="57664865" w14:textId="562C3602" w:rsidR="00AE544A" w:rsidRPr="000338CD" w:rsidRDefault="00AE544A" w:rsidP="00AE544A">
            <w:pPr>
              <w:spacing w:after="0"/>
              <w:jc w:val="right"/>
              <w:rPr>
                <w:rFonts w:eastAsia="Times New Roman"/>
                <w:color w:val="000000"/>
                <w:sz w:val="20"/>
                <w:szCs w:val="20"/>
                <w:lang w:eastAsia="en-AU"/>
              </w:rPr>
            </w:pPr>
            <w:r w:rsidRPr="000338CD">
              <w:rPr>
                <w:rFonts w:eastAsia="Times New Roman"/>
                <w:color w:val="000000"/>
                <w:sz w:val="20"/>
                <w:szCs w:val="20"/>
                <w:lang w:eastAsia="en-AU"/>
              </w:rPr>
              <w:t>6</w:t>
            </w:r>
          </w:p>
        </w:tc>
        <w:tc>
          <w:tcPr>
            <w:tcW w:w="1479" w:type="dxa"/>
            <w:tcBorders>
              <w:top w:val="nil"/>
              <w:left w:val="nil"/>
              <w:bottom w:val="single" w:sz="12" w:space="0" w:color="FFFFFF"/>
              <w:right w:val="single" w:sz="12" w:space="0" w:color="FFFFFF"/>
            </w:tcBorders>
            <w:shd w:val="clear" w:color="000000" w:fill="F2F2F2"/>
            <w:vAlign w:val="center"/>
            <w:hideMark/>
          </w:tcPr>
          <w:p w14:paraId="09F41D6A" w14:textId="1EA7D53F" w:rsidR="00AE544A" w:rsidRPr="000338CD" w:rsidRDefault="00AE544A" w:rsidP="00AE544A">
            <w:pPr>
              <w:spacing w:after="0"/>
              <w:jc w:val="right"/>
              <w:rPr>
                <w:rFonts w:eastAsia="Times New Roman"/>
                <w:color w:val="000000"/>
                <w:sz w:val="20"/>
                <w:szCs w:val="20"/>
                <w:lang w:eastAsia="en-AU"/>
              </w:rPr>
            </w:pPr>
            <w:r w:rsidRPr="000338CD">
              <w:rPr>
                <w:rFonts w:eastAsia="Times New Roman"/>
                <w:color w:val="000000"/>
                <w:sz w:val="20"/>
                <w:szCs w:val="20"/>
                <w:lang w:eastAsia="en-AU"/>
              </w:rPr>
              <w:t>288,000</w:t>
            </w:r>
          </w:p>
        </w:tc>
        <w:tc>
          <w:tcPr>
            <w:tcW w:w="818" w:type="dxa"/>
            <w:tcBorders>
              <w:top w:val="nil"/>
              <w:left w:val="nil"/>
              <w:bottom w:val="single" w:sz="12" w:space="0" w:color="FFFFFF"/>
              <w:right w:val="single" w:sz="12" w:space="0" w:color="FFFFFF"/>
            </w:tcBorders>
            <w:shd w:val="clear" w:color="000000" w:fill="F2F2F2"/>
            <w:vAlign w:val="center"/>
            <w:hideMark/>
          </w:tcPr>
          <w:p w14:paraId="7519335C" w14:textId="55CE6F7E" w:rsidR="00AE544A" w:rsidRPr="000338CD" w:rsidRDefault="00AE544A" w:rsidP="00AE544A">
            <w:pPr>
              <w:spacing w:after="0"/>
              <w:jc w:val="right"/>
              <w:rPr>
                <w:rFonts w:eastAsia="Times New Roman"/>
                <w:color w:val="000000"/>
                <w:sz w:val="20"/>
                <w:szCs w:val="20"/>
                <w:lang w:eastAsia="en-AU"/>
              </w:rPr>
            </w:pPr>
            <w:r w:rsidRPr="000338CD">
              <w:rPr>
                <w:rFonts w:eastAsia="Times New Roman"/>
                <w:color w:val="000000"/>
                <w:sz w:val="20"/>
                <w:szCs w:val="20"/>
                <w:lang w:eastAsia="en-AU"/>
              </w:rPr>
              <w:t>172</w:t>
            </w:r>
          </w:p>
        </w:tc>
        <w:tc>
          <w:tcPr>
            <w:tcW w:w="880" w:type="dxa"/>
            <w:tcBorders>
              <w:top w:val="nil"/>
              <w:left w:val="nil"/>
              <w:bottom w:val="single" w:sz="12" w:space="0" w:color="FFFFFF"/>
              <w:right w:val="single" w:sz="12" w:space="0" w:color="FFFFFF"/>
            </w:tcBorders>
            <w:shd w:val="clear" w:color="000000" w:fill="F2F2F2"/>
            <w:vAlign w:val="center"/>
            <w:hideMark/>
          </w:tcPr>
          <w:p w14:paraId="62D4580A" w14:textId="04540660" w:rsidR="00AE544A" w:rsidRPr="000338CD" w:rsidRDefault="00AE544A" w:rsidP="00AE544A">
            <w:pPr>
              <w:spacing w:after="0"/>
              <w:jc w:val="right"/>
              <w:rPr>
                <w:rFonts w:eastAsia="Times New Roman"/>
                <w:color w:val="000000"/>
                <w:sz w:val="20"/>
                <w:szCs w:val="20"/>
                <w:lang w:eastAsia="en-AU"/>
              </w:rPr>
            </w:pPr>
          </w:p>
        </w:tc>
        <w:tc>
          <w:tcPr>
            <w:tcW w:w="1416" w:type="dxa"/>
            <w:tcBorders>
              <w:top w:val="nil"/>
              <w:left w:val="nil"/>
              <w:bottom w:val="single" w:sz="12" w:space="0" w:color="FFFFFF"/>
              <w:right w:val="single" w:sz="12" w:space="0" w:color="FFFFFF"/>
            </w:tcBorders>
            <w:shd w:val="clear" w:color="000000" w:fill="F2F2F2"/>
            <w:vAlign w:val="center"/>
            <w:hideMark/>
          </w:tcPr>
          <w:p w14:paraId="07426EFF" w14:textId="26854F24" w:rsidR="00AE544A" w:rsidRPr="000338CD" w:rsidRDefault="00AE544A" w:rsidP="00AE544A">
            <w:pPr>
              <w:spacing w:after="0"/>
              <w:jc w:val="right"/>
              <w:rPr>
                <w:rFonts w:eastAsia="Times New Roman"/>
                <w:color w:val="000000"/>
                <w:sz w:val="20"/>
                <w:szCs w:val="20"/>
                <w:lang w:eastAsia="en-AU"/>
              </w:rPr>
            </w:pPr>
          </w:p>
        </w:tc>
        <w:tc>
          <w:tcPr>
            <w:tcW w:w="818" w:type="dxa"/>
            <w:tcBorders>
              <w:top w:val="nil"/>
              <w:left w:val="nil"/>
              <w:bottom w:val="single" w:sz="12" w:space="0" w:color="FFFFFF"/>
              <w:right w:val="single" w:sz="12" w:space="0" w:color="FFFFFF"/>
            </w:tcBorders>
            <w:shd w:val="clear" w:color="000000" w:fill="F2F2F2"/>
            <w:vAlign w:val="center"/>
            <w:hideMark/>
          </w:tcPr>
          <w:p w14:paraId="1AA8EDAD" w14:textId="6339EFBE" w:rsidR="00AE544A" w:rsidRPr="000338CD" w:rsidRDefault="00AE544A" w:rsidP="00AE544A">
            <w:pPr>
              <w:spacing w:after="0"/>
              <w:jc w:val="right"/>
              <w:rPr>
                <w:rFonts w:eastAsia="Times New Roman"/>
                <w:color w:val="000000"/>
                <w:sz w:val="20"/>
                <w:szCs w:val="20"/>
                <w:lang w:eastAsia="en-AU"/>
              </w:rPr>
            </w:pPr>
          </w:p>
        </w:tc>
        <w:tc>
          <w:tcPr>
            <w:tcW w:w="959" w:type="dxa"/>
            <w:tcBorders>
              <w:top w:val="nil"/>
              <w:left w:val="nil"/>
              <w:bottom w:val="single" w:sz="12" w:space="0" w:color="FFFFFF"/>
              <w:right w:val="single" w:sz="12" w:space="0" w:color="FFFFFF"/>
            </w:tcBorders>
            <w:shd w:val="clear" w:color="000000" w:fill="F2F2F2"/>
            <w:vAlign w:val="center"/>
            <w:hideMark/>
          </w:tcPr>
          <w:p w14:paraId="5DB2D2CC" w14:textId="40AF39CB" w:rsidR="00AE544A" w:rsidRPr="000338CD" w:rsidRDefault="00AE544A" w:rsidP="00AE544A">
            <w:pPr>
              <w:spacing w:after="0"/>
              <w:jc w:val="right"/>
              <w:rPr>
                <w:rFonts w:eastAsia="Times New Roman"/>
                <w:color w:val="000000"/>
                <w:sz w:val="20"/>
                <w:szCs w:val="20"/>
                <w:lang w:eastAsia="en-AU"/>
              </w:rPr>
            </w:pPr>
          </w:p>
        </w:tc>
        <w:tc>
          <w:tcPr>
            <w:tcW w:w="1336" w:type="dxa"/>
            <w:tcBorders>
              <w:top w:val="nil"/>
              <w:left w:val="nil"/>
              <w:bottom w:val="single" w:sz="12" w:space="0" w:color="FFFFFF"/>
              <w:right w:val="single" w:sz="12" w:space="0" w:color="FFFFFF"/>
            </w:tcBorders>
            <w:shd w:val="clear" w:color="000000" w:fill="F2F2F2"/>
            <w:vAlign w:val="center"/>
            <w:hideMark/>
          </w:tcPr>
          <w:p w14:paraId="304DCADB" w14:textId="1D48FE8F" w:rsidR="00AE544A" w:rsidRPr="000338CD" w:rsidRDefault="00AE544A" w:rsidP="00AE544A">
            <w:pPr>
              <w:spacing w:after="0"/>
              <w:jc w:val="right"/>
              <w:rPr>
                <w:rFonts w:eastAsia="Times New Roman"/>
                <w:color w:val="000000"/>
                <w:sz w:val="20"/>
                <w:szCs w:val="20"/>
                <w:lang w:eastAsia="en-AU"/>
              </w:rPr>
            </w:pPr>
          </w:p>
        </w:tc>
        <w:tc>
          <w:tcPr>
            <w:tcW w:w="759" w:type="dxa"/>
            <w:tcBorders>
              <w:top w:val="nil"/>
              <w:left w:val="nil"/>
              <w:bottom w:val="single" w:sz="12" w:space="0" w:color="FFFFFF"/>
              <w:right w:val="single" w:sz="12" w:space="0" w:color="FFFFFF"/>
            </w:tcBorders>
            <w:shd w:val="clear" w:color="000000" w:fill="F2F2F2"/>
            <w:vAlign w:val="center"/>
            <w:hideMark/>
          </w:tcPr>
          <w:p w14:paraId="336BF8DE" w14:textId="145A7750" w:rsidR="00AE544A" w:rsidRPr="000338CD" w:rsidRDefault="00AE544A" w:rsidP="00AE544A">
            <w:pPr>
              <w:spacing w:after="0"/>
              <w:jc w:val="right"/>
              <w:rPr>
                <w:rFonts w:eastAsia="Times New Roman"/>
                <w:color w:val="000000"/>
                <w:sz w:val="20"/>
                <w:szCs w:val="20"/>
                <w:lang w:eastAsia="en-AU"/>
              </w:rPr>
            </w:pPr>
          </w:p>
        </w:tc>
        <w:tc>
          <w:tcPr>
            <w:tcW w:w="959" w:type="dxa"/>
            <w:tcBorders>
              <w:top w:val="nil"/>
              <w:left w:val="nil"/>
              <w:bottom w:val="single" w:sz="12" w:space="0" w:color="FFFFFF"/>
              <w:right w:val="single" w:sz="12" w:space="0" w:color="FFFFFF"/>
            </w:tcBorders>
            <w:shd w:val="clear" w:color="000000" w:fill="F2F2F2"/>
            <w:hideMark/>
          </w:tcPr>
          <w:p w14:paraId="50373729" w14:textId="2EE3CC0D" w:rsidR="00AE544A" w:rsidRPr="000338CD" w:rsidRDefault="00AE544A" w:rsidP="00AE544A">
            <w:pPr>
              <w:spacing w:after="0"/>
              <w:jc w:val="right"/>
              <w:rPr>
                <w:rFonts w:eastAsia="Times New Roman"/>
                <w:color w:val="000000"/>
                <w:sz w:val="20"/>
                <w:szCs w:val="20"/>
                <w:lang w:eastAsia="en-AU"/>
              </w:rPr>
            </w:pPr>
            <w:r w:rsidRPr="00F07D99">
              <w:rPr>
                <w:rFonts w:asciiTheme="minorHAnsi" w:eastAsia="Times New Roman" w:hAnsiTheme="minorHAnsi" w:cstheme="minorHAnsi"/>
                <w:color w:val="000000"/>
                <w:sz w:val="20"/>
                <w:szCs w:val="20"/>
                <w:lang w:eastAsia="en-AU"/>
              </w:rPr>
              <w:t>&lt;5</w:t>
            </w:r>
          </w:p>
        </w:tc>
        <w:tc>
          <w:tcPr>
            <w:tcW w:w="1117" w:type="dxa"/>
            <w:tcBorders>
              <w:top w:val="nil"/>
              <w:left w:val="nil"/>
              <w:bottom w:val="single" w:sz="12" w:space="0" w:color="FFFFFF"/>
              <w:right w:val="single" w:sz="12" w:space="0" w:color="FFFFFF"/>
            </w:tcBorders>
            <w:shd w:val="clear" w:color="000000" w:fill="F2F2F2"/>
            <w:vAlign w:val="center"/>
            <w:hideMark/>
          </w:tcPr>
          <w:p w14:paraId="714C09EA" w14:textId="504C6E09" w:rsidR="00AE544A" w:rsidRPr="000338CD" w:rsidRDefault="00AE544A" w:rsidP="00AE544A">
            <w:pPr>
              <w:spacing w:after="0"/>
              <w:jc w:val="right"/>
              <w:rPr>
                <w:rFonts w:eastAsia="Times New Roman"/>
                <w:color w:val="000000"/>
                <w:sz w:val="20"/>
                <w:szCs w:val="20"/>
                <w:lang w:eastAsia="en-AU"/>
              </w:rPr>
            </w:pPr>
            <w:r w:rsidRPr="000338CD">
              <w:rPr>
                <w:rFonts w:eastAsia="Times New Roman"/>
                <w:color w:val="000000"/>
                <w:sz w:val="20"/>
                <w:szCs w:val="20"/>
                <w:lang w:eastAsia="en-AU"/>
              </w:rPr>
              <w:t>20,000</w:t>
            </w:r>
          </w:p>
        </w:tc>
        <w:tc>
          <w:tcPr>
            <w:tcW w:w="739" w:type="dxa"/>
            <w:tcBorders>
              <w:top w:val="nil"/>
              <w:left w:val="nil"/>
              <w:bottom w:val="single" w:sz="12" w:space="0" w:color="FFFFFF"/>
              <w:right w:val="single" w:sz="12" w:space="0" w:color="FFFFFF"/>
            </w:tcBorders>
            <w:shd w:val="clear" w:color="000000" w:fill="F2F2F2"/>
            <w:vAlign w:val="center"/>
            <w:hideMark/>
          </w:tcPr>
          <w:p w14:paraId="0D25570A" w14:textId="6D9FF6DA" w:rsidR="00AE544A" w:rsidRPr="000338CD" w:rsidRDefault="00AE544A" w:rsidP="00AE544A">
            <w:pPr>
              <w:spacing w:after="0"/>
              <w:jc w:val="right"/>
              <w:rPr>
                <w:rFonts w:eastAsia="Times New Roman"/>
                <w:color w:val="000000"/>
                <w:sz w:val="20"/>
                <w:szCs w:val="20"/>
                <w:lang w:eastAsia="en-AU"/>
              </w:rPr>
            </w:pPr>
          </w:p>
        </w:tc>
      </w:tr>
      <w:tr w:rsidR="00AE544A" w:rsidRPr="000338CD" w14:paraId="26BE1C65" w14:textId="77777777" w:rsidTr="00870476">
        <w:trPr>
          <w:trHeight w:val="330"/>
        </w:trPr>
        <w:tc>
          <w:tcPr>
            <w:tcW w:w="2100" w:type="dxa"/>
            <w:tcBorders>
              <w:top w:val="nil"/>
              <w:left w:val="single" w:sz="12" w:space="0" w:color="FFFFFF"/>
              <w:bottom w:val="single" w:sz="12" w:space="0" w:color="FFFFFF"/>
              <w:right w:val="single" w:sz="12" w:space="0" w:color="FFFFFF"/>
            </w:tcBorders>
            <w:shd w:val="clear" w:color="000000" w:fill="FFD5D5"/>
            <w:noWrap/>
            <w:vAlign w:val="center"/>
            <w:hideMark/>
          </w:tcPr>
          <w:p w14:paraId="561BA812" w14:textId="77777777" w:rsidR="00AE544A" w:rsidRPr="000338CD" w:rsidRDefault="00AE544A" w:rsidP="00AE544A">
            <w:pPr>
              <w:spacing w:after="0"/>
              <w:ind w:firstLineChars="100" w:firstLine="200"/>
              <w:rPr>
                <w:rFonts w:eastAsia="Times New Roman"/>
                <w:color w:val="000000"/>
                <w:sz w:val="20"/>
                <w:szCs w:val="20"/>
                <w:lang w:eastAsia="en-AU"/>
              </w:rPr>
            </w:pPr>
            <w:r w:rsidRPr="000338CD">
              <w:rPr>
                <w:rFonts w:eastAsia="Times New Roman"/>
                <w:color w:val="000000"/>
                <w:sz w:val="20"/>
                <w:szCs w:val="20"/>
                <w:lang w:eastAsia="en-AU"/>
              </w:rPr>
              <w:t>Xyntha</w:t>
            </w:r>
          </w:p>
        </w:tc>
        <w:tc>
          <w:tcPr>
            <w:tcW w:w="880" w:type="dxa"/>
            <w:tcBorders>
              <w:top w:val="nil"/>
              <w:left w:val="nil"/>
              <w:bottom w:val="single" w:sz="12" w:space="0" w:color="FFFFFF"/>
              <w:right w:val="single" w:sz="12" w:space="0" w:color="FFFFFF"/>
            </w:tcBorders>
            <w:shd w:val="clear" w:color="000000" w:fill="F2F2F2"/>
            <w:vAlign w:val="center"/>
            <w:hideMark/>
          </w:tcPr>
          <w:p w14:paraId="7E0B8CE2" w14:textId="2CCDEB47" w:rsidR="00AE544A" w:rsidRPr="000338CD" w:rsidRDefault="00AE544A" w:rsidP="00AE544A">
            <w:pPr>
              <w:spacing w:after="0"/>
              <w:jc w:val="right"/>
              <w:rPr>
                <w:rFonts w:eastAsia="Times New Roman"/>
                <w:color w:val="000000"/>
                <w:sz w:val="20"/>
                <w:szCs w:val="20"/>
                <w:lang w:eastAsia="en-AU"/>
              </w:rPr>
            </w:pPr>
          </w:p>
        </w:tc>
        <w:tc>
          <w:tcPr>
            <w:tcW w:w="1479" w:type="dxa"/>
            <w:tcBorders>
              <w:top w:val="nil"/>
              <w:left w:val="nil"/>
              <w:bottom w:val="single" w:sz="12" w:space="0" w:color="FFFFFF"/>
              <w:right w:val="single" w:sz="12" w:space="0" w:color="FFFFFF"/>
            </w:tcBorders>
            <w:shd w:val="clear" w:color="000000" w:fill="F2F2F2"/>
            <w:vAlign w:val="center"/>
            <w:hideMark/>
          </w:tcPr>
          <w:p w14:paraId="1C28ABD8" w14:textId="72C7D3CA" w:rsidR="00AE544A" w:rsidRPr="000338CD" w:rsidRDefault="00AE544A" w:rsidP="00AE544A">
            <w:pPr>
              <w:spacing w:after="0"/>
              <w:jc w:val="right"/>
              <w:rPr>
                <w:rFonts w:eastAsia="Times New Roman"/>
                <w:color w:val="000000"/>
                <w:sz w:val="20"/>
                <w:szCs w:val="20"/>
                <w:lang w:eastAsia="en-AU"/>
              </w:rPr>
            </w:pPr>
          </w:p>
        </w:tc>
        <w:tc>
          <w:tcPr>
            <w:tcW w:w="818" w:type="dxa"/>
            <w:tcBorders>
              <w:top w:val="nil"/>
              <w:left w:val="nil"/>
              <w:bottom w:val="single" w:sz="12" w:space="0" w:color="FFFFFF"/>
              <w:right w:val="single" w:sz="12" w:space="0" w:color="FFFFFF"/>
            </w:tcBorders>
            <w:shd w:val="clear" w:color="000000" w:fill="F2F2F2"/>
            <w:vAlign w:val="center"/>
            <w:hideMark/>
          </w:tcPr>
          <w:p w14:paraId="5F554CF7" w14:textId="7714D3C8" w:rsidR="00AE544A" w:rsidRPr="000338CD" w:rsidRDefault="00AE544A" w:rsidP="00AE544A">
            <w:pPr>
              <w:spacing w:after="0"/>
              <w:jc w:val="right"/>
              <w:rPr>
                <w:rFonts w:eastAsia="Times New Roman"/>
                <w:color w:val="000000"/>
                <w:sz w:val="20"/>
                <w:szCs w:val="20"/>
                <w:lang w:eastAsia="en-AU"/>
              </w:rPr>
            </w:pPr>
          </w:p>
        </w:tc>
        <w:tc>
          <w:tcPr>
            <w:tcW w:w="880" w:type="dxa"/>
            <w:tcBorders>
              <w:top w:val="nil"/>
              <w:left w:val="nil"/>
              <w:bottom w:val="single" w:sz="12" w:space="0" w:color="FFFFFF"/>
              <w:right w:val="single" w:sz="12" w:space="0" w:color="FFFFFF"/>
            </w:tcBorders>
            <w:shd w:val="clear" w:color="000000" w:fill="F2F2F2"/>
            <w:vAlign w:val="center"/>
            <w:hideMark/>
          </w:tcPr>
          <w:p w14:paraId="66769537" w14:textId="1D52D0F8" w:rsidR="00AE544A" w:rsidRPr="000338CD" w:rsidRDefault="00AE544A" w:rsidP="00AE544A">
            <w:pPr>
              <w:spacing w:after="0"/>
              <w:jc w:val="right"/>
              <w:rPr>
                <w:rFonts w:eastAsia="Times New Roman"/>
                <w:color w:val="000000"/>
                <w:sz w:val="20"/>
                <w:szCs w:val="20"/>
                <w:lang w:eastAsia="en-AU"/>
              </w:rPr>
            </w:pPr>
            <w:r w:rsidRPr="009D61F4">
              <w:rPr>
                <w:rFonts w:asciiTheme="minorHAnsi" w:eastAsia="Times New Roman" w:hAnsiTheme="minorHAnsi" w:cstheme="minorHAnsi"/>
                <w:color w:val="000000"/>
                <w:sz w:val="20"/>
                <w:szCs w:val="20"/>
                <w:lang w:eastAsia="en-AU"/>
              </w:rPr>
              <w:t>&lt;5</w:t>
            </w:r>
          </w:p>
        </w:tc>
        <w:tc>
          <w:tcPr>
            <w:tcW w:w="1416" w:type="dxa"/>
            <w:tcBorders>
              <w:top w:val="nil"/>
              <w:left w:val="nil"/>
              <w:bottom w:val="single" w:sz="12" w:space="0" w:color="FFFFFF"/>
              <w:right w:val="single" w:sz="12" w:space="0" w:color="FFFFFF"/>
            </w:tcBorders>
            <w:shd w:val="clear" w:color="000000" w:fill="F2F2F2"/>
            <w:vAlign w:val="center"/>
            <w:hideMark/>
          </w:tcPr>
          <w:p w14:paraId="6E4757FD" w14:textId="3587EF5D" w:rsidR="00AE544A" w:rsidRPr="000338CD" w:rsidRDefault="00AE544A" w:rsidP="00AE544A">
            <w:pPr>
              <w:spacing w:after="0"/>
              <w:jc w:val="right"/>
              <w:rPr>
                <w:rFonts w:eastAsia="Times New Roman"/>
                <w:color w:val="000000"/>
                <w:sz w:val="20"/>
                <w:szCs w:val="20"/>
                <w:lang w:eastAsia="en-AU"/>
              </w:rPr>
            </w:pPr>
            <w:r w:rsidRPr="000338CD">
              <w:rPr>
                <w:rFonts w:eastAsia="Times New Roman"/>
                <w:color w:val="000000"/>
                <w:sz w:val="20"/>
                <w:szCs w:val="20"/>
                <w:lang w:eastAsia="en-AU"/>
              </w:rPr>
              <w:t>50,000</w:t>
            </w:r>
          </w:p>
        </w:tc>
        <w:tc>
          <w:tcPr>
            <w:tcW w:w="818" w:type="dxa"/>
            <w:tcBorders>
              <w:top w:val="nil"/>
              <w:left w:val="nil"/>
              <w:bottom w:val="single" w:sz="12" w:space="0" w:color="FFFFFF"/>
              <w:right w:val="single" w:sz="12" w:space="0" w:color="FFFFFF"/>
            </w:tcBorders>
            <w:shd w:val="clear" w:color="000000" w:fill="F2F2F2"/>
            <w:vAlign w:val="center"/>
            <w:hideMark/>
          </w:tcPr>
          <w:p w14:paraId="42076C29" w14:textId="0B6C9B34" w:rsidR="00AE544A" w:rsidRPr="000338CD" w:rsidRDefault="00AE544A" w:rsidP="00AE544A">
            <w:pPr>
              <w:spacing w:after="0"/>
              <w:jc w:val="right"/>
              <w:rPr>
                <w:rFonts w:eastAsia="Times New Roman"/>
                <w:color w:val="000000"/>
                <w:sz w:val="20"/>
                <w:szCs w:val="20"/>
                <w:lang w:eastAsia="en-AU"/>
              </w:rPr>
            </w:pPr>
            <w:r w:rsidRPr="000338CD">
              <w:rPr>
                <w:rFonts w:eastAsia="Times New Roman"/>
                <w:color w:val="000000"/>
                <w:sz w:val="20"/>
                <w:szCs w:val="20"/>
                <w:lang w:eastAsia="en-AU"/>
              </w:rPr>
              <w:t>392</w:t>
            </w:r>
          </w:p>
        </w:tc>
        <w:tc>
          <w:tcPr>
            <w:tcW w:w="959" w:type="dxa"/>
            <w:tcBorders>
              <w:top w:val="nil"/>
              <w:left w:val="nil"/>
              <w:bottom w:val="single" w:sz="12" w:space="0" w:color="FFFFFF"/>
              <w:right w:val="single" w:sz="12" w:space="0" w:color="FFFFFF"/>
            </w:tcBorders>
            <w:shd w:val="clear" w:color="000000" w:fill="F2F2F2"/>
            <w:vAlign w:val="center"/>
            <w:hideMark/>
          </w:tcPr>
          <w:p w14:paraId="31CD4646" w14:textId="750D92F8" w:rsidR="00AE544A" w:rsidRPr="000338CD" w:rsidRDefault="00AE544A" w:rsidP="00AE544A">
            <w:pPr>
              <w:spacing w:after="0"/>
              <w:jc w:val="right"/>
              <w:rPr>
                <w:rFonts w:eastAsia="Times New Roman"/>
                <w:color w:val="000000"/>
                <w:sz w:val="20"/>
                <w:szCs w:val="20"/>
                <w:lang w:eastAsia="en-AU"/>
              </w:rPr>
            </w:pPr>
          </w:p>
        </w:tc>
        <w:tc>
          <w:tcPr>
            <w:tcW w:w="1336" w:type="dxa"/>
            <w:tcBorders>
              <w:top w:val="nil"/>
              <w:left w:val="nil"/>
              <w:bottom w:val="single" w:sz="12" w:space="0" w:color="FFFFFF"/>
              <w:right w:val="single" w:sz="12" w:space="0" w:color="FFFFFF"/>
            </w:tcBorders>
            <w:shd w:val="clear" w:color="000000" w:fill="F2F2F2"/>
            <w:vAlign w:val="center"/>
            <w:hideMark/>
          </w:tcPr>
          <w:p w14:paraId="2B0DBC0E" w14:textId="24CC22EA" w:rsidR="00AE544A" w:rsidRPr="000338CD" w:rsidRDefault="00AE544A" w:rsidP="00AE544A">
            <w:pPr>
              <w:spacing w:after="0"/>
              <w:jc w:val="right"/>
              <w:rPr>
                <w:rFonts w:eastAsia="Times New Roman"/>
                <w:color w:val="000000"/>
                <w:sz w:val="20"/>
                <w:szCs w:val="20"/>
                <w:lang w:eastAsia="en-AU"/>
              </w:rPr>
            </w:pPr>
          </w:p>
        </w:tc>
        <w:tc>
          <w:tcPr>
            <w:tcW w:w="759" w:type="dxa"/>
            <w:tcBorders>
              <w:top w:val="nil"/>
              <w:left w:val="nil"/>
              <w:bottom w:val="single" w:sz="12" w:space="0" w:color="FFFFFF"/>
              <w:right w:val="single" w:sz="12" w:space="0" w:color="FFFFFF"/>
            </w:tcBorders>
            <w:shd w:val="clear" w:color="000000" w:fill="F2F2F2"/>
            <w:vAlign w:val="center"/>
            <w:hideMark/>
          </w:tcPr>
          <w:p w14:paraId="48F429A5" w14:textId="4664375C" w:rsidR="00AE544A" w:rsidRPr="000338CD" w:rsidRDefault="00AE544A" w:rsidP="00AE544A">
            <w:pPr>
              <w:spacing w:after="0"/>
              <w:jc w:val="right"/>
              <w:rPr>
                <w:rFonts w:eastAsia="Times New Roman"/>
                <w:color w:val="000000"/>
                <w:sz w:val="20"/>
                <w:szCs w:val="20"/>
                <w:lang w:eastAsia="en-AU"/>
              </w:rPr>
            </w:pPr>
          </w:p>
        </w:tc>
        <w:tc>
          <w:tcPr>
            <w:tcW w:w="959" w:type="dxa"/>
            <w:tcBorders>
              <w:top w:val="nil"/>
              <w:left w:val="nil"/>
              <w:bottom w:val="single" w:sz="12" w:space="0" w:color="FFFFFF"/>
              <w:right w:val="single" w:sz="12" w:space="0" w:color="FFFFFF"/>
            </w:tcBorders>
            <w:shd w:val="clear" w:color="000000" w:fill="F2F2F2"/>
            <w:hideMark/>
          </w:tcPr>
          <w:p w14:paraId="59EE807F" w14:textId="507339D3" w:rsidR="00AE544A" w:rsidRPr="000338CD" w:rsidRDefault="00AE544A" w:rsidP="00AE544A">
            <w:pPr>
              <w:spacing w:after="0"/>
              <w:jc w:val="right"/>
              <w:rPr>
                <w:rFonts w:eastAsia="Times New Roman"/>
                <w:color w:val="000000"/>
                <w:sz w:val="20"/>
                <w:szCs w:val="20"/>
                <w:lang w:eastAsia="en-AU"/>
              </w:rPr>
            </w:pPr>
            <w:r w:rsidRPr="00F07D99">
              <w:rPr>
                <w:rFonts w:asciiTheme="minorHAnsi" w:eastAsia="Times New Roman" w:hAnsiTheme="minorHAnsi" w:cstheme="minorHAnsi"/>
                <w:color w:val="000000"/>
                <w:sz w:val="20"/>
                <w:szCs w:val="20"/>
                <w:lang w:eastAsia="en-AU"/>
              </w:rPr>
              <w:t>&lt;5</w:t>
            </w:r>
          </w:p>
        </w:tc>
        <w:tc>
          <w:tcPr>
            <w:tcW w:w="1117" w:type="dxa"/>
            <w:tcBorders>
              <w:top w:val="nil"/>
              <w:left w:val="nil"/>
              <w:bottom w:val="single" w:sz="12" w:space="0" w:color="FFFFFF"/>
              <w:right w:val="single" w:sz="12" w:space="0" w:color="FFFFFF"/>
            </w:tcBorders>
            <w:shd w:val="clear" w:color="000000" w:fill="F2F2F2"/>
            <w:vAlign w:val="center"/>
            <w:hideMark/>
          </w:tcPr>
          <w:p w14:paraId="2DC47502" w14:textId="1D0876E5" w:rsidR="00AE544A" w:rsidRPr="000338CD" w:rsidRDefault="00AE544A" w:rsidP="00AE544A">
            <w:pPr>
              <w:spacing w:after="0"/>
              <w:jc w:val="right"/>
              <w:rPr>
                <w:rFonts w:eastAsia="Times New Roman"/>
                <w:color w:val="000000"/>
                <w:sz w:val="20"/>
                <w:szCs w:val="20"/>
                <w:lang w:eastAsia="en-AU"/>
              </w:rPr>
            </w:pPr>
            <w:r w:rsidRPr="000338CD">
              <w:rPr>
                <w:rFonts w:eastAsia="Times New Roman"/>
                <w:color w:val="000000"/>
                <w:sz w:val="20"/>
                <w:szCs w:val="20"/>
                <w:lang w:eastAsia="en-AU"/>
              </w:rPr>
              <w:t>27,000</w:t>
            </w:r>
          </w:p>
        </w:tc>
        <w:tc>
          <w:tcPr>
            <w:tcW w:w="739" w:type="dxa"/>
            <w:tcBorders>
              <w:top w:val="nil"/>
              <w:left w:val="nil"/>
              <w:bottom w:val="single" w:sz="12" w:space="0" w:color="FFFFFF"/>
              <w:right w:val="single" w:sz="12" w:space="0" w:color="FFFFFF"/>
            </w:tcBorders>
            <w:shd w:val="clear" w:color="000000" w:fill="F2F2F2"/>
            <w:vAlign w:val="center"/>
            <w:hideMark/>
          </w:tcPr>
          <w:p w14:paraId="64C9A4A4" w14:textId="106DB84B" w:rsidR="00AE544A" w:rsidRPr="000338CD" w:rsidRDefault="00AE544A" w:rsidP="00AE544A">
            <w:pPr>
              <w:spacing w:after="0"/>
              <w:jc w:val="right"/>
              <w:rPr>
                <w:rFonts w:eastAsia="Times New Roman"/>
                <w:color w:val="000000"/>
                <w:sz w:val="20"/>
                <w:szCs w:val="20"/>
                <w:lang w:eastAsia="en-AU"/>
              </w:rPr>
            </w:pPr>
            <w:r w:rsidRPr="000338CD">
              <w:rPr>
                <w:rFonts w:eastAsia="Times New Roman"/>
                <w:color w:val="000000"/>
                <w:sz w:val="20"/>
                <w:szCs w:val="20"/>
                <w:lang w:eastAsia="en-AU"/>
              </w:rPr>
              <w:t>457</w:t>
            </w:r>
          </w:p>
        </w:tc>
      </w:tr>
      <w:tr w:rsidR="000338CD" w:rsidRPr="000338CD" w14:paraId="65B4BC27" w14:textId="77777777" w:rsidTr="00FA57A2">
        <w:trPr>
          <w:trHeight w:val="330"/>
        </w:trPr>
        <w:tc>
          <w:tcPr>
            <w:tcW w:w="2100" w:type="dxa"/>
            <w:tcBorders>
              <w:top w:val="nil"/>
              <w:left w:val="single" w:sz="12" w:space="0" w:color="FFFFFF"/>
              <w:bottom w:val="single" w:sz="12" w:space="0" w:color="FFFFFF"/>
              <w:right w:val="single" w:sz="12" w:space="0" w:color="FFFFFF"/>
            </w:tcBorders>
            <w:shd w:val="clear" w:color="000000" w:fill="FFD5D5"/>
            <w:noWrap/>
            <w:vAlign w:val="center"/>
            <w:hideMark/>
          </w:tcPr>
          <w:p w14:paraId="665408FC" w14:textId="77777777" w:rsidR="000338CD" w:rsidRPr="000338CD" w:rsidRDefault="000338CD" w:rsidP="000338CD">
            <w:pPr>
              <w:spacing w:after="0"/>
              <w:rPr>
                <w:rFonts w:eastAsia="Times New Roman"/>
                <w:b/>
                <w:bCs/>
                <w:color w:val="000000"/>
                <w:sz w:val="20"/>
                <w:szCs w:val="20"/>
                <w:lang w:eastAsia="en-AU"/>
              </w:rPr>
            </w:pPr>
            <w:r w:rsidRPr="000338CD">
              <w:rPr>
                <w:rFonts w:eastAsia="Times New Roman"/>
                <w:b/>
                <w:bCs/>
                <w:color w:val="000000"/>
                <w:sz w:val="20"/>
                <w:szCs w:val="20"/>
                <w:lang w:eastAsia="en-AU"/>
              </w:rPr>
              <w:t>VWD (IUs)</w:t>
            </w:r>
          </w:p>
        </w:tc>
        <w:tc>
          <w:tcPr>
            <w:tcW w:w="880" w:type="dxa"/>
            <w:tcBorders>
              <w:top w:val="nil"/>
              <w:left w:val="nil"/>
              <w:bottom w:val="single" w:sz="12" w:space="0" w:color="FFFFFF"/>
              <w:right w:val="single" w:sz="12" w:space="0" w:color="FFFFFF"/>
            </w:tcBorders>
            <w:shd w:val="clear" w:color="000000" w:fill="F2F2F2"/>
            <w:vAlign w:val="center"/>
            <w:hideMark/>
          </w:tcPr>
          <w:p w14:paraId="40E99186" w14:textId="70702206" w:rsidR="000338CD" w:rsidRPr="000338CD" w:rsidRDefault="000338CD" w:rsidP="000338CD">
            <w:pPr>
              <w:spacing w:after="0"/>
              <w:jc w:val="right"/>
              <w:rPr>
                <w:rFonts w:eastAsia="Times New Roman"/>
                <w:b/>
                <w:bCs/>
                <w:color w:val="000000"/>
                <w:sz w:val="20"/>
                <w:szCs w:val="20"/>
                <w:lang w:eastAsia="en-AU"/>
              </w:rPr>
            </w:pPr>
            <w:r w:rsidRPr="000338CD">
              <w:rPr>
                <w:rFonts w:eastAsia="Times New Roman"/>
                <w:b/>
                <w:bCs/>
                <w:color w:val="000000"/>
                <w:sz w:val="20"/>
                <w:szCs w:val="20"/>
                <w:lang w:eastAsia="en-AU"/>
              </w:rPr>
              <w:t>159</w:t>
            </w:r>
          </w:p>
        </w:tc>
        <w:tc>
          <w:tcPr>
            <w:tcW w:w="1479" w:type="dxa"/>
            <w:tcBorders>
              <w:top w:val="nil"/>
              <w:left w:val="nil"/>
              <w:bottom w:val="single" w:sz="12" w:space="0" w:color="FFFFFF"/>
              <w:right w:val="single" w:sz="12" w:space="0" w:color="FFFFFF"/>
            </w:tcBorders>
            <w:shd w:val="clear" w:color="000000" w:fill="F2F2F2"/>
            <w:vAlign w:val="center"/>
            <w:hideMark/>
          </w:tcPr>
          <w:p w14:paraId="5B80A3AF" w14:textId="492629B6" w:rsidR="000338CD" w:rsidRPr="000338CD" w:rsidRDefault="000338CD" w:rsidP="000338CD">
            <w:pPr>
              <w:spacing w:after="0"/>
              <w:jc w:val="right"/>
              <w:rPr>
                <w:rFonts w:eastAsia="Times New Roman"/>
                <w:b/>
                <w:bCs/>
                <w:color w:val="000000"/>
                <w:sz w:val="20"/>
                <w:szCs w:val="20"/>
                <w:lang w:eastAsia="en-AU"/>
              </w:rPr>
            </w:pPr>
            <w:r w:rsidRPr="000338CD">
              <w:rPr>
                <w:rFonts w:eastAsia="Times New Roman"/>
                <w:b/>
                <w:bCs/>
                <w:color w:val="000000"/>
                <w:sz w:val="20"/>
                <w:szCs w:val="20"/>
                <w:lang w:eastAsia="en-AU"/>
              </w:rPr>
              <w:t>2,707,250</w:t>
            </w:r>
          </w:p>
        </w:tc>
        <w:tc>
          <w:tcPr>
            <w:tcW w:w="818" w:type="dxa"/>
            <w:tcBorders>
              <w:top w:val="nil"/>
              <w:left w:val="nil"/>
              <w:bottom w:val="single" w:sz="12" w:space="0" w:color="FFFFFF"/>
              <w:right w:val="single" w:sz="12" w:space="0" w:color="FFFFFF"/>
            </w:tcBorders>
            <w:shd w:val="clear" w:color="000000" w:fill="F2F2F2"/>
            <w:vAlign w:val="center"/>
            <w:hideMark/>
          </w:tcPr>
          <w:p w14:paraId="711460E4" w14:textId="5C37A482" w:rsidR="000338CD" w:rsidRPr="000338CD" w:rsidRDefault="000338CD" w:rsidP="000338CD">
            <w:pPr>
              <w:spacing w:after="0"/>
              <w:jc w:val="right"/>
              <w:rPr>
                <w:rFonts w:eastAsia="Times New Roman"/>
                <w:b/>
                <w:bCs/>
                <w:color w:val="000000"/>
                <w:sz w:val="20"/>
                <w:szCs w:val="20"/>
                <w:lang w:eastAsia="en-AU"/>
              </w:rPr>
            </w:pPr>
            <w:r w:rsidRPr="000338CD">
              <w:rPr>
                <w:rFonts w:eastAsia="Times New Roman"/>
                <w:b/>
                <w:bCs/>
                <w:color w:val="000000"/>
                <w:sz w:val="20"/>
                <w:szCs w:val="20"/>
                <w:lang w:eastAsia="en-AU"/>
              </w:rPr>
              <w:t>59</w:t>
            </w:r>
          </w:p>
        </w:tc>
        <w:tc>
          <w:tcPr>
            <w:tcW w:w="880" w:type="dxa"/>
            <w:tcBorders>
              <w:top w:val="nil"/>
              <w:left w:val="nil"/>
              <w:bottom w:val="single" w:sz="12" w:space="0" w:color="FFFFFF"/>
              <w:right w:val="single" w:sz="12" w:space="0" w:color="FFFFFF"/>
            </w:tcBorders>
            <w:shd w:val="clear" w:color="000000" w:fill="F2F2F2"/>
            <w:vAlign w:val="center"/>
            <w:hideMark/>
          </w:tcPr>
          <w:p w14:paraId="35D5EF62" w14:textId="4991A003" w:rsidR="000338CD" w:rsidRPr="000338CD" w:rsidRDefault="000338CD" w:rsidP="000338CD">
            <w:pPr>
              <w:spacing w:after="0"/>
              <w:jc w:val="right"/>
              <w:rPr>
                <w:rFonts w:eastAsia="Times New Roman"/>
                <w:b/>
                <w:bCs/>
                <w:color w:val="000000"/>
                <w:sz w:val="20"/>
                <w:szCs w:val="20"/>
                <w:lang w:eastAsia="en-AU"/>
              </w:rPr>
            </w:pPr>
            <w:r w:rsidRPr="000338CD">
              <w:rPr>
                <w:rFonts w:eastAsia="Times New Roman"/>
                <w:b/>
                <w:bCs/>
                <w:color w:val="000000"/>
                <w:sz w:val="20"/>
                <w:szCs w:val="20"/>
                <w:lang w:eastAsia="en-AU"/>
              </w:rPr>
              <w:t>18</w:t>
            </w:r>
          </w:p>
        </w:tc>
        <w:tc>
          <w:tcPr>
            <w:tcW w:w="1416" w:type="dxa"/>
            <w:tcBorders>
              <w:top w:val="nil"/>
              <w:left w:val="nil"/>
              <w:bottom w:val="single" w:sz="12" w:space="0" w:color="FFFFFF"/>
              <w:right w:val="single" w:sz="12" w:space="0" w:color="FFFFFF"/>
            </w:tcBorders>
            <w:shd w:val="clear" w:color="000000" w:fill="F2F2F2"/>
            <w:vAlign w:val="center"/>
            <w:hideMark/>
          </w:tcPr>
          <w:p w14:paraId="6B4D534C" w14:textId="59847769" w:rsidR="000338CD" w:rsidRPr="000338CD" w:rsidRDefault="000338CD" w:rsidP="000338CD">
            <w:pPr>
              <w:spacing w:after="0"/>
              <w:jc w:val="right"/>
              <w:rPr>
                <w:rFonts w:eastAsia="Times New Roman"/>
                <w:b/>
                <w:bCs/>
                <w:color w:val="000000"/>
                <w:sz w:val="20"/>
                <w:szCs w:val="20"/>
                <w:lang w:eastAsia="en-AU"/>
              </w:rPr>
            </w:pPr>
            <w:r w:rsidRPr="000338CD">
              <w:rPr>
                <w:rFonts w:eastAsia="Times New Roman"/>
                <w:b/>
                <w:bCs/>
                <w:color w:val="000000"/>
                <w:sz w:val="20"/>
                <w:szCs w:val="20"/>
                <w:lang w:eastAsia="en-AU"/>
              </w:rPr>
              <w:t>3,363,500</w:t>
            </w:r>
          </w:p>
        </w:tc>
        <w:tc>
          <w:tcPr>
            <w:tcW w:w="818" w:type="dxa"/>
            <w:tcBorders>
              <w:top w:val="nil"/>
              <w:left w:val="nil"/>
              <w:bottom w:val="single" w:sz="12" w:space="0" w:color="FFFFFF"/>
              <w:right w:val="single" w:sz="12" w:space="0" w:color="FFFFFF"/>
            </w:tcBorders>
            <w:shd w:val="clear" w:color="000000" w:fill="F2F2F2"/>
            <w:vAlign w:val="center"/>
            <w:hideMark/>
          </w:tcPr>
          <w:p w14:paraId="10817C81" w14:textId="308A4229" w:rsidR="000338CD" w:rsidRPr="000338CD" w:rsidRDefault="000338CD" w:rsidP="000338CD">
            <w:pPr>
              <w:spacing w:after="0"/>
              <w:jc w:val="right"/>
              <w:rPr>
                <w:rFonts w:eastAsia="Times New Roman"/>
                <w:b/>
                <w:bCs/>
                <w:color w:val="000000"/>
                <w:sz w:val="20"/>
                <w:szCs w:val="20"/>
                <w:lang w:eastAsia="en-AU"/>
              </w:rPr>
            </w:pPr>
            <w:r w:rsidRPr="000338CD">
              <w:rPr>
                <w:rFonts w:eastAsia="Times New Roman"/>
                <w:b/>
                <w:bCs/>
                <w:color w:val="000000"/>
                <w:sz w:val="20"/>
                <w:szCs w:val="20"/>
                <w:lang w:eastAsia="en-AU"/>
              </w:rPr>
              <w:t>150</w:t>
            </w:r>
          </w:p>
        </w:tc>
        <w:tc>
          <w:tcPr>
            <w:tcW w:w="959" w:type="dxa"/>
            <w:tcBorders>
              <w:top w:val="nil"/>
              <w:left w:val="nil"/>
              <w:bottom w:val="single" w:sz="12" w:space="0" w:color="FFFFFF"/>
              <w:right w:val="single" w:sz="12" w:space="0" w:color="FFFFFF"/>
            </w:tcBorders>
            <w:shd w:val="clear" w:color="000000" w:fill="F2F2F2"/>
            <w:vAlign w:val="center"/>
            <w:hideMark/>
          </w:tcPr>
          <w:p w14:paraId="529217EF" w14:textId="0DACA1C9" w:rsidR="000338CD" w:rsidRPr="000338CD" w:rsidRDefault="000338CD" w:rsidP="000338CD">
            <w:pPr>
              <w:spacing w:after="0"/>
              <w:jc w:val="right"/>
              <w:rPr>
                <w:rFonts w:eastAsia="Times New Roman"/>
                <w:b/>
                <w:bCs/>
                <w:color w:val="000000"/>
                <w:sz w:val="20"/>
                <w:szCs w:val="20"/>
                <w:lang w:eastAsia="en-AU"/>
              </w:rPr>
            </w:pPr>
          </w:p>
        </w:tc>
        <w:tc>
          <w:tcPr>
            <w:tcW w:w="1336" w:type="dxa"/>
            <w:tcBorders>
              <w:top w:val="nil"/>
              <w:left w:val="nil"/>
              <w:bottom w:val="single" w:sz="12" w:space="0" w:color="FFFFFF"/>
              <w:right w:val="single" w:sz="12" w:space="0" w:color="FFFFFF"/>
            </w:tcBorders>
            <w:shd w:val="clear" w:color="000000" w:fill="F2F2F2"/>
            <w:vAlign w:val="center"/>
            <w:hideMark/>
          </w:tcPr>
          <w:p w14:paraId="49AD1912" w14:textId="32C75BEF" w:rsidR="000338CD" w:rsidRPr="000338CD" w:rsidRDefault="000338CD" w:rsidP="000338CD">
            <w:pPr>
              <w:spacing w:after="0"/>
              <w:jc w:val="right"/>
              <w:rPr>
                <w:rFonts w:eastAsia="Times New Roman"/>
                <w:b/>
                <w:bCs/>
                <w:color w:val="000000"/>
                <w:sz w:val="20"/>
                <w:szCs w:val="20"/>
                <w:lang w:eastAsia="en-AU"/>
              </w:rPr>
            </w:pPr>
          </w:p>
        </w:tc>
        <w:tc>
          <w:tcPr>
            <w:tcW w:w="759" w:type="dxa"/>
            <w:tcBorders>
              <w:top w:val="nil"/>
              <w:left w:val="nil"/>
              <w:bottom w:val="single" w:sz="12" w:space="0" w:color="FFFFFF"/>
              <w:right w:val="single" w:sz="12" w:space="0" w:color="FFFFFF"/>
            </w:tcBorders>
            <w:shd w:val="clear" w:color="000000" w:fill="F2F2F2"/>
            <w:vAlign w:val="center"/>
            <w:hideMark/>
          </w:tcPr>
          <w:p w14:paraId="10A79AF0" w14:textId="251EB758" w:rsidR="000338CD" w:rsidRPr="000338CD" w:rsidRDefault="000338CD" w:rsidP="000338CD">
            <w:pPr>
              <w:spacing w:after="0"/>
              <w:jc w:val="right"/>
              <w:rPr>
                <w:rFonts w:eastAsia="Times New Roman"/>
                <w:b/>
                <w:bCs/>
                <w:color w:val="000000"/>
                <w:sz w:val="20"/>
                <w:szCs w:val="20"/>
                <w:lang w:eastAsia="en-AU"/>
              </w:rPr>
            </w:pPr>
          </w:p>
        </w:tc>
        <w:tc>
          <w:tcPr>
            <w:tcW w:w="959" w:type="dxa"/>
            <w:tcBorders>
              <w:top w:val="nil"/>
              <w:left w:val="nil"/>
              <w:bottom w:val="single" w:sz="12" w:space="0" w:color="FFFFFF"/>
              <w:right w:val="single" w:sz="12" w:space="0" w:color="FFFFFF"/>
            </w:tcBorders>
            <w:shd w:val="clear" w:color="000000" w:fill="F2F2F2"/>
            <w:vAlign w:val="center"/>
            <w:hideMark/>
          </w:tcPr>
          <w:p w14:paraId="08EFA309" w14:textId="04B4CB3D" w:rsidR="000338CD" w:rsidRPr="000338CD" w:rsidRDefault="000338CD" w:rsidP="000338CD">
            <w:pPr>
              <w:spacing w:after="0"/>
              <w:jc w:val="right"/>
              <w:rPr>
                <w:rFonts w:eastAsia="Times New Roman"/>
                <w:b/>
                <w:bCs/>
                <w:color w:val="000000"/>
                <w:sz w:val="20"/>
                <w:szCs w:val="20"/>
                <w:lang w:eastAsia="en-AU"/>
              </w:rPr>
            </w:pPr>
            <w:r w:rsidRPr="000338CD">
              <w:rPr>
                <w:rFonts w:eastAsia="Times New Roman"/>
                <w:b/>
                <w:bCs/>
                <w:color w:val="000000"/>
                <w:sz w:val="20"/>
                <w:szCs w:val="20"/>
                <w:lang w:eastAsia="en-AU"/>
              </w:rPr>
              <w:t>19</w:t>
            </w:r>
          </w:p>
        </w:tc>
        <w:tc>
          <w:tcPr>
            <w:tcW w:w="1117" w:type="dxa"/>
            <w:tcBorders>
              <w:top w:val="nil"/>
              <w:left w:val="nil"/>
              <w:bottom w:val="single" w:sz="12" w:space="0" w:color="FFFFFF"/>
              <w:right w:val="single" w:sz="12" w:space="0" w:color="FFFFFF"/>
            </w:tcBorders>
            <w:shd w:val="clear" w:color="000000" w:fill="F2F2F2"/>
            <w:vAlign w:val="center"/>
            <w:hideMark/>
          </w:tcPr>
          <w:p w14:paraId="6C4E4C6F" w14:textId="290DBE6C" w:rsidR="000338CD" w:rsidRPr="000338CD" w:rsidRDefault="000338CD" w:rsidP="000338CD">
            <w:pPr>
              <w:spacing w:after="0"/>
              <w:jc w:val="right"/>
              <w:rPr>
                <w:rFonts w:eastAsia="Times New Roman"/>
                <w:b/>
                <w:bCs/>
                <w:color w:val="000000"/>
                <w:sz w:val="20"/>
                <w:szCs w:val="20"/>
                <w:lang w:eastAsia="en-AU"/>
              </w:rPr>
            </w:pPr>
            <w:r w:rsidRPr="000338CD">
              <w:rPr>
                <w:rFonts w:eastAsia="Times New Roman"/>
                <w:b/>
                <w:bCs/>
                <w:color w:val="000000"/>
                <w:sz w:val="20"/>
                <w:szCs w:val="20"/>
                <w:lang w:eastAsia="en-AU"/>
              </w:rPr>
              <w:t>71,500</w:t>
            </w:r>
          </w:p>
        </w:tc>
        <w:tc>
          <w:tcPr>
            <w:tcW w:w="739" w:type="dxa"/>
            <w:tcBorders>
              <w:top w:val="nil"/>
              <w:left w:val="nil"/>
              <w:bottom w:val="single" w:sz="12" w:space="0" w:color="FFFFFF"/>
              <w:right w:val="single" w:sz="12" w:space="0" w:color="FFFFFF"/>
            </w:tcBorders>
            <w:shd w:val="clear" w:color="000000" w:fill="F2F2F2"/>
            <w:vAlign w:val="center"/>
            <w:hideMark/>
          </w:tcPr>
          <w:p w14:paraId="12D7390F" w14:textId="4D50A27C" w:rsidR="000338CD" w:rsidRPr="000338CD" w:rsidRDefault="000338CD" w:rsidP="000338CD">
            <w:pPr>
              <w:spacing w:after="0"/>
              <w:jc w:val="right"/>
              <w:rPr>
                <w:rFonts w:eastAsia="Times New Roman"/>
                <w:b/>
                <w:bCs/>
                <w:color w:val="000000"/>
                <w:sz w:val="20"/>
                <w:szCs w:val="20"/>
                <w:lang w:eastAsia="en-AU"/>
              </w:rPr>
            </w:pPr>
            <w:r w:rsidRPr="000338CD">
              <w:rPr>
                <w:rFonts w:eastAsia="Times New Roman"/>
                <w:b/>
                <w:bCs/>
                <w:color w:val="000000"/>
                <w:sz w:val="20"/>
                <w:szCs w:val="20"/>
                <w:lang w:eastAsia="en-AU"/>
              </w:rPr>
              <w:t>39</w:t>
            </w:r>
          </w:p>
        </w:tc>
      </w:tr>
      <w:tr w:rsidR="000338CD" w:rsidRPr="000338CD" w14:paraId="35218073" w14:textId="77777777" w:rsidTr="00FA57A2">
        <w:trPr>
          <w:trHeight w:val="330"/>
        </w:trPr>
        <w:tc>
          <w:tcPr>
            <w:tcW w:w="2100" w:type="dxa"/>
            <w:tcBorders>
              <w:top w:val="nil"/>
              <w:left w:val="single" w:sz="12" w:space="0" w:color="FFFFFF"/>
              <w:bottom w:val="single" w:sz="12" w:space="0" w:color="FFFFFF"/>
              <w:right w:val="single" w:sz="12" w:space="0" w:color="FFFFFF"/>
            </w:tcBorders>
            <w:shd w:val="clear" w:color="000000" w:fill="FFD5D5"/>
            <w:noWrap/>
            <w:vAlign w:val="center"/>
            <w:hideMark/>
          </w:tcPr>
          <w:p w14:paraId="61A31DDA" w14:textId="77777777" w:rsidR="000338CD" w:rsidRPr="000338CD" w:rsidRDefault="000338CD" w:rsidP="000338CD">
            <w:pPr>
              <w:spacing w:after="0"/>
              <w:ind w:firstLineChars="100" w:firstLine="200"/>
              <w:rPr>
                <w:rFonts w:eastAsia="Times New Roman"/>
                <w:color w:val="000000"/>
                <w:sz w:val="20"/>
                <w:szCs w:val="20"/>
                <w:lang w:eastAsia="en-AU"/>
              </w:rPr>
            </w:pPr>
            <w:r w:rsidRPr="000338CD">
              <w:rPr>
                <w:rFonts w:eastAsia="Times New Roman"/>
                <w:color w:val="000000"/>
                <w:sz w:val="20"/>
                <w:szCs w:val="20"/>
                <w:lang w:eastAsia="en-AU"/>
              </w:rPr>
              <w:t>Biostate</w:t>
            </w:r>
          </w:p>
        </w:tc>
        <w:tc>
          <w:tcPr>
            <w:tcW w:w="880" w:type="dxa"/>
            <w:tcBorders>
              <w:top w:val="nil"/>
              <w:left w:val="nil"/>
              <w:bottom w:val="single" w:sz="12" w:space="0" w:color="FFFFFF"/>
              <w:right w:val="single" w:sz="12" w:space="0" w:color="FFFFFF"/>
            </w:tcBorders>
            <w:shd w:val="clear" w:color="000000" w:fill="F2F2F2"/>
            <w:vAlign w:val="center"/>
            <w:hideMark/>
          </w:tcPr>
          <w:p w14:paraId="49BD0D6F" w14:textId="41272E50" w:rsidR="000338CD" w:rsidRPr="000338CD" w:rsidRDefault="000338CD" w:rsidP="000338CD">
            <w:pPr>
              <w:spacing w:after="0"/>
              <w:jc w:val="right"/>
              <w:rPr>
                <w:rFonts w:eastAsia="Times New Roman"/>
                <w:color w:val="000000"/>
                <w:sz w:val="20"/>
                <w:szCs w:val="20"/>
                <w:lang w:eastAsia="en-AU"/>
              </w:rPr>
            </w:pPr>
            <w:r w:rsidRPr="000338CD">
              <w:rPr>
                <w:rFonts w:eastAsia="Times New Roman"/>
                <w:color w:val="000000"/>
                <w:sz w:val="20"/>
                <w:szCs w:val="20"/>
                <w:lang w:eastAsia="en-AU"/>
              </w:rPr>
              <w:t>159</w:t>
            </w:r>
          </w:p>
        </w:tc>
        <w:tc>
          <w:tcPr>
            <w:tcW w:w="1479" w:type="dxa"/>
            <w:tcBorders>
              <w:top w:val="nil"/>
              <w:left w:val="nil"/>
              <w:bottom w:val="single" w:sz="12" w:space="0" w:color="FFFFFF"/>
              <w:right w:val="single" w:sz="12" w:space="0" w:color="FFFFFF"/>
            </w:tcBorders>
            <w:shd w:val="clear" w:color="000000" w:fill="F2F2F2"/>
            <w:vAlign w:val="center"/>
            <w:hideMark/>
          </w:tcPr>
          <w:p w14:paraId="74B941F9" w14:textId="2A4A589B" w:rsidR="000338CD" w:rsidRPr="000338CD" w:rsidRDefault="000338CD" w:rsidP="000338CD">
            <w:pPr>
              <w:spacing w:after="0"/>
              <w:jc w:val="right"/>
              <w:rPr>
                <w:rFonts w:eastAsia="Times New Roman"/>
                <w:color w:val="000000"/>
                <w:sz w:val="20"/>
                <w:szCs w:val="20"/>
                <w:lang w:eastAsia="en-AU"/>
              </w:rPr>
            </w:pPr>
            <w:r w:rsidRPr="000338CD">
              <w:rPr>
                <w:rFonts w:eastAsia="Times New Roman"/>
                <w:color w:val="000000"/>
                <w:sz w:val="20"/>
                <w:szCs w:val="20"/>
                <w:lang w:eastAsia="en-AU"/>
              </w:rPr>
              <w:t>2,707,250</w:t>
            </w:r>
          </w:p>
        </w:tc>
        <w:tc>
          <w:tcPr>
            <w:tcW w:w="818" w:type="dxa"/>
            <w:tcBorders>
              <w:top w:val="nil"/>
              <w:left w:val="nil"/>
              <w:bottom w:val="single" w:sz="12" w:space="0" w:color="FFFFFF"/>
              <w:right w:val="single" w:sz="12" w:space="0" w:color="FFFFFF"/>
            </w:tcBorders>
            <w:shd w:val="clear" w:color="000000" w:fill="F2F2F2"/>
            <w:vAlign w:val="center"/>
            <w:hideMark/>
          </w:tcPr>
          <w:p w14:paraId="0224E7D2" w14:textId="5F1C1300" w:rsidR="000338CD" w:rsidRPr="000338CD" w:rsidRDefault="000338CD" w:rsidP="000338CD">
            <w:pPr>
              <w:spacing w:after="0"/>
              <w:jc w:val="right"/>
              <w:rPr>
                <w:rFonts w:eastAsia="Times New Roman"/>
                <w:color w:val="000000"/>
                <w:sz w:val="20"/>
                <w:szCs w:val="20"/>
                <w:lang w:eastAsia="en-AU"/>
              </w:rPr>
            </w:pPr>
            <w:r w:rsidRPr="000338CD">
              <w:rPr>
                <w:rFonts w:eastAsia="Times New Roman"/>
                <w:color w:val="000000"/>
                <w:sz w:val="20"/>
                <w:szCs w:val="20"/>
                <w:lang w:eastAsia="en-AU"/>
              </w:rPr>
              <w:t>59</w:t>
            </w:r>
          </w:p>
        </w:tc>
        <w:tc>
          <w:tcPr>
            <w:tcW w:w="880" w:type="dxa"/>
            <w:tcBorders>
              <w:top w:val="nil"/>
              <w:left w:val="nil"/>
              <w:bottom w:val="single" w:sz="12" w:space="0" w:color="FFFFFF"/>
              <w:right w:val="single" w:sz="12" w:space="0" w:color="FFFFFF"/>
            </w:tcBorders>
            <w:shd w:val="clear" w:color="000000" w:fill="F2F2F2"/>
            <w:vAlign w:val="center"/>
            <w:hideMark/>
          </w:tcPr>
          <w:p w14:paraId="5CDE083A" w14:textId="0135BD87" w:rsidR="000338CD" w:rsidRPr="000338CD" w:rsidRDefault="000338CD" w:rsidP="000338CD">
            <w:pPr>
              <w:spacing w:after="0"/>
              <w:jc w:val="right"/>
              <w:rPr>
                <w:rFonts w:eastAsia="Times New Roman"/>
                <w:color w:val="000000"/>
                <w:sz w:val="20"/>
                <w:szCs w:val="20"/>
                <w:lang w:eastAsia="en-AU"/>
              </w:rPr>
            </w:pPr>
            <w:r w:rsidRPr="000338CD">
              <w:rPr>
                <w:rFonts w:eastAsia="Times New Roman"/>
                <w:color w:val="000000"/>
                <w:sz w:val="20"/>
                <w:szCs w:val="20"/>
                <w:lang w:eastAsia="en-AU"/>
              </w:rPr>
              <w:t>18</w:t>
            </w:r>
          </w:p>
        </w:tc>
        <w:tc>
          <w:tcPr>
            <w:tcW w:w="1416" w:type="dxa"/>
            <w:tcBorders>
              <w:top w:val="nil"/>
              <w:left w:val="nil"/>
              <w:bottom w:val="single" w:sz="12" w:space="0" w:color="FFFFFF"/>
              <w:right w:val="single" w:sz="12" w:space="0" w:color="FFFFFF"/>
            </w:tcBorders>
            <w:shd w:val="clear" w:color="000000" w:fill="F2F2F2"/>
            <w:vAlign w:val="center"/>
            <w:hideMark/>
          </w:tcPr>
          <w:p w14:paraId="4CEE87F7" w14:textId="07CBA630" w:rsidR="000338CD" w:rsidRPr="000338CD" w:rsidRDefault="000338CD" w:rsidP="000338CD">
            <w:pPr>
              <w:spacing w:after="0"/>
              <w:jc w:val="right"/>
              <w:rPr>
                <w:rFonts w:eastAsia="Times New Roman"/>
                <w:color w:val="000000"/>
                <w:sz w:val="20"/>
                <w:szCs w:val="20"/>
                <w:lang w:eastAsia="en-AU"/>
              </w:rPr>
            </w:pPr>
            <w:r w:rsidRPr="000338CD">
              <w:rPr>
                <w:rFonts w:eastAsia="Times New Roman"/>
                <w:color w:val="000000"/>
                <w:sz w:val="20"/>
                <w:szCs w:val="20"/>
                <w:lang w:eastAsia="en-AU"/>
              </w:rPr>
              <w:t>3,363,500</w:t>
            </w:r>
          </w:p>
        </w:tc>
        <w:tc>
          <w:tcPr>
            <w:tcW w:w="818" w:type="dxa"/>
            <w:tcBorders>
              <w:top w:val="nil"/>
              <w:left w:val="nil"/>
              <w:bottom w:val="single" w:sz="12" w:space="0" w:color="FFFFFF"/>
              <w:right w:val="single" w:sz="12" w:space="0" w:color="FFFFFF"/>
            </w:tcBorders>
            <w:shd w:val="clear" w:color="000000" w:fill="F2F2F2"/>
            <w:vAlign w:val="center"/>
            <w:hideMark/>
          </w:tcPr>
          <w:p w14:paraId="75E2F8FA" w14:textId="3301DA62" w:rsidR="000338CD" w:rsidRPr="000338CD" w:rsidRDefault="000338CD" w:rsidP="000338CD">
            <w:pPr>
              <w:spacing w:after="0"/>
              <w:jc w:val="right"/>
              <w:rPr>
                <w:rFonts w:eastAsia="Times New Roman"/>
                <w:color w:val="000000"/>
                <w:sz w:val="20"/>
                <w:szCs w:val="20"/>
                <w:lang w:eastAsia="en-AU"/>
              </w:rPr>
            </w:pPr>
            <w:r w:rsidRPr="000338CD">
              <w:rPr>
                <w:rFonts w:eastAsia="Times New Roman"/>
                <w:color w:val="000000"/>
                <w:sz w:val="20"/>
                <w:szCs w:val="20"/>
                <w:lang w:eastAsia="en-AU"/>
              </w:rPr>
              <w:t>150</w:t>
            </w:r>
          </w:p>
        </w:tc>
        <w:tc>
          <w:tcPr>
            <w:tcW w:w="959" w:type="dxa"/>
            <w:tcBorders>
              <w:top w:val="nil"/>
              <w:left w:val="nil"/>
              <w:bottom w:val="single" w:sz="12" w:space="0" w:color="FFFFFF"/>
              <w:right w:val="single" w:sz="12" w:space="0" w:color="FFFFFF"/>
            </w:tcBorders>
            <w:shd w:val="clear" w:color="000000" w:fill="F2F2F2"/>
            <w:vAlign w:val="center"/>
            <w:hideMark/>
          </w:tcPr>
          <w:p w14:paraId="1F767E64" w14:textId="266C6471" w:rsidR="000338CD" w:rsidRPr="000338CD" w:rsidRDefault="000338CD" w:rsidP="000338CD">
            <w:pPr>
              <w:spacing w:after="0"/>
              <w:jc w:val="right"/>
              <w:rPr>
                <w:rFonts w:eastAsia="Times New Roman"/>
                <w:color w:val="000000"/>
                <w:sz w:val="20"/>
                <w:szCs w:val="20"/>
                <w:lang w:eastAsia="en-AU"/>
              </w:rPr>
            </w:pPr>
          </w:p>
        </w:tc>
        <w:tc>
          <w:tcPr>
            <w:tcW w:w="1336" w:type="dxa"/>
            <w:tcBorders>
              <w:top w:val="nil"/>
              <w:left w:val="nil"/>
              <w:bottom w:val="single" w:sz="12" w:space="0" w:color="FFFFFF"/>
              <w:right w:val="single" w:sz="12" w:space="0" w:color="FFFFFF"/>
            </w:tcBorders>
            <w:shd w:val="clear" w:color="000000" w:fill="F2F2F2"/>
            <w:vAlign w:val="center"/>
            <w:hideMark/>
          </w:tcPr>
          <w:p w14:paraId="1FDB87A4" w14:textId="275602BE" w:rsidR="000338CD" w:rsidRPr="000338CD" w:rsidRDefault="000338CD" w:rsidP="000338CD">
            <w:pPr>
              <w:spacing w:after="0"/>
              <w:jc w:val="right"/>
              <w:rPr>
                <w:rFonts w:eastAsia="Times New Roman"/>
                <w:color w:val="000000"/>
                <w:sz w:val="20"/>
                <w:szCs w:val="20"/>
                <w:lang w:eastAsia="en-AU"/>
              </w:rPr>
            </w:pPr>
          </w:p>
        </w:tc>
        <w:tc>
          <w:tcPr>
            <w:tcW w:w="759" w:type="dxa"/>
            <w:tcBorders>
              <w:top w:val="nil"/>
              <w:left w:val="nil"/>
              <w:bottom w:val="single" w:sz="12" w:space="0" w:color="FFFFFF"/>
              <w:right w:val="single" w:sz="12" w:space="0" w:color="FFFFFF"/>
            </w:tcBorders>
            <w:shd w:val="clear" w:color="000000" w:fill="F2F2F2"/>
            <w:vAlign w:val="center"/>
            <w:hideMark/>
          </w:tcPr>
          <w:p w14:paraId="43EF52BA" w14:textId="29B3F5A3" w:rsidR="000338CD" w:rsidRPr="000338CD" w:rsidRDefault="000338CD" w:rsidP="000338CD">
            <w:pPr>
              <w:spacing w:after="0"/>
              <w:jc w:val="right"/>
              <w:rPr>
                <w:rFonts w:eastAsia="Times New Roman"/>
                <w:color w:val="000000"/>
                <w:sz w:val="20"/>
                <w:szCs w:val="20"/>
                <w:lang w:eastAsia="en-AU"/>
              </w:rPr>
            </w:pPr>
          </w:p>
        </w:tc>
        <w:tc>
          <w:tcPr>
            <w:tcW w:w="959" w:type="dxa"/>
            <w:tcBorders>
              <w:top w:val="nil"/>
              <w:left w:val="nil"/>
              <w:bottom w:val="single" w:sz="12" w:space="0" w:color="FFFFFF"/>
              <w:right w:val="single" w:sz="12" w:space="0" w:color="FFFFFF"/>
            </w:tcBorders>
            <w:shd w:val="clear" w:color="000000" w:fill="F2F2F2"/>
            <w:vAlign w:val="center"/>
            <w:hideMark/>
          </w:tcPr>
          <w:p w14:paraId="4F459398" w14:textId="4C16098F" w:rsidR="000338CD" w:rsidRPr="000338CD" w:rsidRDefault="000338CD" w:rsidP="000338CD">
            <w:pPr>
              <w:spacing w:after="0"/>
              <w:jc w:val="right"/>
              <w:rPr>
                <w:rFonts w:eastAsia="Times New Roman"/>
                <w:color w:val="000000"/>
                <w:sz w:val="20"/>
                <w:szCs w:val="20"/>
                <w:lang w:eastAsia="en-AU"/>
              </w:rPr>
            </w:pPr>
            <w:r w:rsidRPr="000338CD">
              <w:rPr>
                <w:rFonts w:eastAsia="Times New Roman"/>
                <w:color w:val="000000"/>
                <w:sz w:val="20"/>
                <w:szCs w:val="20"/>
                <w:lang w:eastAsia="en-AU"/>
              </w:rPr>
              <w:t>19</w:t>
            </w:r>
          </w:p>
        </w:tc>
        <w:tc>
          <w:tcPr>
            <w:tcW w:w="1117" w:type="dxa"/>
            <w:tcBorders>
              <w:top w:val="nil"/>
              <w:left w:val="nil"/>
              <w:bottom w:val="single" w:sz="12" w:space="0" w:color="FFFFFF"/>
              <w:right w:val="single" w:sz="12" w:space="0" w:color="FFFFFF"/>
            </w:tcBorders>
            <w:shd w:val="clear" w:color="000000" w:fill="F2F2F2"/>
            <w:vAlign w:val="center"/>
            <w:hideMark/>
          </w:tcPr>
          <w:p w14:paraId="3B3C08E2" w14:textId="1154F4BA" w:rsidR="000338CD" w:rsidRPr="000338CD" w:rsidRDefault="000338CD" w:rsidP="000338CD">
            <w:pPr>
              <w:spacing w:after="0"/>
              <w:jc w:val="right"/>
              <w:rPr>
                <w:rFonts w:eastAsia="Times New Roman"/>
                <w:color w:val="000000"/>
                <w:sz w:val="20"/>
                <w:szCs w:val="20"/>
                <w:lang w:eastAsia="en-AU"/>
              </w:rPr>
            </w:pPr>
            <w:r w:rsidRPr="000338CD">
              <w:rPr>
                <w:rFonts w:eastAsia="Times New Roman"/>
                <w:color w:val="000000"/>
                <w:sz w:val="20"/>
                <w:szCs w:val="20"/>
                <w:lang w:eastAsia="en-AU"/>
              </w:rPr>
              <w:t>71,500</w:t>
            </w:r>
          </w:p>
        </w:tc>
        <w:tc>
          <w:tcPr>
            <w:tcW w:w="739" w:type="dxa"/>
            <w:tcBorders>
              <w:top w:val="nil"/>
              <w:left w:val="nil"/>
              <w:bottom w:val="single" w:sz="12" w:space="0" w:color="FFFFFF"/>
              <w:right w:val="single" w:sz="12" w:space="0" w:color="FFFFFF"/>
            </w:tcBorders>
            <w:shd w:val="clear" w:color="000000" w:fill="F2F2F2"/>
            <w:vAlign w:val="center"/>
            <w:hideMark/>
          </w:tcPr>
          <w:p w14:paraId="092D97B4" w14:textId="12B45542" w:rsidR="000338CD" w:rsidRPr="000338CD" w:rsidRDefault="000338CD" w:rsidP="000338CD">
            <w:pPr>
              <w:spacing w:after="0"/>
              <w:jc w:val="right"/>
              <w:rPr>
                <w:rFonts w:eastAsia="Times New Roman"/>
                <w:color w:val="000000"/>
                <w:sz w:val="20"/>
                <w:szCs w:val="20"/>
                <w:lang w:eastAsia="en-AU"/>
              </w:rPr>
            </w:pPr>
            <w:r w:rsidRPr="000338CD">
              <w:rPr>
                <w:rFonts w:eastAsia="Times New Roman"/>
                <w:color w:val="000000"/>
                <w:sz w:val="20"/>
                <w:szCs w:val="20"/>
                <w:lang w:eastAsia="en-AU"/>
              </w:rPr>
              <w:t>39</w:t>
            </w:r>
          </w:p>
        </w:tc>
      </w:tr>
    </w:tbl>
    <w:p w14:paraId="6C7A40CF" w14:textId="77777777" w:rsidR="00B35859" w:rsidRDefault="00B35859" w:rsidP="006F30D6">
      <w:pPr>
        <w:spacing w:after="0"/>
        <w:rPr>
          <w:sz w:val="16"/>
          <w:szCs w:val="16"/>
        </w:rPr>
      </w:pPr>
    </w:p>
    <w:p w14:paraId="0474D224" w14:textId="77777777" w:rsidR="006F30D6" w:rsidRDefault="006F30D6" w:rsidP="006F30D6">
      <w:pPr>
        <w:spacing w:after="0"/>
        <w:rPr>
          <w:sz w:val="16"/>
          <w:szCs w:val="16"/>
        </w:rPr>
      </w:pPr>
      <w:r w:rsidRPr="00B03D56">
        <w:rPr>
          <w:sz w:val="16"/>
          <w:szCs w:val="16"/>
        </w:rPr>
        <w:t>* The total in this table combines the values for patients with mild, moderate and severe conditions. The severity of a patient’s condition is not always known at initial presentation. This table include</w:t>
      </w:r>
      <w:r>
        <w:rPr>
          <w:sz w:val="16"/>
          <w:szCs w:val="16"/>
        </w:rPr>
        <w:t>s</w:t>
      </w:r>
      <w:r w:rsidRPr="00B03D56">
        <w:rPr>
          <w:sz w:val="16"/>
          <w:szCs w:val="16"/>
        </w:rPr>
        <w:t xml:space="preserve"> product </w:t>
      </w:r>
      <w:r>
        <w:rPr>
          <w:sz w:val="16"/>
          <w:szCs w:val="16"/>
        </w:rPr>
        <w:t>i</w:t>
      </w:r>
      <w:r w:rsidRPr="00B03D56">
        <w:rPr>
          <w:sz w:val="16"/>
          <w:szCs w:val="16"/>
        </w:rPr>
        <w:t>ssues to patients with unknown</w:t>
      </w:r>
      <w:r>
        <w:rPr>
          <w:sz w:val="16"/>
          <w:szCs w:val="16"/>
        </w:rPr>
        <w:t>/not specified</w:t>
      </w:r>
      <w:r w:rsidRPr="00B03D56">
        <w:rPr>
          <w:sz w:val="16"/>
          <w:szCs w:val="16"/>
        </w:rPr>
        <w:t xml:space="preserve"> </w:t>
      </w:r>
      <w:r>
        <w:rPr>
          <w:sz w:val="16"/>
          <w:szCs w:val="16"/>
        </w:rPr>
        <w:t>treatment regimens</w:t>
      </w:r>
      <w:r w:rsidRPr="00B03D56">
        <w:rPr>
          <w:sz w:val="16"/>
          <w:szCs w:val="16"/>
        </w:rPr>
        <w:t>.</w:t>
      </w:r>
      <w:r>
        <w:rPr>
          <w:sz w:val="16"/>
          <w:szCs w:val="16"/>
        </w:rPr>
        <w:t xml:space="preserve"> All products listed above are in IUs unless stated.</w:t>
      </w:r>
    </w:p>
    <w:p w14:paraId="10AE596A" w14:textId="26BA6CF1" w:rsidR="006F30D6" w:rsidRDefault="006F30D6" w:rsidP="006F30D6">
      <w:pPr>
        <w:spacing w:after="0"/>
        <w:rPr>
          <w:sz w:val="16"/>
          <w:szCs w:val="16"/>
        </w:rPr>
      </w:pPr>
      <w:r>
        <w:rPr>
          <w:sz w:val="16"/>
          <w:szCs w:val="16"/>
        </w:rPr>
        <w:t>**IUs sums all the products except NovoSeven</w:t>
      </w:r>
      <w:r w:rsidR="00417A69">
        <w:rPr>
          <w:sz w:val="16"/>
          <w:szCs w:val="16"/>
        </w:rPr>
        <w:t>.</w:t>
      </w:r>
    </w:p>
    <w:p w14:paraId="0BA9030A" w14:textId="77777777" w:rsidR="00923A30" w:rsidRDefault="00923A30" w:rsidP="00B575A9"/>
    <w:p w14:paraId="6DE64DB4" w14:textId="77777777" w:rsidR="001D0F5B" w:rsidRDefault="001D0F5B" w:rsidP="00B575A9">
      <w:pPr>
        <w:rPr>
          <w:b/>
          <w:bCs/>
          <w:caps/>
          <w:color w:val="7A7A7A"/>
          <w:sz w:val="18"/>
          <w:szCs w:val="18"/>
        </w:rPr>
      </w:pPr>
      <w:r>
        <w:br w:type="page"/>
      </w:r>
    </w:p>
    <w:p w14:paraId="373FDFA3" w14:textId="375906DA" w:rsidR="00AE0C30" w:rsidRDefault="00AE0C30" w:rsidP="00AE0C30">
      <w:pPr>
        <w:pStyle w:val="Caption"/>
      </w:pPr>
      <w:bookmarkStart w:id="205" w:name="_Ref485214796"/>
      <w:bookmarkStart w:id="206" w:name="_Ref535586883"/>
      <w:bookmarkStart w:id="207" w:name="_Toc53676823"/>
      <w:r>
        <w:t xml:space="preserve">Table </w:t>
      </w:r>
      <w:bookmarkEnd w:id="201"/>
      <w:bookmarkEnd w:id="205"/>
      <w:r w:rsidR="008A363A">
        <w:fldChar w:fldCharType="begin"/>
      </w:r>
      <w:r w:rsidR="008A363A">
        <w:instrText xml:space="preserve"> SEQ Table \* ARABIC </w:instrText>
      </w:r>
      <w:r w:rsidR="008A363A">
        <w:fldChar w:fldCharType="separate"/>
      </w:r>
      <w:r w:rsidR="001B5975">
        <w:rPr>
          <w:noProof/>
        </w:rPr>
        <w:t>29</w:t>
      </w:r>
      <w:r w:rsidR="008A363A">
        <w:rPr>
          <w:noProof/>
        </w:rPr>
        <w:fldChar w:fldCharType="end"/>
      </w:r>
      <w:bookmarkEnd w:id="206"/>
      <w:r w:rsidR="006C5C80">
        <w:t xml:space="preserve"> </w:t>
      </w:r>
      <w:r w:rsidR="00B12039">
        <w:t xml:space="preserve">- </w:t>
      </w:r>
      <w:r>
        <w:t>V</w:t>
      </w:r>
      <w:r w:rsidRPr="00D908A1">
        <w:t>olume</w:t>
      </w:r>
      <w:r w:rsidR="00025AF2">
        <w:t xml:space="preserve"> (IU)</w:t>
      </w:r>
      <w:r w:rsidRPr="00D908A1">
        <w:t xml:space="preserve"> of product issued </w:t>
      </w:r>
      <w:r>
        <w:t xml:space="preserve">and patient counts for hereditary </w:t>
      </w:r>
      <w:r w:rsidRPr="00D908A1">
        <w:t>HMA</w:t>
      </w:r>
      <w:r>
        <w:t xml:space="preserve"> and </w:t>
      </w:r>
      <w:r w:rsidR="00DB7756">
        <w:t>H</w:t>
      </w:r>
      <w:r w:rsidRPr="00D908A1">
        <w:t xml:space="preserve">MB </w:t>
      </w:r>
      <w:r>
        <w:t>by severity and regimen type</w:t>
      </w:r>
      <w:bookmarkEnd w:id="202"/>
      <w:bookmarkEnd w:id="207"/>
    </w:p>
    <w:tbl>
      <w:tblPr>
        <w:tblW w:w="11540" w:type="dxa"/>
        <w:tblLook w:val="04A0" w:firstRow="1" w:lastRow="0" w:firstColumn="1" w:lastColumn="0" w:noHBand="0" w:noVBand="1"/>
      </w:tblPr>
      <w:tblGrid>
        <w:gridCol w:w="2260"/>
        <w:gridCol w:w="1840"/>
        <w:gridCol w:w="1839"/>
        <w:gridCol w:w="1984"/>
        <w:gridCol w:w="1701"/>
        <w:gridCol w:w="1916"/>
      </w:tblGrid>
      <w:tr w:rsidR="00AE0C30" w:rsidRPr="00AE0C30" w14:paraId="7538BB21" w14:textId="77777777" w:rsidTr="0083338E">
        <w:trPr>
          <w:trHeight w:val="450"/>
        </w:trPr>
        <w:tc>
          <w:tcPr>
            <w:tcW w:w="2260" w:type="dxa"/>
            <w:tcBorders>
              <w:top w:val="single" w:sz="12" w:space="0" w:color="FFFFFF"/>
              <w:left w:val="single" w:sz="12" w:space="0" w:color="FFFFFF"/>
              <w:bottom w:val="single" w:sz="12" w:space="0" w:color="FFFFFF"/>
              <w:right w:val="single" w:sz="12" w:space="0" w:color="FFFFFF"/>
            </w:tcBorders>
            <w:shd w:val="clear" w:color="000000" w:fill="C00000"/>
            <w:noWrap/>
            <w:vAlign w:val="center"/>
          </w:tcPr>
          <w:p w14:paraId="287343C3" w14:textId="77777777" w:rsidR="00AE0C30" w:rsidRPr="00AE0C30" w:rsidRDefault="00AE0C30" w:rsidP="00FA57A2">
            <w:pPr>
              <w:spacing w:after="0"/>
              <w:jc w:val="center"/>
              <w:rPr>
                <w:rFonts w:eastAsia="Times New Roman" w:cs="Times New Roman"/>
                <w:b/>
                <w:bCs/>
                <w:color w:val="FFFFFF"/>
                <w:sz w:val="20"/>
                <w:szCs w:val="20"/>
                <w:lang w:eastAsia="en-AU"/>
              </w:rPr>
            </w:pPr>
          </w:p>
        </w:tc>
        <w:tc>
          <w:tcPr>
            <w:tcW w:w="1840" w:type="dxa"/>
            <w:tcBorders>
              <w:top w:val="single" w:sz="12" w:space="0" w:color="FFFFFF"/>
              <w:left w:val="nil"/>
              <w:bottom w:val="single" w:sz="12" w:space="0" w:color="FFFFFF"/>
              <w:right w:val="single" w:sz="12" w:space="0" w:color="FFFFFF"/>
            </w:tcBorders>
            <w:shd w:val="clear" w:color="000000" w:fill="C00000"/>
            <w:noWrap/>
            <w:vAlign w:val="center"/>
          </w:tcPr>
          <w:p w14:paraId="68FB579E" w14:textId="77777777" w:rsidR="00AE0C30" w:rsidRPr="00AE0C30" w:rsidRDefault="00AE0C30" w:rsidP="00FA57A2">
            <w:pPr>
              <w:spacing w:after="0"/>
              <w:jc w:val="center"/>
              <w:rPr>
                <w:rFonts w:eastAsia="Times New Roman" w:cs="Times New Roman"/>
                <w:b/>
                <w:bCs/>
                <w:color w:val="FFFFFF"/>
                <w:sz w:val="20"/>
                <w:szCs w:val="20"/>
                <w:lang w:eastAsia="en-AU"/>
              </w:rPr>
            </w:pPr>
          </w:p>
        </w:tc>
        <w:tc>
          <w:tcPr>
            <w:tcW w:w="3823" w:type="dxa"/>
            <w:gridSpan w:val="2"/>
            <w:tcBorders>
              <w:top w:val="single" w:sz="12" w:space="0" w:color="FFFFFF"/>
              <w:left w:val="nil"/>
              <w:bottom w:val="single" w:sz="12" w:space="0" w:color="FFFFFF"/>
              <w:right w:val="single" w:sz="12" w:space="0" w:color="FFFFFF"/>
            </w:tcBorders>
            <w:shd w:val="clear" w:color="000000" w:fill="C00000"/>
            <w:noWrap/>
            <w:vAlign w:val="center"/>
            <w:hideMark/>
          </w:tcPr>
          <w:p w14:paraId="0D5D490E" w14:textId="77777777" w:rsidR="00AE0C30" w:rsidRPr="00AE0C30" w:rsidRDefault="00AE0C30" w:rsidP="00FA57A2">
            <w:pPr>
              <w:spacing w:after="0"/>
              <w:jc w:val="center"/>
              <w:rPr>
                <w:rFonts w:eastAsia="Times New Roman" w:cs="Times New Roman"/>
                <w:b/>
                <w:bCs/>
                <w:color w:val="FFFFFF"/>
                <w:sz w:val="20"/>
                <w:szCs w:val="20"/>
                <w:lang w:eastAsia="en-AU"/>
              </w:rPr>
            </w:pPr>
            <w:r w:rsidRPr="00AE0C30">
              <w:rPr>
                <w:rFonts w:eastAsia="Times New Roman" w:cs="Times New Roman"/>
                <w:b/>
                <w:bCs/>
                <w:color w:val="FFFFFF"/>
                <w:sz w:val="20"/>
                <w:szCs w:val="20"/>
                <w:lang w:eastAsia="en-AU"/>
              </w:rPr>
              <w:t>Haemophilia A</w:t>
            </w:r>
          </w:p>
        </w:tc>
        <w:tc>
          <w:tcPr>
            <w:tcW w:w="3617" w:type="dxa"/>
            <w:gridSpan w:val="2"/>
            <w:tcBorders>
              <w:top w:val="single" w:sz="12" w:space="0" w:color="FFFFFF"/>
              <w:left w:val="nil"/>
              <w:bottom w:val="single" w:sz="12" w:space="0" w:color="FFFFFF"/>
              <w:right w:val="single" w:sz="12" w:space="0" w:color="FFFFFF"/>
            </w:tcBorders>
            <w:shd w:val="clear" w:color="000000" w:fill="C00000"/>
            <w:noWrap/>
            <w:vAlign w:val="center"/>
            <w:hideMark/>
          </w:tcPr>
          <w:p w14:paraId="4EC84CD7" w14:textId="77777777" w:rsidR="00AE0C30" w:rsidRPr="00AE0C30" w:rsidRDefault="00AE0C30" w:rsidP="00FA57A2">
            <w:pPr>
              <w:spacing w:after="0"/>
              <w:jc w:val="center"/>
              <w:rPr>
                <w:rFonts w:eastAsia="Times New Roman" w:cs="Times New Roman"/>
                <w:b/>
                <w:bCs/>
                <w:color w:val="FFFFFF"/>
                <w:sz w:val="20"/>
                <w:szCs w:val="20"/>
                <w:lang w:eastAsia="en-AU"/>
              </w:rPr>
            </w:pPr>
            <w:r w:rsidRPr="00AE0C30">
              <w:rPr>
                <w:rFonts w:eastAsia="Times New Roman" w:cs="Times New Roman"/>
                <w:b/>
                <w:bCs/>
                <w:color w:val="FFFFFF"/>
                <w:sz w:val="20"/>
                <w:szCs w:val="20"/>
                <w:lang w:eastAsia="en-AU"/>
              </w:rPr>
              <w:t>Haemophilia B</w:t>
            </w:r>
          </w:p>
        </w:tc>
      </w:tr>
      <w:tr w:rsidR="00AE0C30" w:rsidRPr="00AE0C30" w14:paraId="5BD7889C" w14:textId="77777777" w:rsidTr="0083338E">
        <w:trPr>
          <w:trHeight w:val="885"/>
        </w:trPr>
        <w:tc>
          <w:tcPr>
            <w:tcW w:w="2260" w:type="dxa"/>
            <w:tcBorders>
              <w:top w:val="nil"/>
              <w:left w:val="single" w:sz="12" w:space="0" w:color="FFFFFF"/>
              <w:bottom w:val="single" w:sz="12" w:space="0" w:color="FFFFFF"/>
              <w:right w:val="single" w:sz="12" w:space="0" w:color="FFFFFF"/>
            </w:tcBorders>
            <w:shd w:val="clear" w:color="000000" w:fill="FFD5D5"/>
            <w:noWrap/>
            <w:vAlign w:val="center"/>
            <w:hideMark/>
          </w:tcPr>
          <w:p w14:paraId="1C6FD7D4" w14:textId="77777777" w:rsidR="00AE0C30" w:rsidRPr="00AE0C30" w:rsidRDefault="00AE0C30" w:rsidP="00FA57A2">
            <w:pPr>
              <w:spacing w:after="0"/>
              <w:ind w:firstLineChars="100" w:firstLine="200"/>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Severity</w:t>
            </w:r>
            <w:r w:rsidR="003129FD">
              <w:rPr>
                <w:rFonts w:eastAsia="Times New Roman" w:cs="Times New Roman"/>
                <w:b/>
                <w:bCs/>
                <w:color w:val="000000"/>
                <w:sz w:val="20"/>
                <w:szCs w:val="20"/>
                <w:lang w:eastAsia="en-AU"/>
              </w:rPr>
              <w:t>*</w:t>
            </w:r>
          </w:p>
        </w:tc>
        <w:tc>
          <w:tcPr>
            <w:tcW w:w="1840" w:type="dxa"/>
            <w:tcBorders>
              <w:top w:val="nil"/>
              <w:left w:val="nil"/>
              <w:bottom w:val="single" w:sz="12" w:space="0" w:color="FFFFFF"/>
              <w:right w:val="single" w:sz="12" w:space="0" w:color="FFFFFF"/>
            </w:tcBorders>
            <w:shd w:val="clear" w:color="000000" w:fill="FFD5D5"/>
            <w:noWrap/>
            <w:vAlign w:val="center"/>
            <w:hideMark/>
          </w:tcPr>
          <w:p w14:paraId="09B796CB" w14:textId="77777777" w:rsidR="00AE0C30" w:rsidRPr="00AE0C30" w:rsidRDefault="00AE0C30" w:rsidP="00FA57A2">
            <w:pPr>
              <w:spacing w:after="0"/>
              <w:ind w:firstLineChars="100" w:firstLine="200"/>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Regimen type</w:t>
            </w:r>
            <w:r w:rsidR="003129FD">
              <w:rPr>
                <w:rFonts w:eastAsia="Times New Roman" w:cs="Times New Roman"/>
                <w:b/>
                <w:bCs/>
                <w:color w:val="000000"/>
                <w:sz w:val="20"/>
                <w:szCs w:val="20"/>
                <w:lang w:eastAsia="en-AU"/>
              </w:rPr>
              <w:t>**</w:t>
            </w:r>
          </w:p>
        </w:tc>
        <w:tc>
          <w:tcPr>
            <w:tcW w:w="1839" w:type="dxa"/>
            <w:tcBorders>
              <w:top w:val="nil"/>
              <w:left w:val="nil"/>
              <w:bottom w:val="single" w:sz="12" w:space="0" w:color="FFFFFF"/>
              <w:right w:val="single" w:sz="12" w:space="0" w:color="FFFFFF"/>
            </w:tcBorders>
            <w:shd w:val="clear" w:color="000000" w:fill="F2F2F2"/>
            <w:noWrap/>
            <w:vAlign w:val="center"/>
            <w:hideMark/>
          </w:tcPr>
          <w:p w14:paraId="632094C1" w14:textId="77777777" w:rsidR="00AE0C30" w:rsidRPr="00AE0C30" w:rsidRDefault="00AE0C30" w:rsidP="00FA57A2">
            <w:pPr>
              <w:spacing w:after="0"/>
              <w:jc w:val="right"/>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Total IUs</w:t>
            </w:r>
          </w:p>
        </w:tc>
        <w:tc>
          <w:tcPr>
            <w:tcW w:w="1984" w:type="dxa"/>
            <w:tcBorders>
              <w:top w:val="nil"/>
              <w:left w:val="nil"/>
              <w:bottom w:val="single" w:sz="12" w:space="0" w:color="FFFFFF"/>
              <w:right w:val="single" w:sz="12" w:space="0" w:color="FFFFFF"/>
            </w:tcBorders>
            <w:shd w:val="clear" w:color="000000" w:fill="F2F2F2"/>
            <w:noWrap/>
            <w:vAlign w:val="center"/>
            <w:hideMark/>
          </w:tcPr>
          <w:p w14:paraId="73F793FD" w14:textId="77777777" w:rsidR="00AE0C30" w:rsidRPr="00AE0C30" w:rsidRDefault="00AE0C30" w:rsidP="00FA57A2">
            <w:pPr>
              <w:spacing w:after="0"/>
              <w:jc w:val="right"/>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Number of patients</w:t>
            </w:r>
          </w:p>
        </w:tc>
        <w:tc>
          <w:tcPr>
            <w:tcW w:w="1701" w:type="dxa"/>
            <w:tcBorders>
              <w:top w:val="nil"/>
              <w:left w:val="nil"/>
              <w:bottom w:val="single" w:sz="12" w:space="0" w:color="FFFFFF"/>
              <w:right w:val="single" w:sz="12" w:space="0" w:color="FFFFFF"/>
            </w:tcBorders>
            <w:shd w:val="clear" w:color="000000" w:fill="F2F2F2"/>
            <w:noWrap/>
            <w:vAlign w:val="center"/>
            <w:hideMark/>
          </w:tcPr>
          <w:p w14:paraId="7BF555FB" w14:textId="77777777" w:rsidR="00AE0C30" w:rsidRPr="00AE0C30" w:rsidRDefault="00AE0C30" w:rsidP="00FA57A2">
            <w:pPr>
              <w:spacing w:after="0"/>
              <w:jc w:val="right"/>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Total IUs</w:t>
            </w:r>
          </w:p>
        </w:tc>
        <w:tc>
          <w:tcPr>
            <w:tcW w:w="1916" w:type="dxa"/>
            <w:tcBorders>
              <w:top w:val="nil"/>
              <w:left w:val="nil"/>
              <w:bottom w:val="single" w:sz="12" w:space="0" w:color="FFFFFF"/>
              <w:right w:val="single" w:sz="12" w:space="0" w:color="FFFFFF"/>
            </w:tcBorders>
            <w:shd w:val="clear" w:color="000000" w:fill="F2F2F2"/>
            <w:noWrap/>
            <w:vAlign w:val="center"/>
            <w:hideMark/>
          </w:tcPr>
          <w:p w14:paraId="0DF06ECE" w14:textId="77777777" w:rsidR="00AE0C30" w:rsidRPr="00AE0C30" w:rsidRDefault="00AE0C30" w:rsidP="00FA57A2">
            <w:pPr>
              <w:spacing w:after="0"/>
              <w:jc w:val="right"/>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Number of patients</w:t>
            </w:r>
          </w:p>
        </w:tc>
      </w:tr>
      <w:tr w:rsidR="00660E0E" w:rsidRPr="00AE0C30" w14:paraId="108E9708" w14:textId="77777777" w:rsidTr="0083338E">
        <w:trPr>
          <w:trHeight w:val="330"/>
        </w:trPr>
        <w:tc>
          <w:tcPr>
            <w:tcW w:w="2260" w:type="dxa"/>
            <w:vMerge w:val="restart"/>
            <w:tcBorders>
              <w:top w:val="nil"/>
              <w:left w:val="single" w:sz="12" w:space="0" w:color="FFFFFF"/>
              <w:right w:val="single" w:sz="12" w:space="0" w:color="FFFFFF"/>
            </w:tcBorders>
            <w:shd w:val="clear" w:color="000000" w:fill="FFD5D5"/>
            <w:noWrap/>
            <w:vAlign w:val="center"/>
            <w:hideMark/>
          </w:tcPr>
          <w:p w14:paraId="76A0B637" w14:textId="77777777" w:rsidR="00660E0E" w:rsidRPr="00AE0C30" w:rsidRDefault="00660E0E" w:rsidP="00FA57A2">
            <w:pPr>
              <w:spacing w:after="0"/>
              <w:rPr>
                <w:rFonts w:eastAsia="Times New Roman" w:cs="Times New Roman"/>
                <w:color w:val="000000"/>
                <w:sz w:val="20"/>
                <w:szCs w:val="20"/>
                <w:lang w:eastAsia="en-AU"/>
              </w:rPr>
            </w:pPr>
            <w:r w:rsidRPr="00AE0C30">
              <w:rPr>
                <w:rFonts w:eastAsia="Times New Roman" w:cs="Times New Roman"/>
                <w:color w:val="000000"/>
                <w:sz w:val="20"/>
                <w:szCs w:val="20"/>
                <w:lang w:eastAsia="en-AU"/>
              </w:rPr>
              <w:t>Adult - Mild</w:t>
            </w:r>
          </w:p>
        </w:tc>
        <w:tc>
          <w:tcPr>
            <w:tcW w:w="1840" w:type="dxa"/>
            <w:tcBorders>
              <w:top w:val="nil"/>
              <w:left w:val="nil"/>
              <w:bottom w:val="single" w:sz="12" w:space="0" w:color="FFFFFF"/>
              <w:right w:val="single" w:sz="12" w:space="0" w:color="FFFFFF"/>
            </w:tcBorders>
            <w:shd w:val="clear" w:color="000000" w:fill="FFD5D5"/>
            <w:noWrap/>
            <w:vAlign w:val="center"/>
            <w:hideMark/>
          </w:tcPr>
          <w:p w14:paraId="0E7B4B41" w14:textId="77777777" w:rsidR="00660E0E" w:rsidRPr="00AE0C30" w:rsidRDefault="00660E0E" w:rsidP="00FA57A2">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On demand</w:t>
            </w:r>
          </w:p>
        </w:tc>
        <w:tc>
          <w:tcPr>
            <w:tcW w:w="1839" w:type="dxa"/>
            <w:tcBorders>
              <w:top w:val="nil"/>
              <w:left w:val="nil"/>
              <w:bottom w:val="single" w:sz="12" w:space="0" w:color="FFFFFF"/>
              <w:right w:val="single" w:sz="12" w:space="0" w:color="FFFFFF"/>
            </w:tcBorders>
            <w:shd w:val="clear" w:color="000000" w:fill="F2F2F2"/>
            <w:noWrap/>
            <w:vAlign w:val="center"/>
            <w:hideMark/>
          </w:tcPr>
          <w:p w14:paraId="2B02A60D" w14:textId="77777777" w:rsidR="00660E0E" w:rsidRDefault="00660E0E" w:rsidP="00FA57A2">
            <w:pPr>
              <w:spacing w:after="0"/>
              <w:jc w:val="right"/>
              <w:rPr>
                <w:color w:val="000000"/>
                <w:sz w:val="20"/>
                <w:szCs w:val="20"/>
              </w:rPr>
            </w:pPr>
            <w:r>
              <w:rPr>
                <w:color w:val="000000"/>
                <w:sz w:val="20"/>
                <w:szCs w:val="20"/>
              </w:rPr>
              <w:t>4,172,500</w:t>
            </w:r>
          </w:p>
        </w:tc>
        <w:tc>
          <w:tcPr>
            <w:tcW w:w="1984" w:type="dxa"/>
            <w:tcBorders>
              <w:top w:val="nil"/>
              <w:left w:val="nil"/>
              <w:bottom w:val="single" w:sz="12" w:space="0" w:color="FFFFFF"/>
              <w:right w:val="single" w:sz="12" w:space="0" w:color="FFFFFF"/>
            </w:tcBorders>
            <w:shd w:val="clear" w:color="000000" w:fill="F2F2F2"/>
            <w:noWrap/>
            <w:vAlign w:val="center"/>
            <w:hideMark/>
          </w:tcPr>
          <w:p w14:paraId="1FA9055C" w14:textId="77777777" w:rsidR="00660E0E" w:rsidRDefault="00660E0E" w:rsidP="00FA57A2">
            <w:pPr>
              <w:spacing w:after="0"/>
              <w:jc w:val="right"/>
              <w:rPr>
                <w:color w:val="000000"/>
                <w:sz w:val="20"/>
                <w:szCs w:val="20"/>
              </w:rPr>
            </w:pPr>
            <w:r>
              <w:rPr>
                <w:color w:val="000000"/>
                <w:sz w:val="20"/>
                <w:szCs w:val="20"/>
              </w:rPr>
              <w:t>186</w:t>
            </w:r>
          </w:p>
        </w:tc>
        <w:tc>
          <w:tcPr>
            <w:tcW w:w="1701" w:type="dxa"/>
            <w:tcBorders>
              <w:top w:val="nil"/>
              <w:left w:val="nil"/>
              <w:bottom w:val="single" w:sz="12" w:space="0" w:color="FFFFFF"/>
              <w:right w:val="single" w:sz="12" w:space="0" w:color="FFFFFF"/>
            </w:tcBorders>
            <w:shd w:val="clear" w:color="000000" w:fill="F2F2F2"/>
            <w:noWrap/>
            <w:vAlign w:val="center"/>
            <w:hideMark/>
          </w:tcPr>
          <w:p w14:paraId="323F5C96" w14:textId="77777777" w:rsidR="00660E0E" w:rsidRDefault="00660E0E" w:rsidP="00FA57A2">
            <w:pPr>
              <w:spacing w:after="0"/>
              <w:jc w:val="right"/>
              <w:rPr>
                <w:color w:val="000000"/>
                <w:sz w:val="20"/>
                <w:szCs w:val="20"/>
              </w:rPr>
            </w:pPr>
            <w:r>
              <w:rPr>
                <w:color w:val="000000"/>
                <w:sz w:val="20"/>
                <w:szCs w:val="20"/>
              </w:rPr>
              <w:t>1,882,502</w:t>
            </w:r>
          </w:p>
        </w:tc>
        <w:tc>
          <w:tcPr>
            <w:tcW w:w="1916" w:type="dxa"/>
            <w:tcBorders>
              <w:top w:val="nil"/>
              <w:left w:val="nil"/>
              <w:bottom w:val="single" w:sz="12" w:space="0" w:color="FFFFFF"/>
              <w:right w:val="single" w:sz="12" w:space="0" w:color="FFFFFF"/>
            </w:tcBorders>
            <w:shd w:val="clear" w:color="000000" w:fill="F2F2F2"/>
            <w:noWrap/>
            <w:vAlign w:val="center"/>
            <w:hideMark/>
          </w:tcPr>
          <w:p w14:paraId="43CFA8E1" w14:textId="77777777" w:rsidR="00660E0E" w:rsidRDefault="00660E0E" w:rsidP="00FA57A2">
            <w:pPr>
              <w:spacing w:after="0"/>
              <w:jc w:val="right"/>
              <w:rPr>
                <w:color w:val="000000"/>
                <w:sz w:val="20"/>
                <w:szCs w:val="20"/>
              </w:rPr>
            </w:pPr>
            <w:r>
              <w:rPr>
                <w:color w:val="000000"/>
                <w:sz w:val="20"/>
                <w:szCs w:val="20"/>
              </w:rPr>
              <w:t>55</w:t>
            </w:r>
          </w:p>
        </w:tc>
      </w:tr>
      <w:tr w:rsidR="00660E0E" w:rsidRPr="00AE0C30" w14:paraId="4390DB4F" w14:textId="77777777" w:rsidTr="0083338E">
        <w:trPr>
          <w:trHeight w:val="330"/>
        </w:trPr>
        <w:tc>
          <w:tcPr>
            <w:tcW w:w="2260" w:type="dxa"/>
            <w:vMerge/>
            <w:tcBorders>
              <w:left w:val="single" w:sz="12" w:space="0" w:color="FFFFFF"/>
              <w:right w:val="single" w:sz="12" w:space="0" w:color="FFFFFF"/>
            </w:tcBorders>
            <w:vAlign w:val="center"/>
            <w:hideMark/>
          </w:tcPr>
          <w:p w14:paraId="4944D8D6" w14:textId="77777777" w:rsidR="00660E0E" w:rsidRPr="00AE0C30" w:rsidRDefault="00660E0E" w:rsidP="00FA57A2">
            <w:pPr>
              <w:spacing w:after="0"/>
              <w:rPr>
                <w:rFonts w:eastAsia="Times New Roman" w:cs="Times New Roman"/>
                <w:color w:val="000000"/>
                <w:sz w:val="20"/>
                <w:szCs w:val="20"/>
                <w:lang w:eastAsia="en-AU"/>
              </w:rPr>
            </w:pPr>
          </w:p>
        </w:tc>
        <w:tc>
          <w:tcPr>
            <w:tcW w:w="1840" w:type="dxa"/>
            <w:tcBorders>
              <w:top w:val="nil"/>
              <w:left w:val="nil"/>
              <w:bottom w:val="single" w:sz="12" w:space="0" w:color="FFFFFF"/>
              <w:right w:val="single" w:sz="12" w:space="0" w:color="FFFFFF"/>
            </w:tcBorders>
            <w:shd w:val="clear" w:color="000000" w:fill="FFD5D5"/>
            <w:noWrap/>
            <w:vAlign w:val="center"/>
            <w:hideMark/>
          </w:tcPr>
          <w:p w14:paraId="713F55CB" w14:textId="77777777" w:rsidR="00660E0E" w:rsidRPr="00AE0C30" w:rsidRDefault="00660E0E" w:rsidP="00FA57A2">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Prophylaxis</w:t>
            </w:r>
          </w:p>
        </w:tc>
        <w:tc>
          <w:tcPr>
            <w:tcW w:w="1839" w:type="dxa"/>
            <w:tcBorders>
              <w:top w:val="nil"/>
              <w:left w:val="nil"/>
              <w:bottom w:val="single" w:sz="12" w:space="0" w:color="FFFFFF"/>
              <w:right w:val="single" w:sz="12" w:space="0" w:color="FFFFFF"/>
            </w:tcBorders>
            <w:shd w:val="clear" w:color="000000" w:fill="F2F2F2"/>
            <w:noWrap/>
            <w:vAlign w:val="center"/>
            <w:hideMark/>
          </w:tcPr>
          <w:p w14:paraId="25CB3499" w14:textId="77777777" w:rsidR="00660E0E" w:rsidRDefault="00660E0E" w:rsidP="00FA57A2">
            <w:pPr>
              <w:spacing w:after="0"/>
              <w:jc w:val="right"/>
              <w:rPr>
                <w:color w:val="000000"/>
                <w:sz w:val="20"/>
                <w:szCs w:val="20"/>
              </w:rPr>
            </w:pPr>
            <w:r>
              <w:rPr>
                <w:color w:val="000000"/>
                <w:sz w:val="20"/>
                <w:szCs w:val="20"/>
              </w:rPr>
              <w:t>1,314,500</w:t>
            </w:r>
          </w:p>
        </w:tc>
        <w:tc>
          <w:tcPr>
            <w:tcW w:w="1984" w:type="dxa"/>
            <w:tcBorders>
              <w:top w:val="nil"/>
              <w:left w:val="nil"/>
              <w:bottom w:val="single" w:sz="12" w:space="0" w:color="FFFFFF"/>
              <w:right w:val="single" w:sz="12" w:space="0" w:color="FFFFFF"/>
            </w:tcBorders>
            <w:shd w:val="clear" w:color="000000" w:fill="F2F2F2"/>
            <w:noWrap/>
            <w:vAlign w:val="center"/>
            <w:hideMark/>
          </w:tcPr>
          <w:p w14:paraId="7FADA220" w14:textId="77777777" w:rsidR="00660E0E" w:rsidRDefault="00660E0E" w:rsidP="00FA57A2">
            <w:pPr>
              <w:spacing w:after="0"/>
              <w:jc w:val="right"/>
              <w:rPr>
                <w:color w:val="000000"/>
                <w:sz w:val="20"/>
                <w:szCs w:val="20"/>
              </w:rPr>
            </w:pPr>
            <w:r>
              <w:rPr>
                <w:color w:val="000000"/>
                <w:sz w:val="20"/>
                <w:szCs w:val="20"/>
              </w:rPr>
              <w:t>9</w:t>
            </w:r>
          </w:p>
        </w:tc>
        <w:tc>
          <w:tcPr>
            <w:tcW w:w="1701" w:type="dxa"/>
            <w:tcBorders>
              <w:top w:val="nil"/>
              <w:left w:val="nil"/>
              <w:bottom w:val="single" w:sz="12" w:space="0" w:color="FFFFFF"/>
              <w:right w:val="single" w:sz="12" w:space="0" w:color="FFFFFF"/>
            </w:tcBorders>
            <w:shd w:val="clear" w:color="000000" w:fill="F2F2F2"/>
            <w:noWrap/>
            <w:vAlign w:val="center"/>
            <w:hideMark/>
          </w:tcPr>
          <w:p w14:paraId="4331AFF1" w14:textId="77777777" w:rsidR="00660E0E" w:rsidRDefault="00660E0E" w:rsidP="00FA57A2">
            <w:pPr>
              <w:spacing w:after="0"/>
              <w:jc w:val="right"/>
              <w:rPr>
                <w:color w:val="000000"/>
                <w:sz w:val="20"/>
                <w:szCs w:val="20"/>
              </w:rPr>
            </w:pPr>
            <w:r>
              <w:rPr>
                <w:color w:val="000000"/>
                <w:sz w:val="20"/>
                <w:szCs w:val="20"/>
              </w:rPr>
              <w:t>311,500</w:t>
            </w:r>
          </w:p>
        </w:tc>
        <w:tc>
          <w:tcPr>
            <w:tcW w:w="1916" w:type="dxa"/>
            <w:tcBorders>
              <w:top w:val="nil"/>
              <w:left w:val="nil"/>
              <w:bottom w:val="single" w:sz="12" w:space="0" w:color="FFFFFF"/>
              <w:right w:val="single" w:sz="12" w:space="0" w:color="FFFFFF"/>
            </w:tcBorders>
            <w:shd w:val="clear" w:color="000000" w:fill="F2F2F2"/>
            <w:noWrap/>
            <w:vAlign w:val="center"/>
            <w:hideMark/>
          </w:tcPr>
          <w:p w14:paraId="64379660" w14:textId="66522857" w:rsidR="00660E0E" w:rsidRDefault="00AE544A" w:rsidP="00FA57A2">
            <w:pPr>
              <w:spacing w:after="0"/>
              <w:jc w:val="right"/>
              <w:rPr>
                <w:color w:val="000000"/>
                <w:sz w:val="20"/>
                <w:szCs w:val="20"/>
              </w:rPr>
            </w:pPr>
            <w:r w:rsidRPr="009D61F4">
              <w:rPr>
                <w:rFonts w:asciiTheme="minorHAnsi" w:eastAsia="Times New Roman" w:hAnsiTheme="minorHAnsi" w:cstheme="minorHAnsi"/>
                <w:color w:val="000000"/>
                <w:sz w:val="20"/>
                <w:szCs w:val="20"/>
                <w:lang w:eastAsia="en-AU"/>
              </w:rPr>
              <w:t>&lt;5</w:t>
            </w:r>
          </w:p>
        </w:tc>
      </w:tr>
      <w:tr w:rsidR="00660E0E" w:rsidRPr="00AE0C30" w14:paraId="47DD1D2C" w14:textId="77777777" w:rsidTr="0083338E">
        <w:trPr>
          <w:trHeight w:val="330"/>
        </w:trPr>
        <w:tc>
          <w:tcPr>
            <w:tcW w:w="2260" w:type="dxa"/>
            <w:vMerge/>
            <w:tcBorders>
              <w:left w:val="single" w:sz="12" w:space="0" w:color="FFFFFF"/>
              <w:bottom w:val="single" w:sz="12" w:space="0" w:color="FFFFFF"/>
              <w:right w:val="single" w:sz="12" w:space="0" w:color="FFFFFF"/>
            </w:tcBorders>
            <w:vAlign w:val="center"/>
          </w:tcPr>
          <w:p w14:paraId="273A37E6" w14:textId="77777777" w:rsidR="00660E0E" w:rsidRPr="00AE0C30" w:rsidRDefault="00660E0E" w:rsidP="00FA57A2">
            <w:pPr>
              <w:spacing w:after="0"/>
              <w:rPr>
                <w:rFonts w:eastAsia="Times New Roman" w:cs="Times New Roman"/>
                <w:color w:val="000000"/>
                <w:sz w:val="20"/>
                <w:szCs w:val="20"/>
                <w:lang w:eastAsia="en-AU"/>
              </w:rPr>
            </w:pPr>
          </w:p>
        </w:tc>
        <w:tc>
          <w:tcPr>
            <w:tcW w:w="1840" w:type="dxa"/>
            <w:tcBorders>
              <w:top w:val="nil"/>
              <w:left w:val="nil"/>
              <w:bottom w:val="single" w:sz="12" w:space="0" w:color="FFFFFF"/>
              <w:right w:val="single" w:sz="12" w:space="0" w:color="FFFFFF"/>
            </w:tcBorders>
            <w:shd w:val="clear" w:color="000000" w:fill="FFD5D5"/>
            <w:noWrap/>
            <w:vAlign w:val="center"/>
          </w:tcPr>
          <w:p w14:paraId="7F7F2FFE" w14:textId="77777777" w:rsidR="00660E0E" w:rsidRPr="00AE0C30" w:rsidRDefault="00660E0E" w:rsidP="00FA57A2">
            <w:pPr>
              <w:spacing w:after="0"/>
              <w:ind w:firstLineChars="100" w:firstLine="200"/>
              <w:rPr>
                <w:rFonts w:eastAsia="Times New Roman" w:cs="Times New Roman"/>
                <w:color w:val="000000"/>
                <w:sz w:val="20"/>
                <w:szCs w:val="20"/>
                <w:lang w:eastAsia="en-AU"/>
              </w:rPr>
            </w:pPr>
            <w:r>
              <w:rPr>
                <w:rFonts w:eastAsia="Times New Roman" w:cs="Times New Roman"/>
                <w:color w:val="000000"/>
                <w:sz w:val="20"/>
                <w:szCs w:val="20"/>
                <w:lang w:eastAsia="en-AU"/>
              </w:rPr>
              <w:t>Tolerisation</w:t>
            </w:r>
          </w:p>
        </w:tc>
        <w:tc>
          <w:tcPr>
            <w:tcW w:w="1839" w:type="dxa"/>
            <w:tcBorders>
              <w:top w:val="nil"/>
              <w:left w:val="nil"/>
              <w:bottom w:val="single" w:sz="12" w:space="0" w:color="FFFFFF"/>
              <w:right w:val="single" w:sz="12" w:space="0" w:color="FFFFFF"/>
            </w:tcBorders>
            <w:shd w:val="clear" w:color="000000" w:fill="F2F2F2"/>
            <w:noWrap/>
            <w:vAlign w:val="center"/>
          </w:tcPr>
          <w:p w14:paraId="4D612161" w14:textId="77777777" w:rsidR="00660E0E" w:rsidRDefault="00660E0E" w:rsidP="00FA57A2">
            <w:pPr>
              <w:spacing w:after="0"/>
              <w:jc w:val="right"/>
              <w:rPr>
                <w:color w:val="000000"/>
                <w:sz w:val="20"/>
                <w:szCs w:val="20"/>
              </w:rPr>
            </w:pPr>
            <w:r>
              <w:rPr>
                <w:color w:val="000000"/>
                <w:sz w:val="20"/>
                <w:szCs w:val="20"/>
              </w:rPr>
              <w:t>494,000</w:t>
            </w:r>
          </w:p>
        </w:tc>
        <w:tc>
          <w:tcPr>
            <w:tcW w:w="1984" w:type="dxa"/>
            <w:tcBorders>
              <w:top w:val="nil"/>
              <w:left w:val="nil"/>
              <w:bottom w:val="single" w:sz="12" w:space="0" w:color="FFFFFF"/>
              <w:right w:val="single" w:sz="12" w:space="0" w:color="FFFFFF"/>
            </w:tcBorders>
            <w:shd w:val="clear" w:color="000000" w:fill="F2F2F2"/>
            <w:noWrap/>
            <w:vAlign w:val="center"/>
          </w:tcPr>
          <w:p w14:paraId="224A54B1" w14:textId="177BC1CA" w:rsidR="00660E0E" w:rsidRDefault="00AE544A" w:rsidP="00FA57A2">
            <w:pPr>
              <w:spacing w:after="0"/>
              <w:jc w:val="right"/>
              <w:rPr>
                <w:color w:val="000000"/>
                <w:sz w:val="20"/>
                <w:szCs w:val="20"/>
              </w:rPr>
            </w:pPr>
            <w:r w:rsidRPr="009D61F4">
              <w:rPr>
                <w:rFonts w:asciiTheme="minorHAnsi" w:eastAsia="Times New Roman" w:hAnsiTheme="minorHAnsi" w:cstheme="minorHAnsi"/>
                <w:color w:val="000000"/>
                <w:sz w:val="20"/>
                <w:szCs w:val="20"/>
                <w:lang w:eastAsia="en-AU"/>
              </w:rPr>
              <w:t>&lt;5</w:t>
            </w:r>
          </w:p>
        </w:tc>
        <w:tc>
          <w:tcPr>
            <w:tcW w:w="1701" w:type="dxa"/>
            <w:tcBorders>
              <w:top w:val="nil"/>
              <w:left w:val="nil"/>
              <w:bottom w:val="single" w:sz="12" w:space="0" w:color="FFFFFF"/>
              <w:right w:val="single" w:sz="12" w:space="0" w:color="FFFFFF"/>
            </w:tcBorders>
            <w:shd w:val="clear" w:color="000000" w:fill="F2F2F2"/>
            <w:noWrap/>
            <w:vAlign w:val="center"/>
          </w:tcPr>
          <w:p w14:paraId="189FC499" w14:textId="6A2C69CE" w:rsidR="00660E0E" w:rsidRDefault="00660E0E" w:rsidP="00FA57A2">
            <w:pPr>
              <w:spacing w:after="0"/>
              <w:jc w:val="right"/>
              <w:rPr>
                <w:color w:val="000000"/>
                <w:sz w:val="20"/>
                <w:szCs w:val="20"/>
              </w:rPr>
            </w:pPr>
          </w:p>
        </w:tc>
        <w:tc>
          <w:tcPr>
            <w:tcW w:w="1916" w:type="dxa"/>
            <w:tcBorders>
              <w:top w:val="nil"/>
              <w:left w:val="nil"/>
              <w:bottom w:val="single" w:sz="12" w:space="0" w:color="FFFFFF"/>
              <w:right w:val="single" w:sz="12" w:space="0" w:color="FFFFFF"/>
            </w:tcBorders>
            <w:shd w:val="clear" w:color="000000" w:fill="F2F2F2"/>
            <w:noWrap/>
            <w:vAlign w:val="center"/>
          </w:tcPr>
          <w:p w14:paraId="4445E132" w14:textId="5BE13514" w:rsidR="00660E0E" w:rsidRDefault="00660E0E" w:rsidP="00FA57A2">
            <w:pPr>
              <w:spacing w:after="0"/>
              <w:jc w:val="right"/>
              <w:rPr>
                <w:color w:val="000000"/>
                <w:sz w:val="20"/>
                <w:szCs w:val="20"/>
              </w:rPr>
            </w:pPr>
          </w:p>
        </w:tc>
      </w:tr>
      <w:tr w:rsidR="00660E0E" w:rsidRPr="00AE0C30" w14:paraId="17BAD61C" w14:textId="77777777" w:rsidTr="0083338E">
        <w:trPr>
          <w:trHeight w:val="330"/>
        </w:trPr>
        <w:tc>
          <w:tcPr>
            <w:tcW w:w="2260" w:type="dxa"/>
            <w:vMerge w:val="restart"/>
            <w:tcBorders>
              <w:top w:val="nil"/>
              <w:left w:val="single" w:sz="12" w:space="0" w:color="FFFFFF"/>
              <w:right w:val="single" w:sz="12" w:space="0" w:color="FFFFFF"/>
            </w:tcBorders>
            <w:shd w:val="clear" w:color="000000" w:fill="FFD5D5"/>
            <w:noWrap/>
            <w:vAlign w:val="center"/>
            <w:hideMark/>
          </w:tcPr>
          <w:p w14:paraId="08B4EAF1" w14:textId="77777777" w:rsidR="00660E0E" w:rsidRPr="00AE0C30" w:rsidRDefault="00660E0E" w:rsidP="00FA57A2">
            <w:pPr>
              <w:spacing w:after="0"/>
              <w:rPr>
                <w:rFonts w:eastAsia="Times New Roman" w:cs="Times New Roman"/>
                <w:color w:val="000000"/>
                <w:sz w:val="20"/>
                <w:szCs w:val="20"/>
                <w:lang w:eastAsia="en-AU"/>
              </w:rPr>
            </w:pPr>
            <w:r w:rsidRPr="00AE0C30">
              <w:rPr>
                <w:rFonts w:eastAsia="Times New Roman" w:cs="Times New Roman"/>
                <w:color w:val="000000"/>
                <w:sz w:val="20"/>
                <w:szCs w:val="20"/>
                <w:lang w:eastAsia="en-AU"/>
              </w:rPr>
              <w:t>Adult - Moderate</w:t>
            </w:r>
          </w:p>
        </w:tc>
        <w:tc>
          <w:tcPr>
            <w:tcW w:w="1840" w:type="dxa"/>
            <w:tcBorders>
              <w:top w:val="nil"/>
              <w:left w:val="nil"/>
              <w:bottom w:val="single" w:sz="12" w:space="0" w:color="FFFFFF"/>
              <w:right w:val="single" w:sz="12" w:space="0" w:color="FFFFFF"/>
            </w:tcBorders>
            <w:shd w:val="clear" w:color="000000" w:fill="FFD5D5"/>
            <w:noWrap/>
            <w:vAlign w:val="center"/>
            <w:hideMark/>
          </w:tcPr>
          <w:p w14:paraId="1FA5DDBE" w14:textId="77777777" w:rsidR="00660E0E" w:rsidRPr="00AE0C30" w:rsidRDefault="00660E0E" w:rsidP="00FA57A2">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On demand</w:t>
            </w:r>
          </w:p>
        </w:tc>
        <w:tc>
          <w:tcPr>
            <w:tcW w:w="1839" w:type="dxa"/>
            <w:tcBorders>
              <w:top w:val="nil"/>
              <w:left w:val="nil"/>
              <w:bottom w:val="single" w:sz="12" w:space="0" w:color="FFFFFF"/>
              <w:right w:val="single" w:sz="12" w:space="0" w:color="FFFFFF"/>
            </w:tcBorders>
            <w:shd w:val="clear" w:color="000000" w:fill="F2F2F2"/>
            <w:noWrap/>
            <w:vAlign w:val="center"/>
            <w:hideMark/>
          </w:tcPr>
          <w:p w14:paraId="393892B9" w14:textId="77777777" w:rsidR="00660E0E" w:rsidRDefault="00660E0E" w:rsidP="00FA57A2">
            <w:pPr>
              <w:spacing w:after="0"/>
              <w:jc w:val="right"/>
              <w:rPr>
                <w:color w:val="000000"/>
                <w:sz w:val="20"/>
                <w:szCs w:val="20"/>
              </w:rPr>
            </w:pPr>
            <w:r>
              <w:rPr>
                <w:color w:val="000000"/>
                <w:sz w:val="20"/>
                <w:szCs w:val="20"/>
              </w:rPr>
              <w:t>3,487,250</w:t>
            </w:r>
          </w:p>
        </w:tc>
        <w:tc>
          <w:tcPr>
            <w:tcW w:w="1984" w:type="dxa"/>
            <w:tcBorders>
              <w:top w:val="nil"/>
              <w:left w:val="nil"/>
              <w:bottom w:val="single" w:sz="12" w:space="0" w:color="FFFFFF"/>
              <w:right w:val="single" w:sz="12" w:space="0" w:color="FFFFFF"/>
            </w:tcBorders>
            <w:shd w:val="clear" w:color="000000" w:fill="F2F2F2"/>
            <w:noWrap/>
            <w:vAlign w:val="center"/>
            <w:hideMark/>
          </w:tcPr>
          <w:p w14:paraId="4A618EBC" w14:textId="77777777" w:rsidR="00660E0E" w:rsidRDefault="00660E0E" w:rsidP="00FA57A2">
            <w:pPr>
              <w:spacing w:after="0"/>
              <w:jc w:val="right"/>
              <w:rPr>
                <w:color w:val="000000"/>
                <w:sz w:val="20"/>
                <w:szCs w:val="20"/>
              </w:rPr>
            </w:pPr>
            <w:r>
              <w:rPr>
                <w:color w:val="000000"/>
                <w:sz w:val="20"/>
                <w:szCs w:val="20"/>
              </w:rPr>
              <w:t>64</w:t>
            </w:r>
          </w:p>
        </w:tc>
        <w:tc>
          <w:tcPr>
            <w:tcW w:w="1701" w:type="dxa"/>
            <w:tcBorders>
              <w:top w:val="nil"/>
              <w:left w:val="nil"/>
              <w:bottom w:val="single" w:sz="12" w:space="0" w:color="FFFFFF"/>
              <w:right w:val="single" w:sz="12" w:space="0" w:color="FFFFFF"/>
            </w:tcBorders>
            <w:shd w:val="clear" w:color="000000" w:fill="F2F2F2"/>
            <w:noWrap/>
            <w:vAlign w:val="center"/>
            <w:hideMark/>
          </w:tcPr>
          <w:p w14:paraId="1BAD9FBC" w14:textId="77777777" w:rsidR="00660E0E" w:rsidRDefault="00660E0E" w:rsidP="00FA57A2">
            <w:pPr>
              <w:spacing w:after="0"/>
              <w:jc w:val="right"/>
              <w:rPr>
                <w:color w:val="000000"/>
                <w:sz w:val="20"/>
                <w:szCs w:val="20"/>
              </w:rPr>
            </w:pPr>
            <w:r>
              <w:rPr>
                <w:color w:val="000000"/>
                <w:sz w:val="20"/>
                <w:szCs w:val="20"/>
              </w:rPr>
              <w:t>3,313,500</w:t>
            </w:r>
          </w:p>
        </w:tc>
        <w:tc>
          <w:tcPr>
            <w:tcW w:w="1916" w:type="dxa"/>
            <w:tcBorders>
              <w:top w:val="nil"/>
              <w:left w:val="nil"/>
              <w:bottom w:val="single" w:sz="12" w:space="0" w:color="FFFFFF"/>
              <w:right w:val="single" w:sz="12" w:space="0" w:color="FFFFFF"/>
            </w:tcBorders>
            <w:shd w:val="clear" w:color="000000" w:fill="F2F2F2"/>
            <w:noWrap/>
            <w:vAlign w:val="center"/>
            <w:hideMark/>
          </w:tcPr>
          <w:p w14:paraId="6ED5B62D" w14:textId="77777777" w:rsidR="00660E0E" w:rsidRDefault="00660E0E" w:rsidP="00FA57A2">
            <w:pPr>
              <w:spacing w:after="0"/>
              <w:jc w:val="right"/>
              <w:rPr>
                <w:color w:val="000000"/>
                <w:sz w:val="20"/>
                <w:szCs w:val="20"/>
              </w:rPr>
            </w:pPr>
            <w:r>
              <w:rPr>
                <w:color w:val="000000"/>
                <w:sz w:val="20"/>
                <w:szCs w:val="20"/>
              </w:rPr>
              <w:t>40</w:t>
            </w:r>
          </w:p>
        </w:tc>
      </w:tr>
      <w:tr w:rsidR="00660E0E" w:rsidRPr="00AE0C30" w14:paraId="723144AB" w14:textId="77777777" w:rsidTr="0083338E">
        <w:trPr>
          <w:trHeight w:val="330"/>
        </w:trPr>
        <w:tc>
          <w:tcPr>
            <w:tcW w:w="2260" w:type="dxa"/>
            <w:vMerge/>
            <w:tcBorders>
              <w:left w:val="single" w:sz="12" w:space="0" w:color="FFFFFF"/>
              <w:bottom w:val="single" w:sz="4" w:space="0" w:color="000000"/>
              <w:right w:val="single" w:sz="12" w:space="0" w:color="FFFFFF"/>
            </w:tcBorders>
            <w:shd w:val="clear" w:color="000000" w:fill="FFD5D5"/>
            <w:vAlign w:val="center"/>
            <w:hideMark/>
          </w:tcPr>
          <w:p w14:paraId="75B4AA17" w14:textId="77777777" w:rsidR="00660E0E" w:rsidRPr="00AE0C30" w:rsidRDefault="00660E0E" w:rsidP="00FA57A2">
            <w:pPr>
              <w:spacing w:after="0"/>
              <w:rPr>
                <w:rFonts w:eastAsia="Times New Roman" w:cs="Times New Roman"/>
                <w:color w:val="000000"/>
                <w:sz w:val="20"/>
                <w:szCs w:val="20"/>
                <w:lang w:eastAsia="en-AU"/>
              </w:rPr>
            </w:pPr>
          </w:p>
        </w:tc>
        <w:tc>
          <w:tcPr>
            <w:tcW w:w="1840" w:type="dxa"/>
            <w:tcBorders>
              <w:top w:val="nil"/>
              <w:left w:val="nil"/>
              <w:bottom w:val="single" w:sz="12" w:space="0" w:color="FFFFFF"/>
              <w:right w:val="single" w:sz="12" w:space="0" w:color="FFFFFF"/>
            </w:tcBorders>
            <w:shd w:val="clear" w:color="000000" w:fill="FFD5D5"/>
            <w:noWrap/>
            <w:vAlign w:val="center"/>
            <w:hideMark/>
          </w:tcPr>
          <w:p w14:paraId="2EEE1DDB" w14:textId="77777777" w:rsidR="00660E0E" w:rsidRPr="00AE0C30" w:rsidRDefault="00660E0E" w:rsidP="00FA57A2">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Prophylaxis</w:t>
            </w:r>
          </w:p>
        </w:tc>
        <w:tc>
          <w:tcPr>
            <w:tcW w:w="1839" w:type="dxa"/>
            <w:tcBorders>
              <w:top w:val="nil"/>
              <w:left w:val="nil"/>
              <w:bottom w:val="single" w:sz="12" w:space="0" w:color="FFFFFF"/>
              <w:right w:val="single" w:sz="12" w:space="0" w:color="FFFFFF"/>
            </w:tcBorders>
            <w:shd w:val="clear" w:color="000000" w:fill="F2F2F2"/>
            <w:noWrap/>
            <w:vAlign w:val="center"/>
            <w:hideMark/>
          </w:tcPr>
          <w:p w14:paraId="7FFC2ACE" w14:textId="77777777" w:rsidR="00660E0E" w:rsidRDefault="00660E0E" w:rsidP="00FA57A2">
            <w:pPr>
              <w:spacing w:after="0"/>
              <w:jc w:val="right"/>
              <w:rPr>
                <w:color w:val="000000"/>
                <w:sz w:val="20"/>
                <w:szCs w:val="20"/>
              </w:rPr>
            </w:pPr>
            <w:r>
              <w:rPr>
                <w:color w:val="000000"/>
                <w:sz w:val="20"/>
                <w:szCs w:val="20"/>
              </w:rPr>
              <w:t>9,070,250</w:t>
            </w:r>
          </w:p>
        </w:tc>
        <w:tc>
          <w:tcPr>
            <w:tcW w:w="1984" w:type="dxa"/>
            <w:tcBorders>
              <w:top w:val="nil"/>
              <w:left w:val="nil"/>
              <w:bottom w:val="single" w:sz="12" w:space="0" w:color="FFFFFF"/>
              <w:right w:val="single" w:sz="12" w:space="0" w:color="FFFFFF"/>
            </w:tcBorders>
            <w:shd w:val="clear" w:color="000000" w:fill="F2F2F2"/>
            <w:noWrap/>
            <w:vAlign w:val="center"/>
            <w:hideMark/>
          </w:tcPr>
          <w:p w14:paraId="08030F49" w14:textId="77777777" w:rsidR="00660E0E" w:rsidRDefault="00660E0E" w:rsidP="00FA57A2">
            <w:pPr>
              <w:spacing w:after="0"/>
              <w:jc w:val="right"/>
              <w:rPr>
                <w:color w:val="000000"/>
                <w:sz w:val="20"/>
                <w:szCs w:val="20"/>
              </w:rPr>
            </w:pPr>
            <w:r>
              <w:rPr>
                <w:color w:val="000000"/>
                <w:sz w:val="20"/>
                <w:szCs w:val="20"/>
              </w:rPr>
              <w:t>34</w:t>
            </w:r>
          </w:p>
        </w:tc>
        <w:tc>
          <w:tcPr>
            <w:tcW w:w="1701" w:type="dxa"/>
            <w:tcBorders>
              <w:top w:val="nil"/>
              <w:left w:val="nil"/>
              <w:bottom w:val="single" w:sz="12" w:space="0" w:color="FFFFFF"/>
              <w:right w:val="single" w:sz="12" w:space="0" w:color="FFFFFF"/>
            </w:tcBorders>
            <w:shd w:val="clear" w:color="000000" w:fill="F2F2F2"/>
            <w:noWrap/>
            <w:vAlign w:val="center"/>
          </w:tcPr>
          <w:p w14:paraId="786E0D1A" w14:textId="77777777" w:rsidR="00660E0E" w:rsidRDefault="00660E0E" w:rsidP="00FA57A2">
            <w:pPr>
              <w:spacing w:after="0"/>
              <w:jc w:val="right"/>
              <w:rPr>
                <w:color w:val="000000"/>
                <w:sz w:val="20"/>
                <w:szCs w:val="20"/>
              </w:rPr>
            </w:pPr>
            <w:r>
              <w:rPr>
                <w:color w:val="000000"/>
                <w:sz w:val="20"/>
                <w:szCs w:val="20"/>
              </w:rPr>
              <w:t>3,379,000</w:t>
            </w:r>
          </w:p>
        </w:tc>
        <w:tc>
          <w:tcPr>
            <w:tcW w:w="1916" w:type="dxa"/>
            <w:tcBorders>
              <w:top w:val="nil"/>
              <w:left w:val="nil"/>
              <w:bottom w:val="single" w:sz="12" w:space="0" w:color="FFFFFF"/>
              <w:right w:val="single" w:sz="12" w:space="0" w:color="FFFFFF"/>
            </w:tcBorders>
            <w:shd w:val="clear" w:color="000000" w:fill="F2F2F2"/>
            <w:noWrap/>
            <w:vAlign w:val="center"/>
            <w:hideMark/>
          </w:tcPr>
          <w:p w14:paraId="30F99761" w14:textId="77777777" w:rsidR="00660E0E" w:rsidRDefault="00660E0E" w:rsidP="00FA57A2">
            <w:pPr>
              <w:spacing w:after="0"/>
              <w:jc w:val="right"/>
              <w:rPr>
                <w:color w:val="000000"/>
                <w:sz w:val="20"/>
                <w:szCs w:val="20"/>
              </w:rPr>
            </w:pPr>
            <w:r>
              <w:rPr>
                <w:color w:val="000000"/>
                <w:sz w:val="20"/>
                <w:szCs w:val="20"/>
              </w:rPr>
              <w:t>15</w:t>
            </w:r>
          </w:p>
        </w:tc>
      </w:tr>
      <w:tr w:rsidR="00660E0E" w:rsidRPr="00AE0C30" w14:paraId="0CF0C851" w14:textId="77777777" w:rsidTr="0083338E">
        <w:trPr>
          <w:trHeight w:val="330"/>
        </w:trPr>
        <w:tc>
          <w:tcPr>
            <w:tcW w:w="2260" w:type="dxa"/>
            <w:vMerge w:val="restart"/>
            <w:tcBorders>
              <w:top w:val="single" w:sz="12" w:space="0" w:color="FFFFFF"/>
              <w:left w:val="single" w:sz="12" w:space="0" w:color="FFFFFF"/>
              <w:bottom w:val="single" w:sz="12" w:space="0" w:color="FFFFFF"/>
              <w:right w:val="single" w:sz="12" w:space="0" w:color="FFFFFF"/>
            </w:tcBorders>
            <w:shd w:val="clear" w:color="000000" w:fill="FFD5D5"/>
            <w:noWrap/>
            <w:vAlign w:val="center"/>
            <w:hideMark/>
          </w:tcPr>
          <w:p w14:paraId="67244B8E" w14:textId="77777777" w:rsidR="00660E0E" w:rsidRPr="00AE0C30" w:rsidRDefault="00660E0E" w:rsidP="00FA57A2">
            <w:pPr>
              <w:spacing w:after="0"/>
              <w:rPr>
                <w:rFonts w:eastAsia="Times New Roman" w:cs="Times New Roman"/>
                <w:color w:val="000000"/>
                <w:sz w:val="20"/>
                <w:szCs w:val="20"/>
                <w:lang w:eastAsia="en-AU"/>
              </w:rPr>
            </w:pPr>
            <w:r w:rsidRPr="00AE0C30">
              <w:rPr>
                <w:rFonts w:eastAsia="Times New Roman" w:cs="Times New Roman"/>
                <w:color w:val="000000"/>
                <w:sz w:val="20"/>
                <w:szCs w:val="20"/>
                <w:lang w:eastAsia="en-AU"/>
              </w:rPr>
              <w:t>Adult - Severe</w:t>
            </w:r>
          </w:p>
        </w:tc>
        <w:tc>
          <w:tcPr>
            <w:tcW w:w="1840" w:type="dxa"/>
            <w:tcBorders>
              <w:top w:val="nil"/>
              <w:left w:val="nil"/>
              <w:bottom w:val="single" w:sz="12" w:space="0" w:color="FFFFFF"/>
              <w:right w:val="single" w:sz="12" w:space="0" w:color="FFFFFF"/>
            </w:tcBorders>
            <w:shd w:val="clear" w:color="000000" w:fill="FFD5D5"/>
            <w:noWrap/>
            <w:vAlign w:val="center"/>
            <w:hideMark/>
          </w:tcPr>
          <w:p w14:paraId="7673751A" w14:textId="77777777" w:rsidR="00660E0E" w:rsidRPr="00AE0C30" w:rsidRDefault="00660E0E" w:rsidP="00FA57A2">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On demand</w:t>
            </w:r>
          </w:p>
        </w:tc>
        <w:tc>
          <w:tcPr>
            <w:tcW w:w="1839" w:type="dxa"/>
            <w:tcBorders>
              <w:top w:val="nil"/>
              <w:left w:val="nil"/>
              <w:bottom w:val="single" w:sz="12" w:space="0" w:color="FFFFFF"/>
              <w:right w:val="single" w:sz="12" w:space="0" w:color="FFFFFF"/>
            </w:tcBorders>
            <w:shd w:val="clear" w:color="000000" w:fill="F2F2F2"/>
            <w:noWrap/>
            <w:vAlign w:val="center"/>
            <w:hideMark/>
          </w:tcPr>
          <w:p w14:paraId="46606393" w14:textId="77777777" w:rsidR="00660E0E" w:rsidRDefault="00660E0E" w:rsidP="00FA57A2">
            <w:pPr>
              <w:spacing w:after="0"/>
              <w:jc w:val="right"/>
              <w:rPr>
                <w:color w:val="000000"/>
                <w:sz w:val="20"/>
                <w:szCs w:val="20"/>
              </w:rPr>
            </w:pPr>
            <w:r>
              <w:rPr>
                <w:color w:val="000000"/>
                <w:sz w:val="20"/>
                <w:szCs w:val="20"/>
              </w:rPr>
              <w:t>11,127,800</w:t>
            </w:r>
          </w:p>
        </w:tc>
        <w:tc>
          <w:tcPr>
            <w:tcW w:w="1984" w:type="dxa"/>
            <w:tcBorders>
              <w:top w:val="nil"/>
              <w:left w:val="nil"/>
              <w:bottom w:val="single" w:sz="12" w:space="0" w:color="FFFFFF"/>
              <w:right w:val="single" w:sz="12" w:space="0" w:color="FFFFFF"/>
            </w:tcBorders>
            <w:shd w:val="clear" w:color="000000" w:fill="F2F2F2"/>
            <w:noWrap/>
            <w:vAlign w:val="center"/>
            <w:hideMark/>
          </w:tcPr>
          <w:p w14:paraId="7AD8E56D" w14:textId="77777777" w:rsidR="00660E0E" w:rsidRDefault="00660E0E" w:rsidP="00FA57A2">
            <w:pPr>
              <w:spacing w:after="0"/>
              <w:jc w:val="right"/>
              <w:rPr>
                <w:color w:val="000000"/>
                <w:sz w:val="20"/>
                <w:szCs w:val="20"/>
              </w:rPr>
            </w:pPr>
            <w:r>
              <w:rPr>
                <w:color w:val="000000"/>
                <w:sz w:val="20"/>
                <w:szCs w:val="20"/>
              </w:rPr>
              <w:t>86</w:t>
            </w:r>
          </w:p>
        </w:tc>
        <w:tc>
          <w:tcPr>
            <w:tcW w:w="1701" w:type="dxa"/>
            <w:tcBorders>
              <w:top w:val="nil"/>
              <w:left w:val="nil"/>
              <w:bottom w:val="single" w:sz="12" w:space="0" w:color="FFFFFF"/>
              <w:right w:val="single" w:sz="12" w:space="0" w:color="FFFFFF"/>
            </w:tcBorders>
            <w:shd w:val="clear" w:color="000000" w:fill="F2F2F2"/>
            <w:noWrap/>
            <w:vAlign w:val="center"/>
          </w:tcPr>
          <w:p w14:paraId="6DE67D6E" w14:textId="77777777" w:rsidR="00660E0E" w:rsidRDefault="00660E0E" w:rsidP="00FA57A2">
            <w:pPr>
              <w:spacing w:after="0"/>
              <w:jc w:val="right"/>
              <w:rPr>
                <w:color w:val="000000"/>
                <w:sz w:val="20"/>
                <w:szCs w:val="20"/>
              </w:rPr>
            </w:pPr>
            <w:r>
              <w:rPr>
                <w:color w:val="000000"/>
                <w:sz w:val="20"/>
                <w:szCs w:val="20"/>
              </w:rPr>
              <w:t>1,880,000</w:t>
            </w:r>
          </w:p>
        </w:tc>
        <w:tc>
          <w:tcPr>
            <w:tcW w:w="1916" w:type="dxa"/>
            <w:tcBorders>
              <w:top w:val="nil"/>
              <w:left w:val="nil"/>
              <w:bottom w:val="single" w:sz="12" w:space="0" w:color="FFFFFF"/>
              <w:right w:val="single" w:sz="12" w:space="0" w:color="FFFFFF"/>
            </w:tcBorders>
            <w:shd w:val="clear" w:color="000000" w:fill="F2F2F2"/>
            <w:noWrap/>
            <w:vAlign w:val="center"/>
            <w:hideMark/>
          </w:tcPr>
          <w:p w14:paraId="3E66E876" w14:textId="77777777" w:rsidR="00660E0E" w:rsidRDefault="00660E0E" w:rsidP="00FA57A2">
            <w:pPr>
              <w:spacing w:after="0"/>
              <w:jc w:val="right"/>
              <w:rPr>
                <w:color w:val="000000"/>
                <w:sz w:val="20"/>
                <w:szCs w:val="20"/>
              </w:rPr>
            </w:pPr>
            <w:r>
              <w:rPr>
                <w:color w:val="000000"/>
                <w:sz w:val="20"/>
                <w:szCs w:val="20"/>
              </w:rPr>
              <w:t>16</w:t>
            </w:r>
          </w:p>
        </w:tc>
      </w:tr>
      <w:tr w:rsidR="00660E0E" w:rsidRPr="00AE0C30" w14:paraId="3ABD7FDE" w14:textId="77777777" w:rsidTr="0083338E">
        <w:trPr>
          <w:trHeight w:val="330"/>
        </w:trPr>
        <w:tc>
          <w:tcPr>
            <w:tcW w:w="2260" w:type="dxa"/>
            <w:vMerge/>
            <w:tcBorders>
              <w:top w:val="single" w:sz="12" w:space="0" w:color="FFFFFF"/>
              <w:left w:val="single" w:sz="12" w:space="0" w:color="FFFFFF"/>
              <w:bottom w:val="single" w:sz="12" w:space="0" w:color="FFFFFF"/>
              <w:right w:val="single" w:sz="12" w:space="0" w:color="FFFFFF"/>
            </w:tcBorders>
            <w:vAlign w:val="center"/>
            <w:hideMark/>
          </w:tcPr>
          <w:p w14:paraId="0C418FEA" w14:textId="77777777" w:rsidR="00660E0E" w:rsidRPr="00AE0C30" w:rsidRDefault="00660E0E" w:rsidP="00FA57A2">
            <w:pPr>
              <w:spacing w:after="0"/>
              <w:rPr>
                <w:rFonts w:eastAsia="Times New Roman" w:cs="Times New Roman"/>
                <w:color w:val="000000"/>
                <w:sz w:val="20"/>
                <w:szCs w:val="20"/>
                <w:lang w:eastAsia="en-AU"/>
              </w:rPr>
            </w:pPr>
          </w:p>
        </w:tc>
        <w:tc>
          <w:tcPr>
            <w:tcW w:w="1840" w:type="dxa"/>
            <w:tcBorders>
              <w:top w:val="nil"/>
              <w:left w:val="nil"/>
              <w:bottom w:val="single" w:sz="12" w:space="0" w:color="FFFFFF"/>
              <w:right w:val="single" w:sz="12" w:space="0" w:color="FFFFFF"/>
            </w:tcBorders>
            <w:shd w:val="clear" w:color="000000" w:fill="FFD5D5"/>
            <w:noWrap/>
            <w:vAlign w:val="center"/>
            <w:hideMark/>
          </w:tcPr>
          <w:p w14:paraId="4A3AB83C" w14:textId="77777777" w:rsidR="00660E0E" w:rsidRPr="00AE0C30" w:rsidRDefault="00660E0E" w:rsidP="00FA57A2">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Prophylaxis</w:t>
            </w:r>
          </w:p>
        </w:tc>
        <w:tc>
          <w:tcPr>
            <w:tcW w:w="1839" w:type="dxa"/>
            <w:tcBorders>
              <w:top w:val="nil"/>
              <w:left w:val="nil"/>
              <w:bottom w:val="single" w:sz="12" w:space="0" w:color="FFFFFF"/>
              <w:right w:val="single" w:sz="12" w:space="0" w:color="FFFFFF"/>
            </w:tcBorders>
            <w:shd w:val="clear" w:color="000000" w:fill="F2F2F2"/>
            <w:noWrap/>
            <w:vAlign w:val="center"/>
            <w:hideMark/>
          </w:tcPr>
          <w:p w14:paraId="49BAA06D" w14:textId="77777777" w:rsidR="00660E0E" w:rsidRDefault="00660E0E" w:rsidP="00FA57A2">
            <w:pPr>
              <w:spacing w:after="0"/>
              <w:jc w:val="right"/>
              <w:rPr>
                <w:color w:val="000000"/>
                <w:sz w:val="20"/>
                <w:szCs w:val="20"/>
              </w:rPr>
            </w:pPr>
            <w:r>
              <w:rPr>
                <w:color w:val="000000"/>
                <w:sz w:val="20"/>
                <w:szCs w:val="20"/>
              </w:rPr>
              <w:t>94,105,500</w:t>
            </w:r>
          </w:p>
        </w:tc>
        <w:tc>
          <w:tcPr>
            <w:tcW w:w="1984" w:type="dxa"/>
            <w:tcBorders>
              <w:top w:val="nil"/>
              <w:left w:val="nil"/>
              <w:bottom w:val="single" w:sz="12" w:space="0" w:color="FFFFFF"/>
              <w:right w:val="single" w:sz="12" w:space="0" w:color="FFFFFF"/>
            </w:tcBorders>
            <w:shd w:val="clear" w:color="000000" w:fill="F2F2F2"/>
            <w:noWrap/>
            <w:vAlign w:val="center"/>
            <w:hideMark/>
          </w:tcPr>
          <w:p w14:paraId="17A94C25" w14:textId="77777777" w:rsidR="00660E0E" w:rsidRDefault="00660E0E" w:rsidP="00FA57A2">
            <w:pPr>
              <w:spacing w:after="0"/>
              <w:jc w:val="right"/>
              <w:rPr>
                <w:color w:val="000000"/>
                <w:sz w:val="20"/>
                <w:szCs w:val="20"/>
              </w:rPr>
            </w:pPr>
            <w:r>
              <w:rPr>
                <w:color w:val="000000"/>
                <w:sz w:val="20"/>
                <w:szCs w:val="20"/>
              </w:rPr>
              <w:t>292</w:t>
            </w:r>
          </w:p>
        </w:tc>
        <w:tc>
          <w:tcPr>
            <w:tcW w:w="1701" w:type="dxa"/>
            <w:tcBorders>
              <w:top w:val="nil"/>
              <w:left w:val="nil"/>
              <w:bottom w:val="single" w:sz="12" w:space="0" w:color="FFFFFF"/>
              <w:right w:val="single" w:sz="12" w:space="0" w:color="FFFFFF"/>
            </w:tcBorders>
            <w:shd w:val="clear" w:color="000000" w:fill="F2F2F2"/>
            <w:noWrap/>
            <w:vAlign w:val="center"/>
          </w:tcPr>
          <w:p w14:paraId="54DAD30C" w14:textId="77777777" w:rsidR="00660E0E" w:rsidRDefault="00660E0E" w:rsidP="00FA57A2">
            <w:pPr>
              <w:spacing w:after="0"/>
              <w:jc w:val="right"/>
              <w:rPr>
                <w:color w:val="000000"/>
                <w:sz w:val="20"/>
                <w:szCs w:val="20"/>
              </w:rPr>
            </w:pPr>
            <w:r>
              <w:rPr>
                <w:color w:val="000000"/>
                <w:sz w:val="20"/>
                <w:szCs w:val="20"/>
              </w:rPr>
              <w:t>10,963,000</w:t>
            </w:r>
          </w:p>
        </w:tc>
        <w:tc>
          <w:tcPr>
            <w:tcW w:w="1916" w:type="dxa"/>
            <w:tcBorders>
              <w:top w:val="nil"/>
              <w:left w:val="nil"/>
              <w:bottom w:val="single" w:sz="12" w:space="0" w:color="FFFFFF"/>
              <w:right w:val="single" w:sz="12" w:space="0" w:color="FFFFFF"/>
            </w:tcBorders>
            <w:shd w:val="clear" w:color="000000" w:fill="F2F2F2"/>
            <w:noWrap/>
            <w:vAlign w:val="center"/>
            <w:hideMark/>
          </w:tcPr>
          <w:p w14:paraId="69DF689F" w14:textId="77777777" w:rsidR="00660E0E" w:rsidRDefault="00660E0E" w:rsidP="00FA57A2">
            <w:pPr>
              <w:spacing w:after="0"/>
              <w:jc w:val="right"/>
              <w:rPr>
                <w:color w:val="000000"/>
                <w:sz w:val="20"/>
                <w:szCs w:val="20"/>
              </w:rPr>
            </w:pPr>
            <w:r>
              <w:rPr>
                <w:color w:val="000000"/>
                <w:sz w:val="20"/>
                <w:szCs w:val="20"/>
              </w:rPr>
              <w:t>45</w:t>
            </w:r>
          </w:p>
        </w:tc>
      </w:tr>
      <w:tr w:rsidR="00660E0E" w:rsidRPr="00AE0C30" w14:paraId="4528E381" w14:textId="77777777" w:rsidTr="0083338E">
        <w:trPr>
          <w:trHeight w:val="330"/>
        </w:trPr>
        <w:tc>
          <w:tcPr>
            <w:tcW w:w="2260" w:type="dxa"/>
            <w:vMerge/>
            <w:tcBorders>
              <w:top w:val="single" w:sz="12" w:space="0" w:color="FFFFFF"/>
              <w:left w:val="single" w:sz="12" w:space="0" w:color="FFFFFF"/>
              <w:bottom w:val="single" w:sz="12" w:space="0" w:color="FFFFFF"/>
              <w:right w:val="single" w:sz="12" w:space="0" w:color="FFFFFF"/>
            </w:tcBorders>
            <w:vAlign w:val="center"/>
            <w:hideMark/>
          </w:tcPr>
          <w:p w14:paraId="12DF34E7" w14:textId="77777777" w:rsidR="00660E0E" w:rsidRPr="00AE0C30" w:rsidRDefault="00660E0E" w:rsidP="00FA57A2">
            <w:pPr>
              <w:spacing w:after="0"/>
              <w:rPr>
                <w:rFonts w:eastAsia="Times New Roman" w:cs="Times New Roman"/>
                <w:color w:val="000000"/>
                <w:sz w:val="20"/>
                <w:szCs w:val="20"/>
                <w:lang w:eastAsia="en-AU"/>
              </w:rPr>
            </w:pPr>
          </w:p>
        </w:tc>
        <w:tc>
          <w:tcPr>
            <w:tcW w:w="1840" w:type="dxa"/>
            <w:tcBorders>
              <w:top w:val="nil"/>
              <w:left w:val="nil"/>
              <w:bottom w:val="single" w:sz="12" w:space="0" w:color="FFFFFF"/>
              <w:right w:val="single" w:sz="12" w:space="0" w:color="FFFFFF"/>
            </w:tcBorders>
            <w:shd w:val="clear" w:color="000000" w:fill="FFD5D5"/>
            <w:noWrap/>
            <w:vAlign w:val="center"/>
            <w:hideMark/>
          </w:tcPr>
          <w:p w14:paraId="17FD3FD0" w14:textId="77777777" w:rsidR="00660E0E" w:rsidRPr="00AE0C30" w:rsidRDefault="00660E0E" w:rsidP="00FA57A2">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Tolerisation</w:t>
            </w:r>
          </w:p>
        </w:tc>
        <w:tc>
          <w:tcPr>
            <w:tcW w:w="1839" w:type="dxa"/>
            <w:tcBorders>
              <w:top w:val="nil"/>
              <w:left w:val="nil"/>
              <w:bottom w:val="single" w:sz="12" w:space="0" w:color="FFFFFF"/>
              <w:right w:val="single" w:sz="12" w:space="0" w:color="FFFFFF"/>
            </w:tcBorders>
            <w:shd w:val="clear" w:color="000000" w:fill="F2F2F2"/>
            <w:noWrap/>
            <w:vAlign w:val="center"/>
            <w:hideMark/>
          </w:tcPr>
          <w:p w14:paraId="6985C362" w14:textId="77777777" w:rsidR="00660E0E" w:rsidRDefault="00660E0E" w:rsidP="00FA57A2">
            <w:pPr>
              <w:spacing w:after="0"/>
              <w:jc w:val="right"/>
              <w:rPr>
                <w:color w:val="000000"/>
                <w:sz w:val="20"/>
                <w:szCs w:val="20"/>
              </w:rPr>
            </w:pPr>
            <w:r>
              <w:rPr>
                <w:color w:val="000000"/>
                <w:sz w:val="20"/>
                <w:szCs w:val="20"/>
              </w:rPr>
              <w:t>1,218,500</w:t>
            </w:r>
          </w:p>
        </w:tc>
        <w:tc>
          <w:tcPr>
            <w:tcW w:w="1984" w:type="dxa"/>
            <w:tcBorders>
              <w:top w:val="nil"/>
              <w:left w:val="nil"/>
              <w:bottom w:val="single" w:sz="12" w:space="0" w:color="FFFFFF"/>
              <w:right w:val="single" w:sz="12" w:space="0" w:color="FFFFFF"/>
            </w:tcBorders>
            <w:shd w:val="clear" w:color="000000" w:fill="F2F2F2"/>
            <w:noWrap/>
            <w:vAlign w:val="center"/>
            <w:hideMark/>
          </w:tcPr>
          <w:p w14:paraId="4BA588FA" w14:textId="3F27239E" w:rsidR="00660E0E" w:rsidRDefault="00AE544A" w:rsidP="00FA57A2">
            <w:pPr>
              <w:spacing w:after="0"/>
              <w:jc w:val="right"/>
              <w:rPr>
                <w:color w:val="000000"/>
                <w:sz w:val="20"/>
                <w:szCs w:val="20"/>
              </w:rPr>
            </w:pPr>
            <w:r w:rsidRPr="009D61F4">
              <w:rPr>
                <w:rFonts w:asciiTheme="minorHAnsi" w:eastAsia="Times New Roman" w:hAnsiTheme="minorHAnsi" w:cstheme="minorHAnsi"/>
                <w:color w:val="000000"/>
                <w:sz w:val="20"/>
                <w:szCs w:val="20"/>
                <w:lang w:eastAsia="en-AU"/>
              </w:rPr>
              <w:t>&lt;5</w:t>
            </w:r>
          </w:p>
        </w:tc>
        <w:tc>
          <w:tcPr>
            <w:tcW w:w="1701" w:type="dxa"/>
            <w:tcBorders>
              <w:top w:val="nil"/>
              <w:left w:val="nil"/>
              <w:bottom w:val="single" w:sz="12" w:space="0" w:color="FFFFFF"/>
              <w:right w:val="single" w:sz="12" w:space="0" w:color="FFFFFF"/>
            </w:tcBorders>
            <w:shd w:val="clear" w:color="000000" w:fill="F2F2F2"/>
            <w:noWrap/>
            <w:vAlign w:val="center"/>
          </w:tcPr>
          <w:p w14:paraId="2884BAC2" w14:textId="77777777" w:rsidR="00660E0E" w:rsidRDefault="00660E0E" w:rsidP="00FA57A2">
            <w:pPr>
              <w:spacing w:after="0"/>
              <w:jc w:val="right"/>
              <w:rPr>
                <w:color w:val="000000"/>
                <w:sz w:val="20"/>
                <w:szCs w:val="20"/>
              </w:rPr>
            </w:pPr>
            <w:r>
              <w:rPr>
                <w:color w:val="000000"/>
                <w:sz w:val="20"/>
                <w:szCs w:val="20"/>
              </w:rPr>
              <w:t>488,000</w:t>
            </w:r>
          </w:p>
        </w:tc>
        <w:tc>
          <w:tcPr>
            <w:tcW w:w="1916" w:type="dxa"/>
            <w:tcBorders>
              <w:top w:val="nil"/>
              <w:left w:val="nil"/>
              <w:bottom w:val="single" w:sz="12" w:space="0" w:color="FFFFFF"/>
              <w:right w:val="single" w:sz="12" w:space="0" w:color="FFFFFF"/>
            </w:tcBorders>
            <w:shd w:val="clear" w:color="000000" w:fill="F2F2F2"/>
            <w:noWrap/>
            <w:vAlign w:val="center"/>
            <w:hideMark/>
          </w:tcPr>
          <w:p w14:paraId="06FD7973" w14:textId="75D5A2A0" w:rsidR="00660E0E" w:rsidRDefault="00AE544A" w:rsidP="00FA57A2">
            <w:pPr>
              <w:spacing w:after="0"/>
              <w:jc w:val="right"/>
              <w:rPr>
                <w:color w:val="000000"/>
                <w:sz w:val="20"/>
                <w:szCs w:val="20"/>
              </w:rPr>
            </w:pPr>
            <w:r w:rsidRPr="009D61F4">
              <w:rPr>
                <w:rFonts w:asciiTheme="minorHAnsi" w:eastAsia="Times New Roman" w:hAnsiTheme="minorHAnsi" w:cstheme="minorHAnsi"/>
                <w:color w:val="000000"/>
                <w:sz w:val="20"/>
                <w:szCs w:val="20"/>
                <w:lang w:eastAsia="en-AU"/>
              </w:rPr>
              <w:t>&lt;5</w:t>
            </w:r>
          </w:p>
        </w:tc>
      </w:tr>
      <w:tr w:rsidR="00660E0E" w:rsidRPr="00AE0C30" w14:paraId="3F9E3482" w14:textId="77777777" w:rsidTr="0083338E">
        <w:trPr>
          <w:trHeight w:val="330"/>
        </w:trPr>
        <w:tc>
          <w:tcPr>
            <w:tcW w:w="2260" w:type="dxa"/>
            <w:tcBorders>
              <w:top w:val="nil"/>
              <w:left w:val="single" w:sz="12" w:space="0" w:color="FFFFFF"/>
              <w:bottom w:val="single" w:sz="12" w:space="0" w:color="FFFFFF"/>
              <w:right w:val="single" w:sz="12" w:space="0" w:color="FFFFFF"/>
            </w:tcBorders>
            <w:shd w:val="clear" w:color="000000" w:fill="FFD5D5"/>
            <w:noWrap/>
            <w:vAlign w:val="center"/>
            <w:hideMark/>
          </w:tcPr>
          <w:p w14:paraId="4CACA494" w14:textId="77777777" w:rsidR="00660E0E" w:rsidRPr="00AE0C30" w:rsidRDefault="00660E0E" w:rsidP="00FA57A2">
            <w:pPr>
              <w:spacing w:after="0"/>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Adult - Total</w:t>
            </w:r>
          </w:p>
        </w:tc>
        <w:tc>
          <w:tcPr>
            <w:tcW w:w="1840" w:type="dxa"/>
            <w:tcBorders>
              <w:top w:val="nil"/>
              <w:left w:val="nil"/>
              <w:bottom w:val="single" w:sz="12" w:space="0" w:color="FFFFFF"/>
              <w:right w:val="single" w:sz="12" w:space="0" w:color="FFFFFF"/>
            </w:tcBorders>
            <w:shd w:val="clear" w:color="000000" w:fill="FFD5D5"/>
            <w:noWrap/>
            <w:vAlign w:val="center"/>
            <w:hideMark/>
          </w:tcPr>
          <w:p w14:paraId="16329E01" w14:textId="77777777" w:rsidR="00660E0E" w:rsidRPr="00AE0C30" w:rsidRDefault="00660E0E" w:rsidP="00FA57A2">
            <w:pPr>
              <w:spacing w:after="0"/>
              <w:ind w:firstLineChars="100" w:firstLine="200"/>
              <w:rPr>
                <w:rFonts w:eastAsia="Times New Roman" w:cs="Times New Roman"/>
                <w:color w:val="000000"/>
                <w:sz w:val="20"/>
                <w:szCs w:val="20"/>
                <w:lang w:eastAsia="en-AU"/>
              </w:rPr>
            </w:pPr>
          </w:p>
        </w:tc>
        <w:tc>
          <w:tcPr>
            <w:tcW w:w="1839" w:type="dxa"/>
            <w:tcBorders>
              <w:top w:val="nil"/>
              <w:left w:val="nil"/>
              <w:bottom w:val="single" w:sz="12" w:space="0" w:color="FFFFFF"/>
              <w:right w:val="single" w:sz="12" w:space="0" w:color="FFFFFF"/>
            </w:tcBorders>
            <w:shd w:val="clear" w:color="000000" w:fill="F2F2F2"/>
            <w:noWrap/>
            <w:vAlign w:val="center"/>
            <w:hideMark/>
          </w:tcPr>
          <w:p w14:paraId="2EE456D8" w14:textId="77777777" w:rsidR="00660E0E" w:rsidRDefault="00660E0E" w:rsidP="00FA57A2">
            <w:pPr>
              <w:spacing w:after="0"/>
              <w:jc w:val="right"/>
              <w:rPr>
                <w:b/>
                <w:bCs/>
                <w:color w:val="000000"/>
                <w:sz w:val="20"/>
                <w:szCs w:val="20"/>
              </w:rPr>
            </w:pPr>
            <w:r>
              <w:rPr>
                <w:b/>
                <w:bCs/>
                <w:color w:val="000000"/>
                <w:sz w:val="20"/>
                <w:szCs w:val="20"/>
              </w:rPr>
              <w:t>124,990,300</w:t>
            </w:r>
          </w:p>
        </w:tc>
        <w:tc>
          <w:tcPr>
            <w:tcW w:w="1984" w:type="dxa"/>
            <w:tcBorders>
              <w:top w:val="nil"/>
              <w:left w:val="nil"/>
              <w:bottom w:val="single" w:sz="12" w:space="0" w:color="FFFFFF"/>
              <w:right w:val="single" w:sz="12" w:space="0" w:color="FFFFFF"/>
            </w:tcBorders>
            <w:shd w:val="clear" w:color="000000" w:fill="F2F2F2"/>
            <w:noWrap/>
            <w:vAlign w:val="center"/>
          </w:tcPr>
          <w:p w14:paraId="08E46514" w14:textId="5C020F78" w:rsidR="00660E0E" w:rsidRDefault="00660E0E" w:rsidP="00FA57A2">
            <w:pPr>
              <w:spacing w:after="0"/>
              <w:jc w:val="right"/>
              <w:rPr>
                <w:b/>
                <w:bCs/>
                <w:color w:val="000000"/>
                <w:sz w:val="20"/>
                <w:szCs w:val="20"/>
              </w:rPr>
            </w:pPr>
          </w:p>
        </w:tc>
        <w:tc>
          <w:tcPr>
            <w:tcW w:w="1701" w:type="dxa"/>
            <w:tcBorders>
              <w:top w:val="nil"/>
              <w:left w:val="nil"/>
              <w:bottom w:val="single" w:sz="12" w:space="0" w:color="FFFFFF"/>
              <w:right w:val="single" w:sz="12" w:space="0" w:color="FFFFFF"/>
            </w:tcBorders>
            <w:shd w:val="clear" w:color="000000" w:fill="F2F2F2"/>
            <w:noWrap/>
            <w:vAlign w:val="center"/>
            <w:hideMark/>
          </w:tcPr>
          <w:p w14:paraId="3D06641E" w14:textId="77777777" w:rsidR="00660E0E" w:rsidRDefault="00660E0E" w:rsidP="00FA57A2">
            <w:pPr>
              <w:spacing w:after="0"/>
              <w:jc w:val="right"/>
              <w:rPr>
                <w:b/>
                <w:bCs/>
                <w:color w:val="000000"/>
                <w:sz w:val="20"/>
                <w:szCs w:val="20"/>
              </w:rPr>
            </w:pPr>
            <w:r>
              <w:rPr>
                <w:b/>
                <w:bCs/>
                <w:color w:val="000000"/>
                <w:sz w:val="20"/>
                <w:szCs w:val="20"/>
              </w:rPr>
              <w:t>22,217,502</w:t>
            </w:r>
          </w:p>
        </w:tc>
        <w:tc>
          <w:tcPr>
            <w:tcW w:w="1916" w:type="dxa"/>
            <w:tcBorders>
              <w:top w:val="nil"/>
              <w:left w:val="nil"/>
              <w:bottom w:val="single" w:sz="12" w:space="0" w:color="FFFFFF"/>
              <w:right w:val="single" w:sz="12" w:space="0" w:color="FFFFFF"/>
            </w:tcBorders>
            <w:shd w:val="clear" w:color="000000" w:fill="F2F2F2"/>
            <w:noWrap/>
            <w:vAlign w:val="center"/>
            <w:hideMark/>
          </w:tcPr>
          <w:p w14:paraId="393BA10D" w14:textId="7EF387DF" w:rsidR="00660E0E" w:rsidRDefault="00660E0E" w:rsidP="00FA57A2">
            <w:pPr>
              <w:spacing w:after="0"/>
              <w:jc w:val="right"/>
              <w:rPr>
                <w:b/>
                <w:bCs/>
                <w:color w:val="000000"/>
                <w:sz w:val="20"/>
                <w:szCs w:val="20"/>
              </w:rPr>
            </w:pPr>
          </w:p>
        </w:tc>
      </w:tr>
      <w:tr w:rsidR="005453C5" w:rsidRPr="00AE0C30" w14:paraId="602862C7" w14:textId="77777777" w:rsidTr="0083338E">
        <w:trPr>
          <w:trHeight w:val="330"/>
        </w:trPr>
        <w:tc>
          <w:tcPr>
            <w:tcW w:w="2260" w:type="dxa"/>
            <w:vMerge w:val="restart"/>
            <w:tcBorders>
              <w:top w:val="single" w:sz="12" w:space="0" w:color="FFFFFF"/>
              <w:left w:val="single" w:sz="12" w:space="0" w:color="FFFFFF"/>
              <w:bottom w:val="single" w:sz="4" w:space="0" w:color="000000"/>
              <w:right w:val="single" w:sz="12" w:space="0" w:color="FFFFFF"/>
            </w:tcBorders>
            <w:shd w:val="clear" w:color="000000" w:fill="FFD5D5"/>
            <w:noWrap/>
            <w:vAlign w:val="center"/>
            <w:hideMark/>
          </w:tcPr>
          <w:p w14:paraId="33512F53" w14:textId="77777777" w:rsidR="005453C5" w:rsidRPr="00AE0C30" w:rsidRDefault="005453C5" w:rsidP="00FA57A2">
            <w:pPr>
              <w:spacing w:after="0"/>
              <w:rPr>
                <w:rFonts w:eastAsia="Times New Roman" w:cs="Times New Roman"/>
                <w:color w:val="000000"/>
                <w:sz w:val="20"/>
                <w:szCs w:val="20"/>
                <w:lang w:eastAsia="en-AU"/>
              </w:rPr>
            </w:pPr>
            <w:r w:rsidRPr="00AE0C30">
              <w:rPr>
                <w:rFonts w:eastAsia="Times New Roman" w:cs="Times New Roman"/>
                <w:color w:val="000000"/>
                <w:sz w:val="20"/>
                <w:szCs w:val="20"/>
                <w:lang w:eastAsia="en-AU"/>
              </w:rPr>
              <w:t>Paediatric - Mild</w:t>
            </w:r>
          </w:p>
        </w:tc>
        <w:tc>
          <w:tcPr>
            <w:tcW w:w="1840" w:type="dxa"/>
            <w:tcBorders>
              <w:top w:val="single" w:sz="12" w:space="0" w:color="FFFFFF"/>
              <w:left w:val="nil"/>
              <w:bottom w:val="single" w:sz="12" w:space="0" w:color="FFFFFF"/>
              <w:right w:val="single" w:sz="12" w:space="0" w:color="FFFFFF"/>
            </w:tcBorders>
            <w:shd w:val="clear" w:color="000000" w:fill="FFD5D5"/>
            <w:noWrap/>
            <w:vAlign w:val="center"/>
            <w:hideMark/>
          </w:tcPr>
          <w:p w14:paraId="4C9163A9" w14:textId="77777777" w:rsidR="005453C5" w:rsidRPr="00AE0C30" w:rsidRDefault="005453C5" w:rsidP="00FA57A2">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On demand</w:t>
            </w:r>
          </w:p>
        </w:tc>
        <w:tc>
          <w:tcPr>
            <w:tcW w:w="1839" w:type="dxa"/>
            <w:tcBorders>
              <w:top w:val="single" w:sz="12" w:space="0" w:color="FFFFFF"/>
              <w:left w:val="nil"/>
              <w:bottom w:val="single" w:sz="12" w:space="0" w:color="FFFFFF"/>
              <w:right w:val="single" w:sz="12" w:space="0" w:color="FFFFFF"/>
            </w:tcBorders>
            <w:shd w:val="clear" w:color="000000" w:fill="F2F2F2"/>
            <w:noWrap/>
            <w:vAlign w:val="center"/>
            <w:hideMark/>
          </w:tcPr>
          <w:p w14:paraId="00A92271" w14:textId="77777777" w:rsidR="005453C5" w:rsidRDefault="005453C5" w:rsidP="00FA57A2">
            <w:pPr>
              <w:spacing w:after="0"/>
              <w:jc w:val="right"/>
              <w:rPr>
                <w:color w:val="000000"/>
                <w:sz w:val="20"/>
                <w:szCs w:val="20"/>
              </w:rPr>
            </w:pPr>
            <w:r>
              <w:rPr>
                <w:color w:val="000000"/>
                <w:sz w:val="20"/>
                <w:szCs w:val="20"/>
              </w:rPr>
              <w:t>384,250</w:t>
            </w:r>
          </w:p>
        </w:tc>
        <w:tc>
          <w:tcPr>
            <w:tcW w:w="1984" w:type="dxa"/>
            <w:tcBorders>
              <w:top w:val="single" w:sz="12" w:space="0" w:color="FFFFFF"/>
              <w:left w:val="nil"/>
              <w:bottom w:val="single" w:sz="12" w:space="0" w:color="FFFFFF"/>
              <w:right w:val="single" w:sz="12" w:space="0" w:color="FFFFFF"/>
            </w:tcBorders>
            <w:shd w:val="clear" w:color="000000" w:fill="F2F2F2"/>
            <w:noWrap/>
            <w:vAlign w:val="center"/>
            <w:hideMark/>
          </w:tcPr>
          <w:p w14:paraId="739AE692" w14:textId="77777777" w:rsidR="005453C5" w:rsidRDefault="005453C5" w:rsidP="00FA57A2">
            <w:pPr>
              <w:spacing w:after="0"/>
              <w:jc w:val="right"/>
              <w:rPr>
                <w:color w:val="000000"/>
                <w:sz w:val="20"/>
                <w:szCs w:val="20"/>
              </w:rPr>
            </w:pPr>
            <w:r>
              <w:rPr>
                <w:color w:val="000000"/>
                <w:sz w:val="20"/>
                <w:szCs w:val="20"/>
              </w:rPr>
              <w:t>44</w:t>
            </w:r>
          </w:p>
        </w:tc>
        <w:tc>
          <w:tcPr>
            <w:tcW w:w="1701" w:type="dxa"/>
            <w:tcBorders>
              <w:top w:val="single" w:sz="12" w:space="0" w:color="FFFFFF"/>
              <w:left w:val="nil"/>
              <w:bottom w:val="single" w:sz="12" w:space="0" w:color="FFFFFF"/>
              <w:right w:val="single" w:sz="12" w:space="0" w:color="FFFFFF"/>
            </w:tcBorders>
            <w:shd w:val="clear" w:color="000000" w:fill="F2F2F2"/>
            <w:noWrap/>
            <w:vAlign w:val="center"/>
            <w:hideMark/>
          </w:tcPr>
          <w:p w14:paraId="188C5E9C" w14:textId="77777777" w:rsidR="005453C5" w:rsidRDefault="005453C5" w:rsidP="00FA57A2">
            <w:pPr>
              <w:spacing w:after="0"/>
              <w:jc w:val="right"/>
              <w:rPr>
                <w:color w:val="000000"/>
                <w:sz w:val="20"/>
                <w:szCs w:val="20"/>
              </w:rPr>
            </w:pPr>
            <w:r>
              <w:rPr>
                <w:color w:val="000000"/>
                <w:sz w:val="20"/>
                <w:szCs w:val="20"/>
              </w:rPr>
              <w:t>127,250</w:t>
            </w:r>
          </w:p>
        </w:tc>
        <w:tc>
          <w:tcPr>
            <w:tcW w:w="1916" w:type="dxa"/>
            <w:tcBorders>
              <w:top w:val="single" w:sz="12" w:space="0" w:color="FFFFFF"/>
              <w:left w:val="nil"/>
              <w:bottom w:val="single" w:sz="12" w:space="0" w:color="FFFFFF"/>
              <w:right w:val="single" w:sz="12" w:space="0" w:color="FFFFFF"/>
            </w:tcBorders>
            <w:shd w:val="clear" w:color="000000" w:fill="F2F2F2"/>
            <w:noWrap/>
            <w:vAlign w:val="center"/>
            <w:hideMark/>
          </w:tcPr>
          <w:p w14:paraId="5C165785" w14:textId="77777777" w:rsidR="005453C5" w:rsidRDefault="005453C5" w:rsidP="00FA57A2">
            <w:pPr>
              <w:spacing w:after="0"/>
              <w:jc w:val="right"/>
              <w:rPr>
                <w:color w:val="000000"/>
                <w:sz w:val="20"/>
                <w:szCs w:val="20"/>
              </w:rPr>
            </w:pPr>
            <w:r>
              <w:rPr>
                <w:color w:val="000000"/>
                <w:sz w:val="20"/>
                <w:szCs w:val="20"/>
              </w:rPr>
              <w:t>12</w:t>
            </w:r>
          </w:p>
        </w:tc>
      </w:tr>
      <w:tr w:rsidR="005453C5" w:rsidRPr="00AE0C30" w14:paraId="388E26F1" w14:textId="77777777" w:rsidTr="0083338E">
        <w:trPr>
          <w:trHeight w:val="329"/>
        </w:trPr>
        <w:tc>
          <w:tcPr>
            <w:tcW w:w="2260" w:type="dxa"/>
            <w:vMerge/>
            <w:tcBorders>
              <w:top w:val="single" w:sz="12" w:space="0" w:color="FFFFFF"/>
              <w:left w:val="single" w:sz="12" w:space="0" w:color="FFFFFF"/>
              <w:bottom w:val="single" w:sz="4" w:space="0" w:color="000000"/>
              <w:right w:val="single" w:sz="12" w:space="0" w:color="FFFFFF"/>
            </w:tcBorders>
            <w:vAlign w:val="center"/>
            <w:hideMark/>
          </w:tcPr>
          <w:p w14:paraId="086267DA" w14:textId="77777777" w:rsidR="005453C5" w:rsidRPr="00AE0C30" w:rsidRDefault="005453C5" w:rsidP="00FA57A2">
            <w:pPr>
              <w:spacing w:after="0"/>
              <w:rPr>
                <w:rFonts w:eastAsia="Times New Roman" w:cs="Times New Roman"/>
                <w:color w:val="000000"/>
                <w:sz w:val="20"/>
                <w:szCs w:val="20"/>
                <w:lang w:eastAsia="en-AU"/>
              </w:rPr>
            </w:pPr>
          </w:p>
        </w:tc>
        <w:tc>
          <w:tcPr>
            <w:tcW w:w="1840" w:type="dxa"/>
            <w:tcBorders>
              <w:top w:val="nil"/>
              <w:left w:val="nil"/>
              <w:bottom w:val="single" w:sz="12" w:space="0" w:color="FFFFFF"/>
              <w:right w:val="single" w:sz="12" w:space="0" w:color="FFFFFF"/>
            </w:tcBorders>
            <w:shd w:val="clear" w:color="000000" w:fill="FFD5D5"/>
            <w:noWrap/>
            <w:vAlign w:val="center"/>
            <w:hideMark/>
          </w:tcPr>
          <w:p w14:paraId="4236DDD4" w14:textId="77777777" w:rsidR="005453C5" w:rsidRPr="00AE0C30" w:rsidRDefault="005453C5" w:rsidP="00FA57A2">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Prophylaxis</w:t>
            </w:r>
          </w:p>
        </w:tc>
        <w:tc>
          <w:tcPr>
            <w:tcW w:w="1839" w:type="dxa"/>
            <w:tcBorders>
              <w:top w:val="nil"/>
              <w:left w:val="nil"/>
              <w:bottom w:val="single" w:sz="12" w:space="0" w:color="FFFFFF"/>
              <w:right w:val="single" w:sz="12" w:space="0" w:color="FFFFFF"/>
            </w:tcBorders>
            <w:shd w:val="clear" w:color="000000" w:fill="F2F2F2"/>
            <w:noWrap/>
            <w:vAlign w:val="center"/>
          </w:tcPr>
          <w:p w14:paraId="4DE8DA5E" w14:textId="77777777" w:rsidR="005453C5" w:rsidRDefault="005453C5" w:rsidP="00FA57A2">
            <w:pPr>
              <w:spacing w:after="0"/>
              <w:jc w:val="right"/>
              <w:rPr>
                <w:color w:val="000000"/>
                <w:sz w:val="20"/>
                <w:szCs w:val="20"/>
              </w:rPr>
            </w:pPr>
            <w:r>
              <w:rPr>
                <w:color w:val="000000"/>
                <w:sz w:val="20"/>
                <w:szCs w:val="20"/>
              </w:rPr>
              <w:t>190,750</w:t>
            </w:r>
          </w:p>
        </w:tc>
        <w:tc>
          <w:tcPr>
            <w:tcW w:w="1984" w:type="dxa"/>
            <w:tcBorders>
              <w:top w:val="nil"/>
              <w:left w:val="nil"/>
              <w:bottom w:val="single" w:sz="12" w:space="0" w:color="FFFFFF"/>
              <w:right w:val="single" w:sz="12" w:space="0" w:color="FFFFFF"/>
            </w:tcBorders>
            <w:shd w:val="clear" w:color="000000" w:fill="F2F2F2"/>
            <w:noWrap/>
            <w:vAlign w:val="center"/>
          </w:tcPr>
          <w:p w14:paraId="790E2582" w14:textId="77777777" w:rsidR="005453C5" w:rsidRDefault="005453C5" w:rsidP="00FA57A2">
            <w:pPr>
              <w:spacing w:after="0"/>
              <w:jc w:val="right"/>
              <w:rPr>
                <w:color w:val="000000"/>
                <w:sz w:val="20"/>
                <w:szCs w:val="20"/>
              </w:rPr>
            </w:pPr>
            <w:r>
              <w:rPr>
                <w:color w:val="000000"/>
                <w:sz w:val="20"/>
                <w:szCs w:val="20"/>
              </w:rPr>
              <w:t>5</w:t>
            </w:r>
          </w:p>
        </w:tc>
        <w:tc>
          <w:tcPr>
            <w:tcW w:w="1701" w:type="dxa"/>
            <w:tcBorders>
              <w:top w:val="nil"/>
              <w:left w:val="nil"/>
              <w:bottom w:val="single" w:sz="12" w:space="0" w:color="FFFFFF"/>
              <w:right w:val="single" w:sz="12" w:space="0" w:color="FFFFFF"/>
            </w:tcBorders>
            <w:shd w:val="clear" w:color="000000" w:fill="F2F2F2"/>
            <w:noWrap/>
            <w:vAlign w:val="center"/>
          </w:tcPr>
          <w:p w14:paraId="2EC1D281" w14:textId="2A76D593" w:rsidR="005453C5" w:rsidRDefault="005453C5" w:rsidP="00FA57A2">
            <w:pPr>
              <w:spacing w:after="0"/>
              <w:jc w:val="right"/>
              <w:rPr>
                <w:color w:val="000000"/>
                <w:sz w:val="20"/>
                <w:szCs w:val="20"/>
              </w:rPr>
            </w:pPr>
          </w:p>
        </w:tc>
        <w:tc>
          <w:tcPr>
            <w:tcW w:w="1916" w:type="dxa"/>
            <w:tcBorders>
              <w:top w:val="nil"/>
              <w:left w:val="nil"/>
              <w:bottom w:val="single" w:sz="12" w:space="0" w:color="FFFFFF"/>
              <w:right w:val="single" w:sz="12" w:space="0" w:color="FFFFFF"/>
            </w:tcBorders>
            <w:shd w:val="clear" w:color="000000" w:fill="F2F2F2"/>
            <w:noWrap/>
            <w:vAlign w:val="center"/>
          </w:tcPr>
          <w:p w14:paraId="5CB57674" w14:textId="67876A9F" w:rsidR="005453C5" w:rsidRDefault="005453C5" w:rsidP="00FA57A2">
            <w:pPr>
              <w:spacing w:after="0"/>
              <w:jc w:val="right"/>
              <w:rPr>
                <w:color w:val="000000"/>
                <w:sz w:val="20"/>
                <w:szCs w:val="20"/>
              </w:rPr>
            </w:pPr>
          </w:p>
        </w:tc>
      </w:tr>
      <w:tr w:rsidR="005453C5" w:rsidRPr="00AE0C30" w14:paraId="4500EFE5" w14:textId="77777777" w:rsidTr="0083338E">
        <w:trPr>
          <w:trHeight w:val="330"/>
        </w:trPr>
        <w:tc>
          <w:tcPr>
            <w:tcW w:w="2260" w:type="dxa"/>
            <w:vMerge w:val="restart"/>
            <w:tcBorders>
              <w:top w:val="single" w:sz="12" w:space="0" w:color="FFFFFF"/>
              <w:left w:val="single" w:sz="12" w:space="0" w:color="FFFFFF"/>
              <w:bottom w:val="single" w:sz="12" w:space="0" w:color="FFFFFF"/>
              <w:right w:val="single" w:sz="12" w:space="0" w:color="FFFFFF"/>
            </w:tcBorders>
            <w:shd w:val="clear" w:color="000000" w:fill="FFD5D5"/>
            <w:noWrap/>
            <w:vAlign w:val="center"/>
            <w:hideMark/>
          </w:tcPr>
          <w:p w14:paraId="4078CD7B" w14:textId="77777777" w:rsidR="005453C5" w:rsidRPr="00AE0C30" w:rsidRDefault="005453C5" w:rsidP="00FA57A2">
            <w:pPr>
              <w:spacing w:after="0"/>
              <w:rPr>
                <w:rFonts w:eastAsia="Times New Roman" w:cs="Times New Roman"/>
                <w:color w:val="000000"/>
                <w:sz w:val="20"/>
                <w:szCs w:val="20"/>
                <w:lang w:eastAsia="en-AU"/>
              </w:rPr>
            </w:pPr>
            <w:r w:rsidRPr="00AE0C30">
              <w:rPr>
                <w:rFonts w:eastAsia="Times New Roman" w:cs="Times New Roman"/>
                <w:color w:val="000000"/>
                <w:sz w:val="20"/>
                <w:szCs w:val="20"/>
                <w:lang w:eastAsia="en-AU"/>
              </w:rPr>
              <w:t>Paediatric - Moderate</w:t>
            </w:r>
          </w:p>
        </w:tc>
        <w:tc>
          <w:tcPr>
            <w:tcW w:w="1840" w:type="dxa"/>
            <w:tcBorders>
              <w:top w:val="nil"/>
              <w:left w:val="nil"/>
              <w:bottom w:val="single" w:sz="12" w:space="0" w:color="FFFFFF"/>
              <w:right w:val="single" w:sz="12" w:space="0" w:color="FFFFFF"/>
            </w:tcBorders>
            <w:shd w:val="clear" w:color="000000" w:fill="FFD5D5"/>
            <w:noWrap/>
            <w:vAlign w:val="center"/>
            <w:hideMark/>
          </w:tcPr>
          <w:p w14:paraId="756FD108" w14:textId="77777777" w:rsidR="005453C5" w:rsidRPr="00AE0C30" w:rsidRDefault="005453C5" w:rsidP="00FA57A2">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On demand</w:t>
            </w:r>
          </w:p>
        </w:tc>
        <w:tc>
          <w:tcPr>
            <w:tcW w:w="1839" w:type="dxa"/>
            <w:tcBorders>
              <w:top w:val="nil"/>
              <w:left w:val="nil"/>
              <w:bottom w:val="single" w:sz="12" w:space="0" w:color="FFFFFF"/>
              <w:right w:val="single" w:sz="12" w:space="0" w:color="FFFFFF"/>
            </w:tcBorders>
            <w:shd w:val="clear" w:color="000000" w:fill="F2F2F2"/>
            <w:noWrap/>
            <w:vAlign w:val="center"/>
          </w:tcPr>
          <w:p w14:paraId="5DB30894" w14:textId="77777777" w:rsidR="005453C5" w:rsidRDefault="005453C5" w:rsidP="00FA57A2">
            <w:pPr>
              <w:spacing w:after="0"/>
              <w:jc w:val="right"/>
              <w:rPr>
                <w:color w:val="000000"/>
                <w:sz w:val="20"/>
                <w:szCs w:val="20"/>
              </w:rPr>
            </w:pPr>
            <w:r>
              <w:rPr>
                <w:color w:val="000000"/>
                <w:sz w:val="20"/>
                <w:szCs w:val="20"/>
              </w:rPr>
              <w:t>261,500</w:t>
            </w:r>
          </w:p>
        </w:tc>
        <w:tc>
          <w:tcPr>
            <w:tcW w:w="1984" w:type="dxa"/>
            <w:tcBorders>
              <w:top w:val="nil"/>
              <w:left w:val="nil"/>
              <w:bottom w:val="single" w:sz="12" w:space="0" w:color="FFFFFF"/>
              <w:right w:val="single" w:sz="12" w:space="0" w:color="FFFFFF"/>
            </w:tcBorders>
            <w:shd w:val="clear" w:color="000000" w:fill="F2F2F2"/>
            <w:noWrap/>
            <w:vAlign w:val="center"/>
          </w:tcPr>
          <w:p w14:paraId="385D0C87" w14:textId="77777777" w:rsidR="005453C5" w:rsidRDefault="005453C5" w:rsidP="00FA57A2">
            <w:pPr>
              <w:spacing w:after="0"/>
              <w:jc w:val="right"/>
              <w:rPr>
                <w:color w:val="000000"/>
                <w:sz w:val="20"/>
                <w:szCs w:val="20"/>
              </w:rPr>
            </w:pPr>
            <w:r>
              <w:rPr>
                <w:color w:val="000000"/>
                <w:sz w:val="20"/>
                <w:szCs w:val="20"/>
              </w:rPr>
              <w:t>25</w:t>
            </w:r>
          </w:p>
        </w:tc>
        <w:tc>
          <w:tcPr>
            <w:tcW w:w="1701" w:type="dxa"/>
            <w:tcBorders>
              <w:top w:val="nil"/>
              <w:left w:val="nil"/>
              <w:bottom w:val="single" w:sz="12" w:space="0" w:color="FFFFFF"/>
              <w:right w:val="single" w:sz="12" w:space="0" w:color="FFFFFF"/>
            </w:tcBorders>
            <w:shd w:val="clear" w:color="000000" w:fill="F2F2F2"/>
            <w:noWrap/>
            <w:vAlign w:val="center"/>
          </w:tcPr>
          <w:p w14:paraId="64B66D0F" w14:textId="77777777" w:rsidR="005453C5" w:rsidRDefault="005453C5" w:rsidP="00FA57A2">
            <w:pPr>
              <w:spacing w:after="0"/>
              <w:jc w:val="right"/>
              <w:rPr>
                <w:color w:val="000000"/>
                <w:sz w:val="20"/>
                <w:szCs w:val="20"/>
              </w:rPr>
            </w:pPr>
            <w:r>
              <w:rPr>
                <w:color w:val="000000"/>
                <w:sz w:val="20"/>
                <w:szCs w:val="20"/>
              </w:rPr>
              <w:t>533,000</w:t>
            </w:r>
          </w:p>
        </w:tc>
        <w:tc>
          <w:tcPr>
            <w:tcW w:w="1916" w:type="dxa"/>
            <w:tcBorders>
              <w:top w:val="nil"/>
              <w:left w:val="nil"/>
              <w:bottom w:val="single" w:sz="12" w:space="0" w:color="FFFFFF"/>
              <w:right w:val="single" w:sz="12" w:space="0" w:color="FFFFFF"/>
            </w:tcBorders>
            <w:shd w:val="clear" w:color="000000" w:fill="F2F2F2"/>
            <w:noWrap/>
            <w:vAlign w:val="center"/>
          </w:tcPr>
          <w:p w14:paraId="4582C65E" w14:textId="77777777" w:rsidR="005453C5" w:rsidRDefault="005453C5" w:rsidP="00FA57A2">
            <w:pPr>
              <w:spacing w:after="0"/>
              <w:jc w:val="right"/>
              <w:rPr>
                <w:color w:val="000000"/>
                <w:sz w:val="20"/>
                <w:szCs w:val="20"/>
              </w:rPr>
            </w:pPr>
            <w:r>
              <w:rPr>
                <w:color w:val="000000"/>
                <w:sz w:val="20"/>
                <w:szCs w:val="20"/>
              </w:rPr>
              <w:t>14</w:t>
            </w:r>
          </w:p>
        </w:tc>
      </w:tr>
      <w:tr w:rsidR="005453C5" w:rsidRPr="00AE0C30" w14:paraId="5EA8C6A7" w14:textId="77777777" w:rsidTr="0083338E">
        <w:trPr>
          <w:trHeight w:val="330"/>
        </w:trPr>
        <w:tc>
          <w:tcPr>
            <w:tcW w:w="2260" w:type="dxa"/>
            <w:vMerge/>
            <w:tcBorders>
              <w:top w:val="single" w:sz="12" w:space="0" w:color="FFFFFF"/>
              <w:left w:val="single" w:sz="12" w:space="0" w:color="FFFFFF"/>
              <w:bottom w:val="single" w:sz="12" w:space="0" w:color="FFFFFF"/>
              <w:right w:val="single" w:sz="12" w:space="0" w:color="FFFFFF"/>
            </w:tcBorders>
            <w:vAlign w:val="center"/>
            <w:hideMark/>
          </w:tcPr>
          <w:p w14:paraId="500005AC" w14:textId="77777777" w:rsidR="005453C5" w:rsidRPr="00AE0C30" w:rsidRDefault="005453C5" w:rsidP="00FA57A2">
            <w:pPr>
              <w:spacing w:after="0"/>
              <w:rPr>
                <w:rFonts w:eastAsia="Times New Roman" w:cs="Times New Roman"/>
                <w:color w:val="000000"/>
                <w:sz w:val="20"/>
                <w:szCs w:val="20"/>
                <w:lang w:eastAsia="en-AU"/>
              </w:rPr>
            </w:pPr>
          </w:p>
        </w:tc>
        <w:tc>
          <w:tcPr>
            <w:tcW w:w="1840" w:type="dxa"/>
            <w:tcBorders>
              <w:top w:val="nil"/>
              <w:left w:val="nil"/>
              <w:bottom w:val="single" w:sz="12" w:space="0" w:color="FFFFFF"/>
              <w:right w:val="single" w:sz="12" w:space="0" w:color="FFFFFF"/>
            </w:tcBorders>
            <w:shd w:val="clear" w:color="000000" w:fill="FFD5D5"/>
            <w:noWrap/>
            <w:vAlign w:val="center"/>
            <w:hideMark/>
          </w:tcPr>
          <w:p w14:paraId="2BE67D63" w14:textId="77777777" w:rsidR="005453C5" w:rsidRPr="00AE0C30" w:rsidRDefault="005453C5" w:rsidP="00FA57A2">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Prophylaxis</w:t>
            </w:r>
          </w:p>
        </w:tc>
        <w:tc>
          <w:tcPr>
            <w:tcW w:w="1839" w:type="dxa"/>
            <w:tcBorders>
              <w:top w:val="nil"/>
              <w:left w:val="nil"/>
              <w:bottom w:val="single" w:sz="12" w:space="0" w:color="FFFFFF"/>
              <w:right w:val="single" w:sz="12" w:space="0" w:color="FFFFFF"/>
            </w:tcBorders>
            <w:shd w:val="clear" w:color="000000" w:fill="F2F2F2"/>
            <w:noWrap/>
            <w:vAlign w:val="center"/>
          </w:tcPr>
          <w:p w14:paraId="44651A01" w14:textId="77777777" w:rsidR="005453C5" w:rsidRDefault="005453C5" w:rsidP="00FA57A2">
            <w:pPr>
              <w:spacing w:after="0"/>
              <w:jc w:val="right"/>
              <w:rPr>
                <w:color w:val="000000"/>
                <w:sz w:val="20"/>
                <w:szCs w:val="20"/>
              </w:rPr>
            </w:pPr>
            <w:r>
              <w:rPr>
                <w:color w:val="000000"/>
                <w:sz w:val="20"/>
                <w:szCs w:val="20"/>
              </w:rPr>
              <w:t>3,615,500</w:t>
            </w:r>
          </w:p>
        </w:tc>
        <w:tc>
          <w:tcPr>
            <w:tcW w:w="1984" w:type="dxa"/>
            <w:tcBorders>
              <w:top w:val="nil"/>
              <w:left w:val="nil"/>
              <w:bottom w:val="single" w:sz="12" w:space="0" w:color="FFFFFF"/>
              <w:right w:val="single" w:sz="12" w:space="0" w:color="FFFFFF"/>
            </w:tcBorders>
            <w:shd w:val="clear" w:color="000000" w:fill="F2F2F2"/>
            <w:noWrap/>
            <w:vAlign w:val="center"/>
          </w:tcPr>
          <w:p w14:paraId="75A36670" w14:textId="77777777" w:rsidR="005453C5" w:rsidRDefault="005453C5" w:rsidP="00FA57A2">
            <w:pPr>
              <w:spacing w:after="0"/>
              <w:jc w:val="right"/>
              <w:rPr>
                <w:color w:val="000000"/>
                <w:sz w:val="20"/>
                <w:szCs w:val="20"/>
              </w:rPr>
            </w:pPr>
            <w:r>
              <w:rPr>
                <w:color w:val="000000"/>
                <w:sz w:val="20"/>
                <w:szCs w:val="20"/>
              </w:rPr>
              <w:t>25</w:t>
            </w:r>
          </w:p>
        </w:tc>
        <w:tc>
          <w:tcPr>
            <w:tcW w:w="1701" w:type="dxa"/>
            <w:tcBorders>
              <w:top w:val="nil"/>
              <w:left w:val="nil"/>
              <w:bottom w:val="single" w:sz="12" w:space="0" w:color="FFFFFF"/>
              <w:right w:val="single" w:sz="12" w:space="0" w:color="FFFFFF"/>
            </w:tcBorders>
            <w:shd w:val="clear" w:color="000000" w:fill="F2F2F2"/>
            <w:noWrap/>
            <w:vAlign w:val="center"/>
          </w:tcPr>
          <w:p w14:paraId="189DBADF" w14:textId="77777777" w:rsidR="005453C5" w:rsidRDefault="005453C5" w:rsidP="00FA57A2">
            <w:pPr>
              <w:spacing w:after="0"/>
              <w:jc w:val="right"/>
              <w:rPr>
                <w:color w:val="000000"/>
                <w:sz w:val="20"/>
                <w:szCs w:val="20"/>
              </w:rPr>
            </w:pPr>
            <w:r>
              <w:rPr>
                <w:color w:val="000000"/>
                <w:sz w:val="20"/>
                <w:szCs w:val="20"/>
              </w:rPr>
              <w:t>573,000</w:t>
            </w:r>
          </w:p>
        </w:tc>
        <w:tc>
          <w:tcPr>
            <w:tcW w:w="1916" w:type="dxa"/>
            <w:tcBorders>
              <w:top w:val="nil"/>
              <w:left w:val="nil"/>
              <w:bottom w:val="single" w:sz="12" w:space="0" w:color="FFFFFF"/>
              <w:right w:val="single" w:sz="12" w:space="0" w:color="FFFFFF"/>
            </w:tcBorders>
            <w:shd w:val="clear" w:color="000000" w:fill="F2F2F2"/>
            <w:noWrap/>
            <w:vAlign w:val="center"/>
          </w:tcPr>
          <w:p w14:paraId="7616AAF1" w14:textId="77777777" w:rsidR="005453C5" w:rsidRDefault="005453C5" w:rsidP="00FA57A2">
            <w:pPr>
              <w:spacing w:after="0"/>
              <w:jc w:val="right"/>
              <w:rPr>
                <w:color w:val="000000"/>
                <w:sz w:val="20"/>
                <w:szCs w:val="20"/>
              </w:rPr>
            </w:pPr>
            <w:r>
              <w:rPr>
                <w:color w:val="000000"/>
                <w:sz w:val="20"/>
                <w:szCs w:val="20"/>
              </w:rPr>
              <w:t>7</w:t>
            </w:r>
          </w:p>
        </w:tc>
      </w:tr>
      <w:tr w:rsidR="005453C5" w:rsidRPr="00AE0C30" w14:paraId="4AD3CDFF" w14:textId="77777777" w:rsidTr="0083338E">
        <w:trPr>
          <w:trHeight w:val="330"/>
        </w:trPr>
        <w:tc>
          <w:tcPr>
            <w:tcW w:w="2260" w:type="dxa"/>
            <w:vMerge w:val="restart"/>
            <w:tcBorders>
              <w:top w:val="nil"/>
              <w:left w:val="single" w:sz="12" w:space="0" w:color="FFFFFF"/>
              <w:bottom w:val="single" w:sz="12" w:space="0" w:color="FFFFFF"/>
              <w:right w:val="single" w:sz="12" w:space="0" w:color="FFFFFF"/>
            </w:tcBorders>
            <w:shd w:val="clear" w:color="000000" w:fill="FFD5D5"/>
            <w:noWrap/>
            <w:vAlign w:val="center"/>
            <w:hideMark/>
          </w:tcPr>
          <w:p w14:paraId="0BD9CC1D" w14:textId="77777777" w:rsidR="005453C5" w:rsidRPr="00AE0C30" w:rsidRDefault="005453C5" w:rsidP="00FA57A2">
            <w:pPr>
              <w:spacing w:after="0"/>
              <w:rPr>
                <w:rFonts w:eastAsia="Times New Roman" w:cs="Times New Roman"/>
                <w:color w:val="000000"/>
                <w:sz w:val="20"/>
                <w:szCs w:val="20"/>
                <w:lang w:eastAsia="en-AU"/>
              </w:rPr>
            </w:pPr>
            <w:r w:rsidRPr="00AE0C30">
              <w:rPr>
                <w:rFonts w:eastAsia="Times New Roman" w:cs="Times New Roman"/>
                <w:color w:val="000000"/>
                <w:sz w:val="20"/>
                <w:szCs w:val="20"/>
                <w:lang w:eastAsia="en-AU"/>
              </w:rPr>
              <w:t>Paediatric - Severe</w:t>
            </w:r>
          </w:p>
        </w:tc>
        <w:tc>
          <w:tcPr>
            <w:tcW w:w="1840" w:type="dxa"/>
            <w:tcBorders>
              <w:top w:val="nil"/>
              <w:left w:val="nil"/>
              <w:bottom w:val="single" w:sz="12" w:space="0" w:color="FFFFFF"/>
              <w:right w:val="single" w:sz="12" w:space="0" w:color="FFFFFF"/>
            </w:tcBorders>
            <w:shd w:val="clear" w:color="000000" w:fill="FFD5D5"/>
            <w:noWrap/>
            <w:vAlign w:val="center"/>
            <w:hideMark/>
          </w:tcPr>
          <w:p w14:paraId="3D78270A" w14:textId="77777777" w:rsidR="005453C5" w:rsidRPr="00AE0C30" w:rsidRDefault="005453C5" w:rsidP="00FA57A2">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On demand</w:t>
            </w:r>
          </w:p>
        </w:tc>
        <w:tc>
          <w:tcPr>
            <w:tcW w:w="1839" w:type="dxa"/>
            <w:tcBorders>
              <w:top w:val="nil"/>
              <w:left w:val="nil"/>
              <w:bottom w:val="single" w:sz="12" w:space="0" w:color="FFFFFF"/>
              <w:right w:val="single" w:sz="12" w:space="0" w:color="FFFFFF"/>
            </w:tcBorders>
            <w:shd w:val="clear" w:color="000000" w:fill="F2F2F2"/>
            <w:noWrap/>
            <w:vAlign w:val="center"/>
          </w:tcPr>
          <w:p w14:paraId="457E6E71" w14:textId="77777777" w:rsidR="005453C5" w:rsidRDefault="005453C5" w:rsidP="00FA57A2">
            <w:pPr>
              <w:spacing w:after="0"/>
              <w:jc w:val="right"/>
              <w:rPr>
                <w:color w:val="000000"/>
                <w:sz w:val="20"/>
                <w:szCs w:val="20"/>
              </w:rPr>
            </w:pPr>
            <w:r>
              <w:rPr>
                <w:color w:val="000000"/>
                <w:sz w:val="20"/>
                <w:szCs w:val="20"/>
              </w:rPr>
              <w:t>360,250</w:t>
            </w:r>
          </w:p>
        </w:tc>
        <w:tc>
          <w:tcPr>
            <w:tcW w:w="1984" w:type="dxa"/>
            <w:tcBorders>
              <w:top w:val="nil"/>
              <w:left w:val="nil"/>
              <w:bottom w:val="single" w:sz="12" w:space="0" w:color="FFFFFF"/>
              <w:right w:val="single" w:sz="12" w:space="0" w:color="FFFFFF"/>
            </w:tcBorders>
            <w:shd w:val="clear" w:color="000000" w:fill="F2F2F2"/>
            <w:noWrap/>
            <w:vAlign w:val="center"/>
          </w:tcPr>
          <w:p w14:paraId="1E5FCDA7" w14:textId="77777777" w:rsidR="005453C5" w:rsidRDefault="005453C5" w:rsidP="00FA57A2">
            <w:pPr>
              <w:spacing w:after="0"/>
              <w:jc w:val="right"/>
              <w:rPr>
                <w:color w:val="000000"/>
                <w:sz w:val="20"/>
                <w:szCs w:val="20"/>
              </w:rPr>
            </w:pPr>
            <w:r>
              <w:rPr>
                <w:color w:val="000000"/>
                <w:sz w:val="20"/>
                <w:szCs w:val="20"/>
              </w:rPr>
              <w:t>20</w:t>
            </w:r>
          </w:p>
        </w:tc>
        <w:tc>
          <w:tcPr>
            <w:tcW w:w="1701" w:type="dxa"/>
            <w:tcBorders>
              <w:top w:val="nil"/>
              <w:left w:val="nil"/>
              <w:bottom w:val="single" w:sz="12" w:space="0" w:color="FFFFFF"/>
              <w:right w:val="single" w:sz="12" w:space="0" w:color="FFFFFF"/>
            </w:tcBorders>
            <w:shd w:val="clear" w:color="000000" w:fill="F2F2F2"/>
            <w:noWrap/>
            <w:vAlign w:val="center"/>
          </w:tcPr>
          <w:p w14:paraId="5C614905" w14:textId="77777777" w:rsidR="005453C5" w:rsidRDefault="005453C5" w:rsidP="00FA57A2">
            <w:pPr>
              <w:spacing w:after="0"/>
              <w:jc w:val="right"/>
              <w:rPr>
                <w:color w:val="000000"/>
                <w:sz w:val="20"/>
                <w:szCs w:val="20"/>
              </w:rPr>
            </w:pPr>
            <w:r>
              <w:rPr>
                <w:color w:val="000000"/>
                <w:sz w:val="20"/>
                <w:szCs w:val="20"/>
              </w:rPr>
              <w:t>220,250</w:t>
            </w:r>
          </w:p>
        </w:tc>
        <w:tc>
          <w:tcPr>
            <w:tcW w:w="1916" w:type="dxa"/>
            <w:tcBorders>
              <w:top w:val="nil"/>
              <w:left w:val="nil"/>
              <w:bottom w:val="single" w:sz="12" w:space="0" w:color="FFFFFF"/>
              <w:right w:val="single" w:sz="12" w:space="0" w:color="FFFFFF"/>
            </w:tcBorders>
            <w:shd w:val="clear" w:color="000000" w:fill="F2F2F2"/>
            <w:noWrap/>
            <w:vAlign w:val="center"/>
          </w:tcPr>
          <w:p w14:paraId="1B3B3E5A" w14:textId="2ECB147D" w:rsidR="005453C5" w:rsidRDefault="00AE544A" w:rsidP="00FA57A2">
            <w:pPr>
              <w:spacing w:after="0"/>
              <w:jc w:val="right"/>
              <w:rPr>
                <w:color w:val="000000"/>
                <w:sz w:val="20"/>
                <w:szCs w:val="20"/>
              </w:rPr>
            </w:pPr>
            <w:r w:rsidRPr="009D61F4">
              <w:rPr>
                <w:rFonts w:asciiTheme="minorHAnsi" w:eastAsia="Times New Roman" w:hAnsiTheme="minorHAnsi" w:cstheme="minorHAnsi"/>
                <w:color w:val="000000"/>
                <w:sz w:val="20"/>
                <w:szCs w:val="20"/>
                <w:lang w:eastAsia="en-AU"/>
              </w:rPr>
              <w:t>&lt;5</w:t>
            </w:r>
          </w:p>
        </w:tc>
      </w:tr>
      <w:tr w:rsidR="005453C5" w:rsidRPr="00AE0C30" w14:paraId="3570F8DC" w14:textId="77777777" w:rsidTr="0083338E">
        <w:trPr>
          <w:trHeight w:val="330"/>
        </w:trPr>
        <w:tc>
          <w:tcPr>
            <w:tcW w:w="2260" w:type="dxa"/>
            <w:vMerge/>
            <w:tcBorders>
              <w:top w:val="nil"/>
              <w:left w:val="single" w:sz="12" w:space="0" w:color="FFFFFF"/>
              <w:bottom w:val="single" w:sz="12" w:space="0" w:color="FFFFFF"/>
              <w:right w:val="single" w:sz="12" w:space="0" w:color="FFFFFF"/>
            </w:tcBorders>
            <w:vAlign w:val="center"/>
            <w:hideMark/>
          </w:tcPr>
          <w:p w14:paraId="3A929E88" w14:textId="77777777" w:rsidR="005453C5" w:rsidRPr="00AE0C30" w:rsidRDefault="005453C5" w:rsidP="00FA57A2">
            <w:pPr>
              <w:spacing w:after="0"/>
              <w:rPr>
                <w:rFonts w:eastAsia="Times New Roman" w:cs="Times New Roman"/>
                <w:color w:val="000000"/>
                <w:sz w:val="20"/>
                <w:szCs w:val="20"/>
                <w:lang w:eastAsia="en-AU"/>
              </w:rPr>
            </w:pPr>
          </w:p>
        </w:tc>
        <w:tc>
          <w:tcPr>
            <w:tcW w:w="1840" w:type="dxa"/>
            <w:tcBorders>
              <w:top w:val="nil"/>
              <w:left w:val="nil"/>
              <w:bottom w:val="single" w:sz="12" w:space="0" w:color="FFFFFF"/>
              <w:right w:val="single" w:sz="12" w:space="0" w:color="FFFFFF"/>
            </w:tcBorders>
            <w:shd w:val="clear" w:color="000000" w:fill="FFD5D5"/>
            <w:noWrap/>
            <w:vAlign w:val="center"/>
            <w:hideMark/>
          </w:tcPr>
          <w:p w14:paraId="25D89AA7" w14:textId="77777777" w:rsidR="005453C5" w:rsidRPr="00AE0C30" w:rsidRDefault="005453C5" w:rsidP="00FA57A2">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Prophylaxis</w:t>
            </w:r>
          </w:p>
        </w:tc>
        <w:tc>
          <w:tcPr>
            <w:tcW w:w="1839" w:type="dxa"/>
            <w:tcBorders>
              <w:top w:val="nil"/>
              <w:left w:val="nil"/>
              <w:bottom w:val="single" w:sz="12" w:space="0" w:color="FFFFFF"/>
              <w:right w:val="single" w:sz="12" w:space="0" w:color="FFFFFF"/>
            </w:tcBorders>
            <w:shd w:val="clear" w:color="000000" w:fill="F2F2F2"/>
            <w:noWrap/>
            <w:vAlign w:val="center"/>
          </w:tcPr>
          <w:p w14:paraId="01B1CAF2" w14:textId="77777777" w:rsidR="005453C5" w:rsidRDefault="005453C5" w:rsidP="00FA57A2">
            <w:pPr>
              <w:spacing w:after="0"/>
              <w:jc w:val="right"/>
              <w:rPr>
                <w:color w:val="000000"/>
                <w:sz w:val="20"/>
                <w:szCs w:val="20"/>
              </w:rPr>
            </w:pPr>
            <w:r>
              <w:rPr>
                <w:color w:val="000000"/>
                <w:sz w:val="20"/>
                <w:szCs w:val="20"/>
              </w:rPr>
              <w:t>47,157,000</w:t>
            </w:r>
          </w:p>
        </w:tc>
        <w:tc>
          <w:tcPr>
            <w:tcW w:w="1984" w:type="dxa"/>
            <w:tcBorders>
              <w:top w:val="nil"/>
              <w:left w:val="nil"/>
              <w:bottom w:val="single" w:sz="12" w:space="0" w:color="FFFFFF"/>
              <w:right w:val="single" w:sz="12" w:space="0" w:color="FFFFFF"/>
            </w:tcBorders>
            <w:shd w:val="clear" w:color="000000" w:fill="F2F2F2"/>
            <w:noWrap/>
            <w:vAlign w:val="center"/>
          </w:tcPr>
          <w:p w14:paraId="1CC343F6" w14:textId="77777777" w:rsidR="005453C5" w:rsidRDefault="005453C5" w:rsidP="00FA57A2">
            <w:pPr>
              <w:spacing w:after="0"/>
              <w:jc w:val="right"/>
              <w:rPr>
                <w:color w:val="000000"/>
                <w:sz w:val="20"/>
                <w:szCs w:val="20"/>
              </w:rPr>
            </w:pPr>
            <w:r>
              <w:rPr>
                <w:color w:val="000000"/>
                <w:sz w:val="20"/>
                <w:szCs w:val="20"/>
              </w:rPr>
              <w:t>238</w:t>
            </w:r>
          </w:p>
        </w:tc>
        <w:tc>
          <w:tcPr>
            <w:tcW w:w="1701" w:type="dxa"/>
            <w:tcBorders>
              <w:top w:val="nil"/>
              <w:left w:val="nil"/>
              <w:bottom w:val="single" w:sz="12" w:space="0" w:color="FFFFFF"/>
              <w:right w:val="single" w:sz="12" w:space="0" w:color="FFFFFF"/>
            </w:tcBorders>
            <w:shd w:val="clear" w:color="000000" w:fill="F2F2F2"/>
            <w:noWrap/>
            <w:vAlign w:val="center"/>
          </w:tcPr>
          <w:p w14:paraId="0A1307FE" w14:textId="77777777" w:rsidR="005453C5" w:rsidRDefault="005453C5" w:rsidP="00FA57A2">
            <w:pPr>
              <w:spacing w:after="0"/>
              <w:jc w:val="right"/>
              <w:rPr>
                <w:color w:val="000000"/>
                <w:sz w:val="20"/>
                <w:szCs w:val="20"/>
              </w:rPr>
            </w:pPr>
            <w:r>
              <w:rPr>
                <w:color w:val="000000"/>
                <w:sz w:val="20"/>
                <w:szCs w:val="20"/>
              </w:rPr>
              <w:t>3,884,500</w:t>
            </w:r>
          </w:p>
        </w:tc>
        <w:tc>
          <w:tcPr>
            <w:tcW w:w="1916" w:type="dxa"/>
            <w:tcBorders>
              <w:top w:val="nil"/>
              <w:left w:val="nil"/>
              <w:bottom w:val="single" w:sz="12" w:space="0" w:color="FFFFFF"/>
              <w:right w:val="single" w:sz="12" w:space="0" w:color="FFFFFF"/>
            </w:tcBorders>
            <w:shd w:val="clear" w:color="000000" w:fill="F2F2F2"/>
            <w:noWrap/>
            <w:vAlign w:val="center"/>
          </w:tcPr>
          <w:p w14:paraId="17265AAA" w14:textId="77777777" w:rsidR="005453C5" w:rsidRDefault="005453C5" w:rsidP="00FA57A2">
            <w:pPr>
              <w:spacing w:after="0"/>
              <w:jc w:val="right"/>
              <w:rPr>
                <w:color w:val="000000"/>
                <w:sz w:val="20"/>
                <w:szCs w:val="20"/>
              </w:rPr>
            </w:pPr>
            <w:r>
              <w:rPr>
                <w:color w:val="000000"/>
                <w:sz w:val="20"/>
                <w:szCs w:val="20"/>
              </w:rPr>
              <w:t>35</w:t>
            </w:r>
          </w:p>
        </w:tc>
      </w:tr>
      <w:tr w:rsidR="005453C5" w:rsidRPr="00AE0C30" w14:paraId="12070508" w14:textId="77777777" w:rsidTr="0083338E">
        <w:trPr>
          <w:trHeight w:val="330"/>
        </w:trPr>
        <w:tc>
          <w:tcPr>
            <w:tcW w:w="2260" w:type="dxa"/>
            <w:vMerge/>
            <w:tcBorders>
              <w:top w:val="nil"/>
              <w:left w:val="single" w:sz="12" w:space="0" w:color="FFFFFF"/>
              <w:bottom w:val="single" w:sz="12" w:space="0" w:color="FFFFFF"/>
              <w:right w:val="single" w:sz="12" w:space="0" w:color="FFFFFF"/>
            </w:tcBorders>
            <w:vAlign w:val="center"/>
            <w:hideMark/>
          </w:tcPr>
          <w:p w14:paraId="4A07E63D" w14:textId="77777777" w:rsidR="005453C5" w:rsidRPr="00AE0C30" w:rsidRDefault="005453C5" w:rsidP="00FA57A2">
            <w:pPr>
              <w:spacing w:after="0"/>
              <w:rPr>
                <w:rFonts w:eastAsia="Times New Roman" w:cs="Times New Roman"/>
                <w:color w:val="000000"/>
                <w:sz w:val="20"/>
                <w:szCs w:val="20"/>
                <w:lang w:eastAsia="en-AU"/>
              </w:rPr>
            </w:pPr>
          </w:p>
        </w:tc>
        <w:tc>
          <w:tcPr>
            <w:tcW w:w="1840" w:type="dxa"/>
            <w:tcBorders>
              <w:top w:val="nil"/>
              <w:left w:val="nil"/>
              <w:bottom w:val="single" w:sz="12" w:space="0" w:color="FFFFFF"/>
              <w:right w:val="single" w:sz="12" w:space="0" w:color="FFFFFF"/>
            </w:tcBorders>
            <w:shd w:val="clear" w:color="000000" w:fill="FFD5D5"/>
            <w:noWrap/>
            <w:vAlign w:val="center"/>
            <w:hideMark/>
          </w:tcPr>
          <w:p w14:paraId="2C189597" w14:textId="77777777" w:rsidR="005453C5" w:rsidRPr="00AE0C30" w:rsidRDefault="005453C5" w:rsidP="00FA57A2">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Tolerisation</w:t>
            </w:r>
          </w:p>
        </w:tc>
        <w:tc>
          <w:tcPr>
            <w:tcW w:w="1839" w:type="dxa"/>
            <w:tcBorders>
              <w:top w:val="nil"/>
              <w:left w:val="nil"/>
              <w:bottom w:val="single" w:sz="12" w:space="0" w:color="FFFFFF"/>
              <w:right w:val="single" w:sz="12" w:space="0" w:color="FFFFFF"/>
            </w:tcBorders>
            <w:shd w:val="clear" w:color="000000" w:fill="F2F2F2"/>
            <w:noWrap/>
            <w:vAlign w:val="center"/>
          </w:tcPr>
          <w:p w14:paraId="462F9D1E" w14:textId="77777777" w:rsidR="005453C5" w:rsidRDefault="005453C5" w:rsidP="00FA57A2">
            <w:pPr>
              <w:spacing w:after="0"/>
              <w:jc w:val="right"/>
              <w:rPr>
                <w:color w:val="000000"/>
                <w:sz w:val="20"/>
                <w:szCs w:val="20"/>
              </w:rPr>
            </w:pPr>
            <w:r>
              <w:rPr>
                <w:color w:val="000000"/>
                <w:sz w:val="20"/>
                <w:szCs w:val="20"/>
              </w:rPr>
              <w:t>6,599,250</w:t>
            </w:r>
          </w:p>
        </w:tc>
        <w:tc>
          <w:tcPr>
            <w:tcW w:w="1984" w:type="dxa"/>
            <w:tcBorders>
              <w:top w:val="nil"/>
              <w:left w:val="nil"/>
              <w:bottom w:val="single" w:sz="12" w:space="0" w:color="FFFFFF"/>
              <w:right w:val="single" w:sz="12" w:space="0" w:color="FFFFFF"/>
            </w:tcBorders>
            <w:shd w:val="clear" w:color="000000" w:fill="F2F2F2"/>
            <w:noWrap/>
            <w:vAlign w:val="center"/>
          </w:tcPr>
          <w:p w14:paraId="2BAB6AE1" w14:textId="77777777" w:rsidR="005453C5" w:rsidRDefault="005453C5" w:rsidP="00FA57A2">
            <w:pPr>
              <w:spacing w:after="0"/>
              <w:jc w:val="right"/>
              <w:rPr>
                <w:color w:val="000000"/>
                <w:sz w:val="20"/>
                <w:szCs w:val="20"/>
              </w:rPr>
            </w:pPr>
            <w:r>
              <w:rPr>
                <w:color w:val="000000"/>
                <w:sz w:val="20"/>
                <w:szCs w:val="20"/>
              </w:rPr>
              <w:t>15</w:t>
            </w:r>
          </w:p>
        </w:tc>
        <w:tc>
          <w:tcPr>
            <w:tcW w:w="1701" w:type="dxa"/>
            <w:tcBorders>
              <w:top w:val="nil"/>
              <w:left w:val="nil"/>
              <w:bottom w:val="single" w:sz="12" w:space="0" w:color="FFFFFF"/>
              <w:right w:val="single" w:sz="12" w:space="0" w:color="FFFFFF"/>
            </w:tcBorders>
            <w:shd w:val="clear" w:color="000000" w:fill="F2F2F2"/>
            <w:noWrap/>
            <w:vAlign w:val="center"/>
          </w:tcPr>
          <w:p w14:paraId="6A30118D" w14:textId="24259350" w:rsidR="005453C5" w:rsidRDefault="005453C5" w:rsidP="00FA57A2">
            <w:pPr>
              <w:spacing w:after="0"/>
              <w:jc w:val="right"/>
              <w:rPr>
                <w:color w:val="000000"/>
                <w:sz w:val="20"/>
                <w:szCs w:val="20"/>
              </w:rPr>
            </w:pPr>
          </w:p>
        </w:tc>
        <w:tc>
          <w:tcPr>
            <w:tcW w:w="1916" w:type="dxa"/>
            <w:tcBorders>
              <w:top w:val="nil"/>
              <w:left w:val="nil"/>
              <w:bottom w:val="single" w:sz="12" w:space="0" w:color="FFFFFF"/>
              <w:right w:val="single" w:sz="12" w:space="0" w:color="FFFFFF"/>
            </w:tcBorders>
            <w:shd w:val="clear" w:color="000000" w:fill="F2F2F2"/>
            <w:noWrap/>
            <w:vAlign w:val="center"/>
          </w:tcPr>
          <w:p w14:paraId="511E49EE" w14:textId="555C8DA4" w:rsidR="005453C5" w:rsidRDefault="005453C5" w:rsidP="00FA57A2">
            <w:pPr>
              <w:spacing w:after="0"/>
              <w:jc w:val="right"/>
              <w:rPr>
                <w:color w:val="000000"/>
                <w:sz w:val="20"/>
                <w:szCs w:val="20"/>
              </w:rPr>
            </w:pPr>
          </w:p>
        </w:tc>
      </w:tr>
      <w:tr w:rsidR="005453C5" w:rsidRPr="00AE0C30" w14:paraId="4565331B" w14:textId="77777777" w:rsidTr="0083338E">
        <w:trPr>
          <w:trHeight w:val="330"/>
        </w:trPr>
        <w:tc>
          <w:tcPr>
            <w:tcW w:w="2260" w:type="dxa"/>
            <w:tcBorders>
              <w:top w:val="nil"/>
              <w:left w:val="single" w:sz="12" w:space="0" w:color="FFFFFF"/>
              <w:bottom w:val="single" w:sz="12" w:space="0" w:color="FFFFFF"/>
              <w:right w:val="single" w:sz="12" w:space="0" w:color="FFFFFF"/>
            </w:tcBorders>
            <w:shd w:val="clear" w:color="000000" w:fill="FFD5D5"/>
            <w:noWrap/>
            <w:vAlign w:val="center"/>
            <w:hideMark/>
          </w:tcPr>
          <w:p w14:paraId="3258C804" w14:textId="77777777" w:rsidR="005453C5" w:rsidRPr="00AE0C30" w:rsidRDefault="005453C5" w:rsidP="00FA57A2">
            <w:pPr>
              <w:spacing w:after="0"/>
              <w:rPr>
                <w:rFonts w:eastAsia="Times New Roman" w:cs="Times New Roman"/>
                <w:b/>
                <w:bCs/>
                <w:color w:val="000000"/>
                <w:sz w:val="20"/>
                <w:szCs w:val="20"/>
                <w:lang w:eastAsia="en-AU"/>
              </w:rPr>
            </w:pPr>
            <w:r w:rsidRPr="00AE0C30">
              <w:rPr>
                <w:rFonts w:eastAsia="Times New Roman" w:cs="Times New Roman"/>
                <w:b/>
                <w:bCs/>
                <w:color w:val="000000"/>
                <w:sz w:val="20"/>
                <w:szCs w:val="20"/>
                <w:lang w:eastAsia="en-AU"/>
              </w:rPr>
              <w:t>Paediatric - Total</w:t>
            </w:r>
          </w:p>
        </w:tc>
        <w:tc>
          <w:tcPr>
            <w:tcW w:w="1840" w:type="dxa"/>
            <w:tcBorders>
              <w:top w:val="nil"/>
              <w:left w:val="nil"/>
              <w:bottom w:val="single" w:sz="12" w:space="0" w:color="FFFFFF"/>
              <w:right w:val="single" w:sz="12" w:space="0" w:color="FFFFFF"/>
            </w:tcBorders>
            <w:shd w:val="clear" w:color="000000" w:fill="FFD5D5"/>
            <w:noWrap/>
            <w:vAlign w:val="center"/>
            <w:hideMark/>
          </w:tcPr>
          <w:p w14:paraId="12FE1F91" w14:textId="77777777" w:rsidR="005453C5" w:rsidRPr="00AE0C30" w:rsidRDefault="005453C5" w:rsidP="00FA57A2">
            <w:pPr>
              <w:spacing w:after="0"/>
              <w:ind w:firstLineChars="100" w:firstLine="200"/>
              <w:rPr>
                <w:rFonts w:eastAsia="Times New Roman" w:cs="Times New Roman"/>
                <w:color w:val="000000"/>
                <w:sz w:val="20"/>
                <w:szCs w:val="20"/>
                <w:lang w:eastAsia="en-AU"/>
              </w:rPr>
            </w:pPr>
            <w:r w:rsidRPr="00AE0C30">
              <w:rPr>
                <w:rFonts w:eastAsia="Times New Roman" w:cs="Times New Roman"/>
                <w:color w:val="000000"/>
                <w:sz w:val="20"/>
                <w:szCs w:val="20"/>
                <w:lang w:eastAsia="en-AU"/>
              </w:rPr>
              <w:t> </w:t>
            </w:r>
          </w:p>
        </w:tc>
        <w:tc>
          <w:tcPr>
            <w:tcW w:w="1839" w:type="dxa"/>
            <w:tcBorders>
              <w:top w:val="nil"/>
              <w:left w:val="nil"/>
              <w:bottom w:val="single" w:sz="12" w:space="0" w:color="FFFFFF"/>
              <w:right w:val="single" w:sz="12" w:space="0" w:color="FFFFFF"/>
            </w:tcBorders>
            <w:shd w:val="clear" w:color="000000" w:fill="F2F2F2"/>
            <w:noWrap/>
            <w:vAlign w:val="center"/>
          </w:tcPr>
          <w:p w14:paraId="3A0DB68C" w14:textId="77777777" w:rsidR="005453C5" w:rsidRDefault="005453C5" w:rsidP="00FA57A2">
            <w:pPr>
              <w:spacing w:after="0"/>
              <w:jc w:val="right"/>
              <w:rPr>
                <w:b/>
                <w:bCs/>
                <w:color w:val="000000"/>
                <w:sz w:val="20"/>
                <w:szCs w:val="20"/>
              </w:rPr>
            </w:pPr>
            <w:r>
              <w:rPr>
                <w:b/>
                <w:bCs/>
                <w:color w:val="000000"/>
                <w:sz w:val="20"/>
                <w:szCs w:val="20"/>
              </w:rPr>
              <w:t>58,568,500</w:t>
            </w:r>
          </w:p>
        </w:tc>
        <w:tc>
          <w:tcPr>
            <w:tcW w:w="1984" w:type="dxa"/>
            <w:tcBorders>
              <w:top w:val="nil"/>
              <w:left w:val="nil"/>
              <w:bottom w:val="single" w:sz="12" w:space="0" w:color="FFFFFF"/>
              <w:right w:val="single" w:sz="12" w:space="0" w:color="FFFFFF"/>
            </w:tcBorders>
            <w:shd w:val="clear" w:color="000000" w:fill="F2F2F2"/>
            <w:noWrap/>
            <w:vAlign w:val="center"/>
          </w:tcPr>
          <w:p w14:paraId="3B20ED87" w14:textId="6F4DCF7B" w:rsidR="005453C5" w:rsidRDefault="005453C5" w:rsidP="00FA57A2">
            <w:pPr>
              <w:spacing w:after="0"/>
              <w:jc w:val="right"/>
              <w:rPr>
                <w:b/>
                <w:bCs/>
                <w:color w:val="000000"/>
                <w:sz w:val="20"/>
                <w:szCs w:val="20"/>
              </w:rPr>
            </w:pPr>
          </w:p>
        </w:tc>
        <w:tc>
          <w:tcPr>
            <w:tcW w:w="1701" w:type="dxa"/>
            <w:tcBorders>
              <w:top w:val="nil"/>
              <w:left w:val="nil"/>
              <w:bottom w:val="single" w:sz="12" w:space="0" w:color="FFFFFF"/>
              <w:right w:val="single" w:sz="12" w:space="0" w:color="FFFFFF"/>
            </w:tcBorders>
            <w:shd w:val="clear" w:color="000000" w:fill="F2F2F2"/>
            <w:noWrap/>
            <w:vAlign w:val="center"/>
          </w:tcPr>
          <w:p w14:paraId="7945379F" w14:textId="77777777" w:rsidR="005453C5" w:rsidRDefault="005453C5" w:rsidP="00FA57A2">
            <w:pPr>
              <w:spacing w:after="0"/>
              <w:jc w:val="right"/>
              <w:rPr>
                <w:b/>
                <w:bCs/>
                <w:color w:val="000000"/>
                <w:sz w:val="20"/>
                <w:szCs w:val="20"/>
              </w:rPr>
            </w:pPr>
            <w:r>
              <w:rPr>
                <w:b/>
                <w:bCs/>
                <w:color w:val="000000"/>
                <w:sz w:val="20"/>
                <w:szCs w:val="20"/>
              </w:rPr>
              <w:t>5,338,000</w:t>
            </w:r>
          </w:p>
        </w:tc>
        <w:tc>
          <w:tcPr>
            <w:tcW w:w="1916" w:type="dxa"/>
            <w:tcBorders>
              <w:top w:val="nil"/>
              <w:left w:val="nil"/>
              <w:bottom w:val="single" w:sz="12" w:space="0" w:color="FFFFFF"/>
              <w:right w:val="single" w:sz="12" w:space="0" w:color="FFFFFF"/>
            </w:tcBorders>
            <w:shd w:val="clear" w:color="000000" w:fill="F2F2F2"/>
            <w:noWrap/>
            <w:vAlign w:val="center"/>
          </w:tcPr>
          <w:p w14:paraId="6F73B7F5" w14:textId="5A636472" w:rsidR="005453C5" w:rsidRDefault="005453C5" w:rsidP="00FA57A2">
            <w:pPr>
              <w:spacing w:after="0"/>
              <w:jc w:val="right"/>
              <w:rPr>
                <w:b/>
                <w:bCs/>
                <w:color w:val="000000"/>
                <w:sz w:val="20"/>
                <w:szCs w:val="20"/>
              </w:rPr>
            </w:pPr>
          </w:p>
        </w:tc>
      </w:tr>
    </w:tbl>
    <w:p w14:paraId="41E547E2" w14:textId="77777777" w:rsidR="00FA57A2" w:rsidRDefault="001D0F5B" w:rsidP="00FA57A2">
      <w:pPr>
        <w:spacing w:after="0"/>
        <w:rPr>
          <w:sz w:val="16"/>
          <w:szCs w:val="16"/>
        </w:rPr>
      </w:pPr>
      <w:r w:rsidRPr="00FA57A2">
        <w:rPr>
          <w:sz w:val="16"/>
          <w:szCs w:val="16"/>
        </w:rPr>
        <w:t>* Values in this table exclude products issued to patients with unknown severity classification or treatment regimen, so they will vary from those figures shown previously.</w:t>
      </w:r>
    </w:p>
    <w:p w14:paraId="56666B73" w14:textId="4B2ABEC4" w:rsidR="001D0F5B" w:rsidRPr="00FA57A2" w:rsidRDefault="001D0F5B" w:rsidP="00FA57A2">
      <w:pPr>
        <w:spacing w:after="0"/>
        <w:rPr>
          <w:sz w:val="16"/>
          <w:szCs w:val="16"/>
        </w:rPr>
      </w:pPr>
      <w:r w:rsidRPr="00FA57A2">
        <w:rPr>
          <w:sz w:val="16"/>
          <w:szCs w:val="16"/>
        </w:rPr>
        <w:t>**Patients may receive more than one regimen type and may therefore be counted multiple times.</w:t>
      </w:r>
    </w:p>
    <w:p w14:paraId="3234F00C" w14:textId="77777777" w:rsidR="00AE0C30" w:rsidRPr="00FA57A2" w:rsidRDefault="00AE0C30" w:rsidP="00FA57A2">
      <w:pPr>
        <w:spacing w:after="0"/>
        <w:rPr>
          <w:sz w:val="16"/>
          <w:szCs w:val="16"/>
        </w:rPr>
      </w:pPr>
    </w:p>
    <w:p w14:paraId="33E9CAF6" w14:textId="77777777" w:rsidR="00AE0C30" w:rsidRDefault="00AE0C30" w:rsidP="00FA57A2">
      <w:pPr>
        <w:jc w:val="both"/>
      </w:pPr>
      <w:r>
        <w:br w:type="page"/>
      </w:r>
    </w:p>
    <w:p w14:paraId="2B1C079A" w14:textId="6F31F8C3" w:rsidR="00AE0C30" w:rsidRDefault="00AE0C30" w:rsidP="00AE0C30">
      <w:pPr>
        <w:pStyle w:val="Caption"/>
      </w:pPr>
      <w:bookmarkStart w:id="208" w:name="_Ref485213767"/>
      <w:bookmarkStart w:id="209" w:name="_Ref535753551"/>
      <w:bookmarkStart w:id="210" w:name="_Toc53676824"/>
      <w:r>
        <w:t xml:space="preserve">Table </w:t>
      </w:r>
      <w:bookmarkEnd w:id="208"/>
      <w:r w:rsidR="008A363A">
        <w:fldChar w:fldCharType="begin"/>
      </w:r>
      <w:r w:rsidR="008A363A">
        <w:instrText xml:space="preserve"> SEQ Table \* ARABIC </w:instrText>
      </w:r>
      <w:r w:rsidR="008A363A">
        <w:fldChar w:fldCharType="separate"/>
      </w:r>
      <w:r w:rsidR="001B5975">
        <w:rPr>
          <w:noProof/>
        </w:rPr>
        <w:t>30</w:t>
      </w:r>
      <w:r w:rsidR="008A363A">
        <w:rPr>
          <w:noProof/>
        </w:rPr>
        <w:fldChar w:fldCharType="end"/>
      </w:r>
      <w:bookmarkEnd w:id="209"/>
      <w:r w:rsidR="006C5C80">
        <w:t xml:space="preserve"> </w:t>
      </w:r>
      <w:r w:rsidR="00B12039">
        <w:t xml:space="preserve">- </w:t>
      </w:r>
      <w:r>
        <w:t>V</w:t>
      </w:r>
      <w:r w:rsidRPr="00D908A1">
        <w:t xml:space="preserve">olume </w:t>
      </w:r>
      <w:r w:rsidR="00025AF2">
        <w:t xml:space="preserve">(IU) </w:t>
      </w:r>
      <w:r w:rsidRPr="00D908A1">
        <w:t xml:space="preserve">of product issued </w:t>
      </w:r>
      <w:r>
        <w:t xml:space="preserve">and patient counts for hereditary </w:t>
      </w:r>
      <w:r w:rsidRPr="00D908A1">
        <w:t>HMA</w:t>
      </w:r>
      <w:r w:rsidR="00006D49">
        <w:t>,</w:t>
      </w:r>
      <w:r w:rsidR="00DB7756">
        <w:t xml:space="preserve"> H</w:t>
      </w:r>
      <w:r w:rsidRPr="00D908A1">
        <w:t xml:space="preserve">MB </w:t>
      </w:r>
      <w:r w:rsidR="00006D49">
        <w:t xml:space="preserve">and </w:t>
      </w:r>
      <w:r w:rsidR="00DB7756">
        <w:t>VWD</w:t>
      </w:r>
      <w:r w:rsidR="00006D49">
        <w:t xml:space="preserve"> by </w:t>
      </w:r>
      <w:r>
        <w:t>regimen type</w:t>
      </w:r>
      <w:r w:rsidR="00006D49">
        <w:t xml:space="preserve"> and product</w:t>
      </w:r>
      <w:bookmarkEnd w:id="210"/>
    </w:p>
    <w:tbl>
      <w:tblPr>
        <w:tblW w:w="15168" w:type="dxa"/>
        <w:tblInd w:w="-318" w:type="dxa"/>
        <w:tblLook w:val="04A0" w:firstRow="1" w:lastRow="0" w:firstColumn="1" w:lastColumn="0" w:noHBand="0" w:noVBand="1"/>
      </w:tblPr>
      <w:tblGrid>
        <w:gridCol w:w="1560"/>
        <w:gridCol w:w="1051"/>
        <w:gridCol w:w="1321"/>
        <w:gridCol w:w="1134"/>
        <w:gridCol w:w="1134"/>
        <w:gridCol w:w="1131"/>
        <w:gridCol w:w="1175"/>
        <w:gridCol w:w="1131"/>
        <w:gridCol w:w="1137"/>
        <w:gridCol w:w="992"/>
        <w:gridCol w:w="1134"/>
        <w:gridCol w:w="1098"/>
        <w:gridCol w:w="1170"/>
      </w:tblGrid>
      <w:tr w:rsidR="00307D14" w:rsidRPr="00307D14" w14:paraId="3F39E824" w14:textId="77777777" w:rsidTr="004707E3">
        <w:trPr>
          <w:trHeight w:val="450"/>
        </w:trPr>
        <w:tc>
          <w:tcPr>
            <w:tcW w:w="1560" w:type="dxa"/>
            <w:tcBorders>
              <w:top w:val="single" w:sz="12" w:space="0" w:color="FFFFFF"/>
              <w:left w:val="single" w:sz="12" w:space="0" w:color="FFFFFF"/>
              <w:bottom w:val="single" w:sz="12" w:space="0" w:color="FFFFFF"/>
              <w:right w:val="single" w:sz="12" w:space="0" w:color="FFFFFF"/>
            </w:tcBorders>
            <w:shd w:val="clear" w:color="000000" w:fill="C00000"/>
            <w:noWrap/>
            <w:vAlign w:val="center"/>
            <w:hideMark/>
          </w:tcPr>
          <w:p w14:paraId="6D5C5651" w14:textId="77777777" w:rsidR="00307D14" w:rsidRPr="00307D14" w:rsidRDefault="00307D14" w:rsidP="00307D14">
            <w:pPr>
              <w:spacing w:after="0"/>
              <w:jc w:val="center"/>
              <w:rPr>
                <w:rFonts w:eastAsia="Times New Roman"/>
                <w:b/>
                <w:bCs/>
                <w:color w:val="FFFFFF"/>
                <w:sz w:val="20"/>
                <w:szCs w:val="20"/>
                <w:lang w:eastAsia="en-AU"/>
              </w:rPr>
            </w:pPr>
            <w:r w:rsidRPr="00307D14">
              <w:rPr>
                <w:rFonts w:eastAsia="Times New Roman"/>
                <w:b/>
                <w:bCs/>
                <w:color w:val="FFFFFF"/>
                <w:sz w:val="20"/>
                <w:szCs w:val="20"/>
                <w:lang w:eastAsia="en-AU"/>
              </w:rPr>
              <w:t> </w:t>
            </w:r>
          </w:p>
        </w:tc>
        <w:tc>
          <w:tcPr>
            <w:tcW w:w="1051" w:type="dxa"/>
            <w:tcBorders>
              <w:top w:val="single" w:sz="12" w:space="0" w:color="FFFFFF"/>
              <w:left w:val="nil"/>
              <w:bottom w:val="single" w:sz="12" w:space="0" w:color="FFFFFF"/>
              <w:right w:val="single" w:sz="12" w:space="0" w:color="FFFFFF"/>
            </w:tcBorders>
            <w:shd w:val="clear" w:color="000000" w:fill="C00000"/>
            <w:vAlign w:val="center"/>
            <w:hideMark/>
          </w:tcPr>
          <w:p w14:paraId="0A68442F" w14:textId="77777777" w:rsidR="00307D14" w:rsidRPr="00307D14" w:rsidRDefault="00307D14" w:rsidP="00307D14">
            <w:pPr>
              <w:spacing w:after="0"/>
              <w:jc w:val="center"/>
              <w:rPr>
                <w:rFonts w:eastAsia="Times New Roman"/>
                <w:b/>
                <w:bCs/>
                <w:color w:val="FFFFFF"/>
                <w:sz w:val="20"/>
                <w:szCs w:val="20"/>
                <w:lang w:eastAsia="en-AU"/>
              </w:rPr>
            </w:pPr>
            <w:r w:rsidRPr="00307D14">
              <w:rPr>
                <w:rFonts w:eastAsia="Times New Roman"/>
                <w:b/>
                <w:bCs/>
                <w:color w:val="FFFFFF"/>
                <w:sz w:val="20"/>
                <w:szCs w:val="20"/>
                <w:lang w:eastAsia="en-AU"/>
              </w:rPr>
              <w:t> </w:t>
            </w:r>
          </w:p>
        </w:tc>
        <w:tc>
          <w:tcPr>
            <w:tcW w:w="1321" w:type="dxa"/>
            <w:tcBorders>
              <w:top w:val="single" w:sz="12" w:space="0" w:color="FFFFFF"/>
              <w:left w:val="nil"/>
              <w:bottom w:val="single" w:sz="12" w:space="0" w:color="FFFFFF"/>
              <w:right w:val="single" w:sz="12" w:space="0" w:color="FFFFFF"/>
            </w:tcBorders>
            <w:shd w:val="clear" w:color="000000" w:fill="C00000"/>
            <w:noWrap/>
            <w:vAlign w:val="center"/>
            <w:hideMark/>
          </w:tcPr>
          <w:p w14:paraId="5D0C8222" w14:textId="77777777" w:rsidR="00307D14" w:rsidRPr="00307D14" w:rsidRDefault="00307D14" w:rsidP="00307D14">
            <w:pPr>
              <w:spacing w:after="0"/>
              <w:jc w:val="center"/>
              <w:rPr>
                <w:rFonts w:eastAsia="Times New Roman"/>
                <w:b/>
                <w:bCs/>
                <w:color w:val="FFFFFF"/>
                <w:sz w:val="20"/>
                <w:szCs w:val="20"/>
                <w:lang w:eastAsia="en-AU"/>
              </w:rPr>
            </w:pPr>
            <w:r w:rsidRPr="00307D14">
              <w:rPr>
                <w:rFonts w:eastAsia="Times New Roman"/>
                <w:b/>
                <w:bCs/>
                <w:color w:val="FFFFFF"/>
                <w:sz w:val="20"/>
                <w:szCs w:val="20"/>
                <w:lang w:eastAsia="en-AU"/>
              </w:rPr>
              <w:t> </w:t>
            </w:r>
          </w:p>
        </w:tc>
        <w:tc>
          <w:tcPr>
            <w:tcW w:w="2268" w:type="dxa"/>
            <w:gridSpan w:val="2"/>
            <w:tcBorders>
              <w:top w:val="single" w:sz="12" w:space="0" w:color="FFFFFF"/>
              <w:left w:val="nil"/>
              <w:bottom w:val="single" w:sz="12" w:space="0" w:color="FFFFFF"/>
              <w:right w:val="single" w:sz="12" w:space="0" w:color="FFFFFF"/>
            </w:tcBorders>
            <w:shd w:val="clear" w:color="000000" w:fill="C00000"/>
            <w:noWrap/>
            <w:vAlign w:val="center"/>
            <w:hideMark/>
          </w:tcPr>
          <w:p w14:paraId="43E941FF" w14:textId="77777777" w:rsidR="00307D14" w:rsidRPr="00307D14" w:rsidRDefault="00307D14" w:rsidP="00307D14">
            <w:pPr>
              <w:spacing w:after="0"/>
              <w:jc w:val="center"/>
              <w:rPr>
                <w:rFonts w:eastAsia="Times New Roman"/>
                <w:b/>
                <w:bCs/>
                <w:color w:val="FFFFFF"/>
                <w:sz w:val="20"/>
                <w:szCs w:val="20"/>
                <w:lang w:eastAsia="en-AU"/>
              </w:rPr>
            </w:pPr>
            <w:r w:rsidRPr="00307D14">
              <w:rPr>
                <w:rFonts w:eastAsia="Times New Roman"/>
                <w:b/>
                <w:bCs/>
                <w:color w:val="FFFFFF"/>
                <w:sz w:val="20"/>
                <w:szCs w:val="20"/>
                <w:lang w:eastAsia="en-AU"/>
              </w:rPr>
              <w:t>Advate</w:t>
            </w:r>
          </w:p>
        </w:tc>
        <w:tc>
          <w:tcPr>
            <w:tcW w:w="2306" w:type="dxa"/>
            <w:gridSpan w:val="2"/>
            <w:tcBorders>
              <w:top w:val="single" w:sz="12" w:space="0" w:color="FFFFFF"/>
              <w:left w:val="nil"/>
              <w:bottom w:val="single" w:sz="12" w:space="0" w:color="FFFFFF"/>
              <w:right w:val="single" w:sz="12" w:space="0" w:color="FFFFFF"/>
            </w:tcBorders>
            <w:shd w:val="clear" w:color="000000" w:fill="C00000"/>
            <w:noWrap/>
            <w:vAlign w:val="center"/>
            <w:hideMark/>
          </w:tcPr>
          <w:p w14:paraId="66959FD6" w14:textId="77777777" w:rsidR="00307D14" w:rsidRPr="00307D14" w:rsidRDefault="00307D14" w:rsidP="00307D14">
            <w:pPr>
              <w:spacing w:after="0"/>
              <w:jc w:val="center"/>
              <w:rPr>
                <w:rFonts w:eastAsia="Times New Roman"/>
                <w:b/>
                <w:bCs/>
                <w:color w:val="FFFFFF"/>
                <w:sz w:val="20"/>
                <w:szCs w:val="20"/>
                <w:lang w:eastAsia="en-AU"/>
              </w:rPr>
            </w:pPr>
            <w:r w:rsidRPr="00307D14">
              <w:rPr>
                <w:rFonts w:eastAsia="Times New Roman"/>
                <w:b/>
                <w:bCs/>
                <w:color w:val="FFFFFF"/>
                <w:sz w:val="20"/>
                <w:szCs w:val="20"/>
                <w:lang w:eastAsia="en-AU"/>
              </w:rPr>
              <w:t>BeneFIX</w:t>
            </w:r>
          </w:p>
        </w:tc>
        <w:tc>
          <w:tcPr>
            <w:tcW w:w="2268" w:type="dxa"/>
            <w:gridSpan w:val="2"/>
            <w:tcBorders>
              <w:top w:val="single" w:sz="12" w:space="0" w:color="FFFFFF"/>
              <w:left w:val="nil"/>
              <w:bottom w:val="single" w:sz="12" w:space="0" w:color="FFFFFF"/>
              <w:right w:val="single" w:sz="12" w:space="0" w:color="FFFFFF"/>
            </w:tcBorders>
            <w:shd w:val="clear" w:color="000000" w:fill="C00000"/>
            <w:noWrap/>
            <w:vAlign w:val="center"/>
            <w:hideMark/>
          </w:tcPr>
          <w:p w14:paraId="1521CA88" w14:textId="77777777" w:rsidR="00307D14" w:rsidRPr="00307D14" w:rsidRDefault="00307D14" w:rsidP="00307D14">
            <w:pPr>
              <w:spacing w:after="0"/>
              <w:jc w:val="center"/>
              <w:rPr>
                <w:rFonts w:eastAsia="Times New Roman"/>
                <w:b/>
                <w:bCs/>
                <w:color w:val="FFFFFF"/>
                <w:sz w:val="20"/>
                <w:szCs w:val="20"/>
                <w:lang w:eastAsia="en-AU"/>
              </w:rPr>
            </w:pPr>
            <w:r w:rsidRPr="00307D14">
              <w:rPr>
                <w:rFonts w:eastAsia="Times New Roman"/>
                <w:b/>
                <w:bCs/>
                <w:color w:val="FFFFFF"/>
                <w:sz w:val="20"/>
                <w:szCs w:val="20"/>
                <w:lang w:eastAsia="en-AU"/>
              </w:rPr>
              <w:t>Biostate</w:t>
            </w:r>
          </w:p>
        </w:tc>
        <w:tc>
          <w:tcPr>
            <w:tcW w:w="2126" w:type="dxa"/>
            <w:gridSpan w:val="2"/>
            <w:tcBorders>
              <w:top w:val="single" w:sz="12" w:space="0" w:color="FFFFFF"/>
              <w:left w:val="nil"/>
              <w:bottom w:val="single" w:sz="12" w:space="0" w:color="FFFFFF"/>
              <w:right w:val="single" w:sz="12" w:space="0" w:color="FFFFFF"/>
            </w:tcBorders>
            <w:shd w:val="clear" w:color="000000" w:fill="C00000"/>
            <w:noWrap/>
            <w:vAlign w:val="center"/>
            <w:hideMark/>
          </w:tcPr>
          <w:p w14:paraId="4C638B90" w14:textId="77777777" w:rsidR="00307D14" w:rsidRPr="00307D14" w:rsidRDefault="00307D14" w:rsidP="00307D14">
            <w:pPr>
              <w:spacing w:after="0"/>
              <w:jc w:val="center"/>
              <w:rPr>
                <w:rFonts w:eastAsia="Times New Roman"/>
                <w:b/>
                <w:bCs/>
                <w:color w:val="FFFFFF"/>
                <w:sz w:val="20"/>
                <w:szCs w:val="20"/>
                <w:lang w:eastAsia="en-AU"/>
              </w:rPr>
            </w:pPr>
            <w:r w:rsidRPr="00307D14">
              <w:rPr>
                <w:rFonts w:eastAsia="Times New Roman"/>
                <w:b/>
                <w:bCs/>
                <w:color w:val="FFFFFF"/>
                <w:sz w:val="20"/>
                <w:szCs w:val="20"/>
                <w:lang w:eastAsia="en-AU"/>
              </w:rPr>
              <w:t>Factor XI bpl</w:t>
            </w:r>
          </w:p>
        </w:tc>
        <w:tc>
          <w:tcPr>
            <w:tcW w:w="2268" w:type="dxa"/>
            <w:gridSpan w:val="2"/>
            <w:tcBorders>
              <w:top w:val="single" w:sz="12" w:space="0" w:color="FFFFFF"/>
              <w:left w:val="nil"/>
              <w:bottom w:val="single" w:sz="12" w:space="0" w:color="FFFFFF"/>
              <w:right w:val="single" w:sz="12" w:space="0" w:color="FFFFFF"/>
            </w:tcBorders>
            <w:shd w:val="clear" w:color="000000" w:fill="C00000"/>
            <w:noWrap/>
            <w:vAlign w:val="center"/>
            <w:hideMark/>
          </w:tcPr>
          <w:p w14:paraId="21EDEA15" w14:textId="77777777" w:rsidR="00307D14" w:rsidRPr="00307D14" w:rsidRDefault="00307D14" w:rsidP="00307D14">
            <w:pPr>
              <w:spacing w:after="0"/>
              <w:jc w:val="center"/>
              <w:rPr>
                <w:rFonts w:eastAsia="Times New Roman"/>
                <w:b/>
                <w:bCs/>
                <w:color w:val="FFFFFF"/>
                <w:sz w:val="20"/>
                <w:szCs w:val="20"/>
                <w:lang w:eastAsia="en-AU"/>
              </w:rPr>
            </w:pPr>
            <w:r w:rsidRPr="00307D14">
              <w:rPr>
                <w:rFonts w:eastAsia="Times New Roman"/>
                <w:b/>
                <w:bCs/>
                <w:color w:val="FFFFFF"/>
                <w:sz w:val="20"/>
                <w:szCs w:val="20"/>
                <w:lang w:eastAsia="en-AU"/>
              </w:rPr>
              <w:t>FEIBA</w:t>
            </w:r>
          </w:p>
        </w:tc>
      </w:tr>
      <w:tr w:rsidR="00307D14" w:rsidRPr="00307D14" w14:paraId="7EFA16A4" w14:textId="77777777" w:rsidTr="004707E3">
        <w:trPr>
          <w:trHeight w:val="990"/>
        </w:trPr>
        <w:tc>
          <w:tcPr>
            <w:tcW w:w="1560" w:type="dxa"/>
            <w:tcBorders>
              <w:top w:val="nil"/>
              <w:left w:val="single" w:sz="12" w:space="0" w:color="FFFFFF"/>
              <w:bottom w:val="single" w:sz="12" w:space="0" w:color="FFFFFF"/>
              <w:right w:val="single" w:sz="12" w:space="0" w:color="FFFFFF"/>
            </w:tcBorders>
            <w:shd w:val="clear" w:color="000000" w:fill="FFD5D5"/>
            <w:noWrap/>
            <w:vAlign w:val="center"/>
            <w:hideMark/>
          </w:tcPr>
          <w:p w14:paraId="2B8B95FB" w14:textId="77777777" w:rsidR="00307D14" w:rsidRPr="00307D14" w:rsidRDefault="00307D14" w:rsidP="004707E3">
            <w:pPr>
              <w:spacing w:after="0"/>
              <w:rPr>
                <w:rFonts w:eastAsia="Times New Roman"/>
                <w:b/>
                <w:bCs/>
                <w:color w:val="000000"/>
                <w:sz w:val="20"/>
                <w:szCs w:val="20"/>
                <w:lang w:eastAsia="en-AU"/>
              </w:rPr>
            </w:pPr>
            <w:r w:rsidRPr="00307D14">
              <w:rPr>
                <w:rFonts w:eastAsia="Times New Roman"/>
                <w:b/>
                <w:bCs/>
                <w:color w:val="000000"/>
                <w:sz w:val="20"/>
                <w:szCs w:val="20"/>
                <w:lang w:eastAsia="en-AU"/>
              </w:rPr>
              <w:t>Bleeding Disorder</w:t>
            </w:r>
          </w:p>
        </w:tc>
        <w:tc>
          <w:tcPr>
            <w:tcW w:w="1051" w:type="dxa"/>
            <w:tcBorders>
              <w:top w:val="nil"/>
              <w:left w:val="nil"/>
              <w:bottom w:val="single" w:sz="12" w:space="0" w:color="FFFFFF"/>
              <w:right w:val="single" w:sz="12" w:space="0" w:color="FFFFFF"/>
            </w:tcBorders>
            <w:shd w:val="clear" w:color="000000" w:fill="FFD5D5"/>
            <w:vAlign w:val="center"/>
            <w:hideMark/>
          </w:tcPr>
          <w:p w14:paraId="25057D0D" w14:textId="77777777" w:rsidR="00307D14" w:rsidRPr="00307D14" w:rsidRDefault="00307D14" w:rsidP="004707E3">
            <w:pPr>
              <w:spacing w:after="0"/>
              <w:rPr>
                <w:rFonts w:eastAsia="Times New Roman"/>
                <w:b/>
                <w:bCs/>
                <w:color w:val="000000"/>
                <w:sz w:val="20"/>
                <w:szCs w:val="20"/>
                <w:lang w:eastAsia="en-AU"/>
              </w:rPr>
            </w:pPr>
            <w:r w:rsidRPr="00307D14">
              <w:rPr>
                <w:rFonts w:eastAsia="Times New Roman"/>
                <w:b/>
                <w:bCs/>
                <w:color w:val="000000"/>
                <w:sz w:val="20"/>
                <w:szCs w:val="20"/>
                <w:lang w:eastAsia="en-AU"/>
              </w:rPr>
              <w:t>Paediatric / Adult</w:t>
            </w:r>
          </w:p>
        </w:tc>
        <w:tc>
          <w:tcPr>
            <w:tcW w:w="1321" w:type="dxa"/>
            <w:tcBorders>
              <w:top w:val="nil"/>
              <w:left w:val="nil"/>
              <w:bottom w:val="single" w:sz="12" w:space="0" w:color="FFFFFF"/>
              <w:right w:val="single" w:sz="12" w:space="0" w:color="FFFFFF"/>
            </w:tcBorders>
            <w:shd w:val="clear" w:color="000000" w:fill="FFD5D5"/>
            <w:noWrap/>
            <w:vAlign w:val="center"/>
            <w:hideMark/>
          </w:tcPr>
          <w:p w14:paraId="5E9B1E68" w14:textId="77777777" w:rsidR="00307D14" w:rsidRPr="00307D14" w:rsidRDefault="00307D14" w:rsidP="004707E3">
            <w:pPr>
              <w:spacing w:after="0"/>
              <w:rPr>
                <w:rFonts w:eastAsia="Times New Roman"/>
                <w:b/>
                <w:bCs/>
                <w:color w:val="000000"/>
                <w:sz w:val="20"/>
                <w:szCs w:val="20"/>
                <w:lang w:eastAsia="en-AU"/>
              </w:rPr>
            </w:pPr>
            <w:r w:rsidRPr="00307D14">
              <w:rPr>
                <w:rFonts w:eastAsia="Times New Roman"/>
                <w:b/>
                <w:bCs/>
                <w:color w:val="000000"/>
                <w:sz w:val="20"/>
                <w:szCs w:val="20"/>
                <w:lang w:eastAsia="en-AU"/>
              </w:rPr>
              <w:t>Regimen type</w:t>
            </w:r>
          </w:p>
        </w:tc>
        <w:tc>
          <w:tcPr>
            <w:tcW w:w="1134" w:type="dxa"/>
            <w:tcBorders>
              <w:top w:val="nil"/>
              <w:left w:val="nil"/>
              <w:bottom w:val="single" w:sz="12" w:space="0" w:color="FFFFFF"/>
              <w:right w:val="single" w:sz="12" w:space="0" w:color="FFFFFF"/>
            </w:tcBorders>
            <w:shd w:val="clear" w:color="000000" w:fill="F2F2F2"/>
            <w:noWrap/>
            <w:vAlign w:val="center"/>
            <w:hideMark/>
          </w:tcPr>
          <w:p w14:paraId="7FEA6EF1" w14:textId="77777777" w:rsidR="00307D14" w:rsidRPr="00307D14" w:rsidRDefault="00307D14" w:rsidP="004707E3">
            <w:pPr>
              <w:spacing w:after="0"/>
              <w:jc w:val="right"/>
              <w:rPr>
                <w:rFonts w:eastAsia="Times New Roman"/>
                <w:b/>
                <w:bCs/>
                <w:color w:val="000000"/>
                <w:sz w:val="20"/>
                <w:szCs w:val="20"/>
                <w:lang w:eastAsia="en-AU"/>
              </w:rPr>
            </w:pPr>
            <w:r w:rsidRPr="00307D14">
              <w:rPr>
                <w:rFonts w:eastAsia="Times New Roman"/>
                <w:b/>
                <w:bCs/>
                <w:color w:val="000000"/>
                <w:sz w:val="20"/>
                <w:szCs w:val="20"/>
                <w:lang w:eastAsia="en-AU"/>
              </w:rPr>
              <w:t>Total IUs</w:t>
            </w:r>
          </w:p>
        </w:tc>
        <w:tc>
          <w:tcPr>
            <w:tcW w:w="1134" w:type="dxa"/>
            <w:tcBorders>
              <w:top w:val="nil"/>
              <w:left w:val="nil"/>
              <w:bottom w:val="single" w:sz="12" w:space="0" w:color="FFFFFF"/>
              <w:right w:val="single" w:sz="12" w:space="0" w:color="FFFFFF"/>
            </w:tcBorders>
            <w:shd w:val="clear" w:color="000000" w:fill="F2F2F2"/>
            <w:vAlign w:val="center"/>
            <w:hideMark/>
          </w:tcPr>
          <w:p w14:paraId="5FAF1AB8" w14:textId="77777777" w:rsidR="00307D14" w:rsidRPr="00307D14" w:rsidRDefault="00307D14" w:rsidP="004707E3">
            <w:pPr>
              <w:spacing w:after="0"/>
              <w:jc w:val="right"/>
              <w:rPr>
                <w:rFonts w:eastAsia="Times New Roman"/>
                <w:b/>
                <w:bCs/>
                <w:color w:val="000000"/>
                <w:sz w:val="20"/>
                <w:szCs w:val="20"/>
                <w:lang w:eastAsia="en-AU"/>
              </w:rPr>
            </w:pPr>
            <w:r w:rsidRPr="00307D14">
              <w:rPr>
                <w:rFonts w:eastAsia="Times New Roman"/>
                <w:b/>
                <w:bCs/>
                <w:color w:val="000000"/>
                <w:sz w:val="20"/>
                <w:szCs w:val="20"/>
                <w:lang w:eastAsia="en-AU"/>
              </w:rPr>
              <w:t>Number of patients</w:t>
            </w:r>
          </w:p>
        </w:tc>
        <w:tc>
          <w:tcPr>
            <w:tcW w:w="1131" w:type="dxa"/>
            <w:tcBorders>
              <w:top w:val="nil"/>
              <w:left w:val="nil"/>
              <w:bottom w:val="single" w:sz="12" w:space="0" w:color="FFFFFF"/>
              <w:right w:val="single" w:sz="12" w:space="0" w:color="FFFFFF"/>
            </w:tcBorders>
            <w:shd w:val="clear" w:color="000000" w:fill="F2F2F2"/>
            <w:noWrap/>
            <w:vAlign w:val="center"/>
            <w:hideMark/>
          </w:tcPr>
          <w:p w14:paraId="5BA0F8C2" w14:textId="77777777" w:rsidR="00307D14" w:rsidRPr="00307D14" w:rsidRDefault="00307D14" w:rsidP="004707E3">
            <w:pPr>
              <w:spacing w:after="0"/>
              <w:jc w:val="right"/>
              <w:rPr>
                <w:rFonts w:eastAsia="Times New Roman"/>
                <w:b/>
                <w:bCs/>
                <w:color w:val="000000"/>
                <w:sz w:val="20"/>
                <w:szCs w:val="20"/>
                <w:lang w:eastAsia="en-AU"/>
              </w:rPr>
            </w:pPr>
            <w:r w:rsidRPr="00307D14">
              <w:rPr>
                <w:rFonts w:eastAsia="Times New Roman"/>
                <w:b/>
                <w:bCs/>
                <w:color w:val="000000"/>
                <w:sz w:val="20"/>
                <w:szCs w:val="20"/>
                <w:lang w:eastAsia="en-AU"/>
              </w:rPr>
              <w:t>Total IUs</w:t>
            </w:r>
          </w:p>
        </w:tc>
        <w:tc>
          <w:tcPr>
            <w:tcW w:w="1175" w:type="dxa"/>
            <w:tcBorders>
              <w:top w:val="nil"/>
              <w:left w:val="nil"/>
              <w:bottom w:val="single" w:sz="12" w:space="0" w:color="FFFFFF"/>
              <w:right w:val="single" w:sz="12" w:space="0" w:color="FFFFFF"/>
            </w:tcBorders>
            <w:shd w:val="clear" w:color="000000" w:fill="F2F2F2"/>
            <w:vAlign w:val="center"/>
            <w:hideMark/>
          </w:tcPr>
          <w:p w14:paraId="4974043E" w14:textId="77777777" w:rsidR="00307D14" w:rsidRPr="00307D14" w:rsidRDefault="00307D14" w:rsidP="004707E3">
            <w:pPr>
              <w:spacing w:after="0"/>
              <w:jc w:val="right"/>
              <w:rPr>
                <w:rFonts w:eastAsia="Times New Roman"/>
                <w:b/>
                <w:bCs/>
                <w:color w:val="000000"/>
                <w:sz w:val="20"/>
                <w:szCs w:val="20"/>
                <w:lang w:eastAsia="en-AU"/>
              </w:rPr>
            </w:pPr>
            <w:r w:rsidRPr="00307D14">
              <w:rPr>
                <w:rFonts w:eastAsia="Times New Roman"/>
                <w:b/>
                <w:bCs/>
                <w:color w:val="000000"/>
                <w:sz w:val="20"/>
                <w:szCs w:val="20"/>
                <w:lang w:eastAsia="en-AU"/>
              </w:rPr>
              <w:t>Number of patients</w:t>
            </w:r>
          </w:p>
        </w:tc>
        <w:tc>
          <w:tcPr>
            <w:tcW w:w="1131" w:type="dxa"/>
            <w:tcBorders>
              <w:top w:val="nil"/>
              <w:left w:val="nil"/>
              <w:bottom w:val="single" w:sz="12" w:space="0" w:color="FFFFFF"/>
              <w:right w:val="single" w:sz="12" w:space="0" w:color="FFFFFF"/>
            </w:tcBorders>
            <w:shd w:val="clear" w:color="000000" w:fill="F2F2F2"/>
            <w:noWrap/>
            <w:vAlign w:val="center"/>
            <w:hideMark/>
          </w:tcPr>
          <w:p w14:paraId="02D3893B" w14:textId="77777777" w:rsidR="00307D14" w:rsidRPr="00307D14" w:rsidRDefault="00307D14" w:rsidP="004707E3">
            <w:pPr>
              <w:spacing w:after="0"/>
              <w:jc w:val="right"/>
              <w:rPr>
                <w:rFonts w:eastAsia="Times New Roman"/>
                <w:b/>
                <w:bCs/>
                <w:color w:val="000000"/>
                <w:sz w:val="20"/>
                <w:szCs w:val="20"/>
                <w:lang w:eastAsia="en-AU"/>
              </w:rPr>
            </w:pPr>
            <w:r w:rsidRPr="00307D14">
              <w:rPr>
                <w:rFonts w:eastAsia="Times New Roman"/>
                <w:b/>
                <w:bCs/>
                <w:color w:val="000000"/>
                <w:sz w:val="20"/>
                <w:szCs w:val="20"/>
                <w:lang w:eastAsia="en-AU"/>
              </w:rPr>
              <w:t>Total IUs</w:t>
            </w:r>
          </w:p>
        </w:tc>
        <w:tc>
          <w:tcPr>
            <w:tcW w:w="1137" w:type="dxa"/>
            <w:tcBorders>
              <w:top w:val="nil"/>
              <w:left w:val="nil"/>
              <w:bottom w:val="single" w:sz="12" w:space="0" w:color="FFFFFF"/>
              <w:right w:val="single" w:sz="12" w:space="0" w:color="FFFFFF"/>
            </w:tcBorders>
            <w:shd w:val="clear" w:color="000000" w:fill="F2F2F2"/>
            <w:vAlign w:val="center"/>
            <w:hideMark/>
          </w:tcPr>
          <w:p w14:paraId="08445396" w14:textId="77777777" w:rsidR="00307D14" w:rsidRPr="00307D14" w:rsidRDefault="00307D14" w:rsidP="004707E3">
            <w:pPr>
              <w:spacing w:after="0"/>
              <w:jc w:val="right"/>
              <w:rPr>
                <w:rFonts w:eastAsia="Times New Roman"/>
                <w:b/>
                <w:bCs/>
                <w:color w:val="000000"/>
                <w:sz w:val="20"/>
                <w:szCs w:val="20"/>
                <w:lang w:eastAsia="en-AU"/>
              </w:rPr>
            </w:pPr>
            <w:r w:rsidRPr="00307D14">
              <w:rPr>
                <w:rFonts w:eastAsia="Times New Roman"/>
                <w:b/>
                <w:bCs/>
                <w:color w:val="000000"/>
                <w:sz w:val="20"/>
                <w:szCs w:val="20"/>
                <w:lang w:eastAsia="en-AU"/>
              </w:rPr>
              <w:t>Number of patients</w:t>
            </w:r>
          </w:p>
        </w:tc>
        <w:tc>
          <w:tcPr>
            <w:tcW w:w="992" w:type="dxa"/>
            <w:tcBorders>
              <w:top w:val="nil"/>
              <w:left w:val="nil"/>
              <w:bottom w:val="single" w:sz="12" w:space="0" w:color="FFFFFF"/>
              <w:right w:val="single" w:sz="12" w:space="0" w:color="FFFFFF"/>
            </w:tcBorders>
            <w:shd w:val="clear" w:color="000000" w:fill="F2F2F2"/>
            <w:noWrap/>
            <w:vAlign w:val="center"/>
            <w:hideMark/>
          </w:tcPr>
          <w:p w14:paraId="404748FB" w14:textId="77777777" w:rsidR="00307D14" w:rsidRPr="00307D14" w:rsidRDefault="00307D14" w:rsidP="004707E3">
            <w:pPr>
              <w:spacing w:after="0"/>
              <w:jc w:val="right"/>
              <w:rPr>
                <w:rFonts w:eastAsia="Times New Roman"/>
                <w:b/>
                <w:bCs/>
                <w:color w:val="000000"/>
                <w:sz w:val="20"/>
                <w:szCs w:val="20"/>
                <w:lang w:eastAsia="en-AU"/>
              </w:rPr>
            </w:pPr>
            <w:r w:rsidRPr="00307D14">
              <w:rPr>
                <w:rFonts w:eastAsia="Times New Roman"/>
                <w:b/>
                <w:bCs/>
                <w:color w:val="000000"/>
                <w:sz w:val="20"/>
                <w:szCs w:val="20"/>
                <w:lang w:eastAsia="en-AU"/>
              </w:rPr>
              <w:t>Total IUs</w:t>
            </w:r>
          </w:p>
        </w:tc>
        <w:tc>
          <w:tcPr>
            <w:tcW w:w="1134" w:type="dxa"/>
            <w:tcBorders>
              <w:top w:val="nil"/>
              <w:left w:val="nil"/>
              <w:bottom w:val="single" w:sz="12" w:space="0" w:color="FFFFFF"/>
              <w:right w:val="single" w:sz="12" w:space="0" w:color="FFFFFF"/>
            </w:tcBorders>
            <w:shd w:val="clear" w:color="000000" w:fill="F2F2F2"/>
            <w:vAlign w:val="center"/>
            <w:hideMark/>
          </w:tcPr>
          <w:p w14:paraId="09C7AB74" w14:textId="77777777" w:rsidR="00307D14" w:rsidRPr="00307D14" w:rsidRDefault="00307D14" w:rsidP="004707E3">
            <w:pPr>
              <w:spacing w:after="0"/>
              <w:jc w:val="right"/>
              <w:rPr>
                <w:rFonts w:eastAsia="Times New Roman"/>
                <w:b/>
                <w:bCs/>
                <w:color w:val="000000"/>
                <w:sz w:val="20"/>
                <w:szCs w:val="20"/>
                <w:lang w:eastAsia="en-AU"/>
              </w:rPr>
            </w:pPr>
            <w:r w:rsidRPr="00307D14">
              <w:rPr>
                <w:rFonts w:eastAsia="Times New Roman"/>
                <w:b/>
                <w:bCs/>
                <w:color w:val="000000"/>
                <w:sz w:val="20"/>
                <w:szCs w:val="20"/>
                <w:lang w:eastAsia="en-AU"/>
              </w:rPr>
              <w:t>Number of patients</w:t>
            </w:r>
          </w:p>
        </w:tc>
        <w:tc>
          <w:tcPr>
            <w:tcW w:w="1098" w:type="dxa"/>
            <w:tcBorders>
              <w:top w:val="nil"/>
              <w:left w:val="nil"/>
              <w:bottom w:val="single" w:sz="12" w:space="0" w:color="FFFFFF"/>
              <w:right w:val="single" w:sz="12" w:space="0" w:color="FFFFFF"/>
            </w:tcBorders>
            <w:shd w:val="clear" w:color="000000" w:fill="F2F2F2"/>
            <w:noWrap/>
            <w:vAlign w:val="center"/>
            <w:hideMark/>
          </w:tcPr>
          <w:p w14:paraId="4C09495F" w14:textId="77777777" w:rsidR="00307D14" w:rsidRPr="00307D14" w:rsidRDefault="00307D14" w:rsidP="004707E3">
            <w:pPr>
              <w:spacing w:after="0"/>
              <w:jc w:val="right"/>
              <w:rPr>
                <w:rFonts w:eastAsia="Times New Roman"/>
                <w:b/>
                <w:bCs/>
                <w:color w:val="000000"/>
                <w:sz w:val="20"/>
                <w:szCs w:val="20"/>
                <w:lang w:eastAsia="en-AU"/>
              </w:rPr>
            </w:pPr>
            <w:r w:rsidRPr="00307D14">
              <w:rPr>
                <w:rFonts w:eastAsia="Times New Roman"/>
                <w:b/>
                <w:bCs/>
                <w:color w:val="000000"/>
                <w:sz w:val="20"/>
                <w:szCs w:val="20"/>
                <w:lang w:eastAsia="en-AU"/>
              </w:rPr>
              <w:t>Total Units</w:t>
            </w:r>
          </w:p>
        </w:tc>
        <w:tc>
          <w:tcPr>
            <w:tcW w:w="1170" w:type="dxa"/>
            <w:tcBorders>
              <w:top w:val="nil"/>
              <w:left w:val="nil"/>
              <w:bottom w:val="single" w:sz="12" w:space="0" w:color="FFFFFF"/>
              <w:right w:val="single" w:sz="12" w:space="0" w:color="FFFFFF"/>
            </w:tcBorders>
            <w:shd w:val="clear" w:color="000000" w:fill="F2F2F2"/>
            <w:vAlign w:val="center"/>
            <w:hideMark/>
          </w:tcPr>
          <w:p w14:paraId="1B509F40" w14:textId="77777777" w:rsidR="00307D14" w:rsidRPr="00307D14" w:rsidRDefault="00307D14" w:rsidP="004707E3">
            <w:pPr>
              <w:spacing w:after="0"/>
              <w:jc w:val="right"/>
              <w:rPr>
                <w:rFonts w:eastAsia="Times New Roman"/>
                <w:b/>
                <w:bCs/>
                <w:color w:val="000000"/>
                <w:sz w:val="20"/>
                <w:szCs w:val="20"/>
                <w:lang w:eastAsia="en-AU"/>
              </w:rPr>
            </w:pPr>
            <w:r w:rsidRPr="00307D14">
              <w:rPr>
                <w:rFonts w:eastAsia="Times New Roman"/>
                <w:b/>
                <w:bCs/>
                <w:color w:val="000000"/>
                <w:sz w:val="20"/>
                <w:szCs w:val="20"/>
                <w:lang w:eastAsia="en-AU"/>
              </w:rPr>
              <w:t>Number of patients</w:t>
            </w:r>
          </w:p>
        </w:tc>
      </w:tr>
      <w:tr w:rsidR="00307D14" w:rsidRPr="00307D14" w14:paraId="23517C3D" w14:textId="77777777" w:rsidTr="004707E3">
        <w:trPr>
          <w:trHeight w:val="330"/>
        </w:trPr>
        <w:tc>
          <w:tcPr>
            <w:tcW w:w="1560" w:type="dxa"/>
            <w:vMerge w:val="restart"/>
            <w:tcBorders>
              <w:top w:val="nil"/>
              <w:left w:val="single" w:sz="12" w:space="0" w:color="FFFFFF"/>
              <w:bottom w:val="single" w:sz="12" w:space="0" w:color="FFFFFF"/>
              <w:right w:val="single" w:sz="12" w:space="0" w:color="FFFFFF"/>
            </w:tcBorders>
            <w:shd w:val="clear" w:color="000000" w:fill="FFD5D5"/>
            <w:noWrap/>
            <w:vAlign w:val="center"/>
            <w:hideMark/>
          </w:tcPr>
          <w:p w14:paraId="5B437ADA" w14:textId="77777777" w:rsidR="00307D14" w:rsidRPr="00307D14" w:rsidRDefault="00307D14" w:rsidP="004707E3">
            <w:pPr>
              <w:spacing w:after="0"/>
              <w:rPr>
                <w:rFonts w:eastAsia="Times New Roman"/>
                <w:color w:val="000000"/>
                <w:sz w:val="20"/>
                <w:szCs w:val="20"/>
                <w:lang w:eastAsia="en-AU"/>
              </w:rPr>
            </w:pPr>
            <w:r w:rsidRPr="00307D14">
              <w:rPr>
                <w:rFonts w:eastAsia="Times New Roman"/>
                <w:color w:val="000000"/>
                <w:sz w:val="20"/>
                <w:szCs w:val="20"/>
                <w:lang w:eastAsia="en-AU"/>
              </w:rPr>
              <w:t>Haemophilia A</w:t>
            </w:r>
          </w:p>
        </w:tc>
        <w:tc>
          <w:tcPr>
            <w:tcW w:w="1051" w:type="dxa"/>
            <w:vMerge w:val="restart"/>
            <w:tcBorders>
              <w:top w:val="nil"/>
              <w:left w:val="single" w:sz="12" w:space="0" w:color="FFFFFF"/>
              <w:bottom w:val="single" w:sz="12" w:space="0" w:color="FFFFFF"/>
              <w:right w:val="single" w:sz="12" w:space="0" w:color="FFFFFF"/>
            </w:tcBorders>
            <w:shd w:val="clear" w:color="000000" w:fill="FFD5D5"/>
            <w:vAlign w:val="center"/>
            <w:hideMark/>
          </w:tcPr>
          <w:p w14:paraId="46CCDEFA" w14:textId="77777777" w:rsidR="00307D14" w:rsidRPr="00307D14" w:rsidRDefault="00307D14" w:rsidP="004707E3">
            <w:pPr>
              <w:spacing w:after="0"/>
              <w:rPr>
                <w:rFonts w:eastAsia="Times New Roman"/>
                <w:color w:val="000000"/>
                <w:sz w:val="20"/>
                <w:szCs w:val="20"/>
                <w:lang w:eastAsia="en-AU"/>
              </w:rPr>
            </w:pPr>
            <w:r w:rsidRPr="00307D14">
              <w:rPr>
                <w:rFonts w:eastAsia="Times New Roman"/>
                <w:color w:val="000000"/>
                <w:sz w:val="20"/>
                <w:szCs w:val="20"/>
                <w:lang w:eastAsia="en-AU"/>
              </w:rPr>
              <w:t>Adult</w:t>
            </w:r>
          </w:p>
        </w:tc>
        <w:tc>
          <w:tcPr>
            <w:tcW w:w="1321" w:type="dxa"/>
            <w:tcBorders>
              <w:top w:val="nil"/>
              <w:left w:val="nil"/>
              <w:bottom w:val="single" w:sz="12" w:space="0" w:color="FFFFFF"/>
              <w:right w:val="single" w:sz="12" w:space="0" w:color="FFFFFF"/>
            </w:tcBorders>
            <w:shd w:val="clear" w:color="000000" w:fill="FFD5D5"/>
            <w:noWrap/>
            <w:vAlign w:val="center"/>
            <w:hideMark/>
          </w:tcPr>
          <w:p w14:paraId="3C92F83C" w14:textId="77777777" w:rsidR="00307D14" w:rsidRPr="00307D14" w:rsidRDefault="00307D14" w:rsidP="004707E3">
            <w:pPr>
              <w:spacing w:after="0"/>
              <w:rPr>
                <w:rFonts w:eastAsia="Times New Roman"/>
                <w:color w:val="000000"/>
                <w:sz w:val="20"/>
                <w:szCs w:val="20"/>
                <w:lang w:eastAsia="en-AU"/>
              </w:rPr>
            </w:pPr>
            <w:r w:rsidRPr="00307D14">
              <w:rPr>
                <w:rFonts w:eastAsia="Times New Roman"/>
                <w:color w:val="000000"/>
                <w:sz w:val="20"/>
                <w:szCs w:val="20"/>
                <w:lang w:eastAsia="en-AU"/>
              </w:rPr>
              <w:t>On demand</w:t>
            </w:r>
          </w:p>
        </w:tc>
        <w:tc>
          <w:tcPr>
            <w:tcW w:w="1134" w:type="dxa"/>
            <w:tcBorders>
              <w:top w:val="nil"/>
              <w:left w:val="nil"/>
              <w:bottom w:val="single" w:sz="12" w:space="0" w:color="FFFFFF"/>
              <w:right w:val="single" w:sz="12" w:space="0" w:color="FFFFFF"/>
            </w:tcBorders>
            <w:shd w:val="clear" w:color="000000" w:fill="F2F2F2"/>
            <w:noWrap/>
            <w:vAlign w:val="center"/>
            <w:hideMark/>
          </w:tcPr>
          <w:p w14:paraId="6D49E059" w14:textId="77777777" w:rsidR="00307D14" w:rsidRPr="00307D14" w:rsidRDefault="00307D14" w:rsidP="004707E3">
            <w:pPr>
              <w:spacing w:after="0"/>
              <w:jc w:val="right"/>
              <w:rPr>
                <w:rFonts w:eastAsia="Times New Roman"/>
                <w:color w:val="000000"/>
                <w:sz w:val="20"/>
                <w:szCs w:val="20"/>
                <w:lang w:eastAsia="en-AU"/>
              </w:rPr>
            </w:pPr>
            <w:r w:rsidRPr="00307D14">
              <w:rPr>
                <w:rFonts w:eastAsia="Times New Roman"/>
                <w:color w:val="000000"/>
                <w:sz w:val="20"/>
                <w:szCs w:val="20"/>
                <w:lang w:eastAsia="en-AU"/>
              </w:rPr>
              <w:t>10,370,300</w:t>
            </w:r>
          </w:p>
        </w:tc>
        <w:tc>
          <w:tcPr>
            <w:tcW w:w="1134" w:type="dxa"/>
            <w:tcBorders>
              <w:top w:val="nil"/>
              <w:left w:val="nil"/>
              <w:bottom w:val="single" w:sz="12" w:space="0" w:color="FFFFFF"/>
              <w:right w:val="single" w:sz="12" w:space="0" w:color="FFFFFF"/>
            </w:tcBorders>
            <w:shd w:val="clear" w:color="000000" w:fill="F2F2F2"/>
            <w:noWrap/>
            <w:vAlign w:val="center"/>
            <w:hideMark/>
          </w:tcPr>
          <w:p w14:paraId="4630AC45" w14:textId="77777777" w:rsidR="00307D14" w:rsidRPr="00307D14" w:rsidRDefault="00307D14" w:rsidP="004707E3">
            <w:pPr>
              <w:spacing w:after="0"/>
              <w:jc w:val="right"/>
              <w:rPr>
                <w:rFonts w:eastAsia="Times New Roman"/>
                <w:color w:val="000000"/>
                <w:sz w:val="20"/>
                <w:szCs w:val="20"/>
                <w:lang w:eastAsia="en-AU"/>
              </w:rPr>
            </w:pPr>
            <w:r w:rsidRPr="00307D14">
              <w:rPr>
                <w:rFonts w:eastAsia="Times New Roman"/>
                <w:color w:val="000000"/>
                <w:sz w:val="20"/>
                <w:szCs w:val="20"/>
                <w:lang w:eastAsia="en-AU"/>
              </w:rPr>
              <w:t>242</w:t>
            </w:r>
          </w:p>
        </w:tc>
        <w:tc>
          <w:tcPr>
            <w:tcW w:w="1131" w:type="dxa"/>
            <w:tcBorders>
              <w:top w:val="nil"/>
              <w:left w:val="nil"/>
              <w:bottom w:val="single" w:sz="12" w:space="0" w:color="FFFFFF"/>
              <w:right w:val="single" w:sz="12" w:space="0" w:color="FFFFFF"/>
            </w:tcBorders>
            <w:shd w:val="clear" w:color="000000" w:fill="F2F2F2"/>
            <w:noWrap/>
            <w:vAlign w:val="center"/>
            <w:hideMark/>
          </w:tcPr>
          <w:p w14:paraId="544DA94F" w14:textId="52319AC1" w:rsidR="00307D14" w:rsidRPr="00307D14" w:rsidRDefault="00307D14" w:rsidP="004707E3">
            <w:pPr>
              <w:spacing w:after="0"/>
              <w:jc w:val="right"/>
              <w:rPr>
                <w:rFonts w:eastAsia="Times New Roman"/>
                <w:color w:val="000000"/>
                <w:sz w:val="20"/>
                <w:szCs w:val="20"/>
                <w:lang w:eastAsia="en-AU"/>
              </w:rPr>
            </w:pPr>
          </w:p>
        </w:tc>
        <w:tc>
          <w:tcPr>
            <w:tcW w:w="1175" w:type="dxa"/>
            <w:tcBorders>
              <w:top w:val="nil"/>
              <w:left w:val="nil"/>
              <w:bottom w:val="single" w:sz="12" w:space="0" w:color="FFFFFF"/>
              <w:right w:val="single" w:sz="12" w:space="0" w:color="FFFFFF"/>
            </w:tcBorders>
            <w:shd w:val="clear" w:color="000000" w:fill="F2F2F2"/>
            <w:noWrap/>
            <w:vAlign w:val="center"/>
            <w:hideMark/>
          </w:tcPr>
          <w:p w14:paraId="42651829" w14:textId="540AB747" w:rsidR="00307D14" w:rsidRPr="00307D14" w:rsidRDefault="00307D14" w:rsidP="004707E3">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3B5CBC47" w14:textId="77777777" w:rsidR="00307D14" w:rsidRPr="00307D14" w:rsidRDefault="00307D14" w:rsidP="004707E3">
            <w:pPr>
              <w:spacing w:after="0"/>
              <w:jc w:val="right"/>
              <w:rPr>
                <w:rFonts w:eastAsia="Times New Roman"/>
                <w:color w:val="000000"/>
                <w:sz w:val="20"/>
                <w:szCs w:val="20"/>
                <w:lang w:eastAsia="en-AU"/>
              </w:rPr>
            </w:pPr>
            <w:r w:rsidRPr="00307D14">
              <w:rPr>
                <w:rFonts w:eastAsia="Times New Roman"/>
                <w:color w:val="000000"/>
                <w:sz w:val="20"/>
                <w:szCs w:val="20"/>
                <w:lang w:eastAsia="en-AU"/>
              </w:rPr>
              <w:t>824,000</w:t>
            </w:r>
          </w:p>
        </w:tc>
        <w:tc>
          <w:tcPr>
            <w:tcW w:w="1137" w:type="dxa"/>
            <w:tcBorders>
              <w:top w:val="nil"/>
              <w:left w:val="nil"/>
              <w:bottom w:val="single" w:sz="12" w:space="0" w:color="FFFFFF"/>
              <w:right w:val="single" w:sz="12" w:space="0" w:color="FFFFFF"/>
            </w:tcBorders>
            <w:shd w:val="clear" w:color="000000" w:fill="F2F2F2"/>
            <w:noWrap/>
            <w:vAlign w:val="center"/>
            <w:hideMark/>
          </w:tcPr>
          <w:p w14:paraId="6FAFD265" w14:textId="77777777" w:rsidR="00307D14" w:rsidRPr="00307D14" w:rsidRDefault="00307D14" w:rsidP="004707E3">
            <w:pPr>
              <w:spacing w:after="0"/>
              <w:jc w:val="right"/>
              <w:rPr>
                <w:rFonts w:eastAsia="Times New Roman"/>
                <w:color w:val="000000"/>
                <w:sz w:val="20"/>
                <w:szCs w:val="20"/>
                <w:lang w:eastAsia="en-AU"/>
              </w:rPr>
            </w:pPr>
            <w:r w:rsidRPr="00307D14">
              <w:rPr>
                <w:rFonts w:eastAsia="Times New Roman"/>
                <w:color w:val="000000"/>
                <w:sz w:val="20"/>
                <w:szCs w:val="20"/>
                <w:lang w:eastAsia="en-AU"/>
              </w:rPr>
              <w:t>18</w:t>
            </w:r>
          </w:p>
        </w:tc>
        <w:tc>
          <w:tcPr>
            <w:tcW w:w="992" w:type="dxa"/>
            <w:tcBorders>
              <w:top w:val="nil"/>
              <w:left w:val="nil"/>
              <w:bottom w:val="single" w:sz="12" w:space="0" w:color="FFFFFF"/>
              <w:right w:val="single" w:sz="12" w:space="0" w:color="FFFFFF"/>
            </w:tcBorders>
            <w:shd w:val="clear" w:color="000000" w:fill="F2F2F2"/>
            <w:noWrap/>
            <w:vAlign w:val="center"/>
            <w:hideMark/>
          </w:tcPr>
          <w:p w14:paraId="47276E64" w14:textId="3A25FE7A" w:rsidR="00307D14" w:rsidRPr="00307D14" w:rsidRDefault="00307D14" w:rsidP="004707E3">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4EC2DC5A" w14:textId="5EA0666F" w:rsidR="00307D14" w:rsidRPr="00307D14" w:rsidRDefault="00307D14" w:rsidP="004707E3">
            <w:pPr>
              <w:spacing w:after="0"/>
              <w:jc w:val="right"/>
              <w:rPr>
                <w:rFonts w:eastAsia="Times New Roman"/>
                <w:color w:val="000000"/>
                <w:sz w:val="20"/>
                <w:szCs w:val="20"/>
                <w:lang w:eastAsia="en-AU"/>
              </w:rPr>
            </w:pPr>
          </w:p>
        </w:tc>
        <w:tc>
          <w:tcPr>
            <w:tcW w:w="1098" w:type="dxa"/>
            <w:tcBorders>
              <w:top w:val="nil"/>
              <w:left w:val="nil"/>
              <w:bottom w:val="single" w:sz="12" w:space="0" w:color="FFFFFF"/>
              <w:right w:val="single" w:sz="12" w:space="0" w:color="FFFFFF"/>
            </w:tcBorders>
            <w:shd w:val="clear" w:color="000000" w:fill="F2F2F2"/>
            <w:noWrap/>
            <w:vAlign w:val="center"/>
            <w:hideMark/>
          </w:tcPr>
          <w:p w14:paraId="248C435C" w14:textId="77777777" w:rsidR="00307D14" w:rsidRPr="00307D14" w:rsidRDefault="00307D14" w:rsidP="004707E3">
            <w:pPr>
              <w:spacing w:after="0"/>
              <w:jc w:val="right"/>
              <w:rPr>
                <w:rFonts w:eastAsia="Times New Roman"/>
                <w:color w:val="000000"/>
                <w:sz w:val="20"/>
                <w:szCs w:val="20"/>
                <w:lang w:eastAsia="en-AU"/>
              </w:rPr>
            </w:pPr>
            <w:r w:rsidRPr="00307D14">
              <w:rPr>
                <w:rFonts w:eastAsia="Times New Roman"/>
                <w:color w:val="000000"/>
                <w:sz w:val="20"/>
                <w:szCs w:val="20"/>
                <w:lang w:eastAsia="en-AU"/>
              </w:rPr>
              <w:t>1,412,500</w:t>
            </w:r>
          </w:p>
        </w:tc>
        <w:tc>
          <w:tcPr>
            <w:tcW w:w="1170" w:type="dxa"/>
            <w:tcBorders>
              <w:top w:val="nil"/>
              <w:left w:val="nil"/>
              <w:bottom w:val="single" w:sz="12" w:space="0" w:color="FFFFFF"/>
              <w:right w:val="single" w:sz="12" w:space="0" w:color="FFFFFF"/>
            </w:tcBorders>
            <w:shd w:val="clear" w:color="000000" w:fill="F2F2F2"/>
            <w:noWrap/>
            <w:vAlign w:val="center"/>
            <w:hideMark/>
          </w:tcPr>
          <w:p w14:paraId="3400F205" w14:textId="77777777" w:rsidR="00307D14" w:rsidRPr="00307D14" w:rsidRDefault="00307D14" w:rsidP="004707E3">
            <w:pPr>
              <w:spacing w:after="0"/>
              <w:jc w:val="right"/>
              <w:rPr>
                <w:rFonts w:eastAsia="Times New Roman"/>
                <w:color w:val="000000"/>
                <w:sz w:val="20"/>
                <w:szCs w:val="20"/>
                <w:lang w:eastAsia="en-AU"/>
              </w:rPr>
            </w:pPr>
            <w:r w:rsidRPr="00307D14">
              <w:rPr>
                <w:rFonts w:eastAsia="Times New Roman"/>
                <w:color w:val="000000"/>
                <w:sz w:val="20"/>
                <w:szCs w:val="20"/>
                <w:lang w:eastAsia="en-AU"/>
              </w:rPr>
              <w:t>5</w:t>
            </w:r>
          </w:p>
        </w:tc>
      </w:tr>
      <w:tr w:rsidR="00307D14" w:rsidRPr="00307D14" w14:paraId="453ED90F" w14:textId="77777777" w:rsidTr="004707E3">
        <w:trPr>
          <w:trHeight w:val="330"/>
        </w:trPr>
        <w:tc>
          <w:tcPr>
            <w:tcW w:w="1560" w:type="dxa"/>
            <w:vMerge/>
            <w:tcBorders>
              <w:top w:val="nil"/>
              <w:left w:val="single" w:sz="12" w:space="0" w:color="FFFFFF"/>
              <w:bottom w:val="single" w:sz="12" w:space="0" w:color="FFFFFF"/>
              <w:right w:val="single" w:sz="12" w:space="0" w:color="FFFFFF"/>
            </w:tcBorders>
            <w:vAlign w:val="center"/>
            <w:hideMark/>
          </w:tcPr>
          <w:p w14:paraId="08180283" w14:textId="77777777" w:rsidR="00307D14" w:rsidRPr="00307D14" w:rsidRDefault="00307D14" w:rsidP="004707E3">
            <w:pPr>
              <w:spacing w:after="0"/>
              <w:rPr>
                <w:rFonts w:eastAsia="Times New Roman"/>
                <w:color w:val="000000"/>
                <w:sz w:val="20"/>
                <w:szCs w:val="20"/>
                <w:lang w:eastAsia="en-AU"/>
              </w:rPr>
            </w:pPr>
          </w:p>
        </w:tc>
        <w:tc>
          <w:tcPr>
            <w:tcW w:w="1051" w:type="dxa"/>
            <w:vMerge/>
            <w:tcBorders>
              <w:top w:val="nil"/>
              <w:left w:val="single" w:sz="12" w:space="0" w:color="FFFFFF"/>
              <w:bottom w:val="single" w:sz="12" w:space="0" w:color="FFFFFF"/>
              <w:right w:val="single" w:sz="12" w:space="0" w:color="FFFFFF"/>
            </w:tcBorders>
            <w:vAlign w:val="center"/>
            <w:hideMark/>
          </w:tcPr>
          <w:p w14:paraId="1C25009B" w14:textId="77777777" w:rsidR="00307D14" w:rsidRPr="00307D14" w:rsidRDefault="00307D14" w:rsidP="004707E3">
            <w:pPr>
              <w:spacing w:after="0"/>
              <w:rPr>
                <w:rFonts w:eastAsia="Times New Roman"/>
                <w:color w:val="000000"/>
                <w:sz w:val="20"/>
                <w:szCs w:val="20"/>
                <w:lang w:eastAsia="en-AU"/>
              </w:rPr>
            </w:pPr>
          </w:p>
        </w:tc>
        <w:tc>
          <w:tcPr>
            <w:tcW w:w="1321" w:type="dxa"/>
            <w:tcBorders>
              <w:top w:val="nil"/>
              <w:left w:val="nil"/>
              <w:bottom w:val="single" w:sz="12" w:space="0" w:color="FFFFFF"/>
              <w:right w:val="single" w:sz="12" w:space="0" w:color="FFFFFF"/>
            </w:tcBorders>
            <w:shd w:val="clear" w:color="000000" w:fill="FFD5D5"/>
            <w:noWrap/>
            <w:vAlign w:val="center"/>
            <w:hideMark/>
          </w:tcPr>
          <w:p w14:paraId="529509CF" w14:textId="77777777" w:rsidR="00307D14" w:rsidRPr="00307D14" w:rsidRDefault="00307D14" w:rsidP="004707E3">
            <w:pPr>
              <w:spacing w:after="0"/>
              <w:rPr>
                <w:rFonts w:eastAsia="Times New Roman"/>
                <w:color w:val="000000"/>
                <w:sz w:val="20"/>
                <w:szCs w:val="20"/>
                <w:lang w:eastAsia="en-AU"/>
              </w:rPr>
            </w:pPr>
            <w:r w:rsidRPr="00307D14">
              <w:rPr>
                <w:rFonts w:eastAsia="Times New Roman"/>
                <w:color w:val="000000"/>
                <w:sz w:val="20"/>
                <w:szCs w:val="20"/>
                <w:lang w:eastAsia="en-AU"/>
              </w:rPr>
              <w:t>Prophylaxis</w:t>
            </w:r>
          </w:p>
        </w:tc>
        <w:tc>
          <w:tcPr>
            <w:tcW w:w="1134" w:type="dxa"/>
            <w:tcBorders>
              <w:top w:val="nil"/>
              <w:left w:val="nil"/>
              <w:bottom w:val="single" w:sz="12" w:space="0" w:color="FFFFFF"/>
              <w:right w:val="single" w:sz="12" w:space="0" w:color="FFFFFF"/>
            </w:tcBorders>
            <w:shd w:val="clear" w:color="000000" w:fill="F2F2F2"/>
            <w:noWrap/>
            <w:vAlign w:val="center"/>
            <w:hideMark/>
          </w:tcPr>
          <w:p w14:paraId="3AA61953" w14:textId="77777777" w:rsidR="00307D14" w:rsidRPr="00307D14" w:rsidRDefault="00307D14" w:rsidP="004707E3">
            <w:pPr>
              <w:spacing w:after="0"/>
              <w:jc w:val="right"/>
              <w:rPr>
                <w:rFonts w:eastAsia="Times New Roman"/>
                <w:color w:val="000000"/>
                <w:sz w:val="20"/>
                <w:szCs w:val="20"/>
                <w:lang w:eastAsia="en-AU"/>
              </w:rPr>
            </w:pPr>
            <w:r w:rsidRPr="00307D14">
              <w:rPr>
                <w:rFonts w:eastAsia="Times New Roman"/>
                <w:color w:val="000000"/>
                <w:sz w:val="20"/>
                <w:szCs w:val="20"/>
                <w:lang w:eastAsia="en-AU"/>
              </w:rPr>
              <w:t>35,773,500</w:t>
            </w:r>
          </w:p>
        </w:tc>
        <w:tc>
          <w:tcPr>
            <w:tcW w:w="1134" w:type="dxa"/>
            <w:tcBorders>
              <w:top w:val="nil"/>
              <w:left w:val="nil"/>
              <w:bottom w:val="single" w:sz="12" w:space="0" w:color="FFFFFF"/>
              <w:right w:val="single" w:sz="12" w:space="0" w:color="FFFFFF"/>
            </w:tcBorders>
            <w:shd w:val="clear" w:color="000000" w:fill="F2F2F2"/>
            <w:noWrap/>
            <w:vAlign w:val="center"/>
            <w:hideMark/>
          </w:tcPr>
          <w:p w14:paraId="112657CD" w14:textId="77777777" w:rsidR="00307D14" w:rsidRPr="00307D14" w:rsidRDefault="00307D14" w:rsidP="004707E3">
            <w:pPr>
              <w:spacing w:after="0"/>
              <w:jc w:val="right"/>
              <w:rPr>
                <w:rFonts w:eastAsia="Times New Roman"/>
                <w:color w:val="000000"/>
                <w:sz w:val="20"/>
                <w:szCs w:val="20"/>
                <w:lang w:eastAsia="en-AU"/>
              </w:rPr>
            </w:pPr>
            <w:r w:rsidRPr="00307D14">
              <w:rPr>
                <w:rFonts w:eastAsia="Times New Roman"/>
                <w:color w:val="000000"/>
                <w:sz w:val="20"/>
                <w:szCs w:val="20"/>
                <w:lang w:eastAsia="en-AU"/>
              </w:rPr>
              <w:t>130</w:t>
            </w:r>
          </w:p>
        </w:tc>
        <w:tc>
          <w:tcPr>
            <w:tcW w:w="1131" w:type="dxa"/>
            <w:tcBorders>
              <w:top w:val="nil"/>
              <w:left w:val="nil"/>
              <w:bottom w:val="single" w:sz="12" w:space="0" w:color="FFFFFF"/>
              <w:right w:val="single" w:sz="12" w:space="0" w:color="FFFFFF"/>
            </w:tcBorders>
            <w:shd w:val="clear" w:color="000000" w:fill="F2F2F2"/>
            <w:noWrap/>
            <w:vAlign w:val="center"/>
            <w:hideMark/>
          </w:tcPr>
          <w:p w14:paraId="0703145D" w14:textId="4A86A18A" w:rsidR="00307D14" w:rsidRPr="00307D14" w:rsidRDefault="00307D14" w:rsidP="004707E3">
            <w:pPr>
              <w:spacing w:after="0"/>
              <w:jc w:val="right"/>
              <w:rPr>
                <w:rFonts w:eastAsia="Times New Roman"/>
                <w:color w:val="000000"/>
                <w:sz w:val="20"/>
                <w:szCs w:val="20"/>
                <w:lang w:eastAsia="en-AU"/>
              </w:rPr>
            </w:pPr>
          </w:p>
        </w:tc>
        <w:tc>
          <w:tcPr>
            <w:tcW w:w="1175" w:type="dxa"/>
            <w:tcBorders>
              <w:top w:val="nil"/>
              <w:left w:val="nil"/>
              <w:bottom w:val="single" w:sz="12" w:space="0" w:color="FFFFFF"/>
              <w:right w:val="single" w:sz="12" w:space="0" w:color="FFFFFF"/>
            </w:tcBorders>
            <w:shd w:val="clear" w:color="000000" w:fill="F2F2F2"/>
            <w:noWrap/>
            <w:vAlign w:val="center"/>
            <w:hideMark/>
          </w:tcPr>
          <w:p w14:paraId="1C30F2CD" w14:textId="29F01695" w:rsidR="00307D14" w:rsidRPr="00307D14" w:rsidRDefault="00307D14" w:rsidP="004707E3">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1CDF7319" w14:textId="77777777" w:rsidR="00307D14" w:rsidRPr="00307D14" w:rsidRDefault="00307D14" w:rsidP="004707E3">
            <w:pPr>
              <w:spacing w:after="0"/>
              <w:jc w:val="right"/>
              <w:rPr>
                <w:rFonts w:eastAsia="Times New Roman"/>
                <w:color w:val="000000"/>
                <w:sz w:val="20"/>
                <w:szCs w:val="20"/>
                <w:lang w:eastAsia="en-AU"/>
              </w:rPr>
            </w:pPr>
            <w:r w:rsidRPr="00307D14">
              <w:rPr>
                <w:rFonts w:eastAsia="Times New Roman"/>
                <w:color w:val="000000"/>
                <w:sz w:val="20"/>
                <w:szCs w:val="20"/>
                <w:lang w:eastAsia="en-AU"/>
              </w:rPr>
              <w:t>2,174,000</w:t>
            </w:r>
          </w:p>
        </w:tc>
        <w:tc>
          <w:tcPr>
            <w:tcW w:w="1137" w:type="dxa"/>
            <w:tcBorders>
              <w:top w:val="nil"/>
              <w:left w:val="nil"/>
              <w:bottom w:val="single" w:sz="12" w:space="0" w:color="FFFFFF"/>
              <w:right w:val="single" w:sz="12" w:space="0" w:color="FFFFFF"/>
            </w:tcBorders>
            <w:shd w:val="clear" w:color="000000" w:fill="F2F2F2"/>
            <w:noWrap/>
            <w:vAlign w:val="center"/>
            <w:hideMark/>
          </w:tcPr>
          <w:p w14:paraId="434F4AA4" w14:textId="77777777" w:rsidR="00307D14" w:rsidRPr="00307D14" w:rsidRDefault="00307D14" w:rsidP="004707E3">
            <w:pPr>
              <w:spacing w:after="0"/>
              <w:jc w:val="right"/>
              <w:rPr>
                <w:rFonts w:eastAsia="Times New Roman"/>
                <w:color w:val="000000"/>
                <w:sz w:val="20"/>
                <w:szCs w:val="20"/>
                <w:lang w:eastAsia="en-AU"/>
              </w:rPr>
            </w:pPr>
            <w:r w:rsidRPr="00307D14">
              <w:rPr>
                <w:rFonts w:eastAsia="Times New Roman"/>
                <w:color w:val="000000"/>
                <w:sz w:val="20"/>
                <w:szCs w:val="20"/>
                <w:lang w:eastAsia="en-AU"/>
              </w:rPr>
              <w:t>6</w:t>
            </w:r>
          </w:p>
        </w:tc>
        <w:tc>
          <w:tcPr>
            <w:tcW w:w="992" w:type="dxa"/>
            <w:tcBorders>
              <w:top w:val="nil"/>
              <w:left w:val="nil"/>
              <w:bottom w:val="single" w:sz="12" w:space="0" w:color="FFFFFF"/>
              <w:right w:val="single" w:sz="12" w:space="0" w:color="FFFFFF"/>
            </w:tcBorders>
            <w:shd w:val="clear" w:color="000000" w:fill="F2F2F2"/>
            <w:noWrap/>
            <w:vAlign w:val="center"/>
            <w:hideMark/>
          </w:tcPr>
          <w:p w14:paraId="53EF5722" w14:textId="7A9F17BC" w:rsidR="00307D14" w:rsidRPr="00307D14" w:rsidRDefault="00307D14" w:rsidP="004707E3">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1FEEA03A" w14:textId="445E7DAF" w:rsidR="00307D14" w:rsidRPr="00307D14" w:rsidRDefault="00307D14" w:rsidP="004707E3">
            <w:pPr>
              <w:spacing w:after="0"/>
              <w:jc w:val="right"/>
              <w:rPr>
                <w:rFonts w:eastAsia="Times New Roman"/>
                <w:color w:val="000000"/>
                <w:sz w:val="20"/>
                <w:szCs w:val="20"/>
                <w:lang w:eastAsia="en-AU"/>
              </w:rPr>
            </w:pPr>
          </w:p>
        </w:tc>
        <w:tc>
          <w:tcPr>
            <w:tcW w:w="1098" w:type="dxa"/>
            <w:tcBorders>
              <w:top w:val="nil"/>
              <w:left w:val="nil"/>
              <w:bottom w:val="single" w:sz="12" w:space="0" w:color="FFFFFF"/>
              <w:right w:val="single" w:sz="12" w:space="0" w:color="FFFFFF"/>
            </w:tcBorders>
            <w:shd w:val="clear" w:color="000000" w:fill="F2F2F2"/>
            <w:noWrap/>
            <w:vAlign w:val="center"/>
            <w:hideMark/>
          </w:tcPr>
          <w:p w14:paraId="208581A0" w14:textId="77777777" w:rsidR="00307D14" w:rsidRPr="00307D14" w:rsidRDefault="00307D14" w:rsidP="004707E3">
            <w:pPr>
              <w:spacing w:after="0"/>
              <w:jc w:val="right"/>
              <w:rPr>
                <w:rFonts w:eastAsia="Times New Roman"/>
                <w:color w:val="000000"/>
                <w:sz w:val="20"/>
                <w:szCs w:val="20"/>
                <w:lang w:eastAsia="en-AU"/>
              </w:rPr>
            </w:pPr>
            <w:r w:rsidRPr="00307D14">
              <w:rPr>
                <w:rFonts w:eastAsia="Times New Roman"/>
                <w:color w:val="000000"/>
                <w:sz w:val="20"/>
                <w:szCs w:val="20"/>
                <w:lang w:eastAsia="en-AU"/>
              </w:rPr>
              <w:t>80,000</w:t>
            </w:r>
          </w:p>
        </w:tc>
        <w:tc>
          <w:tcPr>
            <w:tcW w:w="1170" w:type="dxa"/>
            <w:tcBorders>
              <w:top w:val="nil"/>
              <w:left w:val="nil"/>
              <w:bottom w:val="single" w:sz="12" w:space="0" w:color="FFFFFF"/>
              <w:right w:val="single" w:sz="12" w:space="0" w:color="FFFFFF"/>
            </w:tcBorders>
            <w:shd w:val="clear" w:color="000000" w:fill="F2F2F2"/>
            <w:noWrap/>
            <w:vAlign w:val="center"/>
            <w:hideMark/>
          </w:tcPr>
          <w:p w14:paraId="3CCAA593" w14:textId="764D1F2B" w:rsidR="00307D14" w:rsidRPr="00307D14" w:rsidRDefault="00AE544A" w:rsidP="004707E3">
            <w:pPr>
              <w:spacing w:after="0"/>
              <w:jc w:val="right"/>
              <w:rPr>
                <w:rFonts w:eastAsia="Times New Roman"/>
                <w:color w:val="000000"/>
                <w:sz w:val="20"/>
                <w:szCs w:val="20"/>
                <w:lang w:eastAsia="en-AU"/>
              </w:rPr>
            </w:pPr>
            <w:r w:rsidRPr="009D61F4">
              <w:rPr>
                <w:rFonts w:asciiTheme="minorHAnsi" w:eastAsia="Times New Roman" w:hAnsiTheme="minorHAnsi" w:cstheme="minorHAnsi"/>
                <w:color w:val="000000"/>
                <w:sz w:val="20"/>
                <w:szCs w:val="20"/>
                <w:lang w:eastAsia="en-AU"/>
              </w:rPr>
              <w:t>&lt;5</w:t>
            </w:r>
          </w:p>
        </w:tc>
      </w:tr>
      <w:tr w:rsidR="00307D14" w:rsidRPr="00307D14" w14:paraId="5AE140A1" w14:textId="77777777" w:rsidTr="004707E3">
        <w:trPr>
          <w:trHeight w:val="330"/>
        </w:trPr>
        <w:tc>
          <w:tcPr>
            <w:tcW w:w="1560" w:type="dxa"/>
            <w:vMerge/>
            <w:tcBorders>
              <w:top w:val="nil"/>
              <w:left w:val="single" w:sz="12" w:space="0" w:color="FFFFFF"/>
              <w:bottom w:val="single" w:sz="12" w:space="0" w:color="FFFFFF"/>
              <w:right w:val="single" w:sz="12" w:space="0" w:color="FFFFFF"/>
            </w:tcBorders>
            <w:vAlign w:val="center"/>
            <w:hideMark/>
          </w:tcPr>
          <w:p w14:paraId="1719FA6E" w14:textId="77777777" w:rsidR="00307D14" w:rsidRPr="00307D14" w:rsidRDefault="00307D14" w:rsidP="004707E3">
            <w:pPr>
              <w:spacing w:after="0"/>
              <w:rPr>
                <w:rFonts w:eastAsia="Times New Roman"/>
                <w:color w:val="000000"/>
                <w:sz w:val="20"/>
                <w:szCs w:val="20"/>
                <w:lang w:eastAsia="en-AU"/>
              </w:rPr>
            </w:pPr>
          </w:p>
        </w:tc>
        <w:tc>
          <w:tcPr>
            <w:tcW w:w="1051" w:type="dxa"/>
            <w:vMerge/>
            <w:tcBorders>
              <w:top w:val="nil"/>
              <w:left w:val="single" w:sz="12" w:space="0" w:color="FFFFFF"/>
              <w:bottom w:val="single" w:sz="12" w:space="0" w:color="FFFFFF"/>
              <w:right w:val="single" w:sz="12" w:space="0" w:color="FFFFFF"/>
            </w:tcBorders>
            <w:vAlign w:val="center"/>
            <w:hideMark/>
          </w:tcPr>
          <w:p w14:paraId="5AA9099A" w14:textId="77777777" w:rsidR="00307D14" w:rsidRPr="00307D14" w:rsidRDefault="00307D14" w:rsidP="004707E3">
            <w:pPr>
              <w:spacing w:after="0"/>
              <w:rPr>
                <w:rFonts w:eastAsia="Times New Roman"/>
                <w:color w:val="000000"/>
                <w:sz w:val="20"/>
                <w:szCs w:val="20"/>
                <w:lang w:eastAsia="en-AU"/>
              </w:rPr>
            </w:pPr>
          </w:p>
        </w:tc>
        <w:tc>
          <w:tcPr>
            <w:tcW w:w="1321" w:type="dxa"/>
            <w:tcBorders>
              <w:top w:val="nil"/>
              <w:left w:val="nil"/>
              <w:bottom w:val="single" w:sz="12" w:space="0" w:color="FFFFFF"/>
              <w:right w:val="single" w:sz="12" w:space="0" w:color="FFFFFF"/>
            </w:tcBorders>
            <w:shd w:val="clear" w:color="000000" w:fill="FFD5D5"/>
            <w:noWrap/>
            <w:vAlign w:val="center"/>
            <w:hideMark/>
          </w:tcPr>
          <w:p w14:paraId="21E24944" w14:textId="77777777" w:rsidR="00307D14" w:rsidRPr="00307D14" w:rsidRDefault="00307D14" w:rsidP="004707E3">
            <w:pPr>
              <w:spacing w:after="0"/>
              <w:rPr>
                <w:rFonts w:eastAsia="Times New Roman"/>
                <w:color w:val="000000"/>
                <w:sz w:val="20"/>
                <w:szCs w:val="20"/>
                <w:lang w:eastAsia="en-AU"/>
              </w:rPr>
            </w:pPr>
            <w:r w:rsidRPr="00307D14">
              <w:rPr>
                <w:rFonts w:eastAsia="Times New Roman"/>
                <w:color w:val="000000"/>
                <w:sz w:val="20"/>
                <w:szCs w:val="20"/>
                <w:lang w:eastAsia="en-AU"/>
              </w:rPr>
              <w:t>Tolerisation</w:t>
            </w:r>
          </w:p>
        </w:tc>
        <w:tc>
          <w:tcPr>
            <w:tcW w:w="1134" w:type="dxa"/>
            <w:tcBorders>
              <w:top w:val="nil"/>
              <w:left w:val="nil"/>
              <w:bottom w:val="single" w:sz="12" w:space="0" w:color="FFFFFF"/>
              <w:right w:val="single" w:sz="12" w:space="0" w:color="FFFFFF"/>
            </w:tcBorders>
            <w:shd w:val="clear" w:color="000000" w:fill="F2F2F2"/>
            <w:noWrap/>
            <w:vAlign w:val="center"/>
            <w:hideMark/>
          </w:tcPr>
          <w:p w14:paraId="012173E6" w14:textId="77777777" w:rsidR="00307D14" w:rsidRPr="00307D14" w:rsidRDefault="00307D14" w:rsidP="004707E3">
            <w:pPr>
              <w:spacing w:after="0"/>
              <w:jc w:val="right"/>
              <w:rPr>
                <w:rFonts w:eastAsia="Times New Roman"/>
                <w:color w:val="000000"/>
                <w:sz w:val="20"/>
                <w:szCs w:val="20"/>
                <w:lang w:eastAsia="en-AU"/>
              </w:rPr>
            </w:pPr>
            <w:r w:rsidRPr="00307D14">
              <w:rPr>
                <w:rFonts w:eastAsia="Times New Roman"/>
                <w:color w:val="000000"/>
                <w:sz w:val="20"/>
                <w:szCs w:val="20"/>
                <w:lang w:eastAsia="en-AU"/>
              </w:rPr>
              <w:t>1,218,500</w:t>
            </w:r>
          </w:p>
        </w:tc>
        <w:tc>
          <w:tcPr>
            <w:tcW w:w="1134" w:type="dxa"/>
            <w:tcBorders>
              <w:top w:val="nil"/>
              <w:left w:val="nil"/>
              <w:bottom w:val="single" w:sz="12" w:space="0" w:color="FFFFFF"/>
              <w:right w:val="single" w:sz="12" w:space="0" w:color="FFFFFF"/>
            </w:tcBorders>
            <w:shd w:val="clear" w:color="000000" w:fill="F2F2F2"/>
            <w:noWrap/>
            <w:vAlign w:val="center"/>
            <w:hideMark/>
          </w:tcPr>
          <w:p w14:paraId="7B67E8E3" w14:textId="3F9BA3E6" w:rsidR="00307D14" w:rsidRPr="00307D14" w:rsidRDefault="00AE544A" w:rsidP="004707E3">
            <w:pPr>
              <w:spacing w:after="0"/>
              <w:jc w:val="right"/>
              <w:rPr>
                <w:rFonts w:eastAsia="Times New Roman"/>
                <w:color w:val="000000"/>
                <w:sz w:val="20"/>
                <w:szCs w:val="20"/>
                <w:lang w:eastAsia="en-AU"/>
              </w:rPr>
            </w:pPr>
            <w:r w:rsidRPr="009D61F4">
              <w:rPr>
                <w:rFonts w:asciiTheme="minorHAnsi" w:eastAsia="Times New Roman" w:hAnsiTheme="minorHAnsi" w:cstheme="minorHAnsi"/>
                <w:color w:val="000000"/>
                <w:sz w:val="20"/>
                <w:szCs w:val="20"/>
                <w:lang w:eastAsia="en-AU"/>
              </w:rPr>
              <w:t>&lt;5</w:t>
            </w:r>
          </w:p>
        </w:tc>
        <w:tc>
          <w:tcPr>
            <w:tcW w:w="1131" w:type="dxa"/>
            <w:tcBorders>
              <w:top w:val="nil"/>
              <w:left w:val="nil"/>
              <w:bottom w:val="single" w:sz="12" w:space="0" w:color="FFFFFF"/>
              <w:right w:val="single" w:sz="12" w:space="0" w:color="FFFFFF"/>
            </w:tcBorders>
            <w:shd w:val="clear" w:color="000000" w:fill="F2F2F2"/>
            <w:noWrap/>
            <w:vAlign w:val="center"/>
            <w:hideMark/>
          </w:tcPr>
          <w:p w14:paraId="5C5E3E5B" w14:textId="78087C1C" w:rsidR="00307D14" w:rsidRPr="00307D14" w:rsidRDefault="00307D14" w:rsidP="004707E3">
            <w:pPr>
              <w:spacing w:after="0"/>
              <w:jc w:val="right"/>
              <w:rPr>
                <w:rFonts w:eastAsia="Times New Roman"/>
                <w:color w:val="000000"/>
                <w:sz w:val="20"/>
                <w:szCs w:val="20"/>
                <w:lang w:eastAsia="en-AU"/>
              </w:rPr>
            </w:pPr>
          </w:p>
        </w:tc>
        <w:tc>
          <w:tcPr>
            <w:tcW w:w="1175" w:type="dxa"/>
            <w:tcBorders>
              <w:top w:val="nil"/>
              <w:left w:val="nil"/>
              <w:bottom w:val="single" w:sz="12" w:space="0" w:color="FFFFFF"/>
              <w:right w:val="single" w:sz="12" w:space="0" w:color="FFFFFF"/>
            </w:tcBorders>
            <w:shd w:val="clear" w:color="000000" w:fill="F2F2F2"/>
            <w:noWrap/>
            <w:vAlign w:val="center"/>
            <w:hideMark/>
          </w:tcPr>
          <w:p w14:paraId="268B1209" w14:textId="788E40B2" w:rsidR="00307D14" w:rsidRPr="00307D14" w:rsidRDefault="00307D14" w:rsidP="004707E3">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403FA91A" w14:textId="0454D6B1" w:rsidR="00307D14" w:rsidRPr="00307D14" w:rsidRDefault="00307D14" w:rsidP="004707E3">
            <w:pPr>
              <w:spacing w:after="0"/>
              <w:jc w:val="right"/>
              <w:rPr>
                <w:rFonts w:eastAsia="Times New Roman"/>
                <w:color w:val="000000"/>
                <w:sz w:val="20"/>
                <w:szCs w:val="20"/>
                <w:lang w:eastAsia="en-AU"/>
              </w:rPr>
            </w:pPr>
          </w:p>
        </w:tc>
        <w:tc>
          <w:tcPr>
            <w:tcW w:w="1137" w:type="dxa"/>
            <w:tcBorders>
              <w:top w:val="nil"/>
              <w:left w:val="nil"/>
              <w:bottom w:val="single" w:sz="12" w:space="0" w:color="FFFFFF"/>
              <w:right w:val="single" w:sz="12" w:space="0" w:color="FFFFFF"/>
            </w:tcBorders>
            <w:shd w:val="clear" w:color="000000" w:fill="F2F2F2"/>
            <w:noWrap/>
            <w:vAlign w:val="center"/>
            <w:hideMark/>
          </w:tcPr>
          <w:p w14:paraId="65472F5F" w14:textId="45BCF8AD" w:rsidR="00307D14" w:rsidRPr="00307D14" w:rsidRDefault="00307D14" w:rsidP="004707E3">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76F1430C" w14:textId="7D9CDD69" w:rsidR="00307D14" w:rsidRPr="00307D14" w:rsidRDefault="00307D14" w:rsidP="004707E3">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20A62703" w14:textId="05E6F9D0" w:rsidR="00307D14" w:rsidRPr="00307D14" w:rsidRDefault="00307D14" w:rsidP="004707E3">
            <w:pPr>
              <w:spacing w:after="0"/>
              <w:jc w:val="right"/>
              <w:rPr>
                <w:rFonts w:eastAsia="Times New Roman"/>
                <w:color w:val="000000"/>
                <w:sz w:val="20"/>
                <w:szCs w:val="20"/>
                <w:lang w:eastAsia="en-AU"/>
              </w:rPr>
            </w:pPr>
          </w:p>
        </w:tc>
        <w:tc>
          <w:tcPr>
            <w:tcW w:w="1098" w:type="dxa"/>
            <w:tcBorders>
              <w:top w:val="nil"/>
              <w:left w:val="nil"/>
              <w:bottom w:val="single" w:sz="12" w:space="0" w:color="FFFFFF"/>
              <w:right w:val="single" w:sz="12" w:space="0" w:color="FFFFFF"/>
            </w:tcBorders>
            <w:shd w:val="clear" w:color="000000" w:fill="F2F2F2"/>
            <w:noWrap/>
            <w:vAlign w:val="center"/>
            <w:hideMark/>
          </w:tcPr>
          <w:p w14:paraId="2133571D" w14:textId="090A4D00" w:rsidR="00307D14" w:rsidRPr="00307D14" w:rsidRDefault="00307D14" w:rsidP="004707E3">
            <w:pPr>
              <w:spacing w:after="0"/>
              <w:jc w:val="right"/>
              <w:rPr>
                <w:rFonts w:eastAsia="Times New Roman"/>
                <w:color w:val="000000"/>
                <w:sz w:val="20"/>
                <w:szCs w:val="20"/>
                <w:lang w:eastAsia="en-AU"/>
              </w:rPr>
            </w:pPr>
          </w:p>
        </w:tc>
        <w:tc>
          <w:tcPr>
            <w:tcW w:w="1170" w:type="dxa"/>
            <w:tcBorders>
              <w:top w:val="nil"/>
              <w:left w:val="nil"/>
              <w:bottom w:val="single" w:sz="12" w:space="0" w:color="FFFFFF"/>
              <w:right w:val="single" w:sz="12" w:space="0" w:color="FFFFFF"/>
            </w:tcBorders>
            <w:shd w:val="clear" w:color="000000" w:fill="F2F2F2"/>
            <w:noWrap/>
            <w:vAlign w:val="center"/>
            <w:hideMark/>
          </w:tcPr>
          <w:p w14:paraId="49A1AFC7" w14:textId="6B38A175" w:rsidR="00307D14" w:rsidRPr="00307D14" w:rsidRDefault="00307D14" w:rsidP="004707E3">
            <w:pPr>
              <w:spacing w:after="0"/>
              <w:jc w:val="right"/>
              <w:rPr>
                <w:rFonts w:eastAsia="Times New Roman"/>
                <w:color w:val="000000"/>
                <w:sz w:val="20"/>
                <w:szCs w:val="20"/>
                <w:lang w:eastAsia="en-AU"/>
              </w:rPr>
            </w:pPr>
          </w:p>
        </w:tc>
      </w:tr>
      <w:tr w:rsidR="00307D14" w:rsidRPr="00307D14" w14:paraId="11F235B6" w14:textId="77777777" w:rsidTr="004707E3">
        <w:trPr>
          <w:trHeight w:val="330"/>
        </w:trPr>
        <w:tc>
          <w:tcPr>
            <w:tcW w:w="1560" w:type="dxa"/>
            <w:vMerge/>
            <w:tcBorders>
              <w:top w:val="nil"/>
              <w:left w:val="single" w:sz="12" w:space="0" w:color="FFFFFF"/>
              <w:bottom w:val="single" w:sz="12" w:space="0" w:color="FFFFFF"/>
              <w:right w:val="single" w:sz="12" w:space="0" w:color="FFFFFF"/>
            </w:tcBorders>
            <w:vAlign w:val="center"/>
            <w:hideMark/>
          </w:tcPr>
          <w:p w14:paraId="0E794A71" w14:textId="77777777" w:rsidR="00307D14" w:rsidRPr="00307D14" w:rsidRDefault="00307D14" w:rsidP="004707E3">
            <w:pPr>
              <w:spacing w:after="0"/>
              <w:rPr>
                <w:rFonts w:eastAsia="Times New Roman"/>
                <w:color w:val="000000"/>
                <w:sz w:val="20"/>
                <w:szCs w:val="20"/>
                <w:lang w:eastAsia="en-AU"/>
              </w:rPr>
            </w:pPr>
          </w:p>
        </w:tc>
        <w:tc>
          <w:tcPr>
            <w:tcW w:w="1051" w:type="dxa"/>
            <w:vMerge w:val="restart"/>
            <w:tcBorders>
              <w:top w:val="nil"/>
              <w:left w:val="single" w:sz="12" w:space="0" w:color="FFFFFF"/>
              <w:bottom w:val="single" w:sz="12" w:space="0" w:color="FFFFFF"/>
              <w:right w:val="single" w:sz="12" w:space="0" w:color="FFFFFF"/>
            </w:tcBorders>
            <w:shd w:val="clear" w:color="000000" w:fill="FFD5D5"/>
            <w:vAlign w:val="center"/>
            <w:hideMark/>
          </w:tcPr>
          <w:p w14:paraId="5E297E62" w14:textId="77777777" w:rsidR="00307D14" w:rsidRPr="00307D14" w:rsidRDefault="00307D14" w:rsidP="004707E3">
            <w:pPr>
              <w:spacing w:after="0"/>
              <w:rPr>
                <w:rFonts w:eastAsia="Times New Roman"/>
                <w:color w:val="000000"/>
                <w:sz w:val="20"/>
                <w:szCs w:val="20"/>
                <w:lang w:eastAsia="en-AU"/>
              </w:rPr>
            </w:pPr>
            <w:r w:rsidRPr="00307D14">
              <w:rPr>
                <w:rFonts w:eastAsia="Times New Roman"/>
                <w:color w:val="000000"/>
                <w:sz w:val="20"/>
                <w:szCs w:val="20"/>
                <w:lang w:eastAsia="en-AU"/>
              </w:rPr>
              <w:t>Paediatric</w:t>
            </w:r>
          </w:p>
        </w:tc>
        <w:tc>
          <w:tcPr>
            <w:tcW w:w="1321" w:type="dxa"/>
            <w:tcBorders>
              <w:top w:val="nil"/>
              <w:left w:val="nil"/>
              <w:bottom w:val="single" w:sz="12" w:space="0" w:color="FFFFFF"/>
              <w:right w:val="single" w:sz="12" w:space="0" w:color="FFFFFF"/>
            </w:tcBorders>
            <w:shd w:val="clear" w:color="000000" w:fill="FFD5D5"/>
            <w:noWrap/>
            <w:vAlign w:val="center"/>
            <w:hideMark/>
          </w:tcPr>
          <w:p w14:paraId="78E24B51" w14:textId="77777777" w:rsidR="00307D14" w:rsidRPr="00307D14" w:rsidRDefault="00307D14" w:rsidP="004707E3">
            <w:pPr>
              <w:spacing w:after="0"/>
              <w:rPr>
                <w:rFonts w:eastAsia="Times New Roman"/>
                <w:color w:val="000000"/>
                <w:sz w:val="20"/>
                <w:szCs w:val="20"/>
                <w:lang w:eastAsia="en-AU"/>
              </w:rPr>
            </w:pPr>
            <w:r w:rsidRPr="00307D14">
              <w:rPr>
                <w:rFonts w:eastAsia="Times New Roman"/>
                <w:color w:val="000000"/>
                <w:sz w:val="20"/>
                <w:szCs w:val="20"/>
                <w:lang w:eastAsia="en-AU"/>
              </w:rPr>
              <w:t>On demand</w:t>
            </w:r>
          </w:p>
        </w:tc>
        <w:tc>
          <w:tcPr>
            <w:tcW w:w="1134" w:type="dxa"/>
            <w:tcBorders>
              <w:top w:val="nil"/>
              <w:left w:val="nil"/>
              <w:bottom w:val="single" w:sz="12" w:space="0" w:color="FFFFFF"/>
              <w:right w:val="single" w:sz="12" w:space="0" w:color="FFFFFF"/>
            </w:tcBorders>
            <w:shd w:val="clear" w:color="000000" w:fill="F2F2F2"/>
            <w:noWrap/>
            <w:vAlign w:val="center"/>
            <w:hideMark/>
          </w:tcPr>
          <w:p w14:paraId="1C705AD7" w14:textId="77777777" w:rsidR="00307D14" w:rsidRPr="00307D14" w:rsidRDefault="00307D14" w:rsidP="004707E3">
            <w:pPr>
              <w:spacing w:after="0"/>
              <w:jc w:val="right"/>
              <w:rPr>
                <w:rFonts w:eastAsia="Times New Roman"/>
                <w:color w:val="000000"/>
                <w:sz w:val="20"/>
                <w:szCs w:val="20"/>
                <w:lang w:eastAsia="en-AU"/>
              </w:rPr>
            </w:pPr>
            <w:r w:rsidRPr="00307D14">
              <w:rPr>
                <w:rFonts w:eastAsia="Times New Roman"/>
                <w:color w:val="000000"/>
                <w:sz w:val="20"/>
                <w:szCs w:val="20"/>
                <w:lang w:eastAsia="en-AU"/>
              </w:rPr>
              <w:t>784,000</w:t>
            </w:r>
          </w:p>
        </w:tc>
        <w:tc>
          <w:tcPr>
            <w:tcW w:w="1134" w:type="dxa"/>
            <w:tcBorders>
              <w:top w:val="nil"/>
              <w:left w:val="nil"/>
              <w:bottom w:val="single" w:sz="12" w:space="0" w:color="FFFFFF"/>
              <w:right w:val="single" w:sz="12" w:space="0" w:color="FFFFFF"/>
            </w:tcBorders>
            <w:shd w:val="clear" w:color="000000" w:fill="F2F2F2"/>
            <w:noWrap/>
            <w:vAlign w:val="center"/>
            <w:hideMark/>
          </w:tcPr>
          <w:p w14:paraId="1D5999B0" w14:textId="77777777" w:rsidR="00307D14" w:rsidRPr="00307D14" w:rsidRDefault="00307D14" w:rsidP="004707E3">
            <w:pPr>
              <w:spacing w:after="0"/>
              <w:jc w:val="right"/>
              <w:rPr>
                <w:rFonts w:eastAsia="Times New Roman"/>
                <w:color w:val="000000"/>
                <w:sz w:val="20"/>
                <w:szCs w:val="20"/>
                <w:lang w:eastAsia="en-AU"/>
              </w:rPr>
            </w:pPr>
            <w:r w:rsidRPr="00307D14">
              <w:rPr>
                <w:rFonts w:eastAsia="Times New Roman"/>
                <w:color w:val="000000"/>
                <w:sz w:val="20"/>
                <w:szCs w:val="20"/>
                <w:lang w:eastAsia="en-AU"/>
              </w:rPr>
              <w:t>66</w:t>
            </w:r>
          </w:p>
        </w:tc>
        <w:tc>
          <w:tcPr>
            <w:tcW w:w="1131" w:type="dxa"/>
            <w:tcBorders>
              <w:top w:val="nil"/>
              <w:left w:val="nil"/>
              <w:bottom w:val="single" w:sz="12" w:space="0" w:color="FFFFFF"/>
              <w:right w:val="single" w:sz="12" w:space="0" w:color="FFFFFF"/>
            </w:tcBorders>
            <w:shd w:val="clear" w:color="000000" w:fill="F2F2F2"/>
            <w:noWrap/>
            <w:vAlign w:val="center"/>
            <w:hideMark/>
          </w:tcPr>
          <w:p w14:paraId="1169B587" w14:textId="76970900" w:rsidR="00307D14" w:rsidRPr="00307D14" w:rsidRDefault="00307D14" w:rsidP="004707E3">
            <w:pPr>
              <w:spacing w:after="0"/>
              <w:jc w:val="right"/>
              <w:rPr>
                <w:rFonts w:eastAsia="Times New Roman"/>
                <w:color w:val="000000"/>
                <w:sz w:val="20"/>
                <w:szCs w:val="20"/>
                <w:lang w:eastAsia="en-AU"/>
              </w:rPr>
            </w:pPr>
          </w:p>
        </w:tc>
        <w:tc>
          <w:tcPr>
            <w:tcW w:w="1175" w:type="dxa"/>
            <w:tcBorders>
              <w:top w:val="nil"/>
              <w:left w:val="nil"/>
              <w:bottom w:val="single" w:sz="12" w:space="0" w:color="FFFFFF"/>
              <w:right w:val="single" w:sz="12" w:space="0" w:color="FFFFFF"/>
            </w:tcBorders>
            <w:shd w:val="clear" w:color="000000" w:fill="F2F2F2"/>
            <w:noWrap/>
            <w:vAlign w:val="center"/>
            <w:hideMark/>
          </w:tcPr>
          <w:p w14:paraId="1F65C58D" w14:textId="1B413CD0" w:rsidR="00307D14" w:rsidRPr="00307D14" w:rsidRDefault="00307D14" w:rsidP="004707E3">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1E586CF8" w14:textId="77777777" w:rsidR="00307D14" w:rsidRPr="00307D14" w:rsidRDefault="00307D14" w:rsidP="004707E3">
            <w:pPr>
              <w:spacing w:after="0"/>
              <w:jc w:val="right"/>
              <w:rPr>
                <w:rFonts w:eastAsia="Times New Roman"/>
                <w:color w:val="000000"/>
                <w:sz w:val="20"/>
                <w:szCs w:val="20"/>
                <w:lang w:eastAsia="en-AU"/>
              </w:rPr>
            </w:pPr>
            <w:r w:rsidRPr="00307D14">
              <w:rPr>
                <w:rFonts w:eastAsia="Times New Roman"/>
                <w:color w:val="000000"/>
                <w:sz w:val="20"/>
                <w:szCs w:val="20"/>
                <w:lang w:eastAsia="en-AU"/>
              </w:rPr>
              <w:t>3,000</w:t>
            </w:r>
          </w:p>
        </w:tc>
        <w:tc>
          <w:tcPr>
            <w:tcW w:w="1137" w:type="dxa"/>
            <w:tcBorders>
              <w:top w:val="nil"/>
              <w:left w:val="nil"/>
              <w:bottom w:val="single" w:sz="12" w:space="0" w:color="FFFFFF"/>
              <w:right w:val="single" w:sz="12" w:space="0" w:color="FFFFFF"/>
            </w:tcBorders>
            <w:shd w:val="clear" w:color="000000" w:fill="F2F2F2"/>
            <w:noWrap/>
            <w:vAlign w:val="center"/>
            <w:hideMark/>
          </w:tcPr>
          <w:p w14:paraId="41592928" w14:textId="40D33253" w:rsidR="00307D14" w:rsidRPr="00307D14" w:rsidRDefault="00AE544A" w:rsidP="004707E3">
            <w:pPr>
              <w:spacing w:after="0"/>
              <w:jc w:val="right"/>
              <w:rPr>
                <w:rFonts w:eastAsia="Times New Roman"/>
                <w:color w:val="000000"/>
                <w:sz w:val="20"/>
                <w:szCs w:val="20"/>
                <w:lang w:eastAsia="en-AU"/>
              </w:rPr>
            </w:pPr>
            <w:r w:rsidRPr="009D61F4">
              <w:rPr>
                <w:rFonts w:asciiTheme="minorHAnsi" w:eastAsia="Times New Roman" w:hAnsiTheme="minorHAnsi" w:cstheme="minorHAnsi"/>
                <w:color w:val="000000"/>
                <w:sz w:val="20"/>
                <w:szCs w:val="20"/>
                <w:lang w:eastAsia="en-AU"/>
              </w:rPr>
              <w:t>&lt;5</w:t>
            </w:r>
          </w:p>
        </w:tc>
        <w:tc>
          <w:tcPr>
            <w:tcW w:w="992" w:type="dxa"/>
            <w:tcBorders>
              <w:top w:val="nil"/>
              <w:left w:val="nil"/>
              <w:bottom w:val="single" w:sz="12" w:space="0" w:color="FFFFFF"/>
              <w:right w:val="single" w:sz="12" w:space="0" w:color="FFFFFF"/>
            </w:tcBorders>
            <w:shd w:val="clear" w:color="000000" w:fill="F2F2F2"/>
            <w:noWrap/>
            <w:vAlign w:val="center"/>
            <w:hideMark/>
          </w:tcPr>
          <w:p w14:paraId="148CACD0" w14:textId="30C6BC20" w:rsidR="00307D14" w:rsidRPr="00307D14" w:rsidRDefault="00307D14" w:rsidP="004707E3">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73CE73C3" w14:textId="532BD2D1" w:rsidR="00307D14" w:rsidRPr="00307D14" w:rsidRDefault="00307D14" w:rsidP="004707E3">
            <w:pPr>
              <w:spacing w:after="0"/>
              <w:jc w:val="right"/>
              <w:rPr>
                <w:rFonts w:eastAsia="Times New Roman"/>
                <w:color w:val="000000"/>
                <w:sz w:val="20"/>
                <w:szCs w:val="20"/>
                <w:lang w:eastAsia="en-AU"/>
              </w:rPr>
            </w:pPr>
          </w:p>
        </w:tc>
        <w:tc>
          <w:tcPr>
            <w:tcW w:w="1098" w:type="dxa"/>
            <w:tcBorders>
              <w:top w:val="nil"/>
              <w:left w:val="nil"/>
              <w:bottom w:val="single" w:sz="12" w:space="0" w:color="FFFFFF"/>
              <w:right w:val="single" w:sz="12" w:space="0" w:color="FFFFFF"/>
            </w:tcBorders>
            <w:shd w:val="clear" w:color="000000" w:fill="F2F2F2"/>
            <w:noWrap/>
            <w:vAlign w:val="center"/>
            <w:hideMark/>
          </w:tcPr>
          <w:p w14:paraId="523BF5A0" w14:textId="534388CC" w:rsidR="00307D14" w:rsidRPr="00307D14" w:rsidRDefault="00307D14" w:rsidP="004707E3">
            <w:pPr>
              <w:spacing w:after="0"/>
              <w:jc w:val="right"/>
              <w:rPr>
                <w:rFonts w:eastAsia="Times New Roman"/>
                <w:color w:val="000000"/>
                <w:sz w:val="20"/>
                <w:szCs w:val="20"/>
                <w:lang w:eastAsia="en-AU"/>
              </w:rPr>
            </w:pPr>
          </w:p>
        </w:tc>
        <w:tc>
          <w:tcPr>
            <w:tcW w:w="1170" w:type="dxa"/>
            <w:tcBorders>
              <w:top w:val="nil"/>
              <w:left w:val="nil"/>
              <w:bottom w:val="single" w:sz="12" w:space="0" w:color="FFFFFF"/>
              <w:right w:val="single" w:sz="12" w:space="0" w:color="FFFFFF"/>
            </w:tcBorders>
            <w:shd w:val="clear" w:color="000000" w:fill="F2F2F2"/>
            <w:noWrap/>
            <w:vAlign w:val="center"/>
            <w:hideMark/>
          </w:tcPr>
          <w:p w14:paraId="614AE9A4" w14:textId="60E3D106" w:rsidR="00307D14" w:rsidRPr="00307D14" w:rsidRDefault="00307D14" w:rsidP="004707E3">
            <w:pPr>
              <w:spacing w:after="0"/>
              <w:jc w:val="right"/>
              <w:rPr>
                <w:rFonts w:eastAsia="Times New Roman"/>
                <w:color w:val="000000"/>
                <w:sz w:val="20"/>
                <w:szCs w:val="20"/>
                <w:lang w:eastAsia="en-AU"/>
              </w:rPr>
            </w:pPr>
          </w:p>
        </w:tc>
      </w:tr>
      <w:tr w:rsidR="00307D14" w:rsidRPr="00307D14" w14:paraId="0E16082A" w14:textId="77777777" w:rsidTr="004707E3">
        <w:trPr>
          <w:trHeight w:val="330"/>
        </w:trPr>
        <w:tc>
          <w:tcPr>
            <w:tcW w:w="1560" w:type="dxa"/>
            <w:vMerge/>
            <w:tcBorders>
              <w:top w:val="nil"/>
              <w:left w:val="single" w:sz="12" w:space="0" w:color="FFFFFF"/>
              <w:bottom w:val="single" w:sz="12" w:space="0" w:color="FFFFFF"/>
              <w:right w:val="single" w:sz="12" w:space="0" w:color="FFFFFF"/>
            </w:tcBorders>
            <w:vAlign w:val="center"/>
            <w:hideMark/>
          </w:tcPr>
          <w:p w14:paraId="140347A2" w14:textId="77777777" w:rsidR="00307D14" w:rsidRPr="00307D14" w:rsidRDefault="00307D14" w:rsidP="004707E3">
            <w:pPr>
              <w:spacing w:after="0"/>
              <w:rPr>
                <w:rFonts w:eastAsia="Times New Roman"/>
                <w:color w:val="000000"/>
                <w:sz w:val="20"/>
                <w:szCs w:val="20"/>
                <w:lang w:eastAsia="en-AU"/>
              </w:rPr>
            </w:pPr>
          </w:p>
        </w:tc>
        <w:tc>
          <w:tcPr>
            <w:tcW w:w="1051" w:type="dxa"/>
            <w:vMerge/>
            <w:tcBorders>
              <w:top w:val="nil"/>
              <w:left w:val="single" w:sz="12" w:space="0" w:color="FFFFFF"/>
              <w:bottom w:val="single" w:sz="12" w:space="0" w:color="FFFFFF"/>
              <w:right w:val="single" w:sz="12" w:space="0" w:color="FFFFFF"/>
            </w:tcBorders>
            <w:vAlign w:val="center"/>
            <w:hideMark/>
          </w:tcPr>
          <w:p w14:paraId="5CDFD463" w14:textId="77777777" w:rsidR="00307D14" w:rsidRPr="00307D14" w:rsidRDefault="00307D14" w:rsidP="004707E3">
            <w:pPr>
              <w:spacing w:after="0"/>
              <w:rPr>
                <w:rFonts w:eastAsia="Times New Roman"/>
                <w:color w:val="000000"/>
                <w:sz w:val="20"/>
                <w:szCs w:val="20"/>
                <w:lang w:eastAsia="en-AU"/>
              </w:rPr>
            </w:pPr>
          </w:p>
        </w:tc>
        <w:tc>
          <w:tcPr>
            <w:tcW w:w="1321" w:type="dxa"/>
            <w:tcBorders>
              <w:top w:val="nil"/>
              <w:left w:val="nil"/>
              <w:bottom w:val="single" w:sz="12" w:space="0" w:color="FFFFFF"/>
              <w:right w:val="single" w:sz="12" w:space="0" w:color="FFFFFF"/>
            </w:tcBorders>
            <w:shd w:val="clear" w:color="000000" w:fill="FFD5D5"/>
            <w:noWrap/>
            <w:vAlign w:val="center"/>
            <w:hideMark/>
          </w:tcPr>
          <w:p w14:paraId="11E3BF32" w14:textId="77777777" w:rsidR="00307D14" w:rsidRPr="00307D14" w:rsidRDefault="00307D14" w:rsidP="004707E3">
            <w:pPr>
              <w:spacing w:after="0"/>
              <w:rPr>
                <w:rFonts w:eastAsia="Times New Roman"/>
                <w:color w:val="000000"/>
                <w:sz w:val="20"/>
                <w:szCs w:val="20"/>
                <w:lang w:eastAsia="en-AU"/>
              </w:rPr>
            </w:pPr>
            <w:r w:rsidRPr="00307D14">
              <w:rPr>
                <w:rFonts w:eastAsia="Times New Roman"/>
                <w:color w:val="000000"/>
                <w:sz w:val="20"/>
                <w:szCs w:val="20"/>
                <w:lang w:eastAsia="en-AU"/>
              </w:rPr>
              <w:t>Prophylaxis</w:t>
            </w:r>
          </w:p>
        </w:tc>
        <w:tc>
          <w:tcPr>
            <w:tcW w:w="1134" w:type="dxa"/>
            <w:tcBorders>
              <w:top w:val="nil"/>
              <w:left w:val="nil"/>
              <w:bottom w:val="single" w:sz="12" w:space="0" w:color="FFFFFF"/>
              <w:right w:val="single" w:sz="12" w:space="0" w:color="FFFFFF"/>
            </w:tcBorders>
            <w:shd w:val="clear" w:color="000000" w:fill="F2F2F2"/>
            <w:noWrap/>
            <w:vAlign w:val="center"/>
            <w:hideMark/>
          </w:tcPr>
          <w:p w14:paraId="692AA3D9" w14:textId="77777777" w:rsidR="00307D14" w:rsidRPr="00307D14" w:rsidRDefault="00307D14" w:rsidP="004707E3">
            <w:pPr>
              <w:spacing w:after="0"/>
              <w:jc w:val="right"/>
              <w:rPr>
                <w:rFonts w:eastAsia="Times New Roman"/>
                <w:color w:val="000000"/>
                <w:sz w:val="20"/>
                <w:szCs w:val="20"/>
                <w:lang w:eastAsia="en-AU"/>
              </w:rPr>
            </w:pPr>
            <w:r w:rsidRPr="00307D14">
              <w:rPr>
                <w:rFonts w:eastAsia="Times New Roman"/>
                <w:color w:val="000000"/>
                <w:sz w:val="20"/>
                <w:szCs w:val="20"/>
                <w:lang w:eastAsia="en-AU"/>
              </w:rPr>
              <w:t>20,838,250</w:t>
            </w:r>
          </w:p>
        </w:tc>
        <w:tc>
          <w:tcPr>
            <w:tcW w:w="1134" w:type="dxa"/>
            <w:tcBorders>
              <w:top w:val="nil"/>
              <w:left w:val="nil"/>
              <w:bottom w:val="single" w:sz="12" w:space="0" w:color="FFFFFF"/>
              <w:right w:val="single" w:sz="12" w:space="0" w:color="FFFFFF"/>
            </w:tcBorders>
            <w:shd w:val="clear" w:color="000000" w:fill="F2F2F2"/>
            <w:noWrap/>
            <w:vAlign w:val="center"/>
            <w:hideMark/>
          </w:tcPr>
          <w:p w14:paraId="23DCAF00" w14:textId="77777777" w:rsidR="00307D14" w:rsidRPr="00307D14" w:rsidRDefault="00307D14" w:rsidP="004707E3">
            <w:pPr>
              <w:spacing w:after="0"/>
              <w:jc w:val="right"/>
              <w:rPr>
                <w:rFonts w:eastAsia="Times New Roman"/>
                <w:color w:val="000000"/>
                <w:sz w:val="20"/>
                <w:szCs w:val="20"/>
                <w:lang w:eastAsia="en-AU"/>
              </w:rPr>
            </w:pPr>
            <w:r w:rsidRPr="00307D14">
              <w:rPr>
                <w:rFonts w:eastAsia="Times New Roman"/>
                <w:color w:val="000000"/>
                <w:sz w:val="20"/>
                <w:szCs w:val="20"/>
                <w:lang w:eastAsia="en-AU"/>
              </w:rPr>
              <w:t>137</w:t>
            </w:r>
          </w:p>
        </w:tc>
        <w:tc>
          <w:tcPr>
            <w:tcW w:w="1131" w:type="dxa"/>
            <w:tcBorders>
              <w:top w:val="nil"/>
              <w:left w:val="nil"/>
              <w:bottom w:val="single" w:sz="12" w:space="0" w:color="FFFFFF"/>
              <w:right w:val="single" w:sz="12" w:space="0" w:color="FFFFFF"/>
            </w:tcBorders>
            <w:shd w:val="clear" w:color="000000" w:fill="F2F2F2"/>
            <w:noWrap/>
            <w:vAlign w:val="center"/>
            <w:hideMark/>
          </w:tcPr>
          <w:p w14:paraId="64324D71" w14:textId="1ED6C7FF" w:rsidR="00307D14" w:rsidRPr="00307D14" w:rsidRDefault="00307D14" w:rsidP="004707E3">
            <w:pPr>
              <w:spacing w:after="0"/>
              <w:jc w:val="right"/>
              <w:rPr>
                <w:rFonts w:eastAsia="Times New Roman"/>
                <w:color w:val="000000"/>
                <w:sz w:val="20"/>
                <w:szCs w:val="20"/>
                <w:lang w:eastAsia="en-AU"/>
              </w:rPr>
            </w:pPr>
          </w:p>
        </w:tc>
        <w:tc>
          <w:tcPr>
            <w:tcW w:w="1175" w:type="dxa"/>
            <w:tcBorders>
              <w:top w:val="nil"/>
              <w:left w:val="nil"/>
              <w:bottom w:val="single" w:sz="12" w:space="0" w:color="FFFFFF"/>
              <w:right w:val="single" w:sz="12" w:space="0" w:color="FFFFFF"/>
            </w:tcBorders>
            <w:shd w:val="clear" w:color="000000" w:fill="F2F2F2"/>
            <w:noWrap/>
            <w:vAlign w:val="center"/>
            <w:hideMark/>
          </w:tcPr>
          <w:p w14:paraId="78D1DBF6" w14:textId="30C33BEF" w:rsidR="00307D14" w:rsidRPr="00307D14" w:rsidRDefault="00307D14" w:rsidP="004707E3">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25F06C7F" w14:textId="77777777" w:rsidR="00307D14" w:rsidRPr="00307D14" w:rsidRDefault="00307D14" w:rsidP="004707E3">
            <w:pPr>
              <w:spacing w:after="0"/>
              <w:jc w:val="right"/>
              <w:rPr>
                <w:rFonts w:eastAsia="Times New Roman"/>
                <w:color w:val="000000"/>
                <w:sz w:val="20"/>
                <w:szCs w:val="20"/>
                <w:lang w:eastAsia="en-AU"/>
              </w:rPr>
            </w:pPr>
            <w:r w:rsidRPr="00307D14">
              <w:rPr>
                <w:rFonts w:eastAsia="Times New Roman"/>
                <w:color w:val="000000"/>
                <w:sz w:val="20"/>
                <w:szCs w:val="20"/>
                <w:lang w:eastAsia="en-AU"/>
              </w:rPr>
              <w:t>5,955,000</w:t>
            </w:r>
          </w:p>
        </w:tc>
        <w:tc>
          <w:tcPr>
            <w:tcW w:w="1137" w:type="dxa"/>
            <w:tcBorders>
              <w:top w:val="nil"/>
              <w:left w:val="nil"/>
              <w:bottom w:val="single" w:sz="12" w:space="0" w:color="FFFFFF"/>
              <w:right w:val="single" w:sz="12" w:space="0" w:color="FFFFFF"/>
            </w:tcBorders>
            <w:shd w:val="clear" w:color="000000" w:fill="F2F2F2"/>
            <w:noWrap/>
            <w:vAlign w:val="center"/>
            <w:hideMark/>
          </w:tcPr>
          <w:p w14:paraId="137F0EFE" w14:textId="77777777" w:rsidR="00307D14" w:rsidRPr="00307D14" w:rsidRDefault="00307D14" w:rsidP="004707E3">
            <w:pPr>
              <w:spacing w:after="0"/>
              <w:jc w:val="right"/>
              <w:rPr>
                <w:rFonts w:eastAsia="Times New Roman"/>
                <w:color w:val="000000"/>
                <w:sz w:val="20"/>
                <w:szCs w:val="20"/>
                <w:lang w:eastAsia="en-AU"/>
              </w:rPr>
            </w:pPr>
            <w:r w:rsidRPr="00307D14">
              <w:rPr>
                <w:rFonts w:eastAsia="Times New Roman"/>
                <w:color w:val="000000"/>
                <w:sz w:val="20"/>
                <w:szCs w:val="20"/>
                <w:lang w:eastAsia="en-AU"/>
              </w:rPr>
              <w:t>16</w:t>
            </w:r>
          </w:p>
        </w:tc>
        <w:tc>
          <w:tcPr>
            <w:tcW w:w="992" w:type="dxa"/>
            <w:tcBorders>
              <w:top w:val="nil"/>
              <w:left w:val="nil"/>
              <w:bottom w:val="single" w:sz="12" w:space="0" w:color="FFFFFF"/>
              <w:right w:val="single" w:sz="12" w:space="0" w:color="FFFFFF"/>
            </w:tcBorders>
            <w:shd w:val="clear" w:color="000000" w:fill="F2F2F2"/>
            <w:noWrap/>
            <w:vAlign w:val="center"/>
            <w:hideMark/>
          </w:tcPr>
          <w:p w14:paraId="0C6EEB5C" w14:textId="4CDEFF70" w:rsidR="00307D14" w:rsidRPr="00307D14" w:rsidRDefault="00307D14" w:rsidP="004707E3">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1647EE08" w14:textId="21FA4DB2" w:rsidR="00307D14" w:rsidRPr="00307D14" w:rsidRDefault="00307D14" w:rsidP="004707E3">
            <w:pPr>
              <w:spacing w:after="0"/>
              <w:jc w:val="right"/>
              <w:rPr>
                <w:rFonts w:eastAsia="Times New Roman"/>
                <w:color w:val="000000"/>
                <w:sz w:val="20"/>
                <w:szCs w:val="20"/>
                <w:lang w:eastAsia="en-AU"/>
              </w:rPr>
            </w:pPr>
          </w:p>
        </w:tc>
        <w:tc>
          <w:tcPr>
            <w:tcW w:w="1098" w:type="dxa"/>
            <w:tcBorders>
              <w:top w:val="nil"/>
              <w:left w:val="nil"/>
              <w:bottom w:val="single" w:sz="12" w:space="0" w:color="FFFFFF"/>
              <w:right w:val="single" w:sz="12" w:space="0" w:color="FFFFFF"/>
            </w:tcBorders>
            <w:shd w:val="clear" w:color="000000" w:fill="F2F2F2"/>
            <w:noWrap/>
            <w:vAlign w:val="center"/>
            <w:hideMark/>
          </w:tcPr>
          <w:p w14:paraId="608378EE" w14:textId="77777777" w:rsidR="00307D14" w:rsidRPr="00307D14" w:rsidRDefault="00307D14" w:rsidP="004707E3">
            <w:pPr>
              <w:spacing w:after="0"/>
              <w:jc w:val="right"/>
              <w:rPr>
                <w:rFonts w:eastAsia="Times New Roman"/>
                <w:color w:val="000000"/>
                <w:sz w:val="20"/>
                <w:szCs w:val="20"/>
                <w:lang w:eastAsia="en-AU"/>
              </w:rPr>
            </w:pPr>
            <w:r w:rsidRPr="00307D14">
              <w:rPr>
                <w:rFonts w:eastAsia="Times New Roman"/>
                <w:color w:val="000000"/>
                <w:sz w:val="20"/>
                <w:szCs w:val="20"/>
                <w:lang w:eastAsia="en-AU"/>
              </w:rPr>
              <w:t>1,240,500</w:t>
            </w:r>
          </w:p>
        </w:tc>
        <w:tc>
          <w:tcPr>
            <w:tcW w:w="1170" w:type="dxa"/>
            <w:tcBorders>
              <w:top w:val="nil"/>
              <w:left w:val="nil"/>
              <w:bottom w:val="single" w:sz="12" w:space="0" w:color="FFFFFF"/>
              <w:right w:val="single" w:sz="12" w:space="0" w:color="FFFFFF"/>
            </w:tcBorders>
            <w:shd w:val="clear" w:color="000000" w:fill="F2F2F2"/>
            <w:noWrap/>
            <w:vAlign w:val="center"/>
            <w:hideMark/>
          </w:tcPr>
          <w:p w14:paraId="2EC31C00" w14:textId="77777777" w:rsidR="00307D14" w:rsidRPr="00307D14" w:rsidRDefault="00307D14" w:rsidP="004707E3">
            <w:pPr>
              <w:spacing w:after="0"/>
              <w:jc w:val="right"/>
              <w:rPr>
                <w:rFonts w:eastAsia="Times New Roman"/>
                <w:color w:val="000000"/>
                <w:sz w:val="20"/>
                <w:szCs w:val="20"/>
                <w:lang w:eastAsia="en-AU"/>
              </w:rPr>
            </w:pPr>
            <w:r w:rsidRPr="00307D14">
              <w:rPr>
                <w:rFonts w:eastAsia="Times New Roman"/>
                <w:color w:val="000000"/>
                <w:sz w:val="20"/>
                <w:szCs w:val="20"/>
                <w:lang w:eastAsia="en-AU"/>
              </w:rPr>
              <w:t>6</w:t>
            </w:r>
          </w:p>
        </w:tc>
      </w:tr>
      <w:tr w:rsidR="00307D14" w:rsidRPr="00307D14" w14:paraId="76F9856C" w14:textId="77777777" w:rsidTr="004707E3">
        <w:trPr>
          <w:trHeight w:val="330"/>
        </w:trPr>
        <w:tc>
          <w:tcPr>
            <w:tcW w:w="1560" w:type="dxa"/>
            <w:vMerge/>
            <w:tcBorders>
              <w:top w:val="nil"/>
              <w:left w:val="single" w:sz="12" w:space="0" w:color="FFFFFF"/>
              <w:bottom w:val="single" w:sz="12" w:space="0" w:color="FFFFFF"/>
              <w:right w:val="single" w:sz="12" w:space="0" w:color="FFFFFF"/>
            </w:tcBorders>
            <w:vAlign w:val="center"/>
            <w:hideMark/>
          </w:tcPr>
          <w:p w14:paraId="7E43F6C4" w14:textId="77777777" w:rsidR="00307D14" w:rsidRPr="00307D14" w:rsidRDefault="00307D14" w:rsidP="004707E3">
            <w:pPr>
              <w:spacing w:after="0"/>
              <w:rPr>
                <w:rFonts w:eastAsia="Times New Roman"/>
                <w:color w:val="000000"/>
                <w:sz w:val="20"/>
                <w:szCs w:val="20"/>
                <w:lang w:eastAsia="en-AU"/>
              </w:rPr>
            </w:pPr>
          </w:p>
        </w:tc>
        <w:tc>
          <w:tcPr>
            <w:tcW w:w="1051" w:type="dxa"/>
            <w:vMerge/>
            <w:tcBorders>
              <w:top w:val="nil"/>
              <w:left w:val="single" w:sz="12" w:space="0" w:color="FFFFFF"/>
              <w:bottom w:val="single" w:sz="12" w:space="0" w:color="FFFFFF"/>
              <w:right w:val="single" w:sz="12" w:space="0" w:color="FFFFFF"/>
            </w:tcBorders>
            <w:vAlign w:val="center"/>
            <w:hideMark/>
          </w:tcPr>
          <w:p w14:paraId="105EB04C" w14:textId="77777777" w:rsidR="00307D14" w:rsidRPr="00307D14" w:rsidRDefault="00307D14" w:rsidP="004707E3">
            <w:pPr>
              <w:spacing w:after="0"/>
              <w:rPr>
                <w:rFonts w:eastAsia="Times New Roman"/>
                <w:color w:val="000000"/>
                <w:sz w:val="20"/>
                <w:szCs w:val="20"/>
                <w:lang w:eastAsia="en-AU"/>
              </w:rPr>
            </w:pPr>
          </w:p>
        </w:tc>
        <w:tc>
          <w:tcPr>
            <w:tcW w:w="1321" w:type="dxa"/>
            <w:tcBorders>
              <w:top w:val="nil"/>
              <w:left w:val="nil"/>
              <w:bottom w:val="single" w:sz="12" w:space="0" w:color="FFFFFF"/>
              <w:right w:val="single" w:sz="12" w:space="0" w:color="FFFFFF"/>
            </w:tcBorders>
            <w:shd w:val="clear" w:color="000000" w:fill="FFD5D5"/>
            <w:noWrap/>
            <w:vAlign w:val="center"/>
            <w:hideMark/>
          </w:tcPr>
          <w:p w14:paraId="1B9E0716" w14:textId="77777777" w:rsidR="00307D14" w:rsidRPr="00307D14" w:rsidRDefault="00307D14" w:rsidP="004707E3">
            <w:pPr>
              <w:spacing w:after="0"/>
              <w:rPr>
                <w:rFonts w:eastAsia="Times New Roman"/>
                <w:color w:val="000000"/>
                <w:sz w:val="20"/>
                <w:szCs w:val="20"/>
                <w:lang w:eastAsia="en-AU"/>
              </w:rPr>
            </w:pPr>
            <w:r w:rsidRPr="00307D14">
              <w:rPr>
                <w:rFonts w:eastAsia="Times New Roman"/>
                <w:color w:val="000000"/>
                <w:sz w:val="20"/>
                <w:szCs w:val="20"/>
                <w:lang w:eastAsia="en-AU"/>
              </w:rPr>
              <w:t>Tolerisation</w:t>
            </w:r>
          </w:p>
        </w:tc>
        <w:tc>
          <w:tcPr>
            <w:tcW w:w="1134" w:type="dxa"/>
            <w:tcBorders>
              <w:top w:val="nil"/>
              <w:left w:val="nil"/>
              <w:bottom w:val="single" w:sz="12" w:space="0" w:color="FFFFFF"/>
              <w:right w:val="single" w:sz="12" w:space="0" w:color="FFFFFF"/>
            </w:tcBorders>
            <w:shd w:val="clear" w:color="000000" w:fill="F2F2F2"/>
            <w:noWrap/>
            <w:vAlign w:val="center"/>
            <w:hideMark/>
          </w:tcPr>
          <w:p w14:paraId="1882A8AB" w14:textId="77777777" w:rsidR="00307D14" w:rsidRPr="00307D14" w:rsidRDefault="00307D14" w:rsidP="004707E3">
            <w:pPr>
              <w:spacing w:after="0"/>
              <w:jc w:val="right"/>
              <w:rPr>
                <w:rFonts w:eastAsia="Times New Roman"/>
                <w:color w:val="000000"/>
                <w:sz w:val="20"/>
                <w:szCs w:val="20"/>
                <w:lang w:eastAsia="en-AU"/>
              </w:rPr>
            </w:pPr>
            <w:r w:rsidRPr="00307D14">
              <w:rPr>
                <w:rFonts w:eastAsia="Times New Roman"/>
                <w:color w:val="000000"/>
                <w:sz w:val="20"/>
                <w:szCs w:val="20"/>
                <w:lang w:eastAsia="en-AU"/>
              </w:rPr>
              <w:t>1,317,750</w:t>
            </w:r>
          </w:p>
        </w:tc>
        <w:tc>
          <w:tcPr>
            <w:tcW w:w="1134" w:type="dxa"/>
            <w:tcBorders>
              <w:top w:val="nil"/>
              <w:left w:val="nil"/>
              <w:bottom w:val="single" w:sz="12" w:space="0" w:color="FFFFFF"/>
              <w:right w:val="single" w:sz="12" w:space="0" w:color="FFFFFF"/>
            </w:tcBorders>
            <w:shd w:val="clear" w:color="000000" w:fill="F2F2F2"/>
            <w:noWrap/>
            <w:vAlign w:val="center"/>
            <w:hideMark/>
          </w:tcPr>
          <w:p w14:paraId="678D5B25" w14:textId="77777777" w:rsidR="00307D14" w:rsidRPr="00307D14" w:rsidRDefault="00307D14" w:rsidP="004707E3">
            <w:pPr>
              <w:spacing w:after="0"/>
              <w:jc w:val="right"/>
              <w:rPr>
                <w:rFonts w:eastAsia="Times New Roman"/>
                <w:color w:val="000000"/>
                <w:sz w:val="20"/>
                <w:szCs w:val="20"/>
                <w:lang w:eastAsia="en-AU"/>
              </w:rPr>
            </w:pPr>
            <w:r w:rsidRPr="00307D14">
              <w:rPr>
                <w:rFonts w:eastAsia="Times New Roman"/>
                <w:color w:val="000000"/>
                <w:sz w:val="20"/>
                <w:szCs w:val="20"/>
                <w:lang w:eastAsia="en-AU"/>
              </w:rPr>
              <w:t>7</w:t>
            </w:r>
          </w:p>
        </w:tc>
        <w:tc>
          <w:tcPr>
            <w:tcW w:w="1131" w:type="dxa"/>
            <w:tcBorders>
              <w:top w:val="nil"/>
              <w:left w:val="nil"/>
              <w:bottom w:val="single" w:sz="12" w:space="0" w:color="FFFFFF"/>
              <w:right w:val="single" w:sz="12" w:space="0" w:color="FFFFFF"/>
            </w:tcBorders>
            <w:shd w:val="clear" w:color="000000" w:fill="F2F2F2"/>
            <w:noWrap/>
            <w:vAlign w:val="center"/>
            <w:hideMark/>
          </w:tcPr>
          <w:p w14:paraId="34EE8F08" w14:textId="1A836F9F" w:rsidR="00307D14" w:rsidRPr="00307D14" w:rsidRDefault="00307D14" w:rsidP="004707E3">
            <w:pPr>
              <w:spacing w:after="0"/>
              <w:jc w:val="right"/>
              <w:rPr>
                <w:rFonts w:eastAsia="Times New Roman"/>
                <w:color w:val="000000"/>
                <w:sz w:val="20"/>
                <w:szCs w:val="20"/>
                <w:lang w:eastAsia="en-AU"/>
              </w:rPr>
            </w:pPr>
          </w:p>
        </w:tc>
        <w:tc>
          <w:tcPr>
            <w:tcW w:w="1175" w:type="dxa"/>
            <w:tcBorders>
              <w:top w:val="nil"/>
              <w:left w:val="nil"/>
              <w:bottom w:val="single" w:sz="12" w:space="0" w:color="FFFFFF"/>
              <w:right w:val="single" w:sz="12" w:space="0" w:color="FFFFFF"/>
            </w:tcBorders>
            <w:shd w:val="clear" w:color="000000" w:fill="F2F2F2"/>
            <w:noWrap/>
            <w:vAlign w:val="center"/>
            <w:hideMark/>
          </w:tcPr>
          <w:p w14:paraId="3EF1F1A9" w14:textId="3F5DE4F4" w:rsidR="00307D14" w:rsidRPr="00307D14" w:rsidRDefault="00307D14" w:rsidP="004707E3">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62D0AC5F" w14:textId="77777777" w:rsidR="00307D14" w:rsidRPr="00307D14" w:rsidRDefault="00307D14" w:rsidP="004707E3">
            <w:pPr>
              <w:spacing w:after="0"/>
              <w:jc w:val="right"/>
              <w:rPr>
                <w:rFonts w:eastAsia="Times New Roman"/>
                <w:color w:val="000000"/>
                <w:sz w:val="20"/>
                <w:szCs w:val="20"/>
                <w:lang w:eastAsia="en-AU"/>
              </w:rPr>
            </w:pPr>
            <w:r w:rsidRPr="00307D14">
              <w:rPr>
                <w:rFonts w:eastAsia="Times New Roman"/>
                <w:color w:val="000000"/>
                <w:sz w:val="20"/>
                <w:szCs w:val="20"/>
                <w:lang w:eastAsia="en-AU"/>
              </w:rPr>
              <w:t>5,281,500</w:t>
            </w:r>
          </w:p>
        </w:tc>
        <w:tc>
          <w:tcPr>
            <w:tcW w:w="1137" w:type="dxa"/>
            <w:tcBorders>
              <w:top w:val="nil"/>
              <w:left w:val="nil"/>
              <w:bottom w:val="single" w:sz="12" w:space="0" w:color="FFFFFF"/>
              <w:right w:val="single" w:sz="12" w:space="0" w:color="FFFFFF"/>
            </w:tcBorders>
            <w:shd w:val="clear" w:color="000000" w:fill="F2F2F2"/>
            <w:noWrap/>
            <w:vAlign w:val="center"/>
            <w:hideMark/>
          </w:tcPr>
          <w:p w14:paraId="7A719964" w14:textId="77777777" w:rsidR="00307D14" w:rsidRPr="00307D14" w:rsidRDefault="00307D14" w:rsidP="004707E3">
            <w:pPr>
              <w:spacing w:after="0"/>
              <w:jc w:val="right"/>
              <w:rPr>
                <w:rFonts w:eastAsia="Times New Roman"/>
                <w:color w:val="000000"/>
                <w:sz w:val="20"/>
                <w:szCs w:val="20"/>
                <w:lang w:eastAsia="en-AU"/>
              </w:rPr>
            </w:pPr>
            <w:r w:rsidRPr="00307D14">
              <w:rPr>
                <w:rFonts w:eastAsia="Times New Roman"/>
                <w:color w:val="000000"/>
                <w:sz w:val="20"/>
                <w:szCs w:val="20"/>
                <w:lang w:eastAsia="en-AU"/>
              </w:rPr>
              <w:t>8</w:t>
            </w:r>
          </w:p>
        </w:tc>
        <w:tc>
          <w:tcPr>
            <w:tcW w:w="992" w:type="dxa"/>
            <w:tcBorders>
              <w:top w:val="nil"/>
              <w:left w:val="nil"/>
              <w:bottom w:val="single" w:sz="12" w:space="0" w:color="FFFFFF"/>
              <w:right w:val="single" w:sz="12" w:space="0" w:color="FFFFFF"/>
            </w:tcBorders>
            <w:shd w:val="clear" w:color="000000" w:fill="F2F2F2"/>
            <w:noWrap/>
            <w:vAlign w:val="center"/>
            <w:hideMark/>
          </w:tcPr>
          <w:p w14:paraId="73168C35" w14:textId="10253557" w:rsidR="00307D14" w:rsidRPr="00307D14" w:rsidRDefault="00307D14" w:rsidP="004707E3">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430DC943" w14:textId="7E7C1621" w:rsidR="00307D14" w:rsidRPr="00307D14" w:rsidRDefault="00307D14" w:rsidP="004707E3">
            <w:pPr>
              <w:spacing w:after="0"/>
              <w:jc w:val="right"/>
              <w:rPr>
                <w:rFonts w:eastAsia="Times New Roman"/>
                <w:color w:val="000000"/>
                <w:sz w:val="20"/>
                <w:szCs w:val="20"/>
                <w:lang w:eastAsia="en-AU"/>
              </w:rPr>
            </w:pPr>
          </w:p>
        </w:tc>
        <w:tc>
          <w:tcPr>
            <w:tcW w:w="1098" w:type="dxa"/>
            <w:tcBorders>
              <w:top w:val="nil"/>
              <w:left w:val="nil"/>
              <w:bottom w:val="single" w:sz="12" w:space="0" w:color="FFFFFF"/>
              <w:right w:val="single" w:sz="12" w:space="0" w:color="FFFFFF"/>
            </w:tcBorders>
            <w:shd w:val="clear" w:color="000000" w:fill="F2F2F2"/>
            <w:noWrap/>
            <w:vAlign w:val="center"/>
            <w:hideMark/>
          </w:tcPr>
          <w:p w14:paraId="02EEDA7F" w14:textId="77777777" w:rsidR="00307D14" w:rsidRPr="00307D14" w:rsidRDefault="00307D14" w:rsidP="004707E3">
            <w:pPr>
              <w:spacing w:after="0"/>
              <w:jc w:val="right"/>
              <w:rPr>
                <w:rFonts w:eastAsia="Times New Roman"/>
                <w:color w:val="000000"/>
                <w:sz w:val="20"/>
                <w:szCs w:val="20"/>
                <w:lang w:eastAsia="en-AU"/>
              </w:rPr>
            </w:pPr>
            <w:r w:rsidRPr="00307D14">
              <w:rPr>
                <w:rFonts w:eastAsia="Times New Roman"/>
                <w:color w:val="000000"/>
                <w:sz w:val="20"/>
                <w:szCs w:val="20"/>
                <w:lang w:eastAsia="en-AU"/>
              </w:rPr>
              <w:t>174,500</w:t>
            </w:r>
          </w:p>
        </w:tc>
        <w:tc>
          <w:tcPr>
            <w:tcW w:w="1170" w:type="dxa"/>
            <w:tcBorders>
              <w:top w:val="nil"/>
              <w:left w:val="nil"/>
              <w:bottom w:val="single" w:sz="12" w:space="0" w:color="FFFFFF"/>
              <w:right w:val="single" w:sz="12" w:space="0" w:color="FFFFFF"/>
            </w:tcBorders>
            <w:shd w:val="clear" w:color="000000" w:fill="F2F2F2"/>
            <w:noWrap/>
            <w:vAlign w:val="center"/>
            <w:hideMark/>
          </w:tcPr>
          <w:p w14:paraId="2040F4BC" w14:textId="448BB416" w:rsidR="00307D14" w:rsidRPr="00307D14" w:rsidRDefault="00AE544A" w:rsidP="004707E3">
            <w:pPr>
              <w:spacing w:after="0"/>
              <w:jc w:val="right"/>
              <w:rPr>
                <w:rFonts w:eastAsia="Times New Roman"/>
                <w:color w:val="000000"/>
                <w:sz w:val="20"/>
                <w:szCs w:val="20"/>
                <w:lang w:eastAsia="en-AU"/>
              </w:rPr>
            </w:pPr>
            <w:r w:rsidRPr="009D61F4">
              <w:rPr>
                <w:rFonts w:asciiTheme="minorHAnsi" w:eastAsia="Times New Roman" w:hAnsiTheme="minorHAnsi" w:cstheme="minorHAnsi"/>
                <w:color w:val="000000"/>
                <w:sz w:val="20"/>
                <w:szCs w:val="20"/>
                <w:lang w:eastAsia="en-AU"/>
              </w:rPr>
              <w:t>&lt;5</w:t>
            </w:r>
          </w:p>
        </w:tc>
      </w:tr>
      <w:tr w:rsidR="00307D14" w:rsidRPr="00307D14" w14:paraId="669E577E" w14:textId="77777777" w:rsidTr="004707E3">
        <w:trPr>
          <w:trHeight w:val="330"/>
        </w:trPr>
        <w:tc>
          <w:tcPr>
            <w:tcW w:w="1560" w:type="dxa"/>
            <w:vMerge/>
            <w:tcBorders>
              <w:top w:val="nil"/>
              <w:left w:val="single" w:sz="12" w:space="0" w:color="FFFFFF"/>
              <w:bottom w:val="single" w:sz="12" w:space="0" w:color="FFFFFF"/>
              <w:right w:val="single" w:sz="12" w:space="0" w:color="FFFFFF"/>
            </w:tcBorders>
            <w:vAlign w:val="center"/>
            <w:hideMark/>
          </w:tcPr>
          <w:p w14:paraId="5D8068C2" w14:textId="77777777" w:rsidR="00307D14" w:rsidRPr="00307D14" w:rsidRDefault="00307D14" w:rsidP="004707E3">
            <w:pPr>
              <w:spacing w:after="0"/>
              <w:rPr>
                <w:rFonts w:eastAsia="Times New Roman"/>
                <w:color w:val="000000"/>
                <w:sz w:val="20"/>
                <w:szCs w:val="20"/>
                <w:lang w:eastAsia="en-AU"/>
              </w:rPr>
            </w:pPr>
          </w:p>
        </w:tc>
        <w:tc>
          <w:tcPr>
            <w:tcW w:w="1051" w:type="dxa"/>
            <w:tcBorders>
              <w:top w:val="nil"/>
              <w:left w:val="nil"/>
              <w:bottom w:val="single" w:sz="12" w:space="0" w:color="FFFFFF"/>
              <w:right w:val="single" w:sz="12" w:space="0" w:color="FFFFFF"/>
            </w:tcBorders>
            <w:shd w:val="clear" w:color="000000" w:fill="FFD5D5"/>
            <w:vAlign w:val="center"/>
            <w:hideMark/>
          </w:tcPr>
          <w:p w14:paraId="223FC34E" w14:textId="77777777" w:rsidR="00307D14" w:rsidRPr="00307D14" w:rsidRDefault="00307D14" w:rsidP="004707E3">
            <w:pPr>
              <w:spacing w:after="0"/>
              <w:rPr>
                <w:rFonts w:eastAsia="Times New Roman"/>
                <w:b/>
                <w:bCs/>
                <w:color w:val="000000"/>
                <w:sz w:val="20"/>
                <w:szCs w:val="20"/>
                <w:lang w:eastAsia="en-AU"/>
              </w:rPr>
            </w:pPr>
            <w:r w:rsidRPr="00307D14">
              <w:rPr>
                <w:rFonts w:eastAsia="Times New Roman"/>
                <w:b/>
                <w:bCs/>
                <w:color w:val="000000"/>
                <w:sz w:val="20"/>
                <w:szCs w:val="20"/>
                <w:lang w:eastAsia="en-AU"/>
              </w:rPr>
              <w:t>Total</w:t>
            </w:r>
          </w:p>
        </w:tc>
        <w:tc>
          <w:tcPr>
            <w:tcW w:w="1321" w:type="dxa"/>
            <w:tcBorders>
              <w:top w:val="nil"/>
              <w:left w:val="nil"/>
              <w:bottom w:val="single" w:sz="12" w:space="0" w:color="FFFFFF"/>
              <w:right w:val="single" w:sz="12" w:space="0" w:color="FFFFFF"/>
            </w:tcBorders>
            <w:shd w:val="clear" w:color="000000" w:fill="FFD5D5"/>
            <w:noWrap/>
            <w:vAlign w:val="center"/>
            <w:hideMark/>
          </w:tcPr>
          <w:p w14:paraId="03343F3D" w14:textId="232296BC" w:rsidR="00307D14" w:rsidRPr="00307D14" w:rsidRDefault="00307D14" w:rsidP="004707E3">
            <w:pPr>
              <w:spacing w:after="0"/>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066AA79C" w14:textId="77777777" w:rsidR="00307D14" w:rsidRPr="00307D14" w:rsidRDefault="00307D14" w:rsidP="004707E3">
            <w:pPr>
              <w:spacing w:after="0"/>
              <w:jc w:val="right"/>
              <w:rPr>
                <w:rFonts w:eastAsia="Times New Roman"/>
                <w:b/>
                <w:bCs/>
                <w:color w:val="000000"/>
                <w:sz w:val="20"/>
                <w:szCs w:val="20"/>
                <w:lang w:eastAsia="en-AU"/>
              </w:rPr>
            </w:pPr>
            <w:r w:rsidRPr="00307D14">
              <w:rPr>
                <w:rFonts w:eastAsia="Times New Roman"/>
                <w:b/>
                <w:bCs/>
                <w:color w:val="000000"/>
                <w:sz w:val="20"/>
                <w:szCs w:val="20"/>
                <w:lang w:eastAsia="en-AU"/>
              </w:rPr>
              <w:t>70,302,300</w:t>
            </w:r>
          </w:p>
        </w:tc>
        <w:tc>
          <w:tcPr>
            <w:tcW w:w="1134" w:type="dxa"/>
            <w:tcBorders>
              <w:top w:val="nil"/>
              <w:left w:val="nil"/>
              <w:bottom w:val="single" w:sz="12" w:space="0" w:color="FFFFFF"/>
              <w:right w:val="single" w:sz="12" w:space="0" w:color="FFFFFF"/>
            </w:tcBorders>
            <w:shd w:val="clear" w:color="000000" w:fill="F2F2F2"/>
            <w:noWrap/>
            <w:vAlign w:val="center"/>
            <w:hideMark/>
          </w:tcPr>
          <w:p w14:paraId="44ACB1BD" w14:textId="4BA0FF58" w:rsidR="00307D14" w:rsidRPr="00307D14" w:rsidRDefault="00703459" w:rsidP="00703459">
            <w:pPr>
              <w:spacing w:after="0"/>
              <w:jc w:val="right"/>
              <w:rPr>
                <w:rFonts w:eastAsia="Times New Roman"/>
                <w:b/>
                <w:bCs/>
                <w:color w:val="000000"/>
                <w:sz w:val="20"/>
                <w:szCs w:val="20"/>
                <w:lang w:eastAsia="en-AU"/>
              </w:rPr>
            </w:pPr>
            <w:r>
              <w:rPr>
                <w:rFonts w:eastAsia="Times New Roman"/>
                <w:b/>
                <w:bCs/>
                <w:color w:val="000000"/>
                <w:sz w:val="20"/>
                <w:szCs w:val="20"/>
                <w:lang w:eastAsia="en-AU"/>
              </w:rPr>
              <w:t>&lt;</w:t>
            </w:r>
            <w:r w:rsidR="00307D14" w:rsidRPr="00307D14">
              <w:rPr>
                <w:rFonts w:eastAsia="Times New Roman"/>
                <w:b/>
                <w:bCs/>
                <w:color w:val="000000"/>
                <w:sz w:val="20"/>
                <w:szCs w:val="20"/>
                <w:lang w:eastAsia="en-AU"/>
              </w:rPr>
              <w:t>58</w:t>
            </w:r>
            <w:r>
              <w:rPr>
                <w:rFonts w:eastAsia="Times New Roman"/>
                <w:b/>
                <w:bCs/>
                <w:color w:val="000000"/>
                <w:sz w:val="20"/>
                <w:szCs w:val="20"/>
                <w:lang w:eastAsia="en-AU"/>
              </w:rPr>
              <w:t>7</w:t>
            </w:r>
          </w:p>
        </w:tc>
        <w:tc>
          <w:tcPr>
            <w:tcW w:w="1131" w:type="dxa"/>
            <w:tcBorders>
              <w:top w:val="nil"/>
              <w:left w:val="nil"/>
              <w:bottom w:val="single" w:sz="12" w:space="0" w:color="FFFFFF"/>
              <w:right w:val="single" w:sz="12" w:space="0" w:color="FFFFFF"/>
            </w:tcBorders>
            <w:shd w:val="clear" w:color="000000" w:fill="F2F2F2"/>
            <w:noWrap/>
            <w:vAlign w:val="center"/>
            <w:hideMark/>
          </w:tcPr>
          <w:p w14:paraId="302B749F" w14:textId="7969F3C9" w:rsidR="00307D14" w:rsidRPr="00307D14" w:rsidRDefault="00307D14" w:rsidP="004707E3">
            <w:pPr>
              <w:spacing w:after="0"/>
              <w:jc w:val="right"/>
              <w:rPr>
                <w:rFonts w:eastAsia="Times New Roman"/>
                <w:b/>
                <w:bCs/>
                <w:color w:val="000000"/>
                <w:sz w:val="20"/>
                <w:szCs w:val="20"/>
                <w:lang w:eastAsia="en-AU"/>
              </w:rPr>
            </w:pPr>
          </w:p>
        </w:tc>
        <w:tc>
          <w:tcPr>
            <w:tcW w:w="1175" w:type="dxa"/>
            <w:tcBorders>
              <w:top w:val="nil"/>
              <w:left w:val="nil"/>
              <w:bottom w:val="single" w:sz="12" w:space="0" w:color="FFFFFF"/>
              <w:right w:val="single" w:sz="12" w:space="0" w:color="FFFFFF"/>
            </w:tcBorders>
            <w:shd w:val="clear" w:color="000000" w:fill="F2F2F2"/>
            <w:noWrap/>
            <w:vAlign w:val="center"/>
            <w:hideMark/>
          </w:tcPr>
          <w:p w14:paraId="0E25C192" w14:textId="70BA5356" w:rsidR="00307D14" w:rsidRPr="00307D14" w:rsidRDefault="00307D14" w:rsidP="004707E3">
            <w:pPr>
              <w:spacing w:after="0"/>
              <w:jc w:val="right"/>
              <w:rPr>
                <w:rFonts w:eastAsia="Times New Roman"/>
                <w:b/>
                <w:bCs/>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597FAE4B" w14:textId="77777777" w:rsidR="00307D14" w:rsidRPr="00307D14" w:rsidRDefault="00307D14" w:rsidP="004707E3">
            <w:pPr>
              <w:spacing w:after="0"/>
              <w:jc w:val="right"/>
              <w:rPr>
                <w:rFonts w:eastAsia="Times New Roman"/>
                <w:b/>
                <w:bCs/>
                <w:color w:val="000000"/>
                <w:sz w:val="20"/>
                <w:szCs w:val="20"/>
                <w:lang w:eastAsia="en-AU"/>
              </w:rPr>
            </w:pPr>
            <w:r w:rsidRPr="00307D14">
              <w:rPr>
                <w:rFonts w:eastAsia="Times New Roman"/>
                <w:b/>
                <w:bCs/>
                <w:color w:val="000000"/>
                <w:sz w:val="20"/>
                <w:szCs w:val="20"/>
                <w:lang w:eastAsia="en-AU"/>
              </w:rPr>
              <w:t>14,237,500</w:t>
            </w:r>
          </w:p>
        </w:tc>
        <w:tc>
          <w:tcPr>
            <w:tcW w:w="1137" w:type="dxa"/>
            <w:tcBorders>
              <w:top w:val="nil"/>
              <w:left w:val="nil"/>
              <w:bottom w:val="single" w:sz="12" w:space="0" w:color="FFFFFF"/>
              <w:right w:val="single" w:sz="12" w:space="0" w:color="FFFFFF"/>
            </w:tcBorders>
            <w:shd w:val="clear" w:color="000000" w:fill="F2F2F2"/>
            <w:noWrap/>
            <w:vAlign w:val="center"/>
            <w:hideMark/>
          </w:tcPr>
          <w:p w14:paraId="124E4C30" w14:textId="6F07555C" w:rsidR="00307D14" w:rsidRPr="00307D14" w:rsidRDefault="00703459" w:rsidP="00703459">
            <w:pPr>
              <w:spacing w:after="0"/>
              <w:jc w:val="right"/>
              <w:rPr>
                <w:rFonts w:eastAsia="Times New Roman"/>
                <w:b/>
                <w:bCs/>
                <w:color w:val="000000"/>
                <w:sz w:val="20"/>
                <w:szCs w:val="20"/>
                <w:lang w:eastAsia="en-AU"/>
              </w:rPr>
            </w:pPr>
            <w:r>
              <w:rPr>
                <w:rFonts w:eastAsia="Times New Roman"/>
                <w:b/>
                <w:bCs/>
                <w:color w:val="000000"/>
                <w:sz w:val="20"/>
                <w:szCs w:val="20"/>
                <w:lang w:eastAsia="en-AU"/>
              </w:rPr>
              <w:t>&lt;53</w:t>
            </w:r>
          </w:p>
        </w:tc>
        <w:tc>
          <w:tcPr>
            <w:tcW w:w="992" w:type="dxa"/>
            <w:tcBorders>
              <w:top w:val="nil"/>
              <w:left w:val="nil"/>
              <w:bottom w:val="single" w:sz="12" w:space="0" w:color="FFFFFF"/>
              <w:right w:val="single" w:sz="12" w:space="0" w:color="FFFFFF"/>
            </w:tcBorders>
            <w:shd w:val="clear" w:color="000000" w:fill="F2F2F2"/>
            <w:noWrap/>
            <w:vAlign w:val="center"/>
            <w:hideMark/>
          </w:tcPr>
          <w:p w14:paraId="60CD9837" w14:textId="371C0B0B" w:rsidR="00307D14" w:rsidRPr="00307D14" w:rsidRDefault="00307D14" w:rsidP="004707E3">
            <w:pPr>
              <w:spacing w:after="0"/>
              <w:jc w:val="right"/>
              <w:rPr>
                <w:rFonts w:eastAsia="Times New Roman"/>
                <w:b/>
                <w:bCs/>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4A555A76" w14:textId="49E08820" w:rsidR="00307D14" w:rsidRPr="00307D14" w:rsidRDefault="00307D14" w:rsidP="004707E3">
            <w:pPr>
              <w:spacing w:after="0"/>
              <w:jc w:val="right"/>
              <w:rPr>
                <w:rFonts w:eastAsia="Times New Roman"/>
                <w:b/>
                <w:bCs/>
                <w:color w:val="000000"/>
                <w:sz w:val="20"/>
                <w:szCs w:val="20"/>
                <w:lang w:eastAsia="en-AU"/>
              </w:rPr>
            </w:pPr>
          </w:p>
        </w:tc>
        <w:tc>
          <w:tcPr>
            <w:tcW w:w="1098" w:type="dxa"/>
            <w:tcBorders>
              <w:top w:val="nil"/>
              <w:left w:val="nil"/>
              <w:bottom w:val="single" w:sz="12" w:space="0" w:color="FFFFFF"/>
              <w:right w:val="single" w:sz="12" w:space="0" w:color="FFFFFF"/>
            </w:tcBorders>
            <w:shd w:val="clear" w:color="000000" w:fill="F2F2F2"/>
            <w:noWrap/>
            <w:vAlign w:val="center"/>
            <w:hideMark/>
          </w:tcPr>
          <w:p w14:paraId="477C2A99" w14:textId="77777777" w:rsidR="00307D14" w:rsidRPr="00307D14" w:rsidRDefault="00307D14" w:rsidP="004707E3">
            <w:pPr>
              <w:spacing w:after="0"/>
              <w:jc w:val="right"/>
              <w:rPr>
                <w:rFonts w:eastAsia="Times New Roman"/>
                <w:b/>
                <w:bCs/>
                <w:color w:val="000000"/>
                <w:sz w:val="20"/>
                <w:szCs w:val="20"/>
                <w:lang w:eastAsia="en-AU"/>
              </w:rPr>
            </w:pPr>
            <w:r w:rsidRPr="00307D14">
              <w:rPr>
                <w:rFonts w:eastAsia="Times New Roman"/>
                <w:b/>
                <w:bCs/>
                <w:color w:val="000000"/>
                <w:sz w:val="20"/>
                <w:szCs w:val="20"/>
                <w:lang w:eastAsia="en-AU"/>
              </w:rPr>
              <w:t>2,907,500</w:t>
            </w:r>
          </w:p>
        </w:tc>
        <w:tc>
          <w:tcPr>
            <w:tcW w:w="1170" w:type="dxa"/>
            <w:tcBorders>
              <w:top w:val="nil"/>
              <w:left w:val="nil"/>
              <w:bottom w:val="single" w:sz="12" w:space="0" w:color="FFFFFF"/>
              <w:right w:val="single" w:sz="12" w:space="0" w:color="FFFFFF"/>
            </w:tcBorders>
            <w:shd w:val="clear" w:color="000000" w:fill="F2F2F2"/>
            <w:noWrap/>
            <w:vAlign w:val="center"/>
            <w:hideMark/>
          </w:tcPr>
          <w:p w14:paraId="017AFF3C" w14:textId="48F1F52B" w:rsidR="00307D14" w:rsidRPr="00307D14" w:rsidRDefault="00703459" w:rsidP="00703459">
            <w:pPr>
              <w:spacing w:after="0"/>
              <w:jc w:val="right"/>
              <w:rPr>
                <w:rFonts w:eastAsia="Times New Roman"/>
                <w:b/>
                <w:bCs/>
                <w:color w:val="000000"/>
                <w:sz w:val="20"/>
                <w:szCs w:val="20"/>
                <w:lang w:eastAsia="en-AU"/>
              </w:rPr>
            </w:pPr>
            <w:r>
              <w:rPr>
                <w:rFonts w:eastAsia="Times New Roman"/>
                <w:b/>
                <w:bCs/>
                <w:color w:val="000000"/>
                <w:sz w:val="20"/>
                <w:szCs w:val="20"/>
                <w:lang w:eastAsia="en-AU"/>
              </w:rPr>
              <w:t>&lt;2</w:t>
            </w:r>
            <w:r w:rsidR="00307D14" w:rsidRPr="00307D14">
              <w:rPr>
                <w:rFonts w:eastAsia="Times New Roman"/>
                <w:b/>
                <w:bCs/>
                <w:color w:val="000000"/>
                <w:sz w:val="20"/>
                <w:szCs w:val="20"/>
                <w:lang w:eastAsia="en-AU"/>
              </w:rPr>
              <w:t>1</w:t>
            </w:r>
          </w:p>
        </w:tc>
      </w:tr>
      <w:tr w:rsidR="00307D14" w:rsidRPr="00307D14" w14:paraId="10CD5892" w14:textId="77777777" w:rsidTr="004707E3">
        <w:trPr>
          <w:trHeight w:val="330"/>
        </w:trPr>
        <w:tc>
          <w:tcPr>
            <w:tcW w:w="1560" w:type="dxa"/>
            <w:vMerge w:val="restart"/>
            <w:tcBorders>
              <w:top w:val="nil"/>
              <w:left w:val="single" w:sz="12" w:space="0" w:color="FFFFFF"/>
              <w:bottom w:val="single" w:sz="12" w:space="0" w:color="FFFFFF"/>
              <w:right w:val="single" w:sz="12" w:space="0" w:color="FFFFFF"/>
            </w:tcBorders>
            <w:shd w:val="clear" w:color="000000" w:fill="FFD5D5"/>
            <w:noWrap/>
            <w:vAlign w:val="center"/>
            <w:hideMark/>
          </w:tcPr>
          <w:p w14:paraId="638F6D8A" w14:textId="77777777" w:rsidR="00307D14" w:rsidRPr="00307D14" w:rsidRDefault="00307D14" w:rsidP="004707E3">
            <w:pPr>
              <w:spacing w:after="0"/>
              <w:rPr>
                <w:rFonts w:eastAsia="Times New Roman"/>
                <w:color w:val="000000"/>
                <w:sz w:val="20"/>
                <w:szCs w:val="20"/>
                <w:lang w:eastAsia="en-AU"/>
              </w:rPr>
            </w:pPr>
            <w:r w:rsidRPr="00307D14">
              <w:rPr>
                <w:rFonts w:eastAsia="Times New Roman"/>
                <w:color w:val="000000"/>
                <w:sz w:val="20"/>
                <w:szCs w:val="20"/>
                <w:lang w:eastAsia="en-AU"/>
              </w:rPr>
              <w:t>Haemophilia B</w:t>
            </w:r>
          </w:p>
        </w:tc>
        <w:tc>
          <w:tcPr>
            <w:tcW w:w="1051" w:type="dxa"/>
            <w:vMerge w:val="restart"/>
            <w:tcBorders>
              <w:top w:val="nil"/>
              <w:left w:val="single" w:sz="12" w:space="0" w:color="FFFFFF"/>
              <w:bottom w:val="single" w:sz="12" w:space="0" w:color="FFFFFF"/>
              <w:right w:val="single" w:sz="12" w:space="0" w:color="FFFFFF"/>
            </w:tcBorders>
            <w:shd w:val="clear" w:color="000000" w:fill="FFD5D5"/>
            <w:vAlign w:val="center"/>
            <w:hideMark/>
          </w:tcPr>
          <w:p w14:paraId="106A3A9A" w14:textId="77777777" w:rsidR="00307D14" w:rsidRPr="00307D14" w:rsidRDefault="00307D14" w:rsidP="004707E3">
            <w:pPr>
              <w:spacing w:after="0"/>
              <w:rPr>
                <w:rFonts w:eastAsia="Times New Roman"/>
                <w:color w:val="000000"/>
                <w:sz w:val="20"/>
                <w:szCs w:val="20"/>
                <w:lang w:eastAsia="en-AU"/>
              </w:rPr>
            </w:pPr>
            <w:r w:rsidRPr="00307D14">
              <w:rPr>
                <w:rFonts w:eastAsia="Times New Roman"/>
                <w:color w:val="000000"/>
                <w:sz w:val="20"/>
                <w:szCs w:val="20"/>
                <w:lang w:eastAsia="en-AU"/>
              </w:rPr>
              <w:t>Adult</w:t>
            </w:r>
          </w:p>
        </w:tc>
        <w:tc>
          <w:tcPr>
            <w:tcW w:w="1321" w:type="dxa"/>
            <w:tcBorders>
              <w:top w:val="nil"/>
              <w:left w:val="nil"/>
              <w:bottom w:val="single" w:sz="12" w:space="0" w:color="FFFFFF"/>
              <w:right w:val="single" w:sz="12" w:space="0" w:color="FFFFFF"/>
            </w:tcBorders>
            <w:shd w:val="clear" w:color="000000" w:fill="FFD5D5"/>
            <w:noWrap/>
            <w:vAlign w:val="center"/>
            <w:hideMark/>
          </w:tcPr>
          <w:p w14:paraId="5656D5E6" w14:textId="77777777" w:rsidR="00307D14" w:rsidRPr="00307D14" w:rsidRDefault="00307D14" w:rsidP="004707E3">
            <w:pPr>
              <w:spacing w:after="0"/>
              <w:rPr>
                <w:rFonts w:eastAsia="Times New Roman"/>
                <w:color w:val="000000"/>
                <w:sz w:val="20"/>
                <w:szCs w:val="20"/>
                <w:lang w:eastAsia="en-AU"/>
              </w:rPr>
            </w:pPr>
            <w:r w:rsidRPr="00307D14">
              <w:rPr>
                <w:rFonts w:eastAsia="Times New Roman"/>
                <w:color w:val="000000"/>
                <w:sz w:val="20"/>
                <w:szCs w:val="20"/>
                <w:lang w:eastAsia="en-AU"/>
              </w:rPr>
              <w:t>On demand</w:t>
            </w:r>
          </w:p>
        </w:tc>
        <w:tc>
          <w:tcPr>
            <w:tcW w:w="1134" w:type="dxa"/>
            <w:tcBorders>
              <w:top w:val="nil"/>
              <w:left w:val="nil"/>
              <w:bottom w:val="single" w:sz="12" w:space="0" w:color="FFFFFF"/>
              <w:right w:val="single" w:sz="12" w:space="0" w:color="FFFFFF"/>
            </w:tcBorders>
            <w:shd w:val="clear" w:color="000000" w:fill="F2F2F2"/>
            <w:noWrap/>
            <w:vAlign w:val="center"/>
            <w:hideMark/>
          </w:tcPr>
          <w:p w14:paraId="5C58BBFC" w14:textId="45D31961" w:rsidR="00307D14" w:rsidRPr="00307D14" w:rsidRDefault="00307D14" w:rsidP="004707E3">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53308DCF" w14:textId="4E816B57" w:rsidR="00307D14" w:rsidRPr="00307D14" w:rsidRDefault="00307D14" w:rsidP="004707E3">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08BD212F" w14:textId="77777777" w:rsidR="00307D14" w:rsidRPr="00307D14" w:rsidRDefault="00307D14" w:rsidP="004707E3">
            <w:pPr>
              <w:spacing w:after="0"/>
              <w:jc w:val="right"/>
              <w:rPr>
                <w:rFonts w:eastAsia="Times New Roman"/>
                <w:color w:val="000000"/>
                <w:sz w:val="20"/>
                <w:szCs w:val="20"/>
                <w:lang w:eastAsia="en-AU"/>
              </w:rPr>
            </w:pPr>
            <w:r w:rsidRPr="00307D14">
              <w:rPr>
                <w:rFonts w:eastAsia="Times New Roman"/>
                <w:color w:val="000000"/>
                <w:sz w:val="20"/>
                <w:szCs w:val="20"/>
                <w:lang w:eastAsia="en-AU"/>
              </w:rPr>
              <w:t>6,347,500</w:t>
            </w:r>
          </w:p>
        </w:tc>
        <w:tc>
          <w:tcPr>
            <w:tcW w:w="1175" w:type="dxa"/>
            <w:tcBorders>
              <w:top w:val="nil"/>
              <w:left w:val="nil"/>
              <w:bottom w:val="single" w:sz="12" w:space="0" w:color="FFFFFF"/>
              <w:right w:val="single" w:sz="12" w:space="0" w:color="FFFFFF"/>
            </w:tcBorders>
            <w:shd w:val="clear" w:color="000000" w:fill="F2F2F2"/>
            <w:noWrap/>
            <w:vAlign w:val="center"/>
            <w:hideMark/>
          </w:tcPr>
          <w:p w14:paraId="5AAEB987" w14:textId="77777777" w:rsidR="00307D14" w:rsidRPr="00307D14" w:rsidRDefault="00307D14" w:rsidP="004707E3">
            <w:pPr>
              <w:spacing w:after="0"/>
              <w:jc w:val="right"/>
              <w:rPr>
                <w:rFonts w:eastAsia="Times New Roman"/>
                <w:color w:val="000000"/>
                <w:sz w:val="20"/>
                <w:szCs w:val="20"/>
                <w:lang w:eastAsia="en-AU"/>
              </w:rPr>
            </w:pPr>
            <w:r w:rsidRPr="00307D14">
              <w:rPr>
                <w:rFonts w:eastAsia="Times New Roman"/>
                <w:color w:val="000000"/>
                <w:sz w:val="20"/>
                <w:szCs w:val="20"/>
                <w:lang w:eastAsia="en-AU"/>
              </w:rPr>
              <w:t>104</w:t>
            </w:r>
          </w:p>
        </w:tc>
        <w:tc>
          <w:tcPr>
            <w:tcW w:w="1131" w:type="dxa"/>
            <w:tcBorders>
              <w:top w:val="nil"/>
              <w:left w:val="nil"/>
              <w:bottom w:val="single" w:sz="12" w:space="0" w:color="FFFFFF"/>
              <w:right w:val="single" w:sz="12" w:space="0" w:color="FFFFFF"/>
            </w:tcBorders>
            <w:shd w:val="clear" w:color="000000" w:fill="F2F2F2"/>
            <w:noWrap/>
            <w:vAlign w:val="center"/>
            <w:hideMark/>
          </w:tcPr>
          <w:p w14:paraId="7C104562" w14:textId="55FFBEEC" w:rsidR="00307D14" w:rsidRPr="00307D14" w:rsidRDefault="00307D14" w:rsidP="004707E3">
            <w:pPr>
              <w:spacing w:after="0"/>
              <w:jc w:val="right"/>
              <w:rPr>
                <w:rFonts w:eastAsia="Times New Roman"/>
                <w:color w:val="000000"/>
                <w:sz w:val="20"/>
                <w:szCs w:val="20"/>
                <w:lang w:eastAsia="en-AU"/>
              </w:rPr>
            </w:pPr>
          </w:p>
        </w:tc>
        <w:tc>
          <w:tcPr>
            <w:tcW w:w="1137" w:type="dxa"/>
            <w:tcBorders>
              <w:top w:val="nil"/>
              <w:left w:val="nil"/>
              <w:bottom w:val="single" w:sz="12" w:space="0" w:color="FFFFFF"/>
              <w:right w:val="single" w:sz="12" w:space="0" w:color="FFFFFF"/>
            </w:tcBorders>
            <w:shd w:val="clear" w:color="000000" w:fill="F2F2F2"/>
            <w:noWrap/>
            <w:vAlign w:val="center"/>
            <w:hideMark/>
          </w:tcPr>
          <w:p w14:paraId="1742BC89" w14:textId="4F4C472A" w:rsidR="00307D14" w:rsidRPr="00307D14" w:rsidRDefault="00307D14" w:rsidP="004707E3">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76479807" w14:textId="77777777" w:rsidR="00307D14" w:rsidRPr="00307D14" w:rsidRDefault="00307D14" w:rsidP="004707E3">
            <w:pPr>
              <w:spacing w:after="0"/>
              <w:jc w:val="right"/>
              <w:rPr>
                <w:rFonts w:eastAsia="Times New Roman"/>
                <w:color w:val="000000"/>
                <w:sz w:val="20"/>
                <w:szCs w:val="20"/>
                <w:lang w:eastAsia="en-AU"/>
              </w:rPr>
            </w:pPr>
            <w:r w:rsidRPr="00307D14">
              <w:rPr>
                <w:rFonts w:eastAsia="Times New Roman"/>
                <w:color w:val="000000"/>
                <w:sz w:val="20"/>
                <w:szCs w:val="20"/>
                <w:lang w:eastAsia="en-AU"/>
              </w:rPr>
              <w:t>2</w:t>
            </w:r>
          </w:p>
        </w:tc>
        <w:tc>
          <w:tcPr>
            <w:tcW w:w="1134" w:type="dxa"/>
            <w:tcBorders>
              <w:top w:val="nil"/>
              <w:left w:val="nil"/>
              <w:bottom w:val="single" w:sz="12" w:space="0" w:color="FFFFFF"/>
              <w:right w:val="single" w:sz="12" w:space="0" w:color="FFFFFF"/>
            </w:tcBorders>
            <w:shd w:val="clear" w:color="000000" w:fill="F2F2F2"/>
            <w:noWrap/>
            <w:vAlign w:val="center"/>
            <w:hideMark/>
          </w:tcPr>
          <w:p w14:paraId="33A03097" w14:textId="27C0C1BC" w:rsidR="00307D14" w:rsidRPr="00307D14" w:rsidRDefault="00AE544A" w:rsidP="004707E3">
            <w:pPr>
              <w:spacing w:after="0"/>
              <w:jc w:val="right"/>
              <w:rPr>
                <w:rFonts w:eastAsia="Times New Roman"/>
                <w:color w:val="000000"/>
                <w:sz w:val="20"/>
                <w:szCs w:val="20"/>
                <w:lang w:eastAsia="en-AU"/>
              </w:rPr>
            </w:pPr>
            <w:r w:rsidRPr="009D61F4">
              <w:rPr>
                <w:rFonts w:asciiTheme="minorHAnsi" w:eastAsia="Times New Roman" w:hAnsiTheme="minorHAnsi" w:cstheme="minorHAnsi"/>
                <w:color w:val="000000"/>
                <w:sz w:val="20"/>
                <w:szCs w:val="20"/>
                <w:lang w:eastAsia="en-AU"/>
              </w:rPr>
              <w:t>&lt;5</w:t>
            </w:r>
          </w:p>
        </w:tc>
        <w:tc>
          <w:tcPr>
            <w:tcW w:w="1098" w:type="dxa"/>
            <w:tcBorders>
              <w:top w:val="nil"/>
              <w:left w:val="nil"/>
              <w:bottom w:val="single" w:sz="12" w:space="0" w:color="FFFFFF"/>
              <w:right w:val="single" w:sz="12" w:space="0" w:color="FFFFFF"/>
            </w:tcBorders>
            <w:shd w:val="clear" w:color="000000" w:fill="F2F2F2"/>
            <w:noWrap/>
            <w:vAlign w:val="center"/>
            <w:hideMark/>
          </w:tcPr>
          <w:p w14:paraId="2374E800" w14:textId="3C52F185" w:rsidR="00307D14" w:rsidRPr="00307D14" w:rsidRDefault="00307D14" w:rsidP="004707E3">
            <w:pPr>
              <w:spacing w:after="0"/>
              <w:jc w:val="right"/>
              <w:rPr>
                <w:rFonts w:eastAsia="Times New Roman"/>
                <w:color w:val="000000"/>
                <w:sz w:val="20"/>
                <w:szCs w:val="20"/>
                <w:lang w:eastAsia="en-AU"/>
              </w:rPr>
            </w:pPr>
          </w:p>
        </w:tc>
        <w:tc>
          <w:tcPr>
            <w:tcW w:w="1170" w:type="dxa"/>
            <w:tcBorders>
              <w:top w:val="nil"/>
              <w:left w:val="nil"/>
              <w:bottom w:val="single" w:sz="12" w:space="0" w:color="FFFFFF"/>
              <w:right w:val="single" w:sz="12" w:space="0" w:color="FFFFFF"/>
            </w:tcBorders>
            <w:shd w:val="clear" w:color="000000" w:fill="F2F2F2"/>
            <w:noWrap/>
            <w:vAlign w:val="center"/>
            <w:hideMark/>
          </w:tcPr>
          <w:p w14:paraId="56F504FE" w14:textId="55085E4C" w:rsidR="00307D14" w:rsidRPr="00307D14" w:rsidRDefault="00307D14" w:rsidP="004707E3">
            <w:pPr>
              <w:spacing w:after="0"/>
              <w:jc w:val="right"/>
              <w:rPr>
                <w:rFonts w:eastAsia="Times New Roman"/>
                <w:color w:val="000000"/>
                <w:sz w:val="20"/>
                <w:szCs w:val="20"/>
                <w:lang w:eastAsia="en-AU"/>
              </w:rPr>
            </w:pPr>
          </w:p>
        </w:tc>
      </w:tr>
      <w:tr w:rsidR="00307D14" w:rsidRPr="00307D14" w14:paraId="505ED003" w14:textId="77777777" w:rsidTr="004707E3">
        <w:trPr>
          <w:trHeight w:val="330"/>
        </w:trPr>
        <w:tc>
          <w:tcPr>
            <w:tcW w:w="1560" w:type="dxa"/>
            <w:vMerge/>
            <w:tcBorders>
              <w:top w:val="nil"/>
              <w:left w:val="single" w:sz="12" w:space="0" w:color="FFFFFF"/>
              <w:bottom w:val="single" w:sz="12" w:space="0" w:color="FFFFFF"/>
              <w:right w:val="single" w:sz="12" w:space="0" w:color="FFFFFF"/>
            </w:tcBorders>
            <w:vAlign w:val="center"/>
            <w:hideMark/>
          </w:tcPr>
          <w:p w14:paraId="30CB99C7" w14:textId="77777777" w:rsidR="00307D14" w:rsidRPr="00307D14" w:rsidRDefault="00307D14" w:rsidP="004707E3">
            <w:pPr>
              <w:spacing w:after="0"/>
              <w:rPr>
                <w:rFonts w:eastAsia="Times New Roman"/>
                <w:color w:val="000000"/>
                <w:sz w:val="20"/>
                <w:szCs w:val="20"/>
                <w:lang w:eastAsia="en-AU"/>
              </w:rPr>
            </w:pPr>
          </w:p>
        </w:tc>
        <w:tc>
          <w:tcPr>
            <w:tcW w:w="1051" w:type="dxa"/>
            <w:vMerge/>
            <w:tcBorders>
              <w:top w:val="nil"/>
              <w:left w:val="single" w:sz="12" w:space="0" w:color="FFFFFF"/>
              <w:bottom w:val="single" w:sz="12" w:space="0" w:color="FFFFFF"/>
              <w:right w:val="single" w:sz="12" w:space="0" w:color="FFFFFF"/>
            </w:tcBorders>
            <w:vAlign w:val="center"/>
            <w:hideMark/>
          </w:tcPr>
          <w:p w14:paraId="0DD73EBD" w14:textId="77777777" w:rsidR="00307D14" w:rsidRPr="00307D14" w:rsidRDefault="00307D14" w:rsidP="004707E3">
            <w:pPr>
              <w:spacing w:after="0"/>
              <w:rPr>
                <w:rFonts w:eastAsia="Times New Roman"/>
                <w:color w:val="000000"/>
                <w:sz w:val="20"/>
                <w:szCs w:val="20"/>
                <w:lang w:eastAsia="en-AU"/>
              </w:rPr>
            </w:pPr>
          </w:p>
        </w:tc>
        <w:tc>
          <w:tcPr>
            <w:tcW w:w="1321" w:type="dxa"/>
            <w:tcBorders>
              <w:top w:val="nil"/>
              <w:left w:val="nil"/>
              <w:bottom w:val="single" w:sz="12" w:space="0" w:color="FFFFFF"/>
              <w:right w:val="single" w:sz="12" w:space="0" w:color="FFFFFF"/>
            </w:tcBorders>
            <w:shd w:val="clear" w:color="000000" w:fill="FFD5D5"/>
            <w:noWrap/>
            <w:vAlign w:val="center"/>
            <w:hideMark/>
          </w:tcPr>
          <w:p w14:paraId="158E8B2A" w14:textId="77777777" w:rsidR="00307D14" w:rsidRPr="00307D14" w:rsidRDefault="00307D14" w:rsidP="004707E3">
            <w:pPr>
              <w:spacing w:after="0"/>
              <w:rPr>
                <w:rFonts w:eastAsia="Times New Roman"/>
                <w:color w:val="000000"/>
                <w:sz w:val="20"/>
                <w:szCs w:val="20"/>
                <w:lang w:eastAsia="en-AU"/>
              </w:rPr>
            </w:pPr>
            <w:r w:rsidRPr="00307D14">
              <w:rPr>
                <w:rFonts w:eastAsia="Times New Roman"/>
                <w:color w:val="000000"/>
                <w:sz w:val="20"/>
                <w:szCs w:val="20"/>
                <w:lang w:eastAsia="en-AU"/>
              </w:rPr>
              <w:t>Prophylaxis</w:t>
            </w:r>
          </w:p>
        </w:tc>
        <w:tc>
          <w:tcPr>
            <w:tcW w:w="1134" w:type="dxa"/>
            <w:tcBorders>
              <w:top w:val="nil"/>
              <w:left w:val="nil"/>
              <w:bottom w:val="single" w:sz="12" w:space="0" w:color="FFFFFF"/>
              <w:right w:val="single" w:sz="12" w:space="0" w:color="FFFFFF"/>
            </w:tcBorders>
            <w:shd w:val="clear" w:color="000000" w:fill="F2F2F2"/>
            <w:noWrap/>
            <w:vAlign w:val="center"/>
            <w:hideMark/>
          </w:tcPr>
          <w:p w14:paraId="187D8E12" w14:textId="3D16616D" w:rsidR="00307D14" w:rsidRPr="00307D14" w:rsidRDefault="00307D14" w:rsidP="004707E3">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23C00AC7" w14:textId="1EA467F1" w:rsidR="00307D14" w:rsidRPr="00307D14" w:rsidRDefault="00307D14" w:rsidP="004707E3">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196A3DA7" w14:textId="77777777" w:rsidR="00307D14" w:rsidRPr="00307D14" w:rsidRDefault="00307D14" w:rsidP="004707E3">
            <w:pPr>
              <w:spacing w:after="0"/>
              <w:jc w:val="right"/>
              <w:rPr>
                <w:rFonts w:eastAsia="Times New Roman"/>
                <w:color w:val="000000"/>
                <w:sz w:val="20"/>
                <w:szCs w:val="20"/>
                <w:lang w:eastAsia="en-AU"/>
              </w:rPr>
            </w:pPr>
            <w:r w:rsidRPr="00307D14">
              <w:rPr>
                <w:rFonts w:eastAsia="Times New Roman"/>
                <w:color w:val="000000"/>
                <w:sz w:val="20"/>
                <w:szCs w:val="20"/>
                <w:lang w:eastAsia="en-AU"/>
              </w:rPr>
              <w:t>7,313,000</w:t>
            </w:r>
          </w:p>
        </w:tc>
        <w:tc>
          <w:tcPr>
            <w:tcW w:w="1175" w:type="dxa"/>
            <w:tcBorders>
              <w:top w:val="nil"/>
              <w:left w:val="nil"/>
              <w:bottom w:val="single" w:sz="12" w:space="0" w:color="FFFFFF"/>
              <w:right w:val="single" w:sz="12" w:space="0" w:color="FFFFFF"/>
            </w:tcBorders>
            <w:shd w:val="clear" w:color="000000" w:fill="F2F2F2"/>
            <w:noWrap/>
            <w:vAlign w:val="center"/>
            <w:hideMark/>
          </w:tcPr>
          <w:p w14:paraId="1BCBDC7A" w14:textId="77777777" w:rsidR="00307D14" w:rsidRPr="00307D14" w:rsidRDefault="00307D14" w:rsidP="004707E3">
            <w:pPr>
              <w:spacing w:after="0"/>
              <w:jc w:val="right"/>
              <w:rPr>
                <w:rFonts w:eastAsia="Times New Roman"/>
                <w:color w:val="000000"/>
                <w:sz w:val="20"/>
                <w:szCs w:val="20"/>
                <w:lang w:eastAsia="en-AU"/>
              </w:rPr>
            </w:pPr>
            <w:r w:rsidRPr="00307D14">
              <w:rPr>
                <w:rFonts w:eastAsia="Times New Roman"/>
                <w:color w:val="000000"/>
                <w:sz w:val="20"/>
                <w:szCs w:val="20"/>
                <w:lang w:eastAsia="en-AU"/>
              </w:rPr>
              <w:t>38</w:t>
            </w:r>
          </w:p>
        </w:tc>
        <w:tc>
          <w:tcPr>
            <w:tcW w:w="1131" w:type="dxa"/>
            <w:tcBorders>
              <w:top w:val="nil"/>
              <w:left w:val="nil"/>
              <w:bottom w:val="single" w:sz="12" w:space="0" w:color="FFFFFF"/>
              <w:right w:val="single" w:sz="12" w:space="0" w:color="FFFFFF"/>
            </w:tcBorders>
            <w:shd w:val="clear" w:color="000000" w:fill="F2F2F2"/>
            <w:noWrap/>
            <w:vAlign w:val="center"/>
            <w:hideMark/>
          </w:tcPr>
          <w:p w14:paraId="76D5FF9F" w14:textId="24345E1F" w:rsidR="00307D14" w:rsidRPr="00307D14" w:rsidRDefault="00307D14" w:rsidP="004707E3">
            <w:pPr>
              <w:spacing w:after="0"/>
              <w:jc w:val="right"/>
              <w:rPr>
                <w:rFonts w:eastAsia="Times New Roman"/>
                <w:color w:val="000000"/>
                <w:sz w:val="20"/>
                <w:szCs w:val="20"/>
                <w:lang w:eastAsia="en-AU"/>
              </w:rPr>
            </w:pPr>
          </w:p>
        </w:tc>
        <w:tc>
          <w:tcPr>
            <w:tcW w:w="1137" w:type="dxa"/>
            <w:tcBorders>
              <w:top w:val="nil"/>
              <w:left w:val="nil"/>
              <w:bottom w:val="single" w:sz="12" w:space="0" w:color="FFFFFF"/>
              <w:right w:val="single" w:sz="12" w:space="0" w:color="FFFFFF"/>
            </w:tcBorders>
            <w:shd w:val="clear" w:color="000000" w:fill="F2F2F2"/>
            <w:noWrap/>
            <w:vAlign w:val="center"/>
            <w:hideMark/>
          </w:tcPr>
          <w:p w14:paraId="0ABC65A9" w14:textId="080B8F60" w:rsidR="00307D14" w:rsidRPr="00307D14" w:rsidRDefault="00307D14" w:rsidP="004707E3">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7894B146" w14:textId="3E880D9F" w:rsidR="00307D14" w:rsidRPr="00307D14" w:rsidRDefault="00307D14" w:rsidP="004707E3">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7B61C310" w14:textId="047F6C00" w:rsidR="00307D14" w:rsidRPr="00307D14" w:rsidRDefault="00307D14" w:rsidP="004707E3">
            <w:pPr>
              <w:spacing w:after="0"/>
              <w:jc w:val="right"/>
              <w:rPr>
                <w:rFonts w:eastAsia="Times New Roman"/>
                <w:color w:val="000000"/>
                <w:sz w:val="20"/>
                <w:szCs w:val="20"/>
                <w:lang w:eastAsia="en-AU"/>
              </w:rPr>
            </w:pPr>
          </w:p>
        </w:tc>
        <w:tc>
          <w:tcPr>
            <w:tcW w:w="1098" w:type="dxa"/>
            <w:tcBorders>
              <w:top w:val="nil"/>
              <w:left w:val="nil"/>
              <w:bottom w:val="single" w:sz="12" w:space="0" w:color="FFFFFF"/>
              <w:right w:val="single" w:sz="12" w:space="0" w:color="FFFFFF"/>
            </w:tcBorders>
            <w:shd w:val="clear" w:color="000000" w:fill="F2F2F2"/>
            <w:noWrap/>
            <w:vAlign w:val="center"/>
            <w:hideMark/>
          </w:tcPr>
          <w:p w14:paraId="708527BC" w14:textId="275EEA4F" w:rsidR="00307D14" w:rsidRPr="00307D14" w:rsidRDefault="00307D14" w:rsidP="004707E3">
            <w:pPr>
              <w:spacing w:after="0"/>
              <w:jc w:val="right"/>
              <w:rPr>
                <w:rFonts w:eastAsia="Times New Roman"/>
                <w:color w:val="000000"/>
                <w:sz w:val="20"/>
                <w:szCs w:val="20"/>
                <w:lang w:eastAsia="en-AU"/>
              </w:rPr>
            </w:pPr>
          </w:p>
        </w:tc>
        <w:tc>
          <w:tcPr>
            <w:tcW w:w="1170" w:type="dxa"/>
            <w:tcBorders>
              <w:top w:val="nil"/>
              <w:left w:val="nil"/>
              <w:bottom w:val="single" w:sz="12" w:space="0" w:color="FFFFFF"/>
              <w:right w:val="single" w:sz="12" w:space="0" w:color="FFFFFF"/>
            </w:tcBorders>
            <w:shd w:val="clear" w:color="000000" w:fill="F2F2F2"/>
            <w:noWrap/>
            <w:vAlign w:val="center"/>
            <w:hideMark/>
          </w:tcPr>
          <w:p w14:paraId="3F5238EE" w14:textId="7F4F95E9" w:rsidR="00307D14" w:rsidRPr="00307D14" w:rsidRDefault="00307D14" w:rsidP="004707E3">
            <w:pPr>
              <w:spacing w:after="0"/>
              <w:jc w:val="right"/>
              <w:rPr>
                <w:rFonts w:eastAsia="Times New Roman"/>
                <w:color w:val="000000"/>
                <w:sz w:val="20"/>
                <w:szCs w:val="20"/>
                <w:lang w:eastAsia="en-AU"/>
              </w:rPr>
            </w:pPr>
          </w:p>
        </w:tc>
      </w:tr>
      <w:tr w:rsidR="00307D14" w:rsidRPr="00307D14" w14:paraId="0042308D" w14:textId="77777777" w:rsidTr="004707E3">
        <w:trPr>
          <w:trHeight w:val="330"/>
        </w:trPr>
        <w:tc>
          <w:tcPr>
            <w:tcW w:w="1560" w:type="dxa"/>
            <w:vMerge/>
            <w:tcBorders>
              <w:top w:val="nil"/>
              <w:left w:val="single" w:sz="12" w:space="0" w:color="FFFFFF"/>
              <w:bottom w:val="single" w:sz="12" w:space="0" w:color="FFFFFF"/>
              <w:right w:val="single" w:sz="12" w:space="0" w:color="FFFFFF"/>
            </w:tcBorders>
            <w:vAlign w:val="center"/>
            <w:hideMark/>
          </w:tcPr>
          <w:p w14:paraId="605EDCDA" w14:textId="77777777" w:rsidR="00307D14" w:rsidRPr="00307D14" w:rsidRDefault="00307D14" w:rsidP="004707E3">
            <w:pPr>
              <w:spacing w:after="0"/>
              <w:rPr>
                <w:rFonts w:eastAsia="Times New Roman"/>
                <w:color w:val="000000"/>
                <w:sz w:val="20"/>
                <w:szCs w:val="20"/>
                <w:lang w:eastAsia="en-AU"/>
              </w:rPr>
            </w:pPr>
          </w:p>
        </w:tc>
        <w:tc>
          <w:tcPr>
            <w:tcW w:w="1051" w:type="dxa"/>
            <w:vMerge/>
            <w:tcBorders>
              <w:top w:val="nil"/>
              <w:left w:val="single" w:sz="12" w:space="0" w:color="FFFFFF"/>
              <w:bottom w:val="single" w:sz="12" w:space="0" w:color="FFFFFF"/>
              <w:right w:val="single" w:sz="12" w:space="0" w:color="FFFFFF"/>
            </w:tcBorders>
            <w:vAlign w:val="center"/>
            <w:hideMark/>
          </w:tcPr>
          <w:p w14:paraId="324B8843" w14:textId="77777777" w:rsidR="00307D14" w:rsidRPr="00307D14" w:rsidRDefault="00307D14" w:rsidP="004707E3">
            <w:pPr>
              <w:spacing w:after="0"/>
              <w:rPr>
                <w:rFonts w:eastAsia="Times New Roman"/>
                <w:color w:val="000000"/>
                <w:sz w:val="20"/>
                <w:szCs w:val="20"/>
                <w:lang w:eastAsia="en-AU"/>
              </w:rPr>
            </w:pPr>
          </w:p>
        </w:tc>
        <w:tc>
          <w:tcPr>
            <w:tcW w:w="1321" w:type="dxa"/>
            <w:tcBorders>
              <w:top w:val="nil"/>
              <w:left w:val="nil"/>
              <w:bottom w:val="single" w:sz="12" w:space="0" w:color="FFFFFF"/>
              <w:right w:val="single" w:sz="12" w:space="0" w:color="FFFFFF"/>
            </w:tcBorders>
            <w:shd w:val="clear" w:color="000000" w:fill="FFD5D5"/>
            <w:noWrap/>
            <w:vAlign w:val="center"/>
            <w:hideMark/>
          </w:tcPr>
          <w:p w14:paraId="16B74FDA" w14:textId="77777777" w:rsidR="00307D14" w:rsidRPr="00307D14" w:rsidRDefault="00307D14" w:rsidP="004707E3">
            <w:pPr>
              <w:spacing w:after="0"/>
              <w:rPr>
                <w:rFonts w:eastAsia="Times New Roman"/>
                <w:color w:val="000000"/>
                <w:sz w:val="20"/>
                <w:szCs w:val="20"/>
                <w:lang w:eastAsia="en-AU"/>
              </w:rPr>
            </w:pPr>
            <w:r w:rsidRPr="00307D14">
              <w:rPr>
                <w:rFonts w:eastAsia="Times New Roman"/>
                <w:color w:val="000000"/>
                <w:sz w:val="20"/>
                <w:szCs w:val="20"/>
                <w:lang w:eastAsia="en-AU"/>
              </w:rPr>
              <w:t>Tolerisation</w:t>
            </w:r>
          </w:p>
        </w:tc>
        <w:tc>
          <w:tcPr>
            <w:tcW w:w="1134" w:type="dxa"/>
            <w:tcBorders>
              <w:top w:val="nil"/>
              <w:left w:val="nil"/>
              <w:bottom w:val="single" w:sz="12" w:space="0" w:color="FFFFFF"/>
              <w:right w:val="single" w:sz="12" w:space="0" w:color="FFFFFF"/>
            </w:tcBorders>
            <w:shd w:val="clear" w:color="000000" w:fill="F2F2F2"/>
            <w:noWrap/>
            <w:vAlign w:val="center"/>
            <w:hideMark/>
          </w:tcPr>
          <w:p w14:paraId="117F2C0D" w14:textId="2B371B35" w:rsidR="00307D14" w:rsidRPr="00307D14" w:rsidRDefault="00307D14" w:rsidP="004707E3">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56C997A2" w14:textId="7C1B9AFD" w:rsidR="00307D14" w:rsidRPr="00307D14" w:rsidRDefault="00307D14" w:rsidP="004707E3">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0ECB0270" w14:textId="4A15DAD7" w:rsidR="00307D14" w:rsidRPr="00307D14" w:rsidRDefault="00307D14" w:rsidP="004707E3">
            <w:pPr>
              <w:spacing w:after="0"/>
              <w:jc w:val="right"/>
              <w:rPr>
                <w:rFonts w:eastAsia="Times New Roman"/>
                <w:color w:val="000000"/>
                <w:sz w:val="20"/>
                <w:szCs w:val="20"/>
                <w:lang w:eastAsia="en-AU"/>
              </w:rPr>
            </w:pPr>
          </w:p>
        </w:tc>
        <w:tc>
          <w:tcPr>
            <w:tcW w:w="1175" w:type="dxa"/>
            <w:tcBorders>
              <w:top w:val="nil"/>
              <w:left w:val="nil"/>
              <w:bottom w:val="single" w:sz="12" w:space="0" w:color="FFFFFF"/>
              <w:right w:val="single" w:sz="12" w:space="0" w:color="FFFFFF"/>
            </w:tcBorders>
            <w:shd w:val="clear" w:color="000000" w:fill="F2F2F2"/>
            <w:noWrap/>
            <w:vAlign w:val="center"/>
            <w:hideMark/>
          </w:tcPr>
          <w:p w14:paraId="1D293B56" w14:textId="4379388E" w:rsidR="00307D14" w:rsidRPr="00307D14" w:rsidRDefault="00307D14" w:rsidP="004707E3">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51D61201" w14:textId="1C7B803F" w:rsidR="00307D14" w:rsidRPr="00307D14" w:rsidRDefault="00307D14" w:rsidP="004707E3">
            <w:pPr>
              <w:spacing w:after="0"/>
              <w:jc w:val="right"/>
              <w:rPr>
                <w:rFonts w:eastAsia="Times New Roman"/>
                <w:color w:val="000000"/>
                <w:sz w:val="20"/>
                <w:szCs w:val="20"/>
                <w:lang w:eastAsia="en-AU"/>
              </w:rPr>
            </w:pPr>
          </w:p>
        </w:tc>
        <w:tc>
          <w:tcPr>
            <w:tcW w:w="1137" w:type="dxa"/>
            <w:tcBorders>
              <w:top w:val="nil"/>
              <w:left w:val="nil"/>
              <w:bottom w:val="single" w:sz="12" w:space="0" w:color="FFFFFF"/>
              <w:right w:val="single" w:sz="12" w:space="0" w:color="FFFFFF"/>
            </w:tcBorders>
            <w:shd w:val="clear" w:color="000000" w:fill="F2F2F2"/>
            <w:noWrap/>
            <w:vAlign w:val="center"/>
            <w:hideMark/>
          </w:tcPr>
          <w:p w14:paraId="1C7DA04F" w14:textId="48F3B080" w:rsidR="00307D14" w:rsidRPr="00307D14" w:rsidRDefault="00307D14" w:rsidP="004707E3">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1A7BB86A" w14:textId="47C70082" w:rsidR="00307D14" w:rsidRPr="00307D14" w:rsidRDefault="00307D14" w:rsidP="004707E3">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175E7973" w14:textId="386B452E" w:rsidR="00307D14" w:rsidRPr="00307D14" w:rsidRDefault="00307D14" w:rsidP="004707E3">
            <w:pPr>
              <w:spacing w:after="0"/>
              <w:jc w:val="right"/>
              <w:rPr>
                <w:rFonts w:eastAsia="Times New Roman"/>
                <w:color w:val="000000"/>
                <w:sz w:val="20"/>
                <w:szCs w:val="20"/>
                <w:lang w:eastAsia="en-AU"/>
              </w:rPr>
            </w:pPr>
          </w:p>
        </w:tc>
        <w:tc>
          <w:tcPr>
            <w:tcW w:w="1098" w:type="dxa"/>
            <w:tcBorders>
              <w:top w:val="nil"/>
              <w:left w:val="nil"/>
              <w:bottom w:val="single" w:sz="12" w:space="0" w:color="FFFFFF"/>
              <w:right w:val="single" w:sz="12" w:space="0" w:color="FFFFFF"/>
            </w:tcBorders>
            <w:shd w:val="clear" w:color="000000" w:fill="F2F2F2"/>
            <w:noWrap/>
            <w:vAlign w:val="center"/>
            <w:hideMark/>
          </w:tcPr>
          <w:p w14:paraId="1E65FA6F" w14:textId="0649DA45" w:rsidR="00307D14" w:rsidRPr="00307D14" w:rsidRDefault="00307D14" w:rsidP="004707E3">
            <w:pPr>
              <w:spacing w:after="0"/>
              <w:jc w:val="right"/>
              <w:rPr>
                <w:rFonts w:eastAsia="Times New Roman"/>
                <w:color w:val="000000"/>
                <w:sz w:val="20"/>
                <w:szCs w:val="20"/>
                <w:lang w:eastAsia="en-AU"/>
              </w:rPr>
            </w:pPr>
          </w:p>
        </w:tc>
        <w:tc>
          <w:tcPr>
            <w:tcW w:w="1170" w:type="dxa"/>
            <w:tcBorders>
              <w:top w:val="nil"/>
              <w:left w:val="nil"/>
              <w:bottom w:val="single" w:sz="12" w:space="0" w:color="FFFFFF"/>
              <w:right w:val="single" w:sz="12" w:space="0" w:color="FFFFFF"/>
            </w:tcBorders>
            <w:shd w:val="clear" w:color="000000" w:fill="F2F2F2"/>
            <w:noWrap/>
            <w:vAlign w:val="center"/>
            <w:hideMark/>
          </w:tcPr>
          <w:p w14:paraId="49453D01" w14:textId="5A473366" w:rsidR="00307D14" w:rsidRPr="00307D14" w:rsidRDefault="00307D14" w:rsidP="004707E3">
            <w:pPr>
              <w:spacing w:after="0"/>
              <w:jc w:val="right"/>
              <w:rPr>
                <w:rFonts w:eastAsia="Times New Roman"/>
                <w:color w:val="000000"/>
                <w:sz w:val="20"/>
                <w:szCs w:val="20"/>
                <w:lang w:eastAsia="en-AU"/>
              </w:rPr>
            </w:pPr>
          </w:p>
        </w:tc>
      </w:tr>
      <w:tr w:rsidR="00307D14" w:rsidRPr="00307D14" w14:paraId="05AAC7ED" w14:textId="77777777" w:rsidTr="004707E3">
        <w:trPr>
          <w:trHeight w:val="330"/>
        </w:trPr>
        <w:tc>
          <w:tcPr>
            <w:tcW w:w="1560" w:type="dxa"/>
            <w:vMerge/>
            <w:tcBorders>
              <w:top w:val="nil"/>
              <w:left w:val="single" w:sz="12" w:space="0" w:color="FFFFFF"/>
              <w:bottom w:val="single" w:sz="12" w:space="0" w:color="FFFFFF"/>
              <w:right w:val="single" w:sz="12" w:space="0" w:color="FFFFFF"/>
            </w:tcBorders>
            <w:vAlign w:val="center"/>
            <w:hideMark/>
          </w:tcPr>
          <w:p w14:paraId="064D34E4" w14:textId="77777777" w:rsidR="00307D14" w:rsidRPr="00307D14" w:rsidRDefault="00307D14" w:rsidP="004707E3">
            <w:pPr>
              <w:spacing w:after="0"/>
              <w:rPr>
                <w:rFonts w:eastAsia="Times New Roman"/>
                <w:color w:val="000000"/>
                <w:sz w:val="20"/>
                <w:szCs w:val="20"/>
                <w:lang w:eastAsia="en-AU"/>
              </w:rPr>
            </w:pPr>
          </w:p>
        </w:tc>
        <w:tc>
          <w:tcPr>
            <w:tcW w:w="1051" w:type="dxa"/>
            <w:vMerge w:val="restart"/>
            <w:tcBorders>
              <w:top w:val="nil"/>
              <w:left w:val="single" w:sz="12" w:space="0" w:color="FFFFFF"/>
              <w:bottom w:val="single" w:sz="12" w:space="0" w:color="FFFFFF"/>
              <w:right w:val="single" w:sz="12" w:space="0" w:color="FFFFFF"/>
            </w:tcBorders>
            <w:shd w:val="clear" w:color="000000" w:fill="FFD5D5"/>
            <w:vAlign w:val="center"/>
            <w:hideMark/>
          </w:tcPr>
          <w:p w14:paraId="5AF2D3FD" w14:textId="77777777" w:rsidR="00307D14" w:rsidRPr="00307D14" w:rsidRDefault="00307D14" w:rsidP="004707E3">
            <w:pPr>
              <w:spacing w:after="0"/>
              <w:rPr>
                <w:rFonts w:eastAsia="Times New Roman"/>
                <w:color w:val="000000"/>
                <w:sz w:val="20"/>
                <w:szCs w:val="20"/>
                <w:lang w:eastAsia="en-AU"/>
              </w:rPr>
            </w:pPr>
            <w:r w:rsidRPr="00307D14">
              <w:rPr>
                <w:rFonts w:eastAsia="Times New Roman"/>
                <w:color w:val="000000"/>
                <w:sz w:val="20"/>
                <w:szCs w:val="20"/>
                <w:lang w:eastAsia="en-AU"/>
              </w:rPr>
              <w:t>Paediatric</w:t>
            </w:r>
          </w:p>
        </w:tc>
        <w:tc>
          <w:tcPr>
            <w:tcW w:w="1321" w:type="dxa"/>
            <w:tcBorders>
              <w:top w:val="nil"/>
              <w:left w:val="nil"/>
              <w:bottom w:val="single" w:sz="12" w:space="0" w:color="FFFFFF"/>
              <w:right w:val="single" w:sz="12" w:space="0" w:color="FFFFFF"/>
            </w:tcBorders>
            <w:shd w:val="clear" w:color="000000" w:fill="FFD5D5"/>
            <w:noWrap/>
            <w:vAlign w:val="center"/>
            <w:hideMark/>
          </w:tcPr>
          <w:p w14:paraId="30BB6BDC" w14:textId="77777777" w:rsidR="00307D14" w:rsidRPr="00307D14" w:rsidRDefault="00307D14" w:rsidP="004707E3">
            <w:pPr>
              <w:spacing w:after="0"/>
              <w:rPr>
                <w:rFonts w:eastAsia="Times New Roman"/>
                <w:color w:val="000000"/>
                <w:sz w:val="20"/>
                <w:szCs w:val="20"/>
                <w:lang w:eastAsia="en-AU"/>
              </w:rPr>
            </w:pPr>
            <w:r w:rsidRPr="00307D14">
              <w:rPr>
                <w:rFonts w:eastAsia="Times New Roman"/>
                <w:color w:val="000000"/>
                <w:sz w:val="20"/>
                <w:szCs w:val="20"/>
                <w:lang w:eastAsia="en-AU"/>
              </w:rPr>
              <w:t>On demand</w:t>
            </w:r>
          </w:p>
        </w:tc>
        <w:tc>
          <w:tcPr>
            <w:tcW w:w="1134" w:type="dxa"/>
            <w:tcBorders>
              <w:top w:val="nil"/>
              <w:left w:val="nil"/>
              <w:bottom w:val="single" w:sz="12" w:space="0" w:color="FFFFFF"/>
              <w:right w:val="single" w:sz="12" w:space="0" w:color="FFFFFF"/>
            </w:tcBorders>
            <w:shd w:val="clear" w:color="000000" w:fill="F2F2F2"/>
            <w:noWrap/>
            <w:vAlign w:val="center"/>
            <w:hideMark/>
          </w:tcPr>
          <w:p w14:paraId="2125AD8B" w14:textId="788BC1F1" w:rsidR="00307D14" w:rsidRPr="00307D14" w:rsidRDefault="00307D14" w:rsidP="004707E3">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3D7F6013" w14:textId="249C3E5A" w:rsidR="00307D14" w:rsidRPr="00307D14" w:rsidRDefault="00307D14" w:rsidP="004707E3">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5A9583AE" w14:textId="77777777" w:rsidR="00307D14" w:rsidRPr="00307D14" w:rsidRDefault="00307D14" w:rsidP="004707E3">
            <w:pPr>
              <w:spacing w:after="0"/>
              <w:jc w:val="right"/>
              <w:rPr>
                <w:rFonts w:eastAsia="Times New Roman"/>
                <w:color w:val="000000"/>
                <w:sz w:val="20"/>
                <w:szCs w:val="20"/>
                <w:lang w:eastAsia="en-AU"/>
              </w:rPr>
            </w:pPr>
            <w:r w:rsidRPr="00307D14">
              <w:rPr>
                <w:rFonts w:eastAsia="Times New Roman"/>
                <w:color w:val="000000"/>
                <w:sz w:val="20"/>
                <w:szCs w:val="20"/>
                <w:lang w:eastAsia="en-AU"/>
              </w:rPr>
              <w:t>642,000</w:t>
            </w:r>
          </w:p>
        </w:tc>
        <w:tc>
          <w:tcPr>
            <w:tcW w:w="1175" w:type="dxa"/>
            <w:tcBorders>
              <w:top w:val="nil"/>
              <w:left w:val="nil"/>
              <w:bottom w:val="single" w:sz="12" w:space="0" w:color="FFFFFF"/>
              <w:right w:val="single" w:sz="12" w:space="0" w:color="FFFFFF"/>
            </w:tcBorders>
            <w:shd w:val="clear" w:color="000000" w:fill="F2F2F2"/>
            <w:noWrap/>
            <w:vAlign w:val="center"/>
            <w:hideMark/>
          </w:tcPr>
          <w:p w14:paraId="34E98EB1" w14:textId="77777777" w:rsidR="00307D14" w:rsidRPr="00307D14" w:rsidRDefault="00307D14" w:rsidP="004707E3">
            <w:pPr>
              <w:spacing w:after="0"/>
              <w:jc w:val="right"/>
              <w:rPr>
                <w:rFonts w:eastAsia="Times New Roman"/>
                <w:color w:val="000000"/>
                <w:sz w:val="20"/>
                <w:szCs w:val="20"/>
                <w:lang w:eastAsia="en-AU"/>
              </w:rPr>
            </w:pPr>
            <w:r w:rsidRPr="00307D14">
              <w:rPr>
                <w:rFonts w:eastAsia="Times New Roman"/>
                <w:color w:val="000000"/>
                <w:sz w:val="20"/>
                <w:szCs w:val="20"/>
                <w:lang w:eastAsia="en-AU"/>
              </w:rPr>
              <w:t>28</w:t>
            </w:r>
          </w:p>
        </w:tc>
        <w:tc>
          <w:tcPr>
            <w:tcW w:w="1131" w:type="dxa"/>
            <w:tcBorders>
              <w:top w:val="nil"/>
              <w:left w:val="nil"/>
              <w:bottom w:val="single" w:sz="12" w:space="0" w:color="FFFFFF"/>
              <w:right w:val="single" w:sz="12" w:space="0" w:color="FFFFFF"/>
            </w:tcBorders>
            <w:shd w:val="clear" w:color="000000" w:fill="F2F2F2"/>
            <w:noWrap/>
            <w:vAlign w:val="center"/>
            <w:hideMark/>
          </w:tcPr>
          <w:p w14:paraId="7F13E607" w14:textId="1910C9A8" w:rsidR="00307D14" w:rsidRPr="00307D14" w:rsidRDefault="00307D14" w:rsidP="004707E3">
            <w:pPr>
              <w:spacing w:after="0"/>
              <w:jc w:val="right"/>
              <w:rPr>
                <w:rFonts w:eastAsia="Times New Roman"/>
                <w:color w:val="000000"/>
                <w:sz w:val="20"/>
                <w:szCs w:val="20"/>
                <w:lang w:eastAsia="en-AU"/>
              </w:rPr>
            </w:pPr>
          </w:p>
        </w:tc>
        <w:tc>
          <w:tcPr>
            <w:tcW w:w="1137" w:type="dxa"/>
            <w:tcBorders>
              <w:top w:val="nil"/>
              <w:left w:val="nil"/>
              <w:bottom w:val="single" w:sz="12" w:space="0" w:color="FFFFFF"/>
              <w:right w:val="single" w:sz="12" w:space="0" w:color="FFFFFF"/>
            </w:tcBorders>
            <w:shd w:val="clear" w:color="000000" w:fill="F2F2F2"/>
            <w:noWrap/>
            <w:vAlign w:val="center"/>
            <w:hideMark/>
          </w:tcPr>
          <w:p w14:paraId="396C908E" w14:textId="3414E608" w:rsidR="00307D14" w:rsidRPr="00307D14" w:rsidRDefault="00307D14" w:rsidP="004707E3">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14F274BA" w14:textId="20C99CFF" w:rsidR="00307D14" w:rsidRPr="00307D14" w:rsidRDefault="00307D14" w:rsidP="004707E3">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3474AE95" w14:textId="71989F2D" w:rsidR="00307D14" w:rsidRPr="00307D14" w:rsidRDefault="00307D14" w:rsidP="004707E3">
            <w:pPr>
              <w:spacing w:after="0"/>
              <w:jc w:val="right"/>
              <w:rPr>
                <w:rFonts w:eastAsia="Times New Roman"/>
                <w:color w:val="000000"/>
                <w:sz w:val="20"/>
                <w:szCs w:val="20"/>
                <w:lang w:eastAsia="en-AU"/>
              </w:rPr>
            </w:pPr>
          </w:p>
        </w:tc>
        <w:tc>
          <w:tcPr>
            <w:tcW w:w="1098" w:type="dxa"/>
            <w:tcBorders>
              <w:top w:val="nil"/>
              <w:left w:val="nil"/>
              <w:bottom w:val="single" w:sz="12" w:space="0" w:color="FFFFFF"/>
              <w:right w:val="single" w:sz="12" w:space="0" w:color="FFFFFF"/>
            </w:tcBorders>
            <w:shd w:val="clear" w:color="000000" w:fill="F2F2F2"/>
            <w:noWrap/>
            <w:vAlign w:val="center"/>
            <w:hideMark/>
          </w:tcPr>
          <w:p w14:paraId="7B5A47A4" w14:textId="071F7890" w:rsidR="00307D14" w:rsidRPr="00307D14" w:rsidRDefault="00307D14" w:rsidP="004707E3">
            <w:pPr>
              <w:spacing w:after="0"/>
              <w:jc w:val="right"/>
              <w:rPr>
                <w:rFonts w:eastAsia="Times New Roman"/>
                <w:color w:val="000000"/>
                <w:sz w:val="20"/>
                <w:szCs w:val="20"/>
                <w:lang w:eastAsia="en-AU"/>
              </w:rPr>
            </w:pPr>
          </w:p>
        </w:tc>
        <w:tc>
          <w:tcPr>
            <w:tcW w:w="1170" w:type="dxa"/>
            <w:tcBorders>
              <w:top w:val="nil"/>
              <w:left w:val="nil"/>
              <w:bottom w:val="single" w:sz="12" w:space="0" w:color="FFFFFF"/>
              <w:right w:val="single" w:sz="12" w:space="0" w:color="FFFFFF"/>
            </w:tcBorders>
            <w:shd w:val="clear" w:color="000000" w:fill="F2F2F2"/>
            <w:noWrap/>
            <w:vAlign w:val="center"/>
            <w:hideMark/>
          </w:tcPr>
          <w:p w14:paraId="517B63A6" w14:textId="5D60DF7D" w:rsidR="00307D14" w:rsidRPr="00307D14" w:rsidRDefault="00307D14" w:rsidP="004707E3">
            <w:pPr>
              <w:spacing w:after="0"/>
              <w:jc w:val="right"/>
              <w:rPr>
                <w:rFonts w:eastAsia="Times New Roman"/>
                <w:color w:val="000000"/>
                <w:sz w:val="20"/>
                <w:szCs w:val="20"/>
                <w:lang w:eastAsia="en-AU"/>
              </w:rPr>
            </w:pPr>
          </w:p>
        </w:tc>
      </w:tr>
      <w:tr w:rsidR="00307D14" w:rsidRPr="00307D14" w14:paraId="5996B522" w14:textId="77777777" w:rsidTr="004707E3">
        <w:trPr>
          <w:trHeight w:val="330"/>
        </w:trPr>
        <w:tc>
          <w:tcPr>
            <w:tcW w:w="1560" w:type="dxa"/>
            <w:vMerge/>
            <w:tcBorders>
              <w:top w:val="nil"/>
              <w:left w:val="single" w:sz="12" w:space="0" w:color="FFFFFF"/>
              <w:bottom w:val="single" w:sz="12" w:space="0" w:color="FFFFFF"/>
              <w:right w:val="single" w:sz="12" w:space="0" w:color="FFFFFF"/>
            </w:tcBorders>
            <w:vAlign w:val="center"/>
            <w:hideMark/>
          </w:tcPr>
          <w:p w14:paraId="03C482CD" w14:textId="77777777" w:rsidR="00307D14" w:rsidRPr="00307D14" w:rsidRDefault="00307D14" w:rsidP="004707E3">
            <w:pPr>
              <w:spacing w:after="0"/>
              <w:rPr>
                <w:rFonts w:eastAsia="Times New Roman"/>
                <w:color w:val="000000"/>
                <w:sz w:val="20"/>
                <w:szCs w:val="20"/>
                <w:lang w:eastAsia="en-AU"/>
              </w:rPr>
            </w:pPr>
          </w:p>
        </w:tc>
        <w:tc>
          <w:tcPr>
            <w:tcW w:w="1051" w:type="dxa"/>
            <w:vMerge/>
            <w:tcBorders>
              <w:top w:val="nil"/>
              <w:left w:val="single" w:sz="12" w:space="0" w:color="FFFFFF"/>
              <w:bottom w:val="single" w:sz="12" w:space="0" w:color="FFFFFF"/>
              <w:right w:val="single" w:sz="12" w:space="0" w:color="FFFFFF"/>
            </w:tcBorders>
            <w:vAlign w:val="center"/>
            <w:hideMark/>
          </w:tcPr>
          <w:p w14:paraId="24DAB2B0" w14:textId="77777777" w:rsidR="00307D14" w:rsidRPr="00307D14" w:rsidRDefault="00307D14" w:rsidP="004707E3">
            <w:pPr>
              <w:spacing w:after="0"/>
              <w:rPr>
                <w:rFonts w:eastAsia="Times New Roman"/>
                <w:color w:val="000000"/>
                <w:sz w:val="20"/>
                <w:szCs w:val="20"/>
                <w:lang w:eastAsia="en-AU"/>
              </w:rPr>
            </w:pPr>
          </w:p>
        </w:tc>
        <w:tc>
          <w:tcPr>
            <w:tcW w:w="1321" w:type="dxa"/>
            <w:tcBorders>
              <w:top w:val="nil"/>
              <w:left w:val="nil"/>
              <w:bottom w:val="single" w:sz="12" w:space="0" w:color="FFFFFF"/>
              <w:right w:val="single" w:sz="12" w:space="0" w:color="FFFFFF"/>
            </w:tcBorders>
            <w:shd w:val="clear" w:color="000000" w:fill="FFD5D5"/>
            <w:noWrap/>
            <w:vAlign w:val="center"/>
            <w:hideMark/>
          </w:tcPr>
          <w:p w14:paraId="7505D6F6" w14:textId="77777777" w:rsidR="00307D14" w:rsidRPr="00307D14" w:rsidRDefault="00307D14" w:rsidP="004707E3">
            <w:pPr>
              <w:spacing w:after="0"/>
              <w:rPr>
                <w:rFonts w:eastAsia="Times New Roman"/>
                <w:color w:val="000000"/>
                <w:sz w:val="20"/>
                <w:szCs w:val="20"/>
                <w:lang w:eastAsia="en-AU"/>
              </w:rPr>
            </w:pPr>
            <w:r w:rsidRPr="00307D14">
              <w:rPr>
                <w:rFonts w:eastAsia="Times New Roman"/>
                <w:color w:val="000000"/>
                <w:sz w:val="20"/>
                <w:szCs w:val="20"/>
                <w:lang w:eastAsia="en-AU"/>
              </w:rPr>
              <w:t>Prophylaxis</w:t>
            </w:r>
          </w:p>
        </w:tc>
        <w:tc>
          <w:tcPr>
            <w:tcW w:w="1134" w:type="dxa"/>
            <w:tcBorders>
              <w:top w:val="nil"/>
              <w:left w:val="nil"/>
              <w:bottom w:val="single" w:sz="12" w:space="0" w:color="FFFFFF"/>
              <w:right w:val="single" w:sz="12" w:space="0" w:color="FFFFFF"/>
            </w:tcBorders>
            <w:shd w:val="clear" w:color="000000" w:fill="F2F2F2"/>
            <w:noWrap/>
            <w:vAlign w:val="center"/>
            <w:hideMark/>
          </w:tcPr>
          <w:p w14:paraId="7C149114" w14:textId="686A9A92" w:rsidR="00307D14" w:rsidRPr="00307D14" w:rsidRDefault="00307D14" w:rsidP="004707E3">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3C0E93E4" w14:textId="5CB8BCE9" w:rsidR="00307D14" w:rsidRPr="00307D14" w:rsidRDefault="00307D14" w:rsidP="004707E3">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164C73C3" w14:textId="77777777" w:rsidR="00307D14" w:rsidRPr="00307D14" w:rsidRDefault="00307D14" w:rsidP="004707E3">
            <w:pPr>
              <w:spacing w:after="0"/>
              <w:jc w:val="right"/>
              <w:rPr>
                <w:rFonts w:eastAsia="Times New Roman"/>
                <w:color w:val="000000"/>
                <w:sz w:val="20"/>
                <w:szCs w:val="20"/>
                <w:lang w:eastAsia="en-AU"/>
              </w:rPr>
            </w:pPr>
            <w:r w:rsidRPr="00307D14">
              <w:rPr>
                <w:rFonts w:eastAsia="Times New Roman"/>
                <w:color w:val="000000"/>
                <w:sz w:val="20"/>
                <w:szCs w:val="20"/>
                <w:lang w:eastAsia="en-AU"/>
              </w:rPr>
              <w:t>1,392,000</w:t>
            </w:r>
          </w:p>
        </w:tc>
        <w:tc>
          <w:tcPr>
            <w:tcW w:w="1175" w:type="dxa"/>
            <w:tcBorders>
              <w:top w:val="nil"/>
              <w:left w:val="nil"/>
              <w:bottom w:val="single" w:sz="12" w:space="0" w:color="FFFFFF"/>
              <w:right w:val="single" w:sz="12" w:space="0" w:color="FFFFFF"/>
            </w:tcBorders>
            <w:shd w:val="clear" w:color="000000" w:fill="F2F2F2"/>
            <w:noWrap/>
            <w:vAlign w:val="center"/>
            <w:hideMark/>
          </w:tcPr>
          <w:p w14:paraId="0E01C2D4" w14:textId="77777777" w:rsidR="00307D14" w:rsidRPr="00307D14" w:rsidRDefault="00307D14" w:rsidP="004707E3">
            <w:pPr>
              <w:spacing w:after="0"/>
              <w:jc w:val="right"/>
              <w:rPr>
                <w:rFonts w:eastAsia="Times New Roman"/>
                <w:color w:val="000000"/>
                <w:sz w:val="20"/>
                <w:szCs w:val="20"/>
                <w:lang w:eastAsia="en-AU"/>
              </w:rPr>
            </w:pPr>
            <w:r w:rsidRPr="00307D14">
              <w:rPr>
                <w:rFonts w:eastAsia="Times New Roman"/>
                <w:color w:val="000000"/>
                <w:sz w:val="20"/>
                <w:szCs w:val="20"/>
                <w:lang w:eastAsia="en-AU"/>
              </w:rPr>
              <w:t>23</w:t>
            </w:r>
          </w:p>
        </w:tc>
        <w:tc>
          <w:tcPr>
            <w:tcW w:w="1131" w:type="dxa"/>
            <w:tcBorders>
              <w:top w:val="nil"/>
              <w:left w:val="nil"/>
              <w:bottom w:val="single" w:sz="12" w:space="0" w:color="FFFFFF"/>
              <w:right w:val="single" w:sz="12" w:space="0" w:color="FFFFFF"/>
            </w:tcBorders>
            <w:shd w:val="clear" w:color="000000" w:fill="F2F2F2"/>
            <w:noWrap/>
            <w:vAlign w:val="center"/>
            <w:hideMark/>
          </w:tcPr>
          <w:p w14:paraId="749C0153" w14:textId="363429BC" w:rsidR="00307D14" w:rsidRPr="00307D14" w:rsidRDefault="00307D14" w:rsidP="004707E3">
            <w:pPr>
              <w:spacing w:after="0"/>
              <w:jc w:val="right"/>
              <w:rPr>
                <w:rFonts w:eastAsia="Times New Roman"/>
                <w:color w:val="000000"/>
                <w:sz w:val="20"/>
                <w:szCs w:val="20"/>
                <w:lang w:eastAsia="en-AU"/>
              </w:rPr>
            </w:pPr>
          </w:p>
        </w:tc>
        <w:tc>
          <w:tcPr>
            <w:tcW w:w="1137" w:type="dxa"/>
            <w:tcBorders>
              <w:top w:val="nil"/>
              <w:left w:val="nil"/>
              <w:bottom w:val="single" w:sz="12" w:space="0" w:color="FFFFFF"/>
              <w:right w:val="single" w:sz="12" w:space="0" w:color="FFFFFF"/>
            </w:tcBorders>
            <w:shd w:val="clear" w:color="000000" w:fill="F2F2F2"/>
            <w:noWrap/>
            <w:vAlign w:val="center"/>
            <w:hideMark/>
          </w:tcPr>
          <w:p w14:paraId="1FEBC3D7" w14:textId="0A31EB24" w:rsidR="00307D14" w:rsidRPr="00307D14" w:rsidRDefault="00307D14" w:rsidP="004707E3">
            <w:pPr>
              <w:spacing w:after="0"/>
              <w:jc w:val="right"/>
              <w:rPr>
                <w:rFonts w:eastAsia="Times New Roman"/>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32C4DE28" w14:textId="38166F63" w:rsidR="00307D14" w:rsidRPr="00307D14" w:rsidRDefault="00307D14" w:rsidP="004707E3">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458B7035" w14:textId="4FBC025B" w:rsidR="00307D14" w:rsidRPr="00307D14" w:rsidRDefault="00307D14" w:rsidP="004707E3">
            <w:pPr>
              <w:spacing w:after="0"/>
              <w:jc w:val="right"/>
              <w:rPr>
                <w:rFonts w:eastAsia="Times New Roman"/>
                <w:color w:val="000000"/>
                <w:sz w:val="20"/>
                <w:szCs w:val="20"/>
                <w:lang w:eastAsia="en-AU"/>
              </w:rPr>
            </w:pPr>
          </w:p>
        </w:tc>
        <w:tc>
          <w:tcPr>
            <w:tcW w:w="1098" w:type="dxa"/>
            <w:tcBorders>
              <w:top w:val="nil"/>
              <w:left w:val="nil"/>
              <w:bottom w:val="single" w:sz="12" w:space="0" w:color="FFFFFF"/>
              <w:right w:val="single" w:sz="12" w:space="0" w:color="FFFFFF"/>
            </w:tcBorders>
            <w:shd w:val="clear" w:color="000000" w:fill="F2F2F2"/>
            <w:noWrap/>
            <w:vAlign w:val="center"/>
            <w:hideMark/>
          </w:tcPr>
          <w:p w14:paraId="115C8CA1" w14:textId="7AB32B48" w:rsidR="00307D14" w:rsidRPr="00307D14" w:rsidRDefault="00307D14" w:rsidP="004707E3">
            <w:pPr>
              <w:spacing w:after="0"/>
              <w:jc w:val="right"/>
              <w:rPr>
                <w:rFonts w:eastAsia="Times New Roman"/>
                <w:color w:val="000000"/>
                <w:sz w:val="20"/>
                <w:szCs w:val="20"/>
                <w:lang w:eastAsia="en-AU"/>
              </w:rPr>
            </w:pPr>
          </w:p>
        </w:tc>
        <w:tc>
          <w:tcPr>
            <w:tcW w:w="1170" w:type="dxa"/>
            <w:tcBorders>
              <w:top w:val="nil"/>
              <w:left w:val="nil"/>
              <w:bottom w:val="single" w:sz="12" w:space="0" w:color="FFFFFF"/>
              <w:right w:val="single" w:sz="12" w:space="0" w:color="FFFFFF"/>
            </w:tcBorders>
            <w:shd w:val="clear" w:color="000000" w:fill="F2F2F2"/>
            <w:noWrap/>
            <w:vAlign w:val="center"/>
            <w:hideMark/>
          </w:tcPr>
          <w:p w14:paraId="268BBB21" w14:textId="46905B46" w:rsidR="00307D14" w:rsidRPr="00307D14" w:rsidRDefault="00307D14" w:rsidP="004707E3">
            <w:pPr>
              <w:spacing w:after="0"/>
              <w:jc w:val="right"/>
              <w:rPr>
                <w:rFonts w:eastAsia="Times New Roman"/>
                <w:color w:val="000000"/>
                <w:sz w:val="20"/>
                <w:szCs w:val="20"/>
                <w:lang w:eastAsia="en-AU"/>
              </w:rPr>
            </w:pPr>
          </w:p>
        </w:tc>
      </w:tr>
      <w:tr w:rsidR="00307D14" w:rsidRPr="00307D14" w14:paraId="1F4CF514" w14:textId="77777777" w:rsidTr="004707E3">
        <w:trPr>
          <w:trHeight w:val="330"/>
        </w:trPr>
        <w:tc>
          <w:tcPr>
            <w:tcW w:w="1560" w:type="dxa"/>
            <w:vMerge/>
            <w:tcBorders>
              <w:top w:val="nil"/>
              <w:left w:val="single" w:sz="12" w:space="0" w:color="FFFFFF"/>
              <w:bottom w:val="single" w:sz="12" w:space="0" w:color="FFFFFF"/>
              <w:right w:val="single" w:sz="12" w:space="0" w:color="FFFFFF"/>
            </w:tcBorders>
            <w:vAlign w:val="center"/>
            <w:hideMark/>
          </w:tcPr>
          <w:p w14:paraId="05AFB285" w14:textId="77777777" w:rsidR="00307D14" w:rsidRPr="00307D14" w:rsidRDefault="00307D14" w:rsidP="004707E3">
            <w:pPr>
              <w:spacing w:after="0"/>
              <w:rPr>
                <w:rFonts w:eastAsia="Times New Roman"/>
                <w:color w:val="000000"/>
                <w:sz w:val="20"/>
                <w:szCs w:val="20"/>
                <w:lang w:eastAsia="en-AU"/>
              </w:rPr>
            </w:pPr>
          </w:p>
        </w:tc>
        <w:tc>
          <w:tcPr>
            <w:tcW w:w="1051" w:type="dxa"/>
            <w:tcBorders>
              <w:top w:val="nil"/>
              <w:left w:val="nil"/>
              <w:bottom w:val="single" w:sz="12" w:space="0" w:color="FFFFFF"/>
              <w:right w:val="single" w:sz="12" w:space="0" w:color="FFFFFF"/>
            </w:tcBorders>
            <w:shd w:val="clear" w:color="000000" w:fill="FFD5D5"/>
            <w:vAlign w:val="center"/>
            <w:hideMark/>
          </w:tcPr>
          <w:p w14:paraId="406051A3" w14:textId="77777777" w:rsidR="00307D14" w:rsidRPr="00307D14" w:rsidRDefault="00307D14" w:rsidP="004707E3">
            <w:pPr>
              <w:spacing w:after="0"/>
              <w:rPr>
                <w:rFonts w:eastAsia="Times New Roman"/>
                <w:b/>
                <w:bCs/>
                <w:color w:val="000000"/>
                <w:sz w:val="20"/>
                <w:szCs w:val="20"/>
                <w:lang w:eastAsia="en-AU"/>
              </w:rPr>
            </w:pPr>
            <w:r w:rsidRPr="00307D14">
              <w:rPr>
                <w:rFonts w:eastAsia="Times New Roman"/>
                <w:b/>
                <w:bCs/>
                <w:color w:val="000000"/>
                <w:sz w:val="20"/>
                <w:szCs w:val="20"/>
                <w:lang w:eastAsia="en-AU"/>
              </w:rPr>
              <w:t>Total</w:t>
            </w:r>
          </w:p>
        </w:tc>
        <w:tc>
          <w:tcPr>
            <w:tcW w:w="1321" w:type="dxa"/>
            <w:tcBorders>
              <w:top w:val="nil"/>
              <w:left w:val="nil"/>
              <w:bottom w:val="single" w:sz="12" w:space="0" w:color="FFFFFF"/>
              <w:right w:val="single" w:sz="12" w:space="0" w:color="FFFFFF"/>
            </w:tcBorders>
            <w:shd w:val="clear" w:color="000000" w:fill="FFD5D5"/>
            <w:noWrap/>
            <w:vAlign w:val="center"/>
            <w:hideMark/>
          </w:tcPr>
          <w:p w14:paraId="4A28B255" w14:textId="79646FAD" w:rsidR="00307D14" w:rsidRPr="00307D14" w:rsidRDefault="00307D14" w:rsidP="004707E3">
            <w:pPr>
              <w:spacing w:after="0"/>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164E31BC" w14:textId="2B0A587C" w:rsidR="00307D14" w:rsidRPr="00307D14" w:rsidRDefault="00307D14" w:rsidP="004707E3">
            <w:pPr>
              <w:spacing w:after="0"/>
              <w:jc w:val="right"/>
              <w:rPr>
                <w:rFonts w:eastAsia="Times New Roman"/>
                <w:b/>
                <w:bCs/>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50D6BE61" w14:textId="46F14E89" w:rsidR="00307D14" w:rsidRPr="00307D14" w:rsidRDefault="00307D14" w:rsidP="004707E3">
            <w:pPr>
              <w:spacing w:after="0"/>
              <w:jc w:val="right"/>
              <w:rPr>
                <w:rFonts w:eastAsia="Times New Roman"/>
                <w:b/>
                <w:bCs/>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59527B35" w14:textId="77777777" w:rsidR="00307D14" w:rsidRPr="00307D14" w:rsidRDefault="00307D14" w:rsidP="004707E3">
            <w:pPr>
              <w:spacing w:after="0"/>
              <w:jc w:val="right"/>
              <w:rPr>
                <w:rFonts w:eastAsia="Times New Roman"/>
                <w:b/>
                <w:bCs/>
                <w:color w:val="000000"/>
                <w:sz w:val="20"/>
                <w:szCs w:val="20"/>
                <w:lang w:eastAsia="en-AU"/>
              </w:rPr>
            </w:pPr>
            <w:r w:rsidRPr="00307D14">
              <w:rPr>
                <w:rFonts w:eastAsia="Times New Roman"/>
                <w:b/>
                <w:bCs/>
                <w:color w:val="000000"/>
                <w:sz w:val="20"/>
                <w:szCs w:val="20"/>
                <w:lang w:eastAsia="en-AU"/>
              </w:rPr>
              <w:t>15,694,500</w:t>
            </w:r>
          </w:p>
        </w:tc>
        <w:tc>
          <w:tcPr>
            <w:tcW w:w="1175" w:type="dxa"/>
            <w:tcBorders>
              <w:top w:val="nil"/>
              <w:left w:val="nil"/>
              <w:bottom w:val="single" w:sz="12" w:space="0" w:color="FFFFFF"/>
              <w:right w:val="single" w:sz="12" w:space="0" w:color="FFFFFF"/>
            </w:tcBorders>
            <w:shd w:val="clear" w:color="000000" w:fill="F2F2F2"/>
            <w:noWrap/>
            <w:vAlign w:val="center"/>
            <w:hideMark/>
          </w:tcPr>
          <w:p w14:paraId="4C4D96A4" w14:textId="77777777" w:rsidR="00307D14" w:rsidRPr="00307D14" w:rsidRDefault="00307D14" w:rsidP="004707E3">
            <w:pPr>
              <w:spacing w:after="0"/>
              <w:jc w:val="right"/>
              <w:rPr>
                <w:rFonts w:eastAsia="Times New Roman"/>
                <w:b/>
                <w:bCs/>
                <w:color w:val="000000"/>
                <w:sz w:val="20"/>
                <w:szCs w:val="20"/>
                <w:lang w:eastAsia="en-AU"/>
              </w:rPr>
            </w:pPr>
            <w:r w:rsidRPr="00307D14">
              <w:rPr>
                <w:rFonts w:eastAsia="Times New Roman"/>
                <w:b/>
                <w:bCs/>
                <w:color w:val="000000"/>
                <w:sz w:val="20"/>
                <w:szCs w:val="20"/>
                <w:lang w:eastAsia="en-AU"/>
              </w:rPr>
              <w:t>193</w:t>
            </w:r>
          </w:p>
        </w:tc>
        <w:tc>
          <w:tcPr>
            <w:tcW w:w="1131" w:type="dxa"/>
            <w:tcBorders>
              <w:top w:val="nil"/>
              <w:left w:val="nil"/>
              <w:bottom w:val="single" w:sz="12" w:space="0" w:color="FFFFFF"/>
              <w:right w:val="single" w:sz="12" w:space="0" w:color="FFFFFF"/>
            </w:tcBorders>
            <w:shd w:val="clear" w:color="000000" w:fill="F2F2F2"/>
            <w:noWrap/>
            <w:vAlign w:val="center"/>
            <w:hideMark/>
          </w:tcPr>
          <w:p w14:paraId="5798EB1E" w14:textId="325EAE2B" w:rsidR="00307D14" w:rsidRPr="00307D14" w:rsidRDefault="00307D14" w:rsidP="004707E3">
            <w:pPr>
              <w:spacing w:after="0"/>
              <w:jc w:val="right"/>
              <w:rPr>
                <w:rFonts w:eastAsia="Times New Roman"/>
                <w:b/>
                <w:bCs/>
                <w:color w:val="000000"/>
                <w:sz w:val="20"/>
                <w:szCs w:val="20"/>
                <w:lang w:eastAsia="en-AU"/>
              </w:rPr>
            </w:pPr>
          </w:p>
        </w:tc>
        <w:tc>
          <w:tcPr>
            <w:tcW w:w="1137" w:type="dxa"/>
            <w:tcBorders>
              <w:top w:val="nil"/>
              <w:left w:val="nil"/>
              <w:bottom w:val="single" w:sz="12" w:space="0" w:color="FFFFFF"/>
              <w:right w:val="single" w:sz="12" w:space="0" w:color="FFFFFF"/>
            </w:tcBorders>
            <w:shd w:val="clear" w:color="000000" w:fill="F2F2F2"/>
            <w:noWrap/>
            <w:vAlign w:val="center"/>
            <w:hideMark/>
          </w:tcPr>
          <w:p w14:paraId="2080BA10" w14:textId="754C7DA3" w:rsidR="00307D14" w:rsidRPr="00307D14" w:rsidRDefault="00307D14" w:rsidP="004707E3">
            <w:pPr>
              <w:spacing w:after="0"/>
              <w:jc w:val="right"/>
              <w:rPr>
                <w:rFonts w:eastAsia="Times New Roman"/>
                <w:b/>
                <w:bCs/>
                <w:color w:val="000000"/>
                <w:sz w:val="20"/>
                <w:szCs w:val="20"/>
                <w:lang w:eastAsia="en-AU"/>
              </w:rPr>
            </w:pPr>
          </w:p>
        </w:tc>
        <w:tc>
          <w:tcPr>
            <w:tcW w:w="992" w:type="dxa"/>
            <w:tcBorders>
              <w:top w:val="nil"/>
              <w:left w:val="nil"/>
              <w:bottom w:val="single" w:sz="12" w:space="0" w:color="FFFFFF"/>
              <w:right w:val="single" w:sz="12" w:space="0" w:color="FFFFFF"/>
            </w:tcBorders>
            <w:shd w:val="clear" w:color="000000" w:fill="F2F2F2"/>
            <w:noWrap/>
            <w:vAlign w:val="center"/>
            <w:hideMark/>
          </w:tcPr>
          <w:p w14:paraId="056EBB54" w14:textId="77777777" w:rsidR="00307D14" w:rsidRPr="00307D14" w:rsidRDefault="00307D14" w:rsidP="004707E3">
            <w:pPr>
              <w:spacing w:after="0"/>
              <w:jc w:val="right"/>
              <w:rPr>
                <w:rFonts w:eastAsia="Times New Roman"/>
                <w:b/>
                <w:bCs/>
                <w:color w:val="000000"/>
                <w:sz w:val="20"/>
                <w:szCs w:val="20"/>
                <w:lang w:eastAsia="en-AU"/>
              </w:rPr>
            </w:pPr>
            <w:r w:rsidRPr="00307D14">
              <w:rPr>
                <w:rFonts w:eastAsia="Times New Roman"/>
                <w:b/>
                <w:bCs/>
                <w:color w:val="000000"/>
                <w:sz w:val="20"/>
                <w:szCs w:val="20"/>
                <w:lang w:eastAsia="en-AU"/>
              </w:rPr>
              <w:t>2</w:t>
            </w:r>
          </w:p>
        </w:tc>
        <w:tc>
          <w:tcPr>
            <w:tcW w:w="1134" w:type="dxa"/>
            <w:tcBorders>
              <w:top w:val="nil"/>
              <w:left w:val="nil"/>
              <w:bottom w:val="single" w:sz="12" w:space="0" w:color="FFFFFF"/>
              <w:right w:val="single" w:sz="12" w:space="0" w:color="FFFFFF"/>
            </w:tcBorders>
            <w:shd w:val="clear" w:color="000000" w:fill="F2F2F2"/>
            <w:noWrap/>
            <w:vAlign w:val="center"/>
            <w:hideMark/>
          </w:tcPr>
          <w:p w14:paraId="04152BE2" w14:textId="1E105BF5" w:rsidR="00307D14" w:rsidRPr="00307D14" w:rsidRDefault="00AE544A" w:rsidP="004707E3">
            <w:pPr>
              <w:spacing w:after="0"/>
              <w:jc w:val="right"/>
              <w:rPr>
                <w:rFonts w:eastAsia="Times New Roman"/>
                <w:b/>
                <w:bCs/>
                <w:color w:val="000000"/>
                <w:sz w:val="20"/>
                <w:szCs w:val="20"/>
                <w:lang w:eastAsia="en-AU"/>
              </w:rPr>
            </w:pPr>
            <w:r w:rsidRPr="009D61F4">
              <w:rPr>
                <w:rFonts w:asciiTheme="minorHAnsi" w:eastAsia="Times New Roman" w:hAnsiTheme="minorHAnsi" w:cstheme="minorHAnsi"/>
                <w:color w:val="000000"/>
                <w:sz w:val="20"/>
                <w:szCs w:val="20"/>
                <w:lang w:eastAsia="en-AU"/>
              </w:rPr>
              <w:t>&lt;5</w:t>
            </w:r>
          </w:p>
        </w:tc>
        <w:tc>
          <w:tcPr>
            <w:tcW w:w="1098" w:type="dxa"/>
            <w:tcBorders>
              <w:top w:val="nil"/>
              <w:left w:val="nil"/>
              <w:bottom w:val="single" w:sz="12" w:space="0" w:color="FFFFFF"/>
              <w:right w:val="single" w:sz="12" w:space="0" w:color="FFFFFF"/>
            </w:tcBorders>
            <w:shd w:val="clear" w:color="000000" w:fill="F2F2F2"/>
            <w:noWrap/>
            <w:vAlign w:val="center"/>
            <w:hideMark/>
          </w:tcPr>
          <w:p w14:paraId="3B413094" w14:textId="127CC423" w:rsidR="00307D14" w:rsidRPr="00307D14" w:rsidRDefault="00307D14" w:rsidP="004707E3">
            <w:pPr>
              <w:spacing w:after="0"/>
              <w:jc w:val="right"/>
              <w:rPr>
                <w:rFonts w:eastAsia="Times New Roman"/>
                <w:b/>
                <w:bCs/>
                <w:color w:val="000000"/>
                <w:sz w:val="20"/>
                <w:szCs w:val="20"/>
                <w:lang w:eastAsia="en-AU"/>
              </w:rPr>
            </w:pPr>
          </w:p>
        </w:tc>
        <w:tc>
          <w:tcPr>
            <w:tcW w:w="1170" w:type="dxa"/>
            <w:tcBorders>
              <w:top w:val="nil"/>
              <w:left w:val="nil"/>
              <w:bottom w:val="single" w:sz="12" w:space="0" w:color="FFFFFF"/>
              <w:right w:val="single" w:sz="12" w:space="0" w:color="FFFFFF"/>
            </w:tcBorders>
            <w:shd w:val="clear" w:color="000000" w:fill="F2F2F2"/>
            <w:noWrap/>
            <w:vAlign w:val="center"/>
            <w:hideMark/>
          </w:tcPr>
          <w:p w14:paraId="4EF16F70" w14:textId="577D382C" w:rsidR="00307D14" w:rsidRPr="00307D14" w:rsidRDefault="00307D14" w:rsidP="004707E3">
            <w:pPr>
              <w:spacing w:after="0"/>
              <w:jc w:val="right"/>
              <w:rPr>
                <w:rFonts w:eastAsia="Times New Roman"/>
                <w:b/>
                <w:bCs/>
                <w:color w:val="000000"/>
                <w:sz w:val="20"/>
                <w:szCs w:val="20"/>
                <w:lang w:eastAsia="en-AU"/>
              </w:rPr>
            </w:pPr>
          </w:p>
        </w:tc>
      </w:tr>
      <w:tr w:rsidR="00307D14" w:rsidRPr="00307D14" w14:paraId="4525FF55" w14:textId="77777777" w:rsidTr="004707E3">
        <w:trPr>
          <w:trHeight w:val="312"/>
        </w:trPr>
        <w:tc>
          <w:tcPr>
            <w:tcW w:w="1560" w:type="dxa"/>
            <w:vMerge w:val="restart"/>
            <w:tcBorders>
              <w:top w:val="nil"/>
              <w:left w:val="single" w:sz="12" w:space="0" w:color="FFFFFF"/>
              <w:bottom w:val="single" w:sz="12" w:space="0" w:color="FFFFFF"/>
              <w:right w:val="single" w:sz="12" w:space="0" w:color="FFFFFF"/>
            </w:tcBorders>
            <w:shd w:val="clear" w:color="000000" w:fill="FFD5D5"/>
            <w:vAlign w:val="center"/>
            <w:hideMark/>
          </w:tcPr>
          <w:p w14:paraId="6662CE7D" w14:textId="77777777" w:rsidR="00307D14" w:rsidRPr="00307D14" w:rsidRDefault="00307D14" w:rsidP="004707E3">
            <w:pPr>
              <w:spacing w:after="0"/>
              <w:rPr>
                <w:rFonts w:eastAsia="Times New Roman"/>
                <w:color w:val="000000"/>
                <w:sz w:val="20"/>
                <w:szCs w:val="20"/>
                <w:lang w:eastAsia="en-AU"/>
              </w:rPr>
            </w:pPr>
            <w:r w:rsidRPr="00307D14">
              <w:rPr>
                <w:rFonts w:eastAsia="Times New Roman"/>
                <w:color w:val="000000"/>
                <w:sz w:val="20"/>
                <w:szCs w:val="20"/>
                <w:lang w:eastAsia="en-AU"/>
              </w:rPr>
              <w:t>Von Willebrand Disease</w:t>
            </w:r>
          </w:p>
        </w:tc>
        <w:tc>
          <w:tcPr>
            <w:tcW w:w="1051" w:type="dxa"/>
            <w:vMerge w:val="restart"/>
            <w:tcBorders>
              <w:top w:val="nil"/>
              <w:left w:val="single" w:sz="12" w:space="0" w:color="FFFFFF"/>
              <w:bottom w:val="single" w:sz="12" w:space="0" w:color="FFFFFF"/>
              <w:right w:val="single" w:sz="12" w:space="0" w:color="FFFFFF"/>
            </w:tcBorders>
            <w:shd w:val="clear" w:color="000000" w:fill="FFD5D5"/>
            <w:vAlign w:val="center"/>
            <w:hideMark/>
          </w:tcPr>
          <w:p w14:paraId="77988386" w14:textId="77777777" w:rsidR="00307D14" w:rsidRPr="00307D14" w:rsidRDefault="00307D14" w:rsidP="004707E3">
            <w:pPr>
              <w:spacing w:after="0"/>
              <w:rPr>
                <w:rFonts w:eastAsia="Times New Roman"/>
                <w:color w:val="000000"/>
                <w:sz w:val="20"/>
                <w:szCs w:val="20"/>
                <w:lang w:eastAsia="en-AU"/>
              </w:rPr>
            </w:pPr>
            <w:r w:rsidRPr="00307D14">
              <w:rPr>
                <w:rFonts w:eastAsia="Times New Roman"/>
                <w:color w:val="000000"/>
                <w:sz w:val="20"/>
                <w:szCs w:val="20"/>
                <w:lang w:eastAsia="en-AU"/>
              </w:rPr>
              <w:t>Adult</w:t>
            </w:r>
          </w:p>
        </w:tc>
        <w:tc>
          <w:tcPr>
            <w:tcW w:w="1321" w:type="dxa"/>
            <w:tcBorders>
              <w:top w:val="nil"/>
              <w:left w:val="nil"/>
              <w:bottom w:val="single" w:sz="12" w:space="0" w:color="FFFFFF"/>
              <w:right w:val="single" w:sz="12" w:space="0" w:color="FFFFFF"/>
            </w:tcBorders>
            <w:shd w:val="clear" w:color="000000" w:fill="FFD5D5"/>
            <w:noWrap/>
            <w:vAlign w:val="center"/>
            <w:hideMark/>
          </w:tcPr>
          <w:p w14:paraId="30FA9E06" w14:textId="77777777" w:rsidR="00307D14" w:rsidRPr="00307D14" w:rsidRDefault="00307D14" w:rsidP="004707E3">
            <w:pPr>
              <w:spacing w:after="0"/>
              <w:rPr>
                <w:rFonts w:eastAsia="Times New Roman"/>
                <w:color w:val="000000"/>
                <w:sz w:val="20"/>
                <w:szCs w:val="20"/>
                <w:lang w:eastAsia="en-AU"/>
              </w:rPr>
            </w:pPr>
            <w:r w:rsidRPr="00307D14">
              <w:rPr>
                <w:rFonts w:eastAsia="Times New Roman"/>
                <w:color w:val="000000"/>
                <w:sz w:val="20"/>
                <w:szCs w:val="20"/>
                <w:lang w:eastAsia="en-AU"/>
              </w:rPr>
              <w:t>On demand</w:t>
            </w:r>
          </w:p>
        </w:tc>
        <w:tc>
          <w:tcPr>
            <w:tcW w:w="1134" w:type="dxa"/>
            <w:tcBorders>
              <w:top w:val="nil"/>
              <w:left w:val="nil"/>
              <w:bottom w:val="single" w:sz="12" w:space="0" w:color="FFFFFF"/>
              <w:right w:val="single" w:sz="12" w:space="0" w:color="FFFFFF"/>
            </w:tcBorders>
            <w:shd w:val="clear" w:color="000000" w:fill="F2F2F2"/>
            <w:noWrap/>
            <w:vAlign w:val="center"/>
            <w:hideMark/>
          </w:tcPr>
          <w:p w14:paraId="198D06DA" w14:textId="79E0D86E" w:rsidR="00307D14" w:rsidRPr="00307D14" w:rsidRDefault="00307D14" w:rsidP="004707E3">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524C9549" w14:textId="41DBFC1B" w:rsidR="00307D14" w:rsidRPr="00307D14" w:rsidRDefault="00307D14" w:rsidP="004707E3">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5F080548" w14:textId="2F63734C" w:rsidR="00307D14" w:rsidRPr="00307D14" w:rsidRDefault="00307D14" w:rsidP="004707E3">
            <w:pPr>
              <w:spacing w:after="0"/>
              <w:jc w:val="right"/>
              <w:rPr>
                <w:rFonts w:eastAsia="Times New Roman"/>
                <w:color w:val="000000"/>
                <w:sz w:val="20"/>
                <w:szCs w:val="20"/>
                <w:lang w:eastAsia="en-AU"/>
              </w:rPr>
            </w:pPr>
          </w:p>
        </w:tc>
        <w:tc>
          <w:tcPr>
            <w:tcW w:w="1175" w:type="dxa"/>
            <w:tcBorders>
              <w:top w:val="nil"/>
              <w:left w:val="nil"/>
              <w:bottom w:val="single" w:sz="12" w:space="0" w:color="FFFFFF"/>
              <w:right w:val="single" w:sz="12" w:space="0" w:color="FFFFFF"/>
            </w:tcBorders>
            <w:shd w:val="clear" w:color="000000" w:fill="F2F2F2"/>
            <w:noWrap/>
            <w:vAlign w:val="center"/>
            <w:hideMark/>
          </w:tcPr>
          <w:p w14:paraId="51BF8D59" w14:textId="154AFC22" w:rsidR="00307D14" w:rsidRPr="00307D14" w:rsidRDefault="00307D14" w:rsidP="004707E3">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3C9E6247" w14:textId="77777777" w:rsidR="00307D14" w:rsidRPr="00307D14" w:rsidRDefault="00307D14" w:rsidP="004707E3">
            <w:pPr>
              <w:spacing w:after="0"/>
              <w:jc w:val="right"/>
              <w:rPr>
                <w:rFonts w:eastAsia="Times New Roman"/>
                <w:color w:val="000000"/>
                <w:sz w:val="20"/>
                <w:szCs w:val="20"/>
                <w:lang w:eastAsia="en-AU"/>
              </w:rPr>
            </w:pPr>
            <w:r w:rsidRPr="00307D14">
              <w:rPr>
                <w:rFonts w:eastAsia="Times New Roman"/>
                <w:color w:val="000000"/>
                <w:sz w:val="20"/>
                <w:szCs w:val="20"/>
                <w:lang w:eastAsia="en-AU"/>
              </w:rPr>
              <w:t>2,707,250</w:t>
            </w:r>
          </w:p>
        </w:tc>
        <w:tc>
          <w:tcPr>
            <w:tcW w:w="1137" w:type="dxa"/>
            <w:tcBorders>
              <w:top w:val="nil"/>
              <w:left w:val="nil"/>
              <w:bottom w:val="single" w:sz="12" w:space="0" w:color="FFFFFF"/>
              <w:right w:val="single" w:sz="12" w:space="0" w:color="FFFFFF"/>
            </w:tcBorders>
            <w:shd w:val="clear" w:color="000000" w:fill="F2F2F2"/>
            <w:noWrap/>
            <w:vAlign w:val="center"/>
            <w:hideMark/>
          </w:tcPr>
          <w:p w14:paraId="232D1A8E" w14:textId="77777777" w:rsidR="00307D14" w:rsidRPr="00307D14" w:rsidRDefault="00307D14" w:rsidP="004707E3">
            <w:pPr>
              <w:spacing w:after="0"/>
              <w:jc w:val="right"/>
              <w:rPr>
                <w:rFonts w:eastAsia="Times New Roman"/>
                <w:color w:val="000000"/>
                <w:sz w:val="20"/>
                <w:szCs w:val="20"/>
                <w:lang w:eastAsia="en-AU"/>
              </w:rPr>
            </w:pPr>
            <w:r w:rsidRPr="00307D14">
              <w:rPr>
                <w:rFonts w:eastAsia="Times New Roman"/>
                <w:color w:val="000000"/>
                <w:sz w:val="20"/>
                <w:szCs w:val="20"/>
                <w:lang w:eastAsia="en-AU"/>
              </w:rPr>
              <w:t>159</w:t>
            </w:r>
          </w:p>
        </w:tc>
        <w:tc>
          <w:tcPr>
            <w:tcW w:w="992" w:type="dxa"/>
            <w:tcBorders>
              <w:top w:val="nil"/>
              <w:left w:val="nil"/>
              <w:bottom w:val="single" w:sz="12" w:space="0" w:color="FFFFFF"/>
              <w:right w:val="single" w:sz="12" w:space="0" w:color="FFFFFF"/>
            </w:tcBorders>
            <w:shd w:val="clear" w:color="000000" w:fill="F2F2F2"/>
            <w:noWrap/>
            <w:vAlign w:val="center"/>
            <w:hideMark/>
          </w:tcPr>
          <w:p w14:paraId="14608E7C" w14:textId="78B76FCD" w:rsidR="00307D14" w:rsidRPr="00307D14" w:rsidRDefault="00307D14" w:rsidP="004707E3">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5746D6CE" w14:textId="3049084E" w:rsidR="00307D14" w:rsidRPr="00307D14" w:rsidRDefault="00307D14" w:rsidP="004707E3">
            <w:pPr>
              <w:spacing w:after="0"/>
              <w:jc w:val="right"/>
              <w:rPr>
                <w:rFonts w:eastAsia="Times New Roman"/>
                <w:color w:val="000000"/>
                <w:sz w:val="20"/>
                <w:szCs w:val="20"/>
                <w:lang w:eastAsia="en-AU"/>
              </w:rPr>
            </w:pPr>
          </w:p>
        </w:tc>
        <w:tc>
          <w:tcPr>
            <w:tcW w:w="1098" w:type="dxa"/>
            <w:tcBorders>
              <w:top w:val="nil"/>
              <w:left w:val="nil"/>
              <w:bottom w:val="single" w:sz="12" w:space="0" w:color="FFFFFF"/>
              <w:right w:val="single" w:sz="12" w:space="0" w:color="FFFFFF"/>
            </w:tcBorders>
            <w:shd w:val="clear" w:color="000000" w:fill="F2F2F2"/>
            <w:noWrap/>
            <w:vAlign w:val="center"/>
            <w:hideMark/>
          </w:tcPr>
          <w:p w14:paraId="53AB79AC" w14:textId="7CD0637C" w:rsidR="00307D14" w:rsidRPr="00307D14" w:rsidRDefault="00307D14" w:rsidP="004707E3">
            <w:pPr>
              <w:spacing w:after="0"/>
              <w:jc w:val="right"/>
              <w:rPr>
                <w:rFonts w:eastAsia="Times New Roman"/>
                <w:color w:val="000000"/>
                <w:sz w:val="20"/>
                <w:szCs w:val="20"/>
                <w:lang w:eastAsia="en-AU"/>
              </w:rPr>
            </w:pPr>
          </w:p>
        </w:tc>
        <w:tc>
          <w:tcPr>
            <w:tcW w:w="1170" w:type="dxa"/>
            <w:tcBorders>
              <w:top w:val="nil"/>
              <w:left w:val="nil"/>
              <w:bottom w:val="single" w:sz="12" w:space="0" w:color="FFFFFF"/>
              <w:right w:val="single" w:sz="12" w:space="0" w:color="FFFFFF"/>
            </w:tcBorders>
            <w:shd w:val="clear" w:color="000000" w:fill="F2F2F2"/>
            <w:noWrap/>
            <w:vAlign w:val="center"/>
            <w:hideMark/>
          </w:tcPr>
          <w:p w14:paraId="74679758" w14:textId="6185935E" w:rsidR="00307D14" w:rsidRPr="00307D14" w:rsidRDefault="00307D14" w:rsidP="004707E3">
            <w:pPr>
              <w:spacing w:after="0"/>
              <w:jc w:val="right"/>
              <w:rPr>
                <w:rFonts w:eastAsia="Times New Roman"/>
                <w:color w:val="000000"/>
                <w:sz w:val="20"/>
                <w:szCs w:val="20"/>
                <w:lang w:eastAsia="en-AU"/>
              </w:rPr>
            </w:pPr>
          </w:p>
        </w:tc>
      </w:tr>
      <w:tr w:rsidR="00307D14" w:rsidRPr="00307D14" w14:paraId="3B24F06A" w14:textId="77777777" w:rsidTr="004707E3">
        <w:trPr>
          <w:trHeight w:val="330"/>
        </w:trPr>
        <w:tc>
          <w:tcPr>
            <w:tcW w:w="1560" w:type="dxa"/>
            <w:vMerge/>
            <w:tcBorders>
              <w:top w:val="nil"/>
              <w:left w:val="single" w:sz="12" w:space="0" w:color="FFFFFF"/>
              <w:bottom w:val="single" w:sz="12" w:space="0" w:color="FFFFFF"/>
              <w:right w:val="single" w:sz="12" w:space="0" w:color="FFFFFF"/>
            </w:tcBorders>
            <w:vAlign w:val="center"/>
            <w:hideMark/>
          </w:tcPr>
          <w:p w14:paraId="5DC13D2A" w14:textId="77777777" w:rsidR="00307D14" w:rsidRPr="00307D14" w:rsidRDefault="00307D14" w:rsidP="004707E3">
            <w:pPr>
              <w:spacing w:after="0"/>
              <w:rPr>
                <w:rFonts w:eastAsia="Times New Roman"/>
                <w:color w:val="000000"/>
                <w:sz w:val="20"/>
                <w:szCs w:val="20"/>
                <w:lang w:eastAsia="en-AU"/>
              </w:rPr>
            </w:pPr>
          </w:p>
        </w:tc>
        <w:tc>
          <w:tcPr>
            <w:tcW w:w="1051" w:type="dxa"/>
            <w:vMerge/>
            <w:tcBorders>
              <w:top w:val="nil"/>
              <w:left w:val="single" w:sz="12" w:space="0" w:color="FFFFFF"/>
              <w:bottom w:val="single" w:sz="12" w:space="0" w:color="FFFFFF"/>
              <w:right w:val="single" w:sz="12" w:space="0" w:color="FFFFFF"/>
            </w:tcBorders>
            <w:vAlign w:val="center"/>
            <w:hideMark/>
          </w:tcPr>
          <w:p w14:paraId="59545391" w14:textId="77777777" w:rsidR="00307D14" w:rsidRPr="00307D14" w:rsidRDefault="00307D14" w:rsidP="004707E3">
            <w:pPr>
              <w:spacing w:after="0"/>
              <w:rPr>
                <w:rFonts w:eastAsia="Times New Roman"/>
                <w:color w:val="000000"/>
                <w:sz w:val="20"/>
                <w:szCs w:val="20"/>
                <w:lang w:eastAsia="en-AU"/>
              </w:rPr>
            </w:pPr>
          </w:p>
        </w:tc>
        <w:tc>
          <w:tcPr>
            <w:tcW w:w="1321" w:type="dxa"/>
            <w:tcBorders>
              <w:top w:val="nil"/>
              <w:left w:val="nil"/>
              <w:bottom w:val="single" w:sz="12" w:space="0" w:color="FFFFFF"/>
              <w:right w:val="single" w:sz="12" w:space="0" w:color="FFFFFF"/>
            </w:tcBorders>
            <w:shd w:val="clear" w:color="000000" w:fill="FFD5D5"/>
            <w:noWrap/>
            <w:vAlign w:val="center"/>
            <w:hideMark/>
          </w:tcPr>
          <w:p w14:paraId="1316BD51" w14:textId="77777777" w:rsidR="00307D14" w:rsidRPr="00307D14" w:rsidRDefault="00307D14" w:rsidP="004707E3">
            <w:pPr>
              <w:spacing w:after="0"/>
              <w:rPr>
                <w:rFonts w:eastAsia="Times New Roman"/>
                <w:color w:val="000000"/>
                <w:sz w:val="20"/>
                <w:szCs w:val="20"/>
                <w:lang w:eastAsia="en-AU"/>
              </w:rPr>
            </w:pPr>
            <w:r w:rsidRPr="00307D14">
              <w:rPr>
                <w:rFonts w:eastAsia="Times New Roman"/>
                <w:color w:val="000000"/>
                <w:sz w:val="20"/>
                <w:szCs w:val="20"/>
                <w:lang w:eastAsia="en-AU"/>
              </w:rPr>
              <w:t>Prophylaxis</w:t>
            </w:r>
          </w:p>
        </w:tc>
        <w:tc>
          <w:tcPr>
            <w:tcW w:w="1134" w:type="dxa"/>
            <w:tcBorders>
              <w:top w:val="nil"/>
              <w:left w:val="nil"/>
              <w:bottom w:val="single" w:sz="12" w:space="0" w:color="FFFFFF"/>
              <w:right w:val="single" w:sz="12" w:space="0" w:color="FFFFFF"/>
            </w:tcBorders>
            <w:shd w:val="clear" w:color="000000" w:fill="F2F2F2"/>
            <w:noWrap/>
            <w:vAlign w:val="center"/>
            <w:hideMark/>
          </w:tcPr>
          <w:p w14:paraId="6A698585" w14:textId="5C7358C9" w:rsidR="00307D14" w:rsidRPr="00307D14" w:rsidRDefault="00307D14" w:rsidP="004707E3">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6D3428E3" w14:textId="5021F67A" w:rsidR="00307D14" w:rsidRPr="00307D14" w:rsidRDefault="00307D14" w:rsidP="004707E3">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05118A0C" w14:textId="41F98FE5" w:rsidR="00307D14" w:rsidRPr="00307D14" w:rsidRDefault="00307D14" w:rsidP="004707E3">
            <w:pPr>
              <w:spacing w:after="0"/>
              <w:jc w:val="right"/>
              <w:rPr>
                <w:rFonts w:eastAsia="Times New Roman"/>
                <w:color w:val="000000"/>
                <w:sz w:val="20"/>
                <w:szCs w:val="20"/>
                <w:lang w:eastAsia="en-AU"/>
              </w:rPr>
            </w:pPr>
          </w:p>
        </w:tc>
        <w:tc>
          <w:tcPr>
            <w:tcW w:w="1175" w:type="dxa"/>
            <w:tcBorders>
              <w:top w:val="nil"/>
              <w:left w:val="nil"/>
              <w:bottom w:val="single" w:sz="12" w:space="0" w:color="FFFFFF"/>
              <w:right w:val="single" w:sz="12" w:space="0" w:color="FFFFFF"/>
            </w:tcBorders>
            <w:shd w:val="clear" w:color="000000" w:fill="F2F2F2"/>
            <w:noWrap/>
            <w:vAlign w:val="center"/>
            <w:hideMark/>
          </w:tcPr>
          <w:p w14:paraId="0CE9B253" w14:textId="1E121B69" w:rsidR="00307D14" w:rsidRPr="00307D14" w:rsidRDefault="00307D14" w:rsidP="004707E3">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7C6AC3F5" w14:textId="77777777" w:rsidR="00307D14" w:rsidRPr="00307D14" w:rsidRDefault="00307D14" w:rsidP="004707E3">
            <w:pPr>
              <w:spacing w:after="0"/>
              <w:jc w:val="right"/>
              <w:rPr>
                <w:rFonts w:eastAsia="Times New Roman"/>
                <w:color w:val="000000"/>
                <w:sz w:val="20"/>
                <w:szCs w:val="20"/>
                <w:lang w:eastAsia="en-AU"/>
              </w:rPr>
            </w:pPr>
            <w:r w:rsidRPr="00307D14">
              <w:rPr>
                <w:rFonts w:eastAsia="Times New Roman"/>
                <w:color w:val="000000"/>
                <w:sz w:val="20"/>
                <w:szCs w:val="20"/>
                <w:lang w:eastAsia="en-AU"/>
              </w:rPr>
              <w:t>3,363,500</w:t>
            </w:r>
          </w:p>
        </w:tc>
        <w:tc>
          <w:tcPr>
            <w:tcW w:w="1137" w:type="dxa"/>
            <w:tcBorders>
              <w:top w:val="nil"/>
              <w:left w:val="nil"/>
              <w:bottom w:val="single" w:sz="12" w:space="0" w:color="FFFFFF"/>
              <w:right w:val="single" w:sz="12" w:space="0" w:color="FFFFFF"/>
            </w:tcBorders>
            <w:shd w:val="clear" w:color="000000" w:fill="F2F2F2"/>
            <w:noWrap/>
            <w:vAlign w:val="center"/>
            <w:hideMark/>
          </w:tcPr>
          <w:p w14:paraId="26EC9BD8" w14:textId="77777777" w:rsidR="00307D14" w:rsidRPr="00307D14" w:rsidRDefault="00307D14" w:rsidP="004707E3">
            <w:pPr>
              <w:spacing w:after="0"/>
              <w:jc w:val="right"/>
              <w:rPr>
                <w:rFonts w:eastAsia="Times New Roman"/>
                <w:color w:val="000000"/>
                <w:sz w:val="20"/>
                <w:szCs w:val="20"/>
                <w:lang w:eastAsia="en-AU"/>
              </w:rPr>
            </w:pPr>
            <w:r w:rsidRPr="00307D14">
              <w:rPr>
                <w:rFonts w:eastAsia="Times New Roman"/>
                <w:color w:val="000000"/>
                <w:sz w:val="20"/>
                <w:szCs w:val="20"/>
                <w:lang w:eastAsia="en-AU"/>
              </w:rPr>
              <w:t>18</w:t>
            </w:r>
          </w:p>
        </w:tc>
        <w:tc>
          <w:tcPr>
            <w:tcW w:w="992" w:type="dxa"/>
            <w:tcBorders>
              <w:top w:val="nil"/>
              <w:left w:val="nil"/>
              <w:bottom w:val="single" w:sz="12" w:space="0" w:color="FFFFFF"/>
              <w:right w:val="single" w:sz="12" w:space="0" w:color="FFFFFF"/>
            </w:tcBorders>
            <w:shd w:val="clear" w:color="000000" w:fill="F2F2F2"/>
            <w:noWrap/>
            <w:vAlign w:val="center"/>
            <w:hideMark/>
          </w:tcPr>
          <w:p w14:paraId="5E238176" w14:textId="37B24F1B" w:rsidR="00307D14" w:rsidRPr="00307D14" w:rsidRDefault="00307D14" w:rsidP="004707E3">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132A7D76" w14:textId="4E918EFB" w:rsidR="00307D14" w:rsidRPr="00307D14" w:rsidRDefault="00307D14" w:rsidP="004707E3">
            <w:pPr>
              <w:spacing w:after="0"/>
              <w:jc w:val="right"/>
              <w:rPr>
                <w:rFonts w:eastAsia="Times New Roman"/>
                <w:color w:val="000000"/>
                <w:sz w:val="20"/>
                <w:szCs w:val="20"/>
                <w:lang w:eastAsia="en-AU"/>
              </w:rPr>
            </w:pPr>
          </w:p>
        </w:tc>
        <w:tc>
          <w:tcPr>
            <w:tcW w:w="1098" w:type="dxa"/>
            <w:tcBorders>
              <w:top w:val="nil"/>
              <w:left w:val="nil"/>
              <w:bottom w:val="single" w:sz="12" w:space="0" w:color="FFFFFF"/>
              <w:right w:val="single" w:sz="12" w:space="0" w:color="FFFFFF"/>
            </w:tcBorders>
            <w:shd w:val="clear" w:color="000000" w:fill="F2F2F2"/>
            <w:noWrap/>
            <w:vAlign w:val="center"/>
            <w:hideMark/>
          </w:tcPr>
          <w:p w14:paraId="601BD96E" w14:textId="41271AA9" w:rsidR="00307D14" w:rsidRPr="00307D14" w:rsidRDefault="00307D14" w:rsidP="004707E3">
            <w:pPr>
              <w:spacing w:after="0"/>
              <w:jc w:val="right"/>
              <w:rPr>
                <w:rFonts w:eastAsia="Times New Roman"/>
                <w:color w:val="000000"/>
                <w:sz w:val="20"/>
                <w:szCs w:val="20"/>
                <w:lang w:eastAsia="en-AU"/>
              </w:rPr>
            </w:pPr>
          </w:p>
        </w:tc>
        <w:tc>
          <w:tcPr>
            <w:tcW w:w="1170" w:type="dxa"/>
            <w:tcBorders>
              <w:top w:val="nil"/>
              <w:left w:val="nil"/>
              <w:bottom w:val="single" w:sz="12" w:space="0" w:color="FFFFFF"/>
              <w:right w:val="single" w:sz="12" w:space="0" w:color="FFFFFF"/>
            </w:tcBorders>
            <w:shd w:val="clear" w:color="000000" w:fill="F2F2F2"/>
            <w:noWrap/>
            <w:vAlign w:val="center"/>
            <w:hideMark/>
          </w:tcPr>
          <w:p w14:paraId="27712854" w14:textId="14369951" w:rsidR="00307D14" w:rsidRPr="00307D14" w:rsidRDefault="00307D14" w:rsidP="004707E3">
            <w:pPr>
              <w:spacing w:after="0"/>
              <w:jc w:val="right"/>
              <w:rPr>
                <w:rFonts w:eastAsia="Times New Roman"/>
                <w:color w:val="000000"/>
                <w:sz w:val="20"/>
                <w:szCs w:val="20"/>
                <w:lang w:eastAsia="en-AU"/>
              </w:rPr>
            </w:pPr>
          </w:p>
        </w:tc>
      </w:tr>
      <w:tr w:rsidR="00307D14" w:rsidRPr="00307D14" w14:paraId="0B9D6CAD" w14:textId="77777777" w:rsidTr="004707E3">
        <w:trPr>
          <w:trHeight w:val="330"/>
        </w:trPr>
        <w:tc>
          <w:tcPr>
            <w:tcW w:w="1560" w:type="dxa"/>
            <w:vMerge/>
            <w:tcBorders>
              <w:top w:val="nil"/>
              <w:left w:val="single" w:sz="12" w:space="0" w:color="FFFFFF"/>
              <w:bottom w:val="single" w:sz="12" w:space="0" w:color="FFFFFF"/>
              <w:right w:val="single" w:sz="12" w:space="0" w:color="FFFFFF"/>
            </w:tcBorders>
            <w:vAlign w:val="center"/>
            <w:hideMark/>
          </w:tcPr>
          <w:p w14:paraId="1327DA71" w14:textId="77777777" w:rsidR="00307D14" w:rsidRPr="00307D14" w:rsidRDefault="00307D14" w:rsidP="004707E3">
            <w:pPr>
              <w:spacing w:after="0"/>
              <w:rPr>
                <w:rFonts w:eastAsia="Times New Roman"/>
                <w:color w:val="000000"/>
                <w:sz w:val="20"/>
                <w:szCs w:val="20"/>
                <w:lang w:eastAsia="en-AU"/>
              </w:rPr>
            </w:pPr>
          </w:p>
        </w:tc>
        <w:tc>
          <w:tcPr>
            <w:tcW w:w="1051" w:type="dxa"/>
            <w:vMerge w:val="restart"/>
            <w:tcBorders>
              <w:top w:val="nil"/>
              <w:left w:val="single" w:sz="12" w:space="0" w:color="FFFFFF"/>
              <w:bottom w:val="single" w:sz="12" w:space="0" w:color="FFFFFF"/>
              <w:right w:val="single" w:sz="12" w:space="0" w:color="FFFFFF"/>
            </w:tcBorders>
            <w:shd w:val="clear" w:color="000000" w:fill="FFD5D5"/>
            <w:vAlign w:val="center"/>
            <w:hideMark/>
          </w:tcPr>
          <w:p w14:paraId="7AF3E2E9" w14:textId="77777777" w:rsidR="00307D14" w:rsidRPr="00307D14" w:rsidRDefault="00307D14" w:rsidP="004707E3">
            <w:pPr>
              <w:spacing w:after="0"/>
              <w:rPr>
                <w:rFonts w:eastAsia="Times New Roman"/>
                <w:color w:val="000000"/>
                <w:sz w:val="20"/>
                <w:szCs w:val="20"/>
                <w:lang w:eastAsia="en-AU"/>
              </w:rPr>
            </w:pPr>
            <w:r w:rsidRPr="00307D14">
              <w:rPr>
                <w:rFonts w:eastAsia="Times New Roman"/>
                <w:color w:val="000000"/>
                <w:sz w:val="20"/>
                <w:szCs w:val="20"/>
                <w:lang w:eastAsia="en-AU"/>
              </w:rPr>
              <w:t>Paediatric</w:t>
            </w:r>
          </w:p>
        </w:tc>
        <w:tc>
          <w:tcPr>
            <w:tcW w:w="1321" w:type="dxa"/>
            <w:tcBorders>
              <w:top w:val="nil"/>
              <w:left w:val="nil"/>
              <w:bottom w:val="single" w:sz="12" w:space="0" w:color="FFFFFF"/>
              <w:right w:val="single" w:sz="12" w:space="0" w:color="FFFFFF"/>
            </w:tcBorders>
            <w:shd w:val="clear" w:color="000000" w:fill="FFD5D5"/>
            <w:noWrap/>
            <w:vAlign w:val="center"/>
            <w:hideMark/>
          </w:tcPr>
          <w:p w14:paraId="7954F7E2" w14:textId="77777777" w:rsidR="00307D14" w:rsidRPr="00307D14" w:rsidRDefault="00307D14" w:rsidP="004707E3">
            <w:pPr>
              <w:spacing w:after="0"/>
              <w:rPr>
                <w:rFonts w:eastAsia="Times New Roman"/>
                <w:color w:val="000000"/>
                <w:sz w:val="20"/>
                <w:szCs w:val="20"/>
                <w:lang w:eastAsia="en-AU"/>
              </w:rPr>
            </w:pPr>
            <w:r w:rsidRPr="00307D14">
              <w:rPr>
                <w:rFonts w:eastAsia="Times New Roman"/>
                <w:color w:val="000000"/>
                <w:sz w:val="20"/>
                <w:szCs w:val="20"/>
                <w:lang w:eastAsia="en-AU"/>
              </w:rPr>
              <w:t>On demand</w:t>
            </w:r>
          </w:p>
        </w:tc>
        <w:tc>
          <w:tcPr>
            <w:tcW w:w="1134" w:type="dxa"/>
            <w:tcBorders>
              <w:top w:val="nil"/>
              <w:left w:val="nil"/>
              <w:bottom w:val="single" w:sz="12" w:space="0" w:color="FFFFFF"/>
              <w:right w:val="single" w:sz="12" w:space="0" w:color="FFFFFF"/>
            </w:tcBorders>
            <w:shd w:val="clear" w:color="000000" w:fill="F2F2F2"/>
            <w:noWrap/>
            <w:vAlign w:val="center"/>
            <w:hideMark/>
          </w:tcPr>
          <w:p w14:paraId="4BB68107" w14:textId="0DA47CB0" w:rsidR="00307D14" w:rsidRPr="00307D14" w:rsidRDefault="00307D14" w:rsidP="004707E3">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3380C0FC" w14:textId="7A50319E" w:rsidR="00307D14" w:rsidRPr="00307D14" w:rsidRDefault="00307D14" w:rsidP="004707E3">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6D785C69" w14:textId="718C77C0" w:rsidR="00307D14" w:rsidRPr="00307D14" w:rsidRDefault="00307D14" w:rsidP="004707E3">
            <w:pPr>
              <w:spacing w:after="0"/>
              <w:jc w:val="right"/>
              <w:rPr>
                <w:rFonts w:eastAsia="Times New Roman"/>
                <w:color w:val="000000"/>
                <w:sz w:val="20"/>
                <w:szCs w:val="20"/>
                <w:lang w:eastAsia="en-AU"/>
              </w:rPr>
            </w:pPr>
          </w:p>
        </w:tc>
        <w:tc>
          <w:tcPr>
            <w:tcW w:w="1175" w:type="dxa"/>
            <w:tcBorders>
              <w:top w:val="nil"/>
              <w:left w:val="nil"/>
              <w:bottom w:val="single" w:sz="12" w:space="0" w:color="FFFFFF"/>
              <w:right w:val="single" w:sz="12" w:space="0" w:color="FFFFFF"/>
            </w:tcBorders>
            <w:shd w:val="clear" w:color="000000" w:fill="F2F2F2"/>
            <w:noWrap/>
            <w:vAlign w:val="center"/>
            <w:hideMark/>
          </w:tcPr>
          <w:p w14:paraId="3D7E1252" w14:textId="34DAFC9C" w:rsidR="00307D14" w:rsidRPr="00307D14" w:rsidRDefault="00307D14" w:rsidP="004707E3">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2891961A" w14:textId="77777777" w:rsidR="00307D14" w:rsidRPr="00307D14" w:rsidRDefault="00307D14" w:rsidP="004707E3">
            <w:pPr>
              <w:spacing w:after="0"/>
              <w:jc w:val="right"/>
              <w:rPr>
                <w:rFonts w:eastAsia="Times New Roman"/>
                <w:color w:val="000000"/>
                <w:sz w:val="20"/>
                <w:szCs w:val="20"/>
                <w:lang w:eastAsia="en-AU"/>
              </w:rPr>
            </w:pPr>
            <w:r w:rsidRPr="00307D14">
              <w:rPr>
                <w:rFonts w:eastAsia="Times New Roman"/>
                <w:color w:val="000000"/>
                <w:sz w:val="20"/>
                <w:szCs w:val="20"/>
                <w:lang w:eastAsia="en-AU"/>
              </w:rPr>
              <w:t>196,750</w:t>
            </w:r>
          </w:p>
        </w:tc>
        <w:tc>
          <w:tcPr>
            <w:tcW w:w="1137" w:type="dxa"/>
            <w:tcBorders>
              <w:top w:val="nil"/>
              <w:left w:val="nil"/>
              <w:bottom w:val="single" w:sz="12" w:space="0" w:color="FFFFFF"/>
              <w:right w:val="single" w:sz="12" w:space="0" w:color="FFFFFF"/>
            </w:tcBorders>
            <w:shd w:val="clear" w:color="000000" w:fill="F2F2F2"/>
            <w:noWrap/>
            <w:vAlign w:val="center"/>
            <w:hideMark/>
          </w:tcPr>
          <w:p w14:paraId="743833C4" w14:textId="77777777" w:rsidR="00307D14" w:rsidRPr="00307D14" w:rsidRDefault="00307D14" w:rsidP="004707E3">
            <w:pPr>
              <w:spacing w:after="0"/>
              <w:jc w:val="right"/>
              <w:rPr>
                <w:rFonts w:eastAsia="Times New Roman"/>
                <w:color w:val="000000"/>
                <w:sz w:val="20"/>
                <w:szCs w:val="20"/>
                <w:lang w:eastAsia="en-AU"/>
              </w:rPr>
            </w:pPr>
            <w:r w:rsidRPr="00307D14">
              <w:rPr>
                <w:rFonts w:eastAsia="Times New Roman"/>
                <w:color w:val="000000"/>
                <w:sz w:val="20"/>
                <w:szCs w:val="20"/>
                <w:lang w:eastAsia="en-AU"/>
              </w:rPr>
              <w:t>27</w:t>
            </w:r>
          </w:p>
        </w:tc>
        <w:tc>
          <w:tcPr>
            <w:tcW w:w="992" w:type="dxa"/>
            <w:tcBorders>
              <w:top w:val="nil"/>
              <w:left w:val="nil"/>
              <w:bottom w:val="single" w:sz="12" w:space="0" w:color="FFFFFF"/>
              <w:right w:val="single" w:sz="12" w:space="0" w:color="FFFFFF"/>
            </w:tcBorders>
            <w:shd w:val="clear" w:color="000000" w:fill="F2F2F2"/>
            <w:noWrap/>
            <w:vAlign w:val="center"/>
            <w:hideMark/>
          </w:tcPr>
          <w:p w14:paraId="2B26DB9E" w14:textId="5019A9E3" w:rsidR="00307D14" w:rsidRPr="00307D14" w:rsidRDefault="00307D14" w:rsidP="004707E3">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0CC40828" w14:textId="039752AB" w:rsidR="00307D14" w:rsidRPr="00307D14" w:rsidRDefault="00307D14" w:rsidP="004707E3">
            <w:pPr>
              <w:spacing w:after="0"/>
              <w:jc w:val="right"/>
              <w:rPr>
                <w:rFonts w:eastAsia="Times New Roman"/>
                <w:color w:val="000000"/>
                <w:sz w:val="20"/>
                <w:szCs w:val="20"/>
                <w:lang w:eastAsia="en-AU"/>
              </w:rPr>
            </w:pPr>
          </w:p>
        </w:tc>
        <w:tc>
          <w:tcPr>
            <w:tcW w:w="1098" w:type="dxa"/>
            <w:tcBorders>
              <w:top w:val="nil"/>
              <w:left w:val="nil"/>
              <w:bottom w:val="single" w:sz="12" w:space="0" w:color="FFFFFF"/>
              <w:right w:val="single" w:sz="12" w:space="0" w:color="FFFFFF"/>
            </w:tcBorders>
            <w:shd w:val="clear" w:color="000000" w:fill="F2F2F2"/>
            <w:noWrap/>
            <w:vAlign w:val="center"/>
            <w:hideMark/>
          </w:tcPr>
          <w:p w14:paraId="57798C25" w14:textId="5F4B1E7F" w:rsidR="00307D14" w:rsidRPr="00307D14" w:rsidRDefault="00307D14" w:rsidP="004707E3">
            <w:pPr>
              <w:spacing w:after="0"/>
              <w:jc w:val="right"/>
              <w:rPr>
                <w:rFonts w:eastAsia="Times New Roman"/>
                <w:color w:val="000000"/>
                <w:sz w:val="20"/>
                <w:szCs w:val="20"/>
                <w:lang w:eastAsia="en-AU"/>
              </w:rPr>
            </w:pPr>
          </w:p>
        </w:tc>
        <w:tc>
          <w:tcPr>
            <w:tcW w:w="1170" w:type="dxa"/>
            <w:tcBorders>
              <w:top w:val="nil"/>
              <w:left w:val="nil"/>
              <w:bottom w:val="single" w:sz="12" w:space="0" w:color="FFFFFF"/>
              <w:right w:val="single" w:sz="12" w:space="0" w:color="FFFFFF"/>
            </w:tcBorders>
            <w:shd w:val="clear" w:color="000000" w:fill="F2F2F2"/>
            <w:noWrap/>
            <w:vAlign w:val="center"/>
            <w:hideMark/>
          </w:tcPr>
          <w:p w14:paraId="6D024852" w14:textId="5FDDC6B3" w:rsidR="00307D14" w:rsidRPr="00307D14" w:rsidRDefault="00307D14" w:rsidP="004707E3">
            <w:pPr>
              <w:spacing w:after="0"/>
              <w:jc w:val="right"/>
              <w:rPr>
                <w:rFonts w:eastAsia="Times New Roman"/>
                <w:color w:val="000000"/>
                <w:sz w:val="20"/>
                <w:szCs w:val="20"/>
                <w:lang w:eastAsia="en-AU"/>
              </w:rPr>
            </w:pPr>
          </w:p>
        </w:tc>
      </w:tr>
      <w:tr w:rsidR="00307D14" w:rsidRPr="00307D14" w14:paraId="5D878F74" w14:textId="77777777" w:rsidTr="004707E3">
        <w:trPr>
          <w:trHeight w:val="330"/>
        </w:trPr>
        <w:tc>
          <w:tcPr>
            <w:tcW w:w="1560" w:type="dxa"/>
            <w:vMerge/>
            <w:tcBorders>
              <w:top w:val="nil"/>
              <w:left w:val="single" w:sz="12" w:space="0" w:color="FFFFFF"/>
              <w:bottom w:val="single" w:sz="12" w:space="0" w:color="FFFFFF"/>
              <w:right w:val="single" w:sz="12" w:space="0" w:color="FFFFFF"/>
            </w:tcBorders>
            <w:vAlign w:val="center"/>
            <w:hideMark/>
          </w:tcPr>
          <w:p w14:paraId="315ED821" w14:textId="77777777" w:rsidR="00307D14" w:rsidRPr="00307D14" w:rsidRDefault="00307D14" w:rsidP="004707E3">
            <w:pPr>
              <w:spacing w:after="0"/>
              <w:rPr>
                <w:rFonts w:eastAsia="Times New Roman"/>
                <w:color w:val="000000"/>
                <w:sz w:val="20"/>
                <w:szCs w:val="20"/>
                <w:lang w:eastAsia="en-AU"/>
              </w:rPr>
            </w:pPr>
          </w:p>
        </w:tc>
        <w:tc>
          <w:tcPr>
            <w:tcW w:w="1051" w:type="dxa"/>
            <w:vMerge/>
            <w:tcBorders>
              <w:top w:val="nil"/>
              <w:left w:val="single" w:sz="12" w:space="0" w:color="FFFFFF"/>
              <w:bottom w:val="single" w:sz="12" w:space="0" w:color="FFFFFF"/>
              <w:right w:val="single" w:sz="12" w:space="0" w:color="FFFFFF"/>
            </w:tcBorders>
            <w:vAlign w:val="center"/>
            <w:hideMark/>
          </w:tcPr>
          <w:p w14:paraId="1E963512" w14:textId="77777777" w:rsidR="00307D14" w:rsidRPr="00307D14" w:rsidRDefault="00307D14" w:rsidP="004707E3">
            <w:pPr>
              <w:spacing w:after="0"/>
              <w:rPr>
                <w:rFonts w:eastAsia="Times New Roman"/>
                <w:color w:val="000000"/>
                <w:sz w:val="20"/>
                <w:szCs w:val="20"/>
                <w:lang w:eastAsia="en-AU"/>
              </w:rPr>
            </w:pPr>
          </w:p>
        </w:tc>
        <w:tc>
          <w:tcPr>
            <w:tcW w:w="1321" w:type="dxa"/>
            <w:tcBorders>
              <w:top w:val="nil"/>
              <w:left w:val="nil"/>
              <w:bottom w:val="single" w:sz="12" w:space="0" w:color="FFFFFF"/>
              <w:right w:val="single" w:sz="12" w:space="0" w:color="FFFFFF"/>
            </w:tcBorders>
            <w:shd w:val="clear" w:color="000000" w:fill="FFD5D5"/>
            <w:noWrap/>
            <w:vAlign w:val="center"/>
            <w:hideMark/>
          </w:tcPr>
          <w:p w14:paraId="037EA72B" w14:textId="77777777" w:rsidR="00307D14" w:rsidRPr="00307D14" w:rsidRDefault="00307D14" w:rsidP="004707E3">
            <w:pPr>
              <w:spacing w:after="0"/>
              <w:rPr>
                <w:rFonts w:eastAsia="Times New Roman"/>
                <w:color w:val="000000"/>
                <w:sz w:val="20"/>
                <w:szCs w:val="20"/>
                <w:lang w:eastAsia="en-AU"/>
              </w:rPr>
            </w:pPr>
            <w:r w:rsidRPr="00307D14">
              <w:rPr>
                <w:rFonts w:eastAsia="Times New Roman"/>
                <w:color w:val="000000"/>
                <w:sz w:val="20"/>
                <w:szCs w:val="20"/>
                <w:lang w:eastAsia="en-AU"/>
              </w:rPr>
              <w:t>Prophylaxis</w:t>
            </w:r>
          </w:p>
        </w:tc>
        <w:tc>
          <w:tcPr>
            <w:tcW w:w="1134" w:type="dxa"/>
            <w:tcBorders>
              <w:top w:val="nil"/>
              <w:left w:val="nil"/>
              <w:bottom w:val="single" w:sz="12" w:space="0" w:color="FFFFFF"/>
              <w:right w:val="single" w:sz="12" w:space="0" w:color="FFFFFF"/>
            </w:tcBorders>
            <w:shd w:val="clear" w:color="000000" w:fill="F2F2F2"/>
            <w:noWrap/>
            <w:vAlign w:val="center"/>
            <w:hideMark/>
          </w:tcPr>
          <w:p w14:paraId="2CDFD5DE" w14:textId="5A1CB5B0" w:rsidR="00307D14" w:rsidRPr="00307D14" w:rsidRDefault="00307D14" w:rsidP="004707E3">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221C76CC" w14:textId="1A731A06" w:rsidR="00307D14" w:rsidRPr="00307D14" w:rsidRDefault="00307D14" w:rsidP="004707E3">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39063F16" w14:textId="4CBA2009" w:rsidR="00307D14" w:rsidRPr="00307D14" w:rsidRDefault="00307D14" w:rsidP="004707E3">
            <w:pPr>
              <w:spacing w:after="0"/>
              <w:jc w:val="right"/>
              <w:rPr>
                <w:rFonts w:eastAsia="Times New Roman"/>
                <w:color w:val="000000"/>
                <w:sz w:val="20"/>
                <w:szCs w:val="20"/>
                <w:lang w:eastAsia="en-AU"/>
              </w:rPr>
            </w:pPr>
          </w:p>
        </w:tc>
        <w:tc>
          <w:tcPr>
            <w:tcW w:w="1175" w:type="dxa"/>
            <w:tcBorders>
              <w:top w:val="nil"/>
              <w:left w:val="nil"/>
              <w:bottom w:val="single" w:sz="12" w:space="0" w:color="FFFFFF"/>
              <w:right w:val="single" w:sz="12" w:space="0" w:color="FFFFFF"/>
            </w:tcBorders>
            <w:shd w:val="clear" w:color="000000" w:fill="F2F2F2"/>
            <w:noWrap/>
            <w:vAlign w:val="center"/>
            <w:hideMark/>
          </w:tcPr>
          <w:p w14:paraId="3FAEF3B4" w14:textId="1B6BDA87" w:rsidR="00307D14" w:rsidRPr="00307D14" w:rsidRDefault="00307D14" w:rsidP="004707E3">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35C80986" w14:textId="77777777" w:rsidR="00307D14" w:rsidRPr="00307D14" w:rsidRDefault="00307D14" w:rsidP="004707E3">
            <w:pPr>
              <w:spacing w:after="0"/>
              <w:jc w:val="right"/>
              <w:rPr>
                <w:rFonts w:eastAsia="Times New Roman"/>
                <w:color w:val="000000"/>
                <w:sz w:val="20"/>
                <w:szCs w:val="20"/>
                <w:lang w:eastAsia="en-AU"/>
              </w:rPr>
            </w:pPr>
            <w:r w:rsidRPr="00307D14">
              <w:rPr>
                <w:rFonts w:eastAsia="Times New Roman"/>
                <w:color w:val="000000"/>
                <w:sz w:val="20"/>
                <w:szCs w:val="20"/>
                <w:lang w:eastAsia="en-AU"/>
              </w:rPr>
              <w:t>535,750</w:t>
            </w:r>
          </w:p>
        </w:tc>
        <w:tc>
          <w:tcPr>
            <w:tcW w:w="1137" w:type="dxa"/>
            <w:tcBorders>
              <w:top w:val="nil"/>
              <w:left w:val="nil"/>
              <w:bottom w:val="single" w:sz="12" w:space="0" w:color="FFFFFF"/>
              <w:right w:val="single" w:sz="12" w:space="0" w:color="FFFFFF"/>
            </w:tcBorders>
            <w:shd w:val="clear" w:color="000000" w:fill="F2F2F2"/>
            <w:noWrap/>
            <w:vAlign w:val="center"/>
            <w:hideMark/>
          </w:tcPr>
          <w:p w14:paraId="562217F2" w14:textId="77777777" w:rsidR="00307D14" w:rsidRPr="00307D14" w:rsidRDefault="00307D14" w:rsidP="004707E3">
            <w:pPr>
              <w:spacing w:after="0"/>
              <w:jc w:val="right"/>
              <w:rPr>
                <w:rFonts w:eastAsia="Times New Roman"/>
                <w:color w:val="000000"/>
                <w:sz w:val="20"/>
                <w:szCs w:val="20"/>
                <w:lang w:eastAsia="en-AU"/>
              </w:rPr>
            </w:pPr>
            <w:r w:rsidRPr="00307D14">
              <w:rPr>
                <w:rFonts w:eastAsia="Times New Roman"/>
                <w:color w:val="000000"/>
                <w:sz w:val="20"/>
                <w:szCs w:val="20"/>
                <w:lang w:eastAsia="en-AU"/>
              </w:rPr>
              <w:t>6</w:t>
            </w:r>
          </w:p>
        </w:tc>
        <w:tc>
          <w:tcPr>
            <w:tcW w:w="992" w:type="dxa"/>
            <w:tcBorders>
              <w:top w:val="nil"/>
              <w:left w:val="nil"/>
              <w:bottom w:val="single" w:sz="12" w:space="0" w:color="FFFFFF"/>
              <w:right w:val="single" w:sz="12" w:space="0" w:color="FFFFFF"/>
            </w:tcBorders>
            <w:shd w:val="clear" w:color="000000" w:fill="F2F2F2"/>
            <w:noWrap/>
            <w:vAlign w:val="center"/>
            <w:hideMark/>
          </w:tcPr>
          <w:p w14:paraId="74FD7694" w14:textId="13AB3E0B" w:rsidR="00307D14" w:rsidRPr="00307D14" w:rsidRDefault="00307D14" w:rsidP="004707E3">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3ABAF989" w14:textId="2B77ED09" w:rsidR="00307D14" w:rsidRPr="00307D14" w:rsidRDefault="00307D14" w:rsidP="004707E3">
            <w:pPr>
              <w:spacing w:after="0"/>
              <w:jc w:val="right"/>
              <w:rPr>
                <w:rFonts w:eastAsia="Times New Roman"/>
                <w:color w:val="000000"/>
                <w:sz w:val="20"/>
                <w:szCs w:val="20"/>
                <w:lang w:eastAsia="en-AU"/>
              </w:rPr>
            </w:pPr>
          </w:p>
        </w:tc>
        <w:tc>
          <w:tcPr>
            <w:tcW w:w="1098" w:type="dxa"/>
            <w:tcBorders>
              <w:top w:val="nil"/>
              <w:left w:val="nil"/>
              <w:bottom w:val="single" w:sz="12" w:space="0" w:color="FFFFFF"/>
              <w:right w:val="single" w:sz="12" w:space="0" w:color="FFFFFF"/>
            </w:tcBorders>
            <w:shd w:val="clear" w:color="000000" w:fill="F2F2F2"/>
            <w:noWrap/>
            <w:vAlign w:val="center"/>
            <w:hideMark/>
          </w:tcPr>
          <w:p w14:paraId="3203DAA8" w14:textId="32CD3F39" w:rsidR="00307D14" w:rsidRPr="00307D14" w:rsidRDefault="00307D14" w:rsidP="004707E3">
            <w:pPr>
              <w:spacing w:after="0"/>
              <w:jc w:val="right"/>
              <w:rPr>
                <w:rFonts w:eastAsia="Times New Roman"/>
                <w:color w:val="000000"/>
                <w:sz w:val="20"/>
                <w:szCs w:val="20"/>
                <w:lang w:eastAsia="en-AU"/>
              </w:rPr>
            </w:pPr>
          </w:p>
        </w:tc>
        <w:tc>
          <w:tcPr>
            <w:tcW w:w="1170" w:type="dxa"/>
            <w:tcBorders>
              <w:top w:val="nil"/>
              <w:left w:val="nil"/>
              <w:bottom w:val="single" w:sz="12" w:space="0" w:color="FFFFFF"/>
              <w:right w:val="single" w:sz="12" w:space="0" w:color="FFFFFF"/>
            </w:tcBorders>
            <w:shd w:val="clear" w:color="000000" w:fill="F2F2F2"/>
            <w:noWrap/>
            <w:vAlign w:val="center"/>
            <w:hideMark/>
          </w:tcPr>
          <w:p w14:paraId="58E8295C" w14:textId="06FF3617" w:rsidR="00307D14" w:rsidRPr="00307D14" w:rsidRDefault="00307D14" w:rsidP="004707E3">
            <w:pPr>
              <w:spacing w:after="0"/>
              <w:jc w:val="right"/>
              <w:rPr>
                <w:rFonts w:eastAsia="Times New Roman"/>
                <w:color w:val="000000"/>
                <w:sz w:val="20"/>
                <w:szCs w:val="20"/>
                <w:lang w:eastAsia="en-AU"/>
              </w:rPr>
            </w:pPr>
          </w:p>
        </w:tc>
      </w:tr>
      <w:tr w:rsidR="00307D14" w:rsidRPr="00307D14" w14:paraId="553FF994" w14:textId="77777777" w:rsidTr="004707E3">
        <w:trPr>
          <w:trHeight w:val="360"/>
        </w:trPr>
        <w:tc>
          <w:tcPr>
            <w:tcW w:w="1560" w:type="dxa"/>
            <w:vMerge/>
            <w:tcBorders>
              <w:top w:val="nil"/>
              <w:left w:val="single" w:sz="12" w:space="0" w:color="FFFFFF"/>
              <w:bottom w:val="single" w:sz="12" w:space="0" w:color="FFFFFF"/>
              <w:right w:val="single" w:sz="12" w:space="0" w:color="FFFFFF"/>
            </w:tcBorders>
            <w:vAlign w:val="center"/>
            <w:hideMark/>
          </w:tcPr>
          <w:p w14:paraId="34973799" w14:textId="77777777" w:rsidR="00307D14" w:rsidRPr="00307D14" w:rsidRDefault="00307D14" w:rsidP="004707E3">
            <w:pPr>
              <w:spacing w:after="0"/>
              <w:rPr>
                <w:rFonts w:eastAsia="Times New Roman"/>
                <w:color w:val="000000"/>
                <w:sz w:val="20"/>
                <w:szCs w:val="20"/>
                <w:lang w:eastAsia="en-AU"/>
              </w:rPr>
            </w:pPr>
          </w:p>
        </w:tc>
        <w:tc>
          <w:tcPr>
            <w:tcW w:w="1051" w:type="dxa"/>
            <w:vMerge/>
            <w:tcBorders>
              <w:top w:val="nil"/>
              <w:left w:val="single" w:sz="12" w:space="0" w:color="FFFFFF"/>
              <w:bottom w:val="single" w:sz="12" w:space="0" w:color="FFFFFF"/>
              <w:right w:val="single" w:sz="12" w:space="0" w:color="FFFFFF"/>
            </w:tcBorders>
            <w:vAlign w:val="center"/>
            <w:hideMark/>
          </w:tcPr>
          <w:p w14:paraId="283CB5FC" w14:textId="77777777" w:rsidR="00307D14" w:rsidRPr="00307D14" w:rsidRDefault="00307D14" w:rsidP="004707E3">
            <w:pPr>
              <w:spacing w:after="0"/>
              <w:rPr>
                <w:rFonts w:eastAsia="Times New Roman"/>
                <w:color w:val="000000"/>
                <w:sz w:val="20"/>
                <w:szCs w:val="20"/>
                <w:lang w:eastAsia="en-AU"/>
              </w:rPr>
            </w:pPr>
          </w:p>
        </w:tc>
        <w:tc>
          <w:tcPr>
            <w:tcW w:w="1321" w:type="dxa"/>
            <w:tcBorders>
              <w:top w:val="nil"/>
              <w:left w:val="nil"/>
              <w:bottom w:val="single" w:sz="12" w:space="0" w:color="FFFFFF"/>
              <w:right w:val="single" w:sz="12" w:space="0" w:color="FFFFFF"/>
            </w:tcBorders>
            <w:shd w:val="clear" w:color="000000" w:fill="FFD5D5"/>
            <w:noWrap/>
            <w:vAlign w:val="center"/>
            <w:hideMark/>
          </w:tcPr>
          <w:p w14:paraId="3C1E5060" w14:textId="77777777" w:rsidR="00307D14" w:rsidRPr="00307D14" w:rsidRDefault="00307D14" w:rsidP="004707E3">
            <w:pPr>
              <w:spacing w:after="0"/>
              <w:rPr>
                <w:rFonts w:eastAsia="Times New Roman"/>
                <w:color w:val="000000"/>
                <w:sz w:val="20"/>
                <w:szCs w:val="20"/>
                <w:lang w:eastAsia="en-AU"/>
              </w:rPr>
            </w:pPr>
            <w:r w:rsidRPr="00307D14">
              <w:rPr>
                <w:rFonts w:eastAsia="Times New Roman"/>
                <w:color w:val="000000"/>
                <w:sz w:val="20"/>
                <w:szCs w:val="20"/>
                <w:lang w:eastAsia="en-AU"/>
              </w:rPr>
              <w:t>Tolerisation</w:t>
            </w:r>
          </w:p>
        </w:tc>
        <w:tc>
          <w:tcPr>
            <w:tcW w:w="1134" w:type="dxa"/>
            <w:tcBorders>
              <w:top w:val="nil"/>
              <w:left w:val="nil"/>
              <w:bottom w:val="single" w:sz="12" w:space="0" w:color="FFFFFF"/>
              <w:right w:val="single" w:sz="12" w:space="0" w:color="FFFFFF"/>
            </w:tcBorders>
            <w:shd w:val="clear" w:color="000000" w:fill="F2F2F2"/>
            <w:noWrap/>
            <w:vAlign w:val="center"/>
            <w:hideMark/>
          </w:tcPr>
          <w:p w14:paraId="71FE45D1" w14:textId="07CAD5AB" w:rsidR="00307D14" w:rsidRPr="00307D14" w:rsidRDefault="00307D14" w:rsidP="004707E3">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42C9660D" w14:textId="0B73B546" w:rsidR="00307D14" w:rsidRPr="00307D14" w:rsidRDefault="00307D14" w:rsidP="004707E3">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435CD5C4" w14:textId="70FE0216" w:rsidR="00307D14" w:rsidRPr="00307D14" w:rsidRDefault="00307D14" w:rsidP="004707E3">
            <w:pPr>
              <w:spacing w:after="0"/>
              <w:jc w:val="right"/>
              <w:rPr>
                <w:rFonts w:eastAsia="Times New Roman"/>
                <w:color w:val="000000"/>
                <w:sz w:val="20"/>
                <w:szCs w:val="20"/>
                <w:lang w:eastAsia="en-AU"/>
              </w:rPr>
            </w:pPr>
          </w:p>
        </w:tc>
        <w:tc>
          <w:tcPr>
            <w:tcW w:w="1175" w:type="dxa"/>
            <w:tcBorders>
              <w:top w:val="nil"/>
              <w:left w:val="nil"/>
              <w:bottom w:val="single" w:sz="12" w:space="0" w:color="FFFFFF"/>
              <w:right w:val="single" w:sz="12" w:space="0" w:color="FFFFFF"/>
            </w:tcBorders>
            <w:shd w:val="clear" w:color="000000" w:fill="F2F2F2"/>
            <w:noWrap/>
            <w:vAlign w:val="center"/>
            <w:hideMark/>
          </w:tcPr>
          <w:p w14:paraId="5B81A043" w14:textId="5BA30704" w:rsidR="00307D14" w:rsidRPr="00307D14" w:rsidRDefault="00307D14" w:rsidP="004707E3">
            <w:pPr>
              <w:spacing w:after="0"/>
              <w:jc w:val="right"/>
              <w:rPr>
                <w:rFonts w:eastAsia="Times New Roman"/>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16EDFEF0" w14:textId="77777777" w:rsidR="00307D14" w:rsidRPr="00307D14" w:rsidRDefault="00307D14" w:rsidP="004707E3">
            <w:pPr>
              <w:spacing w:after="0"/>
              <w:jc w:val="right"/>
              <w:rPr>
                <w:rFonts w:eastAsia="Times New Roman"/>
                <w:color w:val="000000"/>
                <w:sz w:val="20"/>
                <w:szCs w:val="20"/>
                <w:lang w:eastAsia="en-AU"/>
              </w:rPr>
            </w:pPr>
            <w:r w:rsidRPr="00307D14">
              <w:rPr>
                <w:rFonts w:eastAsia="Times New Roman"/>
                <w:color w:val="000000"/>
                <w:sz w:val="20"/>
                <w:szCs w:val="20"/>
                <w:lang w:eastAsia="en-AU"/>
              </w:rPr>
              <w:t>465,000</w:t>
            </w:r>
          </w:p>
        </w:tc>
        <w:tc>
          <w:tcPr>
            <w:tcW w:w="1137" w:type="dxa"/>
            <w:tcBorders>
              <w:top w:val="nil"/>
              <w:left w:val="nil"/>
              <w:bottom w:val="single" w:sz="12" w:space="0" w:color="FFFFFF"/>
              <w:right w:val="single" w:sz="12" w:space="0" w:color="FFFFFF"/>
            </w:tcBorders>
            <w:shd w:val="clear" w:color="000000" w:fill="F2F2F2"/>
            <w:noWrap/>
            <w:vAlign w:val="center"/>
            <w:hideMark/>
          </w:tcPr>
          <w:p w14:paraId="4359F370" w14:textId="3F998456" w:rsidR="00307D14" w:rsidRPr="00307D14" w:rsidRDefault="00AE544A" w:rsidP="004707E3">
            <w:pPr>
              <w:spacing w:after="0"/>
              <w:jc w:val="right"/>
              <w:rPr>
                <w:rFonts w:eastAsia="Times New Roman"/>
                <w:color w:val="000000"/>
                <w:sz w:val="20"/>
                <w:szCs w:val="20"/>
                <w:lang w:eastAsia="en-AU"/>
              </w:rPr>
            </w:pPr>
            <w:r w:rsidRPr="009D61F4">
              <w:rPr>
                <w:rFonts w:asciiTheme="minorHAnsi" w:eastAsia="Times New Roman" w:hAnsiTheme="minorHAnsi" w:cstheme="minorHAnsi"/>
                <w:color w:val="000000"/>
                <w:sz w:val="20"/>
                <w:szCs w:val="20"/>
                <w:lang w:eastAsia="en-AU"/>
              </w:rPr>
              <w:t>&lt;5</w:t>
            </w:r>
          </w:p>
        </w:tc>
        <w:tc>
          <w:tcPr>
            <w:tcW w:w="992" w:type="dxa"/>
            <w:tcBorders>
              <w:top w:val="nil"/>
              <w:left w:val="nil"/>
              <w:bottom w:val="single" w:sz="12" w:space="0" w:color="FFFFFF"/>
              <w:right w:val="single" w:sz="12" w:space="0" w:color="FFFFFF"/>
            </w:tcBorders>
            <w:shd w:val="clear" w:color="000000" w:fill="F2F2F2"/>
            <w:noWrap/>
            <w:vAlign w:val="center"/>
            <w:hideMark/>
          </w:tcPr>
          <w:p w14:paraId="6CDCD6A4" w14:textId="18511C91" w:rsidR="00307D14" w:rsidRPr="00307D14" w:rsidRDefault="00307D14" w:rsidP="004707E3">
            <w:pPr>
              <w:spacing w:after="0"/>
              <w:jc w:val="right"/>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6F23524D" w14:textId="7AC1A0AB" w:rsidR="00307D14" w:rsidRPr="00307D14" w:rsidRDefault="00307D14" w:rsidP="004707E3">
            <w:pPr>
              <w:spacing w:after="0"/>
              <w:jc w:val="right"/>
              <w:rPr>
                <w:rFonts w:eastAsia="Times New Roman"/>
                <w:color w:val="000000"/>
                <w:sz w:val="20"/>
                <w:szCs w:val="20"/>
                <w:lang w:eastAsia="en-AU"/>
              </w:rPr>
            </w:pPr>
          </w:p>
        </w:tc>
        <w:tc>
          <w:tcPr>
            <w:tcW w:w="1098" w:type="dxa"/>
            <w:tcBorders>
              <w:top w:val="nil"/>
              <w:left w:val="nil"/>
              <w:bottom w:val="single" w:sz="12" w:space="0" w:color="FFFFFF"/>
              <w:right w:val="single" w:sz="12" w:space="0" w:color="FFFFFF"/>
            </w:tcBorders>
            <w:shd w:val="clear" w:color="000000" w:fill="F2F2F2"/>
            <w:noWrap/>
            <w:vAlign w:val="center"/>
            <w:hideMark/>
          </w:tcPr>
          <w:p w14:paraId="39195693" w14:textId="713DB096" w:rsidR="00307D14" w:rsidRPr="00307D14" w:rsidRDefault="00307D14" w:rsidP="004707E3">
            <w:pPr>
              <w:spacing w:after="0"/>
              <w:jc w:val="right"/>
              <w:rPr>
                <w:rFonts w:eastAsia="Times New Roman"/>
                <w:color w:val="000000"/>
                <w:sz w:val="20"/>
                <w:szCs w:val="20"/>
                <w:lang w:eastAsia="en-AU"/>
              </w:rPr>
            </w:pPr>
          </w:p>
        </w:tc>
        <w:tc>
          <w:tcPr>
            <w:tcW w:w="1170" w:type="dxa"/>
            <w:tcBorders>
              <w:top w:val="nil"/>
              <w:left w:val="nil"/>
              <w:bottom w:val="single" w:sz="12" w:space="0" w:color="FFFFFF"/>
              <w:right w:val="single" w:sz="12" w:space="0" w:color="FFFFFF"/>
            </w:tcBorders>
            <w:shd w:val="clear" w:color="000000" w:fill="F2F2F2"/>
            <w:noWrap/>
            <w:vAlign w:val="center"/>
            <w:hideMark/>
          </w:tcPr>
          <w:p w14:paraId="1C1B0FF5" w14:textId="66AC5D0E" w:rsidR="00307D14" w:rsidRPr="00307D14" w:rsidRDefault="00307D14" w:rsidP="004707E3">
            <w:pPr>
              <w:spacing w:after="0"/>
              <w:jc w:val="right"/>
              <w:rPr>
                <w:rFonts w:eastAsia="Times New Roman"/>
                <w:color w:val="000000"/>
                <w:sz w:val="20"/>
                <w:szCs w:val="20"/>
                <w:lang w:eastAsia="en-AU"/>
              </w:rPr>
            </w:pPr>
          </w:p>
        </w:tc>
      </w:tr>
      <w:tr w:rsidR="00307D14" w:rsidRPr="00307D14" w14:paraId="28FADB92" w14:textId="77777777" w:rsidTr="004707E3">
        <w:trPr>
          <w:trHeight w:val="330"/>
        </w:trPr>
        <w:tc>
          <w:tcPr>
            <w:tcW w:w="1560" w:type="dxa"/>
            <w:vMerge/>
            <w:tcBorders>
              <w:top w:val="nil"/>
              <w:left w:val="single" w:sz="12" w:space="0" w:color="FFFFFF"/>
              <w:bottom w:val="single" w:sz="12" w:space="0" w:color="FFFFFF"/>
              <w:right w:val="single" w:sz="12" w:space="0" w:color="FFFFFF"/>
            </w:tcBorders>
            <w:vAlign w:val="center"/>
            <w:hideMark/>
          </w:tcPr>
          <w:p w14:paraId="125678DD" w14:textId="77777777" w:rsidR="00307D14" w:rsidRPr="00307D14" w:rsidRDefault="00307D14" w:rsidP="004707E3">
            <w:pPr>
              <w:spacing w:after="0"/>
              <w:rPr>
                <w:rFonts w:eastAsia="Times New Roman"/>
                <w:color w:val="000000"/>
                <w:sz w:val="20"/>
                <w:szCs w:val="20"/>
                <w:lang w:eastAsia="en-AU"/>
              </w:rPr>
            </w:pPr>
          </w:p>
        </w:tc>
        <w:tc>
          <w:tcPr>
            <w:tcW w:w="1051" w:type="dxa"/>
            <w:tcBorders>
              <w:top w:val="nil"/>
              <w:left w:val="nil"/>
              <w:bottom w:val="single" w:sz="12" w:space="0" w:color="FFFFFF"/>
              <w:right w:val="single" w:sz="12" w:space="0" w:color="FFFFFF"/>
            </w:tcBorders>
            <w:shd w:val="clear" w:color="000000" w:fill="FFD5D5"/>
            <w:vAlign w:val="center"/>
            <w:hideMark/>
          </w:tcPr>
          <w:p w14:paraId="1A675E73" w14:textId="77777777" w:rsidR="00307D14" w:rsidRPr="00307D14" w:rsidRDefault="00307D14" w:rsidP="004707E3">
            <w:pPr>
              <w:spacing w:after="0"/>
              <w:rPr>
                <w:rFonts w:eastAsia="Times New Roman"/>
                <w:b/>
                <w:bCs/>
                <w:color w:val="000000"/>
                <w:sz w:val="20"/>
                <w:szCs w:val="20"/>
                <w:lang w:eastAsia="en-AU"/>
              </w:rPr>
            </w:pPr>
            <w:r w:rsidRPr="00307D14">
              <w:rPr>
                <w:rFonts w:eastAsia="Times New Roman"/>
                <w:b/>
                <w:bCs/>
                <w:color w:val="000000"/>
                <w:sz w:val="20"/>
                <w:szCs w:val="20"/>
                <w:lang w:eastAsia="en-AU"/>
              </w:rPr>
              <w:t>Total</w:t>
            </w:r>
          </w:p>
        </w:tc>
        <w:tc>
          <w:tcPr>
            <w:tcW w:w="1321" w:type="dxa"/>
            <w:tcBorders>
              <w:top w:val="nil"/>
              <w:left w:val="nil"/>
              <w:bottom w:val="single" w:sz="12" w:space="0" w:color="FFFFFF"/>
              <w:right w:val="single" w:sz="12" w:space="0" w:color="FFFFFF"/>
            </w:tcBorders>
            <w:shd w:val="clear" w:color="000000" w:fill="FFD5D5"/>
            <w:noWrap/>
            <w:vAlign w:val="center"/>
            <w:hideMark/>
          </w:tcPr>
          <w:p w14:paraId="0A9F230B" w14:textId="63341A70" w:rsidR="00307D14" w:rsidRPr="00307D14" w:rsidRDefault="00307D14" w:rsidP="004707E3">
            <w:pPr>
              <w:spacing w:after="0"/>
              <w:rPr>
                <w:rFonts w:eastAsia="Times New Roman"/>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1610187E" w14:textId="7D7AD7F2" w:rsidR="00307D14" w:rsidRPr="00307D14" w:rsidRDefault="00307D14" w:rsidP="004707E3">
            <w:pPr>
              <w:spacing w:after="0"/>
              <w:jc w:val="right"/>
              <w:rPr>
                <w:rFonts w:eastAsia="Times New Roman"/>
                <w:b/>
                <w:bCs/>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028855CC" w14:textId="6CBB5466" w:rsidR="00307D14" w:rsidRPr="00307D14" w:rsidRDefault="00307D14" w:rsidP="004707E3">
            <w:pPr>
              <w:spacing w:after="0"/>
              <w:jc w:val="right"/>
              <w:rPr>
                <w:rFonts w:eastAsia="Times New Roman"/>
                <w:b/>
                <w:bCs/>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4350132E" w14:textId="69A1C610" w:rsidR="00307D14" w:rsidRPr="00307D14" w:rsidRDefault="00307D14" w:rsidP="004707E3">
            <w:pPr>
              <w:spacing w:after="0"/>
              <w:jc w:val="right"/>
              <w:rPr>
                <w:rFonts w:eastAsia="Times New Roman"/>
                <w:b/>
                <w:bCs/>
                <w:color w:val="000000"/>
                <w:sz w:val="20"/>
                <w:szCs w:val="20"/>
                <w:lang w:eastAsia="en-AU"/>
              </w:rPr>
            </w:pPr>
          </w:p>
        </w:tc>
        <w:tc>
          <w:tcPr>
            <w:tcW w:w="1175" w:type="dxa"/>
            <w:tcBorders>
              <w:top w:val="nil"/>
              <w:left w:val="nil"/>
              <w:bottom w:val="single" w:sz="12" w:space="0" w:color="FFFFFF"/>
              <w:right w:val="single" w:sz="12" w:space="0" w:color="FFFFFF"/>
            </w:tcBorders>
            <w:shd w:val="clear" w:color="000000" w:fill="F2F2F2"/>
            <w:noWrap/>
            <w:vAlign w:val="center"/>
            <w:hideMark/>
          </w:tcPr>
          <w:p w14:paraId="71FC9BA9" w14:textId="7E383B23" w:rsidR="00307D14" w:rsidRPr="00307D14" w:rsidRDefault="00307D14" w:rsidP="004707E3">
            <w:pPr>
              <w:spacing w:after="0"/>
              <w:jc w:val="right"/>
              <w:rPr>
                <w:rFonts w:eastAsia="Times New Roman"/>
                <w:b/>
                <w:bCs/>
                <w:color w:val="000000"/>
                <w:sz w:val="20"/>
                <w:szCs w:val="20"/>
                <w:lang w:eastAsia="en-AU"/>
              </w:rPr>
            </w:pPr>
          </w:p>
        </w:tc>
        <w:tc>
          <w:tcPr>
            <w:tcW w:w="1131" w:type="dxa"/>
            <w:tcBorders>
              <w:top w:val="nil"/>
              <w:left w:val="nil"/>
              <w:bottom w:val="single" w:sz="12" w:space="0" w:color="FFFFFF"/>
              <w:right w:val="single" w:sz="12" w:space="0" w:color="FFFFFF"/>
            </w:tcBorders>
            <w:shd w:val="clear" w:color="000000" w:fill="F2F2F2"/>
            <w:noWrap/>
            <w:vAlign w:val="center"/>
            <w:hideMark/>
          </w:tcPr>
          <w:p w14:paraId="02EC8BF9" w14:textId="77777777" w:rsidR="00307D14" w:rsidRPr="00307D14" w:rsidRDefault="00307D14" w:rsidP="004707E3">
            <w:pPr>
              <w:spacing w:after="0"/>
              <w:jc w:val="right"/>
              <w:rPr>
                <w:rFonts w:eastAsia="Times New Roman"/>
                <w:b/>
                <w:bCs/>
                <w:color w:val="000000"/>
                <w:sz w:val="20"/>
                <w:szCs w:val="20"/>
                <w:lang w:eastAsia="en-AU"/>
              </w:rPr>
            </w:pPr>
            <w:r w:rsidRPr="00307D14">
              <w:rPr>
                <w:rFonts w:eastAsia="Times New Roman"/>
                <w:b/>
                <w:bCs/>
                <w:color w:val="000000"/>
                <w:sz w:val="20"/>
                <w:szCs w:val="20"/>
                <w:lang w:eastAsia="en-AU"/>
              </w:rPr>
              <w:t>7,268,250</w:t>
            </w:r>
          </w:p>
        </w:tc>
        <w:tc>
          <w:tcPr>
            <w:tcW w:w="1137" w:type="dxa"/>
            <w:tcBorders>
              <w:top w:val="nil"/>
              <w:left w:val="nil"/>
              <w:bottom w:val="single" w:sz="12" w:space="0" w:color="FFFFFF"/>
              <w:right w:val="single" w:sz="12" w:space="0" w:color="FFFFFF"/>
            </w:tcBorders>
            <w:shd w:val="clear" w:color="000000" w:fill="F2F2F2"/>
            <w:noWrap/>
            <w:vAlign w:val="center"/>
            <w:hideMark/>
          </w:tcPr>
          <w:p w14:paraId="47C28063" w14:textId="0BC7960D" w:rsidR="00307D14" w:rsidRPr="00307D14" w:rsidRDefault="00703459" w:rsidP="00703459">
            <w:pPr>
              <w:spacing w:after="0"/>
              <w:jc w:val="right"/>
              <w:rPr>
                <w:rFonts w:eastAsia="Times New Roman"/>
                <w:b/>
                <w:bCs/>
                <w:color w:val="000000"/>
                <w:sz w:val="20"/>
                <w:szCs w:val="20"/>
                <w:lang w:eastAsia="en-AU"/>
              </w:rPr>
            </w:pPr>
            <w:r>
              <w:rPr>
                <w:rFonts w:eastAsia="Times New Roman"/>
                <w:b/>
                <w:bCs/>
                <w:color w:val="000000"/>
                <w:sz w:val="20"/>
                <w:szCs w:val="20"/>
                <w:lang w:eastAsia="en-AU"/>
              </w:rPr>
              <w:t>&lt;</w:t>
            </w:r>
            <w:r w:rsidR="00307D14" w:rsidRPr="00307D14">
              <w:rPr>
                <w:rFonts w:eastAsia="Times New Roman"/>
                <w:b/>
                <w:bCs/>
                <w:color w:val="000000"/>
                <w:sz w:val="20"/>
                <w:szCs w:val="20"/>
                <w:lang w:eastAsia="en-AU"/>
              </w:rPr>
              <w:t>21</w:t>
            </w:r>
            <w:r>
              <w:rPr>
                <w:rFonts w:eastAsia="Times New Roman"/>
                <w:b/>
                <w:bCs/>
                <w:color w:val="000000"/>
                <w:sz w:val="20"/>
                <w:szCs w:val="20"/>
                <w:lang w:eastAsia="en-AU"/>
              </w:rPr>
              <w:t>5</w:t>
            </w:r>
          </w:p>
        </w:tc>
        <w:tc>
          <w:tcPr>
            <w:tcW w:w="992" w:type="dxa"/>
            <w:tcBorders>
              <w:top w:val="nil"/>
              <w:left w:val="nil"/>
              <w:bottom w:val="single" w:sz="12" w:space="0" w:color="FFFFFF"/>
              <w:right w:val="single" w:sz="12" w:space="0" w:color="FFFFFF"/>
            </w:tcBorders>
            <w:shd w:val="clear" w:color="000000" w:fill="F2F2F2"/>
            <w:noWrap/>
            <w:vAlign w:val="center"/>
            <w:hideMark/>
          </w:tcPr>
          <w:p w14:paraId="0BC420E6" w14:textId="4E419A10" w:rsidR="00307D14" w:rsidRPr="00307D14" w:rsidRDefault="00307D14" w:rsidP="004707E3">
            <w:pPr>
              <w:spacing w:after="0"/>
              <w:jc w:val="right"/>
              <w:rPr>
                <w:rFonts w:eastAsia="Times New Roman"/>
                <w:b/>
                <w:bCs/>
                <w:color w:val="000000"/>
                <w:sz w:val="20"/>
                <w:szCs w:val="20"/>
                <w:lang w:eastAsia="en-AU"/>
              </w:rPr>
            </w:pPr>
          </w:p>
        </w:tc>
        <w:tc>
          <w:tcPr>
            <w:tcW w:w="1134" w:type="dxa"/>
            <w:tcBorders>
              <w:top w:val="nil"/>
              <w:left w:val="nil"/>
              <w:bottom w:val="single" w:sz="12" w:space="0" w:color="FFFFFF"/>
              <w:right w:val="single" w:sz="12" w:space="0" w:color="FFFFFF"/>
            </w:tcBorders>
            <w:shd w:val="clear" w:color="000000" w:fill="F2F2F2"/>
            <w:noWrap/>
            <w:vAlign w:val="center"/>
            <w:hideMark/>
          </w:tcPr>
          <w:p w14:paraId="7E2ED43E" w14:textId="45C02477" w:rsidR="00307D14" w:rsidRPr="00307D14" w:rsidRDefault="00307D14" w:rsidP="004707E3">
            <w:pPr>
              <w:spacing w:after="0"/>
              <w:jc w:val="right"/>
              <w:rPr>
                <w:rFonts w:eastAsia="Times New Roman"/>
                <w:b/>
                <w:bCs/>
                <w:color w:val="000000"/>
                <w:sz w:val="20"/>
                <w:szCs w:val="20"/>
                <w:lang w:eastAsia="en-AU"/>
              </w:rPr>
            </w:pPr>
          </w:p>
        </w:tc>
        <w:tc>
          <w:tcPr>
            <w:tcW w:w="1098" w:type="dxa"/>
            <w:tcBorders>
              <w:top w:val="nil"/>
              <w:left w:val="nil"/>
              <w:bottom w:val="single" w:sz="12" w:space="0" w:color="FFFFFF"/>
              <w:right w:val="single" w:sz="12" w:space="0" w:color="FFFFFF"/>
            </w:tcBorders>
            <w:shd w:val="clear" w:color="000000" w:fill="F2F2F2"/>
            <w:noWrap/>
            <w:vAlign w:val="center"/>
            <w:hideMark/>
          </w:tcPr>
          <w:p w14:paraId="659153AB" w14:textId="7743BC19" w:rsidR="00307D14" w:rsidRPr="00307D14" w:rsidRDefault="00307D14" w:rsidP="004707E3">
            <w:pPr>
              <w:spacing w:after="0"/>
              <w:jc w:val="right"/>
              <w:rPr>
                <w:rFonts w:eastAsia="Times New Roman"/>
                <w:b/>
                <w:bCs/>
                <w:color w:val="000000"/>
                <w:sz w:val="20"/>
                <w:szCs w:val="20"/>
                <w:lang w:eastAsia="en-AU"/>
              </w:rPr>
            </w:pPr>
          </w:p>
        </w:tc>
        <w:tc>
          <w:tcPr>
            <w:tcW w:w="1170" w:type="dxa"/>
            <w:tcBorders>
              <w:top w:val="nil"/>
              <w:left w:val="nil"/>
              <w:bottom w:val="single" w:sz="12" w:space="0" w:color="FFFFFF"/>
              <w:right w:val="single" w:sz="12" w:space="0" w:color="FFFFFF"/>
            </w:tcBorders>
            <w:shd w:val="clear" w:color="000000" w:fill="F2F2F2"/>
            <w:noWrap/>
            <w:vAlign w:val="center"/>
            <w:hideMark/>
          </w:tcPr>
          <w:p w14:paraId="1343BEC9" w14:textId="7C94073C" w:rsidR="00307D14" w:rsidRPr="00307D14" w:rsidRDefault="00307D14" w:rsidP="004707E3">
            <w:pPr>
              <w:spacing w:after="0"/>
              <w:jc w:val="right"/>
              <w:rPr>
                <w:rFonts w:eastAsia="Times New Roman"/>
                <w:b/>
                <w:bCs/>
                <w:color w:val="000000"/>
                <w:sz w:val="20"/>
                <w:szCs w:val="20"/>
                <w:lang w:eastAsia="en-AU"/>
              </w:rPr>
            </w:pPr>
          </w:p>
        </w:tc>
      </w:tr>
    </w:tbl>
    <w:p w14:paraId="3DC028EE" w14:textId="77777777" w:rsidR="00FA57A2" w:rsidRDefault="001D0F5B" w:rsidP="001D0F5B">
      <w:pPr>
        <w:spacing w:after="0"/>
        <w:rPr>
          <w:sz w:val="16"/>
          <w:szCs w:val="16"/>
        </w:rPr>
      </w:pPr>
      <w:r>
        <w:rPr>
          <w:sz w:val="16"/>
          <w:szCs w:val="16"/>
        </w:rPr>
        <w:t>*</w:t>
      </w:r>
      <w:r w:rsidRPr="001D0F5B">
        <w:rPr>
          <w:sz w:val="16"/>
          <w:szCs w:val="16"/>
        </w:rPr>
        <w:t xml:space="preserve">Values in this table exclude products issued to patients with unknown treatment regimen, so they will vary from those figures shown </w:t>
      </w:r>
      <w:r>
        <w:rPr>
          <w:sz w:val="16"/>
          <w:szCs w:val="16"/>
        </w:rPr>
        <w:t>previously</w:t>
      </w:r>
      <w:r w:rsidRPr="001D0F5B">
        <w:rPr>
          <w:sz w:val="16"/>
          <w:szCs w:val="16"/>
        </w:rPr>
        <w:t>.</w:t>
      </w:r>
    </w:p>
    <w:p w14:paraId="3AC62C82" w14:textId="657B1421" w:rsidR="001D0F5B" w:rsidRPr="001D0F5B" w:rsidRDefault="001D0F5B" w:rsidP="001D0F5B">
      <w:pPr>
        <w:spacing w:after="0"/>
        <w:rPr>
          <w:sz w:val="16"/>
          <w:szCs w:val="16"/>
        </w:rPr>
      </w:pPr>
      <w:r>
        <w:rPr>
          <w:sz w:val="16"/>
          <w:szCs w:val="16"/>
        </w:rPr>
        <w:t>**</w:t>
      </w:r>
      <w:r w:rsidRPr="001D0F5B">
        <w:rPr>
          <w:sz w:val="16"/>
          <w:szCs w:val="16"/>
        </w:rPr>
        <w:t>Patients may receive more than one regimen type and may therefore be counted multiple times.</w:t>
      </w:r>
    </w:p>
    <w:p w14:paraId="5FA6411B" w14:textId="77777777" w:rsidR="00AE0C30" w:rsidRDefault="00AE0C30">
      <w:pPr>
        <w:spacing w:after="0"/>
        <w:rPr>
          <w:sz w:val="16"/>
          <w:szCs w:val="16"/>
        </w:rPr>
      </w:pPr>
    </w:p>
    <w:p w14:paraId="081C8666" w14:textId="77777777" w:rsidR="00AE0C30" w:rsidRDefault="00AE0C30" w:rsidP="00AE0C30">
      <w:r>
        <w:br w:type="page"/>
      </w:r>
    </w:p>
    <w:p w14:paraId="495CA583" w14:textId="6D11AE4A" w:rsidR="009C3D4B" w:rsidRDefault="00660648" w:rsidP="009C3D4B">
      <w:pPr>
        <w:pStyle w:val="Caption"/>
      </w:pPr>
      <w:r>
        <w:fldChar w:fldCharType="begin"/>
      </w:r>
      <w:r>
        <w:instrText xml:space="preserve"> REF _Ref535753551 \h </w:instrText>
      </w:r>
      <w:r>
        <w:fldChar w:fldCharType="separate"/>
      </w:r>
      <w:r w:rsidR="001B5975">
        <w:t xml:space="preserve">Table </w:t>
      </w:r>
      <w:r w:rsidR="001B5975">
        <w:rPr>
          <w:noProof/>
        </w:rPr>
        <w:t>30</w:t>
      </w:r>
      <w:r>
        <w:fldChar w:fldCharType="end"/>
      </w:r>
      <w:r w:rsidR="006C5C80">
        <w:t xml:space="preserve"> </w:t>
      </w:r>
      <w:r w:rsidR="00006D49">
        <w:t>continued - V</w:t>
      </w:r>
      <w:r w:rsidR="00006D49" w:rsidRPr="00D908A1">
        <w:t xml:space="preserve">olume </w:t>
      </w:r>
      <w:r w:rsidR="00025AF2">
        <w:t xml:space="preserve">(IU) </w:t>
      </w:r>
      <w:r w:rsidR="00006D49" w:rsidRPr="00D908A1">
        <w:t xml:space="preserve">of product issued </w:t>
      </w:r>
      <w:r w:rsidR="00006D49">
        <w:t xml:space="preserve">and patient counts for hereditary </w:t>
      </w:r>
      <w:r w:rsidR="00DB7756" w:rsidRPr="00D908A1">
        <w:t>HMA</w:t>
      </w:r>
      <w:r w:rsidR="00DB7756">
        <w:t>, H</w:t>
      </w:r>
      <w:r w:rsidR="00DB7756" w:rsidRPr="00D908A1">
        <w:t xml:space="preserve">MB </w:t>
      </w:r>
      <w:r w:rsidR="00DB7756">
        <w:t xml:space="preserve">and VWD </w:t>
      </w:r>
      <w:r w:rsidR="00006D49">
        <w:t>by regimen type and</w:t>
      </w:r>
      <w:r w:rsidR="009C3D4B">
        <w:t xml:space="preserve"> product</w:t>
      </w:r>
    </w:p>
    <w:tbl>
      <w:tblPr>
        <w:tblW w:w="13938" w:type="dxa"/>
        <w:tblInd w:w="93" w:type="dxa"/>
        <w:tblLook w:val="04A0" w:firstRow="1" w:lastRow="0" w:firstColumn="1" w:lastColumn="0" w:noHBand="0" w:noVBand="1"/>
      </w:tblPr>
      <w:tblGrid>
        <w:gridCol w:w="1760"/>
        <w:gridCol w:w="1068"/>
        <w:gridCol w:w="2020"/>
        <w:gridCol w:w="1088"/>
        <w:gridCol w:w="1392"/>
        <w:gridCol w:w="1042"/>
        <w:gridCol w:w="978"/>
        <w:gridCol w:w="995"/>
        <w:gridCol w:w="1025"/>
        <w:gridCol w:w="1206"/>
        <w:gridCol w:w="1364"/>
      </w:tblGrid>
      <w:tr w:rsidR="00307D14" w:rsidRPr="00307D14" w14:paraId="150EE5C9" w14:textId="77777777" w:rsidTr="00307D14">
        <w:trPr>
          <w:trHeight w:val="450"/>
        </w:trPr>
        <w:tc>
          <w:tcPr>
            <w:tcW w:w="1760" w:type="dxa"/>
            <w:tcBorders>
              <w:top w:val="single" w:sz="12" w:space="0" w:color="FFFFFF"/>
              <w:left w:val="single" w:sz="12" w:space="0" w:color="FFFFFF"/>
              <w:bottom w:val="single" w:sz="12" w:space="0" w:color="FFFFFF"/>
              <w:right w:val="single" w:sz="12" w:space="0" w:color="FFFFFF"/>
            </w:tcBorders>
            <w:shd w:val="clear" w:color="000000" w:fill="C00000"/>
            <w:noWrap/>
            <w:vAlign w:val="center"/>
            <w:hideMark/>
          </w:tcPr>
          <w:p w14:paraId="02465DBF" w14:textId="77777777" w:rsidR="00307D14" w:rsidRPr="00307D14" w:rsidRDefault="00307D14" w:rsidP="00307D14">
            <w:pPr>
              <w:spacing w:after="0"/>
              <w:jc w:val="center"/>
              <w:rPr>
                <w:rFonts w:eastAsia="Times New Roman"/>
                <w:b/>
                <w:bCs/>
                <w:color w:val="FFFFFF"/>
                <w:sz w:val="20"/>
                <w:szCs w:val="20"/>
                <w:lang w:eastAsia="en-AU"/>
              </w:rPr>
            </w:pPr>
            <w:r w:rsidRPr="00307D14">
              <w:rPr>
                <w:rFonts w:eastAsia="Times New Roman"/>
                <w:b/>
                <w:bCs/>
                <w:color w:val="FFFFFF"/>
                <w:sz w:val="20"/>
                <w:szCs w:val="20"/>
                <w:lang w:eastAsia="en-AU"/>
              </w:rPr>
              <w:t> </w:t>
            </w:r>
          </w:p>
        </w:tc>
        <w:tc>
          <w:tcPr>
            <w:tcW w:w="1068" w:type="dxa"/>
            <w:tcBorders>
              <w:top w:val="single" w:sz="12" w:space="0" w:color="FFFFFF"/>
              <w:left w:val="nil"/>
              <w:bottom w:val="single" w:sz="12" w:space="0" w:color="FFFFFF"/>
              <w:right w:val="single" w:sz="12" w:space="0" w:color="FFFFFF"/>
            </w:tcBorders>
            <w:shd w:val="clear" w:color="000000" w:fill="C00000"/>
            <w:vAlign w:val="center"/>
            <w:hideMark/>
          </w:tcPr>
          <w:p w14:paraId="608722FB" w14:textId="77777777" w:rsidR="00307D14" w:rsidRPr="00307D14" w:rsidRDefault="00307D14" w:rsidP="00307D14">
            <w:pPr>
              <w:spacing w:after="0"/>
              <w:jc w:val="center"/>
              <w:rPr>
                <w:rFonts w:eastAsia="Times New Roman"/>
                <w:b/>
                <w:bCs/>
                <w:color w:val="FFFFFF"/>
                <w:sz w:val="20"/>
                <w:szCs w:val="20"/>
                <w:lang w:eastAsia="en-AU"/>
              </w:rPr>
            </w:pPr>
            <w:r w:rsidRPr="00307D14">
              <w:rPr>
                <w:rFonts w:eastAsia="Times New Roman"/>
                <w:b/>
                <w:bCs/>
                <w:color w:val="FFFFFF"/>
                <w:sz w:val="20"/>
                <w:szCs w:val="20"/>
                <w:lang w:eastAsia="en-AU"/>
              </w:rPr>
              <w:t> </w:t>
            </w:r>
          </w:p>
        </w:tc>
        <w:tc>
          <w:tcPr>
            <w:tcW w:w="2020" w:type="dxa"/>
            <w:tcBorders>
              <w:top w:val="single" w:sz="12" w:space="0" w:color="FFFFFF"/>
              <w:left w:val="nil"/>
              <w:bottom w:val="single" w:sz="12" w:space="0" w:color="FFFFFF"/>
              <w:right w:val="single" w:sz="12" w:space="0" w:color="FFFFFF"/>
            </w:tcBorders>
            <w:shd w:val="clear" w:color="000000" w:fill="C00000"/>
            <w:noWrap/>
            <w:vAlign w:val="center"/>
            <w:hideMark/>
          </w:tcPr>
          <w:p w14:paraId="3B55D2AD" w14:textId="77777777" w:rsidR="00307D14" w:rsidRPr="00307D14" w:rsidRDefault="00307D14" w:rsidP="00307D14">
            <w:pPr>
              <w:spacing w:after="0"/>
              <w:jc w:val="center"/>
              <w:rPr>
                <w:rFonts w:eastAsia="Times New Roman"/>
                <w:b/>
                <w:bCs/>
                <w:color w:val="FFFFFF"/>
                <w:sz w:val="20"/>
                <w:szCs w:val="20"/>
                <w:lang w:eastAsia="en-AU"/>
              </w:rPr>
            </w:pPr>
            <w:r w:rsidRPr="00307D14">
              <w:rPr>
                <w:rFonts w:eastAsia="Times New Roman"/>
                <w:b/>
                <w:bCs/>
                <w:color w:val="FFFFFF"/>
                <w:sz w:val="20"/>
                <w:szCs w:val="20"/>
                <w:lang w:eastAsia="en-AU"/>
              </w:rPr>
              <w:t> </w:t>
            </w:r>
          </w:p>
        </w:tc>
        <w:tc>
          <w:tcPr>
            <w:tcW w:w="2480" w:type="dxa"/>
            <w:gridSpan w:val="2"/>
            <w:tcBorders>
              <w:top w:val="single" w:sz="12" w:space="0" w:color="FFFFFF"/>
              <w:left w:val="nil"/>
              <w:bottom w:val="single" w:sz="12" w:space="0" w:color="FFFFFF"/>
              <w:right w:val="single" w:sz="12" w:space="0" w:color="FFFFFF"/>
            </w:tcBorders>
            <w:shd w:val="clear" w:color="000000" w:fill="C00000"/>
            <w:noWrap/>
            <w:vAlign w:val="center"/>
            <w:hideMark/>
          </w:tcPr>
          <w:p w14:paraId="667FF902" w14:textId="77777777" w:rsidR="00307D14" w:rsidRPr="00307D14" w:rsidRDefault="00307D14" w:rsidP="00307D14">
            <w:pPr>
              <w:spacing w:after="0"/>
              <w:jc w:val="center"/>
              <w:rPr>
                <w:rFonts w:eastAsia="Times New Roman"/>
                <w:b/>
                <w:bCs/>
                <w:color w:val="FFFFFF"/>
                <w:sz w:val="20"/>
                <w:szCs w:val="20"/>
                <w:lang w:eastAsia="en-AU"/>
              </w:rPr>
            </w:pPr>
            <w:r w:rsidRPr="00307D14">
              <w:rPr>
                <w:rFonts w:eastAsia="Times New Roman"/>
                <w:b/>
                <w:bCs/>
                <w:color w:val="FFFFFF"/>
                <w:sz w:val="20"/>
                <w:szCs w:val="20"/>
                <w:lang w:eastAsia="en-AU"/>
              </w:rPr>
              <w:t>MonoFIX - VF</w:t>
            </w:r>
          </w:p>
        </w:tc>
        <w:tc>
          <w:tcPr>
            <w:tcW w:w="2020" w:type="dxa"/>
            <w:gridSpan w:val="2"/>
            <w:tcBorders>
              <w:top w:val="single" w:sz="12" w:space="0" w:color="FFFFFF"/>
              <w:left w:val="nil"/>
              <w:bottom w:val="single" w:sz="12" w:space="0" w:color="FFFFFF"/>
              <w:right w:val="single" w:sz="12" w:space="0" w:color="FFFFFF"/>
            </w:tcBorders>
            <w:shd w:val="clear" w:color="000000" w:fill="C00000"/>
            <w:noWrap/>
            <w:vAlign w:val="center"/>
            <w:hideMark/>
          </w:tcPr>
          <w:p w14:paraId="5680AA7A" w14:textId="77777777" w:rsidR="00307D14" w:rsidRPr="00307D14" w:rsidRDefault="00307D14" w:rsidP="00307D14">
            <w:pPr>
              <w:spacing w:after="0"/>
              <w:jc w:val="center"/>
              <w:rPr>
                <w:rFonts w:eastAsia="Times New Roman"/>
                <w:b/>
                <w:bCs/>
                <w:color w:val="FFFFFF"/>
                <w:sz w:val="20"/>
                <w:szCs w:val="20"/>
                <w:lang w:eastAsia="en-AU"/>
              </w:rPr>
            </w:pPr>
            <w:r w:rsidRPr="00307D14">
              <w:rPr>
                <w:rFonts w:eastAsia="Times New Roman"/>
                <w:b/>
                <w:bCs/>
                <w:color w:val="FFFFFF"/>
                <w:sz w:val="20"/>
                <w:szCs w:val="20"/>
                <w:lang w:eastAsia="en-AU"/>
              </w:rPr>
              <w:t>NovoSeven</w:t>
            </w:r>
          </w:p>
        </w:tc>
        <w:tc>
          <w:tcPr>
            <w:tcW w:w="2020" w:type="dxa"/>
            <w:gridSpan w:val="2"/>
            <w:tcBorders>
              <w:top w:val="single" w:sz="12" w:space="0" w:color="FFFFFF"/>
              <w:left w:val="nil"/>
              <w:bottom w:val="single" w:sz="12" w:space="0" w:color="FFFFFF"/>
              <w:right w:val="single" w:sz="12" w:space="0" w:color="FFFFFF"/>
            </w:tcBorders>
            <w:shd w:val="clear" w:color="000000" w:fill="C00000"/>
            <w:noWrap/>
            <w:vAlign w:val="center"/>
            <w:hideMark/>
          </w:tcPr>
          <w:p w14:paraId="2118E19D" w14:textId="77777777" w:rsidR="00307D14" w:rsidRPr="00307D14" w:rsidRDefault="00307D14" w:rsidP="00307D14">
            <w:pPr>
              <w:spacing w:after="0"/>
              <w:jc w:val="center"/>
              <w:rPr>
                <w:rFonts w:eastAsia="Times New Roman"/>
                <w:b/>
                <w:bCs/>
                <w:color w:val="FFFFFF"/>
                <w:sz w:val="20"/>
                <w:szCs w:val="20"/>
                <w:lang w:eastAsia="en-AU"/>
              </w:rPr>
            </w:pPr>
            <w:r w:rsidRPr="00307D14">
              <w:rPr>
                <w:rFonts w:eastAsia="Times New Roman"/>
                <w:b/>
                <w:bCs/>
                <w:color w:val="FFFFFF"/>
                <w:sz w:val="20"/>
                <w:szCs w:val="20"/>
                <w:lang w:eastAsia="en-AU"/>
              </w:rPr>
              <w:t>Rixubis</w:t>
            </w:r>
          </w:p>
        </w:tc>
        <w:tc>
          <w:tcPr>
            <w:tcW w:w="2570" w:type="dxa"/>
            <w:gridSpan w:val="2"/>
            <w:tcBorders>
              <w:top w:val="single" w:sz="12" w:space="0" w:color="FFFFFF"/>
              <w:left w:val="nil"/>
              <w:bottom w:val="single" w:sz="12" w:space="0" w:color="FFFFFF"/>
              <w:right w:val="single" w:sz="12" w:space="0" w:color="FFFFFF"/>
            </w:tcBorders>
            <w:shd w:val="clear" w:color="000000" w:fill="C00000"/>
            <w:noWrap/>
            <w:vAlign w:val="center"/>
            <w:hideMark/>
          </w:tcPr>
          <w:p w14:paraId="52940EF6" w14:textId="77777777" w:rsidR="00307D14" w:rsidRPr="00307D14" w:rsidRDefault="00307D14" w:rsidP="00307D14">
            <w:pPr>
              <w:spacing w:after="0"/>
              <w:jc w:val="center"/>
              <w:rPr>
                <w:rFonts w:eastAsia="Times New Roman"/>
                <w:b/>
                <w:bCs/>
                <w:color w:val="FFFFFF"/>
                <w:sz w:val="20"/>
                <w:szCs w:val="20"/>
                <w:lang w:eastAsia="en-AU"/>
              </w:rPr>
            </w:pPr>
            <w:r w:rsidRPr="00307D14">
              <w:rPr>
                <w:rFonts w:eastAsia="Times New Roman"/>
                <w:b/>
                <w:bCs/>
                <w:color w:val="FFFFFF"/>
                <w:sz w:val="20"/>
                <w:szCs w:val="20"/>
                <w:lang w:eastAsia="en-AU"/>
              </w:rPr>
              <w:t>Xyntha</w:t>
            </w:r>
          </w:p>
        </w:tc>
      </w:tr>
      <w:tr w:rsidR="00307D14" w:rsidRPr="00307D14" w14:paraId="7E03D4DD" w14:textId="77777777" w:rsidTr="00307D14">
        <w:trPr>
          <w:trHeight w:val="990"/>
        </w:trPr>
        <w:tc>
          <w:tcPr>
            <w:tcW w:w="1760" w:type="dxa"/>
            <w:tcBorders>
              <w:top w:val="nil"/>
              <w:left w:val="single" w:sz="12" w:space="0" w:color="FFFFFF"/>
              <w:bottom w:val="single" w:sz="12" w:space="0" w:color="FFFFFF"/>
              <w:right w:val="single" w:sz="12" w:space="0" w:color="FFFFFF"/>
            </w:tcBorders>
            <w:shd w:val="clear" w:color="000000" w:fill="FFD5D5"/>
            <w:noWrap/>
            <w:vAlign w:val="center"/>
            <w:hideMark/>
          </w:tcPr>
          <w:p w14:paraId="77921181" w14:textId="77777777" w:rsidR="00307D14" w:rsidRPr="00307D14" w:rsidRDefault="00307D14" w:rsidP="00417A69">
            <w:pPr>
              <w:spacing w:after="0"/>
              <w:rPr>
                <w:rFonts w:eastAsia="Times New Roman"/>
                <w:b/>
                <w:bCs/>
                <w:color w:val="000000"/>
                <w:sz w:val="20"/>
                <w:szCs w:val="20"/>
                <w:lang w:eastAsia="en-AU"/>
              </w:rPr>
            </w:pPr>
            <w:r w:rsidRPr="00307D14">
              <w:rPr>
                <w:rFonts w:eastAsia="Times New Roman"/>
                <w:b/>
                <w:bCs/>
                <w:color w:val="000000"/>
                <w:sz w:val="20"/>
                <w:szCs w:val="20"/>
                <w:lang w:eastAsia="en-AU"/>
              </w:rPr>
              <w:t>Bleeding Disorder</w:t>
            </w:r>
          </w:p>
        </w:tc>
        <w:tc>
          <w:tcPr>
            <w:tcW w:w="1068" w:type="dxa"/>
            <w:tcBorders>
              <w:top w:val="nil"/>
              <w:left w:val="nil"/>
              <w:bottom w:val="single" w:sz="12" w:space="0" w:color="FFFFFF"/>
              <w:right w:val="single" w:sz="12" w:space="0" w:color="FFFFFF"/>
            </w:tcBorders>
            <w:shd w:val="clear" w:color="000000" w:fill="FFD5D5"/>
            <w:vAlign w:val="center"/>
            <w:hideMark/>
          </w:tcPr>
          <w:p w14:paraId="39B678A0" w14:textId="77777777" w:rsidR="00307D14" w:rsidRPr="00307D14" w:rsidRDefault="00307D14" w:rsidP="00307D14">
            <w:pPr>
              <w:spacing w:after="0"/>
              <w:rPr>
                <w:rFonts w:eastAsia="Times New Roman"/>
                <w:b/>
                <w:bCs/>
                <w:color w:val="000000"/>
                <w:sz w:val="20"/>
                <w:szCs w:val="20"/>
                <w:lang w:eastAsia="en-AU"/>
              </w:rPr>
            </w:pPr>
            <w:r w:rsidRPr="00307D14">
              <w:rPr>
                <w:rFonts w:eastAsia="Times New Roman"/>
                <w:b/>
                <w:bCs/>
                <w:color w:val="000000"/>
                <w:sz w:val="20"/>
                <w:szCs w:val="20"/>
                <w:lang w:eastAsia="en-AU"/>
              </w:rPr>
              <w:t>Paediatric / Adult</w:t>
            </w:r>
          </w:p>
        </w:tc>
        <w:tc>
          <w:tcPr>
            <w:tcW w:w="2020" w:type="dxa"/>
            <w:tcBorders>
              <w:top w:val="nil"/>
              <w:left w:val="nil"/>
              <w:bottom w:val="single" w:sz="12" w:space="0" w:color="FFFFFF"/>
              <w:right w:val="single" w:sz="12" w:space="0" w:color="FFFFFF"/>
            </w:tcBorders>
            <w:shd w:val="clear" w:color="000000" w:fill="FFD5D5"/>
            <w:noWrap/>
            <w:vAlign w:val="center"/>
            <w:hideMark/>
          </w:tcPr>
          <w:p w14:paraId="283E6838" w14:textId="77777777" w:rsidR="00307D14" w:rsidRPr="00307D14" w:rsidRDefault="00307D14" w:rsidP="00CF3237">
            <w:pPr>
              <w:spacing w:after="0"/>
              <w:ind w:firstLineChars="100" w:firstLine="200"/>
              <w:rPr>
                <w:rFonts w:eastAsia="Times New Roman"/>
                <w:b/>
                <w:bCs/>
                <w:color w:val="000000"/>
                <w:sz w:val="20"/>
                <w:szCs w:val="20"/>
                <w:lang w:eastAsia="en-AU"/>
              </w:rPr>
            </w:pPr>
            <w:r w:rsidRPr="00307D14">
              <w:rPr>
                <w:rFonts w:eastAsia="Times New Roman"/>
                <w:b/>
                <w:bCs/>
                <w:color w:val="000000"/>
                <w:sz w:val="20"/>
                <w:szCs w:val="20"/>
                <w:lang w:eastAsia="en-AU"/>
              </w:rPr>
              <w:t>Regimen type</w:t>
            </w:r>
          </w:p>
        </w:tc>
        <w:tc>
          <w:tcPr>
            <w:tcW w:w="1088" w:type="dxa"/>
            <w:tcBorders>
              <w:top w:val="nil"/>
              <w:left w:val="nil"/>
              <w:bottom w:val="single" w:sz="12" w:space="0" w:color="FFFFFF"/>
              <w:right w:val="single" w:sz="12" w:space="0" w:color="FFFFFF"/>
            </w:tcBorders>
            <w:shd w:val="clear" w:color="000000" w:fill="F2F2F2"/>
            <w:noWrap/>
            <w:vAlign w:val="center"/>
            <w:hideMark/>
          </w:tcPr>
          <w:p w14:paraId="7D30FADD" w14:textId="77777777" w:rsidR="00307D14" w:rsidRPr="00307D14" w:rsidRDefault="00307D14" w:rsidP="00307D14">
            <w:pPr>
              <w:spacing w:after="0"/>
              <w:jc w:val="right"/>
              <w:rPr>
                <w:rFonts w:eastAsia="Times New Roman"/>
                <w:b/>
                <w:bCs/>
                <w:color w:val="000000"/>
                <w:sz w:val="20"/>
                <w:szCs w:val="20"/>
                <w:lang w:eastAsia="en-AU"/>
              </w:rPr>
            </w:pPr>
            <w:r w:rsidRPr="00307D14">
              <w:rPr>
                <w:rFonts w:eastAsia="Times New Roman"/>
                <w:b/>
                <w:bCs/>
                <w:color w:val="000000"/>
                <w:sz w:val="20"/>
                <w:szCs w:val="20"/>
                <w:lang w:eastAsia="en-AU"/>
              </w:rPr>
              <w:t>Total IUs</w:t>
            </w:r>
          </w:p>
        </w:tc>
        <w:tc>
          <w:tcPr>
            <w:tcW w:w="1392" w:type="dxa"/>
            <w:tcBorders>
              <w:top w:val="nil"/>
              <w:left w:val="nil"/>
              <w:bottom w:val="single" w:sz="12" w:space="0" w:color="FFFFFF"/>
              <w:right w:val="single" w:sz="12" w:space="0" w:color="FFFFFF"/>
            </w:tcBorders>
            <w:shd w:val="clear" w:color="000000" w:fill="F2F2F2"/>
            <w:vAlign w:val="center"/>
            <w:hideMark/>
          </w:tcPr>
          <w:p w14:paraId="5B14FE46" w14:textId="77777777" w:rsidR="00307D14" w:rsidRPr="00307D14" w:rsidRDefault="00307D14" w:rsidP="00307D14">
            <w:pPr>
              <w:spacing w:after="0"/>
              <w:jc w:val="right"/>
              <w:rPr>
                <w:rFonts w:eastAsia="Times New Roman"/>
                <w:b/>
                <w:bCs/>
                <w:color w:val="000000"/>
                <w:sz w:val="20"/>
                <w:szCs w:val="20"/>
                <w:lang w:eastAsia="en-AU"/>
              </w:rPr>
            </w:pPr>
            <w:r w:rsidRPr="00307D14">
              <w:rPr>
                <w:rFonts w:eastAsia="Times New Roman"/>
                <w:b/>
                <w:bCs/>
                <w:color w:val="000000"/>
                <w:sz w:val="20"/>
                <w:szCs w:val="20"/>
                <w:lang w:eastAsia="en-AU"/>
              </w:rPr>
              <w:t>Number of patients</w:t>
            </w:r>
          </w:p>
        </w:tc>
        <w:tc>
          <w:tcPr>
            <w:tcW w:w="1042" w:type="dxa"/>
            <w:tcBorders>
              <w:top w:val="nil"/>
              <w:left w:val="nil"/>
              <w:bottom w:val="single" w:sz="12" w:space="0" w:color="FFFFFF"/>
              <w:right w:val="single" w:sz="12" w:space="0" w:color="FFFFFF"/>
            </w:tcBorders>
            <w:shd w:val="clear" w:color="000000" w:fill="F2F2F2"/>
            <w:noWrap/>
            <w:vAlign w:val="center"/>
            <w:hideMark/>
          </w:tcPr>
          <w:p w14:paraId="4F6BA55C" w14:textId="77777777" w:rsidR="00307D14" w:rsidRPr="00307D14" w:rsidRDefault="00307D14" w:rsidP="00307D14">
            <w:pPr>
              <w:spacing w:after="0"/>
              <w:jc w:val="right"/>
              <w:rPr>
                <w:rFonts w:eastAsia="Times New Roman"/>
                <w:b/>
                <w:bCs/>
                <w:color w:val="000000"/>
                <w:sz w:val="20"/>
                <w:szCs w:val="20"/>
                <w:lang w:eastAsia="en-AU"/>
              </w:rPr>
            </w:pPr>
            <w:r w:rsidRPr="00307D14">
              <w:rPr>
                <w:rFonts w:eastAsia="Times New Roman"/>
                <w:b/>
                <w:bCs/>
                <w:color w:val="000000"/>
                <w:sz w:val="20"/>
                <w:szCs w:val="20"/>
                <w:lang w:eastAsia="en-AU"/>
              </w:rPr>
              <w:t>Total mgs</w:t>
            </w:r>
          </w:p>
        </w:tc>
        <w:tc>
          <w:tcPr>
            <w:tcW w:w="978" w:type="dxa"/>
            <w:tcBorders>
              <w:top w:val="nil"/>
              <w:left w:val="nil"/>
              <w:bottom w:val="single" w:sz="12" w:space="0" w:color="FFFFFF"/>
              <w:right w:val="single" w:sz="12" w:space="0" w:color="FFFFFF"/>
            </w:tcBorders>
            <w:shd w:val="clear" w:color="000000" w:fill="F2F2F2"/>
            <w:vAlign w:val="center"/>
            <w:hideMark/>
          </w:tcPr>
          <w:p w14:paraId="6FB3A3C5" w14:textId="77777777" w:rsidR="00307D14" w:rsidRPr="00307D14" w:rsidRDefault="00307D14" w:rsidP="00307D14">
            <w:pPr>
              <w:spacing w:after="0"/>
              <w:jc w:val="right"/>
              <w:rPr>
                <w:rFonts w:eastAsia="Times New Roman"/>
                <w:b/>
                <w:bCs/>
                <w:color w:val="000000"/>
                <w:sz w:val="20"/>
                <w:szCs w:val="20"/>
                <w:lang w:eastAsia="en-AU"/>
              </w:rPr>
            </w:pPr>
            <w:r w:rsidRPr="00307D14">
              <w:rPr>
                <w:rFonts w:eastAsia="Times New Roman"/>
                <w:b/>
                <w:bCs/>
                <w:color w:val="000000"/>
                <w:sz w:val="20"/>
                <w:szCs w:val="20"/>
                <w:lang w:eastAsia="en-AU"/>
              </w:rPr>
              <w:t>Number of patients</w:t>
            </w:r>
          </w:p>
        </w:tc>
        <w:tc>
          <w:tcPr>
            <w:tcW w:w="995" w:type="dxa"/>
            <w:tcBorders>
              <w:top w:val="nil"/>
              <w:left w:val="nil"/>
              <w:bottom w:val="single" w:sz="12" w:space="0" w:color="FFFFFF"/>
              <w:right w:val="single" w:sz="12" w:space="0" w:color="FFFFFF"/>
            </w:tcBorders>
            <w:shd w:val="clear" w:color="000000" w:fill="F2F2F2"/>
            <w:noWrap/>
            <w:vAlign w:val="center"/>
            <w:hideMark/>
          </w:tcPr>
          <w:p w14:paraId="599EA53D" w14:textId="77777777" w:rsidR="00307D14" w:rsidRPr="00307D14" w:rsidRDefault="00307D14" w:rsidP="00307D14">
            <w:pPr>
              <w:spacing w:after="0"/>
              <w:jc w:val="right"/>
              <w:rPr>
                <w:rFonts w:eastAsia="Times New Roman"/>
                <w:b/>
                <w:bCs/>
                <w:color w:val="000000"/>
                <w:sz w:val="20"/>
                <w:szCs w:val="20"/>
                <w:lang w:eastAsia="en-AU"/>
              </w:rPr>
            </w:pPr>
            <w:r w:rsidRPr="00307D14">
              <w:rPr>
                <w:rFonts w:eastAsia="Times New Roman"/>
                <w:b/>
                <w:bCs/>
                <w:color w:val="000000"/>
                <w:sz w:val="20"/>
                <w:szCs w:val="20"/>
                <w:lang w:eastAsia="en-AU"/>
              </w:rPr>
              <w:t>Total IUs</w:t>
            </w:r>
          </w:p>
        </w:tc>
        <w:tc>
          <w:tcPr>
            <w:tcW w:w="1025" w:type="dxa"/>
            <w:tcBorders>
              <w:top w:val="nil"/>
              <w:left w:val="nil"/>
              <w:bottom w:val="single" w:sz="12" w:space="0" w:color="FFFFFF"/>
              <w:right w:val="single" w:sz="12" w:space="0" w:color="FFFFFF"/>
            </w:tcBorders>
            <w:shd w:val="clear" w:color="000000" w:fill="F2F2F2"/>
            <w:vAlign w:val="center"/>
            <w:hideMark/>
          </w:tcPr>
          <w:p w14:paraId="36360BEC" w14:textId="77777777" w:rsidR="00307D14" w:rsidRPr="00307D14" w:rsidRDefault="00307D14" w:rsidP="00307D14">
            <w:pPr>
              <w:spacing w:after="0"/>
              <w:jc w:val="right"/>
              <w:rPr>
                <w:rFonts w:eastAsia="Times New Roman"/>
                <w:b/>
                <w:bCs/>
                <w:color w:val="000000"/>
                <w:sz w:val="20"/>
                <w:szCs w:val="20"/>
                <w:lang w:eastAsia="en-AU"/>
              </w:rPr>
            </w:pPr>
            <w:r w:rsidRPr="00307D14">
              <w:rPr>
                <w:rFonts w:eastAsia="Times New Roman"/>
                <w:b/>
                <w:bCs/>
                <w:color w:val="000000"/>
                <w:sz w:val="20"/>
                <w:szCs w:val="20"/>
                <w:lang w:eastAsia="en-AU"/>
              </w:rPr>
              <w:t>Number of patients</w:t>
            </w:r>
          </w:p>
        </w:tc>
        <w:tc>
          <w:tcPr>
            <w:tcW w:w="1206" w:type="dxa"/>
            <w:tcBorders>
              <w:top w:val="nil"/>
              <w:left w:val="nil"/>
              <w:bottom w:val="single" w:sz="12" w:space="0" w:color="FFFFFF"/>
              <w:right w:val="single" w:sz="12" w:space="0" w:color="FFFFFF"/>
            </w:tcBorders>
            <w:shd w:val="clear" w:color="000000" w:fill="F2F2F2"/>
            <w:noWrap/>
            <w:vAlign w:val="center"/>
            <w:hideMark/>
          </w:tcPr>
          <w:p w14:paraId="527432C0" w14:textId="77777777" w:rsidR="00307D14" w:rsidRPr="00307D14" w:rsidRDefault="00307D14" w:rsidP="00307D14">
            <w:pPr>
              <w:spacing w:after="0"/>
              <w:jc w:val="right"/>
              <w:rPr>
                <w:rFonts w:eastAsia="Times New Roman"/>
                <w:b/>
                <w:bCs/>
                <w:color w:val="000000"/>
                <w:sz w:val="20"/>
                <w:szCs w:val="20"/>
                <w:lang w:eastAsia="en-AU"/>
              </w:rPr>
            </w:pPr>
            <w:r w:rsidRPr="00307D14">
              <w:rPr>
                <w:rFonts w:eastAsia="Times New Roman"/>
                <w:b/>
                <w:bCs/>
                <w:color w:val="000000"/>
                <w:sz w:val="20"/>
                <w:szCs w:val="20"/>
                <w:lang w:eastAsia="en-AU"/>
              </w:rPr>
              <w:t>Total IUs</w:t>
            </w:r>
          </w:p>
        </w:tc>
        <w:tc>
          <w:tcPr>
            <w:tcW w:w="1364" w:type="dxa"/>
            <w:tcBorders>
              <w:top w:val="nil"/>
              <w:left w:val="nil"/>
              <w:bottom w:val="single" w:sz="12" w:space="0" w:color="FFFFFF"/>
              <w:right w:val="single" w:sz="12" w:space="0" w:color="FFFFFF"/>
            </w:tcBorders>
            <w:shd w:val="clear" w:color="000000" w:fill="F2F2F2"/>
            <w:vAlign w:val="center"/>
            <w:hideMark/>
          </w:tcPr>
          <w:p w14:paraId="4ECBDDAB" w14:textId="77777777" w:rsidR="00307D14" w:rsidRPr="00307D14" w:rsidRDefault="00307D14" w:rsidP="00307D14">
            <w:pPr>
              <w:spacing w:after="0"/>
              <w:jc w:val="right"/>
              <w:rPr>
                <w:rFonts w:eastAsia="Times New Roman"/>
                <w:b/>
                <w:bCs/>
                <w:color w:val="000000"/>
                <w:sz w:val="20"/>
                <w:szCs w:val="20"/>
                <w:lang w:eastAsia="en-AU"/>
              </w:rPr>
            </w:pPr>
            <w:r w:rsidRPr="00307D14">
              <w:rPr>
                <w:rFonts w:eastAsia="Times New Roman"/>
                <w:b/>
                <w:bCs/>
                <w:color w:val="000000"/>
                <w:sz w:val="20"/>
                <w:szCs w:val="20"/>
                <w:lang w:eastAsia="en-AU"/>
              </w:rPr>
              <w:t>Number of patients</w:t>
            </w:r>
          </w:p>
        </w:tc>
      </w:tr>
      <w:tr w:rsidR="00307D14" w:rsidRPr="00307D14" w14:paraId="65E0BC26" w14:textId="77777777" w:rsidTr="00307D14">
        <w:trPr>
          <w:trHeight w:val="330"/>
        </w:trPr>
        <w:tc>
          <w:tcPr>
            <w:tcW w:w="1760" w:type="dxa"/>
            <w:vMerge w:val="restart"/>
            <w:tcBorders>
              <w:top w:val="nil"/>
              <w:left w:val="single" w:sz="12" w:space="0" w:color="FFFFFF"/>
              <w:bottom w:val="single" w:sz="12" w:space="0" w:color="FFFFFF"/>
              <w:right w:val="single" w:sz="12" w:space="0" w:color="FFFFFF"/>
            </w:tcBorders>
            <w:shd w:val="clear" w:color="000000" w:fill="FFD5D5"/>
            <w:noWrap/>
            <w:vAlign w:val="center"/>
            <w:hideMark/>
          </w:tcPr>
          <w:p w14:paraId="740A2A21" w14:textId="77777777" w:rsidR="00307D14" w:rsidRPr="00307D14" w:rsidRDefault="00307D14" w:rsidP="00307D14">
            <w:pPr>
              <w:spacing w:after="0"/>
              <w:rPr>
                <w:rFonts w:eastAsia="Times New Roman"/>
                <w:color w:val="000000"/>
                <w:sz w:val="20"/>
                <w:szCs w:val="20"/>
                <w:lang w:eastAsia="en-AU"/>
              </w:rPr>
            </w:pPr>
            <w:r w:rsidRPr="00307D14">
              <w:rPr>
                <w:rFonts w:eastAsia="Times New Roman"/>
                <w:color w:val="000000"/>
                <w:sz w:val="20"/>
                <w:szCs w:val="20"/>
                <w:lang w:eastAsia="en-AU"/>
              </w:rPr>
              <w:t>Haemophilia A</w:t>
            </w:r>
          </w:p>
        </w:tc>
        <w:tc>
          <w:tcPr>
            <w:tcW w:w="1068" w:type="dxa"/>
            <w:vMerge w:val="restart"/>
            <w:tcBorders>
              <w:top w:val="nil"/>
              <w:left w:val="single" w:sz="12" w:space="0" w:color="FFFFFF"/>
              <w:bottom w:val="single" w:sz="12" w:space="0" w:color="FFFFFF"/>
              <w:right w:val="single" w:sz="12" w:space="0" w:color="FFFFFF"/>
            </w:tcBorders>
            <w:shd w:val="clear" w:color="000000" w:fill="FFD5D5"/>
            <w:vAlign w:val="center"/>
            <w:hideMark/>
          </w:tcPr>
          <w:p w14:paraId="44FF19F7" w14:textId="77777777" w:rsidR="00307D14" w:rsidRPr="00307D14" w:rsidRDefault="00307D14" w:rsidP="00307D14">
            <w:pPr>
              <w:spacing w:after="0"/>
              <w:rPr>
                <w:rFonts w:eastAsia="Times New Roman"/>
                <w:color w:val="000000"/>
                <w:sz w:val="20"/>
                <w:szCs w:val="20"/>
                <w:lang w:eastAsia="en-AU"/>
              </w:rPr>
            </w:pPr>
            <w:r w:rsidRPr="00307D14">
              <w:rPr>
                <w:rFonts w:eastAsia="Times New Roman"/>
                <w:color w:val="000000"/>
                <w:sz w:val="20"/>
                <w:szCs w:val="20"/>
                <w:lang w:eastAsia="en-AU"/>
              </w:rPr>
              <w:t>Adult</w:t>
            </w:r>
          </w:p>
        </w:tc>
        <w:tc>
          <w:tcPr>
            <w:tcW w:w="2020" w:type="dxa"/>
            <w:tcBorders>
              <w:top w:val="nil"/>
              <w:left w:val="nil"/>
              <w:bottom w:val="single" w:sz="12" w:space="0" w:color="FFFFFF"/>
              <w:right w:val="single" w:sz="12" w:space="0" w:color="FFFFFF"/>
            </w:tcBorders>
            <w:shd w:val="clear" w:color="000000" w:fill="FFD5D5"/>
            <w:noWrap/>
            <w:vAlign w:val="center"/>
            <w:hideMark/>
          </w:tcPr>
          <w:p w14:paraId="0993FAD1" w14:textId="77777777" w:rsidR="00307D14" w:rsidRPr="00307D14" w:rsidRDefault="00307D14" w:rsidP="00307D14">
            <w:pPr>
              <w:spacing w:after="0"/>
              <w:ind w:firstLineChars="100" w:firstLine="200"/>
              <w:rPr>
                <w:rFonts w:eastAsia="Times New Roman"/>
                <w:color w:val="000000"/>
                <w:sz w:val="20"/>
                <w:szCs w:val="20"/>
                <w:lang w:eastAsia="en-AU"/>
              </w:rPr>
            </w:pPr>
            <w:r w:rsidRPr="00307D14">
              <w:rPr>
                <w:rFonts w:eastAsia="Times New Roman"/>
                <w:color w:val="000000"/>
                <w:sz w:val="20"/>
                <w:szCs w:val="20"/>
                <w:lang w:eastAsia="en-AU"/>
              </w:rPr>
              <w:t>On demand</w:t>
            </w:r>
          </w:p>
        </w:tc>
        <w:tc>
          <w:tcPr>
            <w:tcW w:w="1088" w:type="dxa"/>
            <w:tcBorders>
              <w:top w:val="nil"/>
              <w:left w:val="nil"/>
              <w:bottom w:val="single" w:sz="12" w:space="0" w:color="FFFFFF"/>
              <w:right w:val="single" w:sz="12" w:space="0" w:color="FFFFFF"/>
            </w:tcBorders>
            <w:shd w:val="clear" w:color="000000" w:fill="F2F2F2"/>
            <w:noWrap/>
            <w:vAlign w:val="center"/>
            <w:hideMark/>
          </w:tcPr>
          <w:p w14:paraId="0D09CE7D" w14:textId="5753C007" w:rsidR="00307D14" w:rsidRPr="00307D14" w:rsidRDefault="00307D14" w:rsidP="00307D14">
            <w:pPr>
              <w:spacing w:after="0"/>
              <w:jc w:val="right"/>
              <w:rPr>
                <w:rFonts w:eastAsia="Times New Roman"/>
                <w:color w:val="000000"/>
                <w:sz w:val="20"/>
                <w:szCs w:val="20"/>
                <w:lang w:eastAsia="en-AU"/>
              </w:rPr>
            </w:pPr>
          </w:p>
        </w:tc>
        <w:tc>
          <w:tcPr>
            <w:tcW w:w="1392" w:type="dxa"/>
            <w:tcBorders>
              <w:top w:val="nil"/>
              <w:left w:val="nil"/>
              <w:bottom w:val="single" w:sz="12" w:space="0" w:color="FFFFFF"/>
              <w:right w:val="single" w:sz="12" w:space="0" w:color="FFFFFF"/>
            </w:tcBorders>
            <w:shd w:val="clear" w:color="000000" w:fill="F2F2F2"/>
            <w:noWrap/>
            <w:vAlign w:val="center"/>
            <w:hideMark/>
          </w:tcPr>
          <w:p w14:paraId="4C434B7B" w14:textId="42FAC421" w:rsidR="00307D14" w:rsidRPr="00307D14" w:rsidRDefault="00307D14" w:rsidP="00307D14">
            <w:pPr>
              <w:spacing w:after="0"/>
              <w:jc w:val="right"/>
              <w:rPr>
                <w:rFonts w:eastAsia="Times New Roman"/>
                <w:color w:val="000000"/>
                <w:sz w:val="20"/>
                <w:szCs w:val="20"/>
                <w:lang w:eastAsia="en-AU"/>
              </w:rPr>
            </w:pPr>
          </w:p>
        </w:tc>
        <w:tc>
          <w:tcPr>
            <w:tcW w:w="1042" w:type="dxa"/>
            <w:tcBorders>
              <w:top w:val="nil"/>
              <w:left w:val="nil"/>
              <w:bottom w:val="single" w:sz="12" w:space="0" w:color="FFFFFF"/>
              <w:right w:val="single" w:sz="12" w:space="0" w:color="FFFFFF"/>
            </w:tcBorders>
            <w:shd w:val="clear" w:color="000000" w:fill="F2F2F2"/>
            <w:noWrap/>
            <w:vAlign w:val="center"/>
            <w:hideMark/>
          </w:tcPr>
          <w:p w14:paraId="4CB37EC1" w14:textId="77777777" w:rsidR="00307D14" w:rsidRPr="00307D14" w:rsidRDefault="00307D14" w:rsidP="00307D14">
            <w:pPr>
              <w:spacing w:after="0"/>
              <w:jc w:val="right"/>
              <w:rPr>
                <w:rFonts w:eastAsia="Times New Roman"/>
                <w:color w:val="000000"/>
                <w:sz w:val="20"/>
                <w:szCs w:val="20"/>
                <w:lang w:eastAsia="en-AU"/>
              </w:rPr>
            </w:pPr>
            <w:r w:rsidRPr="00307D14">
              <w:rPr>
                <w:rFonts w:eastAsia="Times New Roman"/>
                <w:color w:val="000000"/>
                <w:sz w:val="20"/>
                <w:szCs w:val="20"/>
                <w:lang w:eastAsia="en-AU"/>
              </w:rPr>
              <w:t>4,367</w:t>
            </w:r>
          </w:p>
        </w:tc>
        <w:tc>
          <w:tcPr>
            <w:tcW w:w="978" w:type="dxa"/>
            <w:tcBorders>
              <w:top w:val="nil"/>
              <w:left w:val="nil"/>
              <w:bottom w:val="single" w:sz="12" w:space="0" w:color="FFFFFF"/>
              <w:right w:val="single" w:sz="12" w:space="0" w:color="FFFFFF"/>
            </w:tcBorders>
            <w:shd w:val="clear" w:color="000000" w:fill="F2F2F2"/>
            <w:noWrap/>
            <w:vAlign w:val="center"/>
            <w:hideMark/>
          </w:tcPr>
          <w:p w14:paraId="1D12A07C" w14:textId="77777777" w:rsidR="00307D14" w:rsidRPr="00307D14" w:rsidRDefault="00307D14" w:rsidP="00307D14">
            <w:pPr>
              <w:spacing w:after="0"/>
              <w:jc w:val="right"/>
              <w:rPr>
                <w:rFonts w:eastAsia="Times New Roman"/>
                <w:color w:val="000000"/>
                <w:sz w:val="20"/>
                <w:szCs w:val="20"/>
                <w:lang w:eastAsia="en-AU"/>
              </w:rPr>
            </w:pPr>
            <w:r w:rsidRPr="00307D14">
              <w:rPr>
                <w:rFonts w:eastAsia="Times New Roman"/>
                <w:color w:val="000000"/>
                <w:sz w:val="20"/>
                <w:szCs w:val="20"/>
                <w:lang w:eastAsia="en-AU"/>
              </w:rPr>
              <w:t>24</w:t>
            </w:r>
          </w:p>
        </w:tc>
        <w:tc>
          <w:tcPr>
            <w:tcW w:w="995" w:type="dxa"/>
            <w:tcBorders>
              <w:top w:val="nil"/>
              <w:left w:val="nil"/>
              <w:bottom w:val="single" w:sz="12" w:space="0" w:color="FFFFFF"/>
              <w:right w:val="single" w:sz="12" w:space="0" w:color="FFFFFF"/>
            </w:tcBorders>
            <w:shd w:val="clear" w:color="000000" w:fill="F2F2F2"/>
            <w:noWrap/>
            <w:vAlign w:val="center"/>
            <w:hideMark/>
          </w:tcPr>
          <w:p w14:paraId="6EA37DE0" w14:textId="2942FBEF" w:rsidR="00307D14" w:rsidRPr="00307D14" w:rsidRDefault="00307D14" w:rsidP="00307D14">
            <w:pPr>
              <w:spacing w:after="0"/>
              <w:jc w:val="right"/>
              <w:rPr>
                <w:rFonts w:eastAsia="Times New Roman"/>
                <w:color w:val="000000"/>
                <w:sz w:val="20"/>
                <w:szCs w:val="20"/>
                <w:lang w:eastAsia="en-AU"/>
              </w:rPr>
            </w:pPr>
          </w:p>
        </w:tc>
        <w:tc>
          <w:tcPr>
            <w:tcW w:w="1025" w:type="dxa"/>
            <w:tcBorders>
              <w:top w:val="nil"/>
              <w:left w:val="nil"/>
              <w:bottom w:val="single" w:sz="12" w:space="0" w:color="FFFFFF"/>
              <w:right w:val="single" w:sz="12" w:space="0" w:color="FFFFFF"/>
            </w:tcBorders>
            <w:shd w:val="clear" w:color="000000" w:fill="F2F2F2"/>
            <w:noWrap/>
            <w:vAlign w:val="center"/>
            <w:hideMark/>
          </w:tcPr>
          <w:p w14:paraId="1120E97F" w14:textId="09C7C06B" w:rsidR="00307D14" w:rsidRPr="00307D14" w:rsidRDefault="00307D14" w:rsidP="00307D14">
            <w:pPr>
              <w:spacing w:after="0"/>
              <w:jc w:val="right"/>
              <w:rPr>
                <w:rFonts w:eastAsia="Times New Roman"/>
                <w:color w:val="000000"/>
                <w:sz w:val="20"/>
                <w:szCs w:val="20"/>
                <w:lang w:eastAsia="en-AU"/>
              </w:rPr>
            </w:pPr>
          </w:p>
        </w:tc>
        <w:tc>
          <w:tcPr>
            <w:tcW w:w="1206" w:type="dxa"/>
            <w:tcBorders>
              <w:top w:val="nil"/>
              <w:left w:val="nil"/>
              <w:bottom w:val="single" w:sz="12" w:space="0" w:color="FFFFFF"/>
              <w:right w:val="single" w:sz="12" w:space="0" w:color="FFFFFF"/>
            </w:tcBorders>
            <w:shd w:val="clear" w:color="000000" w:fill="F2F2F2"/>
            <w:noWrap/>
            <w:vAlign w:val="center"/>
            <w:hideMark/>
          </w:tcPr>
          <w:p w14:paraId="36AA6F00" w14:textId="77777777" w:rsidR="00307D14" w:rsidRPr="00307D14" w:rsidRDefault="00307D14" w:rsidP="00307D14">
            <w:pPr>
              <w:spacing w:after="0"/>
              <w:jc w:val="right"/>
              <w:rPr>
                <w:rFonts w:eastAsia="Times New Roman"/>
                <w:color w:val="000000"/>
                <w:sz w:val="20"/>
                <w:szCs w:val="20"/>
                <w:lang w:eastAsia="en-AU"/>
              </w:rPr>
            </w:pPr>
            <w:r w:rsidRPr="00307D14">
              <w:rPr>
                <w:rFonts w:eastAsia="Times New Roman"/>
                <w:color w:val="000000"/>
                <w:sz w:val="20"/>
                <w:szCs w:val="20"/>
                <w:lang w:eastAsia="en-AU"/>
              </w:rPr>
              <w:t>7,593,250</w:t>
            </w:r>
          </w:p>
        </w:tc>
        <w:tc>
          <w:tcPr>
            <w:tcW w:w="1364" w:type="dxa"/>
            <w:tcBorders>
              <w:top w:val="nil"/>
              <w:left w:val="nil"/>
              <w:bottom w:val="single" w:sz="12" w:space="0" w:color="FFFFFF"/>
              <w:right w:val="single" w:sz="12" w:space="0" w:color="FFFFFF"/>
            </w:tcBorders>
            <w:shd w:val="clear" w:color="000000" w:fill="F2F2F2"/>
            <w:noWrap/>
            <w:vAlign w:val="center"/>
            <w:hideMark/>
          </w:tcPr>
          <w:p w14:paraId="43711FE0" w14:textId="77777777" w:rsidR="00307D14" w:rsidRPr="00307D14" w:rsidRDefault="00307D14" w:rsidP="00307D14">
            <w:pPr>
              <w:spacing w:after="0"/>
              <w:jc w:val="right"/>
              <w:rPr>
                <w:rFonts w:eastAsia="Times New Roman"/>
                <w:color w:val="000000"/>
                <w:sz w:val="20"/>
                <w:szCs w:val="20"/>
                <w:lang w:eastAsia="en-AU"/>
              </w:rPr>
            </w:pPr>
            <w:r w:rsidRPr="00307D14">
              <w:rPr>
                <w:rFonts w:eastAsia="Times New Roman"/>
                <w:color w:val="000000"/>
                <w:sz w:val="20"/>
                <w:szCs w:val="20"/>
                <w:lang w:eastAsia="en-AU"/>
              </w:rPr>
              <w:t>79</w:t>
            </w:r>
          </w:p>
        </w:tc>
      </w:tr>
      <w:tr w:rsidR="00307D14" w:rsidRPr="00307D14" w14:paraId="28E43D00" w14:textId="77777777" w:rsidTr="00307D14">
        <w:trPr>
          <w:trHeight w:val="330"/>
        </w:trPr>
        <w:tc>
          <w:tcPr>
            <w:tcW w:w="1760" w:type="dxa"/>
            <w:vMerge/>
            <w:tcBorders>
              <w:top w:val="nil"/>
              <w:left w:val="single" w:sz="12" w:space="0" w:color="FFFFFF"/>
              <w:bottom w:val="single" w:sz="12" w:space="0" w:color="FFFFFF"/>
              <w:right w:val="single" w:sz="12" w:space="0" w:color="FFFFFF"/>
            </w:tcBorders>
            <w:vAlign w:val="center"/>
            <w:hideMark/>
          </w:tcPr>
          <w:p w14:paraId="799EED98" w14:textId="77777777" w:rsidR="00307D14" w:rsidRPr="00307D14" w:rsidRDefault="00307D14" w:rsidP="00307D14">
            <w:pPr>
              <w:spacing w:after="0"/>
              <w:rPr>
                <w:rFonts w:eastAsia="Times New Roman"/>
                <w:color w:val="000000"/>
                <w:sz w:val="20"/>
                <w:szCs w:val="20"/>
                <w:lang w:eastAsia="en-AU"/>
              </w:rPr>
            </w:pPr>
          </w:p>
        </w:tc>
        <w:tc>
          <w:tcPr>
            <w:tcW w:w="1068" w:type="dxa"/>
            <w:vMerge/>
            <w:tcBorders>
              <w:top w:val="nil"/>
              <w:left w:val="single" w:sz="12" w:space="0" w:color="FFFFFF"/>
              <w:bottom w:val="single" w:sz="12" w:space="0" w:color="FFFFFF"/>
              <w:right w:val="single" w:sz="12" w:space="0" w:color="FFFFFF"/>
            </w:tcBorders>
            <w:vAlign w:val="center"/>
            <w:hideMark/>
          </w:tcPr>
          <w:p w14:paraId="610DE0B8" w14:textId="77777777" w:rsidR="00307D14" w:rsidRPr="00307D14" w:rsidRDefault="00307D14" w:rsidP="00307D14">
            <w:pPr>
              <w:spacing w:after="0"/>
              <w:rPr>
                <w:rFonts w:eastAsia="Times New Roman"/>
                <w:color w:val="000000"/>
                <w:sz w:val="20"/>
                <w:szCs w:val="20"/>
                <w:lang w:eastAsia="en-AU"/>
              </w:rPr>
            </w:pPr>
          </w:p>
        </w:tc>
        <w:tc>
          <w:tcPr>
            <w:tcW w:w="2020" w:type="dxa"/>
            <w:tcBorders>
              <w:top w:val="nil"/>
              <w:left w:val="nil"/>
              <w:bottom w:val="single" w:sz="12" w:space="0" w:color="FFFFFF"/>
              <w:right w:val="single" w:sz="12" w:space="0" w:color="FFFFFF"/>
            </w:tcBorders>
            <w:shd w:val="clear" w:color="000000" w:fill="FFD5D5"/>
            <w:noWrap/>
            <w:vAlign w:val="center"/>
            <w:hideMark/>
          </w:tcPr>
          <w:p w14:paraId="6C72E076" w14:textId="77777777" w:rsidR="00307D14" w:rsidRPr="00307D14" w:rsidRDefault="00307D14" w:rsidP="00307D14">
            <w:pPr>
              <w:spacing w:after="0"/>
              <w:ind w:firstLineChars="100" w:firstLine="200"/>
              <w:rPr>
                <w:rFonts w:eastAsia="Times New Roman"/>
                <w:color w:val="000000"/>
                <w:sz w:val="20"/>
                <w:szCs w:val="20"/>
                <w:lang w:eastAsia="en-AU"/>
              </w:rPr>
            </w:pPr>
            <w:r w:rsidRPr="00307D14">
              <w:rPr>
                <w:rFonts w:eastAsia="Times New Roman"/>
                <w:color w:val="000000"/>
                <w:sz w:val="20"/>
                <w:szCs w:val="20"/>
                <w:lang w:eastAsia="en-AU"/>
              </w:rPr>
              <w:t>Prophylaxis</w:t>
            </w:r>
          </w:p>
        </w:tc>
        <w:tc>
          <w:tcPr>
            <w:tcW w:w="1088" w:type="dxa"/>
            <w:tcBorders>
              <w:top w:val="nil"/>
              <w:left w:val="nil"/>
              <w:bottom w:val="single" w:sz="12" w:space="0" w:color="FFFFFF"/>
              <w:right w:val="single" w:sz="12" w:space="0" w:color="FFFFFF"/>
            </w:tcBorders>
            <w:shd w:val="clear" w:color="000000" w:fill="F2F2F2"/>
            <w:noWrap/>
            <w:vAlign w:val="center"/>
            <w:hideMark/>
          </w:tcPr>
          <w:p w14:paraId="0E1A051B" w14:textId="4F2D6C03" w:rsidR="00307D14" w:rsidRPr="00307D14" w:rsidRDefault="00307D14" w:rsidP="00307D14">
            <w:pPr>
              <w:spacing w:after="0"/>
              <w:jc w:val="right"/>
              <w:rPr>
                <w:rFonts w:eastAsia="Times New Roman"/>
                <w:color w:val="000000"/>
                <w:sz w:val="20"/>
                <w:szCs w:val="20"/>
                <w:lang w:eastAsia="en-AU"/>
              </w:rPr>
            </w:pPr>
          </w:p>
        </w:tc>
        <w:tc>
          <w:tcPr>
            <w:tcW w:w="1392" w:type="dxa"/>
            <w:tcBorders>
              <w:top w:val="nil"/>
              <w:left w:val="nil"/>
              <w:bottom w:val="single" w:sz="12" w:space="0" w:color="FFFFFF"/>
              <w:right w:val="single" w:sz="12" w:space="0" w:color="FFFFFF"/>
            </w:tcBorders>
            <w:shd w:val="clear" w:color="000000" w:fill="F2F2F2"/>
            <w:noWrap/>
            <w:vAlign w:val="center"/>
            <w:hideMark/>
          </w:tcPr>
          <w:p w14:paraId="1742A890" w14:textId="1C959033" w:rsidR="00307D14" w:rsidRPr="00307D14" w:rsidRDefault="00307D14" w:rsidP="00307D14">
            <w:pPr>
              <w:spacing w:after="0"/>
              <w:jc w:val="right"/>
              <w:rPr>
                <w:rFonts w:eastAsia="Times New Roman"/>
                <w:color w:val="000000"/>
                <w:sz w:val="20"/>
                <w:szCs w:val="20"/>
                <w:lang w:eastAsia="en-AU"/>
              </w:rPr>
            </w:pPr>
          </w:p>
        </w:tc>
        <w:tc>
          <w:tcPr>
            <w:tcW w:w="1042" w:type="dxa"/>
            <w:tcBorders>
              <w:top w:val="nil"/>
              <w:left w:val="nil"/>
              <w:bottom w:val="single" w:sz="12" w:space="0" w:color="FFFFFF"/>
              <w:right w:val="single" w:sz="12" w:space="0" w:color="FFFFFF"/>
            </w:tcBorders>
            <w:shd w:val="clear" w:color="000000" w:fill="F2F2F2"/>
            <w:noWrap/>
            <w:vAlign w:val="center"/>
            <w:hideMark/>
          </w:tcPr>
          <w:p w14:paraId="73496849" w14:textId="77777777" w:rsidR="00307D14" w:rsidRPr="00307D14" w:rsidRDefault="00307D14" w:rsidP="00307D14">
            <w:pPr>
              <w:spacing w:after="0"/>
              <w:jc w:val="right"/>
              <w:rPr>
                <w:rFonts w:eastAsia="Times New Roman"/>
                <w:color w:val="000000"/>
                <w:sz w:val="20"/>
                <w:szCs w:val="20"/>
                <w:lang w:eastAsia="en-AU"/>
              </w:rPr>
            </w:pPr>
            <w:r w:rsidRPr="00307D14">
              <w:rPr>
                <w:rFonts w:eastAsia="Times New Roman"/>
                <w:color w:val="000000"/>
                <w:sz w:val="20"/>
                <w:szCs w:val="20"/>
                <w:lang w:eastAsia="en-AU"/>
              </w:rPr>
              <w:t>2,842</w:t>
            </w:r>
          </w:p>
        </w:tc>
        <w:tc>
          <w:tcPr>
            <w:tcW w:w="978" w:type="dxa"/>
            <w:tcBorders>
              <w:top w:val="nil"/>
              <w:left w:val="nil"/>
              <w:bottom w:val="single" w:sz="12" w:space="0" w:color="FFFFFF"/>
              <w:right w:val="single" w:sz="12" w:space="0" w:color="FFFFFF"/>
            </w:tcBorders>
            <w:shd w:val="clear" w:color="000000" w:fill="F2F2F2"/>
            <w:noWrap/>
            <w:vAlign w:val="center"/>
            <w:hideMark/>
          </w:tcPr>
          <w:p w14:paraId="6232BFC3" w14:textId="77777777" w:rsidR="00307D14" w:rsidRPr="00307D14" w:rsidRDefault="00307D14" w:rsidP="00307D14">
            <w:pPr>
              <w:spacing w:after="0"/>
              <w:jc w:val="right"/>
              <w:rPr>
                <w:rFonts w:eastAsia="Times New Roman"/>
                <w:color w:val="000000"/>
                <w:sz w:val="20"/>
                <w:szCs w:val="20"/>
                <w:lang w:eastAsia="en-AU"/>
              </w:rPr>
            </w:pPr>
            <w:r w:rsidRPr="00307D14">
              <w:rPr>
                <w:rFonts w:eastAsia="Times New Roman"/>
                <w:color w:val="000000"/>
                <w:sz w:val="20"/>
                <w:szCs w:val="20"/>
                <w:lang w:eastAsia="en-AU"/>
              </w:rPr>
              <w:t>6</w:t>
            </w:r>
          </w:p>
        </w:tc>
        <w:tc>
          <w:tcPr>
            <w:tcW w:w="995" w:type="dxa"/>
            <w:tcBorders>
              <w:top w:val="nil"/>
              <w:left w:val="nil"/>
              <w:bottom w:val="single" w:sz="12" w:space="0" w:color="FFFFFF"/>
              <w:right w:val="single" w:sz="12" w:space="0" w:color="FFFFFF"/>
            </w:tcBorders>
            <w:shd w:val="clear" w:color="000000" w:fill="F2F2F2"/>
            <w:noWrap/>
            <w:vAlign w:val="center"/>
            <w:hideMark/>
          </w:tcPr>
          <w:p w14:paraId="4FF396CC" w14:textId="30C9B797" w:rsidR="00307D14" w:rsidRPr="00307D14" w:rsidRDefault="00307D14" w:rsidP="00307D14">
            <w:pPr>
              <w:spacing w:after="0"/>
              <w:jc w:val="right"/>
              <w:rPr>
                <w:rFonts w:eastAsia="Times New Roman"/>
                <w:color w:val="000000"/>
                <w:sz w:val="20"/>
                <w:szCs w:val="20"/>
                <w:lang w:eastAsia="en-AU"/>
              </w:rPr>
            </w:pPr>
          </w:p>
        </w:tc>
        <w:tc>
          <w:tcPr>
            <w:tcW w:w="1025" w:type="dxa"/>
            <w:tcBorders>
              <w:top w:val="nil"/>
              <w:left w:val="nil"/>
              <w:bottom w:val="single" w:sz="12" w:space="0" w:color="FFFFFF"/>
              <w:right w:val="single" w:sz="12" w:space="0" w:color="FFFFFF"/>
            </w:tcBorders>
            <w:shd w:val="clear" w:color="000000" w:fill="F2F2F2"/>
            <w:noWrap/>
            <w:vAlign w:val="center"/>
            <w:hideMark/>
          </w:tcPr>
          <w:p w14:paraId="4EECECB8" w14:textId="4594E523" w:rsidR="00307D14" w:rsidRPr="00307D14" w:rsidRDefault="00307D14" w:rsidP="00307D14">
            <w:pPr>
              <w:spacing w:after="0"/>
              <w:jc w:val="right"/>
              <w:rPr>
                <w:rFonts w:eastAsia="Times New Roman"/>
                <w:color w:val="000000"/>
                <w:sz w:val="20"/>
                <w:szCs w:val="20"/>
                <w:lang w:eastAsia="en-AU"/>
              </w:rPr>
            </w:pPr>
          </w:p>
        </w:tc>
        <w:tc>
          <w:tcPr>
            <w:tcW w:w="1206" w:type="dxa"/>
            <w:tcBorders>
              <w:top w:val="nil"/>
              <w:left w:val="nil"/>
              <w:bottom w:val="single" w:sz="12" w:space="0" w:color="FFFFFF"/>
              <w:right w:val="single" w:sz="12" w:space="0" w:color="FFFFFF"/>
            </w:tcBorders>
            <w:shd w:val="clear" w:color="000000" w:fill="F2F2F2"/>
            <w:noWrap/>
            <w:vAlign w:val="center"/>
            <w:hideMark/>
          </w:tcPr>
          <w:p w14:paraId="72423C29" w14:textId="77777777" w:rsidR="00307D14" w:rsidRPr="00307D14" w:rsidRDefault="00307D14" w:rsidP="00307D14">
            <w:pPr>
              <w:spacing w:after="0"/>
              <w:jc w:val="right"/>
              <w:rPr>
                <w:rFonts w:eastAsia="Times New Roman"/>
                <w:color w:val="000000"/>
                <w:sz w:val="20"/>
                <w:szCs w:val="20"/>
                <w:lang w:eastAsia="en-AU"/>
              </w:rPr>
            </w:pPr>
            <w:r w:rsidRPr="00307D14">
              <w:rPr>
                <w:rFonts w:eastAsia="Times New Roman"/>
                <w:color w:val="000000"/>
                <w:sz w:val="20"/>
                <w:szCs w:val="20"/>
                <w:lang w:eastAsia="en-AU"/>
              </w:rPr>
              <w:t>44,938,750</w:t>
            </w:r>
          </w:p>
        </w:tc>
        <w:tc>
          <w:tcPr>
            <w:tcW w:w="1364" w:type="dxa"/>
            <w:tcBorders>
              <w:top w:val="nil"/>
              <w:left w:val="nil"/>
              <w:bottom w:val="single" w:sz="12" w:space="0" w:color="FFFFFF"/>
              <w:right w:val="single" w:sz="12" w:space="0" w:color="FFFFFF"/>
            </w:tcBorders>
            <w:shd w:val="clear" w:color="000000" w:fill="F2F2F2"/>
            <w:noWrap/>
            <w:vAlign w:val="center"/>
            <w:hideMark/>
          </w:tcPr>
          <w:p w14:paraId="720AF19E" w14:textId="77777777" w:rsidR="00307D14" w:rsidRPr="00307D14" w:rsidRDefault="00307D14" w:rsidP="00307D14">
            <w:pPr>
              <w:spacing w:after="0"/>
              <w:jc w:val="right"/>
              <w:rPr>
                <w:rFonts w:eastAsia="Times New Roman"/>
                <w:color w:val="000000"/>
                <w:sz w:val="20"/>
                <w:szCs w:val="20"/>
                <w:lang w:eastAsia="en-AU"/>
              </w:rPr>
            </w:pPr>
            <w:r w:rsidRPr="00307D14">
              <w:rPr>
                <w:rFonts w:eastAsia="Times New Roman"/>
                <w:color w:val="000000"/>
                <w:sz w:val="20"/>
                <w:szCs w:val="20"/>
                <w:lang w:eastAsia="en-AU"/>
              </w:rPr>
              <w:t>156</w:t>
            </w:r>
          </w:p>
        </w:tc>
      </w:tr>
      <w:tr w:rsidR="00307D14" w:rsidRPr="00307D14" w14:paraId="60D42AB3" w14:textId="77777777" w:rsidTr="00307D14">
        <w:trPr>
          <w:trHeight w:val="330"/>
        </w:trPr>
        <w:tc>
          <w:tcPr>
            <w:tcW w:w="1760" w:type="dxa"/>
            <w:vMerge/>
            <w:tcBorders>
              <w:top w:val="nil"/>
              <w:left w:val="single" w:sz="12" w:space="0" w:color="FFFFFF"/>
              <w:bottom w:val="single" w:sz="12" w:space="0" w:color="FFFFFF"/>
              <w:right w:val="single" w:sz="12" w:space="0" w:color="FFFFFF"/>
            </w:tcBorders>
            <w:vAlign w:val="center"/>
            <w:hideMark/>
          </w:tcPr>
          <w:p w14:paraId="5704F38D" w14:textId="77777777" w:rsidR="00307D14" w:rsidRPr="00307D14" w:rsidRDefault="00307D14" w:rsidP="00307D14">
            <w:pPr>
              <w:spacing w:after="0"/>
              <w:rPr>
                <w:rFonts w:eastAsia="Times New Roman"/>
                <w:color w:val="000000"/>
                <w:sz w:val="20"/>
                <w:szCs w:val="20"/>
                <w:lang w:eastAsia="en-AU"/>
              </w:rPr>
            </w:pPr>
          </w:p>
        </w:tc>
        <w:tc>
          <w:tcPr>
            <w:tcW w:w="1068" w:type="dxa"/>
            <w:vMerge/>
            <w:tcBorders>
              <w:top w:val="nil"/>
              <w:left w:val="single" w:sz="12" w:space="0" w:color="FFFFFF"/>
              <w:bottom w:val="single" w:sz="12" w:space="0" w:color="FFFFFF"/>
              <w:right w:val="single" w:sz="12" w:space="0" w:color="FFFFFF"/>
            </w:tcBorders>
            <w:vAlign w:val="center"/>
            <w:hideMark/>
          </w:tcPr>
          <w:p w14:paraId="74005E28" w14:textId="77777777" w:rsidR="00307D14" w:rsidRPr="00307D14" w:rsidRDefault="00307D14" w:rsidP="00307D14">
            <w:pPr>
              <w:spacing w:after="0"/>
              <w:rPr>
                <w:rFonts w:eastAsia="Times New Roman"/>
                <w:color w:val="000000"/>
                <w:sz w:val="20"/>
                <w:szCs w:val="20"/>
                <w:lang w:eastAsia="en-AU"/>
              </w:rPr>
            </w:pPr>
          </w:p>
        </w:tc>
        <w:tc>
          <w:tcPr>
            <w:tcW w:w="2020" w:type="dxa"/>
            <w:tcBorders>
              <w:top w:val="nil"/>
              <w:left w:val="nil"/>
              <w:bottom w:val="single" w:sz="12" w:space="0" w:color="FFFFFF"/>
              <w:right w:val="single" w:sz="12" w:space="0" w:color="FFFFFF"/>
            </w:tcBorders>
            <w:shd w:val="clear" w:color="000000" w:fill="FFD5D5"/>
            <w:noWrap/>
            <w:vAlign w:val="center"/>
            <w:hideMark/>
          </w:tcPr>
          <w:p w14:paraId="4D2920FD" w14:textId="77777777" w:rsidR="00307D14" w:rsidRPr="00307D14" w:rsidRDefault="00307D14" w:rsidP="00307D14">
            <w:pPr>
              <w:spacing w:after="0"/>
              <w:ind w:firstLineChars="100" w:firstLine="200"/>
              <w:rPr>
                <w:rFonts w:eastAsia="Times New Roman"/>
                <w:color w:val="000000"/>
                <w:sz w:val="20"/>
                <w:szCs w:val="20"/>
                <w:lang w:eastAsia="en-AU"/>
              </w:rPr>
            </w:pPr>
            <w:r w:rsidRPr="00307D14">
              <w:rPr>
                <w:rFonts w:eastAsia="Times New Roman"/>
                <w:color w:val="000000"/>
                <w:sz w:val="20"/>
                <w:szCs w:val="20"/>
                <w:lang w:eastAsia="en-AU"/>
              </w:rPr>
              <w:t>Tolerisation</w:t>
            </w:r>
          </w:p>
        </w:tc>
        <w:tc>
          <w:tcPr>
            <w:tcW w:w="1088" w:type="dxa"/>
            <w:tcBorders>
              <w:top w:val="nil"/>
              <w:left w:val="nil"/>
              <w:bottom w:val="single" w:sz="12" w:space="0" w:color="FFFFFF"/>
              <w:right w:val="single" w:sz="12" w:space="0" w:color="FFFFFF"/>
            </w:tcBorders>
            <w:shd w:val="clear" w:color="000000" w:fill="F2F2F2"/>
            <w:noWrap/>
            <w:vAlign w:val="center"/>
            <w:hideMark/>
          </w:tcPr>
          <w:p w14:paraId="3DE35883" w14:textId="7C273BEA" w:rsidR="00307D14" w:rsidRPr="00307D14" w:rsidRDefault="00307D14" w:rsidP="00307D14">
            <w:pPr>
              <w:spacing w:after="0"/>
              <w:jc w:val="right"/>
              <w:rPr>
                <w:rFonts w:eastAsia="Times New Roman"/>
                <w:color w:val="000000"/>
                <w:sz w:val="20"/>
                <w:szCs w:val="20"/>
                <w:lang w:eastAsia="en-AU"/>
              </w:rPr>
            </w:pPr>
          </w:p>
        </w:tc>
        <w:tc>
          <w:tcPr>
            <w:tcW w:w="1392" w:type="dxa"/>
            <w:tcBorders>
              <w:top w:val="nil"/>
              <w:left w:val="nil"/>
              <w:bottom w:val="single" w:sz="12" w:space="0" w:color="FFFFFF"/>
              <w:right w:val="single" w:sz="12" w:space="0" w:color="FFFFFF"/>
            </w:tcBorders>
            <w:shd w:val="clear" w:color="000000" w:fill="F2F2F2"/>
            <w:noWrap/>
            <w:vAlign w:val="center"/>
            <w:hideMark/>
          </w:tcPr>
          <w:p w14:paraId="55C761D2" w14:textId="083275CC" w:rsidR="00307D14" w:rsidRPr="00307D14" w:rsidRDefault="00307D14" w:rsidP="00307D14">
            <w:pPr>
              <w:spacing w:after="0"/>
              <w:jc w:val="right"/>
              <w:rPr>
                <w:rFonts w:eastAsia="Times New Roman"/>
                <w:color w:val="000000"/>
                <w:sz w:val="20"/>
                <w:szCs w:val="20"/>
                <w:lang w:eastAsia="en-AU"/>
              </w:rPr>
            </w:pPr>
          </w:p>
        </w:tc>
        <w:tc>
          <w:tcPr>
            <w:tcW w:w="1042" w:type="dxa"/>
            <w:tcBorders>
              <w:top w:val="nil"/>
              <w:left w:val="nil"/>
              <w:bottom w:val="single" w:sz="12" w:space="0" w:color="FFFFFF"/>
              <w:right w:val="single" w:sz="12" w:space="0" w:color="FFFFFF"/>
            </w:tcBorders>
            <w:shd w:val="clear" w:color="000000" w:fill="F2F2F2"/>
            <w:noWrap/>
            <w:vAlign w:val="center"/>
            <w:hideMark/>
          </w:tcPr>
          <w:p w14:paraId="5D009306" w14:textId="77777777" w:rsidR="00307D14" w:rsidRPr="00307D14" w:rsidRDefault="00307D14" w:rsidP="00307D14">
            <w:pPr>
              <w:spacing w:after="0"/>
              <w:jc w:val="right"/>
              <w:rPr>
                <w:rFonts w:eastAsia="Times New Roman"/>
                <w:color w:val="000000"/>
                <w:sz w:val="20"/>
                <w:szCs w:val="20"/>
                <w:lang w:eastAsia="en-AU"/>
              </w:rPr>
            </w:pPr>
            <w:r w:rsidRPr="00307D14">
              <w:rPr>
                <w:rFonts w:eastAsia="Times New Roman"/>
                <w:color w:val="000000"/>
                <w:sz w:val="20"/>
                <w:szCs w:val="20"/>
                <w:lang w:eastAsia="en-AU"/>
              </w:rPr>
              <w:t>70</w:t>
            </w:r>
          </w:p>
        </w:tc>
        <w:tc>
          <w:tcPr>
            <w:tcW w:w="978" w:type="dxa"/>
            <w:tcBorders>
              <w:top w:val="nil"/>
              <w:left w:val="nil"/>
              <w:bottom w:val="single" w:sz="12" w:space="0" w:color="FFFFFF"/>
              <w:right w:val="single" w:sz="12" w:space="0" w:color="FFFFFF"/>
            </w:tcBorders>
            <w:shd w:val="clear" w:color="000000" w:fill="F2F2F2"/>
            <w:noWrap/>
            <w:vAlign w:val="center"/>
            <w:hideMark/>
          </w:tcPr>
          <w:p w14:paraId="7A152FEF" w14:textId="3737B595" w:rsidR="00307D14" w:rsidRPr="00307D14" w:rsidRDefault="00AE544A" w:rsidP="00307D14">
            <w:pPr>
              <w:spacing w:after="0"/>
              <w:jc w:val="right"/>
              <w:rPr>
                <w:rFonts w:eastAsia="Times New Roman"/>
                <w:color w:val="000000"/>
                <w:sz w:val="20"/>
                <w:szCs w:val="20"/>
                <w:lang w:eastAsia="en-AU"/>
              </w:rPr>
            </w:pPr>
            <w:r w:rsidRPr="009D61F4">
              <w:rPr>
                <w:rFonts w:asciiTheme="minorHAnsi" w:eastAsia="Times New Roman" w:hAnsiTheme="minorHAnsi" w:cstheme="minorHAnsi"/>
                <w:color w:val="000000"/>
                <w:sz w:val="20"/>
                <w:szCs w:val="20"/>
                <w:lang w:eastAsia="en-AU"/>
              </w:rPr>
              <w:t>&lt;5</w:t>
            </w:r>
          </w:p>
        </w:tc>
        <w:tc>
          <w:tcPr>
            <w:tcW w:w="995" w:type="dxa"/>
            <w:tcBorders>
              <w:top w:val="nil"/>
              <w:left w:val="nil"/>
              <w:bottom w:val="single" w:sz="12" w:space="0" w:color="FFFFFF"/>
              <w:right w:val="single" w:sz="12" w:space="0" w:color="FFFFFF"/>
            </w:tcBorders>
            <w:shd w:val="clear" w:color="000000" w:fill="F2F2F2"/>
            <w:noWrap/>
            <w:vAlign w:val="center"/>
            <w:hideMark/>
          </w:tcPr>
          <w:p w14:paraId="19DCCD1A" w14:textId="12DDDB45" w:rsidR="00307D14" w:rsidRPr="00307D14" w:rsidRDefault="00307D14" w:rsidP="00307D14">
            <w:pPr>
              <w:spacing w:after="0"/>
              <w:jc w:val="right"/>
              <w:rPr>
                <w:rFonts w:eastAsia="Times New Roman"/>
                <w:color w:val="000000"/>
                <w:sz w:val="20"/>
                <w:szCs w:val="20"/>
                <w:lang w:eastAsia="en-AU"/>
              </w:rPr>
            </w:pPr>
          </w:p>
        </w:tc>
        <w:tc>
          <w:tcPr>
            <w:tcW w:w="1025" w:type="dxa"/>
            <w:tcBorders>
              <w:top w:val="nil"/>
              <w:left w:val="nil"/>
              <w:bottom w:val="single" w:sz="12" w:space="0" w:color="FFFFFF"/>
              <w:right w:val="single" w:sz="12" w:space="0" w:color="FFFFFF"/>
            </w:tcBorders>
            <w:shd w:val="clear" w:color="000000" w:fill="F2F2F2"/>
            <w:noWrap/>
            <w:vAlign w:val="center"/>
            <w:hideMark/>
          </w:tcPr>
          <w:p w14:paraId="46B519DD" w14:textId="64319678" w:rsidR="00307D14" w:rsidRPr="00307D14" w:rsidRDefault="00307D14" w:rsidP="00307D14">
            <w:pPr>
              <w:spacing w:after="0"/>
              <w:jc w:val="right"/>
              <w:rPr>
                <w:rFonts w:eastAsia="Times New Roman"/>
                <w:color w:val="000000"/>
                <w:sz w:val="20"/>
                <w:szCs w:val="20"/>
                <w:lang w:eastAsia="en-AU"/>
              </w:rPr>
            </w:pPr>
          </w:p>
        </w:tc>
        <w:tc>
          <w:tcPr>
            <w:tcW w:w="1206" w:type="dxa"/>
            <w:tcBorders>
              <w:top w:val="nil"/>
              <w:left w:val="nil"/>
              <w:bottom w:val="single" w:sz="12" w:space="0" w:color="FFFFFF"/>
              <w:right w:val="single" w:sz="12" w:space="0" w:color="FFFFFF"/>
            </w:tcBorders>
            <w:shd w:val="clear" w:color="000000" w:fill="F2F2F2"/>
            <w:noWrap/>
            <w:vAlign w:val="center"/>
            <w:hideMark/>
          </w:tcPr>
          <w:p w14:paraId="2CAE0EB3" w14:textId="77777777" w:rsidR="00307D14" w:rsidRPr="00307D14" w:rsidRDefault="00307D14" w:rsidP="00307D14">
            <w:pPr>
              <w:spacing w:after="0"/>
              <w:jc w:val="right"/>
              <w:rPr>
                <w:rFonts w:eastAsia="Times New Roman"/>
                <w:color w:val="000000"/>
                <w:sz w:val="20"/>
                <w:szCs w:val="20"/>
                <w:lang w:eastAsia="en-AU"/>
              </w:rPr>
            </w:pPr>
            <w:r w:rsidRPr="00307D14">
              <w:rPr>
                <w:rFonts w:eastAsia="Times New Roman"/>
                <w:color w:val="000000"/>
                <w:sz w:val="20"/>
                <w:szCs w:val="20"/>
                <w:lang w:eastAsia="en-AU"/>
              </w:rPr>
              <w:t>494,000</w:t>
            </w:r>
          </w:p>
        </w:tc>
        <w:tc>
          <w:tcPr>
            <w:tcW w:w="1364" w:type="dxa"/>
            <w:tcBorders>
              <w:top w:val="nil"/>
              <w:left w:val="nil"/>
              <w:bottom w:val="single" w:sz="12" w:space="0" w:color="FFFFFF"/>
              <w:right w:val="single" w:sz="12" w:space="0" w:color="FFFFFF"/>
            </w:tcBorders>
            <w:shd w:val="clear" w:color="000000" w:fill="F2F2F2"/>
            <w:noWrap/>
            <w:vAlign w:val="center"/>
            <w:hideMark/>
          </w:tcPr>
          <w:p w14:paraId="2C76B395" w14:textId="4BC9E099" w:rsidR="00307D14" w:rsidRPr="00307D14" w:rsidRDefault="00AE544A" w:rsidP="00307D14">
            <w:pPr>
              <w:spacing w:after="0"/>
              <w:jc w:val="right"/>
              <w:rPr>
                <w:rFonts w:eastAsia="Times New Roman"/>
                <w:color w:val="000000"/>
                <w:sz w:val="20"/>
                <w:szCs w:val="20"/>
                <w:lang w:eastAsia="en-AU"/>
              </w:rPr>
            </w:pPr>
            <w:r w:rsidRPr="009D61F4">
              <w:rPr>
                <w:rFonts w:asciiTheme="minorHAnsi" w:eastAsia="Times New Roman" w:hAnsiTheme="minorHAnsi" w:cstheme="minorHAnsi"/>
                <w:color w:val="000000"/>
                <w:sz w:val="20"/>
                <w:szCs w:val="20"/>
                <w:lang w:eastAsia="en-AU"/>
              </w:rPr>
              <w:t>&lt;5</w:t>
            </w:r>
          </w:p>
        </w:tc>
      </w:tr>
      <w:tr w:rsidR="00AE544A" w:rsidRPr="00307D14" w14:paraId="35B03404" w14:textId="77777777" w:rsidTr="00326CCF">
        <w:trPr>
          <w:trHeight w:val="330"/>
        </w:trPr>
        <w:tc>
          <w:tcPr>
            <w:tcW w:w="1760" w:type="dxa"/>
            <w:vMerge/>
            <w:tcBorders>
              <w:top w:val="nil"/>
              <w:left w:val="single" w:sz="12" w:space="0" w:color="FFFFFF"/>
              <w:bottom w:val="single" w:sz="12" w:space="0" w:color="FFFFFF"/>
              <w:right w:val="single" w:sz="12" w:space="0" w:color="FFFFFF"/>
            </w:tcBorders>
            <w:vAlign w:val="center"/>
            <w:hideMark/>
          </w:tcPr>
          <w:p w14:paraId="4677117C" w14:textId="77777777" w:rsidR="00AE544A" w:rsidRPr="00307D14" w:rsidRDefault="00AE544A" w:rsidP="00AE544A">
            <w:pPr>
              <w:spacing w:after="0"/>
              <w:rPr>
                <w:rFonts w:eastAsia="Times New Roman"/>
                <w:color w:val="000000"/>
                <w:sz w:val="20"/>
                <w:szCs w:val="20"/>
                <w:lang w:eastAsia="en-AU"/>
              </w:rPr>
            </w:pPr>
          </w:p>
        </w:tc>
        <w:tc>
          <w:tcPr>
            <w:tcW w:w="1068" w:type="dxa"/>
            <w:vMerge w:val="restart"/>
            <w:tcBorders>
              <w:top w:val="nil"/>
              <w:left w:val="single" w:sz="12" w:space="0" w:color="FFFFFF"/>
              <w:bottom w:val="single" w:sz="12" w:space="0" w:color="FFFFFF"/>
              <w:right w:val="single" w:sz="12" w:space="0" w:color="FFFFFF"/>
            </w:tcBorders>
            <w:shd w:val="clear" w:color="000000" w:fill="FFD5D5"/>
            <w:vAlign w:val="center"/>
            <w:hideMark/>
          </w:tcPr>
          <w:p w14:paraId="60E69092" w14:textId="77777777" w:rsidR="00AE544A" w:rsidRPr="00307D14" w:rsidRDefault="00AE544A" w:rsidP="00AE544A">
            <w:pPr>
              <w:spacing w:after="0"/>
              <w:rPr>
                <w:rFonts w:eastAsia="Times New Roman"/>
                <w:color w:val="000000"/>
                <w:sz w:val="20"/>
                <w:szCs w:val="20"/>
                <w:lang w:eastAsia="en-AU"/>
              </w:rPr>
            </w:pPr>
            <w:r w:rsidRPr="00307D14">
              <w:rPr>
                <w:rFonts w:eastAsia="Times New Roman"/>
                <w:color w:val="000000"/>
                <w:sz w:val="20"/>
                <w:szCs w:val="20"/>
                <w:lang w:eastAsia="en-AU"/>
              </w:rPr>
              <w:t>Paediatric</w:t>
            </w:r>
          </w:p>
        </w:tc>
        <w:tc>
          <w:tcPr>
            <w:tcW w:w="2020" w:type="dxa"/>
            <w:tcBorders>
              <w:top w:val="nil"/>
              <w:left w:val="nil"/>
              <w:bottom w:val="single" w:sz="12" w:space="0" w:color="FFFFFF"/>
              <w:right w:val="single" w:sz="12" w:space="0" w:color="FFFFFF"/>
            </w:tcBorders>
            <w:shd w:val="clear" w:color="000000" w:fill="FFD5D5"/>
            <w:noWrap/>
            <w:vAlign w:val="center"/>
            <w:hideMark/>
          </w:tcPr>
          <w:p w14:paraId="084518AB" w14:textId="77777777" w:rsidR="00AE544A" w:rsidRPr="00307D14" w:rsidRDefault="00AE544A" w:rsidP="00AE544A">
            <w:pPr>
              <w:spacing w:after="0"/>
              <w:ind w:firstLineChars="100" w:firstLine="200"/>
              <w:rPr>
                <w:rFonts w:eastAsia="Times New Roman"/>
                <w:color w:val="000000"/>
                <w:sz w:val="20"/>
                <w:szCs w:val="20"/>
                <w:lang w:eastAsia="en-AU"/>
              </w:rPr>
            </w:pPr>
            <w:r w:rsidRPr="00307D14">
              <w:rPr>
                <w:rFonts w:eastAsia="Times New Roman"/>
                <w:color w:val="000000"/>
                <w:sz w:val="20"/>
                <w:szCs w:val="20"/>
                <w:lang w:eastAsia="en-AU"/>
              </w:rPr>
              <w:t>On demand</w:t>
            </w:r>
          </w:p>
        </w:tc>
        <w:tc>
          <w:tcPr>
            <w:tcW w:w="1088" w:type="dxa"/>
            <w:tcBorders>
              <w:top w:val="nil"/>
              <w:left w:val="nil"/>
              <w:bottom w:val="single" w:sz="12" w:space="0" w:color="FFFFFF"/>
              <w:right w:val="single" w:sz="12" w:space="0" w:color="FFFFFF"/>
            </w:tcBorders>
            <w:shd w:val="clear" w:color="000000" w:fill="F2F2F2"/>
            <w:noWrap/>
            <w:vAlign w:val="center"/>
            <w:hideMark/>
          </w:tcPr>
          <w:p w14:paraId="5DD0139D" w14:textId="5D666078" w:rsidR="00AE544A" w:rsidRPr="00307D14" w:rsidRDefault="00AE544A" w:rsidP="00AE544A">
            <w:pPr>
              <w:spacing w:after="0"/>
              <w:jc w:val="right"/>
              <w:rPr>
                <w:rFonts w:eastAsia="Times New Roman"/>
                <w:color w:val="000000"/>
                <w:sz w:val="20"/>
                <w:szCs w:val="20"/>
                <w:lang w:eastAsia="en-AU"/>
              </w:rPr>
            </w:pPr>
          </w:p>
        </w:tc>
        <w:tc>
          <w:tcPr>
            <w:tcW w:w="1392" w:type="dxa"/>
            <w:tcBorders>
              <w:top w:val="nil"/>
              <w:left w:val="nil"/>
              <w:bottom w:val="single" w:sz="12" w:space="0" w:color="FFFFFF"/>
              <w:right w:val="single" w:sz="12" w:space="0" w:color="FFFFFF"/>
            </w:tcBorders>
            <w:shd w:val="clear" w:color="000000" w:fill="F2F2F2"/>
            <w:noWrap/>
            <w:vAlign w:val="center"/>
            <w:hideMark/>
          </w:tcPr>
          <w:p w14:paraId="128D506B" w14:textId="3B8FC47E" w:rsidR="00AE544A" w:rsidRPr="00307D14" w:rsidRDefault="00AE544A" w:rsidP="00AE544A">
            <w:pPr>
              <w:spacing w:after="0"/>
              <w:jc w:val="right"/>
              <w:rPr>
                <w:rFonts w:eastAsia="Times New Roman"/>
                <w:color w:val="000000"/>
                <w:sz w:val="20"/>
                <w:szCs w:val="20"/>
                <w:lang w:eastAsia="en-AU"/>
              </w:rPr>
            </w:pPr>
          </w:p>
        </w:tc>
        <w:tc>
          <w:tcPr>
            <w:tcW w:w="1042" w:type="dxa"/>
            <w:tcBorders>
              <w:top w:val="nil"/>
              <w:left w:val="nil"/>
              <w:bottom w:val="single" w:sz="12" w:space="0" w:color="FFFFFF"/>
              <w:right w:val="single" w:sz="12" w:space="0" w:color="FFFFFF"/>
            </w:tcBorders>
            <w:shd w:val="clear" w:color="000000" w:fill="F2F2F2"/>
            <w:noWrap/>
            <w:vAlign w:val="center"/>
            <w:hideMark/>
          </w:tcPr>
          <w:p w14:paraId="5252DF4E" w14:textId="77777777" w:rsidR="00AE544A" w:rsidRPr="00307D14" w:rsidRDefault="00AE544A" w:rsidP="00AE544A">
            <w:pPr>
              <w:spacing w:after="0"/>
              <w:jc w:val="right"/>
              <w:rPr>
                <w:rFonts w:eastAsia="Times New Roman"/>
                <w:color w:val="000000"/>
                <w:sz w:val="20"/>
                <w:szCs w:val="20"/>
                <w:lang w:eastAsia="en-AU"/>
              </w:rPr>
            </w:pPr>
            <w:r w:rsidRPr="00307D14">
              <w:rPr>
                <w:rFonts w:eastAsia="Times New Roman"/>
                <w:color w:val="000000"/>
                <w:sz w:val="20"/>
                <w:szCs w:val="20"/>
                <w:lang w:eastAsia="en-AU"/>
              </w:rPr>
              <w:t>1,491</w:t>
            </w:r>
          </w:p>
        </w:tc>
        <w:tc>
          <w:tcPr>
            <w:tcW w:w="978" w:type="dxa"/>
            <w:tcBorders>
              <w:top w:val="nil"/>
              <w:left w:val="nil"/>
              <w:bottom w:val="single" w:sz="12" w:space="0" w:color="FFFFFF"/>
              <w:right w:val="single" w:sz="12" w:space="0" w:color="FFFFFF"/>
            </w:tcBorders>
            <w:shd w:val="clear" w:color="000000" w:fill="F2F2F2"/>
            <w:noWrap/>
            <w:hideMark/>
          </w:tcPr>
          <w:p w14:paraId="504D8349" w14:textId="19BB8229" w:rsidR="00AE544A" w:rsidRPr="00307D14" w:rsidRDefault="00AE544A" w:rsidP="00AE544A">
            <w:pPr>
              <w:spacing w:after="0"/>
              <w:jc w:val="right"/>
              <w:rPr>
                <w:rFonts w:eastAsia="Times New Roman"/>
                <w:color w:val="000000"/>
                <w:sz w:val="20"/>
                <w:szCs w:val="20"/>
                <w:lang w:eastAsia="en-AU"/>
              </w:rPr>
            </w:pPr>
            <w:r w:rsidRPr="003D4FCA">
              <w:rPr>
                <w:rFonts w:asciiTheme="minorHAnsi" w:eastAsia="Times New Roman" w:hAnsiTheme="minorHAnsi" w:cstheme="minorHAnsi"/>
                <w:color w:val="000000"/>
                <w:sz w:val="20"/>
                <w:szCs w:val="20"/>
                <w:lang w:eastAsia="en-AU"/>
              </w:rPr>
              <w:t>&lt;5</w:t>
            </w:r>
          </w:p>
        </w:tc>
        <w:tc>
          <w:tcPr>
            <w:tcW w:w="995" w:type="dxa"/>
            <w:tcBorders>
              <w:top w:val="nil"/>
              <w:left w:val="nil"/>
              <w:bottom w:val="single" w:sz="12" w:space="0" w:color="FFFFFF"/>
              <w:right w:val="single" w:sz="12" w:space="0" w:color="FFFFFF"/>
            </w:tcBorders>
            <w:shd w:val="clear" w:color="000000" w:fill="F2F2F2"/>
            <w:noWrap/>
            <w:vAlign w:val="center"/>
            <w:hideMark/>
          </w:tcPr>
          <w:p w14:paraId="48B25A17" w14:textId="1571FB01" w:rsidR="00AE544A" w:rsidRPr="00307D14" w:rsidRDefault="00AE544A" w:rsidP="00AE544A">
            <w:pPr>
              <w:spacing w:after="0"/>
              <w:jc w:val="right"/>
              <w:rPr>
                <w:rFonts w:eastAsia="Times New Roman"/>
                <w:color w:val="000000"/>
                <w:sz w:val="20"/>
                <w:szCs w:val="20"/>
                <w:lang w:eastAsia="en-AU"/>
              </w:rPr>
            </w:pPr>
          </w:p>
        </w:tc>
        <w:tc>
          <w:tcPr>
            <w:tcW w:w="1025" w:type="dxa"/>
            <w:tcBorders>
              <w:top w:val="nil"/>
              <w:left w:val="nil"/>
              <w:bottom w:val="single" w:sz="12" w:space="0" w:color="FFFFFF"/>
              <w:right w:val="single" w:sz="12" w:space="0" w:color="FFFFFF"/>
            </w:tcBorders>
            <w:shd w:val="clear" w:color="000000" w:fill="F2F2F2"/>
            <w:noWrap/>
            <w:vAlign w:val="center"/>
            <w:hideMark/>
          </w:tcPr>
          <w:p w14:paraId="7D3704A3" w14:textId="50B7180C" w:rsidR="00AE544A" w:rsidRPr="00307D14" w:rsidRDefault="00AE544A" w:rsidP="00AE544A">
            <w:pPr>
              <w:spacing w:after="0"/>
              <w:jc w:val="right"/>
              <w:rPr>
                <w:rFonts w:eastAsia="Times New Roman"/>
                <w:color w:val="000000"/>
                <w:sz w:val="20"/>
                <w:szCs w:val="20"/>
                <w:lang w:eastAsia="en-AU"/>
              </w:rPr>
            </w:pPr>
          </w:p>
        </w:tc>
        <w:tc>
          <w:tcPr>
            <w:tcW w:w="1206" w:type="dxa"/>
            <w:tcBorders>
              <w:top w:val="nil"/>
              <w:left w:val="nil"/>
              <w:bottom w:val="single" w:sz="12" w:space="0" w:color="FFFFFF"/>
              <w:right w:val="single" w:sz="12" w:space="0" w:color="FFFFFF"/>
            </w:tcBorders>
            <w:shd w:val="clear" w:color="000000" w:fill="F2F2F2"/>
            <w:noWrap/>
            <w:vAlign w:val="center"/>
            <w:hideMark/>
          </w:tcPr>
          <w:p w14:paraId="42B9CAB7" w14:textId="77777777" w:rsidR="00AE544A" w:rsidRPr="00307D14" w:rsidRDefault="00AE544A" w:rsidP="00AE544A">
            <w:pPr>
              <w:spacing w:after="0"/>
              <w:jc w:val="right"/>
              <w:rPr>
                <w:rFonts w:eastAsia="Times New Roman"/>
                <w:color w:val="000000"/>
                <w:sz w:val="20"/>
                <w:szCs w:val="20"/>
                <w:lang w:eastAsia="en-AU"/>
              </w:rPr>
            </w:pPr>
            <w:r w:rsidRPr="00307D14">
              <w:rPr>
                <w:rFonts w:eastAsia="Times New Roman"/>
                <w:color w:val="000000"/>
                <w:sz w:val="20"/>
                <w:szCs w:val="20"/>
                <w:lang w:eastAsia="en-AU"/>
              </w:rPr>
              <w:t>149,000</w:t>
            </w:r>
          </w:p>
        </w:tc>
        <w:tc>
          <w:tcPr>
            <w:tcW w:w="1364" w:type="dxa"/>
            <w:tcBorders>
              <w:top w:val="nil"/>
              <w:left w:val="nil"/>
              <w:bottom w:val="single" w:sz="12" w:space="0" w:color="FFFFFF"/>
              <w:right w:val="single" w:sz="12" w:space="0" w:color="FFFFFF"/>
            </w:tcBorders>
            <w:shd w:val="clear" w:color="000000" w:fill="F2F2F2"/>
            <w:noWrap/>
            <w:vAlign w:val="center"/>
            <w:hideMark/>
          </w:tcPr>
          <w:p w14:paraId="6CA29EBA" w14:textId="77777777" w:rsidR="00AE544A" w:rsidRPr="00307D14" w:rsidRDefault="00AE544A" w:rsidP="00AE544A">
            <w:pPr>
              <w:spacing w:after="0"/>
              <w:jc w:val="right"/>
              <w:rPr>
                <w:rFonts w:eastAsia="Times New Roman"/>
                <w:color w:val="000000"/>
                <w:sz w:val="20"/>
                <w:szCs w:val="20"/>
                <w:lang w:eastAsia="en-AU"/>
              </w:rPr>
            </w:pPr>
            <w:r w:rsidRPr="00307D14">
              <w:rPr>
                <w:rFonts w:eastAsia="Times New Roman"/>
                <w:color w:val="000000"/>
                <w:sz w:val="20"/>
                <w:szCs w:val="20"/>
                <w:lang w:eastAsia="en-AU"/>
              </w:rPr>
              <w:t>22</w:t>
            </w:r>
          </w:p>
        </w:tc>
      </w:tr>
      <w:tr w:rsidR="00AE544A" w:rsidRPr="00307D14" w14:paraId="6EB94A1B" w14:textId="77777777" w:rsidTr="00326CCF">
        <w:trPr>
          <w:trHeight w:val="330"/>
        </w:trPr>
        <w:tc>
          <w:tcPr>
            <w:tcW w:w="1760" w:type="dxa"/>
            <w:vMerge/>
            <w:tcBorders>
              <w:top w:val="nil"/>
              <w:left w:val="single" w:sz="12" w:space="0" w:color="FFFFFF"/>
              <w:bottom w:val="single" w:sz="12" w:space="0" w:color="FFFFFF"/>
              <w:right w:val="single" w:sz="12" w:space="0" w:color="FFFFFF"/>
            </w:tcBorders>
            <w:vAlign w:val="center"/>
            <w:hideMark/>
          </w:tcPr>
          <w:p w14:paraId="43C84D67" w14:textId="77777777" w:rsidR="00AE544A" w:rsidRPr="00307D14" w:rsidRDefault="00AE544A" w:rsidP="00AE544A">
            <w:pPr>
              <w:spacing w:after="0"/>
              <w:rPr>
                <w:rFonts w:eastAsia="Times New Roman"/>
                <w:color w:val="000000"/>
                <w:sz w:val="20"/>
                <w:szCs w:val="20"/>
                <w:lang w:eastAsia="en-AU"/>
              </w:rPr>
            </w:pPr>
          </w:p>
        </w:tc>
        <w:tc>
          <w:tcPr>
            <w:tcW w:w="1068" w:type="dxa"/>
            <w:vMerge/>
            <w:tcBorders>
              <w:top w:val="nil"/>
              <w:left w:val="single" w:sz="12" w:space="0" w:color="FFFFFF"/>
              <w:bottom w:val="single" w:sz="12" w:space="0" w:color="FFFFFF"/>
              <w:right w:val="single" w:sz="12" w:space="0" w:color="FFFFFF"/>
            </w:tcBorders>
            <w:vAlign w:val="center"/>
            <w:hideMark/>
          </w:tcPr>
          <w:p w14:paraId="764E3AFC" w14:textId="77777777" w:rsidR="00AE544A" w:rsidRPr="00307D14" w:rsidRDefault="00AE544A" w:rsidP="00AE544A">
            <w:pPr>
              <w:spacing w:after="0"/>
              <w:rPr>
                <w:rFonts w:eastAsia="Times New Roman"/>
                <w:color w:val="000000"/>
                <w:sz w:val="20"/>
                <w:szCs w:val="20"/>
                <w:lang w:eastAsia="en-AU"/>
              </w:rPr>
            </w:pPr>
          </w:p>
        </w:tc>
        <w:tc>
          <w:tcPr>
            <w:tcW w:w="2020" w:type="dxa"/>
            <w:tcBorders>
              <w:top w:val="nil"/>
              <w:left w:val="nil"/>
              <w:bottom w:val="single" w:sz="12" w:space="0" w:color="FFFFFF"/>
              <w:right w:val="single" w:sz="12" w:space="0" w:color="FFFFFF"/>
            </w:tcBorders>
            <w:shd w:val="clear" w:color="000000" w:fill="FFD5D5"/>
            <w:noWrap/>
            <w:vAlign w:val="center"/>
            <w:hideMark/>
          </w:tcPr>
          <w:p w14:paraId="3239DC32" w14:textId="77777777" w:rsidR="00AE544A" w:rsidRPr="00307D14" w:rsidRDefault="00AE544A" w:rsidP="00AE544A">
            <w:pPr>
              <w:spacing w:after="0"/>
              <w:ind w:firstLineChars="100" w:firstLine="200"/>
              <w:rPr>
                <w:rFonts w:eastAsia="Times New Roman"/>
                <w:color w:val="000000"/>
                <w:sz w:val="20"/>
                <w:szCs w:val="20"/>
                <w:lang w:eastAsia="en-AU"/>
              </w:rPr>
            </w:pPr>
            <w:r w:rsidRPr="00307D14">
              <w:rPr>
                <w:rFonts w:eastAsia="Times New Roman"/>
                <w:color w:val="000000"/>
                <w:sz w:val="20"/>
                <w:szCs w:val="20"/>
                <w:lang w:eastAsia="en-AU"/>
              </w:rPr>
              <w:t>Prophylaxis</w:t>
            </w:r>
          </w:p>
        </w:tc>
        <w:tc>
          <w:tcPr>
            <w:tcW w:w="1088" w:type="dxa"/>
            <w:tcBorders>
              <w:top w:val="nil"/>
              <w:left w:val="nil"/>
              <w:bottom w:val="single" w:sz="12" w:space="0" w:color="FFFFFF"/>
              <w:right w:val="single" w:sz="12" w:space="0" w:color="FFFFFF"/>
            </w:tcBorders>
            <w:shd w:val="clear" w:color="000000" w:fill="F2F2F2"/>
            <w:noWrap/>
            <w:vAlign w:val="center"/>
            <w:hideMark/>
          </w:tcPr>
          <w:p w14:paraId="70C12D5F" w14:textId="1B227787" w:rsidR="00AE544A" w:rsidRPr="00307D14" w:rsidRDefault="00AE544A" w:rsidP="00AE544A">
            <w:pPr>
              <w:spacing w:after="0"/>
              <w:jc w:val="right"/>
              <w:rPr>
                <w:rFonts w:eastAsia="Times New Roman"/>
                <w:color w:val="000000"/>
                <w:sz w:val="20"/>
                <w:szCs w:val="20"/>
                <w:lang w:eastAsia="en-AU"/>
              </w:rPr>
            </w:pPr>
          </w:p>
        </w:tc>
        <w:tc>
          <w:tcPr>
            <w:tcW w:w="1392" w:type="dxa"/>
            <w:tcBorders>
              <w:top w:val="nil"/>
              <w:left w:val="nil"/>
              <w:bottom w:val="single" w:sz="12" w:space="0" w:color="FFFFFF"/>
              <w:right w:val="single" w:sz="12" w:space="0" w:color="FFFFFF"/>
            </w:tcBorders>
            <w:shd w:val="clear" w:color="000000" w:fill="F2F2F2"/>
            <w:noWrap/>
            <w:vAlign w:val="center"/>
            <w:hideMark/>
          </w:tcPr>
          <w:p w14:paraId="3DF69318" w14:textId="1450307D" w:rsidR="00AE544A" w:rsidRPr="00307D14" w:rsidRDefault="00AE544A" w:rsidP="00AE544A">
            <w:pPr>
              <w:spacing w:after="0"/>
              <w:jc w:val="right"/>
              <w:rPr>
                <w:rFonts w:eastAsia="Times New Roman"/>
                <w:color w:val="000000"/>
                <w:sz w:val="20"/>
                <w:szCs w:val="20"/>
                <w:lang w:eastAsia="en-AU"/>
              </w:rPr>
            </w:pPr>
          </w:p>
        </w:tc>
        <w:tc>
          <w:tcPr>
            <w:tcW w:w="1042" w:type="dxa"/>
            <w:tcBorders>
              <w:top w:val="nil"/>
              <w:left w:val="nil"/>
              <w:bottom w:val="single" w:sz="12" w:space="0" w:color="FFFFFF"/>
              <w:right w:val="single" w:sz="12" w:space="0" w:color="FFFFFF"/>
            </w:tcBorders>
            <w:shd w:val="clear" w:color="000000" w:fill="F2F2F2"/>
            <w:noWrap/>
            <w:vAlign w:val="center"/>
            <w:hideMark/>
          </w:tcPr>
          <w:p w14:paraId="3775C3AE" w14:textId="77777777" w:rsidR="00AE544A" w:rsidRPr="00307D14" w:rsidRDefault="00AE544A" w:rsidP="00AE544A">
            <w:pPr>
              <w:spacing w:after="0"/>
              <w:jc w:val="right"/>
              <w:rPr>
                <w:rFonts w:eastAsia="Times New Roman"/>
                <w:color w:val="000000"/>
                <w:sz w:val="20"/>
                <w:szCs w:val="20"/>
                <w:lang w:eastAsia="en-AU"/>
              </w:rPr>
            </w:pPr>
            <w:r w:rsidRPr="00307D14">
              <w:rPr>
                <w:rFonts w:eastAsia="Times New Roman"/>
                <w:color w:val="000000"/>
                <w:sz w:val="20"/>
                <w:szCs w:val="20"/>
                <w:lang w:eastAsia="en-AU"/>
              </w:rPr>
              <w:t>723</w:t>
            </w:r>
          </w:p>
        </w:tc>
        <w:tc>
          <w:tcPr>
            <w:tcW w:w="978" w:type="dxa"/>
            <w:tcBorders>
              <w:top w:val="nil"/>
              <w:left w:val="nil"/>
              <w:bottom w:val="single" w:sz="12" w:space="0" w:color="FFFFFF"/>
              <w:right w:val="single" w:sz="12" w:space="0" w:color="FFFFFF"/>
            </w:tcBorders>
            <w:shd w:val="clear" w:color="000000" w:fill="F2F2F2"/>
            <w:noWrap/>
            <w:hideMark/>
          </w:tcPr>
          <w:p w14:paraId="3BE0BA63" w14:textId="60E59946" w:rsidR="00AE544A" w:rsidRPr="00307D14" w:rsidRDefault="00AE544A" w:rsidP="00AE544A">
            <w:pPr>
              <w:spacing w:after="0"/>
              <w:jc w:val="right"/>
              <w:rPr>
                <w:rFonts w:eastAsia="Times New Roman"/>
                <w:color w:val="000000"/>
                <w:sz w:val="20"/>
                <w:szCs w:val="20"/>
                <w:lang w:eastAsia="en-AU"/>
              </w:rPr>
            </w:pPr>
            <w:r w:rsidRPr="003D4FCA">
              <w:rPr>
                <w:rFonts w:asciiTheme="minorHAnsi" w:eastAsia="Times New Roman" w:hAnsiTheme="minorHAnsi" w:cstheme="minorHAnsi"/>
                <w:color w:val="000000"/>
                <w:sz w:val="20"/>
                <w:szCs w:val="20"/>
                <w:lang w:eastAsia="en-AU"/>
              </w:rPr>
              <w:t>&lt;5</w:t>
            </w:r>
          </w:p>
        </w:tc>
        <w:tc>
          <w:tcPr>
            <w:tcW w:w="995" w:type="dxa"/>
            <w:tcBorders>
              <w:top w:val="nil"/>
              <w:left w:val="nil"/>
              <w:bottom w:val="single" w:sz="12" w:space="0" w:color="FFFFFF"/>
              <w:right w:val="single" w:sz="12" w:space="0" w:color="FFFFFF"/>
            </w:tcBorders>
            <w:shd w:val="clear" w:color="000000" w:fill="F2F2F2"/>
            <w:noWrap/>
            <w:vAlign w:val="center"/>
            <w:hideMark/>
          </w:tcPr>
          <w:p w14:paraId="375B2914" w14:textId="6360F8F6" w:rsidR="00AE544A" w:rsidRPr="00307D14" w:rsidRDefault="00AE544A" w:rsidP="00AE544A">
            <w:pPr>
              <w:spacing w:after="0"/>
              <w:jc w:val="right"/>
              <w:rPr>
                <w:rFonts w:eastAsia="Times New Roman"/>
                <w:color w:val="000000"/>
                <w:sz w:val="20"/>
                <w:szCs w:val="20"/>
                <w:lang w:eastAsia="en-AU"/>
              </w:rPr>
            </w:pPr>
          </w:p>
        </w:tc>
        <w:tc>
          <w:tcPr>
            <w:tcW w:w="1025" w:type="dxa"/>
            <w:tcBorders>
              <w:top w:val="nil"/>
              <w:left w:val="nil"/>
              <w:bottom w:val="single" w:sz="12" w:space="0" w:color="FFFFFF"/>
              <w:right w:val="single" w:sz="12" w:space="0" w:color="FFFFFF"/>
            </w:tcBorders>
            <w:shd w:val="clear" w:color="000000" w:fill="F2F2F2"/>
            <w:noWrap/>
            <w:vAlign w:val="center"/>
            <w:hideMark/>
          </w:tcPr>
          <w:p w14:paraId="3F43B830" w14:textId="1A3BCF22" w:rsidR="00AE544A" w:rsidRPr="00307D14" w:rsidRDefault="00AE544A" w:rsidP="00AE544A">
            <w:pPr>
              <w:spacing w:after="0"/>
              <w:jc w:val="right"/>
              <w:rPr>
                <w:rFonts w:eastAsia="Times New Roman"/>
                <w:color w:val="000000"/>
                <w:sz w:val="20"/>
                <w:szCs w:val="20"/>
                <w:lang w:eastAsia="en-AU"/>
              </w:rPr>
            </w:pPr>
          </w:p>
        </w:tc>
        <w:tc>
          <w:tcPr>
            <w:tcW w:w="1206" w:type="dxa"/>
            <w:tcBorders>
              <w:top w:val="nil"/>
              <w:left w:val="nil"/>
              <w:bottom w:val="single" w:sz="12" w:space="0" w:color="FFFFFF"/>
              <w:right w:val="single" w:sz="12" w:space="0" w:color="FFFFFF"/>
            </w:tcBorders>
            <w:shd w:val="clear" w:color="000000" w:fill="F2F2F2"/>
            <w:noWrap/>
            <w:vAlign w:val="center"/>
            <w:hideMark/>
          </w:tcPr>
          <w:p w14:paraId="23FDCDB3" w14:textId="77777777" w:rsidR="00AE544A" w:rsidRPr="00307D14" w:rsidRDefault="00AE544A" w:rsidP="00AE544A">
            <w:pPr>
              <w:spacing w:after="0"/>
              <w:jc w:val="right"/>
              <w:rPr>
                <w:rFonts w:eastAsia="Times New Roman"/>
                <w:color w:val="000000"/>
                <w:sz w:val="20"/>
                <w:szCs w:val="20"/>
                <w:lang w:eastAsia="en-AU"/>
              </w:rPr>
            </w:pPr>
            <w:r w:rsidRPr="00307D14">
              <w:rPr>
                <w:rFonts w:eastAsia="Times New Roman"/>
                <w:color w:val="000000"/>
                <w:sz w:val="20"/>
                <w:szCs w:val="20"/>
                <w:lang w:eastAsia="en-AU"/>
              </w:rPr>
              <w:t>14,028,250</w:t>
            </w:r>
          </w:p>
        </w:tc>
        <w:tc>
          <w:tcPr>
            <w:tcW w:w="1364" w:type="dxa"/>
            <w:tcBorders>
              <w:top w:val="nil"/>
              <w:left w:val="nil"/>
              <w:bottom w:val="single" w:sz="12" w:space="0" w:color="FFFFFF"/>
              <w:right w:val="single" w:sz="12" w:space="0" w:color="FFFFFF"/>
            </w:tcBorders>
            <w:shd w:val="clear" w:color="000000" w:fill="F2F2F2"/>
            <w:noWrap/>
            <w:vAlign w:val="center"/>
            <w:hideMark/>
          </w:tcPr>
          <w:p w14:paraId="5AC911B6" w14:textId="77777777" w:rsidR="00AE544A" w:rsidRPr="00307D14" w:rsidRDefault="00AE544A" w:rsidP="00AE544A">
            <w:pPr>
              <w:spacing w:after="0"/>
              <w:jc w:val="right"/>
              <w:rPr>
                <w:rFonts w:eastAsia="Times New Roman"/>
                <w:color w:val="000000"/>
                <w:sz w:val="20"/>
                <w:szCs w:val="20"/>
                <w:lang w:eastAsia="en-AU"/>
              </w:rPr>
            </w:pPr>
            <w:r w:rsidRPr="00307D14">
              <w:rPr>
                <w:rFonts w:eastAsia="Times New Roman"/>
                <w:color w:val="000000"/>
                <w:sz w:val="20"/>
                <w:szCs w:val="20"/>
                <w:lang w:eastAsia="en-AU"/>
              </w:rPr>
              <w:t>80</w:t>
            </w:r>
          </w:p>
        </w:tc>
      </w:tr>
      <w:tr w:rsidR="00307D14" w:rsidRPr="00307D14" w14:paraId="42FA73CE" w14:textId="77777777" w:rsidTr="00307D14">
        <w:trPr>
          <w:trHeight w:val="330"/>
        </w:trPr>
        <w:tc>
          <w:tcPr>
            <w:tcW w:w="1760" w:type="dxa"/>
            <w:vMerge/>
            <w:tcBorders>
              <w:top w:val="nil"/>
              <w:left w:val="single" w:sz="12" w:space="0" w:color="FFFFFF"/>
              <w:bottom w:val="single" w:sz="12" w:space="0" w:color="FFFFFF"/>
              <w:right w:val="single" w:sz="12" w:space="0" w:color="FFFFFF"/>
            </w:tcBorders>
            <w:vAlign w:val="center"/>
            <w:hideMark/>
          </w:tcPr>
          <w:p w14:paraId="555CE997" w14:textId="77777777" w:rsidR="00307D14" w:rsidRPr="00307D14" w:rsidRDefault="00307D14" w:rsidP="00307D14">
            <w:pPr>
              <w:spacing w:after="0"/>
              <w:rPr>
                <w:rFonts w:eastAsia="Times New Roman"/>
                <w:color w:val="000000"/>
                <w:sz w:val="20"/>
                <w:szCs w:val="20"/>
                <w:lang w:eastAsia="en-AU"/>
              </w:rPr>
            </w:pPr>
          </w:p>
        </w:tc>
        <w:tc>
          <w:tcPr>
            <w:tcW w:w="1068" w:type="dxa"/>
            <w:vMerge/>
            <w:tcBorders>
              <w:top w:val="nil"/>
              <w:left w:val="single" w:sz="12" w:space="0" w:color="FFFFFF"/>
              <w:bottom w:val="single" w:sz="12" w:space="0" w:color="FFFFFF"/>
              <w:right w:val="single" w:sz="12" w:space="0" w:color="FFFFFF"/>
            </w:tcBorders>
            <w:vAlign w:val="center"/>
            <w:hideMark/>
          </w:tcPr>
          <w:p w14:paraId="687A2264" w14:textId="77777777" w:rsidR="00307D14" w:rsidRPr="00307D14" w:rsidRDefault="00307D14" w:rsidP="00307D14">
            <w:pPr>
              <w:spacing w:after="0"/>
              <w:rPr>
                <w:rFonts w:eastAsia="Times New Roman"/>
                <w:color w:val="000000"/>
                <w:sz w:val="20"/>
                <w:szCs w:val="20"/>
                <w:lang w:eastAsia="en-AU"/>
              </w:rPr>
            </w:pPr>
          </w:p>
        </w:tc>
        <w:tc>
          <w:tcPr>
            <w:tcW w:w="2020" w:type="dxa"/>
            <w:tcBorders>
              <w:top w:val="nil"/>
              <w:left w:val="nil"/>
              <w:bottom w:val="single" w:sz="12" w:space="0" w:color="FFFFFF"/>
              <w:right w:val="single" w:sz="12" w:space="0" w:color="FFFFFF"/>
            </w:tcBorders>
            <w:shd w:val="clear" w:color="000000" w:fill="FFD5D5"/>
            <w:noWrap/>
            <w:vAlign w:val="center"/>
            <w:hideMark/>
          </w:tcPr>
          <w:p w14:paraId="30863CAE" w14:textId="77777777" w:rsidR="00307D14" w:rsidRPr="00307D14" w:rsidRDefault="00307D14" w:rsidP="00307D14">
            <w:pPr>
              <w:spacing w:after="0"/>
              <w:ind w:firstLineChars="100" w:firstLine="200"/>
              <w:rPr>
                <w:rFonts w:eastAsia="Times New Roman"/>
                <w:color w:val="000000"/>
                <w:sz w:val="20"/>
                <w:szCs w:val="20"/>
                <w:lang w:eastAsia="en-AU"/>
              </w:rPr>
            </w:pPr>
            <w:r w:rsidRPr="00307D14">
              <w:rPr>
                <w:rFonts w:eastAsia="Times New Roman"/>
                <w:color w:val="000000"/>
                <w:sz w:val="20"/>
                <w:szCs w:val="20"/>
                <w:lang w:eastAsia="en-AU"/>
              </w:rPr>
              <w:t>Tolerisation</w:t>
            </w:r>
          </w:p>
        </w:tc>
        <w:tc>
          <w:tcPr>
            <w:tcW w:w="1088" w:type="dxa"/>
            <w:tcBorders>
              <w:top w:val="nil"/>
              <w:left w:val="nil"/>
              <w:bottom w:val="single" w:sz="12" w:space="0" w:color="FFFFFF"/>
              <w:right w:val="single" w:sz="12" w:space="0" w:color="FFFFFF"/>
            </w:tcBorders>
            <w:shd w:val="clear" w:color="000000" w:fill="F2F2F2"/>
            <w:noWrap/>
            <w:vAlign w:val="center"/>
            <w:hideMark/>
          </w:tcPr>
          <w:p w14:paraId="28D2BDB2" w14:textId="0386160F" w:rsidR="00307D14" w:rsidRPr="00307D14" w:rsidRDefault="00307D14" w:rsidP="00307D14">
            <w:pPr>
              <w:spacing w:after="0"/>
              <w:jc w:val="right"/>
              <w:rPr>
                <w:rFonts w:eastAsia="Times New Roman"/>
                <w:color w:val="000000"/>
                <w:sz w:val="20"/>
                <w:szCs w:val="20"/>
                <w:lang w:eastAsia="en-AU"/>
              </w:rPr>
            </w:pPr>
          </w:p>
        </w:tc>
        <w:tc>
          <w:tcPr>
            <w:tcW w:w="1392" w:type="dxa"/>
            <w:tcBorders>
              <w:top w:val="nil"/>
              <w:left w:val="nil"/>
              <w:bottom w:val="single" w:sz="12" w:space="0" w:color="FFFFFF"/>
              <w:right w:val="single" w:sz="12" w:space="0" w:color="FFFFFF"/>
            </w:tcBorders>
            <w:shd w:val="clear" w:color="000000" w:fill="F2F2F2"/>
            <w:noWrap/>
            <w:vAlign w:val="center"/>
            <w:hideMark/>
          </w:tcPr>
          <w:p w14:paraId="37C43161" w14:textId="4A08F499" w:rsidR="00307D14" w:rsidRPr="00307D14" w:rsidRDefault="00307D14" w:rsidP="00307D14">
            <w:pPr>
              <w:spacing w:after="0"/>
              <w:jc w:val="right"/>
              <w:rPr>
                <w:rFonts w:eastAsia="Times New Roman"/>
                <w:color w:val="000000"/>
                <w:sz w:val="20"/>
                <w:szCs w:val="20"/>
                <w:lang w:eastAsia="en-AU"/>
              </w:rPr>
            </w:pPr>
          </w:p>
        </w:tc>
        <w:tc>
          <w:tcPr>
            <w:tcW w:w="1042" w:type="dxa"/>
            <w:tcBorders>
              <w:top w:val="nil"/>
              <w:left w:val="nil"/>
              <w:bottom w:val="single" w:sz="12" w:space="0" w:color="FFFFFF"/>
              <w:right w:val="single" w:sz="12" w:space="0" w:color="FFFFFF"/>
            </w:tcBorders>
            <w:shd w:val="clear" w:color="000000" w:fill="F2F2F2"/>
            <w:noWrap/>
            <w:vAlign w:val="center"/>
            <w:hideMark/>
          </w:tcPr>
          <w:p w14:paraId="7CA7164C" w14:textId="77777777" w:rsidR="00307D14" w:rsidRPr="00307D14" w:rsidRDefault="00307D14" w:rsidP="00307D14">
            <w:pPr>
              <w:spacing w:after="0"/>
              <w:jc w:val="right"/>
              <w:rPr>
                <w:rFonts w:eastAsia="Times New Roman"/>
                <w:color w:val="000000"/>
                <w:sz w:val="20"/>
                <w:szCs w:val="20"/>
                <w:lang w:eastAsia="en-AU"/>
              </w:rPr>
            </w:pPr>
            <w:r w:rsidRPr="00307D14">
              <w:rPr>
                <w:rFonts w:eastAsia="Times New Roman"/>
                <w:color w:val="000000"/>
                <w:sz w:val="20"/>
                <w:szCs w:val="20"/>
                <w:lang w:eastAsia="en-AU"/>
              </w:rPr>
              <w:t>369</w:t>
            </w:r>
          </w:p>
        </w:tc>
        <w:tc>
          <w:tcPr>
            <w:tcW w:w="978" w:type="dxa"/>
            <w:tcBorders>
              <w:top w:val="nil"/>
              <w:left w:val="nil"/>
              <w:bottom w:val="single" w:sz="12" w:space="0" w:color="FFFFFF"/>
              <w:right w:val="single" w:sz="12" w:space="0" w:color="FFFFFF"/>
            </w:tcBorders>
            <w:shd w:val="clear" w:color="000000" w:fill="F2F2F2"/>
            <w:noWrap/>
            <w:vAlign w:val="center"/>
            <w:hideMark/>
          </w:tcPr>
          <w:p w14:paraId="310F6D6D" w14:textId="77777777" w:rsidR="00307D14" w:rsidRPr="00307D14" w:rsidRDefault="00307D14" w:rsidP="00307D14">
            <w:pPr>
              <w:spacing w:after="0"/>
              <w:jc w:val="right"/>
              <w:rPr>
                <w:rFonts w:eastAsia="Times New Roman"/>
                <w:color w:val="000000"/>
                <w:sz w:val="20"/>
                <w:szCs w:val="20"/>
                <w:lang w:eastAsia="en-AU"/>
              </w:rPr>
            </w:pPr>
            <w:r w:rsidRPr="00307D14">
              <w:rPr>
                <w:rFonts w:eastAsia="Times New Roman"/>
                <w:color w:val="000000"/>
                <w:sz w:val="20"/>
                <w:szCs w:val="20"/>
                <w:lang w:eastAsia="en-AU"/>
              </w:rPr>
              <w:t>7</w:t>
            </w:r>
          </w:p>
        </w:tc>
        <w:tc>
          <w:tcPr>
            <w:tcW w:w="995" w:type="dxa"/>
            <w:tcBorders>
              <w:top w:val="nil"/>
              <w:left w:val="nil"/>
              <w:bottom w:val="single" w:sz="12" w:space="0" w:color="FFFFFF"/>
              <w:right w:val="single" w:sz="12" w:space="0" w:color="FFFFFF"/>
            </w:tcBorders>
            <w:shd w:val="clear" w:color="000000" w:fill="F2F2F2"/>
            <w:noWrap/>
            <w:vAlign w:val="center"/>
            <w:hideMark/>
          </w:tcPr>
          <w:p w14:paraId="37E5C657" w14:textId="549C5F6E" w:rsidR="00307D14" w:rsidRPr="00307D14" w:rsidRDefault="00307D14" w:rsidP="00307D14">
            <w:pPr>
              <w:spacing w:after="0"/>
              <w:jc w:val="right"/>
              <w:rPr>
                <w:rFonts w:eastAsia="Times New Roman"/>
                <w:color w:val="000000"/>
                <w:sz w:val="20"/>
                <w:szCs w:val="20"/>
                <w:lang w:eastAsia="en-AU"/>
              </w:rPr>
            </w:pPr>
          </w:p>
        </w:tc>
        <w:tc>
          <w:tcPr>
            <w:tcW w:w="1025" w:type="dxa"/>
            <w:tcBorders>
              <w:top w:val="nil"/>
              <w:left w:val="nil"/>
              <w:bottom w:val="single" w:sz="12" w:space="0" w:color="FFFFFF"/>
              <w:right w:val="single" w:sz="12" w:space="0" w:color="FFFFFF"/>
            </w:tcBorders>
            <w:shd w:val="clear" w:color="000000" w:fill="F2F2F2"/>
            <w:noWrap/>
            <w:vAlign w:val="center"/>
            <w:hideMark/>
          </w:tcPr>
          <w:p w14:paraId="04F6C5FC" w14:textId="0E05F49A" w:rsidR="00307D14" w:rsidRPr="00307D14" w:rsidRDefault="00307D14" w:rsidP="00307D14">
            <w:pPr>
              <w:spacing w:after="0"/>
              <w:jc w:val="right"/>
              <w:rPr>
                <w:rFonts w:eastAsia="Times New Roman"/>
                <w:color w:val="000000"/>
                <w:sz w:val="20"/>
                <w:szCs w:val="20"/>
                <w:lang w:eastAsia="en-AU"/>
              </w:rPr>
            </w:pPr>
          </w:p>
        </w:tc>
        <w:tc>
          <w:tcPr>
            <w:tcW w:w="1206" w:type="dxa"/>
            <w:tcBorders>
              <w:top w:val="nil"/>
              <w:left w:val="nil"/>
              <w:bottom w:val="single" w:sz="12" w:space="0" w:color="FFFFFF"/>
              <w:right w:val="single" w:sz="12" w:space="0" w:color="FFFFFF"/>
            </w:tcBorders>
            <w:shd w:val="clear" w:color="000000" w:fill="F2F2F2"/>
            <w:noWrap/>
            <w:vAlign w:val="center"/>
            <w:hideMark/>
          </w:tcPr>
          <w:p w14:paraId="0A1607E0" w14:textId="1585722B" w:rsidR="00307D14" w:rsidRPr="00307D14" w:rsidRDefault="00307D14" w:rsidP="00307D14">
            <w:pPr>
              <w:spacing w:after="0"/>
              <w:jc w:val="right"/>
              <w:rPr>
                <w:rFonts w:eastAsia="Times New Roman"/>
                <w:color w:val="000000"/>
                <w:sz w:val="20"/>
                <w:szCs w:val="20"/>
                <w:lang w:eastAsia="en-AU"/>
              </w:rPr>
            </w:pPr>
          </w:p>
        </w:tc>
        <w:tc>
          <w:tcPr>
            <w:tcW w:w="1364" w:type="dxa"/>
            <w:tcBorders>
              <w:top w:val="nil"/>
              <w:left w:val="nil"/>
              <w:bottom w:val="single" w:sz="12" w:space="0" w:color="FFFFFF"/>
              <w:right w:val="single" w:sz="12" w:space="0" w:color="FFFFFF"/>
            </w:tcBorders>
            <w:shd w:val="clear" w:color="000000" w:fill="F2F2F2"/>
            <w:noWrap/>
            <w:vAlign w:val="center"/>
            <w:hideMark/>
          </w:tcPr>
          <w:p w14:paraId="0A38E01D" w14:textId="3B799444" w:rsidR="00307D14" w:rsidRPr="00307D14" w:rsidRDefault="00307D14" w:rsidP="00307D14">
            <w:pPr>
              <w:spacing w:after="0"/>
              <w:jc w:val="right"/>
              <w:rPr>
                <w:rFonts w:eastAsia="Times New Roman"/>
                <w:color w:val="000000"/>
                <w:sz w:val="20"/>
                <w:szCs w:val="20"/>
                <w:lang w:eastAsia="en-AU"/>
              </w:rPr>
            </w:pPr>
          </w:p>
        </w:tc>
      </w:tr>
      <w:tr w:rsidR="00307D14" w:rsidRPr="00307D14" w14:paraId="3EC784E0" w14:textId="77777777" w:rsidTr="00307D14">
        <w:trPr>
          <w:trHeight w:val="330"/>
        </w:trPr>
        <w:tc>
          <w:tcPr>
            <w:tcW w:w="1760" w:type="dxa"/>
            <w:vMerge/>
            <w:tcBorders>
              <w:top w:val="nil"/>
              <w:left w:val="single" w:sz="12" w:space="0" w:color="FFFFFF"/>
              <w:bottom w:val="single" w:sz="12" w:space="0" w:color="FFFFFF"/>
              <w:right w:val="single" w:sz="12" w:space="0" w:color="FFFFFF"/>
            </w:tcBorders>
            <w:vAlign w:val="center"/>
            <w:hideMark/>
          </w:tcPr>
          <w:p w14:paraId="1D397350" w14:textId="77777777" w:rsidR="00307D14" w:rsidRPr="00307D14" w:rsidRDefault="00307D14" w:rsidP="00307D14">
            <w:pPr>
              <w:spacing w:after="0"/>
              <w:rPr>
                <w:rFonts w:eastAsia="Times New Roman"/>
                <w:color w:val="000000"/>
                <w:sz w:val="20"/>
                <w:szCs w:val="20"/>
                <w:lang w:eastAsia="en-AU"/>
              </w:rPr>
            </w:pPr>
          </w:p>
        </w:tc>
        <w:tc>
          <w:tcPr>
            <w:tcW w:w="1068" w:type="dxa"/>
            <w:tcBorders>
              <w:top w:val="nil"/>
              <w:left w:val="nil"/>
              <w:bottom w:val="single" w:sz="12" w:space="0" w:color="FFFFFF"/>
              <w:right w:val="single" w:sz="12" w:space="0" w:color="FFFFFF"/>
            </w:tcBorders>
            <w:shd w:val="clear" w:color="000000" w:fill="FFD5D5"/>
            <w:vAlign w:val="center"/>
            <w:hideMark/>
          </w:tcPr>
          <w:p w14:paraId="400996DC" w14:textId="77777777" w:rsidR="00307D14" w:rsidRPr="00307D14" w:rsidRDefault="00307D14" w:rsidP="00307D14">
            <w:pPr>
              <w:spacing w:after="0"/>
              <w:rPr>
                <w:rFonts w:eastAsia="Times New Roman"/>
                <w:b/>
                <w:bCs/>
                <w:color w:val="000000"/>
                <w:sz w:val="20"/>
                <w:szCs w:val="20"/>
                <w:lang w:eastAsia="en-AU"/>
              </w:rPr>
            </w:pPr>
            <w:r w:rsidRPr="00307D14">
              <w:rPr>
                <w:rFonts w:eastAsia="Times New Roman"/>
                <w:b/>
                <w:bCs/>
                <w:color w:val="000000"/>
                <w:sz w:val="20"/>
                <w:szCs w:val="20"/>
                <w:lang w:eastAsia="en-AU"/>
              </w:rPr>
              <w:t>Total</w:t>
            </w:r>
          </w:p>
        </w:tc>
        <w:tc>
          <w:tcPr>
            <w:tcW w:w="2020" w:type="dxa"/>
            <w:tcBorders>
              <w:top w:val="nil"/>
              <w:left w:val="nil"/>
              <w:bottom w:val="single" w:sz="12" w:space="0" w:color="FFFFFF"/>
              <w:right w:val="single" w:sz="12" w:space="0" w:color="FFFFFF"/>
            </w:tcBorders>
            <w:shd w:val="clear" w:color="000000" w:fill="FFD5D5"/>
            <w:noWrap/>
            <w:vAlign w:val="center"/>
            <w:hideMark/>
          </w:tcPr>
          <w:p w14:paraId="4AED44BF" w14:textId="0AC45129" w:rsidR="00307D14" w:rsidRPr="00307D14" w:rsidRDefault="00307D14" w:rsidP="00307D14">
            <w:pPr>
              <w:spacing w:after="0"/>
              <w:ind w:firstLineChars="100" w:firstLine="200"/>
              <w:rPr>
                <w:rFonts w:eastAsia="Times New Roman"/>
                <w:color w:val="000000"/>
                <w:sz w:val="20"/>
                <w:szCs w:val="20"/>
                <w:lang w:eastAsia="en-AU"/>
              </w:rPr>
            </w:pPr>
          </w:p>
        </w:tc>
        <w:tc>
          <w:tcPr>
            <w:tcW w:w="1088" w:type="dxa"/>
            <w:tcBorders>
              <w:top w:val="nil"/>
              <w:left w:val="nil"/>
              <w:bottom w:val="single" w:sz="12" w:space="0" w:color="FFFFFF"/>
              <w:right w:val="single" w:sz="12" w:space="0" w:color="FFFFFF"/>
            </w:tcBorders>
            <w:shd w:val="clear" w:color="000000" w:fill="F2F2F2"/>
            <w:noWrap/>
            <w:vAlign w:val="center"/>
            <w:hideMark/>
          </w:tcPr>
          <w:p w14:paraId="0B733087" w14:textId="4239DAD5" w:rsidR="00307D14" w:rsidRPr="00307D14" w:rsidRDefault="00307D14" w:rsidP="00307D14">
            <w:pPr>
              <w:spacing w:after="0"/>
              <w:jc w:val="right"/>
              <w:rPr>
                <w:rFonts w:eastAsia="Times New Roman"/>
                <w:b/>
                <w:bCs/>
                <w:color w:val="000000"/>
                <w:sz w:val="20"/>
                <w:szCs w:val="20"/>
                <w:lang w:eastAsia="en-AU"/>
              </w:rPr>
            </w:pPr>
          </w:p>
        </w:tc>
        <w:tc>
          <w:tcPr>
            <w:tcW w:w="1392" w:type="dxa"/>
            <w:tcBorders>
              <w:top w:val="nil"/>
              <w:left w:val="nil"/>
              <w:bottom w:val="single" w:sz="12" w:space="0" w:color="FFFFFF"/>
              <w:right w:val="single" w:sz="12" w:space="0" w:color="FFFFFF"/>
            </w:tcBorders>
            <w:shd w:val="clear" w:color="000000" w:fill="F2F2F2"/>
            <w:noWrap/>
            <w:vAlign w:val="center"/>
            <w:hideMark/>
          </w:tcPr>
          <w:p w14:paraId="5D19560D" w14:textId="408CE6F5" w:rsidR="00307D14" w:rsidRPr="00307D14" w:rsidRDefault="00307D14" w:rsidP="00307D14">
            <w:pPr>
              <w:spacing w:after="0"/>
              <w:jc w:val="right"/>
              <w:rPr>
                <w:rFonts w:eastAsia="Times New Roman"/>
                <w:b/>
                <w:bCs/>
                <w:color w:val="000000"/>
                <w:sz w:val="20"/>
                <w:szCs w:val="20"/>
                <w:lang w:eastAsia="en-AU"/>
              </w:rPr>
            </w:pPr>
          </w:p>
        </w:tc>
        <w:tc>
          <w:tcPr>
            <w:tcW w:w="1042" w:type="dxa"/>
            <w:tcBorders>
              <w:top w:val="nil"/>
              <w:left w:val="nil"/>
              <w:bottom w:val="single" w:sz="12" w:space="0" w:color="FFFFFF"/>
              <w:right w:val="single" w:sz="12" w:space="0" w:color="FFFFFF"/>
            </w:tcBorders>
            <w:shd w:val="clear" w:color="000000" w:fill="F2F2F2"/>
            <w:noWrap/>
            <w:vAlign w:val="center"/>
            <w:hideMark/>
          </w:tcPr>
          <w:p w14:paraId="3007149A" w14:textId="77777777" w:rsidR="00307D14" w:rsidRPr="00307D14" w:rsidRDefault="00307D14" w:rsidP="00307D14">
            <w:pPr>
              <w:spacing w:after="0"/>
              <w:jc w:val="right"/>
              <w:rPr>
                <w:rFonts w:eastAsia="Times New Roman"/>
                <w:b/>
                <w:bCs/>
                <w:color w:val="000000"/>
                <w:sz w:val="20"/>
                <w:szCs w:val="20"/>
                <w:lang w:eastAsia="en-AU"/>
              </w:rPr>
            </w:pPr>
            <w:r w:rsidRPr="00307D14">
              <w:rPr>
                <w:rFonts w:eastAsia="Times New Roman"/>
                <w:b/>
                <w:bCs/>
                <w:color w:val="000000"/>
                <w:sz w:val="20"/>
                <w:szCs w:val="20"/>
                <w:lang w:eastAsia="en-AU"/>
              </w:rPr>
              <w:t>9,862</w:t>
            </w:r>
          </w:p>
        </w:tc>
        <w:tc>
          <w:tcPr>
            <w:tcW w:w="978" w:type="dxa"/>
            <w:tcBorders>
              <w:top w:val="nil"/>
              <w:left w:val="nil"/>
              <w:bottom w:val="single" w:sz="12" w:space="0" w:color="FFFFFF"/>
              <w:right w:val="single" w:sz="12" w:space="0" w:color="FFFFFF"/>
            </w:tcBorders>
            <w:shd w:val="clear" w:color="000000" w:fill="F2F2F2"/>
            <w:noWrap/>
            <w:vAlign w:val="center"/>
            <w:hideMark/>
          </w:tcPr>
          <w:p w14:paraId="1AAE36A8" w14:textId="77777777" w:rsidR="00307D14" w:rsidRPr="00307D14" w:rsidRDefault="00307D14" w:rsidP="00307D14">
            <w:pPr>
              <w:spacing w:after="0"/>
              <w:jc w:val="right"/>
              <w:rPr>
                <w:rFonts w:eastAsia="Times New Roman"/>
                <w:b/>
                <w:bCs/>
                <w:color w:val="000000"/>
                <w:sz w:val="20"/>
                <w:szCs w:val="20"/>
                <w:lang w:eastAsia="en-AU"/>
              </w:rPr>
            </w:pPr>
            <w:r w:rsidRPr="00307D14">
              <w:rPr>
                <w:rFonts w:eastAsia="Times New Roman"/>
                <w:b/>
                <w:bCs/>
                <w:color w:val="000000"/>
                <w:sz w:val="20"/>
                <w:szCs w:val="20"/>
                <w:lang w:eastAsia="en-AU"/>
              </w:rPr>
              <w:t>44</w:t>
            </w:r>
          </w:p>
        </w:tc>
        <w:tc>
          <w:tcPr>
            <w:tcW w:w="995" w:type="dxa"/>
            <w:tcBorders>
              <w:top w:val="nil"/>
              <w:left w:val="nil"/>
              <w:bottom w:val="single" w:sz="12" w:space="0" w:color="FFFFFF"/>
              <w:right w:val="single" w:sz="12" w:space="0" w:color="FFFFFF"/>
            </w:tcBorders>
            <w:shd w:val="clear" w:color="000000" w:fill="F2F2F2"/>
            <w:noWrap/>
            <w:vAlign w:val="center"/>
            <w:hideMark/>
          </w:tcPr>
          <w:p w14:paraId="28739549" w14:textId="78852D14" w:rsidR="00307D14" w:rsidRPr="00307D14" w:rsidRDefault="00307D14" w:rsidP="00307D14">
            <w:pPr>
              <w:spacing w:after="0"/>
              <w:jc w:val="right"/>
              <w:rPr>
                <w:rFonts w:eastAsia="Times New Roman"/>
                <w:b/>
                <w:bCs/>
                <w:color w:val="000000"/>
                <w:sz w:val="20"/>
                <w:szCs w:val="20"/>
                <w:lang w:eastAsia="en-AU"/>
              </w:rPr>
            </w:pPr>
          </w:p>
        </w:tc>
        <w:tc>
          <w:tcPr>
            <w:tcW w:w="1025" w:type="dxa"/>
            <w:tcBorders>
              <w:top w:val="nil"/>
              <w:left w:val="nil"/>
              <w:bottom w:val="single" w:sz="12" w:space="0" w:color="FFFFFF"/>
              <w:right w:val="single" w:sz="12" w:space="0" w:color="FFFFFF"/>
            </w:tcBorders>
            <w:shd w:val="clear" w:color="000000" w:fill="F2F2F2"/>
            <w:noWrap/>
            <w:vAlign w:val="center"/>
            <w:hideMark/>
          </w:tcPr>
          <w:p w14:paraId="7532EB95" w14:textId="281F3D92" w:rsidR="00307D14" w:rsidRPr="00307D14" w:rsidRDefault="00307D14" w:rsidP="00307D14">
            <w:pPr>
              <w:spacing w:after="0"/>
              <w:jc w:val="right"/>
              <w:rPr>
                <w:rFonts w:eastAsia="Times New Roman"/>
                <w:b/>
                <w:bCs/>
                <w:color w:val="000000"/>
                <w:sz w:val="20"/>
                <w:szCs w:val="20"/>
                <w:lang w:eastAsia="en-AU"/>
              </w:rPr>
            </w:pPr>
          </w:p>
        </w:tc>
        <w:tc>
          <w:tcPr>
            <w:tcW w:w="1206" w:type="dxa"/>
            <w:tcBorders>
              <w:top w:val="nil"/>
              <w:left w:val="nil"/>
              <w:bottom w:val="single" w:sz="12" w:space="0" w:color="FFFFFF"/>
              <w:right w:val="single" w:sz="12" w:space="0" w:color="FFFFFF"/>
            </w:tcBorders>
            <w:shd w:val="clear" w:color="000000" w:fill="F2F2F2"/>
            <w:noWrap/>
            <w:vAlign w:val="center"/>
            <w:hideMark/>
          </w:tcPr>
          <w:p w14:paraId="3D8499B5" w14:textId="77777777" w:rsidR="00307D14" w:rsidRPr="00307D14" w:rsidRDefault="00307D14" w:rsidP="00307D14">
            <w:pPr>
              <w:spacing w:after="0"/>
              <w:jc w:val="right"/>
              <w:rPr>
                <w:rFonts w:eastAsia="Times New Roman"/>
                <w:b/>
                <w:bCs/>
                <w:color w:val="000000"/>
                <w:sz w:val="20"/>
                <w:szCs w:val="20"/>
                <w:lang w:eastAsia="en-AU"/>
              </w:rPr>
            </w:pPr>
            <w:r w:rsidRPr="00307D14">
              <w:rPr>
                <w:rFonts w:eastAsia="Times New Roman"/>
                <w:b/>
                <w:bCs/>
                <w:color w:val="000000"/>
                <w:sz w:val="20"/>
                <w:szCs w:val="20"/>
                <w:lang w:eastAsia="en-AU"/>
              </w:rPr>
              <w:t>67,203,250</w:t>
            </w:r>
          </w:p>
        </w:tc>
        <w:tc>
          <w:tcPr>
            <w:tcW w:w="1364" w:type="dxa"/>
            <w:tcBorders>
              <w:top w:val="nil"/>
              <w:left w:val="nil"/>
              <w:bottom w:val="single" w:sz="12" w:space="0" w:color="FFFFFF"/>
              <w:right w:val="single" w:sz="12" w:space="0" w:color="FFFFFF"/>
            </w:tcBorders>
            <w:shd w:val="clear" w:color="000000" w:fill="F2F2F2"/>
            <w:noWrap/>
            <w:vAlign w:val="center"/>
            <w:hideMark/>
          </w:tcPr>
          <w:p w14:paraId="230981DB" w14:textId="3F67E0E3" w:rsidR="00307D14" w:rsidRPr="00307D14" w:rsidRDefault="00703459" w:rsidP="00703459">
            <w:pPr>
              <w:spacing w:after="0"/>
              <w:jc w:val="right"/>
              <w:rPr>
                <w:rFonts w:eastAsia="Times New Roman"/>
                <w:b/>
                <w:bCs/>
                <w:color w:val="000000"/>
                <w:sz w:val="20"/>
                <w:szCs w:val="20"/>
                <w:lang w:eastAsia="en-AU"/>
              </w:rPr>
            </w:pPr>
            <w:r>
              <w:rPr>
                <w:rFonts w:eastAsia="Times New Roman"/>
                <w:b/>
                <w:bCs/>
                <w:color w:val="000000"/>
                <w:sz w:val="20"/>
                <w:szCs w:val="20"/>
                <w:lang w:eastAsia="en-AU"/>
              </w:rPr>
              <w:t>&lt;</w:t>
            </w:r>
            <w:r w:rsidR="00307D14" w:rsidRPr="00307D14">
              <w:rPr>
                <w:rFonts w:eastAsia="Times New Roman"/>
                <w:b/>
                <w:bCs/>
                <w:color w:val="000000"/>
                <w:sz w:val="20"/>
                <w:szCs w:val="20"/>
                <w:lang w:eastAsia="en-AU"/>
              </w:rPr>
              <w:t>3</w:t>
            </w:r>
            <w:r>
              <w:rPr>
                <w:rFonts w:eastAsia="Times New Roman"/>
                <w:b/>
                <w:bCs/>
                <w:color w:val="000000"/>
                <w:sz w:val="20"/>
                <w:szCs w:val="20"/>
                <w:lang w:eastAsia="en-AU"/>
              </w:rPr>
              <w:t>42</w:t>
            </w:r>
          </w:p>
        </w:tc>
      </w:tr>
      <w:tr w:rsidR="00307D14" w:rsidRPr="00307D14" w14:paraId="756EC9B5" w14:textId="77777777" w:rsidTr="00307D14">
        <w:trPr>
          <w:trHeight w:val="330"/>
        </w:trPr>
        <w:tc>
          <w:tcPr>
            <w:tcW w:w="1760" w:type="dxa"/>
            <w:vMerge w:val="restart"/>
            <w:tcBorders>
              <w:top w:val="nil"/>
              <w:left w:val="single" w:sz="12" w:space="0" w:color="FFFFFF"/>
              <w:bottom w:val="single" w:sz="12" w:space="0" w:color="FFFFFF"/>
              <w:right w:val="single" w:sz="12" w:space="0" w:color="FFFFFF"/>
            </w:tcBorders>
            <w:shd w:val="clear" w:color="000000" w:fill="FFD5D5"/>
            <w:noWrap/>
            <w:vAlign w:val="center"/>
            <w:hideMark/>
          </w:tcPr>
          <w:p w14:paraId="074168CF" w14:textId="77777777" w:rsidR="00307D14" w:rsidRPr="00307D14" w:rsidRDefault="00307D14" w:rsidP="00307D14">
            <w:pPr>
              <w:spacing w:after="0"/>
              <w:rPr>
                <w:rFonts w:eastAsia="Times New Roman"/>
                <w:color w:val="000000"/>
                <w:sz w:val="20"/>
                <w:szCs w:val="20"/>
                <w:lang w:eastAsia="en-AU"/>
              </w:rPr>
            </w:pPr>
            <w:r w:rsidRPr="00307D14">
              <w:rPr>
                <w:rFonts w:eastAsia="Times New Roman"/>
                <w:color w:val="000000"/>
                <w:sz w:val="20"/>
                <w:szCs w:val="20"/>
                <w:lang w:eastAsia="en-AU"/>
              </w:rPr>
              <w:t>Haemophilia B</w:t>
            </w:r>
          </w:p>
        </w:tc>
        <w:tc>
          <w:tcPr>
            <w:tcW w:w="1068" w:type="dxa"/>
            <w:vMerge w:val="restart"/>
            <w:tcBorders>
              <w:top w:val="nil"/>
              <w:left w:val="single" w:sz="12" w:space="0" w:color="FFFFFF"/>
              <w:bottom w:val="single" w:sz="12" w:space="0" w:color="FFFFFF"/>
              <w:right w:val="single" w:sz="12" w:space="0" w:color="FFFFFF"/>
            </w:tcBorders>
            <w:shd w:val="clear" w:color="000000" w:fill="FFD5D5"/>
            <w:vAlign w:val="center"/>
            <w:hideMark/>
          </w:tcPr>
          <w:p w14:paraId="735E8219" w14:textId="77777777" w:rsidR="00307D14" w:rsidRPr="00307D14" w:rsidRDefault="00307D14" w:rsidP="00307D14">
            <w:pPr>
              <w:spacing w:after="0"/>
              <w:rPr>
                <w:rFonts w:eastAsia="Times New Roman"/>
                <w:color w:val="000000"/>
                <w:sz w:val="20"/>
                <w:szCs w:val="20"/>
                <w:lang w:eastAsia="en-AU"/>
              </w:rPr>
            </w:pPr>
            <w:r w:rsidRPr="00307D14">
              <w:rPr>
                <w:rFonts w:eastAsia="Times New Roman"/>
                <w:color w:val="000000"/>
                <w:sz w:val="20"/>
                <w:szCs w:val="20"/>
                <w:lang w:eastAsia="en-AU"/>
              </w:rPr>
              <w:t>Adult</w:t>
            </w:r>
          </w:p>
        </w:tc>
        <w:tc>
          <w:tcPr>
            <w:tcW w:w="2020" w:type="dxa"/>
            <w:tcBorders>
              <w:top w:val="nil"/>
              <w:left w:val="nil"/>
              <w:bottom w:val="single" w:sz="12" w:space="0" w:color="FFFFFF"/>
              <w:right w:val="single" w:sz="12" w:space="0" w:color="FFFFFF"/>
            </w:tcBorders>
            <w:shd w:val="clear" w:color="000000" w:fill="FFD5D5"/>
            <w:noWrap/>
            <w:vAlign w:val="center"/>
            <w:hideMark/>
          </w:tcPr>
          <w:p w14:paraId="0BB1DC11" w14:textId="77777777" w:rsidR="00307D14" w:rsidRPr="00307D14" w:rsidRDefault="00307D14" w:rsidP="00307D14">
            <w:pPr>
              <w:spacing w:after="0"/>
              <w:ind w:firstLineChars="100" w:firstLine="200"/>
              <w:rPr>
                <w:rFonts w:eastAsia="Times New Roman"/>
                <w:color w:val="000000"/>
                <w:sz w:val="20"/>
                <w:szCs w:val="20"/>
                <w:lang w:eastAsia="en-AU"/>
              </w:rPr>
            </w:pPr>
            <w:r w:rsidRPr="00307D14">
              <w:rPr>
                <w:rFonts w:eastAsia="Times New Roman"/>
                <w:color w:val="000000"/>
                <w:sz w:val="20"/>
                <w:szCs w:val="20"/>
                <w:lang w:eastAsia="en-AU"/>
              </w:rPr>
              <w:t>On demand</w:t>
            </w:r>
          </w:p>
        </w:tc>
        <w:tc>
          <w:tcPr>
            <w:tcW w:w="1088" w:type="dxa"/>
            <w:tcBorders>
              <w:top w:val="nil"/>
              <w:left w:val="nil"/>
              <w:bottom w:val="single" w:sz="12" w:space="0" w:color="FFFFFF"/>
              <w:right w:val="single" w:sz="12" w:space="0" w:color="FFFFFF"/>
            </w:tcBorders>
            <w:shd w:val="clear" w:color="000000" w:fill="F2F2F2"/>
            <w:noWrap/>
            <w:vAlign w:val="center"/>
            <w:hideMark/>
          </w:tcPr>
          <w:p w14:paraId="415429B4" w14:textId="77777777" w:rsidR="00307D14" w:rsidRPr="00307D14" w:rsidRDefault="00307D14" w:rsidP="00307D14">
            <w:pPr>
              <w:spacing w:after="0"/>
              <w:jc w:val="right"/>
              <w:rPr>
                <w:rFonts w:eastAsia="Times New Roman"/>
                <w:color w:val="000000"/>
                <w:sz w:val="20"/>
                <w:szCs w:val="20"/>
                <w:lang w:eastAsia="en-AU"/>
              </w:rPr>
            </w:pPr>
            <w:r w:rsidRPr="00307D14">
              <w:rPr>
                <w:rFonts w:eastAsia="Times New Roman"/>
                <w:color w:val="000000"/>
                <w:sz w:val="20"/>
                <w:szCs w:val="20"/>
                <w:lang w:eastAsia="en-AU"/>
              </w:rPr>
              <w:t>75,000</w:t>
            </w:r>
          </w:p>
        </w:tc>
        <w:tc>
          <w:tcPr>
            <w:tcW w:w="1392" w:type="dxa"/>
            <w:tcBorders>
              <w:top w:val="nil"/>
              <w:left w:val="nil"/>
              <w:bottom w:val="single" w:sz="12" w:space="0" w:color="FFFFFF"/>
              <w:right w:val="single" w:sz="12" w:space="0" w:color="FFFFFF"/>
            </w:tcBorders>
            <w:shd w:val="clear" w:color="000000" w:fill="F2F2F2"/>
            <w:noWrap/>
            <w:vAlign w:val="center"/>
            <w:hideMark/>
          </w:tcPr>
          <w:p w14:paraId="54D0BAB4" w14:textId="2515F0D4" w:rsidR="00307D14" w:rsidRPr="00307D14" w:rsidRDefault="00AE544A" w:rsidP="00307D14">
            <w:pPr>
              <w:spacing w:after="0"/>
              <w:jc w:val="right"/>
              <w:rPr>
                <w:rFonts w:eastAsia="Times New Roman"/>
                <w:color w:val="000000"/>
                <w:sz w:val="20"/>
                <w:szCs w:val="20"/>
                <w:lang w:eastAsia="en-AU"/>
              </w:rPr>
            </w:pPr>
            <w:r w:rsidRPr="009D61F4">
              <w:rPr>
                <w:rFonts w:asciiTheme="minorHAnsi" w:eastAsia="Times New Roman" w:hAnsiTheme="minorHAnsi" w:cstheme="minorHAnsi"/>
                <w:color w:val="000000"/>
                <w:sz w:val="20"/>
                <w:szCs w:val="20"/>
                <w:lang w:eastAsia="en-AU"/>
              </w:rPr>
              <w:t>&lt;5</w:t>
            </w:r>
          </w:p>
        </w:tc>
        <w:tc>
          <w:tcPr>
            <w:tcW w:w="1042" w:type="dxa"/>
            <w:tcBorders>
              <w:top w:val="nil"/>
              <w:left w:val="nil"/>
              <w:bottom w:val="single" w:sz="12" w:space="0" w:color="FFFFFF"/>
              <w:right w:val="single" w:sz="12" w:space="0" w:color="FFFFFF"/>
            </w:tcBorders>
            <w:shd w:val="clear" w:color="000000" w:fill="F2F2F2"/>
            <w:noWrap/>
            <w:vAlign w:val="center"/>
            <w:hideMark/>
          </w:tcPr>
          <w:p w14:paraId="66975CD6" w14:textId="77777777" w:rsidR="00307D14" w:rsidRPr="00307D14" w:rsidRDefault="00307D14" w:rsidP="00307D14">
            <w:pPr>
              <w:spacing w:after="0"/>
              <w:jc w:val="right"/>
              <w:rPr>
                <w:rFonts w:eastAsia="Times New Roman"/>
                <w:color w:val="000000"/>
                <w:sz w:val="20"/>
                <w:szCs w:val="20"/>
                <w:lang w:eastAsia="en-AU"/>
              </w:rPr>
            </w:pPr>
            <w:r w:rsidRPr="00307D14">
              <w:rPr>
                <w:rFonts w:eastAsia="Times New Roman"/>
                <w:color w:val="000000"/>
                <w:sz w:val="20"/>
                <w:szCs w:val="20"/>
                <w:lang w:eastAsia="en-AU"/>
              </w:rPr>
              <w:t>1,782</w:t>
            </w:r>
          </w:p>
        </w:tc>
        <w:tc>
          <w:tcPr>
            <w:tcW w:w="978" w:type="dxa"/>
            <w:tcBorders>
              <w:top w:val="nil"/>
              <w:left w:val="nil"/>
              <w:bottom w:val="single" w:sz="12" w:space="0" w:color="FFFFFF"/>
              <w:right w:val="single" w:sz="12" w:space="0" w:color="FFFFFF"/>
            </w:tcBorders>
            <w:shd w:val="clear" w:color="000000" w:fill="F2F2F2"/>
            <w:noWrap/>
            <w:vAlign w:val="center"/>
            <w:hideMark/>
          </w:tcPr>
          <w:p w14:paraId="57D16897" w14:textId="1D98A715" w:rsidR="00307D14" w:rsidRPr="00307D14" w:rsidRDefault="00AE544A" w:rsidP="00307D14">
            <w:pPr>
              <w:spacing w:after="0"/>
              <w:jc w:val="right"/>
              <w:rPr>
                <w:rFonts w:eastAsia="Times New Roman"/>
                <w:color w:val="000000"/>
                <w:sz w:val="20"/>
                <w:szCs w:val="20"/>
                <w:lang w:eastAsia="en-AU"/>
              </w:rPr>
            </w:pPr>
            <w:r w:rsidRPr="009D61F4">
              <w:rPr>
                <w:rFonts w:asciiTheme="minorHAnsi" w:eastAsia="Times New Roman" w:hAnsiTheme="minorHAnsi" w:cstheme="minorHAnsi"/>
                <w:color w:val="000000"/>
                <w:sz w:val="20"/>
                <w:szCs w:val="20"/>
                <w:lang w:eastAsia="en-AU"/>
              </w:rPr>
              <w:t>&lt;5</w:t>
            </w:r>
          </w:p>
        </w:tc>
        <w:tc>
          <w:tcPr>
            <w:tcW w:w="995" w:type="dxa"/>
            <w:tcBorders>
              <w:top w:val="nil"/>
              <w:left w:val="nil"/>
              <w:bottom w:val="single" w:sz="12" w:space="0" w:color="FFFFFF"/>
              <w:right w:val="single" w:sz="12" w:space="0" w:color="FFFFFF"/>
            </w:tcBorders>
            <w:shd w:val="clear" w:color="000000" w:fill="F2F2F2"/>
            <w:noWrap/>
            <w:vAlign w:val="center"/>
            <w:hideMark/>
          </w:tcPr>
          <w:p w14:paraId="17A64372" w14:textId="77777777" w:rsidR="00307D14" w:rsidRPr="00307D14" w:rsidRDefault="00307D14" w:rsidP="00307D14">
            <w:pPr>
              <w:spacing w:after="0"/>
              <w:jc w:val="right"/>
              <w:rPr>
                <w:rFonts w:eastAsia="Times New Roman"/>
                <w:color w:val="000000"/>
                <w:sz w:val="20"/>
                <w:szCs w:val="20"/>
                <w:lang w:eastAsia="en-AU"/>
              </w:rPr>
            </w:pPr>
            <w:r w:rsidRPr="00307D14">
              <w:rPr>
                <w:rFonts w:eastAsia="Times New Roman"/>
                <w:color w:val="000000"/>
                <w:sz w:val="20"/>
                <w:szCs w:val="20"/>
                <w:lang w:eastAsia="en-AU"/>
              </w:rPr>
              <w:t>288,000</w:t>
            </w:r>
          </w:p>
        </w:tc>
        <w:tc>
          <w:tcPr>
            <w:tcW w:w="1025" w:type="dxa"/>
            <w:tcBorders>
              <w:top w:val="nil"/>
              <w:left w:val="nil"/>
              <w:bottom w:val="single" w:sz="12" w:space="0" w:color="FFFFFF"/>
              <w:right w:val="single" w:sz="12" w:space="0" w:color="FFFFFF"/>
            </w:tcBorders>
            <w:shd w:val="clear" w:color="000000" w:fill="F2F2F2"/>
            <w:noWrap/>
            <w:vAlign w:val="center"/>
            <w:hideMark/>
          </w:tcPr>
          <w:p w14:paraId="6076370A" w14:textId="77777777" w:rsidR="00307D14" w:rsidRPr="00307D14" w:rsidRDefault="00307D14" w:rsidP="00307D14">
            <w:pPr>
              <w:spacing w:after="0"/>
              <w:jc w:val="right"/>
              <w:rPr>
                <w:rFonts w:eastAsia="Times New Roman"/>
                <w:color w:val="000000"/>
                <w:sz w:val="20"/>
                <w:szCs w:val="20"/>
                <w:lang w:eastAsia="en-AU"/>
              </w:rPr>
            </w:pPr>
            <w:r w:rsidRPr="00307D14">
              <w:rPr>
                <w:rFonts w:eastAsia="Times New Roman"/>
                <w:color w:val="000000"/>
                <w:sz w:val="20"/>
                <w:szCs w:val="20"/>
                <w:lang w:eastAsia="en-AU"/>
              </w:rPr>
              <w:t>6</w:t>
            </w:r>
          </w:p>
        </w:tc>
        <w:tc>
          <w:tcPr>
            <w:tcW w:w="1206" w:type="dxa"/>
            <w:tcBorders>
              <w:top w:val="nil"/>
              <w:left w:val="nil"/>
              <w:bottom w:val="single" w:sz="12" w:space="0" w:color="FFFFFF"/>
              <w:right w:val="single" w:sz="12" w:space="0" w:color="FFFFFF"/>
            </w:tcBorders>
            <w:shd w:val="clear" w:color="000000" w:fill="F2F2F2"/>
            <w:noWrap/>
            <w:vAlign w:val="center"/>
            <w:hideMark/>
          </w:tcPr>
          <w:p w14:paraId="322A778A" w14:textId="5189D3B1" w:rsidR="00307D14" w:rsidRPr="00307D14" w:rsidRDefault="00307D14" w:rsidP="00307D14">
            <w:pPr>
              <w:spacing w:after="0"/>
              <w:jc w:val="right"/>
              <w:rPr>
                <w:rFonts w:eastAsia="Times New Roman"/>
                <w:color w:val="000000"/>
                <w:sz w:val="20"/>
                <w:szCs w:val="20"/>
                <w:lang w:eastAsia="en-AU"/>
              </w:rPr>
            </w:pPr>
          </w:p>
        </w:tc>
        <w:tc>
          <w:tcPr>
            <w:tcW w:w="1364" w:type="dxa"/>
            <w:tcBorders>
              <w:top w:val="nil"/>
              <w:left w:val="nil"/>
              <w:bottom w:val="single" w:sz="12" w:space="0" w:color="FFFFFF"/>
              <w:right w:val="single" w:sz="12" w:space="0" w:color="FFFFFF"/>
            </w:tcBorders>
            <w:shd w:val="clear" w:color="000000" w:fill="F2F2F2"/>
            <w:noWrap/>
            <w:vAlign w:val="center"/>
            <w:hideMark/>
          </w:tcPr>
          <w:p w14:paraId="2238BB1B" w14:textId="2F8B1C59" w:rsidR="00307D14" w:rsidRPr="00307D14" w:rsidRDefault="00307D14" w:rsidP="00307D14">
            <w:pPr>
              <w:spacing w:after="0"/>
              <w:jc w:val="right"/>
              <w:rPr>
                <w:rFonts w:eastAsia="Times New Roman"/>
                <w:color w:val="000000"/>
                <w:sz w:val="20"/>
                <w:szCs w:val="20"/>
                <w:lang w:eastAsia="en-AU"/>
              </w:rPr>
            </w:pPr>
          </w:p>
        </w:tc>
      </w:tr>
      <w:tr w:rsidR="00307D14" w:rsidRPr="00307D14" w14:paraId="558D0BA8" w14:textId="77777777" w:rsidTr="00307D14">
        <w:trPr>
          <w:trHeight w:val="330"/>
        </w:trPr>
        <w:tc>
          <w:tcPr>
            <w:tcW w:w="1760" w:type="dxa"/>
            <w:vMerge/>
            <w:tcBorders>
              <w:top w:val="nil"/>
              <w:left w:val="single" w:sz="12" w:space="0" w:color="FFFFFF"/>
              <w:bottom w:val="single" w:sz="12" w:space="0" w:color="FFFFFF"/>
              <w:right w:val="single" w:sz="12" w:space="0" w:color="FFFFFF"/>
            </w:tcBorders>
            <w:vAlign w:val="center"/>
            <w:hideMark/>
          </w:tcPr>
          <w:p w14:paraId="363D08DC" w14:textId="77777777" w:rsidR="00307D14" w:rsidRPr="00307D14" w:rsidRDefault="00307D14" w:rsidP="00307D14">
            <w:pPr>
              <w:spacing w:after="0"/>
              <w:rPr>
                <w:rFonts w:eastAsia="Times New Roman"/>
                <w:color w:val="000000"/>
                <w:sz w:val="20"/>
                <w:szCs w:val="20"/>
                <w:lang w:eastAsia="en-AU"/>
              </w:rPr>
            </w:pPr>
          </w:p>
        </w:tc>
        <w:tc>
          <w:tcPr>
            <w:tcW w:w="1068" w:type="dxa"/>
            <w:vMerge/>
            <w:tcBorders>
              <w:top w:val="nil"/>
              <w:left w:val="single" w:sz="12" w:space="0" w:color="FFFFFF"/>
              <w:bottom w:val="single" w:sz="12" w:space="0" w:color="FFFFFF"/>
              <w:right w:val="single" w:sz="12" w:space="0" w:color="FFFFFF"/>
            </w:tcBorders>
            <w:vAlign w:val="center"/>
            <w:hideMark/>
          </w:tcPr>
          <w:p w14:paraId="5E89AD2C" w14:textId="77777777" w:rsidR="00307D14" w:rsidRPr="00307D14" w:rsidRDefault="00307D14" w:rsidP="00307D14">
            <w:pPr>
              <w:spacing w:after="0"/>
              <w:rPr>
                <w:rFonts w:eastAsia="Times New Roman"/>
                <w:color w:val="000000"/>
                <w:sz w:val="20"/>
                <w:szCs w:val="20"/>
                <w:lang w:eastAsia="en-AU"/>
              </w:rPr>
            </w:pPr>
          </w:p>
        </w:tc>
        <w:tc>
          <w:tcPr>
            <w:tcW w:w="2020" w:type="dxa"/>
            <w:tcBorders>
              <w:top w:val="nil"/>
              <w:left w:val="nil"/>
              <w:bottom w:val="single" w:sz="12" w:space="0" w:color="FFFFFF"/>
              <w:right w:val="single" w:sz="12" w:space="0" w:color="FFFFFF"/>
            </w:tcBorders>
            <w:shd w:val="clear" w:color="000000" w:fill="FFD5D5"/>
            <w:noWrap/>
            <w:vAlign w:val="center"/>
            <w:hideMark/>
          </w:tcPr>
          <w:p w14:paraId="62C5553D" w14:textId="77777777" w:rsidR="00307D14" w:rsidRPr="00307D14" w:rsidRDefault="00307D14" w:rsidP="00307D14">
            <w:pPr>
              <w:spacing w:after="0"/>
              <w:ind w:firstLineChars="100" w:firstLine="200"/>
              <w:rPr>
                <w:rFonts w:eastAsia="Times New Roman"/>
                <w:color w:val="000000"/>
                <w:sz w:val="20"/>
                <w:szCs w:val="20"/>
                <w:lang w:eastAsia="en-AU"/>
              </w:rPr>
            </w:pPr>
            <w:r w:rsidRPr="00307D14">
              <w:rPr>
                <w:rFonts w:eastAsia="Times New Roman"/>
                <w:color w:val="000000"/>
                <w:sz w:val="20"/>
                <w:szCs w:val="20"/>
                <w:lang w:eastAsia="en-AU"/>
              </w:rPr>
              <w:t>Prophylaxis</w:t>
            </w:r>
          </w:p>
        </w:tc>
        <w:tc>
          <w:tcPr>
            <w:tcW w:w="1088" w:type="dxa"/>
            <w:tcBorders>
              <w:top w:val="nil"/>
              <w:left w:val="nil"/>
              <w:bottom w:val="single" w:sz="12" w:space="0" w:color="FFFFFF"/>
              <w:right w:val="single" w:sz="12" w:space="0" w:color="FFFFFF"/>
            </w:tcBorders>
            <w:shd w:val="clear" w:color="000000" w:fill="F2F2F2"/>
            <w:noWrap/>
            <w:vAlign w:val="center"/>
            <w:hideMark/>
          </w:tcPr>
          <w:p w14:paraId="4763E059" w14:textId="06CB3D28" w:rsidR="00307D14" w:rsidRPr="00307D14" w:rsidRDefault="00307D14" w:rsidP="00307D14">
            <w:pPr>
              <w:spacing w:after="0"/>
              <w:jc w:val="right"/>
              <w:rPr>
                <w:rFonts w:eastAsia="Times New Roman"/>
                <w:color w:val="000000"/>
                <w:sz w:val="20"/>
                <w:szCs w:val="20"/>
                <w:lang w:eastAsia="en-AU"/>
              </w:rPr>
            </w:pPr>
          </w:p>
        </w:tc>
        <w:tc>
          <w:tcPr>
            <w:tcW w:w="1392" w:type="dxa"/>
            <w:tcBorders>
              <w:top w:val="nil"/>
              <w:left w:val="nil"/>
              <w:bottom w:val="single" w:sz="12" w:space="0" w:color="FFFFFF"/>
              <w:right w:val="single" w:sz="12" w:space="0" w:color="FFFFFF"/>
            </w:tcBorders>
            <w:shd w:val="clear" w:color="000000" w:fill="F2F2F2"/>
            <w:noWrap/>
            <w:vAlign w:val="center"/>
            <w:hideMark/>
          </w:tcPr>
          <w:p w14:paraId="5DA29258" w14:textId="3DF5CB33" w:rsidR="00307D14" w:rsidRPr="00307D14" w:rsidRDefault="00307D14" w:rsidP="00307D14">
            <w:pPr>
              <w:spacing w:after="0"/>
              <w:jc w:val="right"/>
              <w:rPr>
                <w:rFonts w:eastAsia="Times New Roman"/>
                <w:color w:val="000000"/>
                <w:sz w:val="20"/>
                <w:szCs w:val="20"/>
                <w:lang w:eastAsia="en-AU"/>
              </w:rPr>
            </w:pPr>
          </w:p>
        </w:tc>
        <w:tc>
          <w:tcPr>
            <w:tcW w:w="1042" w:type="dxa"/>
            <w:tcBorders>
              <w:top w:val="nil"/>
              <w:left w:val="nil"/>
              <w:bottom w:val="single" w:sz="12" w:space="0" w:color="FFFFFF"/>
              <w:right w:val="single" w:sz="12" w:space="0" w:color="FFFFFF"/>
            </w:tcBorders>
            <w:shd w:val="clear" w:color="000000" w:fill="F2F2F2"/>
            <w:noWrap/>
            <w:vAlign w:val="center"/>
            <w:hideMark/>
          </w:tcPr>
          <w:p w14:paraId="40D515E8" w14:textId="77777777" w:rsidR="00307D14" w:rsidRPr="00307D14" w:rsidRDefault="00307D14" w:rsidP="00307D14">
            <w:pPr>
              <w:spacing w:after="0"/>
              <w:jc w:val="right"/>
              <w:rPr>
                <w:rFonts w:eastAsia="Times New Roman"/>
                <w:color w:val="000000"/>
                <w:sz w:val="20"/>
                <w:szCs w:val="20"/>
                <w:lang w:eastAsia="en-AU"/>
              </w:rPr>
            </w:pPr>
            <w:r w:rsidRPr="00307D14">
              <w:rPr>
                <w:rFonts w:eastAsia="Times New Roman"/>
                <w:color w:val="000000"/>
                <w:sz w:val="20"/>
                <w:szCs w:val="20"/>
                <w:lang w:eastAsia="en-AU"/>
              </w:rPr>
              <w:t>120</w:t>
            </w:r>
          </w:p>
        </w:tc>
        <w:tc>
          <w:tcPr>
            <w:tcW w:w="978" w:type="dxa"/>
            <w:tcBorders>
              <w:top w:val="nil"/>
              <w:left w:val="nil"/>
              <w:bottom w:val="single" w:sz="12" w:space="0" w:color="FFFFFF"/>
              <w:right w:val="single" w:sz="12" w:space="0" w:color="FFFFFF"/>
            </w:tcBorders>
            <w:shd w:val="clear" w:color="000000" w:fill="F2F2F2"/>
            <w:noWrap/>
            <w:vAlign w:val="center"/>
            <w:hideMark/>
          </w:tcPr>
          <w:p w14:paraId="49B63A40" w14:textId="0B23C877" w:rsidR="00307D14" w:rsidRPr="00307D14" w:rsidRDefault="00AE544A" w:rsidP="00307D14">
            <w:pPr>
              <w:spacing w:after="0"/>
              <w:jc w:val="right"/>
              <w:rPr>
                <w:rFonts w:eastAsia="Times New Roman"/>
                <w:color w:val="000000"/>
                <w:sz w:val="20"/>
                <w:szCs w:val="20"/>
                <w:lang w:eastAsia="en-AU"/>
              </w:rPr>
            </w:pPr>
            <w:r w:rsidRPr="009D61F4">
              <w:rPr>
                <w:rFonts w:asciiTheme="minorHAnsi" w:eastAsia="Times New Roman" w:hAnsiTheme="minorHAnsi" w:cstheme="minorHAnsi"/>
                <w:color w:val="000000"/>
                <w:sz w:val="20"/>
                <w:szCs w:val="20"/>
                <w:lang w:eastAsia="en-AU"/>
              </w:rPr>
              <w:t>&lt;5</w:t>
            </w:r>
          </w:p>
        </w:tc>
        <w:tc>
          <w:tcPr>
            <w:tcW w:w="995" w:type="dxa"/>
            <w:tcBorders>
              <w:top w:val="nil"/>
              <w:left w:val="nil"/>
              <w:bottom w:val="single" w:sz="12" w:space="0" w:color="FFFFFF"/>
              <w:right w:val="single" w:sz="12" w:space="0" w:color="FFFFFF"/>
            </w:tcBorders>
            <w:shd w:val="clear" w:color="000000" w:fill="F2F2F2"/>
            <w:noWrap/>
            <w:vAlign w:val="center"/>
            <w:hideMark/>
          </w:tcPr>
          <w:p w14:paraId="6EE58256" w14:textId="198128B0" w:rsidR="00307D14" w:rsidRPr="00307D14" w:rsidRDefault="00307D14" w:rsidP="00307D14">
            <w:pPr>
              <w:spacing w:after="0"/>
              <w:jc w:val="right"/>
              <w:rPr>
                <w:rFonts w:eastAsia="Times New Roman"/>
                <w:color w:val="000000"/>
                <w:sz w:val="20"/>
                <w:szCs w:val="20"/>
                <w:lang w:eastAsia="en-AU"/>
              </w:rPr>
            </w:pPr>
          </w:p>
        </w:tc>
        <w:tc>
          <w:tcPr>
            <w:tcW w:w="1025" w:type="dxa"/>
            <w:tcBorders>
              <w:top w:val="nil"/>
              <w:left w:val="nil"/>
              <w:bottom w:val="single" w:sz="12" w:space="0" w:color="FFFFFF"/>
              <w:right w:val="single" w:sz="12" w:space="0" w:color="FFFFFF"/>
            </w:tcBorders>
            <w:shd w:val="clear" w:color="000000" w:fill="F2F2F2"/>
            <w:noWrap/>
            <w:vAlign w:val="center"/>
            <w:hideMark/>
          </w:tcPr>
          <w:p w14:paraId="75C61C51" w14:textId="0B02B485" w:rsidR="00307D14" w:rsidRPr="00307D14" w:rsidRDefault="00307D14" w:rsidP="00307D14">
            <w:pPr>
              <w:spacing w:after="0"/>
              <w:jc w:val="right"/>
              <w:rPr>
                <w:rFonts w:eastAsia="Times New Roman"/>
                <w:color w:val="000000"/>
                <w:sz w:val="20"/>
                <w:szCs w:val="20"/>
                <w:lang w:eastAsia="en-AU"/>
              </w:rPr>
            </w:pPr>
          </w:p>
        </w:tc>
        <w:tc>
          <w:tcPr>
            <w:tcW w:w="1206" w:type="dxa"/>
            <w:tcBorders>
              <w:top w:val="nil"/>
              <w:left w:val="nil"/>
              <w:bottom w:val="single" w:sz="12" w:space="0" w:color="FFFFFF"/>
              <w:right w:val="single" w:sz="12" w:space="0" w:color="FFFFFF"/>
            </w:tcBorders>
            <w:shd w:val="clear" w:color="000000" w:fill="F2F2F2"/>
            <w:noWrap/>
            <w:vAlign w:val="center"/>
            <w:hideMark/>
          </w:tcPr>
          <w:p w14:paraId="4C395206" w14:textId="77777777" w:rsidR="00307D14" w:rsidRPr="00307D14" w:rsidRDefault="00307D14" w:rsidP="00307D14">
            <w:pPr>
              <w:spacing w:after="0"/>
              <w:jc w:val="right"/>
              <w:rPr>
                <w:rFonts w:eastAsia="Times New Roman"/>
                <w:color w:val="000000"/>
                <w:sz w:val="20"/>
                <w:szCs w:val="20"/>
                <w:lang w:eastAsia="en-AU"/>
              </w:rPr>
            </w:pPr>
            <w:r w:rsidRPr="00307D14">
              <w:rPr>
                <w:rFonts w:eastAsia="Times New Roman"/>
                <w:color w:val="000000"/>
                <w:sz w:val="20"/>
                <w:szCs w:val="20"/>
                <w:lang w:eastAsia="en-AU"/>
              </w:rPr>
              <w:t>50,000</w:t>
            </w:r>
          </w:p>
        </w:tc>
        <w:tc>
          <w:tcPr>
            <w:tcW w:w="1364" w:type="dxa"/>
            <w:tcBorders>
              <w:top w:val="nil"/>
              <w:left w:val="nil"/>
              <w:bottom w:val="single" w:sz="12" w:space="0" w:color="FFFFFF"/>
              <w:right w:val="single" w:sz="12" w:space="0" w:color="FFFFFF"/>
            </w:tcBorders>
            <w:shd w:val="clear" w:color="000000" w:fill="F2F2F2"/>
            <w:noWrap/>
            <w:vAlign w:val="center"/>
            <w:hideMark/>
          </w:tcPr>
          <w:p w14:paraId="4E0CA119" w14:textId="11858886" w:rsidR="00307D14" w:rsidRPr="00307D14" w:rsidRDefault="00AE544A" w:rsidP="00307D14">
            <w:pPr>
              <w:spacing w:after="0"/>
              <w:jc w:val="right"/>
              <w:rPr>
                <w:rFonts w:eastAsia="Times New Roman"/>
                <w:color w:val="000000"/>
                <w:sz w:val="20"/>
                <w:szCs w:val="20"/>
                <w:lang w:eastAsia="en-AU"/>
              </w:rPr>
            </w:pPr>
            <w:r w:rsidRPr="009D61F4">
              <w:rPr>
                <w:rFonts w:asciiTheme="minorHAnsi" w:eastAsia="Times New Roman" w:hAnsiTheme="minorHAnsi" w:cstheme="minorHAnsi"/>
                <w:color w:val="000000"/>
                <w:sz w:val="20"/>
                <w:szCs w:val="20"/>
                <w:lang w:eastAsia="en-AU"/>
              </w:rPr>
              <w:t>&lt;5</w:t>
            </w:r>
          </w:p>
        </w:tc>
      </w:tr>
      <w:tr w:rsidR="00307D14" w:rsidRPr="00307D14" w14:paraId="4AEFD1E2" w14:textId="77777777" w:rsidTr="00307D14">
        <w:trPr>
          <w:trHeight w:val="330"/>
        </w:trPr>
        <w:tc>
          <w:tcPr>
            <w:tcW w:w="1760" w:type="dxa"/>
            <w:vMerge/>
            <w:tcBorders>
              <w:top w:val="nil"/>
              <w:left w:val="single" w:sz="12" w:space="0" w:color="FFFFFF"/>
              <w:bottom w:val="single" w:sz="12" w:space="0" w:color="FFFFFF"/>
              <w:right w:val="single" w:sz="12" w:space="0" w:color="FFFFFF"/>
            </w:tcBorders>
            <w:vAlign w:val="center"/>
            <w:hideMark/>
          </w:tcPr>
          <w:p w14:paraId="1F050220" w14:textId="77777777" w:rsidR="00307D14" w:rsidRPr="00307D14" w:rsidRDefault="00307D14" w:rsidP="00307D14">
            <w:pPr>
              <w:spacing w:after="0"/>
              <w:rPr>
                <w:rFonts w:eastAsia="Times New Roman"/>
                <w:color w:val="000000"/>
                <w:sz w:val="20"/>
                <w:szCs w:val="20"/>
                <w:lang w:eastAsia="en-AU"/>
              </w:rPr>
            </w:pPr>
          </w:p>
        </w:tc>
        <w:tc>
          <w:tcPr>
            <w:tcW w:w="1068" w:type="dxa"/>
            <w:vMerge/>
            <w:tcBorders>
              <w:top w:val="nil"/>
              <w:left w:val="single" w:sz="12" w:space="0" w:color="FFFFFF"/>
              <w:bottom w:val="single" w:sz="12" w:space="0" w:color="FFFFFF"/>
              <w:right w:val="single" w:sz="12" w:space="0" w:color="FFFFFF"/>
            </w:tcBorders>
            <w:vAlign w:val="center"/>
            <w:hideMark/>
          </w:tcPr>
          <w:p w14:paraId="1E2F5427" w14:textId="77777777" w:rsidR="00307D14" w:rsidRPr="00307D14" w:rsidRDefault="00307D14" w:rsidP="00307D14">
            <w:pPr>
              <w:spacing w:after="0"/>
              <w:rPr>
                <w:rFonts w:eastAsia="Times New Roman"/>
                <w:color w:val="000000"/>
                <w:sz w:val="20"/>
                <w:szCs w:val="20"/>
                <w:lang w:eastAsia="en-AU"/>
              </w:rPr>
            </w:pPr>
          </w:p>
        </w:tc>
        <w:tc>
          <w:tcPr>
            <w:tcW w:w="2020" w:type="dxa"/>
            <w:tcBorders>
              <w:top w:val="nil"/>
              <w:left w:val="nil"/>
              <w:bottom w:val="single" w:sz="12" w:space="0" w:color="FFFFFF"/>
              <w:right w:val="single" w:sz="12" w:space="0" w:color="FFFFFF"/>
            </w:tcBorders>
            <w:shd w:val="clear" w:color="000000" w:fill="FFD5D5"/>
            <w:noWrap/>
            <w:vAlign w:val="center"/>
            <w:hideMark/>
          </w:tcPr>
          <w:p w14:paraId="18BC1D6F" w14:textId="77777777" w:rsidR="00307D14" w:rsidRPr="00307D14" w:rsidRDefault="00307D14" w:rsidP="00307D14">
            <w:pPr>
              <w:spacing w:after="0"/>
              <w:ind w:firstLineChars="100" w:firstLine="200"/>
              <w:rPr>
                <w:rFonts w:eastAsia="Times New Roman"/>
                <w:color w:val="000000"/>
                <w:sz w:val="20"/>
                <w:szCs w:val="20"/>
                <w:lang w:eastAsia="en-AU"/>
              </w:rPr>
            </w:pPr>
            <w:r w:rsidRPr="00307D14">
              <w:rPr>
                <w:rFonts w:eastAsia="Times New Roman"/>
                <w:color w:val="000000"/>
                <w:sz w:val="20"/>
                <w:szCs w:val="20"/>
                <w:lang w:eastAsia="en-AU"/>
              </w:rPr>
              <w:t>Tolerisation</w:t>
            </w:r>
          </w:p>
        </w:tc>
        <w:tc>
          <w:tcPr>
            <w:tcW w:w="1088" w:type="dxa"/>
            <w:tcBorders>
              <w:top w:val="nil"/>
              <w:left w:val="nil"/>
              <w:bottom w:val="single" w:sz="12" w:space="0" w:color="FFFFFF"/>
              <w:right w:val="single" w:sz="12" w:space="0" w:color="FFFFFF"/>
            </w:tcBorders>
            <w:shd w:val="clear" w:color="000000" w:fill="F2F2F2"/>
            <w:noWrap/>
            <w:vAlign w:val="center"/>
            <w:hideMark/>
          </w:tcPr>
          <w:p w14:paraId="03C1E6D2" w14:textId="77777777" w:rsidR="00307D14" w:rsidRPr="00307D14" w:rsidRDefault="00307D14" w:rsidP="00307D14">
            <w:pPr>
              <w:spacing w:after="0"/>
              <w:jc w:val="right"/>
              <w:rPr>
                <w:rFonts w:eastAsia="Times New Roman"/>
                <w:color w:val="000000"/>
                <w:sz w:val="20"/>
                <w:szCs w:val="20"/>
                <w:lang w:eastAsia="en-AU"/>
              </w:rPr>
            </w:pPr>
            <w:r w:rsidRPr="00307D14">
              <w:rPr>
                <w:rFonts w:eastAsia="Times New Roman"/>
                <w:color w:val="000000"/>
                <w:sz w:val="20"/>
                <w:szCs w:val="20"/>
                <w:lang w:eastAsia="en-AU"/>
              </w:rPr>
              <w:t>488,000</w:t>
            </w:r>
          </w:p>
        </w:tc>
        <w:tc>
          <w:tcPr>
            <w:tcW w:w="1392" w:type="dxa"/>
            <w:tcBorders>
              <w:top w:val="nil"/>
              <w:left w:val="nil"/>
              <w:bottom w:val="single" w:sz="12" w:space="0" w:color="FFFFFF"/>
              <w:right w:val="single" w:sz="12" w:space="0" w:color="FFFFFF"/>
            </w:tcBorders>
            <w:shd w:val="clear" w:color="000000" w:fill="F2F2F2"/>
            <w:noWrap/>
            <w:vAlign w:val="center"/>
            <w:hideMark/>
          </w:tcPr>
          <w:p w14:paraId="40C0C24F" w14:textId="67D6C9BC" w:rsidR="00307D14" w:rsidRPr="00307D14" w:rsidRDefault="00AE544A" w:rsidP="00307D14">
            <w:pPr>
              <w:spacing w:after="0"/>
              <w:jc w:val="right"/>
              <w:rPr>
                <w:rFonts w:eastAsia="Times New Roman"/>
                <w:color w:val="000000"/>
                <w:sz w:val="20"/>
                <w:szCs w:val="20"/>
                <w:lang w:eastAsia="en-AU"/>
              </w:rPr>
            </w:pPr>
            <w:r w:rsidRPr="009D61F4">
              <w:rPr>
                <w:rFonts w:asciiTheme="minorHAnsi" w:eastAsia="Times New Roman" w:hAnsiTheme="minorHAnsi" w:cstheme="minorHAnsi"/>
                <w:color w:val="000000"/>
                <w:sz w:val="20"/>
                <w:szCs w:val="20"/>
                <w:lang w:eastAsia="en-AU"/>
              </w:rPr>
              <w:t>&lt;5</w:t>
            </w:r>
          </w:p>
        </w:tc>
        <w:tc>
          <w:tcPr>
            <w:tcW w:w="1042" w:type="dxa"/>
            <w:tcBorders>
              <w:top w:val="nil"/>
              <w:left w:val="nil"/>
              <w:bottom w:val="single" w:sz="12" w:space="0" w:color="FFFFFF"/>
              <w:right w:val="single" w:sz="12" w:space="0" w:color="FFFFFF"/>
            </w:tcBorders>
            <w:shd w:val="clear" w:color="000000" w:fill="F2F2F2"/>
            <w:noWrap/>
            <w:vAlign w:val="center"/>
            <w:hideMark/>
          </w:tcPr>
          <w:p w14:paraId="3DEB1722" w14:textId="01D3F7DC" w:rsidR="00307D14" w:rsidRPr="00307D14" w:rsidRDefault="00307D14" w:rsidP="00307D14">
            <w:pPr>
              <w:spacing w:after="0"/>
              <w:jc w:val="right"/>
              <w:rPr>
                <w:rFonts w:eastAsia="Times New Roman"/>
                <w:color w:val="000000"/>
                <w:sz w:val="20"/>
                <w:szCs w:val="20"/>
                <w:lang w:eastAsia="en-AU"/>
              </w:rPr>
            </w:pPr>
          </w:p>
        </w:tc>
        <w:tc>
          <w:tcPr>
            <w:tcW w:w="978" w:type="dxa"/>
            <w:tcBorders>
              <w:top w:val="nil"/>
              <w:left w:val="nil"/>
              <w:bottom w:val="single" w:sz="12" w:space="0" w:color="FFFFFF"/>
              <w:right w:val="single" w:sz="12" w:space="0" w:color="FFFFFF"/>
            </w:tcBorders>
            <w:shd w:val="clear" w:color="000000" w:fill="F2F2F2"/>
            <w:noWrap/>
            <w:vAlign w:val="center"/>
            <w:hideMark/>
          </w:tcPr>
          <w:p w14:paraId="7EE3434C" w14:textId="3BD86679" w:rsidR="00307D14" w:rsidRPr="00307D14" w:rsidRDefault="00307D14" w:rsidP="00307D14">
            <w:pPr>
              <w:spacing w:after="0"/>
              <w:jc w:val="right"/>
              <w:rPr>
                <w:rFonts w:eastAsia="Times New Roman"/>
                <w:color w:val="000000"/>
                <w:sz w:val="20"/>
                <w:szCs w:val="20"/>
                <w:lang w:eastAsia="en-AU"/>
              </w:rPr>
            </w:pPr>
          </w:p>
        </w:tc>
        <w:tc>
          <w:tcPr>
            <w:tcW w:w="995" w:type="dxa"/>
            <w:tcBorders>
              <w:top w:val="nil"/>
              <w:left w:val="nil"/>
              <w:bottom w:val="single" w:sz="12" w:space="0" w:color="FFFFFF"/>
              <w:right w:val="single" w:sz="12" w:space="0" w:color="FFFFFF"/>
            </w:tcBorders>
            <w:shd w:val="clear" w:color="000000" w:fill="F2F2F2"/>
            <w:noWrap/>
            <w:vAlign w:val="center"/>
            <w:hideMark/>
          </w:tcPr>
          <w:p w14:paraId="6F99B38B" w14:textId="77E00899" w:rsidR="00307D14" w:rsidRPr="00307D14" w:rsidRDefault="00307D14" w:rsidP="00307D14">
            <w:pPr>
              <w:spacing w:after="0"/>
              <w:jc w:val="right"/>
              <w:rPr>
                <w:rFonts w:eastAsia="Times New Roman"/>
                <w:color w:val="000000"/>
                <w:sz w:val="20"/>
                <w:szCs w:val="20"/>
                <w:lang w:eastAsia="en-AU"/>
              </w:rPr>
            </w:pPr>
          </w:p>
        </w:tc>
        <w:tc>
          <w:tcPr>
            <w:tcW w:w="1025" w:type="dxa"/>
            <w:tcBorders>
              <w:top w:val="nil"/>
              <w:left w:val="nil"/>
              <w:bottom w:val="single" w:sz="12" w:space="0" w:color="FFFFFF"/>
              <w:right w:val="single" w:sz="12" w:space="0" w:color="FFFFFF"/>
            </w:tcBorders>
            <w:shd w:val="clear" w:color="000000" w:fill="F2F2F2"/>
            <w:noWrap/>
            <w:vAlign w:val="center"/>
            <w:hideMark/>
          </w:tcPr>
          <w:p w14:paraId="7689BBED" w14:textId="68B6C1DA" w:rsidR="00307D14" w:rsidRPr="00307D14" w:rsidRDefault="00307D14" w:rsidP="00307D14">
            <w:pPr>
              <w:spacing w:after="0"/>
              <w:jc w:val="right"/>
              <w:rPr>
                <w:rFonts w:eastAsia="Times New Roman"/>
                <w:color w:val="000000"/>
                <w:sz w:val="20"/>
                <w:szCs w:val="20"/>
                <w:lang w:eastAsia="en-AU"/>
              </w:rPr>
            </w:pPr>
          </w:p>
        </w:tc>
        <w:tc>
          <w:tcPr>
            <w:tcW w:w="1206" w:type="dxa"/>
            <w:tcBorders>
              <w:top w:val="nil"/>
              <w:left w:val="nil"/>
              <w:bottom w:val="single" w:sz="12" w:space="0" w:color="FFFFFF"/>
              <w:right w:val="single" w:sz="12" w:space="0" w:color="FFFFFF"/>
            </w:tcBorders>
            <w:shd w:val="clear" w:color="000000" w:fill="F2F2F2"/>
            <w:noWrap/>
            <w:vAlign w:val="center"/>
            <w:hideMark/>
          </w:tcPr>
          <w:p w14:paraId="1CFB6A9C" w14:textId="4637B42B" w:rsidR="00307D14" w:rsidRPr="00307D14" w:rsidRDefault="00307D14" w:rsidP="00307D14">
            <w:pPr>
              <w:spacing w:after="0"/>
              <w:jc w:val="right"/>
              <w:rPr>
                <w:rFonts w:eastAsia="Times New Roman"/>
                <w:color w:val="000000"/>
                <w:sz w:val="20"/>
                <w:szCs w:val="20"/>
                <w:lang w:eastAsia="en-AU"/>
              </w:rPr>
            </w:pPr>
          </w:p>
        </w:tc>
        <w:tc>
          <w:tcPr>
            <w:tcW w:w="1364" w:type="dxa"/>
            <w:tcBorders>
              <w:top w:val="nil"/>
              <w:left w:val="nil"/>
              <w:bottom w:val="single" w:sz="12" w:space="0" w:color="FFFFFF"/>
              <w:right w:val="single" w:sz="12" w:space="0" w:color="FFFFFF"/>
            </w:tcBorders>
            <w:shd w:val="clear" w:color="000000" w:fill="F2F2F2"/>
            <w:noWrap/>
            <w:vAlign w:val="center"/>
            <w:hideMark/>
          </w:tcPr>
          <w:p w14:paraId="7435B1B8" w14:textId="6207A5A5" w:rsidR="00307D14" w:rsidRPr="00307D14" w:rsidRDefault="00307D14" w:rsidP="00307D14">
            <w:pPr>
              <w:spacing w:after="0"/>
              <w:jc w:val="right"/>
              <w:rPr>
                <w:rFonts w:eastAsia="Times New Roman"/>
                <w:color w:val="000000"/>
                <w:sz w:val="20"/>
                <w:szCs w:val="20"/>
                <w:lang w:eastAsia="en-AU"/>
              </w:rPr>
            </w:pPr>
          </w:p>
        </w:tc>
      </w:tr>
      <w:tr w:rsidR="00307D14" w:rsidRPr="00307D14" w14:paraId="4F5276E6" w14:textId="77777777" w:rsidTr="00307D14">
        <w:trPr>
          <w:trHeight w:val="330"/>
        </w:trPr>
        <w:tc>
          <w:tcPr>
            <w:tcW w:w="1760" w:type="dxa"/>
            <w:vMerge/>
            <w:tcBorders>
              <w:top w:val="nil"/>
              <w:left w:val="single" w:sz="12" w:space="0" w:color="FFFFFF"/>
              <w:bottom w:val="single" w:sz="12" w:space="0" w:color="FFFFFF"/>
              <w:right w:val="single" w:sz="12" w:space="0" w:color="FFFFFF"/>
            </w:tcBorders>
            <w:vAlign w:val="center"/>
            <w:hideMark/>
          </w:tcPr>
          <w:p w14:paraId="6D53B69F" w14:textId="77777777" w:rsidR="00307D14" w:rsidRPr="00307D14" w:rsidRDefault="00307D14" w:rsidP="00307D14">
            <w:pPr>
              <w:spacing w:after="0"/>
              <w:rPr>
                <w:rFonts w:eastAsia="Times New Roman"/>
                <w:color w:val="000000"/>
                <w:sz w:val="20"/>
                <w:szCs w:val="20"/>
                <w:lang w:eastAsia="en-AU"/>
              </w:rPr>
            </w:pPr>
          </w:p>
        </w:tc>
        <w:tc>
          <w:tcPr>
            <w:tcW w:w="1068" w:type="dxa"/>
            <w:vMerge w:val="restart"/>
            <w:tcBorders>
              <w:top w:val="nil"/>
              <w:left w:val="single" w:sz="12" w:space="0" w:color="FFFFFF"/>
              <w:bottom w:val="single" w:sz="12" w:space="0" w:color="FFFFFF"/>
              <w:right w:val="single" w:sz="12" w:space="0" w:color="FFFFFF"/>
            </w:tcBorders>
            <w:shd w:val="clear" w:color="000000" w:fill="FFD5D5"/>
            <w:vAlign w:val="center"/>
            <w:hideMark/>
          </w:tcPr>
          <w:p w14:paraId="3F91E4B4" w14:textId="77777777" w:rsidR="00307D14" w:rsidRPr="00307D14" w:rsidRDefault="00307D14" w:rsidP="00307D14">
            <w:pPr>
              <w:spacing w:after="0"/>
              <w:rPr>
                <w:rFonts w:eastAsia="Times New Roman"/>
                <w:color w:val="000000"/>
                <w:sz w:val="20"/>
                <w:szCs w:val="20"/>
                <w:lang w:eastAsia="en-AU"/>
              </w:rPr>
            </w:pPr>
            <w:r w:rsidRPr="00307D14">
              <w:rPr>
                <w:rFonts w:eastAsia="Times New Roman"/>
                <w:color w:val="000000"/>
                <w:sz w:val="20"/>
                <w:szCs w:val="20"/>
                <w:lang w:eastAsia="en-AU"/>
              </w:rPr>
              <w:t>Paediatric</w:t>
            </w:r>
          </w:p>
        </w:tc>
        <w:tc>
          <w:tcPr>
            <w:tcW w:w="2020" w:type="dxa"/>
            <w:tcBorders>
              <w:top w:val="nil"/>
              <w:left w:val="nil"/>
              <w:bottom w:val="single" w:sz="12" w:space="0" w:color="FFFFFF"/>
              <w:right w:val="single" w:sz="12" w:space="0" w:color="FFFFFF"/>
            </w:tcBorders>
            <w:shd w:val="clear" w:color="000000" w:fill="FFD5D5"/>
            <w:noWrap/>
            <w:vAlign w:val="center"/>
            <w:hideMark/>
          </w:tcPr>
          <w:p w14:paraId="5AFF9971" w14:textId="77777777" w:rsidR="00307D14" w:rsidRPr="00307D14" w:rsidRDefault="00307D14" w:rsidP="00307D14">
            <w:pPr>
              <w:spacing w:after="0"/>
              <w:ind w:firstLineChars="100" w:firstLine="200"/>
              <w:rPr>
                <w:rFonts w:eastAsia="Times New Roman"/>
                <w:color w:val="000000"/>
                <w:sz w:val="20"/>
                <w:szCs w:val="20"/>
                <w:lang w:eastAsia="en-AU"/>
              </w:rPr>
            </w:pPr>
            <w:r w:rsidRPr="00307D14">
              <w:rPr>
                <w:rFonts w:eastAsia="Times New Roman"/>
                <w:color w:val="000000"/>
                <w:sz w:val="20"/>
                <w:szCs w:val="20"/>
                <w:lang w:eastAsia="en-AU"/>
              </w:rPr>
              <w:t>On demand</w:t>
            </w:r>
          </w:p>
        </w:tc>
        <w:tc>
          <w:tcPr>
            <w:tcW w:w="1088" w:type="dxa"/>
            <w:tcBorders>
              <w:top w:val="nil"/>
              <w:left w:val="nil"/>
              <w:bottom w:val="single" w:sz="12" w:space="0" w:color="FFFFFF"/>
              <w:right w:val="single" w:sz="12" w:space="0" w:color="FFFFFF"/>
            </w:tcBorders>
            <w:shd w:val="clear" w:color="000000" w:fill="F2F2F2"/>
            <w:noWrap/>
            <w:vAlign w:val="center"/>
            <w:hideMark/>
          </w:tcPr>
          <w:p w14:paraId="1AAE6BE7" w14:textId="5A6A847B" w:rsidR="00307D14" w:rsidRPr="00307D14" w:rsidRDefault="00307D14" w:rsidP="00307D14">
            <w:pPr>
              <w:spacing w:after="0"/>
              <w:jc w:val="right"/>
              <w:rPr>
                <w:rFonts w:eastAsia="Times New Roman"/>
                <w:color w:val="000000"/>
                <w:sz w:val="20"/>
                <w:szCs w:val="20"/>
                <w:lang w:eastAsia="en-AU"/>
              </w:rPr>
            </w:pPr>
          </w:p>
        </w:tc>
        <w:tc>
          <w:tcPr>
            <w:tcW w:w="1392" w:type="dxa"/>
            <w:tcBorders>
              <w:top w:val="nil"/>
              <w:left w:val="nil"/>
              <w:bottom w:val="single" w:sz="12" w:space="0" w:color="FFFFFF"/>
              <w:right w:val="single" w:sz="12" w:space="0" w:color="FFFFFF"/>
            </w:tcBorders>
            <w:shd w:val="clear" w:color="000000" w:fill="F2F2F2"/>
            <w:noWrap/>
            <w:vAlign w:val="center"/>
            <w:hideMark/>
          </w:tcPr>
          <w:p w14:paraId="306E4D51" w14:textId="43693ED8" w:rsidR="00307D14" w:rsidRPr="00307D14" w:rsidRDefault="00307D14" w:rsidP="00307D14">
            <w:pPr>
              <w:spacing w:after="0"/>
              <w:jc w:val="right"/>
              <w:rPr>
                <w:rFonts w:eastAsia="Times New Roman"/>
                <w:color w:val="000000"/>
                <w:sz w:val="20"/>
                <w:szCs w:val="20"/>
                <w:lang w:eastAsia="en-AU"/>
              </w:rPr>
            </w:pPr>
          </w:p>
        </w:tc>
        <w:tc>
          <w:tcPr>
            <w:tcW w:w="1042" w:type="dxa"/>
            <w:tcBorders>
              <w:top w:val="nil"/>
              <w:left w:val="nil"/>
              <w:bottom w:val="single" w:sz="12" w:space="0" w:color="FFFFFF"/>
              <w:right w:val="single" w:sz="12" w:space="0" w:color="FFFFFF"/>
            </w:tcBorders>
            <w:shd w:val="clear" w:color="000000" w:fill="F2F2F2"/>
            <w:noWrap/>
            <w:vAlign w:val="center"/>
            <w:hideMark/>
          </w:tcPr>
          <w:p w14:paraId="1298F272" w14:textId="77777777" w:rsidR="00307D14" w:rsidRPr="00307D14" w:rsidRDefault="00307D14" w:rsidP="00307D14">
            <w:pPr>
              <w:spacing w:after="0"/>
              <w:jc w:val="right"/>
              <w:rPr>
                <w:rFonts w:eastAsia="Times New Roman"/>
                <w:color w:val="000000"/>
                <w:sz w:val="20"/>
                <w:szCs w:val="20"/>
                <w:lang w:eastAsia="en-AU"/>
              </w:rPr>
            </w:pPr>
            <w:r w:rsidRPr="00307D14">
              <w:rPr>
                <w:rFonts w:eastAsia="Times New Roman"/>
                <w:color w:val="000000"/>
                <w:sz w:val="20"/>
                <w:szCs w:val="20"/>
                <w:lang w:eastAsia="en-AU"/>
              </w:rPr>
              <w:t>2</w:t>
            </w:r>
          </w:p>
        </w:tc>
        <w:tc>
          <w:tcPr>
            <w:tcW w:w="978" w:type="dxa"/>
            <w:tcBorders>
              <w:top w:val="nil"/>
              <w:left w:val="nil"/>
              <w:bottom w:val="single" w:sz="12" w:space="0" w:color="FFFFFF"/>
              <w:right w:val="single" w:sz="12" w:space="0" w:color="FFFFFF"/>
            </w:tcBorders>
            <w:shd w:val="clear" w:color="000000" w:fill="F2F2F2"/>
            <w:noWrap/>
            <w:vAlign w:val="center"/>
            <w:hideMark/>
          </w:tcPr>
          <w:p w14:paraId="1099C6F9" w14:textId="65F1F4C4" w:rsidR="00307D14" w:rsidRPr="00307D14" w:rsidRDefault="00AE544A" w:rsidP="00307D14">
            <w:pPr>
              <w:spacing w:after="0"/>
              <w:jc w:val="right"/>
              <w:rPr>
                <w:rFonts w:eastAsia="Times New Roman"/>
                <w:color w:val="000000"/>
                <w:sz w:val="20"/>
                <w:szCs w:val="20"/>
                <w:lang w:eastAsia="en-AU"/>
              </w:rPr>
            </w:pPr>
            <w:r w:rsidRPr="009D61F4">
              <w:rPr>
                <w:rFonts w:asciiTheme="minorHAnsi" w:eastAsia="Times New Roman" w:hAnsiTheme="minorHAnsi" w:cstheme="minorHAnsi"/>
                <w:color w:val="000000"/>
                <w:sz w:val="20"/>
                <w:szCs w:val="20"/>
                <w:lang w:eastAsia="en-AU"/>
              </w:rPr>
              <w:t>&lt;5</w:t>
            </w:r>
          </w:p>
        </w:tc>
        <w:tc>
          <w:tcPr>
            <w:tcW w:w="995" w:type="dxa"/>
            <w:tcBorders>
              <w:top w:val="nil"/>
              <w:left w:val="nil"/>
              <w:bottom w:val="single" w:sz="12" w:space="0" w:color="FFFFFF"/>
              <w:right w:val="single" w:sz="12" w:space="0" w:color="FFFFFF"/>
            </w:tcBorders>
            <w:shd w:val="clear" w:color="000000" w:fill="F2F2F2"/>
            <w:noWrap/>
            <w:vAlign w:val="center"/>
            <w:hideMark/>
          </w:tcPr>
          <w:p w14:paraId="767303D6" w14:textId="77777777" w:rsidR="00307D14" w:rsidRPr="00307D14" w:rsidRDefault="00307D14" w:rsidP="00307D14">
            <w:pPr>
              <w:spacing w:after="0"/>
              <w:jc w:val="right"/>
              <w:rPr>
                <w:rFonts w:eastAsia="Times New Roman"/>
                <w:color w:val="000000"/>
                <w:sz w:val="20"/>
                <w:szCs w:val="20"/>
                <w:lang w:eastAsia="en-AU"/>
              </w:rPr>
            </w:pPr>
            <w:r w:rsidRPr="00307D14">
              <w:rPr>
                <w:rFonts w:eastAsia="Times New Roman"/>
                <w:color w:val="000000"/>
                <w:sz w:val="20"/>
                <w:szCs w:val="20"/>
                <w:lang w:eastAsia="en-AU"/>
              </w:rPr>
              <w:t>38,000</w:t>
            </w:r>
          </w:p>
        </w:tc>
        <w:tc>
          <w:tcPr>
            <w:tcW w:w="1025" w:type="dxa"/>
            <w:tcBorders>
              <w:top w:val="nil"/>
              <w:left w:val="nil"/>
              <w:bottom w:val="single" w:sz="12" w:space="0" w:color="FFFFFF"/>
              <w:right w:val="single" w:sz="12" w:space="0" w:color="FFFFFF"/>
            </w:tcBorders>
            <w:shd w:val="clear" w:color="000000" w:fill="F2F2F2"/>
            <w:noWrap/>
            <w:vAlign w:val="center"/>
            <w:hideMark/>
          </w:tcPr>
          <w:p w14:paraId="35673097" w14:textId="33BFD6F8" w:rsidR="00307D14" w:rsidRPr="00307D14" w:rsidRDefault="00AE544A" w:rsidP="00307D14">
            <w:pPr>
              <w:spacing w:after="0"/>
              <w:jc w:val="right"/>
              <w:rPr>
                <w:rFonts w:eastAsia="Times New Roman"/>
                <w:color w:val="000000"/>
                <w:sz w:val="20"/>
                <w:szCs w:val="20"/>
                <w:lang w:eastAsia="en-AU"/>
              </w:rPr>
            </w:pPr>
            <w:r w:rsidRPr="009D61F4">
              <w:rPr>
                <w:rFonts w:asciiTheme="minorHAnsi" w:eastAsia="Times New Roman" w:hAnsiTheme="minorHAnsi" w:cstheme="minorHAnsi"/>
                <w:color w:val="000000"/>
                <w:sz w:val="20"/>
                <w:szCs w:val="20"/>
                <w:lang w:eastAsia="en-AU"/>
              </w:rPr>
              <w:t>&lt;5</w:t>
            </w:r>
          </w:p>
        </w:tc>
        <w:tc>
          <w:tcPr>
            <w:tcW w:w="1206" w:type="dxa"/>
            <w:tcBorders>
              <w:top w:val="nil"/>
              <w:left w:val="nil"/>
              <w:bottom w:val="single" w:sz="12" w:space="0" w:color="FFFFFF"/>
              <w:right w:val="single" w:sz="12" w:space="0" w:color="FFFFFF"/>
            </w:tcBorders>
            <w:shd w:val="clear" w:color="000000" w:fill="F2F2F2"/>
            <w:noWrap/>
            <w:vAlign w:val="center"/>
            <w:hideMark/>
          </w:tcPr>
          <w:p w14:paraId="52BFD078" w14:textId="379CCE58" w:rsidR="00307D14" w:rsidRPr="00307D14" w:rsidRDefault="00307D14" w:rsidP="00307D14">
            <w:pPr>
              <w:spacing w:after="0"/>
              <w:jc w:val="right"/>
              <w:rPr>
                <w:rFonts w:eastAsia="Times New Roman"/>
                <w:color w:val="000000"/>
                <w:sz w:val="20"/>
                <w:szCs w:val="20"/>
                <w:lang w:eastAsia="en-AU"/>
              </w:rPr>
            </w:pPr>
          </w:p>
        </w:tc>
        <w:tc>
          <w:tcPr>
            <w:tcW w:w="1364" w:type="dxa"/>
            <w:tcBorders>
              <w:top w:val="nil"/>
              <w:left w:val="nil"/>
              <w:bottom w:val="single" w:sz="12" w:space="0" w:color="FFFFFF"/>
              <w:right w:val="single" w:sz="12" w:space="0" w:color="FFFFFF"/>
            </w:tcBorders>
            <w:shd w:val="clear" w:color="000000" w:fill="F2F2F2"/>
            <w:noWrap/>
            <w:vAlign w:val="center"/>
            <w:hideMark/>
          </w:tcPr>
          <w:p w14:paraId="23AD6D9A" w14:textId="15A4D2B3" w:rsidR="00307D14" w:rsidRPr="00307D14" w:rsidRDefault="00307D14" w:rsidP="00307D14">
            <w:pPr>
              <w:spacing w:after="0"/>
              <w:jc w:val="right"/>
              <w:rPr>
                <w:rFonts w:eastAsia="Times New Roman"/>
                <w:color w:val="000000"/>
                <w:sz w:val="20"/>
                <w:szCs w:val="20"/>
                <w:lang w:eastAsia="en-AU"/>
              </w:rPr>
            </w:pPr>
          </w:p>
        </w:tc>
      </w:tr>
      <w:tr w:rsidR="00307D14" w:rsidRPr="00307D14" w14:paraId="6BE2DC3F" w14:textId="77777777" w:rsidTr="00307D14">
        <w:trPr>
          <w:trHeight w:val="330"/>
        </w:trPr>
        <w:tc>
          <w:tcPr>
            <w:tcW w:w="1760" w:type="dxa"/>
            <w:vMerge/>
            <w:tcBorders>
              <w:top w:val="nil"/>
              <w:left w:val="single" w:sz="12" w:space="0" w:color="FFFFFF"/>
              <w:bottom w:val="single" w:sz="12" w:space="0" w:color="FFFFFF"/>
              <w:right w:val="single" w:sz="12" w:space="0" w:color="FFFFFF"/>
            </w:tcBorders>
            <w:vAlign w:val="center"/>
            <w:hideMark/>
          </w:tcPr>
          <w:p w14:paraId="29A83A1C" w14:textId="77777777" w:rsidR="00307D14" w:rsidRPr="00307D14" w:rsidRDefault="00307D14" w:rsidP="00307D14">
            <w:pPr>
              <w:spacing w:after="0"/>
              <w:rPr>
                <w:rFonts w:eastAsia="Times New Roman"/>
                <w:color w:val="000000"/>
                <w:sz w:val="20"/>
                <w:szCs w:val="20"/>
                <w:lang w:eastAsia="en-AU"/>
              </w:rPr>
            </w:pPr>
          </w:p>
        </w:tc>
        <w:tc>
          <w:tcPr>
            <w:tcW w:w="1068" w:type="dxa"/>
            <w:vMerge/>
            <w:tcBorders>
              <w:top w:val="nil"/>
              <w:left w:val="single" w:sz="12" w:space="0" w:color="FFFFFF"/>
              <w:bottom w:val="single" w:sz="12" w:space="0" w:color="FFFFFF"/>
              <w:right w:val="single" w:sz="12" w:space="0" w:color="FFFFFF"/>
            </w:tcBorders>
            <w:vAlign w:val="center"/>
            <w:hideMark/>
          </w:tcPr>
          <w:p w14:paraId="35CA14DF" w14:textId="77777777" w:rsidR="00307D14" w:rsidRPr="00307D14" w:rsidRDefault="00307D14" w:rsidP="00307D14">
            <w:pPr>
              <w:spacing w:after="0"/>
              <w:rPr>
                <w:rFonts w:eastAsia="Times New Roman"/>
                <w:color w:val="000000"/>
                <w:sz w:val="20"/>
                <w:szCs w:val="20"/>
                <w:lang w:eastAsia="en-AU"/>
              </w:rPr>
            </w:pPr>
          </w:p>
        </w:tc>
        <w:tc>
          <w:tcPr>
            <w:tcW w:w="2020" w:type="dxa"/>
            <w:tcBorders>
              <w:top w:val="nil"/>
              <w:left w:val="nil"/>
              <w:bottom w:val="single" w:sz="12" w:space="0" w:color="FFFFFF"/>
              <w:right w:val="single" w:sz="12" w:space="0" w:color="FFFFFF"/>
            </w:tcBorders>
            <w:shd w:val="clear" w:color="000000" w:fill="FFD5D5"/>
            <w:noWrap/>
            <w:vAlign w:val="center"/>
            <w:hideMark/>
          </w:tcPr>
          <w:p w14:paraId="248F7A8B" w14:textId="77777777" w:rsidR="00307D14" w:rsidRPr="00307D14" w:rsidRDefault="00307D14" w:rsidP="00307D14">
            <w:pPr>
              <w:spacing w:after="0"/>
              <w:ind w:firstLineChars="100" w:firstLine="200"/>
              <w:rPr>
                <w:rFonts w:eastAsia="Times New Roman"/>
                <w:color w:val="000000"/>
                <w:sz w:val="20"/>
                <w:szCs w:val="20"/>
                <w:lang w:eastAsia="en-AU"/>
              </w:rPr>
            </w:pPr>
            <w:r w:rsidRPr="00307D14">
              <w:rPr>
                <w:rFonts w:eastAsia="Times New Roman"/>
                <w:color w:val="000000"/>
                <w:sz w:val="20"/>
                <w:szCs w:val="20"/>
                <w:lang w:eastAsia="en-AU"/>
              </w:rPr>
              <w:t>Prophylaxis</w:t>
            </w:r>
          </w:p>
        </w:tc>
        <w:tc>
          <w:tcPr>
            <w:tcW w:w="1088" w:type="dxa"/>
            <w:tcBorders>
              <w:top w:val="nil"/>
              <w:left w:val="nil"/>
              <w:bottom w:val="single" w:sz="12" w:space="0" w:color="FFFFFF"/>
              <w:right w:val="single" w:sz="12" w:space="0" w:color="FFFFFF"/>
            </w:tcBorders>
            <w:shd w:val="clear" w:color="000000" w:fill="F2F2F2"/>
            <w:noWrap/>
            <w:vAlign w:val="center"/>
            <w:hideMark/>
          </w:tcPr>
          <w:p w14:paraId="2F5CDD92" w14:textId="6F33D080" w:rsidR="00307D14" w:rsidRPr="00307D14" w:rsidRDefault="00307D14" w:rsidP="00307D14">
            <w:pPr>
              <w:spacing w:after="0"/>
              <w:jc w:val="right"/>
              <w:rPr>
                <w:rFonts w:eastAsia="Times New Roman"/>
                <w:color w:val="000000"/>
                <w:sz w:val="20"/>
                <w:szCs w:val="20"/>
                <w:lang w:eastAsia="en-AU"/>
              </w:rPr>
            </w:pPr>
          </w:p>
        </w:tc>
        <w:tc>
          <w:tcPr>
            <w:tcW w:w="1392" w:type="dxa"/>
            <w:tcBorders>
              <w:top w:val="nil"/>
              <w:left w:val="nil"/>
              <w:bottom w:val="single" w:sz="12" w:space="0" w:color="FFFFFF"/>
              <w:right w:val="single" w:sz="12" w:space="0" w:color="FFFFFF"/>
            </w:tcBorders>
            <w:shd w:val="clear" w:color="000000" w:fill="F2F2F2"/>
            <w:noWrap/>
            <w:vAlign w:val="center"/>
            <w:hideMark/>
          </w:tcPr>
          <w:p w14:paraId="18ACF0ED" w14:textId="31D2B689" w:rsidR="00307D14" w:rsidRPr="00307D14" w:rsidRDefault="00307D14" w:rsidP="00307D14">
            <w:pPr>
              <w:spacing w:after="0"/>
              <w:jc w:val="right"/>
              <w:rPr>
                <w:rFonts w:eastAsia="Times New Roman"/>
                <w:color w:val="000000"/>
                <w:sz w:val="20"/>
                <w:szCs w:val="20"/>
                <w:lang w:eastAsia="en-AU"/>
              </w:rPr>
            </w:pPr>
          </w:p>
        </w:tc>
        <w:tc>
          <w:tcPr>
            <w:tcW w:w="1042" w:type="dxa"/>
            <w:tcBorders>
              <w:top w:val="nil"/>
              <w:left w:val="nil"/>
              <w:bottom w:val="single" w:sz="12" w:space="0" w:color="FFFFFF"/>
              <w:right w:val="single" w:sz="12" w:space="0" w:color="FFFFFF"/>
            </w:tcBorders>
            <w:shd w:val="clear" w:color="000000" w:fill="F2F2F2"/>
            <w:noWrap/>
            <w:vAlign w:val="center"/>
            <w:hideMark/>
          </w:tcPr>
          <w:p w14:paraId="3DA36121" w14:textId="7BB17F4E" w:rsidR="00307D14" w:rsidRPr="00307D14" w:rsidRDefault="00307D14" w:rsidP="00307D14">
            <w:pPr>
              <w:spacing w:after="0"/>
              <w:jc w:val="right"/>
              <w:rPr>
                <w:rFonts w:eastAsia="Times New Roman"/>
                <w:color w:val="000000"/>
                <w:sz w:val="20"/>
                <w:szCs w:val="20"/>
                <w:lang w:eastAsia="en-AU"/>
              </w:rPr>
            </w:pPr>
          </w:p>
        </w:tc>
        <w:tc>
          <w:tcPr>
            <w:tcW w:w="978" w:type="dxa"/>
            <w:tcBorders>
              <w:top w:val="nil"/>
              <w:left w:val="nil"/>
              <w:bottom w:val="single" w:sz="12" w:space="0" w:color="FFFFFF"/>
              <w:right w:val="single" w:sz="12" w:space="0" w:color="FFFFFF"/>
            </w:tcBorders>
            <w:shd w:val="clear" w:color="000000" w:fill="F2F2F2"/>
            <w:noWrap/>
            <w:vAlign w:val="center"/>
            <w:hideMark/>
          </w:tcPr>
          <w:p w14:paraId="3FD20F32" w14:textId="636DD5DC" w:rsidR="00307D14" w:rsidRPr="00307D14" w:rsidRDefault="00307D14" w:rsidP="00307D14">
            <w:pPr>
              <w:spacing w:after="0"/>
              <w:jc w:val="right"/>
              <w:rPr>
                <w:rFonts w:eastAsia="Times New Roman"/>
                <w:color w:val="000000"/>
                <w:sz w:val="20"/>
                <w:szCs w:val="20"/>
                <w:lang w:eastAsia="en-AU"/>
              </w:rPr>
            </w:pPr>
          </w:p>
        </w:tc>
        <w:tc>
          <w:tcPr>
            <w:tcW w:w="995" w:type="dxa"/>
            <w:tcBorders>
              <w:top w:val="nil"/>
              <w:left w:val="nil"/>
              <w:bottom w:val="single" w:sz="12" w:space="0" w:color="FFFFFF"/>
              <w:right w:val="single" w:sz="12" w:space="0" w:color="FFFFFF"/>
            </w:tcBorders>
            <w:shd w:val="clear" w:color="000000" w:fill="F2F2F2"/>
            <w:noWrap/>
            <w:vAlign w:val="center"/>
            <w:hideMark/>
          </w:tcPr>
          <w:p w14:paraId="789DD3B1" w14:textId="77777777" w:rsidR="00307D14" w:rsidRPr="00307D14" w:rsidRDefault="00307D14" w:rsidP="00307D14">
            <w:pPr>
              <w:spacing w:after="0"/>
              <w:jc w:val="right"/>
              <w:rPr>
                <w:rFonts w:eastAsia="Times New Roman"/>
                <w:color w:val="000000"/>
                <w:sz w:val="20"/>
                <w:szCs w:val="20"/>
                <w:lang w:eastAsia="en-AU"/>
              </w:rPr>
            </w:pPr>
            <w:r w:rsidRPr="00307D14">
              <w:rPr>
                <w:rFonts w:eastAsia="Times New Roman"/>
                <w:color w:val="000000"/>
                <w:sz w:val="20"/>
                <w:szCs w:val="20"/>
                <w:lang w:eastAsia="en-AU"/>
              </w:rPr>
              <w:t>58,000</w:t>
            </w:r>
          </w:p>
        </w:tc>
        <w:tc>
          <w:tcPr>
            <w:tcW w:w="1025" w:type="dxa"/>
            <w:tcBorders>
              <w:top w:val="nil"/>
              <w:left w:val="nil"/>
              <w:bottom w:val="single" w:sz="12" w:space="0" w:color="FFFFFF"/>
              <w:right w:val="single" w:sz="12" w:space="0" w:color="FFFFFF"/>
            </w:tcBorders>
            <w:shd w:val="clear" w:color="000000" w:fill="F2F2F2"/>
            <w:noWrap/>
            <w:vAlign w:val="center"/>
            <w:hideMark/>
          </w:tcPr>
          <w:p w14:paraId="59CF2808" w14:textId="33ED3C52" w:rsidR="00307D14" w:rsidRPr="00307D14" w:rsidRDefault="00AE544A" w:rsidP="00307D14">
            <w:pPr>
              <w:spacing w:after="0"/>
              <w:jc w:val="right"/>
              <w:rPr>
                <w:rFonts w:eastAsia="Times New Roman"/>
                <w:color w:val="000000"/>
                <w:sz w:val="20"/>
                <w:szCs w:val="20"/>
                <w:lang w:eastAsia="en-AU"/>
              </w:rPr>
            </w:pPr>
            <w:r w:rsidRPr="009D61F4">
              <w:rPr>
                <w:rFonts w:asciiTheme="minorHAnsi" w:eastAsia="Times New Roman" w:hAnsiTheme="minorHAnsi" w:cstheme="minorHAnsi"/>
                <w:color w:val="000000"/>
                <w:sz w:val="20"/>
                <w:szCs w:val="20"/>
                <w:lang w:eastAsia="en-AU"/>
              </w:rPr>
              <w:t>&lt;5</w:t>
            </w:r>
          </w:p>
        </w:tc>
        <w:tc>
          <w:tcPr>
            <w:tcW w:w="1206" w:type="dxa"/>
            <w:tcBorders>
              <w:top w:val="nil"/>
              <w:left w:val="nil"/>
              <w:bottom w:val="single" w:sz="12" w:space="0" w:color="FFFFFF"/>
              <w:right w:val="single" w:sz="12" w:space="0" w:color="FFFFFF"/>
            </w:tcBorders>
            <w:shd w:val="clear" w:color="000000" w:fill="F2F2F2"/>
            <w:noWrap/>
            <w:vAlign w:val="center"/>
            <w:hideMark/>
          </w:tcPr>
          <w:p w14:paraId="7B3FA91F" w14:textId="07B242F3" w:rsidR="00307D14" w:rsidRPr="00307D14" w:rsidRDefault="00307D14" w:rsidP="00307D14">
            <w:pPr>
              <w:spacing w:after="0"/>
              <w:jc w:val="right"/>
              <w:rPr>
                <w:rFonts w:eastAsia="Times New Roman"/>
                <w:color w:val="000000"/>
                <w:sz w:val="20"/>
                <w:szCs w:val="20"/>
                <w:lang w:eastAsia="en-AU"/>
              </w:rPr>
            </w:pPr>
          </w:p>
        </w:tc>
        <w:tc>
          <w:tcPr>
            <w:tcW w:w="1364" w:type="dxa"/>
            <w:tcBorders>
              <w:top w:val="nil"/>
              <w:left w:val="nil"/>
              <w:bottom w:val="single" w:sz="12" w:space="0" w:color="FFFFFF"/>
              <w:right w:val="single" w:sz="12" w:space="0" w:color="FFFFFF"/>
            </w:tcBorders>
            <w:shd w:val="clear" w:color="000000" w:fill="F2F2F2"/>
            <w:noWrap/>
            <w:vAlign w:val="center"/>
            <w:hideMark/>
          </w:tcPr>
          <w:p w14:paraId="544811E2" w14:textId="5CBF1893" w:rsidR="00307D14" w:rsidRPr="00307D14" w:rsidRDefault="00307D14" w:rsidP="00307D14">
            <w:pPr>
              <w:spacing w:after="0"/>
              <w:jc w:val="right"/>
              <w:rPr>
                <w:rFonts w:eastAsia="Times New Roman"/>
                <w:color w:val="000000"/>
                <w:sz w:val="20"/>
                <w:szCs w:val="20"/>
                <w:lang w:eastAsia="en-AU"/>
              </w:rPr>
            </w:pPr>
          </w:p>
        </w:tc>
      </w:tr>
      <w:tr w:rsidR="00307D14" w:rsidRPr="00307D14" w14:paraId="3828BC29" w14:textId="77777777" w:rsidTr="00307D14">
        <w:trPr>
          <w:trHeight w:val="330"/>
        </w:trPr>
        <w:tc>
          <w:tcPr>
            <w:tcW w:w="1760" w:type="dxa"/>
            <w:vMerge/>
            <w:tcBorders>
              <w:top w:val="nil"/>
              <w:left w:val="single" w:sz="12" w:space="0" w:color="FFFFFF"/>
              <w:bottom w:val="single" w:sz="12" w:space="0" w:color="FFFFFF"/>
              <w:right w:val="single" w:sz="12" w:space="0" w:color="FFFFFF"/>
            </w:tcBorders>
            <w:vAlign w:val="center"/>
            <w:hideMark/>
          </w:tcPr>
          <w:p w14:paraId="79285239" w14:textId="77777777" w:rsidR="00307D14" w:rsidRPr="00307D14" w:rsidRDefault="00307D14" w:rsidP="00307D14">
            <w:pPr>
              <w:spacing w:after="0"/>
              <w:rPr>
                <w:rFonts w:eastAsia="Times New Roman"/>
                <w:color w:val="000000"/>
                <w:sz w:val="20"/>
                <w:szCs w:val="20"/>
                <w:lang w:eastAsia="en-AU"/>
              </w:rPr>
            </w:pPr>
          </w:p>
        </w:tc>
        <w:tc>
          <w:tcPr>
            <w:tcW w:w="1068" w:type="dxa"/>
            <w:tcBorders>
              <w:top w:val="nil"/>
              <w:left w:val="nil"/>
              <w:bottom w:val="single" w:sz="12" w:space="0" w:color="FFFFFF"/>
              <w:right w:val="single" w:sz="12" w:space="0" w:color="FFFFFF"/>
            </w:tcBorders>
            <w:shd w:val="clear" w:color="000000" w:fill="FFD5D5"/>
            <w:vAlign w:val="center"/>
            <w:hideMark/>
          </w:tcPr>
          <w:p w14:paraId="1AE73FEF" w14:textId="77777777" w:rsidR="00307D14" w:rsidRPr="00307D14" w:rsidRDefault="00307D14" w:rsidP="00307D14">
            <w:pPr>
              <w:spacing w:after="0"/>
              <w:rPr>
                <w:rFonts w:eastAsia="Times New Roman"/>
                <w:b/>
                <w:bCs/>
                <w:color w:val="000000"/>
                <w:sz w:val="20"/>
                <w:szCs w:val="20"/>
                <w:lang w:eastAsia="en-AU"/>
              </w:rPr>
            </w:pPr>
            <w:r w:rsidRPr="00307D14">
              <w:rPr>
                <w:rFonts w:eastAsia="Times New Roman"/>
                <w:b/>
                <w:bCs/>
                <w:color w:val="000000"/>
                <w:sz w:val="20"/>
                <w:szCs w:val="20"/>
                <w:lang w:eastAsia="en-AU"/>
              </w:rPr>
              <w:t>Total</w:t>
            </w:r>
          </w:p>
        </w:tc>
        <w:tc>
          <w:tcPr>
            <w:tcW w:w="2020" w:type="dxa"/>
            <w:tcBorders>
              <w:top w:val="nil"/>
              <w:left w:val="nil"/>
              <w:bottom w:val="single" w:sz="12" w:space="0" w:color="FFFFFF"/>
              <w:right w:val="single" w:sz="12" w:space="0" w:color="FFFFFF"/>
            </w:tcBorders>
            <w:shd w:val="clear" w:color="000000" w:fill="FFD5D5"/>
            <w:noWrap/>
            <w:vAlign w:val="center"/>
            <w:hideMark/>
          </w:tcPr>
          <w:p w14:paraId="348C649B" w14:textId="76FE0767" w:rsidR="00307D14" w:rsidRPr="00307D14" w:rsidRDefault="00307D14" w:rsidP="00307D14">
            <w:pPr>
              <w:spacing w:after="0"/>
              <w:ind w:firstLineChars="100" w:firstLine="200"/>
              <w:rPr>
                <w:rFonts w:eastAsia="Times New Roman"/>
                <w:color w:val="000000"/>
                <w:sz w:val="20"/>
                <w:szCs w:val="20"/>
                <w:lang w:eastAsia="en-AU"/>
              </w:rPr>
            </w:pPr>
          </w:p>
        </w:tc>
        <w:tc>
          <w:tcPr>
            <w:tcW w:w="1088" w:type="dxa"/>
            <w:tcBorders>
              <w:top w:val="nil"/>
              <w:left w:val="nil"/>
              <w:bottom w:val="single" w:sz="12" w:space="0" w:color="FFFFFF"/>
              <w:right w:val="single" w:sz="12" w:space="0" w:color="FFFFFF"/>
            </w:tcBorders>
            <w:shd w:val="clear" w:color="000000" w:fill="F2F2F2"/>
            <w:noWrap/>
            <w:vAlign w:val="center"/>
            <w:hideMark/>
          </w:tcPr>
          <w:p w14:paraId="08FC4B4E" w14:textId="77777777" w:rsidR="00307D14" w:rsidRPr="00307D14" w:rsidRDefault="00307D14" w:rsidP="00307D14">
            <w:pPr>
              <w:spacing w:after="0"/>
              <w:jc w:val="right"/>
              <w:rPr>
                <w:rFonts w:eastAsia="Times New Roman"/>
                <w:b/>
                <w:bCs/>
                <w:color w:val="000000"/>
                <w:sz w:val="20"/>
                <w:szCs w:val="20"/>
                <w:lang w:eastAsia="en-AU"/>
              </w:rPr>
            </w:pPr>
            <w:r w:rsidRPr="00307D14">
              <w:rPr>
                <w:rFonts w:eastAsia="Times New Roman"/>
                <w:b/>
                <w:bCs/>
                <w:color w:val="000000"/>
                <w:sz w:val="20"/>
                <w:szCs w:val="20"/>
                <w:lang w:eastAsia="en-AU"/>
              </w:rPr>
              <w:t>563,000</w:t>
            </w:r>
          </w:p>
        </w:tc>
        <w:tc>
          <w:tcPr>
            <w:tcW w:w="1392" w:type="dxa"/>
            <w:tcBorders>
              <w:top w:val="nil"/>
              <w:left w:val="nil"/>
              <w:bottom w:val="single" w:sz="12" w:space="0" w:color="FFFFFF"/>
              <w:right w:val="single" w:sz="12" w:space="0" w:color="FFFFFF"/>
            </w:tcBorders>
            <w:shd w:val="clear" w:color="000000" w:fill="F2F2F2"/>
            <w:noWrap/>
            <w:vAlign w:val="center"/>
            <w:hideMark/>
          </w:tcPr>
          <w:p w14:paraId="51E19D44" w14:textId="4F8E0EA7" w:rsidR="00307D14" w:rsidRPr="00703459" w:rsidRDefault="00AE544A" w:rsidP="00703459">
            <w:pPr>
              <w:spacing w:after="0"/>
              <w:jc w:val="right"/>
              <w:rPr>
                <w:rFonts w:eastAsia="Times New Roman"/>
                <w:b/>
                <w:bCs/>
                <w:color w:val="000000"/>
                <w:sz w:val="20"/>
                <w:szCs w:val="20"/>
                <w:lang w:eastAsia="en-AU"/>
              </w:rPr>
            </w:pPr>
            <w:r w:rsidRPr="00703459">
              <w:rPr>
                <w:rFonts w:asciiTheme="minorHAnsi" w:eastAsia="Times New Roman" w:hAnsiTheme="minorHAnsi" w:cstheme="minorHAnsi"/>
                <w:b/>
                <w:color w:val="000000"/>
                <w:sz w:val="20"/>
                <w:szCs w:val="20"/>
                <w:lang w:eastAsia="en-AU"/>
              </w:rPr>
              <w:t>&lt;</w:t>
            </w:r>
            <w:r w:rsidR="00703459" w:rsidRPr="00703459">
              <w:rPr>
                <w:rFonts w:asciiTheme="minorHAnsi" w:eastAsia="Times New Roman" w:hAnsiTheme="minorHAnsi" w:cstheme="minorHAnsi"/>
                <w:b/>
                <w:color w:val="000000"/>
                <w:sz w:val="20"/>
                <w:szCs w:val="20"/>
                <w:lang w:eastAsia="en-AU"/>
              </w:rPr>
              <w:t>10</w:t>
            </w:r>
          </w:p>
        </w:tc>
        <w:tc>
          <w:tcPr>
            <w:tcW w:w="1042" w:type="dxa"/>
            <w:tcBorders>
              <w:top w:val="nil"/>
              <w:left w:val="nil"/>
              <w:bottom w:val="single" w:sz="12" w:space="0" w:color="FFFFFF"/>
              <w:right w:val="single" w:sz="12" w:space="0" w:color="FFFFFF"/>
            </w:tcBorders>
            <w:shd w:val="clear" w:color="000000" w:fill="F2F2F2"/>
            <w:noWrap/>
            <w:vAlign w:val="center"/>
            <w:hideMark/>
          </w:tcPr>
          <w:p w14:paraId="575B20CE" w14:textId="77777777" w:rsidR="00307D14" w:rsidRPr="00307D14" w:rsidRDefault="00307D14" w:rsidP="00307D14">
            <w:pPr>
              <w:spacing w:after="0"/>
              <w:jc w:val="right"/>
              <w:rPr>
                <w:rFonts w:eastAsia="Times New Roman"/>
                <w:b/>
                <w:bCs/>
                <w:color w:val="000000"/>
                <w:sz w:val="20"/>
                <w:szCs w:val="20"/>
                <w:lang w:eastAsia="en-AU"/>
              </w:rPr>
            </w:pPr>
            <w:r w:rsidRPr="00307D14">
              <w:rPr>
                <w:rFonts w:eastAsia="Times New Roman"/>
                <w:b/>
                <w:bCs/>
                <w:color w:val="000000"/>
                <w:sz w:val="20"/>
                <w:szCs w:val="20"/>
                <w:lang w:eastAsia="en-AU"/>
              </w:rPr>
              <w:t>1,904</w:t>
            </w:r>
          </w:p>
        </w:tc>
        <w:tc>
          <w:tcPr>
            <w:tcW w:w="978" w:type="dxa"/>
            <w:tcBorders>
              <w:top w:val="nil"/>
              <w:left w:val="nil"/>
              <w:bottom w:val="single" w:sz="12" w:space="0" w:color="FFFFFF"/>
              <w:right w:val="single" w:sz="12" w:space="0" w:color="FFFFFF"/>
            </w:tcBorders>
            <w:shd w:val="clear" w:color="000000" w:fill="F2F2F2"/>
            <w:noWrap/>
            <w:vAlign w:val="center"/>
            <w:hideMark/>
          </w:tcPr>
          <w:p w14:paraId="5E065647" w14:textId="3AF5E467" w:rsidR="00307D14" w:rsidRPr="00703459" w:rsidRDefault="00AE544A" w:rsidP="00703459">
            <w:pPr>
              <w:spacing w:after="0"/>
              <w:jc w:val="right"/>
              <w:rPr>
                <w:rFonts w:eastAsia="Times New Roman"/>
                <w:b/>
                <w:bCs/>
                <w:color w:val="000000"/>
                <w:sz w:val="20"/>
                <w:szCs w:val="20"/>
                <w:lang w:eastAsia="en-AU"/>
              </w:rPr>
            </w:pPr>
            <w:r w:rsidRPr="00703459">
              <w:rPr>
                <w:rFonts w:asciiTheme="minorHAnsi" w:eastAsia="Times New Roman" w:hAnsiTheme="minorHAnsi" w:cstheme="minorHAnsi"/>
                <w:b/>
                <w:color w:val="000000"/>
                <w:sz w:val="20"/>
                <w:szCs w:val="20"/>
                <w:lang w:eastAsia="en-AU"/>
              </w:rPr>
              <w:t>&lt;</w:t>
            </w:r>
            <w:r w:rsidR="00703459" w:rsidRPr="00703459">
              <w:rPr>
                <w:rFonts w:asciiTheme="minorHAnsi" w:eastAsia="Times New Roman" w:hAnsiTheme="minorHAnsi" w:cstheme="minorHAnsi"/>
                <w:b/>
                <w:color w:val="000000"/>
                <w:sz w:val="20"/>
                <w:szCs w:val="20"/>
                <w:lang w:eastAsia="en-AU"/>
              </w:rPr>
              <w:t>15</w:t>
            </w:r>
          </w:p>
        </w:tc>
        <w:tc>
          <w:tcPr>
            <w:tcW w:w="995" w:type="dxa"/>
            <w:tcBorders>
              <w:top w:val="nil"/>
              <w:left w:val="nil"/>
              <w:bottom w:val="single" w:sz="12" w:space="0" w:color="FFFFFF"/>
              <w:right w:val="single" w:sz="12" w:space="0" w:color="FFFFFF"/>
            </w:tcBorders>
            <w:shd w:val="clear" w:color="000000" w:fill="F2F2F2"/>
            <w:noWrap/>
            <w:vAlign w:val="center"/>
            <w:hideMark/>
          </w:tcPr>
          <w:p w14:paraId="3428BAA9" w14:textId="77777777" w:rsidR="00307D14" w:rsidRPr="00307D14" w:rsidRDefault="00307D14" w:rsidP="00307D14">
            <w:pPr>
              <w:spacing w:after="0"/>
              <w:jc w:val="right"/>
              <w:rPr>
                <w:rFonts w:eastAsia="Times New Roman"/>
                <w:b/>
                <w:bCs/>
                <w:color w:val="000000"/>
                <w:sz w:val="20"/>
                <w:szCs w:val="20"/>
                <w:lang w:eastAsia="en-AU"/>
              </w:rPr>
            </w:pPr>
            <w:r w:rsidRPr="00307D14">
              <w:rPr>
                <w:rFonts w:eastAsia="Times New Roman"/>
                <w:b/>
                <w:bCs/>
                <w:color w:val="000000"/>
                <w:sz w:val="20"/>
                <w:szCs w:val="20"/>
                <w:lang w:eastAsia="en-AU"/>
              </w:rPr>
              <w:t>384,000</w:t>
            </w:r>
          </w:p>
        </w:tc>
        <w:tc>
          <w:tcPr>
            <w:tcW w:w="1025" w:type="dxa"/>
            <w:tcBorders>
              <w:top w:val="nil"/>
              <w:left w:val="nil"/>
              <w:bottom w:val="single" w:sz="12" w:space="0" w:color="FFFFFF"/>
              <w:right w:val="single" w:sz="12" w:space="0" w:color="FFFFFF"/>
            </w:tcBorders>
            <w:shd w:val="clear" w:color="000000" w:fill="F2F2F2"/>
            <w:noWrap/>
            <w:vAlign w:val="center"/>
            <w:hideMark/>
          </w:tcPr>
          <w:p w14:paraId="198DA935" w14:textId="1A2533F0" w:rsidR="00307D14" w:rsidRPr="00307D14" w:rsidRDefault="00703459" w:rsidP="00307D14">
            <w:pPr>
              <w:spacing w:after="0"/>
              <w:jc w:val="right"/>
              <w:rPr>
                <w:rFonts w:eastAsia="Times New Roman"/>
                <w:b/>
                <w:bCs/>
                <w:color w:val="000000"/>
                <w:sz w:val="20"/>
                <w:szCs w:val="20"/>
                <w:lang w:eastAsia="en-AU"/>
              </w:rPr>
            </w:pPr>
            <w:r>
              <w:rPr>
                <w:rFonts w:eastAsia="Times New Roman"/>
                <w:b/>
                <w:bCs/>
                <w:color w:val="000000"/>
                <w:sz w:val="20"/>
                <w:szCs w:val="20"/>
                <w:lang w:eastAsia="en-AU"/>
              </w:rPr>
              <w:t>&lt;16</w:t>
            </w:r>
          </w:p>
        </w:tc>
        <w:tc>
          <w:tcPr>
            <w:tcW w:w="1206" w:type="dxa"/>
            <w:tcBorders>
              <w:top w:val="nil"/>
              <w:left w:val="nil"/>
              <w:bottom w:val="single" w:sz="12" w:space="0" w:color="FFFFFF"/>
              <w:right w:val="single" w:sz="12" w:space="0" w:color="FFFFFF"/>
            </w:tcBorders>
            <w:shd w:val="clear" w:color="000000" w:fill="F2F2F2"/>
            <w:noWrap/>
            <w:vAlign w:val="center"/>
            <w:hideMark/>
          </w:tcPr>
          <w:p w14:paraId="6AA1187D" w14:textId="77777777" w:rsidR="00307D14" w:rsidRPr="00307D14" w:rsidRDefault="00307D14" w:rsidP="00307D14">
            <w:pPr>
              <w:spacing w:after="0"/>
              <w:jc w:val="right"/>
              <w:rPr>
                <w:rFonts w:eastAsia="Times New Roman"/>
                <w:b/>
                <w:bCs/>
                <w:color w:val="000000"/>
                <w:sz w:val="20"/>
                <w:szCs w:val="20"/>
                <w:lang w:eastAsia="en-AU"/>
              </w:rPr>
            </w:pPr>
            <w:r w:rsidRPr="00307D14">
              <w:rPr>
                <w:rFonts w:eastAsia="Times New Roman"/>
                <w:b/>
                <w:bCs/>
                <w:color w:val="000000"/>
                <w:sz w:val="20"/>
                <w:szCs w:val="20"/>
                <w:lang w:eastAsia="en-AU"/>
              </w:rPr>
              <w:t>50,000</w:t>
            </w:r>
          </w:p>
        </w:tc>
        <w:tc>
          <w:tcPr>
            <w:tcW w:w="1364" w:type="dxa"/>
            <w:tcBorders>
              <w:top w:val="nil"/>
              <w:left w:val="nil"/>
              <w:bottom w:val="single" w:sz="12" w:space="0" w:color="FFFFFF"/>
              <w:right w:val="single" w:sz="12" w:space="0" w:color="FFFFFF"/>
            </w:tcBorders>
            <w:shd w:val="clear" w:color="000000" w:fill="F2F2F2"/>
            <w:noWrap/>
            <w:vAlign w:val="center"/>
            <w:hideMark/>
          </w:tcPr>
          <w:p w14:paraId="41356321" w14:textId="4FCFF99B" w:rsidR="00307D14" w:rsidRPr="00703459" w:rsidRDefault="00AE544A" w:rsidP="00307D14">
            <w:pPr>
              <w:spacing w:after="0"/>
              <w:jc w:val="right"/>
              <w:rPr>
                <w:rFonts w:eastAsia="Times New Roman"/>
                <w:b/>
                <w:bCs/>
                <w:color w:val="000000"/>
                <w:sz w:val="20"/>
                <w:szCs w:val="20"/>
                <w:lang w:eastAsia="en-AU"/>
              </w:rPr>
            </w:pPr>
            <w:r w:rsidRPr="00703459">
              <w:rPr>
                <w:rFonts w:asciiTheme="minorHAnsi" w:eastAsia="Times New Roman" w:hAnsiTheme="minorHAnsi" w:cstheme="minorHAnsi"/>
                <w:b/>
                <w:color w:val="000000"/>
                <w:sz w:val="20"/>
                <w:szCs w:val="20"/>
                <w:lang w:eastAsia="en-AU"/>
              </w:rPr>
              <w:t>&lt;5</w:t>
            </w:r>
          </w:p>
        </w:tc>
      </w:tr>
      <w:tr w:rsidR="00307D14" w:rsidRPr="00307D14" w14:paraId="51F8B4F9" w14:textId="77777777" w:rsidTr="00307D14">
        <w:trPr>
          <w:trHeight w:val="312"/>
        </w:trPr>
        <w:tc>
          <w:tcPr>
            <w:tcW w:w="1760" w:type="dxa"/>
            <w:vMerge w:val="restart"/>
            <w:tcBorders>
              <w:top w:val="nil"/>
              <w:left w:val="single" w:sz="12" w:space="0" w:color="FFFFFF"/>
              <w:bottom w:val="single" w:sz="12" w:space="0" w:color="FFFFFF"/>
              <w:right w:val="single" w:sz="12" w:space="0" w:color="FFFFFF"/>
            </w:tcBorders>
            <w:shd w:val="clear" w:color="000000" w:fill="FFD5D5"/>
            <w:vAlign w:val="center"/>
            <w:hideMark/>
          </w:tcPr>
          <w:p w14:paraId="0DC73C33" w14:textId="77777777" w:rsidR="00307D14" w:rsidRPr="00307D14" w:rsidRDefault="00307D14" w:rsidP="00307D14">
            <w:pPr>
              <w:spacing w:after="0"/>
              <w:rPr>
                <w:rFonts w:eastAsia="Times New Roman"/>
                <w:color w:val="000000"/>
                <w:sz w:val="20"/>
                <w:szCs w:val="20"/>
                <w:lang w:eastAsia="en-AU"/>
              </w:rPr>
            </w:pPr>
            <w:r w:rsidRPr="00307D14">
              <w:rPr>
                <w:rFonts w:eastAsia="Times New Roman"/>
                <w:color w:val="000000"/>
                <w:sz w:val="20"/>
                <w:szCs w:val="20"/>
                <w:lang w:eastAsia="en-AU"/>
              </w:rPr>
              <w:t>Von Willebrand Disease</w:t>
            </w:r>
          </w:p>
        </w:tc>
        <w:tc>
          <w:tcPr>
            <w:tcW w:w="1068" w:type="dxa"/>
            <w:vMerge w:val="restart"/>
            <w:tcBorders>
              <w:top w:val="nil"/>
              <w:left w:val="single" w:sz="12" w:space="0" w:color="FFFFFF"/>
              <w:bottom w:val="single" w:sz="12" w:space="0" w:color="FFFFFF"/>
              <w:right w:val="single" w:sz="12" w:space="0" w:color="FFFFFF"/>
            </w:tcBorders>
            <w:shd w:val="clear" w:color="000000" w:fill="FFD5D5"/>
            <w:vAlign w:val="center"/>
            <w:hideMark/>
          </w:tcPr>
          <w:p w14:paraId="2F5D390F" w14:textId="77777777" w:rsidR="00307D14" w:rsidRPr="00307D14" w:rsidRDefault="00307D14" w:rsidP="00307D14">
            <w:pPr>
              <w:spacing w:after="0"/>
              <w:rPr>
                <w:rFonts w:eastAsia="Times New Roman"/>
                <w:color w:val="000000"/>
                <w:sz w:val="20"/>
                <w:szCs w:val="20"/>
                <w:lang w:eastAsia="en-AU"/>
              </w:rPr>
            </w:pPr>
            <w:r w:rsidRPr="00307D14">
              <w:rPr>
                <w:rFonts w:eastAsia="Times New Roman"/>
                <w:color w:val="000000"/>
                <w:sz w:val="20"/>
                <w:szCs w:val="20"/>
                <w:lang w:eastAsia="en-AU"/>
              </w:rPr>
              <w:t>Adult</w:t>
            </w:r>
          </w:p>
        </w:tc>
        <w:tc>
          <w:tcPr>
            <w:tcW w:w="2020" w:type="dxa"/>
            <w:tcBorders>
              <w:top w:val="nil"/>
              <w:left w:val="nil"/>
              <w:bottom w:val="single" w:sz="12" w:space="0" w:color="FFFFFF"/>
              <w:right w:val="single" w:sz="12" w:space="0" w:color="FFFFFF"/>
            </w:tcBorders>
            <w:shd w:val="clear" w:color="000000" w:fill="FFD5D5"/>
            <w:noWrap/>
            <w:vAlign w:val="center"/>
            <w:hideMark/>
          </w:tcPr>
          <w:p w14:paraId="2662C7B2" w14:textId="77777777" w:rsidR="00307D14" w:rsidRPr="00307D14" w:rsidRDefault="00307D14" w:rsidP="00307D14">
            <w:pPr>
              <w:spacing w:after="0"/>
              <w:ind w:firstLineChars="100" w:firstLine="200"/>
              <w:rPr>
                <w:rFonts w:eastAsia="Times New Roman"/>
                <w:color w:val="000000"/>
                <w:sz w:val="20"/>
                <w:szCs w:val="20"/>
                <w:lang w:eastAsia="en-AU"/>
              </w:rPr>
            </w:pPr>
            <w:r w:rsidRPr="00307D14">
              <w:rPr>
                <w:rFonts w:eastAsia="Times New Roman"/>
                <w:color w:val="000000"/>
                <w:sz w:val="20"/>
                <w:szCs w:val="20"/>
                <w:lang w:eastAsia="en-AU"/>
              </w:rPr>
              <w:t>On demand</w:t>
            </w:r>
          </w:p>
        </w:tc>
        <w:tc>
          <w:tcPr>
            <w:tcW w:w="1088" w:type="dxa"/>
            <w:tcBorders>
              <w:top w:val="nil"/>
              <w:left w:val="nil"/>
              <w:bottom w:val="single" w:sz="12" w:space="0" w:color="FFFFFF"/>
              <w:right w:val="single" w:sz="12" w:space="0" w:color="FFFFFF"/>
            </w:tcBorders>
            <w:shd w:val="clear" w:color="000000" w:fill="F2F2F2"/>
            <w:noWrap/>
            <w:vAlign w:val="center"/>
            <w:hideMark/>
          </w:tcPr>
          <w:p w14:paraId="3693C9F0" w14:textId="2A1EB75D" w:rsidR="00307D14" w:rsidRPr="00307D14" w:rsidRDefault="00307D14" w:rsidP="00307D14">
            <w:pPr>
              <w:spacing w:after="0"/>
              <w:jc w:val="right"/>
              <w:rPr>
                <w:rFonts w:eastAsia="Times New Roman"/>
                <w:color w:val="000000"/>
                <w:sz w:val="20"/>
                <w:szCs w:val="20"/>
                <w:lang w:eastAsia="en-AU"/>
              </w:rPr>
            </w:pPr>
          </w:p>
        </w:tc>
        <w:tc>
          <w:tcPr>
            <w:tcW w:w="1392" w:type="dxa"/>
            <w:tcBorders>
              <w:top w:val="nil"/>
              <w:left w:val="nil"/>
              <w:bottom w:val="single" w:sz="12" w:space="0" w:color="FFFFFF"/>
              <w:right w:val="single" w:sz="12" w:space="0" w:color="FFFFFF"/>
            </w:tcBorders>
            <w:shd w:val="clear" w:color="000000" w:fill="F2F2F2"/>
            <w:noWrap/>
            <w:vAlign w:val="center"/>
            <w:hideMark/>
          </w:tcPr>
          <w:p w14:paraId="5EB6C098" w14:textId="776D3D34" w:rsidR="00307D14" w:rsidRPr="00307D14" w:rsidRDefault="00307D14" w:rsidP="00307D14">
            <w:pPr>
              <w:spacing w:after="0"/>
              <w:jc w:val="right"/>
              <w:rPr>
                <w:rFonts w:eastAsia="Times New Roman"/>
                <w:color w:val="000000"/>
                <w:sz w:val="20"/>
                <w:szCs w:val="20"/>
                <w:lang w:eastAsia="en-AU"/>
              </w:rPr>
            </w:pPr>
          </w:p>
        </w:tc>
        <w:tc>
          <w:tcPr>
            <w:tcW w:w="1042" w:type="dxa"/>
            <w:tcBorders>
              <w:top w:val="nil"/>
              <w:left w:val="nil"/>
              <w:bottom w:val="single" w:sz="12" w:space="0" w:color="FFFFFF"/>
              <w:right w:val="single" w:sz="12" w:space="0" w:color="FFFFFF"/>
            </w:tcBorders>
            <w:shd w:val="clear" w:color="000000" w:fill="F2F2F2"/>
            <w:noWrap/>
            <w:vAlign w:val="center"/>
            <w:hideMark/>
          </w:tcPr>
          <w:p w14:paraId="24078134" w14:textId="34D1EC9A" w:rsidR="00307D14" w:rsidRPr="00307D14" w:rsidRDefault="00307D14" w:rsidP="00307D14">
            <w:pPr>
              <w:spacing w:after="0"/>
              <w:jc w:val="right"/>
              <w:rPr>
                <w:rFonts w:eastAsia="Times New Roman"/>
                <w:color w:val="000000"/>
                <w:sz w:val="20"/>
                <w:szCs w:val="20"/>
                <w:lang w:eastAsia="en-AU"/>
              </w:rPr>
            </w:pPr>
          </w:p>
        </w:tc>
        <w:tc>
          <w:tcPr>
            <w:tcW w:w="978" w:type="dxa"/>
            <w:tcBorders>
              <w:top w:val="nil"/>
              <w:left w:val="nil"/>
              <w:bottom w:val="single" w:sz="12" w:space="0" w:color="FFFFFF"/>
              <w:right w:val="single" w:sz="12" w:space="0" w:color="FFFFFF"/>
            </w:tcBorders>
            <w:shd w:val="clear" w:color="000000" w:fill="F2F2F2"/>
            <w:noWrap/>
            <w:vAlign w:val="center"/>
            <w:hideMark/>
          </w:tcPr>
          <w:p w14:paraId="4EF476A4" w14:textId="746E9B65" w:rsidR="00307D14" w:rsidRPr="00307D14" w:rsidRDefault="00307D14" w:rsidP="00307D14">
            <w:pPr>
              <w:spacing w:after="0"/>
              <w:jc w:val="right"/>
              <w:rPr>
                <w:rFonts w:eastAsia="Times New Roman"/>
                <w:color w:val="000000"/>
                <w:sz w:val="20"/>
                <w:szCs w:val="20"/>
                <w:lang w:eastAsia="en-AU"/>
              </w:rPr>
            </w:pPr>
          </w:p>
        </w:tc>
        <w:tc>
          <w:tcPr>
            <w:tcW w:w="995" w:type="dxa"/>
            <w:tcBorders>
              <w:top w:val="nil"/>
              <w:left w:val="nil"/>
              <w:bottom w:val="single" w:sz="12" w:space="0" w:color="FFFFFF"/>
              <w:right w:val="single" w:sz="12" w:space="0" w:color="FFFFFF"/>
            </w:tcBorders>
            <w:shd w:val="clear" w:color="000000" w:fill="F2F2F2"/>
            <w:noWrap/>
            <w:vAlign w:val="center"/>
            <w:hideMark/>
          </w:tcPr>
          <w:p w14:paraId="137847C0" w14:textId="524C6E85" w:rsidR="00307D14" w:rsidRPr="00307D14" w:rsidRDefault="00307D14" w:rsidP="00307D14">
            <w:pPr>
              <w:spacing w:after="0"/>
              <w:jc w:val="right"/>
              <w:rPr>
                <w:rFonts w:eastAsia="Times New Roman"/>
                <w:color w:val="000000"/>
                <w:sz w:val="20"/>
                <w:szCs w:val="20"/>
                <w:lang w:eastAsia="en-AU"/>
              </w:rPr>
            </w:pPr>
          </w:p>
        </w:tc>
        <w:tc>
          <w:tcPr>
            <w:tcW w:w="1025" w:type="dxa"/>
            <w:tcBorders>
              <w:top w:val="nil"/>
              <w:left w:val="nil"/>
              <w:bottom w:val="single" w:sz="12" w:space="0" w:color="FFFFFF"/>
              <w:right w:val="single" w:sz="12" w:space="0" w:color="FFFFFF"/>
            </w:tcBorders>
            <w:shd w:val="clear" w:color="000000" w:fill="F2F2F2"/>
            <w:noWrap/>
            <w:vAlign w:val="center"/>
            <w:hideMark/>
          </w:tcPr>
          <w:p w14:paraId="08653FE2" w14:textId="5938D5D5" w:rsidR="00307D14" w:rsidRPr="00307D14" w:rsidRDefault="00307D14" w:rsidP="00307D14">
            <w:pPr>
              <w:spacing w:after="0"/>
              <w:jc w:val="right"/>
              <w:rPr>
                <w:rFonts w:eastAsia="Times New Roman"/>
                <w:color w:val="000000"/>
                <w:sz w:val="20"/>
                <w:szCs w:val="20"/>
                <w:lang w:eastAsia="en-AU"/>
              </w:rPr>
            </w:pPr>
          </w:p>
        </w:tc>
        <w:tc>
          <w:tcPr>
            <w:tcW w:w="1206" w:type="dxa"/>
            <w:tcBorders>
              <w:top w:val="nil"/>
              <w:left w:val="nil"/>
              <w:bottom w:val="single" w:sz="12" w:space="0" w:color="FFFFFF"/>
              <w:right w:val="single" w:sz="12" w:space="0" w:color="FFFFFF"/>
            </w:tcBorders>
            <w:shd w:val="clear" w:color="000000" w:fill="F2F2F2"/>
            <w:noWrap/>
            <w:vAlign w:val="center"/>
            <w:hideMark/>
          </w:tcPr>
          <w:p w14:paraId="2F507E3F" w14:textId="74702D55" w:rsidR="00307D14" w:rsidRPr="00307D14" w:rsidRDefault="00307D14" w:rsidP="00307D14">
            <w:pPr>
              <w:spacing w:after="0"/>
              <w:jc w:val="right"/>
              <w:rPr>
                <w:rFonts w:eastAsia="Times New Roman"/>
                <w:color w:val="000000"/>
                <w:sz w:val="20"/>
                <w:szCs w:val="20"/>
                <w:lang w:eastAsia="en-AU"/>
              </w:rPr>
            </w:pPr>
          </w:p>
        </w:tc>
        <w:tc>
          <w:tcPr>
            <w:tcW w:w="1364" w:type="dxa"/>
            <w:tcBorders>
              <w:top w:val="nil"/>
              <w:left w:val="nil"/>
              <w:bottom w:val="single" w:sz="12" w:space="0" w:color="FFFFFF"/>
              <w:right w:val="single" w:sz="12" w:space="0" w:color="FFFFFF"/>
            </w:tcBorders>
            <w:shd w:val="clear" w:color="000000" w:fill="F2F2F2"/>
            <w:noWrap/>
            <w:vAlign w:val="center"/>
            <w:hideMark/>
          </w:tcPr>
          <w:p w14:paraId="3E07F2C1" w14:textId="0E8817BC" w:rsidR="00307D14" w:rsidRPr="00307D14" w:rsidRDefault="00307D14" w:rsidP="00307D14">
            <w:pPr>
              <w:spacing w:after="0"/>
              <w:jc w:val="right"/>
              <w:rPr>
                <w:rFonts w:eastAsia="Times New Roman"/>
                <w:color w:val="000000"/>
                <w:sz w:val="20"/>
                <w:szCs w:val="20"/>
                <w:lang w:eastAsia="en-AU"/>
              </w:rPr>
            </w:pPr>
          </w:p>
        </w:tc>
      </w:tr>
      <w:tr w:rsidR="00307D14" w:rsidRPr="00307D14" w14:paraId="32B6CB5B" w14:textId="77777777" w:rsidTr="00307D14">
        <w:trPr>
          <w:trHeight w:val="330"/>
        </w:trPr>
        <w:tc>
          <w:tcPr>
            <w:tcW w:w="1760" w:type="dxa"/>
            <w:vMerge/>
            <w:tcBorders>
              <w:top w:val="nil"/>
              <w:left w:val="single" w:sz="12" w:space="0" w:color="FFFFFF"/>
              <w:bottom w:val="single" w:sz="12" w:space="0" w:color="FFFFFF"/>
              <w:right w:val="single" w:sz="12" w:space="0" w:color="FFFFFF"/>
            </w:tcBorders>
            <w:vAlign w:val="center"/>
            <w:hideMark/>
          </w:tcPr>
          <w:p w14:paraId="4D438CA6" w14:textId="77777777" w:rsidR="00307D14" w:rsidRPr="00307D14" w:rsidRDefault="00307D14" w:rsidP="00307D14">
            <w:pPr>
              <w:spacing w:after="0"/>
              <w:rPr>
                <w:rFonts w:eastAsia="Times New Roman"/>
                <w:color w:val="000000"/>
                <w:sz w:val="20"/>
                <w:szCs w:val="20"/>
                <w:lang w:eastAsia="en-AU"/>
              </w:rPr>
            </w:pPr>
          </w:p>
        </w:tc>
        <w:tc>
          <w:tcPr>
            <w:tcW w:w="1068" w:type="dxa"/>
            <w:vMerge/>
            <w:tcBorders>
              <w:top w:val="nil"/>
              <w:left w:val="single" w:sz="12" w:space="0" w:color="FFFFFF"/>
              <w:bottom w:val="single" w:sz="12" w:space="0" w:color="FFFFFF"/>
              <w:right w:val="single" w:sz="12" w:space="0" w:color="FFFFFF"/>
            </w:tcBorders>
            <w:vAlign w:val="center"/>
            <w:hideMark/>
          </w:tcPr>
          <w:p w14:paraId="33778E21" w14:textId="77777777" w:rsidR="00307D14" w:rsidRPr="00307D14" w:rsidRDefault="00307D14" w:rsidP="00307D14">
            <w:pPr>
              <w:spacing w:after="0"/>
              <w:rPr>
                <w:rFonts w:eastAsia="Times New Roman"/>
                <w:color w:val="000000"/>
                <w:sz w:val="20"/>
                <w:szCs w:val="20"/>
                <w:lang w:eastAsia="en-AU"/>
              </w:rPr>
            </w:pPr>
          </w:p>
        </w:tc>
        <w:tc>
          <w:tcPr>
            <w:tcW w:w="2020" w:type="dxa"/>
            <w:tcBorders>
              <w:top w:val="nil"/>
              <w:left w:val="nil"/>
              <w:bottom w:val="single" w:sz="12" w:space="0" w:color="FFFFFF"/>
              <w:right w:val="single" w:sz="12" w:space="0" w:color="FFFFFF"/>
            </w:tcBorders>
            <w:shd w:val="clear" w:color="000000" w:fill="FFD5D5"/>
            <w:noWrap/>
            <w:vAlign w:val="center"/>
            <w:hideMark/>
          </w:tcPr>
          <w:p w14:paraId="0C9448F4" w14:textId="77777777" w:rsidR="00307D14" w:rsidRPr="00307D14" w:rsidRDefault="00307D14" w:rsidP="00307D14">
            <w:pPr>
              <w:spacing w:after="0"/>
              <w:ind w:firstLineChars="100" w:firstLine="200"/>
              <w:rPr>
                <w:rFonts w:eastAsia="Times New Roman"/>
                <w:color w:val="000000"/>
                <w:sz w:val="20"/>
                <w:szCs w:val="20"/>
                <w:lang w:eastAsia="en-AU"/>
              </w:rPr>
            </w:pPr>
            <w:r w:rsidRPr="00307D14">
              <w:rPr>
                <w:rFonts w:eastAsia="Times New Roman"/>
                <w:color w:val="000000"/>
                <w:sz w:val="20"/>
                <w:szCs w:val="20"/>
                <w:lang w:eastAsia="en-AU"/>
              </w:rPr>
              <w:t>Prophylaxis</w:t>
            </w:r>
          </w:p>
        </w:tc>
        <w:tc>
          <w:tcPr>
            <w:tcW w:w="1088" w:type="dxa"/>
            <w:tcBorders>
              <w:top w:val="nil"/>
              <w:left w:val="nil"/>
              <w:bottom w:val="single" w:sz="12" w:space="0" w:color="FFFFFF"/>
              <w:right w:val="single" w:sz="12" w:space="0" w:color="FFFFFF"/>
            </w:tcBorders>
            <w:shd w:val="clear" w:color="000000" w:fill="F2F2F2"/>
            <w:noWrap/>
            <w:vAlign w:val="center"/>
            <w:hideMark/>
          </w:tcPr>
          <w:p w14:paraId="2FBF7EA0" w14:textId="16033289" w:rsidR="00307D14" w:rsidRPr="00307D14" w:rsidRDefault="00307D14" w:rsidP="00307D14">
            <w:pPr>
              <w:spacing w:after="0"/>
              <w:jc w:val="right"/>
              <w:rPr>
                <w:rFonts w:eastAsia="Times New Roman"/>
                <w:color w:val="000000"/>
                <w:sz w:val="20"/>
                <w:szCs w:val="20"/>
                <w:lang w:eastAsia="en-AU"/>
              </w:rPr>
            </w:pPr>
          </w:p>
        </w:tc>
        <w:tc>
          <w:tcPr>
            <w:tcW w:w="1392" w:type="dxa"/>
            <w:tcBorders>
              <w:top w:val="nil"/>
              <w:left w:val="nil"/>
              <w:bottom w:val="single" w:sz="12" w:space="0" w:color="FFFFFF"/>
              <w:right w:val="single" w:sz="12" w:space="0" w:color="FFFFFF"/>
            </w:tcBorders>
            <w:shd w:val="clear" w:color="000000" w:fill="F2F2F2"/>
            <w:noWrap/>
            <w:vAlign w:val="center"/>
            <w:hideMark/>
          </w:tcPr>
          <w:p w14:paraId="60698CA0" w14:textId="13B65DD5" w:rsidR="00307D14" w:rsidRPr="00307D14" w:rsidRDefault="00307D14" w:rsidP="00307D14">
            <w:pPr>
              <w:spacing w:after="0"/>
              <w:jc w:val="right"/>
              <w:rPr>
                <w:rFonts w:eastAsia="Times New Roman"/>
                <w:color w:val="000000"/>
                <w:sz w:val="20"/>
                <w:szCs w:val="20"/>
                <w:lang w:eastAsia="en-AU"/>
              </w:rPr>
            </w:pPr>
          </w:p>
        </w:tc>
        <w:tc>
          <w:tcPr>
            <w:tcW w:w="1042" w:type="dxa"/>
            <w:tcBorders>
              <w:top w:val="nil"/>
              <w:left w:val="nil"/>
              <w:bottom w:val="single" w:sz="12" w:space="0" w:color="FFFFFF"/>
              <w:right w:val="single" w:sz="12" w:space="0" w:color="FFFFFF"/>
            </w:tcBorders>
            <w:shd w:val="clear" w:color="000000" w:fill="F2F2F2"/>
            <w:noWrap/>
            <w:vAlign w:val="center"/>
            <w:hideMark/>
          </w:tcPr>
          <w:p w14:paraId="4C44C16C" w14:textId="563A605C" w:rsidR="00307D14" w:rsidRPr="00307D14" w:rsidRDefault="00307D14" w:rsidP="00307D14">
            <w:pPr>
              <w:spacing w:after="0"/>
              <w:jc w:val="right"/>
              <w:rPr>
                <w:rFonts w:eastAsia="Times New Roman"/>
                <w:color w:val="000000"/>
                <w:sz w:val="20"/>
                <w:szCs w:val="20"/>
                <w:lang w:eastAsia="en-AU"/>
              </w:rPr>
            </w:pPr>
          </w:p>
        </w:tc>
        <w:tc>
          <w:tcPr>
            <w:tcW w:w="978" w:type="dxa"/>
            <w:tcBorders>
              <w:top w:val="nil"/>
              <w:left w:val="nil"/>
              <w:bottom w:val="single" w:sz="12" w:space="0" w:color="FFFFFF"/>
              <w:right w:val="single" w:sz="12" w:space="0" w:color="FFFFFF"/>
            </w:tcBorders>
            <w:shd w:val="clear" w:color="000000" w:fill="F2F2F2"/>
            <w:noWrap/>
            <w:vAlign w:val="center"/>
            <w:hideMark/>
          </w:tcPr>
          <w:p w14:paraId="04BD2A46" w14:textId="188F9B2A" w:rsidR="00307D14" w:rsidRPr="00307D14" w:rsidRDefault="00307D14" w:rsidP="00307D14">
            <w:pPr>
              <w:spacing w:after="0"/>
              <w:jc w:val="right"/>
              <w:rPr>
                <w:rFonts w:eastAsia="Times New Roman"/>
                <w:color w:val="000000"/>
                <w:sz w:val="20"/>
                <w:szCs w:val="20"/>
                <w:lang w:eastAsia="en-AU"/>
              </w:rPr>
            </w:pPr>
          </w:p>
        </w:tc>
        <w:tc>
          <w:tcPr>
            <w:tcW w:w="995" w:type="dxa"/>
            <w:tcBorders>
              <w:top w:val="nil"/>
              <w:left w:val="nil"/>
              <w:bottom w:val="single" w:sz="12" w:space="0" w:color="FFFFFF"/>
              <w:right w:val="single" w:sz="12" w:space="0" w:color="FFFFFF"/>
            </w:tcBorders>
            <w:shd w:val="clear" w:color="000000" w:fill="F2F2F2"/>
            <w:noWrap/>
            <w:vAlign w:val="center"/>
            <w:hideMark/>
          </w:tcPr>
          <w:p w14:paraId="680B7154" w14:textId="584069C1" w:rsidR="00307D14" w:rsidRPr="00307D14" w:rsidRDefault="00307D14" w:rsidP="00307D14">
            <w:pPr>
              <w:spacing w:after="0"/>
              <w:jc w:val="right"/>
              <w:rPr>
                <w:rFonts w:eastAsia="Times New Roman"/>
                <w:color w:val="000000"/>
                <w:sz w:val="20"/>
                <w:szCs w:val="20"/>
                <w:lang w:eastAsia="en-AU"/>
              </w:rPr>
            </w:pPr>
          </w:p>
        </w:tc>
        <w:tc>
          <w:tcPr>
            <w:tcW w:w="1025" w:type="dxa"/>
            <w:tcBorders>
              <w:top w:val="nil"/>
              <w:left w:val="nil"/>
              <w:bottom w:val="single" w:sz="12" w:space="0" w:color="FFFFFF"/>
              <w:right w:val="single" w:sz="12" w:space="0" w:color="FFFFFF"/>
            </w:tcBorders>
            <w:shd w:val="clear" w:color="000000" w:fill="F2F2F2"/>
            <w:noWrap/>
            <w:vAlign w:val="center"/>
            <w:hideMark/>
          </w:tcPr>
          <w:p w14:paraId="1A07A2AC" w14:textId="3A26069A" w:rsidR="00307D14" w:rsidRPr="00307D14" w:rsidRDefault="00307D14" w:rsidP="00307D14">
            <w:pPr>
              <w:spacing w:after="0"/>
              <w:jc w:val="right"/>
              <w:rPr>
                <w:rFonts w:eastAsia="Times New Roman"/>
                <w:color w:val="000000"/>
                <w:sz w:val="20"/>
                <w:szCs w:val="20"/>
                <w:lang w:eastAsia="en-AU"/>
              </w:rPr>
            </w:pPr>
          </w:p>
        </w:tc>
        <w:tc>
          <w:tcPr>
            <w:tcW w:w="1206" w:type="dxa"/>
            <w:tcBorders>
              <w:top w:val="nil"/>
              <w:left w:val="nil"/>
              <w:bottom w:val="single" w:sz="12" w:space="0" w:color="FFFFFF"/>
              <w:right w:val="single" w:sz="12" w:space="0" w:color="FFFFFF"/>
            </w:tcBorders>
            <w:shd w:val="clear" w:color="000000" w:fill="F2F2F2"/>
            <w:noWrap/>
            <w:vAlign w:val="center"/>
            <w:hideMark/>
          </w:tcPr>
          <w:p w14:paraId="31F85D54" w14:textId="5FD81497" w:rsidR="00307D14" w:rsidRPr="00307D14" w:rsidRDefault="00307D14" w:rsidP="00307D14">
            <w:pPr>
              <w:spacing w:after="0"/>
              <w:jc w:val="right"/>
              <w:rPr>
                <w:rFonts w:eastAsia="Times New Roman"/>
                <w:color w:val="000000"/>
                <w:sz w:val="20"/>
                <w:szCs w:val="20"/>
                <w:lang w:eastAsia="en-AU"/>
              </w:rPr>
            </w:pPr>
          </w:p>
        </w:tc>
        <w:tc>
          <w:tcPr>
            <w:tcW w:w="1364" w:type="dxa"/>
            <w:tcBorders>
              <w:top w:val="nil"/>
              <w:left w:val="nil"/>
              <w:bottom w:val="single" w:sz="12" w:space="0" w:color="FFFFFF"/>
              <w:right w:val="single" w:sz="12" w:space="0" w:color="FFFFFF"/>
            </w:tcBorders>
            <w:shd w:val="clear" w:color="000000" w:fill="F2F2F2"/>
            <w:noWrap/>
            <w:vAlign w:val="center"/>
            <w:hideMark/>
          </w:tcPr>
          <w:p w14:paraId="202125E0" w14:textId="7F9ACC1A" w:rsidR="00307D14" w:rsidRPr="00307D14" w:rsidRDefault="00307D14" w:rsidP="00307D14">
            <w:pPr>
              <w:spacing w:after="0"/>
              <w:jc w:val="right"/>
              <w:rPr>
                <w:rFonts w:eastAsia="Times New Roman"/>
                <w:color w:val="000000"/>
                <w:sz w:val="20"/>
                <w:szCs w:val="20"/>
                <w:lang w:eastAsia="en-AU"/>
              </w:rPr>
            </w:pPr>
          </w:p>
        </w:tc>
      </w:tr>
      <w:tr w:rsidR="00307D14" w:rsidRPr="00307D14" w14:paraId="6CC3C028" w14:textId="77777777" w:rsidTr="00307D14">
        <w:trPr>
          <w:trHeight w:val="330"/>
        </w:trPr>
        <w:tc>
          <w:tcPr>
            <w:tcW w:w="1760" w:type="dxa"/>
            <w:vMerge/>
            <w:tcBorders>
              <w:top w:val="nil"/>
              <w:left w:val="single" w:sz="12" w:space="0" w:color="FFFFFF"/>
              <w:bottom w:val="single" w:sz="12" w:space="0" w:color="FFFFFF"/>
              <w:right w:val="single" w:sz="12" w:space="0" w:color="FFFFFF"/>
            </w:tcBorders>
            <w:vAlign w:val="center"/>
            <w:hideMark/>
          </w:tcPr>
          <w:p w14:paraId="29A438C1" w14:textId="77777777" w:rsidR="00307D14" w:rsidRPr="00307D14" w:rsidRDefault="00307D14" w:rsidP="00307D14">
            <w:pPr>
              <w:spacing w:after="0"/>
              <w:rPr>
                <w:rFonts w:eastAsia="Times New Roman"/>
                <w:color w:val="000000"/>
                <w:sz w:val="20"/>
                <w:szCs w:val="20"/>
                <w:lang w:eastAsia="en-AU"/>
              </w:rPr>
            </w:pPr>
          </w:p>
        </w:tc>
        <w:tc>
          <w:tcPr>
            <w:tcW w:w="1068" w:type="dxa"/>
            <w:vMerge w:val="restart"/>
            <w:tcBorders>
              <w:top w:val="nil"/>
              <w:left w:val="single" w:sz="12" w:space="0" w:color="FFFFFF"/>
              <w:bottom w:val="single" w:sz="12" w:space="0" w:color="FFFFFF"/>
              <w:right w:val="single" w:sz="12" w:space="0" w:color="FFFFFF"/>
            </w:tcBorders>
            <w:shd w:val="clear" w:color="000000" w:fill="FFD5D5"/>
            <w:vAlign w:val="center"/>
            <w:hideMark/>
          </w:tcPr>
          <w:p w14:paraId="1C21FDA9" w14:textId="77777777" w:rsidR="00307D14" w:rsidRPr="00307D14" w:rsidRDefault="00307D14" w:rsidP="00307D14">
            <w:pPr>
              <w:spacing w:after="0"/>
              <w:rPr>
                <w:rFonts w:eastAsia="Times New Roman"/>
                <w:color w:val="000000"/>
                <w:sz w:val="20"/>
                <w:szCs w:val="20"/>
                <w:lang w:eastAsia="en-AU"/>
              </w:rPr>
            </w:pPr>
            <w:r w:rsidRPr="00307D14">
              <w:rPr>
                <w:rFonts w:eastAsia="Times New Roman"/>
                <w:color w:val="000000"/>
                <w:sz w:val="20"/>
                <w:szCs w:val="20"/>
                <w:lang w:eastAsia="en-AU"/>
              </w:rPr>
              <w:t>Paediatric</w:t>
            </w:r>
          </w:p>
        </w:tc>
        <w:tc>
          <w:tcPr>
            <w:tcW w:w="2020" w:type="dxa"/>
            <w:tcBorders>
              <w:top w:val="nil"/>
              <w:left w:val="nil"/>
              <w:bottom w:val="single" w:sz="12" w:space="0" w:color="FFFFFF"/>
              <w:right w:val="single" w:sz="12" w:space="0" w:color="FFFFFF"/>
            </w:tcBorders>
            <w:shd w:val="clear" w:color="000000" w:fill="FFD5D5"/>
            <w:noWrap/>
            <w:vAlign w:val="center"/>
            <w:hideMark/>
          </w:tcPr>
          <w:p w14:paraId="5F0D030D" w14:textId="77777777" w:rsidR="00307D14" w:rsidRPr="00307D14" w:rsidRDefault="00307D14" w:rsidP="00307D14">
            <w:pPr>
              <w:spacing w:after="0"/>
              <w:ind w:firstLineChars="100" w:firstLine="200"/>
              <w:rPr>
                <w:rFonts w:eastAsia="Times New Roman"/>
                <w:color w:val="000000"/>
                <w:sz w:val="20"/>
                <w:szCs w:val="20"/>
                <w:lang w:eastAsia="en-AU"/>
              </w:rPr>
            </w:pPr>
            <w:r w:rsidRPr="00307D14">
              <w:rPr>
                <w:rFonts w:eastAsia="Times New Roman"/>
                <w:color w:val="000000"/>
                <w:sz w:val="20"/>
                <w:szCs w:val="20"/>
                <w:lang w:eastAsia="en-AU"/>
              </w:rPr>
              <w:t>On demand</w:t>
            </w:r>
          </w:p>
        </w:tc>
        <w:tc>
          <w:tcPr>
            <w:tcW w:w="1088" w:type="dxa"/>
            <w:tcBorders>
              <w:top w:val="nil"/>
              <w:left w:val="nil"/>
              <w:bottom w:val="single" w:sz="12" w:space="0" w:color="FFFFFF"/>
              <w:right w:val="single" w:sz="12" w:space="0" w:color="FFFFFF"/>
            </w:tcBorders>
            <w:shd w:val="clear" w:color="000000" w:fill="F2F2F2"/>
            <w:noWrap/>
            <w:vAlign w:val="center"/>
            <w:hideMark/>
          </w:tcPr>
          <w:p w14:paraId="113AEE94" w14:textId="70950D2F" w:rsidR="00307D14" w:rsidRPr="00307D14" w:rsidRDefault="00307D14" w:rsidP="00307D14">
            <w:pPr>
              <w:spacing w:after="0"/>
              <w:jc w:val="right"/>
              <w:rPr>
                <w:rFonts w:eastAsia="Times New Roman"/>
                <w:color w:val="000000"/>
                <w:sz w:val="20"/>
                <w:szCs w:val="20"/>
                <w:lang w:eastAsia="en-AU"/>
              </w:rPr>
            </w:pPr>
          </w:p>
        </w:tc>
        <w:tc>
          <w:tcPr>
            <w:tcW w:w="1392" w:type="dxa"/>
            <w:tcBorders>
              <w:top w:val="nil"/>
              <w:left w:val="nil"/>
              <w:bottom w:val="single" w:sz="12" w:space="0" w:color="FFFFFF"/>
              <w:right w:val="single" w:sz="12" w:space="0" w:color="FFFFFF"/>
            </w:tcBorders>
            <w:shd w:val="clear" w:color="000000" w:fill="F2F2F2"/>
            <w:noWrap/>
            <w:vAlign w:val="center"/>
            <w:hideMark/>
          </w:tcPr>
          <w:p w14:paraId="1CDF69FA" w14:textId="2127BB23" w:rsidR="00307D14" w:rsidRPr="00307D14" w:rsidRDefault="00307D14" w:rsidP="00307D14">
            <w:pPr>
              <w:spacing w:after="0"/>
              <w:jc w:val="right"/>
              <w:rPr>
                <w:rFonts w:eastAsia="Times New Roman"/>
                <w:color w:val="000000"/>
                <w:sz w:val="20"/>
                <w:szCs w:val="20"/>
                <w:lang w:eastAsia="en-AU"/>
              </w:rPr>
            </w:pPr>
          </w:p>
        </w:tc>
        <w:tc>
          <w:tcPr>
            <w:tcW w:w="1042" w:type="dxa"/>
            <w:tcBorders>
              <w:top w:val="nil"/>
              <w:left w:val="nil"/>
              <w:bottom w:val="single" w:sz="12" w:space="0" w:color="FFFFFF"/>
              <w:right w:val="single" w:sz="12" w:space="0" w:color="FFFFFF"/>
            </w:tcBorders>
            <w:shd w:val="clear" w:color="000000" w:fill="F2F2F2"/>
            <w:noWrap/>
            <w:vAlign w:val="center"/>
            <w:hideMark/>
          </w:tcPr>
          <w:p w14:paraId="41F156DD" w14:textId="0C42F952" w:rsidR="00307D14" w:rsidRPr="00307D14" w:rsidRDefault="00307D14" w:rsidP="00307D14">
            <w:pPr>
              <w:spacing w:after="0"/>
              <w:jc w:val="right"/>
              <w:rPr>
                <w:rFonts w:eastAsia="Times New Roman"/>
                <w:color w:val="000000"/>
                <w:sz w:val="20"/>
                <w:szCs w:val="20"/>
                <w:lang w:eastAsia="en-AU"/>
              </w:rPr>
            </w:pPr>
          </w:p>
        </w:tc>
        <w:tc>
          <w:tcPr>
            <w:tcW w:w="978" w:type="dxa"/>
            <w:tcBorders>
              <w:top w:val="nil"/>
              <w:left w:val="nil"/>
              <w:bottom w:val="single" w:sz="12" w:space="0" w:color="FFFFFF"/>
              <w:right w:val="single" w:sz="12" w:space="0" w:color="FFFFFF"/>
            </w:tcBorders>
            <w:shd w:val="clear" w:color="000000" w:fill="F2F2F2"/>
            <w:noWrap/>
            <w:vAlign w:val="center"/>
            <w:hideMark/>
          </w:tcPr>
          <w:p w14:paraId="629E3B38" w14:textId="00637CD5" w:rsidR="00307D14" w:rsidRPr="00307D14" w:rsidRDefault="00307D14" w:rsidP="00307D14">
            <w:pPr>
              <w:spacing w:after="0"/>
              <w:jc w:val="right"/>
              <w:rPr>
                <w:rFonts w:eastAsia="Times New Roman"/>
                <w:color w:val="000000"/>
                <w:sz w:val="20"/>
                <w:szCs w:val="20"/>
                <w:lang w:eastAsia="en-AU"/>
              </w:rPr>
            </w:pPr>
          </w:p>
        </w:tc>
        <w:tc>
          <w:tcPr>
            <w:tcW w:w="995" w:type="dxa"/>
            <w:tcBorders>
              <w:top w:val="nil"/>
              <w:left w:val="nil"/>
              <w:bottom w:val="single" w:sz="12" w:space="0" w:color="FFFFFF"/>
              <w:right w:val="single" w:sz="12" w:space="0" w:color="FFFFFF"/>
            </w:tcBorders>
            <w:shd w:val="clear" w:color="000000" w:fill="F2F2F2"/>
            <w:noWrap/>
            <w:vAlign w:val="center"/>
            <w:hideMark/>
          </w:tcPr>
          <w:p w14:paraId="6B52B280" w14:textId="03B8BA25" w:rsidR="00307D14" w:rsidRPr="00307D14" w:rsidRDefault="00307D14" w:rsidP="00307D14">
            <w:pPr>
              <w:spacing w:after="0"/>
              <w:jc w:val="right"/>
              <w:rPr>
                <w:rFonts w:eastAsia="Times New Roman"/>
                <w:color w:val="000000"/>
                <w:sz w:val="20"/>
                <w:szCs w:val="20"/>
                <w:lang w:eastAsia="en-AU"/>
              </w:rPr>
            </w:pPr>
          </w:p>
        </w:tc>
        <w:tc>
          <w:tcPr>
            <w:tcW w:w="1025" w:type="dxa"/>
            <w:tcBorders>
              <w:top w:val="nil"/>
              <w:left w:val="nil"/>
              <w:bottom w:val="single" w:sz="12" w:space="0" w:color="FFFFFF"/>
              <w:right w:val="single" w:sz="12" w:space="0" w:color="FFFFFF"/>
            </w:tcBorders>
            <w:shd w:val="clear" w:color="000000" w:fill="F2F2F2"/>
            <w:noWrap/>
            <w:vAlign w:val="center"/>
            <w:hideMark/>
          </w:tcPr>
          <w:p w14:paraId="5E96CC90" w14:textId="60C9CAD9" w:rsidR="00307D14" w:rsidRPr="00307D14" w:rsidRDefault="00307D14" w:rsidP="00307D14">
            <w:pPr>
              <w:spacing w:after="0"/>
              <w:jc w:val="right"/>
              <w:rPr>
                <w:rFonts w:eastAsia="Times New Roman"/>
                <w:color w:val="000000"/>
                <w:sz w:val="20"/>
                <w:szCs w:val="20"/>
                <w:lang w:eastAsia="en-AU"/>
              </w:rPr>
            </w:pPr>
          </w:p>
        </w:tc>
        <w:tc>
          <w:tcPr>
            <w:tcW w:w="1206" w:type="dxa"/>
            <w:tcBorders>
              <w:top w:val="nil"/>
              <w:left w:val="nil"/>
              <w:bottom w:val="single" w:sz="12" w:space="0" w:color="FFFFFF"/>
              <w:right w:val="single" w:sz="12" w:space="0" w:color="FFFFFF"/>
            </w:tcBorders>
            <w:shd w:val="clear" w:color="000000" w:fill="F2F2F2"/>
            <w:noWrap/>
            <w:vAlign w:val="center"/>
            <w:hideMark/>
          </w:tcPr>
          <w:p w14:paraId="5A329816" w14:textId="3877D1E4" w:rsidR="00307D14" w:rsidRPr="00307D14" w:rsidRDefault="00307D14" w:rsidP="00307D14">
            <w:pPr>
              <w:spacing w:after="0"/>
              <w:jc w:val="right"/>
              <w:rPr>
                <w:rFonts w:eastAsia="Times New Roman"/>
                <w:color w:val="000000"/>
                <w:sz w:val="20"/>
                <w:szCs w:val="20"/>
                <w:lang w:eastAsia="en-AU"/>
              </w:rPr>
            </w:pPr>
          </w:p>
        </w:tc>
        <w:tc>
          <w:tcPr>
            <w:tcW w:w="1364" w:type="dxa"/>
            <w:tcBorders>
              <w:top w:val="nil"/>
              <w:left w:val="nil"/>
              <w:bottom w:val="single" w:sz="12" w:space="0" w:color="FFFFFF"/>
              <w:right w:val="single" w:sz="12" w:space="0" w:color="FFFFFF"/>
            </w:tcBorders>
            <w:shd w:val="clear" w:color="000000" w:fill="F2F2F2"/>
            <w:noWrap/>
            <w:vAlign w:val="center"/>
            <w:hideMark/>
          </w:tcPr>
          <w:p w14:paraId="620173C9" w14:textId="67BBF077" w:rsidR="00307D14" w:rsidRPr="00307D14" w:rsidRDefault="00307D14" w:rsidP="00307D14">
            <w:pPr>
              <w:spacing w:after="0"/>
              <w:jc w:val="right"/>
              <w:rPr>
                <w:rFonts w:eastAsia="Times New Roman"/>
                <w:color w:val="000000"/>
                <w:sz w:val="20"/>
                <w:szCs w:val="20"/>
                <w:lang w:eastAsia="en-AU"/>
              </w:rPr>
            </w:pPr>
          </w:p>
        </w:tc>
      </w:tr>
      <w:tr w:rsidR="00307D14" w:rsidRPr="00307D14" w14:paraId="05B9F28A" w14:textId="77777777" w:rsidTr="00307D14">
        <w:trPr>
          <w:trHeight w:val="330"/>
        </w:trPr>
        <w:tc>
          <w:tcPr>
            <w:tcW w:w="1760" w:type="dxa"/>
            <w:vMerge/>
            <w:tcBorders>
              <w:top w:val="nil"/>
              <w:left w:val="single" w:sz="12" w:space="0" w:color="FFFFFF"/>
              <w:bottom w:val="single" w:sz="12" w:space="0" w:color="FFFFFF"/>
              <w:right w:val="single" w:sz="12" w:space="0" w:color="FFFFFF"/>
            </w:tcBorders>
            <w:vAlign w:val="center"/>
            <w:hideMark/>
          </w:tcPr>
          <w:p w14:paraId="2CAFAC14" w14:textId="77777777" w:rsidR="00307D14" w:rsidRPr="00307D14" w:rsidRDefault="00307D14" w:rsidP="00307D14">
            <w:pPr>
              <w:spacing w:after="0"/>
              <w:rPr>
                <w:rFonts w:eastAsia="Times New Roman"/>
                <w:color w:val="000000"/>
                <w:sz w:val="20"/>
                <w:szCs w:val="20"/>
                <w:lang w:eastAsia="en-AU"/>
              </w:rPr>
            </w:pPr>
          </w:p>
        </w:tc>
        <w:tc>
          <w:tcPr>
            <w:tcW w:w="1068" w:type="dxa"/>
            <w:vMerge/>
            <w:tcBorders>
              <w:top w:val="nil"/>
              <w:left w:val="single" w:sz="12" w:space="0" w:color="FFFFFF"/>
              <w:bottom w:val="single" w:sz="12" w:space="0" w:color="FFFFFF"/>
              <w:right w:val="single" w:sz="12" w:space="0" w:color="FFFFFF"/>
            </w:tcBorders>
            <w:vAlign w:val="center"/>
            <w:hideMark/>
          </w:tcPr>
          <w:p w14:paraId="6A694452" w14:textId="77777777" w:rsidR="00307D14" w:rsidRPr="00307D14" w:rsidRDefault="00307D14" w:rsidP="00307D14">
            <w:pPr>
              <w:spacing w:after="0"/>
              <w:rPr>
                <w:rFonts w:eastAsia="Times New Roman"/>
                <w:color w:val="000000"/>
                <w:sz w:val="20"/>
                <w:szCs w:val="20"/>
                <w:lang w:eastAsia="en-AU"/>
              </w:rPr>
            </w:pPr>
          </w:p>
        </w:tc>
        <w:tc>
          <w:tcPr>
            <w:tcW w:w="2020" w:type="dxa"/>
            <w:tcBorders>
              <w:top w:val="nil"/>
              <w:left w:val="nil"/>
              <w:bottom w:val="single" w:sz="12" w:space="0" w:color="FFFFFF"/>
              <w:right w:val="single" w:sz="12" w:space="0" w:color="FFFFFF"/>
            </w:tcBorders>
            <w:shd w:val="clear" w:color="000000" w:fill="FFD5D5"/>
            <w:noWrap/>
            <w:vAlign w:val="center"/>
            <w:hideMark/>
          </w:tcPr>
          <w:p w14:paraId="636EDB73" w14:textId="77777777" w:rsidR="00307D14" w:rsidRPr="00307D14" w:rsidRDefault="00307D14" w:rsidP="00307D14">
            <w:pPr>
              <w:spacing w:after="0"/>
              <w:ind w:firstLineChars="100" w:firstLine="200"/>
              <w:rPr>
                <w:rFonts w:eastAsia="Times New Roman"/>
                <w:color w:val="000000"/>
                <w:sz w:val="20"/>
                <w:szCs w:val="20"/>
                <w:lang w:eastAsia="en-AU"/>
              </w:rPr>
            </w:pPr>
            <w:r w:rsidRPr="00307D14">
              <w:rPr>
                <w:rFonts w:eastAsia="Times New Roman"/>
                <w:color w:val="000000"/>
                <w:sz w:val="20"/>
                <w:szCs w:val="20"/>
                <w:lang w:eastAsia="en-AU"/>
              </w:rPr>
              <w:t>Prophylaxis</w:t>
            </w:r>
          </w:p>
        </w:tc>
        <w:tc>
          <w:tcPr>
            <w:tcW w:w="1088" w:type="dxa"/>
            <w:tcBorders>
              <w:top w:val="nil"/>
              <w:left w:val="nil"/>
              <w:bottom w:val="single" w:sz="12" w:space="0" w:color="FFFFFF"/>
              <w:right w:val="single" w:sz="12" w:space="0" w:color="FFFFFF"/>
            </w:tcBorders>
            <w:shd w:val="clear" w:color="000000" w:fill="F2F2F2"/>
            <w:noWrap/>
            <w:vAlign w:val="center"/>
            <w:hideMark/>
          </w:tcPr>
          <w:p w14:paraId="2EE5A691" w14:textId="300500DD" w:rsidR="00307D14" w:rsidRPr="00307D14" w:rsidRDefault="00307D14" w:rsidP="00307D14">
            <w:pPr>
              <w:spacing w:after="0"/>
              <w:jc w:val="right"/>
              <w:rPr>
                <w:rFonts w:eastAsia="Times New Roman"/>
                <w:color w:val="000000"/>
                <w:sz w:val="20"/>
                <w:szCs w:val="20"/>
                <w:lang w:eastAsia="en-AU"/>
              </w:rPr>
            </w:pPr>
          </w:p>
        </w:tc>
        <w:tc>
          <w:tcPr>
            <w:tcW w:w="1392" w:type="dxa"/>
            <w:tcBorders>
              <w:top w:val="nil"/>
              <w:left w:val="nil"/>
              <w:bottom w:val="single" w:sz="12" w:space="0" w:color="FFFFFF"/>
              <w:right w:val="single" w:sz="12" w:space="0" w:color="FFFFFF"/>
            </w:tcBorders>
            <w:shd w:val="clear" w:color="000000" w:fill="F2F2F2"/>
            <w:noWrap/>
            <w:vAlign w:val="center"/>
            <w:hideMark/>
          </w:tcPr>
          <w:p w14:paraId="3B33CFB5" w14:textId="4AFEECE2" w:rsidR="00307D14" w:rsidRPr="00307D14" w:rsidRDefault="00307D14" w:rsidP="00307D14">
            <w:pPr>
              <w:spacing w:after="0"/>
              <w:jc w:val="right"/>
              <w:rPr>
                <w:rFonts w:eastAsia="Times New Roman"/>
                <w:color w:val="000000"/>
                <w:sz w:val="20"/>
                <w:szCs w:val="20"/>
                <w:lang w:eastAsia="en-AU"/>
              </w:rPr>
            </w:pPr>
          </w:p>
        </w:tc>
        <w:tc>
          <w:tcPr>
            <w:tcW w:w="1042" w:type="dxa"/>
            <w:tcBorders>
              <w:top w:val="nil"/>
              <w:left w:val="nil"/>
              <w:bottom w:val="single" w:sz="12" w:space="0" w:color="FFFFFF"/>
              <w:right w:val="single" w:sz="12" w:space="0" w:color="FFFFFF"/>
            </w:tcBorders>
            <w:shd w:val="clear" w:color="000000" w:fill="F2F2F2"/>
            <w:noWrap/>
            <w:vAlign w:val="center"/>
            <w:hideMark/>
          </w:tcPr>
          <w:p w14:paraId="4DB43416" w14:textId="30D288B2" w:rsidR="00307D14" w:rsidRPr="00307D14" w:rsidRDefault="00307D14" w:rsidP="00307D14">
            <w:pPr>
              <w:spacing w:after="0"/>
              <w:jc w:val="right"/>
              <w:rPr>
                <w:rFonts w:eastAsia="Times New Roman"/>
                <w:color w:val="000000"/>
                <w:sz w:val="20"/>
                <w:szCs w:val="20"/>
                <w:lang w:eastAsia="en-AU"/>
              </w:rPr>
            </w:pPr>
          </w:p>
        </w:tc>
        <w:tc>
          <w:tcPr>
            <w:tcW w:w="978" w:type="dxa"/>
            <w:tcBorders>
              <w:top w:val="nil"/>
              <w:left w:val="nil"/>
              <w:bottom w:val="single" w:sz="12" w:space="0" w:color="FFFFFF"/>
              <w:right w:val="single" w:sz="12" w:space="0" w:color="FFFFFF"/>
            </w:tcBorders>
            <w:shd w:val="clear" w:color="000000" w:fill="F2F2F2"/>
            <w:noWrap/>
            <w:vAlign w:val="center"/>
            <w:hideMark/>
          </w:tcPr>
          <w:p w14:paraId="153F07F6" w14:textId="17D2F267" w:rsidR="00307D14" w:rsidRPr="00307D14" w:rsidRDefault="00307D14" w:rsidP="00307D14">
            <w:pPr>
              <w:spacing w:after="0"/>
              <w:jc w:val="right"/>
              <w:rPr>
                <w:rFonts w:eastAsia="Times New Roman"/>
                <w:color w:val="000000"/>
                <w:sz w:val="20"/>
                <w:szCs w:val="20"/>
                <w:lang w:eastAsia="en-AU"/>
              </w:rPr>
            </w:pPr>
          </w:p>
        </w:tc>
        <w:tc>
          <w:tcPr>
            <w:tcW w:w="995" w:type="dxa"/>
            <w:tcBorders>
              <w:top w:val="nil"/>
              <w:left w:val="nil"/>
              <w:bottom w:val="single" w:sz="12" w:space="0" w:color="FFFFFF"/>
              <w:right w:val="single" w:sz="12" w:space="0" w:color="FFFFFF"/>
            </w:tcBorders>
            <w:shd w:val="clear" w:color="000000" w:fill="F2F2F2"/>
            <w:noWrap/>
            <w:vAlign w:val="center"/>
            <w:hideMark/>
          </w:tcPr>
          <w:p w14:paraId="2E212549" w14:textId="12AA15D0" w:rsidR="00307D14" w:rsidRPr="00307D14" w:rsidRDefault="00307D14" w:rsidP="00307D14">
            <w:pPr>
              <w:spacing w:after="0"/>
              <w:jc w:val="right"/>
              <w:rPr>
                <w:rFonts w:eastAsia="Times New Roman"/>
                <w:color w:val="000000"/>
                <w:sz w:val="20"/>
                <w:szCs w:val="20"/>
                <w:lang w:eastAsia="en-AU"/>
              </w:rPr>
            </w:pPr>
          </w:p>
        </w:tc>
        <w:tc>
          <w:tcPr>
            <w:tcW w:w="1025" w:type="dxa"/>
            <w:tcBorders>
              <w:top w:val="nil"/>
              <w:left w:val="nil"/>
              <w:bottom w:val="single" w:sz="12" w:space="0" w:color="FFFFFF"/>
              <w:right w:val="single" w:sz="12" w:space="0" w:color="FFFFFF"/>
            </w:tcBorders>
            <w:shd w:val="clear" w:color="000000" w:fill="F2F2F2"/>
            <w:noWrap/>
            <w:vAlign w:val="center"/>
            <w:hideMark/>
          </w:tcPr>
          <w:p w14:paraId="48A02ED8" w14:textId="22138F7A" w:rsidR="00307D14" w:rsidRPr="00307D14" w:rsidRDefault="00307D14" w:rsidP="00307D14">
            <w:pPr>
              <w:spacing w:after="0"/>
              <w:jc w:val="right"/>
              <w:rPr>
                <w:rFonts w:eastAsia="Times New Roman"/>
                <w:color w:val="000000"/>
                <w:sz w:val="20"/>
                <w:szCs w:val="20"/>
                <w:lang w:eastAsia="en-AU"/>
              </w:rPr>
            </w:pPr>
          </w:p>
        </w:tc>
        <w:tc>
          <w:tcPr>
            <w:tcW w:w="1206" w:type="dxa"/>
            <w:tcBorders>
              <w:top w:val="nil"/>
              <w:left w:val="nil"/>
              <w:bottom w:val="single" w:sz="12" w:space="0" w:color="FFFFFF"/>
              <w:right w:val="single" w:sz="12" w:space="0" w:color="FFFFFF"/>
            </w:tcBorders>
            <w:shd w:val="clear" w:color="000000" w:fill="F2F2F2"/>
            <w:noWrap/>
            <w:vAlign w:val="center"/>
            <w:hideMark/>
          </w:tcPr>
          <w:p w14:paraId="4431FFB1" w14:textId="6373F6A9" w:rsidR="00307D14" w:rsidRPr="00307D14" w:rsidRDefault="00307D14" w:rsidP="00307D14">
            <w:pPr>
              <w:spacing w:after="0"/>
              <w:jc w:val="right"/>
              <w:rPr>
                <w:rFonts w:eastAsia="Times New Roman"/>
                <w:color w:val="000000"/>
                <w:sz w:val="20"/>
                <w:szCs w:val="20"/>
                <w:lang w:eastAsia="en-AU"/>
              </w:rPr>
            </w:pPr>
          </w:p>
        </w:tc>
        <w:tc>
          <w:tcPr>
            <w:tcW w:w="1364" w:type="dxa"/>
            <w:tcBorders>
              <w:top w:val="nil"/>
              <w:left w:val="nil"/>
              <w:bottom w:val="single" w:sz="12" w:space="0" w:color="FFFFFF"/>
              <w:right w:val="single" w:sz="12" w:space="0" w:color="FFFFFF"/>
            </w:tcBorders>
            <w:shd w:val="clear" w:color="000000" w:fill="F2F2F2"/>
            <w:noWrap/>
            <w:vAlign w:val="center"/>
            <w:hideMark/>
          </w:tcPr>
          <w:p w14:paraId="4D2B005E" w14:textId="72CAAC33" w:rsidR="00307D14" w:rsidRPr="00307D14" w:rsidRDefault="00307D14" w:rsidP="00307D14">
            <w:pPr>
              <w:spacing w:after="0"/>
              <w:jc w:val="right"/>
              <w:rPr>
                <w:rFonts w:eastAsia="Times New Roman"/>
                <w:color w:val="000000"/>
                <w:sz w:val="20"/>
                <w:szCs w:val="20"/>
                <w:lang w:eastAsia="en-AU"/>
              </w:rPr>
            </w:pPr>
          </w:p>
        </w:tc>
      </w:tr>
      <w:tr w:rsidR="00307D14" w:rsidRPr="00307D14" w14:paraId="54F27A9B" w14:textId="77777777" w:rsidTr="00307D14">
        <w:trPr>
          <w:trHeight w:val="360"/>
        </w:trPr>
        <w:tc>
          <w:tcPr>
            <w:tcW w:w="1760" w:type="dxa"/>
            <w:vMerge/>
            <w:tcBorders>
              <w:top w:val="nil"/>
              <w:left w:val="single" w:sz="12" w:space="0" w:color="FFFFFF"/>
              <w:bottom w:val="single" w:sz="12" w:space="0" w:color="FFFFFF"/>
              <w:right w:val="single" w:sz="12" w:space="0" w:color="FFFFFF"/>
            </w:tcBorders>
            <w:vAlign w:val="center"/>
            <w:hideMark/>
          </w:tcPr>
          <w:p w14:paraId="499A4A2F" w14:textId="77777777" w:rsidR="00307D14" w:rsidRPr="00307D14" w:rsidRDefault="00307D14" w:rsidP="00307D14">
            <w:pPr>
              <w:spacing w:after="0"/>
              <w:rPr>
                <w:rFonts w:eastAsia="Times New Roman"/>
                <w:color w:val="000000"/>
                <w:sz w:val="20"/>
                <w:szCs w:val="20"/>
                <w:lang w:eastAsia="en-AU"/>
              </w:rPr>
            </w:pPr>
          </w:p>
        </w:tc>
        <w:tc>
          <w:tcPr>
            <w:tcW w:w="1068" w:type="dxa"/>
            <w:vMerge/>
            <w:tcBorders>
              <w:top w:val="nil"/>
              <w:left w:val="single" w:sz="12" w:space="0" w:color="FFFFFF"/>
              <w:bottom w:val="single" w:sz="12" w:space="0" w:color="FFFFFF"/>
              <w:right w:val="single" w:sz="12" w:space="0" w:color="FFFFFF"/>
            </w:tcBorders>
            <w:vAlign w:val="center"/>
            <w:hideMark/>
          </w:tcPr>
          <w:p w14:paraId="3F1CD3CD" w14:textId="77777777" w:rsidR="00307D14" w:rsidRPr="00307D14" w:rsidRDefault="00307D14" w:rsidP="00307D14">
            <w:pPr>
              <w:spacing w:after="0"/>
              <w:rPr>
                <w:rFonts w:eastAsia="Times New Roman"/>
                <w:color w:val="000000"/>
                <w:sz w:val="20"/>
                <w:szCs w:val="20"/>
                <w:lang w:eastAsia="en-AU"/>
              </w:rPr>
            </w:pPr>
          </w:p>
        </w:tc>
        <w:tc>
          <w:tcPr>
            <w:tcW w:w="2020" w:type="dxa"/>
            <w:tcBorders>
              <w:top w:val="nil"/>
              <w:left w:val="nil"/>
              <w:bottom w:val="single" w:sz="12" w:space="0" w:color="FFFFFF"/>
              <w:right w:val="single" w:sz="12" w:space="0" w:color="FFFFFF"/>
            </w:tcBorders>
            <w:shd w:val="clear" w:color="000000" w:fill="FFD5D5"/>
            <w:noWrap/>
            <w:vAlign w:val="center"/>
            <w:hideMark/>
          </w:tcPr>
          <w:p w14:paraId="4FF63A6F" w14:textId="77777777" w:rsidR="00307D14" w:rsidRPr="00307D14" w:rsidRDefault="00307D14" w:rsidP="00307D14">
            <w:pPr>
              <w:spacing w:after="0"/>
              <w:ind w:firstLineChars="100" w:firstLine="200"/>
              <w:rPr>
                <w:rFonts w:eastAsia="Times New Roman"/>
                <w:color w:val="000000"/>
                <w:sz w:val="20"/>
                <w:szCs w:val="20"/>
                <w:lang w:eastAsia="en-AU"/>
              </w:rPr>
            </w:pPr>
            <w:r w:rsidRPr="00307D14">
              <w:rPr>
                <w:rFonts w:eastAsia="Times New Roman"/>
                <w:color w:val="000000"/>
                <w:sz w:val="20"/>
                <w:szCs w:val="20"/>
                <w:lang w:eastAsia="en-AU"/>
              </w:rPr>
              <w:t>Tolerisation</w:t>
            </w:r>
          </w:p>
        </w:tc>
        <w:tc>
          <w:tcPr>
            <w:tcW w:w="1088" w:type="dxa"/>
            <w:tcBorders>
              <w:top w:val="nil"/>
              <w:left w:val="nil"/>
              <w:bottom w:val="single" w:sz="12" w:space="0" w:color="FFFFFF"/>
              <w:right w:val="single" w:sz="12" w:space="0" w:color="FFFFFF"/>
            </w:tcBorders>
            <w:shd w:val="clear" w:color="000000" w:fill="F2F2F2"/>
            <w:noWrap/>
            <w:vAlign w:val="center"/>
            <w:hideMark/>
          </w:tcPr>
          <w:p w14:paraId="342CA1CC" w14:textId="643D1590" w:rsidR="00307D14" w:rsidRPr="00307D14" w:rsidRDefault="00307D14" w:rsidP="00307D14">
            <w:pPr>
              <w:spacing w:after="0"/>
              <w:jc w:val="right"/>
              <w:rPr>
                <w:rFonts w:eastAsia="Times New Roman"/>
                <w:color w:val="000000"/>
                <w:sz w:val="20"/>
                <w:szCs w:val="20"/>
                <w:lang w:eastAsia="en-AU"/>
              </w:rPr>
            </w:pPr>
          </w:p>
        </w:tc>
        <w:tc>
          <w:tcPr>
            <w:tcW w:w="1392" w:type="dxa"/>
            <w:tcBorders>
              <w:top w:val="nil"/>
              <w:left w:val="nil"/>
              <w:bottom w:val="single" w:sz="12" w:space="0" w:color="FFFFFF"/>
              <w:right w:val="single" w:sz="12" w:space="0" w:color="FFFFFF"/>
            </w:tcBorders>
            <w:shd w:val="clear" w:color="000000" w:fill="F2F2F2"/>
            <w:noWrap/>
            <w:vAlign w:val="center"/>
            <w:hideMark/>
          </w:tcPr>
          <w:p w14:paraId="2F47D10C" w14:textId="16712B07" w:rsidR="00307D14" w:rsidRPr="00307D14" w:rsidRDefault="00307D14" w:rsidP="00307D14">
            <w:pPr>
              <w:spacing w:after="0"/>
              <w:jc w:val="right"/>
              <w:rPr>
                <w:rFonts w:eastAsia="Times New Roman"/>
                <w:color w:val="000000"/>
                <w:sz w:val="20"/>
                <w:szCs w:val="20"/>
                <w:lang w:eastAsia="en-AU"/>
              </w:rPr>
            </w:pPr>
          </w:p>
        </w:tc>
        <w:tc>
          <w:tcPr>
            <w:tcW w:w="1042" w:type="dxa"/>
            <w:tcBorders>
              <w:top w:val="nil"/>
              <w:left w:val="nil"/>
              <w:bottom w:val="single" w:sz="12" w:space="0" w:color="FFFFFF"/>
              <w:right w:val="single" w:sz="12" w:space="0" w:color="FFFFFF"/>
            </w:tcBorders>
            <w:shd w:val="clear" w:color="000000" w:fill="F2F2F2"/>
            <w:noWrap/>
            <w:vAlign w:val="center"/>
            <w:hideMark/>
          </w:tcPr>
          <w:p w14:paraId="712B8D34" w14:textId="0E8C6CBC" w:rsidR="00307D14" w:rsidRPr="00307D14" w:rsidRDefault="00307D14" w:rsidP="00307D14">
            <w:pPr>
              <w:spacing w:after="0"/>
              <w:jc w:val="right"/>
              <w:rPr>
                <w:rFonts w:eastAsia="Times New Roman"/>
                <w:color w:val="000000"/>
                <w:sz w:val="20"/>
                <w:szCs w:val="20"/>
                <w:lang w:eastAsia="en-AU"/>
              </w:rPr>
            </w:pPr>
          </w:p>
        </w:tc>
        <w:tc>
          <w:tcPr>
            <w:tcW w:w="978" w:type="dxa"/>
            <w:tcBorders>
              <w:top w:val="nil"/>
              <w:left w:val="nil"/>
              <w:bottom w:val="single" w:sz="12" w:space="0" w:color="FFFFFF"/>
              <w:right w:val="single" w:sz="12" w:space="0" w:color="FFFFFF"/>
            </w:tcBorders>
            <w:shd w:val="clear" w:color="000000" w:fill="F2F2F2"/>
            <w:noWrap/>
            <w:vAlign w:val="center"/>
            <w:hideMark/>
          </w:tcPr>
          <w:p w14:paraId="2ED4E78C" w14:textId="3C341CD2" w:rsidR="00307D14" w:rsidRPr="00307D14" w:rsidRDefault="00307D14" w:rsidP="00307D14">
            <w:pPr>
              <w:spacing w:after="0"/>
              <w:jc w:val="right"/>
              <w:rPr>
                <w:rFonts w:eastAsia="Times New Roman"/>
                <w:color w:val="000000"/>
                <w:sz w:val="20"/>
                <w:szCs w:val="20"/>
                <w:lang w:eastAsia="en-AU"/>
              </w:rPr>
            </w:pPr>
          </w:p>
        </w:tc>
        <w:tc>
          <w:tcPr>
            <w:tcW w:w="995" w:type="dxa"/>
            <w:tcBorders>
              <w:top w:val="nil"/>
              <w:left w:val="nil"/>
              <w:bottom w:val="single" w:sz="12" w:space="0" w:color="FFFFFF"/>
              <w:right w:val="single" w:sz="12" w:space="0" w:color="FFFFFF"/>
            </w:tcBorders>
            <w:shd w:val="clear" w:color="000000" w:fill="F2F2F2"/>
            <w:noWrap/>
            <w:vAlign w:val="center"/>
            <w:hideMark/>
          </w:tcPr>
          <w:p w14:paraId="38C3AFD0" w14:textId="36428ACB" w:rsidR="00307D14" w:rsidRPr="00307D14" w:rsidRDefault="00307D14" w:rsidP="00307D14">
            <w:pPr>
              <w:spacing w:after="0"/>
              <w:jc w:val="right"/>
              <w:rPr>
                <w:rFonts w:eastAsia="Times New Roman"/>
                <w:color w:val="000000"/>
                <w:sz w:val="20"/>
                <w:szCs w:val="20"/>
                <w:lang w:eastAsia="en-AU"/>
              </w:rPr>
            </w:pPr>
          </w:p>
        </w:tc>
        <w:tc>
          <w:tcPr>
            <w:tcW w:w="1025" w:type="dxa"/>
            <w:tcBorders>
              <w:top w:val="nil"/>
              <w:left w:val="nil"/>
              <w:bottom w:val="single" w:sz="12" w:space="0" w:color="FFFFFF"/>
              <w:right w:val="single" w:sz="12" w:space="0" w:color="FFFFFF"/>
            </w:tcBorders>
            <w:shd w:val="clear" w:color="000000" w:fill="F2F2F2"/>
            <w:noWrap/>
            <w:vAlign w:val="center"/>
            <w:hideMark/>
          </w:tcPr>
          <w:p w14:paraId="463CA31E" w14:textId="31D353CE" w:rsidR="00307D14" w:rsidRPr="00307D14" w:rsidRDefault="00307D14" w:rsidP="00307D14">
            <w:pPr>
              <w:spacing w:after="0"/>
              <w:jc w:val="right"/>
              <w:rPr>
                <w:rFonts w:eastAsia="Times New Roman"/>
                <w:color w:val="000000"/>
                <w:sz w:val="20"/>
                <w:szCs w:val="20"/>
                <w:lang w:eastAsia="en-AU"/>
              </w:rPr>
            </w:pPr>
          </w:p>
        </w:tc>
        <w:tc>
          <w:tcPr>
            <w:tcW w:w="1206" w:type="dxa"/>
            <w:tcBorders>
              <w:top w:val="nil"/>
              <w:left w:val="nil"/>
              <w:bottom w:val="single" w:sz="12" w:space="0" w:color="FFFFFF"/>
              <w:right w:val="single" w:sz="12" w:space="0" w:color="FFFFFF"/>
            </w:tcBorders>
            <w:shd w:val="clear" w:color="000000" w:fill="F2F2F2"/>
            <w:noWrap/>
            <w:vAlign w:val="center"/>
            <w:hideMark/>
          </w:tcPr>
          <w:p w14:paraId="1F4A8699" w14:textId="1342D94F" w:rsidR="00307D14" w:rsidRPr="00307D14" w:rsidRDefault="00307D14" w:rsidP="00307D14">
            <w:pPr>
              <w:spacing w:after="0"/>
              <w:jc w:val="right"/>
              <w:rPr>
                <w:rFonts w:eastAsia="Times New Roman"/>
                <w:color w:val="000000"/>
                <w:sz w:val="20"/>
                <w:szCs w:val="20"/>
                <w:lang w:eastAsia="en-AU"/>
              </w:rPr>
            </w:pPr>
          </w:p>
        </w:tc>
        <w:tc>
          <w:tcPr>
            <w:tcW w:w="1364" w:type="dxa"/>
            <w:tcBorders>
              <w:top w:val="nil"/>
              <w:left w:val="nil"/>
              <w:bottom w:val="single" w:sz="12" w:space="0" w:color="FFFFFF"/>
              <w:right w:val="single" w:sz="12" w:space="0" w:color="FFFFFF"/>
            </w:tcBorders>
            <w:shd w:val="clear" w:color="000000" w:fill="F2F2F2"/>
            <w:noWrap/>
            <w:vAlign w:val="center"/>
            <w:hideMark/>
          </w:tcPr>
          <w:p w14:paraId="091A671D" w14:textId="06976C84" w:rsidR="00307D14" w:rsidRPr="00307D14" w:rsidRDefault="00307D14" w:rsidP="00307D14">
            <w:pPr>
              <w:spacing w:after="0"/>
              <w:jc w:val="right"/>
              <w:rPr>
                <w:rFonts w:eastAsia="Times New Roman"/>
                <w:color w:val="000000"/>
                <w:sz w:val="20"/>
                <w:szCs w:val="20"/>
                <w:lang w:eastAsia="en-AU"/>
              </w:rPr>
            </w:pPr>
          </w:p>
        </w:tc>
      </w:tr>
      <w:tr w:rsidR="00307D14" w:rsidRPr="00307D14" w14:paraId="35B09AA5" w14:textId="77777777" w:rsidTr="00307D14">
        <w:trPr>
          <w:trHeight w:val="330"/>
        </w:trPr>
        <w:tc>
          <w:tcPr>
            <w:tcW w:w="1760" w:type="dxa"/>
            <w:vMerge/>
            <w:tcBorders>
              <w:top w:val="nil"/>
              <w:left w:val="single" w:sz="12" w:space="0" w:color="FFFFFF"/>
              <w:bottom w:val="single" w:sz="12" w:space="0" w:color="FFFFFF"/>
              <w:right w:val="single" w:sz="12" w:space="0" w:color="FFFFFF"/>
            </w:tcBorders>
            <w:vAlign w:val="center"/>
            <w:hideMark/>
          </w:tcPr>
          <w:p w14:paraId="7556798D" w14:textId="77777777" w:rsidR="00307D14" w:rsidRPr="00307D14" w:rsidRDefault="00307D14" w:rsidP="00307D14">
            <w:pPr>
              <w:spacing w:after="0"/>
              <w:rPr>
                <w:rFonts w:eastAsia="Times New Roman"/>
                <w:color w:val="000000"/>
                <w:sz w:val="20"/>
                <w:szCs w:val="20"/>
                <w:lang w:eastAsia="en-AU"/>
              </w:rPr>
            </w:pPr>
          </w:p>
        </w:tc>
        <w:tc>
          <w:tcPr>
            <w:tcW w:w="1068" w:type="dxa"/>
            <w:tcBorders>
              <w:top w:val="nil"/>
              <w:left w:val="nil"/>
              <w:bottom w:val="single" w:sz="12" w:space="0" w:color="FFFFFF"/>
              <w:right w:val="single" w:sz="12" w:space="0" w:color="FFFFFF"/>
            </w:tcBorders>
            <w:shd w:val="clear" w:color="000000" w:fill="FFD5D5"/>
            <w:vAlign w:val="center"/>
            <w:hideMark/>
          </w:tcPr>
          <w:p w14:paraId="11820FFC" w14:textId="77777777" w:rsidR="00307D14" w:rsidRPr="00307D14" w:rsidRDefault="00307D14" w:rsidP="00307D14">
            <w:pPr>
              <w:spacing w:after="0"/>
              <w:rPr>
                <w:rFonts w:eastAsia="Times New Roman"/>
                <w:b/>
                <w:bCs/>
                <w:color w:val="000000"/>
                <w:sz w:val="20"/>
                <w:szCs w:val="20"/>
                <w:lang w:eastAsia="en-AU"/>
              </w:rPr>
            </w:pPr>
            <w:r w:rsidRPr="00307D14">
              <w:rPr>
                <w:rFonts w:eastAsia="Times New Roman"/>
                <w:b/>
                <w:bCs/>
                <w:color w:val="000000"/>
                <w:sz w:val="20"/>
                <w:szCs w:val="20"/>
                <w:lang w:eastAsia="en-AU"/>
              </w:rPr>
              <w:t>Total</w:t>
            </w:r>
          </w:p>
        </w:tc>
        <w:tc>
          <w:tcPr>
            <w:tcW w:w="2020" w:type="dxa"/>
            <w:tcBorders>
              <w:top w:val="nil"/>
              <w:left w:val="nil"/>
              <w:bottom w:val="single" w:sz="12" w:space="0" w:color="FFFFFF"/>
              <w:right w:val="single" w:sz="12" w:space="0" w:color="FFFFFF"/>
            </w:tcBorders>
            <w:shd w:val="clear" w:color="000000" w:fill="FFD5D5"/>
            <w:noWrap/>
            <w:vAlign w:val="center"/>
            <w:hideMark/>
          </w:tcPr>
          <w:p w14:paraId="45ABF077" w14:textId="73FAA65E" w:rsidR="00307D14" w:rsidRPr="00307D14" w:rsidRDefault="00307D14" w:rsidP="00307D14">
            <w:pPr>
              <w:spacing w:after="0"/>
              <w:ind w:firstLineChars="100" w:firstLine="200"/>
              <w:rPr>
                <w:rFonts w:eastAsia="Times New Roman"/>
                <w:color w:val="000000"/>
                <w:sz w:val="20"/>
                <w:szCs w:val="20"/>
                <w:lang w:eastAsia="en-AU"/>
              </w:rPr>
            </w:pPr>
          </w:p>
        </w:tc>
        <w:tc>
          <w:tcPr>
            <w:tcW w:w="1088" w:type="dxa"/>
            <w:tcBorders>
              <w:top w:val="nil"/>
              <w:left w:val="nil"/>
              <w:bottom w:val="single" w:sz="12" w:space="0" w:color="FFFFFF"/>
              <w:right w:val="single" w:sz="12" w:space="0" w:color="FFFFFF"/>
            </w:tcBorders>
            <w:shd w:val="clear" w:color="000000" w:fill="F2F2F2"/>
            <w:noWrap/>
            <w:vAlign w:val="center"/>
            <w:hideMark/>
          </w:tcPr>
          <w:p w14:paraId="7034EEBA" w14:textId="7A2ABBFF" w:rsidR="00307D14" w:rsidRPr="00307D14" w:rsidRDefault="00307D14" w:rsidP="00307D14">
            <w:pPr>
              <w:spacing w:after="0"/>
              <w:jc w:val="right"/>
              <w:rPr>
                <w:rFonts w:eastAsia="Times New Roman"/>
                <w:b/>
                <w:bCs/>
                <w:color w:val="000000"/>
                <w:sz w:val="20"/>
                <w:szCs w:val="20"/>
                <w:lang w:eastAsia="en-AU"/>
              </w:rPr>
            </w:pPr>
          </w:p>
        </w:tc>
        <w:tc>
          <w:tcPr>
            <w:tcW w:w="1392" w:type="dxa"/>
            <w:tcBorders>
              <w:top w:val="nil"/>
              <w:left w:val="nil"/>
              <w:bottom w:val="single" w:sz="12" w:space="0" w:color="FFFFFF"/>
              <w:right w:val="single" w:sz="12" w:space="0" w:color="FFFFFF"/>
            </w:tcBorders>
            <w:shd w:val="clear" w:color="000000" w:fill="F2F2F2"/>
            <w:noWrap/>
            <w:vAlign w:val="center"/>
            <w:hideMark/>
          </w:tcPr>
          <w:p w14:paraId="39B74C2F" w14:textId="547B20BE" w:rsidR="00307D14" w:rsidRPr="00307D14" w:rsidRDefault="00307D14" w:rsidP="00307D14">
            <w:pPr>
              <w:spacing w:after="0"/>
              <w:jc w:val="right"/>
              <w:rPr>
                <w:rFonts w:eastAsia="Times New Roman"/>
                <w:b/>
                <w:bCs/>
                <w:color w:val="000000"/>
                <w:sz w:val="20"/>
                <w:szCs w:val="20"/>
                <w:lang w:eastAsia="en-AU"/>
              </w:rPr>
            </w:pPr>
          </w:p>
        </w:tc>
        <w:tc>
          <w:tcPr>
            <w:tcW w:w="1042" w:type="dxa"/>
            <w:tcBorders>
              <w:top w:val="nil"/>
              <w:left w:val="nil"/>
              <w:bottom w:val="single" w:sz="12" w:space="0" w:color="FFFFFF"/>
              <w:right w:val="single" w:sz="12" w:space="0" w:color="FFFFFF"/>
            </w:tcBorders>
            <w:shd w:val="clear" w:color="000000" w:fill="F2F2F2"/>
            <w:noWrap/>
            <w:vAlign w:val="center"/>
            <w:hideMark/>
          </w:tcPr>
          <w:p w14:paraId="47F26F3B" w14:textId="12A403A6" w:rsidR="00307D14" w:rsidRPr="00307D14" w:rsidRDefault="00307D14" w:rsidP="00307D14">
            <w:pPr>
              <w:spacing w:after="0"/>
              <w:jc w:val="right"/>
              <w:rPr>
                <w:rFonts w:eastAsia="Times New Roman"/>
                <w:b/>
                <w:bCs/>
                <w:color w:val="000000"/>
                <w:sz w:val="20"/>
                <w:szCs w:val="20"/>
                <w:lang w:eastAsia="en-AU"/>
              </w:rPr>
            </w:pPr>
          </w:p>
        </w:tc>
        <w:tc>
          <w:tcPr>
            <w:tcW w:w="978" w:type="dxa"/>
            <w:tcBorders>
              <w:top w:val="nil"/>
              <w:left w:val="nil"/>
              <w:bottom w:val="single" w:sz="12" w:space="0" w:color="FFFFFF"/>
              <w:right w:val="single" w:sz="12" w:space="0" w:color="FFFFFF"/>
            </w:tcBorders>
            <w:shd w:val="clear" w:color="000000" w:fill="F2F2F2"/>
            <w:noWrap/>
            <w:vAlign w:val="center"/>
            <w:hideMark/>
          </w:tcPr>
          <w:p w14:paraId="3AA20134" w14:textId="392CBCFD" w:rsidR="00307D14" w:rsidRPr="00307D14" w:rsidRDefault="00307D14" w:rsidP="00307D14">
            <w:pPr>
              <w:spacing w:after="0"/>
              <w:jc w:val="right"/>
              <w:rPr>
                <w:rFonts w:eastAsia="Times New Roman"/>
                <w:b/>
                <w:bCs/>
                <w:color w:val="000000"/>
                <w:sz w:val="20"/>
                <w:szCs w:val="20"/>
                <w:lang w:eastAsia="en-AU"/>
              </w:rPr>
            </w:pPr>
          </w:p>
        </w:tc>
        <w:tc>
          <w:tcPr>
            <w:tcW w:w="995" w:type="dxa"/>
            <w:tcBorders>
              <w:top w:val="nil"/>
              <w:left w:val="nil"/>
              <w:bottom w:val="single" w:sz="12" w:space="0" w:color="FFFFFF"/>
              <w:right w:val="single" w:sz="12" w:space="0" w:color="FFFFFF"/>
            </w:tcBorders>
            <w:shd w:val="clear" w:color="000000" w:fill="F2F2F2"/>
            <w:noWrap/>
            <w:vAlign w:val="center"/>
            <w:hideMark/>
          </w:tcPr>
          <w:p w14:paraId="7414E867" w14:textId="045B0CE8" w:rsidR="00307D14" w:rsidRPr="00307D14" w:rsidRDefault="00307D14" w:rsidP="00307D14">
            <w:pPr>
              <w:spacing w:after="0"/>
              <w:jc w:val="right"/>
              <w:rPr>
                <w:rFonts w:eastAsia="Times New Roman"/>
                <w:b/>
                <w:bCs/>
                <w:color w:val="000000"/>
                <w:sz w:val="20"/>
                <w:szCs w:val="20"/>
                <w:lang w:eastAsia="en-AU"/>
              </w:rPr>
            </w:pPr>
          </w:p>
        </w:tc>
        <w:tc>
          <w:tcPr>
            <w:tcW w:w="1025" w:type="dxa"/>
            <w:tcBorders>
              <w:top w:val="nil"/>
              <w:left w:val="nil"/>
              <w:bottom w:val="single" w:sz="12" w:space="0" w:color="FFFFFF"/>
              <w:right w:val="single" w:sz="12" w:space="0" w:color="FFFFFF"/>
            </w:tcBorders>
            <w:shd w:val="clear" w:color="000000" w:fill="F2F2F2"/>
            <w:noWrap/>
            <w:vAlign w:val="center"/>
            <w:hideMark/>
          </w:tcPr>
          <w:p w14:paraId="6124A051" w14:textId="340ACF56" w:rsidR="00307D14" w:rsidRPr="00307D14" w:rsidRDefault="00307D14" w:rsidP="00307D14">
            <w:pPr>
              <w:spacing w:after="0"/>
              <w:jc w:val="right"/>
              <w:rPr>
                <w:rFonts w:eastAsia="Times New Roman"/>
                <w:b/>
                <w:bCs/>
                <w:color w:val="000000"/>
                <w:sz w:val="20"/>
                <w:szCs w:val="20"/>
                <w:lang w:eastAsia="en-AU"/>
              </w:rPr>
            </w:pPr>
          </w:p>
        </w:tc>
        <w:tc>
          <w:tcPr>
            <w:tcW w:w="1206" w:type="dxa"/>
            <w:tcBorders>
              <w:top w:val="nil"/>
              <w:left w:val="nil"/>
              <w:bottom w:val="single" w:sz="12" w:space="0" w:color="FFFFFF"/>
              <w:right w:val="single" w:sz="12" w:space="0" w:color="FFFFFF"/>
            </w:tcBorders>
            <w:shd w:val="clear" w:color="000000" w:fill="F2F2F2"/>
            <w:noWrap/>
            <w:vAlign w:val="center"/>
            <w:hideMark/>
          </w:tcPr>
          <w:p w14:paraId="552728A7" w14:textId="1DC0F2C8" w:rsidR="00307D14" w:rsidRPr="00307D14" w:rsidRDefault="00307D14" w:rsidP="00307D14">
            <w:pPr>
              <w:spacing w:after="0"/>
              <w:jc w:val="right"/>
              <w:rPr>
                <w:rFonts w:eastAsia="Times New Roman"/>
                <w:b/>
                <w:bCs/>
                <w:color w:val="000000"/>
                <w:sz w:val="20"/>
                <w:szCs w:val="20"/>
                <w:lang w:eastAsia="en-AU"/>
              </w:rPr>
            </w:pPr>
          </w:p>
        </w:tc>
        <w:tc>
          <w:tcPr>
            <w:tcW w:w="1364" w:type="dxa"/>
            <w:tcBorders>
              <w:top w:val="nil"/>
              <w:left w:val="nil"/>
              <w:bottom w:val="single" w:sz="12" w:space="0" w:color="FFFFFF"/>
              <w:right w:val="single" w:sz="12" w:space="0" w:color="FFFFFF"/>
            </w:tcBorders>
            <w:shd w:val="clear" w:color="000000" w:fill="F2F2F2"/>
            <w:noWrap/>
            <w:vAlign w:val="center"/>
            <w:hideMark/>
          </w:tcPr>
          <w:p w14:paraId="5A4F77B7" w14:textId="0E2EA2A6" w:rsidR="00307D14" w:rsidRPr="00307D14" w:rsidRDefault="00307D14" w:rsidP="00307D14">
            <w:pPr>
              <w:spacing w:after="0"/>
              <w:jc w:val="right"/>
              <w:rPr>
                <w:rFonts w:eastAsia="Times New Roman"/>
                <w:b/>
                <w:bCs/>
                <w:color w:val="000000"/>
                <w:sz w:val="20"/>
                <w:szCs w:val="20"/>
                <w:lang w:eastAsia="en-AU"/>
              </w:rPr>
            </w:pPr>
          </w:p>
        </w:tc>
      </w:tr>
    </w:tbl>
    <w:p w14:paraId="53298CBF" w14:textId="77777777" w:rsidR="001D0F5B" w:rsidRPr="001D0F5B" w:rsidRDefault="009C3D4B" w:rsidP="00B50C6E">
      <w:pPr>
        <w:spacing w:after="0"/>
        <w:rPr>
          <w:sz w:val="16"/>
          <w:szCs w:val="16"/>
        </w:rPr>
      </w:pPr>
      <w:r w:rsidRPr="00D8442D">
        <w:rPr>
          <w:sz w:val="16"/>
          <w:szCs w:val="16"/>
        </w:rPr>
        <w:t>*Values in this table exclude</w:t>
      </w:r>
      <w:r w:rsidR="001D0F5B" w:rsidRPr="00D8442D">
        <w:rPr>
          <w:sz w:val="16"/>
          <w:szCs w:val="16"/>
        </w:rPr>
        <w:t xml:space="preserve"> products issued to patients with unknown treatment regimen, so they will vary from those figures shown previously.</w:t>
      </w:r>
      <w:r w:rsidR="001D0F5B" w:rsidRPr="00D8442D">
        <w:rPr>
          <w:sz w:val="16"/>
          <w:szCs w:val="16"/>
        </w:rPr>
        <w:br/>
      </w:r>
      <w:r w:rsidR="001D0F5B">
        <w:rPr>
          <w:sz w:val="16"/>
          <w:szCs w:val="16"/>
        </w:rPr>
        <w:t>**</w:t>
      </w:r>
      <w:r w:rsidR="001D0F5B" w:rsidRPr="001D0F5B">
        <w:rPr>
          <w:sz w:val="16"/>
          <w:szCs w:val="16"/>
        </w:rPr>
        <w:t>Patients may receive more than one regimen type and may therefore be counted multiple times.</w:t>
      </w:r>
      <w:r w:rsidR="002A23B4">
        <w:rPr>
          <w:sz w:val="16"/>
          <w:szCs w:val="16"/>
        </w:rPr>
        <w:t xml:space="preserve"> Patient totals are the total number of distinct patients, excluding patients which are counted multiple times, so may not match the individual values.</w:t>
      </w:r>
    </w:p>
    <w:p w14:paraId="7C096F4C" w14:textId="77777777" w:rsidR="00AE0C30" w:rsidRDefault="00AE0C30">
      <w:pPr>
        <w:spacing w:after="0"/>
        <w:rPr>
          <w:sz w:val="16"/>
          <w:szCs w:val="16"/>
        </w:rPr>
      </w:pPr>
    </w:p>
    <w:p w14:paraId="10FFB6BD" w14:textId="77777777" w:rsidR="00F8289F" w:rsidRPr="00B03D56" w:rsidRDefault="00F8289F" w:rsidP="00F8289F">
      <w:pPr>
        <w:spacing w:after="0"/>
        <w:rPr>
          <w:sz w:val="16"/>
          <w:szCs w:val="16"/>
        </w:rPr>
        <w:sectPr w:rsidR="00F8289F" w:rsidRPr="00B03D56" w:rsidSect="00A03CF1">
          <w:footerReference w:type="default" r:id="rId65"/>
          <w:pgSz w:w="16839" w:h="11907" w:orient="landscape" w:code="9"/>
          <w:pgMar w:top="851" w:right="1077" w:bottom="851" w:left="1077" w:header="720" w:footer="720" w:gutter="0"/>
          <w:cols w:space="720"/>
          <w:docGrid w:linePitch="360"/>
        </w:sectPr>
      </w:pPr>
    </w:p>
    <w:p w14:paraId="3D123B84" w14:textId="77777777" w:rsidR="007F70C5" w:rsidRPr="008B00F9" w:rsidRDefault="007F70C5" w:rsidP="00F52093">
      <w:pPr>
        <w:pStyle w:val="Heading1"/>
      </w:pPr>
      <w:bookmarkStart w:id="211" w:name="_Ref355357432"/>
      <w:bookmarkStart w:id="212" w:name="_Toc46733284"/>
      <w:bookmarkStart w:id="213" w:name="_Toc351111353"/>
      <w:bookmarkStart w:id="214" w:name="_Ref351286031"/>
      <w:r w:rsidRPr="0013439A">
        <w:t>Appendix A Characteristics of Rare Clotting Factor Deficiencies</w:t>
      </w:r>
      <w:bookmarkEnd w:id="211"/>
      <w:bookmarkEnd w:id="212"/>
    </w:p>
    <w:p w14:paraId="7F81FC09" w14:textId="334F179D" w:rsidR="007F70C5" w:rsidRDefault="008C6556" w:rsidP="008C6556">
      <w:pPr>
        <w:pStyle w:val="Caption"/>
      </w:pPr>
      <w:bookmarkStart w:id="215" w:name="_Ref486581095"/>
      <w:bookmarkStart w:id="216" w:name="_Ref355357408"/>
      <w:bookmarkStart w:id="217" w:name="_Ref4065663"/>
      <w:bookmarkStart w:id="218" w:name="_Ref355357283"/>
      <w:bookmarkStart w:id="219" w:name="_Toc53676825"/>
      <w:r>
        <w:t xml:space="preserve">Table </w:t>
      </w:r>
      <w:bookmarkEnd w:id="215"/>
      <w:bookmarkEnd w:id="216"/>
      <w:r w:rsidR="008A363A">
        <w:fldChar w:fldCharType="begin"/>
      </w:r>
      <w:r w:rsidR="008A363A">
        <w:instrText xml:space="preserve"> SEQ Table \* ARABIC </w:instrText>
      </w:r>
      <w:r w:rsidR="008A363A">
        <w:fldChar w:fldCharType="separate"/>
      </w:r>
      <w:r w:rsidR="001B5975">
        <w:rPr>
          <w:noProof/>
        </w:rPr>
        <w:t>31</w:t>
      </w:r>
      <w:r w:rsidR="008A363A">
        <w:rPr>
          <w:noProof/>
        </w:rPr>
        <w:fldChar w:fldCharType="end"/>
      </w:r>
      <w:bookmarkEnd w:id="217"/>
      <w:r w:rsidR="006C5C80">
        <w:t xml:space="preserve"> </w:t>
      </w:r>
      <w:r w:rsidR="001D6B61">
        <w:t xml:space="preserve">- </w:t>
      </w:r>
      <w:r w:rsidR="007F70C5" w:rsidRPr="00C30188">
        <w:t xml:space="preserve">Characteristics of </w:t>
      </w:r>
      <w:r w:rsidR="009B406E">
        <w:t>r</w:t>
      </w:r>
      <w:r w:rsidR="007F70C5" w:rsidRPr="00C30188">
        <w:t xml:space="preserve">are </w:t>
      </w:r>
      <w:r w:rsidR="009B406E">
        <w:t>c</w:t>
      </w:r>
      <w:r w:rsidR="007F70C5" w:rsidRPr="00C30188">
        <w:t xml:space="preserve">lotting </w:t>
      </w:r>
      <w:r w:rsidR="009B406E">
        <w:t>f</w:t>
      </w:r>
      <w:r w:rsidR="007F70C5" w:rsidRPr="00C30188">
        <w:t xml:space="preserve">actor </w:t>
      </w:r>
      <w:r w:rsidR="009B406E">
        <w:t>d</w:t>
      </w:r>
      <w:r w:rsidR="007F70C5" w:rsidRPr="00C30188">
        <w:t>eficiencies</w:t>
      </w:r>
      <w:bookmarkEnd w:id="218"/>
      <w:bookmarkEnd w:id="219"/>
    </w:p>
    <w:tbl>
      <w:tblPr>
        <w:tblStyle w:val="NBATableStyle2"/>
        <w:tblW w:w="9606"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887"/>
        <w:gridCol w:w="1482"/>
        <w:gridCol w:w="2126"/>
        <w:gridCol w:w="1850"/>
        <w:gridCol w:w="2261"/>
      </w:tblGrid>
      <w:tr w:rsidR="002C4DD0" w14:paraId="23CF88A8"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87" w:type="dxa"/>
          </w:tcPr>
          <w:p w14:paraId="38AED13E" w14:textId="77777777" w:rsidR="007F70C5" w:rsidRDefault="007F70C5" w:rsidP="00157ED0">
            <w:pPr>
              <w:spacing w:after="0"/>
            </w:pPr>
            <w:r>
              <w:t>Missing Factor</w:t>
            </w:r>
          </w:p>
        </w:tc>
        <w:tc>
          <w:tcPr>
            <w:tcW w:w="1482" w:type="dxa"/>
          </w:tcPr>
          <w:p w14:paraId="259E07A0" w14:textId="77777777" w:rsidR="007F70C5" w:rsidRDefault="007F70C5" w:rsidP="00157ED0">
            <w:pPr>
              <w:spacing w:after="0"/>
              <w:cnfStyle w:val="100000000000" w:firstRow="1" w:lastRow="0" w:firstColumn="0" w:lastColumn="0" w:oddVBand="0" w:evenVBand="0" w:oddHBand="0" w:evenHBand="0" w:firstRowFirstColumn="0" w:firstRowLastColumn="0" w:lastRowFirstColumn="0" w:lastRowLastColumn="0"/>
            </w:pPr>
            <w:r>
              <w:t>Incidence*</w:t>
            </w:r>
          </w:p>
        </w:tc>
        <w:tc>
          <w:tcPr>
            <w:tcW w:w="2126" w:type="dxa"/>
          </w:tcPr>
          <w:p w14:paraId="3A973F45" w14:textId="77777777" w:rsidR="007F70C5" w:rsidRDefault="007F70C5" w:rsidP="00157ED0">
            <w:pPr>
              <w:spacing w:after="0"/>
              <w:cnfStyle w:val="100000000000" w:firstRow="1" w:lastRow="0" w:firstColumn="0" w:lastColumn="0" w:oddVBand="0" w:evenVBand="0" w:oddHBand="0" w:evenHBand="0" w:firstRowFirstColumn="0" w:firstRowLastColumn="0" w:lastRowFirstColumn="0" w:lastRowLastColumn="0"/>
            </w:pPr>
            <w:r>
              <w:t>Inheritance</w:t>
            </w:r>
          </w:p>
        </w:tc>
        <w:tc>
          <w:tcPr>
            <w:tcW w:w="1850" w:type="dxa"/>
          </w:tcPr>
          <w:p w14:paraId="5763121B" w14:textId="77777777" w:rsidR="007F70C5" w:rsidRDefault="007F70C5" w:rsidP="00157ED0">
            <w:pPr>
              <w:spacing w:after="0"/>
              <w:cnfStyle w:val="100000000000" w:firstRow="1" w:lastRow="0" w:firstColumn="0" w:lastColumn="0" w:oddVBand="0" w:evenVBand="0" w:oddHBand="0" w:evenHBand="0" w:firstRowFirstColumn="0" w:firstRowLastColumn="0" w:lastRowFirstColumn="0" w:lastRowLastColumn="0"/>
            </w:pPr>
            <w:r>
              <w:t>Severity of Bleeding</w:t>
            </w:r>
          </w:p>
        </w:tc>
        <w:tc>
          <w:tcPr>
            <w:tcW w:w="2261" w:type="dxa"/>
          </w:tcPr>
          <w:p w14:paraId="0EBA800F" w14:textId="77777777" w:rsidR="007F70C5" w:rsidRDefault="007F70C5" w:rsidP="00157ED0">
            <w:pPr>
              <w:spacing w:after="0"/>
              <w:cnfStyle w:val="100000000000" w:firstRow="1" w:lastRow="0" w:firstColumn="0" w:lastColumn="0" w:oddVBand="0" w:evenVBand="0" w:oddHBand="0" w:evenHBand="0" w:firstRowFirstColumn="0" w:firstRowLastColumn="0" w:lastRowFirstColumn="0" w:lastRowLastColumn="0"/>
            </w:pPr>
            <w:r>
              <w:t>Treatment</w:t>
            </w:r>
          </w:p>
        </w:tc>
      </w:tr>
      <w:tr w:rsidR="007F70C5" w14:paraId="6A9AD58E" w14:textId="77777777">
        <w:tc>
          <w:tcPr>
            <w:cnfStyle w:val="001000000000" w:firstRow="0" w:lastRow="0" w:firstColumn="1" w:lastColumn="0" w:oddVBand="0" w:evenVBand="0" w:oddHBand="0" w:evenHBand="0" w:firstRowFirstColumn="0" w:firstRowLastColumn="0" w:lastRowFirstColumn="0" w:lastRowLastColumn="0"/>
            <w:tcW w:w="1887" w:type="dxa"/>
            <w:vAlign w:val="top"/>
          </w:tcPr>
          <w:p w14:paraId="6BBA5A43" w14:textId="77777777"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Factor I</w:t>
            </w:r>
          </w:p>
          <w:p w14:paraId="6725B63F" w14:textId="77777777"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Afibr</w:t>
            </w:r>
            <w:r>
              <w:rPr>
                <w:rFonts w:asciiTheme="minorHAnsi" w:hAnsiTheme="minorHAnsi" w:cstheme="minorHAnsi"/>
                <w:sz w:val="20"/>
                <w:szCs w:val="20"/>
              </w:rPr>
              <w:t>in</w:t>
            </w:r>
            <w:r w:rsidRPr="00B76829">
              <w:rPr>
                <w:rFonts w:asciiTheme="minorHAnsi" w:hAnsiTheme="minorHAnsi" w:cstheme="minorHAnsi"/>
                <w:sz w:val="20"/>
                <w:szCs w:val="20"/>
              </w:rPr>
              <w:t>ogenemia</w:t>
            </w:r>
          </w:p>
          <w:p w14:paraId="2CCD7D1C" w14:textId="77777777"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Hypofibr</w:t>
            </w:r>
            <w:r>
              <w:rPr>
                <w:rFonts w:asciiTheme="minorHAnsi" w:hAnsiTheme="minorHAnsi" w:cstheme="minorHAnsi"/>
                <w:sz w:val="20"/>
                <w:szCs w:val="20"/>
              </w:rPr>
              <w:t>in</w:t>
            </w:r>
            <w:r w:rsidRPr="00B76829">
              <w:rPr>
                <w:rFonts w:asciiTheme="minorHAnsi" w:hAnsiTheme="minorHAnsi" w:cstheme="minorHAnsi"/>
                <w:sz w:val="20"/>
                <w:szCs w:val="20"/>
              </w:rPr>
              <w:t>ogenemia</w:t>
            </w:r>
          </w:p>
          <w:p w14:paraId="62455610" w14:textId="77777777"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Dysfibr</w:t>
            </w:r>
            <w:r>
              <w:rPr>
                <w:rFonts w:asciiTheme="minorHAnsi" w:hAnsiTheme="minorHAnsi" w:cstheme="minorHAnsi"/>
                <w:sz w:val="20"/>
                <w:szCs w:val="20"/>
              </w:rPr>
              <w:t>in</w:t>
            </w:r>
            <w:r w:rsidRPr="00B76829">
              <w:rPr>
                <w:rFonts w:asciiTheme="minorHAnsi" w:hAnsiTheme="minorHAnsi" w:cstheme="minorHAnsi"/>
                <w:sz w:val="20"/>
                <w:szCs w:val="20"/>
              </w:rPr>
              <w:t>ogenemia</w:t>
            </w:r>
          </w:p>
        </w:tc>
        <w:tc>
          <w:tcPr>
            <w:tcW w:w="1482" w:type="dxa"/>
            <w:vAlign w:val="top"/>
          </w:tcPr>
          <w:p w14:paraId="19039B2D"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3A64CE63"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5 in 10 million</w:t>
            </w:r>
          </w:p>
          <w:p w14:paraId="484E78EB"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not available</w:t>
            </w:r>
          </w:p>
          <w:p w14:paraId="058197C1"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1 in 1 million</w:t>
            </w:r>
          </w:p>
        </w:tc>
        <w:tc>
          <w:tcPr>
            <w:tcW w:w="2126" w:type="dxa"/>
            <w:vAlign w:val="top"/>
          </w:tcPr>
          <w:p w14:paraId="57A78C6C"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51C2E5BF"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Autosomal recessive</w:t>
            </w:r>
          </w:p>
          <w:p w14:paraId="3CF4BA69"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Recessive or dominant</w:t>
            </w:r>
          </w:p>
          <w:p w14:paraId="13A028D0"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Recessive or dominant</w:t>
            </w:r>
          </w:p>
        </w:tc>
        <w:tc>
          <w:tcPr>
            <w:tcW w:w="1850" w:type="dxa"/>
            <w:vAlign w:val="top"/>
          </w:tcPr>
          <w:p w14:paraId="024A5ECD"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 xml:space="preserve">Usually mild, </w:t>
            </w:r>
            <w:r>
              <w:rPr>
                <w:rFonts w:asciiTheme="minorHAnsi" w:hAnsiTheme="minorHAnsi" w:cstheme="minorHAnsi"/>
                <w:sz w:val="20"/>
                <w:szCs w:val="20"/>
              </w:rPr>
              <w:br/>
            </w:r>
            <w:r w:rsidRPr="00B76829">
              <w:rPr>
                <w:rFonts w:asciiTheme="minorHAnsi" w:hAnsiTheme="minorHAnsi" w:cstheme="minorHAnsi"/>
                <w:sz w:val="20"/>
                <w:szCs w:val="20"/>
              </w:rPr>
              <w:t>except in</w:t>
            </w:r>
          </w:p>
          <w:p w14:paraId="7A238A87"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afibrinogenemia</w:t>
            </w:r>
          </w:p>
        </w:tc>
        <w:tc>
          <w:tcPr>
            <w:tcW w:w="2261" w:type="dxa"/>
            <w:vAlign w:val="top"/>
          </w:tcPr>
          <w:p w14:paraId="408655C1"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•Fibrinogen conc.</w:t>
            </w:r>
            <w:r w:rsidR="00507A34">
              <w:rPr>
                <w:rFonts w:asciiTheme="minorHAnsi" w:hAnsiTheme="minorHAnsi" w:cstheme="minorHAnsi"/>
                <w:sz w:val="20"/>
                <w:szCs w:val="20"/>
              </w:rPr>
              <w:t xml:space="preserve"> (Not funded in Australia)</w:t>
            </w:r>
          </w:p>
          <w:p w14:paraId="7C94AF7E"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•Cryoprecipitate</w:t>
            </w:r>
          </w:p>
          <w:p w14:paraId="6F1D6191"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•Fresh frozen plasma</w:t>
            </w:r>
          </w:p>
          <w:p w14:paraId="5534EDFD" w14:textId="77777777" w:rsidR="007F70C5" w:rsidRPr="00B76829" w:rsidRDefault="007F70C5" w:rsidP="00157ED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7F70C5" w14:paraId="5CE8705A" w14:textId="77777777">
        <w:tc>
          <w:tcPr>
            <w:cnfStyle w:val="001000000000" w:firstRow="0" w:lastRow="0" w:firstColumn="1" w:lastColumn="0" w:oddVBand="0" w:evenVBand="0" w:oddHBand="0" w:evenHBand="0" w:firstRowFirstColumn="0" w:firstRowLastColumn="0" w:lastRowFirstColumn="0" w:lastRowLastColumn="0"/>
            <w:tcW w:w="1887" w:type="dxa"/>
            <w:vAlign w:val="top"/>
          </w:tcPr>
          <w:p w14:paraId="50FF8FD6" w14:textId="77777777" w:rsidR="007F70C5" w:rsidRPr="00B76829" w:rsidRDefault="00820389" w:rsidP="00157ED0">
            <w:pPr>
              <w:tabs>
                <w:tab w:val="left" w:pos="1323"/>
              </w:tabs>
              <w:spacing w:after="0"/>
              <w:rPr>
                <w:rFonts w:asciiTheme="minorHAnsi" w:hAnsiTheme="minorHAnsi" w:cstheme="minorHAnsi"/>
                <w:sz w:val="20"/>
                <w:szCs w:val="20"/>
              </w:rPr>
            </w:pPr>
            <w:r>
              <w:rPr>
                <w:rFonts w:asciiTheme="minorHAnsi" w:hAnsiTheme="minorHAnsi" w:cstheme="minorHAnsi"/>
                <w:sz w:val="20"/>
                <w:szCs w:val="20"/>
              </w:rPr>
              <w:t>Factor II</w:t>
            </w:r>
          </w:p>
        </w:tc>
        <w:tc>
          <w:tcPr>
            <w:tcW w:w="1482" w:type="dxa"/>
            <w:vAlign w:val="top"/>
          </w:tcPr>
          <w:p w14:paraId="773DEA1E"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1 in 2 million</w:t>
            </w:r>
          </w:p>
        </w:tc>
        <w:tc>
          <w:tcPr>
            <w:tcW w:w="2126" w:type="dxa"/>
            <w:vAlign w:val="top"/>
          </w:tcPr>
          <w:p w14:paraId="1D4B77E3" w14:textId="77777777" w:rsidR="007F70C5" w:rsidRPr="00B76829" w:rsidRDefault="00CD4E60"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Autosomal recessive</w:t>
            </w:r>
          </w:p>
        </w:tc>
        <w:tc>
          <w:tcPr>
            <w:tcW w:w="1850" w:type="dxa"/>
            <w:vAlign w:val="top"/>
          </w:tcPr>
          <w:p w14:paraId="73430405"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Moderate to severe when factor levels are low; u</w:t>
            </w:r>
            <w:r w:rsidRPr="00B76829">
              <w:rPr>
                <w:rFonts w:asciiTheme="minorHAnsi" w:hAnsiTheme="minorHAnsi" w:cstheme="minorHAnsi"/>
                <w:sz w:val="20"/>
                <w:szCs w:val="20"/>
              </w:rPr>
              <w:t>sually mild</w:t>
            </w:r>
          </w:p>
        </w:tc>
        <w:tc>
          <w:tcPr>
            <w:tcW w:w="2261" w:type="dxa"/>
            <w:vAlign w:val="top"/>
          </w:tcPr>
          <w:p w14:paraId="6CFE3BBC"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•Prothrombin complex conc.</w:t>
            </w:r>
          </w:p>
          <w:p w14:paraId="70468851"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•Fresh frozen plasma</w:t>
            </w:r>
          </w:p>
        </w:tc>
      </w:tr>
      <w:tr w:rsidR="007F70C5" w14:paraId="3BCBEF8B" w14:textId="77777777">
        <w:tc>
          <w:tcPr>
            <w:cnfStyle w:val="001000000000" w:firstRow="0" w:lastRow="0" w:firstColumn="1" w:lastColumn="0" w:oddVBand="0" w:evenVBand="0" w:oddHBand="0" w:evenHBand="0" w:firstRowFirstColumn="0" w:firstRowLastColumn="0" w:lastRowFirstColumn="0" w:lastRowLastColumn="0"/>
            <w:tcW w:w="1887" w:type="dxa"/>
            <w:vAlign w:val="top"/>
          </w:tcPr>
          <w:p w14:paraId="5C2B204F" w14:textId="77777777"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Factor V</w:t>
            </w:r>
          </w:p>
        </w:tc>
        <w:tc>
          <w:tcPr>
            <w:tcW w:w="1482" w:type="dxa"/>
            <w:vAlign w:val="top"/>
          </w:tcPr>
          <w:p w14:paraId="7D835AF3"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1 in 1 million</w:t>
            </w:r>
          </w:p>
        </w:tc>
        <w:tc>
          <w:tcPr>
            <w:tcW w:w="2126" w:type="dxa"/>
            <w:vAlign w:val="top"/>
          </w:tcPr>
          <w:p w14:paraId="33451DD4"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Autosomal recessive</w:t>
            </w:r>
          </w:p>
        </w:tc>
        <w:tc>
          <w:tcPr>
            <w:tcW w:w="1850" w:type="dxa"/>
            <w:vAlign w:val="top"/>
          </w:tcPr>
          <w:p w14:paraId="7D962A19"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Moderate to severe when factor levels are low; u</w:t>
            </w:r>
            <w:r w:rsidRPr="00B76829">
              <w:rPr>
                <w:rFonts w:asciiTheme="minorHAnsi" w:hAnsiTheme="minorHAnsi" w:cstheme="minorHAnsi"/>
                <w:sz w:val="20"/>
                <w:szCs w:val="20"/>
              </w:rPr>
              <w:t>sually mild</w:t>
            </w:r>
          </w:p>
        </w:tc>
        <w:tc>
          <w:tcPr>
            <w:tcW w:w="2261" w:type="dxa"/>
            <w:vAlign w:val="top"/>
          </w:tcPr>
          <w:p w14:paraId="04DA0A5B"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•Fresh frozen plasma</w:t>
            </w:r>
          </w:p>
        </w:tc>
      </w:tr>
      <w:tr w:rsidR="007F70C5" w14:paraId="361AF2D9" w14:textId="77777777">
        <w:tc>
          <w:tcPr>
            <w:cnfStyle w:val="001000000000" w:firstRow="0" w:lastRow="0" w:firstColumn="1" w:lastColumn="0" w:oddVBand="0" w:evenVBand="0" w:oddHBand="0" w:evenHBand="0" w:firstRowFirstColumn="0" w:firstRowLastColumn="0" w:lastRowFirstColumn="0" w:lastRowLastColumn="0"/>
            <w:tcW w:w="1887" w:type="dxa"/>
            <w:vAlign w:val="top"/>
          </w:tcPr>
          <w:p w14:paraId="19B180F7" w14:textId="77777777"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Combined Factor</w:t>
            </w:r>
            <w:r>
              <w:rPr>
                <w:rFonts w:asciiTheme="minorHAnsi" w:hAnsiTheme="minorHAnsi" w:cstheme="minorHAnsi"/>
                <w:sz w:val="20"/>
                <w:szCs w:val="20"/>
              </w:rPr>
              <w:t xml:space="preserve"> </w:t>
            </w:r>
            <w:r w:rsidRPr="00B76829">
              <w:rPr>
                <w:rFonts w:asciiTheme="minorHAnsi" w:hAnsiTheme="minorHAnsi" w:cstheme="minorHAnsi"/>
                <w:sz w:val="20"/>
                <w:szCs w:val="20"/>
              </w:rPr>
              <w:t>V and Factor VIII</w:t>
            </w:r>
          </w:p>
        </w:tc>
        <w:tc>
          <w:tcPr>
            <w:tcW w:w="1482" w:type="dxa"/>
            <w:vAlign w:val="top"/>
          </w:tcPr>
          <w:p w14:paraId="49AD328F"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1 in 1 million†</w:t>
            </w:r>
          </w:p>
        </w:tc>
        <w:tc>
          <w:tcPr>
            <w:tcW w:w="2126" w:type="dxa"/>
            <w:vAlign w:val="top"/>
          </w:tcPr>
          <w:p w14:paraId="147985F2"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Autosomal recessive‡</w:t>
            </w:r>
          </w:p>
        </w:tc>
        <w:tc>
          <w:tcPr>
            <w:tcW w:w="1850" w:type="dxa"/>
            <w:vAlign w:val="top"/>
          </w:tcPr>
          <w:p w14:paraId="15146145"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Usually mild</w:t>
            </w:r>
          </w:p>
        </w:tc>
        <w:tc>
          <w:tcPr>
            <w:tcW w:w="2261" w:type="dxa"/>
            <w:vAlign w:val="top"/>
          </w:tcPr>
          <w:p w14:paraId="49E44B10"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•Fresh frozen plasma</w:t>
            </w:r>
          </w:p>
          <w:p w14:paraId="56208B17"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•Factor VIII conc.</w:t>
            </w:r>
          </w:p>
          <w:p w14:paraId="3984C8DF"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•Desmopressin</w:t>
            </w:r>
          </w:p>
        </w:tc>
      </w:tr>
      <w:tr w:rsidR="007F70C5" w14:paraId="07A3795B" w14:textId="77777777">
        <w:tc>
          <w:tcPr>
            <w:cnfStyle w:val="001000000000" w:firstRow="0" w:lastRow="0" w:firstColumn="1" w:lastColumn="0" w:oddVBand="0" w:evenVBand="0" w:oddHBand="0" w:evenHBand="0" w:firstRowFirstColumn="0" w:firstRowLastColumn="0" w:lastRowFirstColumn="0" w:lastRowLastColumn="0"/>
            <w:tcW w:w="1887" w:type="dxa"/>
            <w:vAlign w:val="top"/>
          </w:tcPr>
          <w:p w14:paraId="42E32E85" w14:textId="77777777"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Factor VII</w:t>
            </w:r>
          </w:p>
        </w:tc>
        <w:tc>
          <w:tcPr>
            <w:tcW w:w="1482" w:type="dxa"/>
            <w:vAlign w:val="top"/>
          </w:tcPr>
          <w:p w14:paraId="207C8D4B"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1 in 500,000</w:t>
            </w:r>
          </w:p>
        </w:tc>
        <w:tc>
          <w:tcPr>
            <w:tcW w:w="2126" w:type="dxa"/>
            <w:vAlign w:val="top"/>
          </w:tcPr>
          <w:p w14:paraId="65453C14" w14:textId="77777777" w:rsidR="007F70C5" w:rsidRPr="00B76829" w:rsidRDefault="00CD4E60"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Autosomal recessive</w:t>
            </w:r>
          </w:p>
        </w:tc>
        <w:tc>
          <w:tcPr>
            <w:tcW w:w="1850" w:type="dxa"/>
            <w:vAlign w:val="top"/>
          </w:tcPr>
          <w:p w14:paraId="2C1EB032"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Severe when factor levels are low</w:t>
            </w:r>
          </w:p>
        </w:tc>
        <w:tc>
          <w:tcPr>
            <w:tcW w:w="2261" w:type="dxa"/>
            <w:vAlign w:val="top"/>
          </w:tcPr>
          <w:p w14:paraId="305A3B57"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•Recombinant Factor VIIa conc.</w:t>
            </w:r>
          </w:p>
          <w:p w14:paraId="10A355E5"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•Factor VII conc.</w:t>
            </w:r>
          </w:p>
          <w:p w14:paraId="6522EB23" w14:textId="77777777" w:rsidR="007F70C5" w:rsidRPr="00B76829" w:rsidRDefault="007F70C5" w:rsidP="00B966FC">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•Fresh frozen plasma</w:t>
            </w:r>
          </w:p>
        </w:tc>
      </w:tr>
      <w:tr w:rsidR="007F70C5" w14:paraId="33CC4FE1" w14:textId="77777777">
        <w:tc>
          <w:tcPr>
            <w:cnfStyle w:val="001000000000" w:firstRow="0" w:lastRow="0" w:firstColumn="1" w:lastColumn="0" w:oddVBand="0" w:evenVBand="0" w:oddHBand="0" w:evenHBand="0" w:firstRowFirstColumn="0" w:firstRowLastColumn="0" w:lastRowFirstColumn="0" w:lastRowLastColumn="0"/>
            <w:tcW w:w="1887" w:type="dxa"/>
            <w:vAlign w:val="top"/>
          </w:tcPr>
          <w:p w14:paraId="25735128" w14:textId="77777777"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Factor X</w:t>
            </w:r>
          </w:p>
        </w:tc>
        <w:tc>
          <w:tcPr>
            <w:tcW w:w="1482" w:type="dxa"/>
            <w:vAlign w:val="top"/>
          </w:tcPr>
          <w:p w14:paraId="53FD2EBE"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1 in 1 million</w:t>
            </w:r>
          </w:p>
        </w:tc>
        <w:tc>
          <w:tcPr>
            <w:tcW w:w="2126" w:type="dxa"/>
            <w:vAlign w:val="top"/>
          </w:tcPr>
          <w:p w14:paraId="32F7063E"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Autosomal recessive</w:t>
            </w:r>
          </w:p>
        </w:tc>
        <w:tc>
          <w:tcPr>
            <w:tcW w:w="1850" w:type="dxa"/>
            <w:vAlign w:val="top"/>
          </w:tcPr>
          <w:p w14:paraId="49B73C7C"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Moderate to severe when factor levels</w:t>
            </w:r>
          </w:p>
          <w:p w14:paraId="15983139"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are low</w:t>
            </w:r>
          </w:p>
        </w:tc>
        <w:tc>
          <w:tcPr>
            <w:tcW w:w="2261" w:type="dxa"/>
            <w:vAlign w:val="top"/>
          </w:tcPr>
          <w:p w14:paraId="0AA518D3"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•Prothrombin complex conc.</w:t>
            </w:r>
          </w:p>
          <w:p w14:paraId="7AB60435"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•Fresh frozen plasma</w:t>
            </w:r>
          </w:p>
        </w:tc>
      </w:tr>
      <w:tr w:rsidR="007F70C5" w14:paraId="170B57B7" w14:textId="77777777">
        <w:tc>
          <w:tcPr>
            <w:cnfStyle w:val="001000000000" w:firstRow="0" w:lastRow="0" w:firstColumn="1" w:lastColumn="0" w:oddVBand="0" w:evenVBand="0" w:oddHBand="0" w:evenHBand="0" w:firstRowFirstColumn="0" w:firstRowLastColumn="0" w:lastRowFirstColumn="0" w:lastRowLastColumn="0"/>
            <w:tcW w:w="1887" w:type="dxa"/>
            <w:vAlign w:val="top"/>
          </w:tcPr>
          <w:p w14:paraId="4021307F" w14:textId="77777777"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Combined deficiency of</w:t>
            </w:r>
          </w:p>
          <w:p w14:paraId="544E5619" w14:textId="77777777"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vitamin K</w:t>
            </w:r>
            <w:r w:rsidRPr="00B76829">
              <w:rPr>
                <w:rFonts w:asciiTheme="minorHAnsi" w:hAnsiTheme="minorHAnsi" w:cstheme="minorHAnsi"/>
                <w:sz w:val="20"/>
                <w:szCs w:val="20"/>
              </w:rPr>
              <w:noBreakHyphen/>
              <w:t>dependent</w:t>
            </w:r>
          </w:p>
          <w:p w14:paraId="5C49CE61" w14:textId="77777777"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clotting factors</w:t>
            </w:r>
          </w:p>
        </w:tc>
        <w:tc>
          <w:tcPr>
            <w:tcW w:w="1482" w:type="dxa"/>
            <w:vAlign w:val="top"/>
          </w:tcPr>
          <w:p w14:paraId="167F3C27"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not available</w:t>
            </w:r>
          </w:p>
        </w:tc>
        <w:tc>
          <w:tcPr>
            <w:tcW w:w="2126" w:type="dxa"/>
            <w:vAlign w:val="top"/>
          </w:tcPr>
          <w:p w14:paraId="2A3360A3" w14:textId="77777777" w:rsidR="007F70C5" w:rsidRPr="00B76829" w:rsidRDefault="007F70C5" w:rsidP="00CD4E6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Autosomal recessive</w:t>
            </w:r>
          </w:p>
        </w:tc>
        <w:tc>
          <w:tcPr>
            <w:tcW w:w="1850" w:type="dxa"/>
            <w:vAlign w:val="top"/>
          </w:tcPr>
          <w:p w14:paraId="100F1719"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Usually mild, but a few families have</w:t>
            </w:r>
          </w:p>
          <w:p w14:paraId="2DF5D14E"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reported very low levels and more</w:t>
            </w:r>
          </w:p>
          <w:p w14:paraId="4A6B7228"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severe symptoms</w:t>
            </w:r>
          </w:p>
        </w:tc>
        <w:tc>
          <w:tcPr>
            <w:tcW w:w="2261" w:type="dxa"/>
            <w:vAlign w:val="top"/>
          </w:tcPr>
          <w:p w14:paraId="170733B0"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•Vitamin K</w:t>
            </w:r>
          </w:p>
          <w:p w14:paraId="0A56A189"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•Prothrombin complex conc.</w:t>
            </w:r>
          </w:p>
          <w:p w14:paraId="387FB9E5"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•Fresh frozen plasma</w:t>
            </w:r>
          </w:p>
        </w:tc>
      </w:tr>
      <w:tr w:rsidR="007F70C5" w14:paraId="608A5A4E" w14:textId="77777777">
        <w:tc>
          <w:tcPr>
            <w:cnfStyle w:val="001000000000" w:firstRow="0" w:lastRow="0" w:firstColumn="1" w:lastColumn="0" w:oddVBand="0" w:evenVBand="0" w:oddHBand="0" w:evenHBand="0" w:firstRowFirstColumn="0" w:firstRowLastColumn="0" w:lastRowFirstColumn="0" w:lastRowLastColumn="0"/>
            <w:tcW w:w="1887" w:type="dxa"/>
            <w:vAlign w:val="top"/>
          </w:tcPr>
          <w:p w14:paraId="2930D2EF" w14:textId="77777777"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Factor XI</w:t>
            </w:r>
          </w:p>
        </w:tc>
        <w:tc>
          <w:tcPr>
            <w:tcW w:w="1482" w:type="dxa"/>
            <w:vAlign w:val="top"/>
          </w:tcPr>
          <w:p w14:paraId="5118F14A"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1 in 100,000</w:t>
            </w:r>
          </w:p>
        </w:tc>
        <w:tc>
          <w:tcPr>
            <w:tcW w:w="2126" w:type="dxa"/>
            <w:vAlign w:val="top"/>
          </w:tcPr>
          <w:p w14:paraId="44ED9540"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Recessive or dominant</w:t>
            </w:r>
          </w:p>
        </w:tc>
        <w:tc>
          <w:tcPr>
            <w:tcW w:w="1850" w:type="dxa"/>
            <w:vAlign w:val="top"/>
          </w:tcPr>
          <w:p w14:paraId="69838B45"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Mild to moderate when factor levels</w:t>
            </w:r>
          </w:p>
          <w:p w14:paraId="7682B9CB"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are low</w:t>
            </w:r>
          </w:p>
        </w:tc>
        <w:tc>
          <w:tcPr>
            <w:tcW w:w="2261" w:type="dxa"/>
            <w:vAlign w:val="top"/>
          </w:tcPr>
          <w:p w14:paraId="101E97E3"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•Factor XI concentrate</w:t>
            </w:r>
          </w:p>
          <w:p w14:paraId="00B58BC0"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•Antifibrinolytic drugs</w:t>
            </w:r>
          </w:p>
          <w:p w14:paraId="4FBF05A3"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•Fibrin glue</w:t>
            </w:r>
          </w:p>
          <w:p w14:paraId="6E482397"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•Fresh frozen plasma</w:t>
            </w:r>
          </w:p>
        </w:tc>
      </w:tr>
      <w:tr w:rsidR="007F70C5" w14:paraId="73827FB7" w14:textId="77777777">
        <w:tc>
          <w:tcPr>
            <w:cnfStyle w:val="001000000000" w:firstRow="0" w:lastRow="0" w:firstColumn="1" w:lastColumn="0" w:oddVBand="0" w:evenVBand="0" w:oddHBand="0" w:evenHBand="0" w:firstRowFirstColumn="0" w:firstRowLastColumn="0" w:lastRowFirstColumn="0" w:lastRowLastColumn="0"/>
            <w:tcW w:w="1887" w:type="dxa"/>
            <w:vAlign w:val="top"/>
          </w:tcPr>
          <w:p w14:paraId="36B74551" w14:textId="77777777" w:rsidR="007F70C5" w:rsidRPr="00B76829" w:rsidRDefault="007F70C5" w:rsidP="00157ED0">
            <w:pPr>
              <w:spacing w:after="0"/>
              <w:rPr>
                <w:rFonts w:asciiTheme="minorHAnsi" w:hAnsiTheme="minorHAnsi" w:cstheme="minorHAnsi"/>
                <w:sz w:val="20"/>
                <w:szCs w:val="20"/>
              </w:rPr>
            </w:pPr>
            <w:r w:rsidRPr="00B76829">
              <w:rPr>
                <w:rFonts w:asciiTheme="minorHAnsi" w:hAnsiTheme="minorHAnsi" w:cstheme="minorHAnsi"/>
                <w:sz w:val="20"/>
                <w:szCs w:val="20"/>
              </w:rPr>
              <w:t>Factor XIII</w:t>
            </w:r>
          </w:p>
        </w:tc>
        <w:tc>
          <w:tcPr>
            <w:tcW w:w="1482" w:type="dxa"/>
            <w:vAlign w:val="top"/>
          </w:tcPr>
          <w:p w14:paraId="2FEB0C3E"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1 in 3 million</w:t>
            </w:r>
          </w:p>
        </w:tc>
        <w:tc>
          <w:tcPr>
            <w:tcW w:w="2126" w:type="dxa"/>
            <w:vAlign w:val="top"/>
          </w:tcPr>
          <w:p w14:paraId="67417BDD"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Autosomal recessive</w:t>
            </w:r>
          </w:p>
        </w:tc>
        <w:tc>
          <w:tcPr>
            <w:tcW w:w="1850" w:type="dxa"/>
            <w:vAlign w:val="top"/>
          </w:tcPr>
          <w:p w14:paraId="5639C937"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Moderate to severe when factor levels are low</w:t>
            </w:r>
          </w:p>
        </w:tc>
        <w:tc>
          <w:tcPr>
            <w:tcW w:w="2261" w:type="dxa"/>
            <w:vAlign w:val="top"/>
          </w:tcPr>
          <w:p w14:paraId="01E92D75"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•Factor XIII conc.</w:t>
            </w:r>
          </w:p>
          <w:p w14:paraId="69819940"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•Cryoprecipitate</w:t>
            </w:r>
          </w:p>
          <w:p w14:paraId="2BE10B7D" w14:textId="77777777" w:rsidR="007F70C5" w:rsidRPr="00B76829" w:rsidRDefault="007F70C5" w:rsidP="00157E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76829">
              <w:rPr>
                <w:rFonts w:asciiTheme="minorHAnsi" w:hAnsiTheme="minorHAnsi" w:cstheme="minorHAnsi"/>
                <w:sz w:val="20"/>
                <w:szCs w:val="20"/>
              </w:rPr>
              <w:t>•Fresh frozen plasma</w:t>
            </w:r>
          </w:p>
        </w:tc>
      </w:tr>
    </w:tbl>
    <w:p w14:paraId="706A905B" w14:textId="77777777" w:rsidR="008C6556" w:rsidRPr="00093282" w:rsidRDefault="00F24D73" w:rsidP="007F70C5">
      <w:pPr>
        <w:tabs>
          <w:tab w:val="left" w:pos="284"/>
        </w:tabs>
        <w:spacing w:after="0"/>
        <w:rPr>
          <w:i/>
          <w:sz w:val="16"/>
          <w:szCs w:val="16"/>
        </w:rPr>
      </w:pPr>
      <w:r>
        <w:rPr>
          <w:i/>
          <w:sz w:val="16"/>
          <w:szCs w:val="16"/>
        </w:rPr>
        <w:t>Note:</w:t>
      </w:r>
      <w:r w:rsidR="008C6556" w:rsidRPr="00093282">
        <w:rPr>
          <w:i/>
          <w:sz w:val="16"/>
          <w:szCs w:val="16"/>
        </w:rPr>
        <w:t xml:space="preserve"> Australian Prothrombin Complex Concentrate is not used for FVII deficiency</w:t>
      </w:r>
    </w:p>
    <w:p w14:paraId="4330DD15" w14:textId="77777777" w:rsidR="007F70C5" w:rsidRPr="00093282" w:rsidRDefault="008C6556" w:rsidP="007F70C5">
      <w:pPr>
        <w:tabs>
          <w:tab w:val="left" w:pos="284"/>
        </w:tabs>
        <w:spacing w:after="0"/>
        <w:rPr>
          <w:sz w:val="16"/>
          <w:szCs w:val="16"/>
        </w:rPr>
      </w:pPr>
      <w:r w:rsidRPr="00093282">
        <w:rPr>
          <w:sz w:val="16"/>
          <w:szCs w:val="16"/>
        </w:rPr>
        <w:t>*</w:t>
      </w:r>
      <w:r w:rsidRPr="00093282">
        <w:rPr>
          <w:sz w:val="16"/>
          <w:szCs w:val="16"/>
        </w:rPr>
        <w:tab/>
      </w:r>
      <w:r w:rsidR="007F70C5" w:rsidRPr="00093282">
        <w:rPr>
          <w:sz w:val="16"/>
          <w:szCs w:val="16"/>
        </w:rPr>
        <w:t>Estimates only</w:t>
      </w:r>
    </w:p>
    <w:p w14:paraId="449E495E" w14:textId="77777777" w:rsidR="007F70C5" w:rsidRPr="00093282" w:rsidRDefault="007F70C5" w:rsidP="007F70C5">
      <w:pPr>
        <w:tabs>
          <w:tab w:val="left" w:pos="284"/>
        </w:tabs>
        <w:spacing w:after="0"/>
        <w:rPr>
          <w:sz w:val="16"/>
          <w:szCs w:val="16"/>
        </w:rPr>
      </w:pPr>
      <w:r w:rsidRPr="00093282">
        <w:rPr>
          <w:sz w:val="16"/>
          <w:szCs w:val="16"/>
        </w:rPr>
        <w:t xml:space="preserve">† </w:t>
      </w:r>
      <w:r w:rsidRPr="00093282">
        <w:rPr>
          <w:sz w:val="16"/>
          <w:szCs w:val="16"/>
        </w:rPr>
        <w:tab/>
        <w:t>1 in 100,000 in some populations, including Israel, Iran, and Italy</w:t>
      </w:r>
    </w:p>
    <w:p w14:paraId="077173B8" w14:textId="77777777" w:rsidR="007F70C5" w:rsidRDefault="007F70C5" w:rsidP="007F70C5">
      <w:pPr>
        <w:tabs>
          <w:tab w:val="left" w:pos="284"/>
        </w:tabs>
        <w:spacing w:after="0"/>
        <w:rPr>
          <w:rFonts w:eastAsia="HYGothic-Extra"/>
          <w:bCs/>
          <w:color w:val="FFFFFF" w:themeColor="background1"/>
          <w:spacing w:val="-20"/>
          <w:sz w:val="60"/>
          <w:szCs w:val="60"/>
        </w:rPr>
      </w:pPr>
      <w:r w:rsidRPr="00093282">
        <w:rPr>
          <w:sz w:val="16"/>
          <w:szCs w:val="16"/>
        </w:rPr>
        <w:t xml:space="preserve">‡ </w:t>
      </w:r>
      <w:r w:rsidRPr="00093282">
        <w:rPr>
          <w:sz w:val="16"/>
          <w:szCs w:val="16"/>
        </w:rPr>
        <w:tab/>
        <w:t xml:space="preserve">Very rarely, </w:t>
      </w:r>
      <w:r w:rsidR="00703719">
        <w:rPr>
          <w:sz w:val="16"/>
          <w:szCs w:val="16"/>
        </w:rPr>
        <w:t>Factor</w:t>
      </w:r>
      <w:r w:rsidRPr="00093282">
        <w:rPr>
          <w:sz w:val="16"/>
          <w:szCs w:val="16"/>
        </w:rPr>
        <w:t xml:space="preserve"> VIII deficiency can be inherited separately from only one parent</w:t>
      </w:r>
      <w:r>
        <w:br w:type="page"/>
      </w:r>
    </w:p>
    <w:p w14:paraId="267101C8" w14:textId="40A2960F" w:rsidR="00D475A5" w:rsidRDefault="00D475A5" w:rsidP="00F52093">
      <w:pPr>
        <w:pStyle w:val="Heading1"/>
      </w:pPr>
      <w:bookmarkStart w:id="220" w:name="_Appendix_B_Haemophilia"/>
      <w:bookmarkStart w:id="221" w:name="_Ref355601372"/>
      <w:bookmarkStart w:id="222" w:name="_Ref355601413"/>
      <w:bookmarkStart w:id="223" w:name="_Toc46733285"/>
      <w:bookmarkEnd w:id="220"/>
      <w:r>
        <w:t xml:space="preserve">Appendix </w:t>
      </w:r>
      <w:r w:rsidR="007F70C5">
        <w:t>B</w:t>
      </w:r>
      <w:r>
        <w:t xml:space="preserve"> </w:t>
      </w:r>
      <w:r w:rsidRPr="00D475A5">
        <w:t>Haemophilia Treatment Centres</w:t>
      </w:r>
      <w:bookmarkEnd w:id="213"/>
      <w:bookmarkEnd w:id="214"/>
      <w:bookmarkEnd w:id="221"/>
      <w:bookmarkEnd w:id="222"/>
      <w:bookmarkEnd w:id="223"/>
    </w:p>
    <w:p w14:paraId="585E2860" w14:textId="56DFE5B3" w:rsidR="009676E1" w:rsidRDefault="009676E1" w:rsidP="009676E1">
      <w:pPr>
        <w:pStyle w:val="Heading2"/>
      </w:pPr>
      <w:bookmarkStart w:id="224" w:name="_Toc351111354"/>
      <w:bookmarkStart w:id="225" w:name="_Toc46733286"/>
      <w:r>
        <w:t>The objectives of HTCs</w:t>
      </w:r>
      <w:bookmarkEnd w:id="224"/>
      <w:bookmarkEnd w:id="225"/>
    </w:p>
    <w:p w14:paraId="2F3FD919" w14:textId="77777777" w:rsidR="009676E1" w:rsidRDefault="009676E1" w:rsidP="009676E1">
      <w:pPr>
        <w:spacing w:after="0"/>
      </w:pPr>
      <w:r>
        <w:t xml:space="preserve">Haemophilia </w:t>
      </w:r>
      <w:r w:rsidR="00546CDE">
        <w:t xml:space="preserve">Treatment </w:t>
      </w:r>
      <w:r>
        <w:t>Centres provide comprehensive care for people with haemophilia.</w:t>
      </w:r>
      <w:r w:rsidR="00987601">
        <w:t xml:space="preserve"> </w:t>
      </w:r>
      <w:r>
        <w:t>Their roles include:</w:t>
      </w:r>
    </w:p>
    <w:p w14:paraId="3F784EFA" w14:textId="77777777" w:rsidR="009676E1" w:rsidRDefault="009676E1" w:rsidP="009676E1">
      <w:pPr>
        <w:pStyle w:val="ListParagraph"/>
        <w:numPr>
          <w:ilvl w:val="0"/>
          <w:numId w:val="17"/>
        </w:numPr>
        <w:spacing w:after="0"/>
      </w:pPr>
      <w:r>
        <w:t>Compilation and distribution of guidelines for best practice directed toward optimal care of patients with disorders of haemostasis</w:t>
      </w:r>
    </w:p>
    <w:p w14:paraId="057A9DD2" w14:textId="77777777" w:rsidR="009676E1" w:rsidRDefault="009676E1" w:rsidP="009676E1">
      <w:pPr>
        <w:pStyle w:val="ListParagraph"/>
        <w:numPr>
          <w:ilvl w:val="0"/>
          <w:numId w:val="17"/>
        </w:numPr>
        <w:spacing w:after="0"/>
      </w:pPr>
      <w:r>
        <w:t>Providing protocols for the accurate diagnosis of patients with bleeding disorders</w:t>
      </w:r>
    </w:p>
    <w:p w14:paraId="4C054254" w14:textId="77777777" w:rsidR="009676E1" w:rsidRDefault="009676E1" w:rsidP="009676E1">
      <w:pPr>
        <w:pStyle w:val="ListParagraph"/>
        <w:numPr>
          <w:ilvl w:val="0"/>
          <w:numId w:val="17"/>
        </w:numPr>
        <w:spacing w:after="0"/>
      </w:pPr>
      <w:r>
        <w:t>Providing protocols for the regular review of infectious disease markers in patients and their families</w:t>
      </w:r>
    </w:p>
    <w:p w14:paraId="00CE5D79" w14:textId="77777777" w:rsidR="009676E1" w:rsidRDefault="009676E1" w:rsidP="009676E1">
      <w:pPr>
        <w:pStyle w:val="ListParagraph"/>
        <w:numPr>
          <w:ilvl w:val="0"/>
          <w:numId w:val="17"/>
        </w:numPr>
        <w:spacing w:after="0"/>
      </w:pPr>
      <w:r>
        <w:t>The allocation and distribution of therapeutic blood and recombinant products together with advice regarding the us</w:t>
      </w:r>
      <w:r w:rsidR="00546CDE">
        <w:t>e</w:t>
      </w:r>
      <w:r>
        <w:t xml:space="preserve"> of blood and recombinant products, at a </w:t>
      </w:r>
      <w:r w:rsidR="00F1122D">
        <w:t>s</w:t>
      </w:r>
      <w:r>
        <w:t xml:space="preserve">tate and </w:t>
      </w:r>
      <w:r w:rsidR="00F1122D">
        <w:t>n</w:t>
      </w:r>
      <w:r w:rsidR="00546CDE">
        <w:t>ational level</w:t>
      </w:r>
    </w:p>
    <w:p w14:paraId="07E48CFA" w14:textId="77777777" w:rsidR="009676E1" w:rsidRDefault="009676E1" w:rsidP="009676E1">
      <w:pPr>
        <w:pStyle w:val="ListParagraph"/>
        <w:numPr>
          <w:ilvl w:val="0"/>
          <w:numId w:val="17"/>
        </w:numPr>
        <w:spacing w:after="0"/>
      </w:pPr>
      <w:r>
        <w:t xml:space="preserve">The establishment of review programs </w:t>
      </w:r>
      <w:r w:rsidR="00546CDE">
        <w:t>to assess outcomes of therapies</w:t>
      </w:r>
    </w:p>
    <w:p w14:paraId="66011821" w14:textId="77777777" w:rsidR="009676E1" w:rsidRDefault="009676E1" w:rsidP="009676E1">
      <w:pPr>
        <w:pStyle w:val="ListParagraph"/>
        <w:numPr>
          <w:ilvl w:val="0"/>
          <w:numId w:val="17"/>
        </w:numPr>
        <w:spacing w:after="0"/>
      </w:pPr>
      <w:r>
        <w:t>Provision of regularly updated data to the national Haemophilia Registry</w:t>
      </w:r>
      <w:r w:rsidR="00546CDE">
        <w:t xml:space="preserve"> (ABDR)</w:t>
      </w:r>
    </w:p>
    <w:p w14:paraId="53079001" w14:textId="77777777" w:rsidR="009676E1" w:rsidRDefault="009676E1" w:rsidP="009676E1">
      <w:pPr>
        <w:pStyle w:val="ListParagraph"/>
        <w:numPr>
          <w:ilvl w:val="0"/>
          <w:numId w:val="17"/>
        </w:numPr>
        <w:spacing w:after="0"/>
      </w:pPr>
      <w:r>
        <w:t>Participation in basic and clinical research</w:t>
      </w:r>
    </w:p>
    <w:p w14:paraId="642C48A2" w14:textId="273A849D" w:rsidR="009676E1" w:rsidRDefault="009676E1" w:rsidP="009676E1">
      <w:pPr>
        <w:pStyle w:val="Heading2"/>
      </w:pPr>
      <w:bookmarkStart w:id="226" w:name="_Toc351111355"/>
      <w:bookmarkStart w:id="227" w:name="_Toc46733287"/>
      <w:r>
        <w:t>Operating concept</w:t>
      </w:r>
      <w:bookmarkEnd w:id="226"/>
      <w:bookmarkEnd w:id="227"/>
    </w:p>
    <w:p w14:paraId="11EB59A1" w14:textId="77777777" w:rsidR="009676E1" w:rsidRDefault="009676E1" w:rsidP="009676E1">
      <w:pPr>
        <w:spacing w:after="0"/>
      </w:pPr>
      <w:r>
        <w:t xml:space="preserve">Haemophilia </w:t>
      </w:r>
      <w:r w:rsidR="00546CDE">
        <w:t xml:space="preserve">Treatment </w:t>
      </w:r>
      <w:r>
        <w:t>Centres coordinate and, where possible, integrate patient care, research and education to provide the optimal use of expertise and resources within hospitals and the community.</w:t>
      </w:r>
      <w:r w:rsidR="00987601">
        <w:t xml:space="preserve"> </w:t>
      </w:r>
      <w:r>
        <w:t xml:space="preserve">One collaborative centre for each </w:t>
      </w:r>
      <w:r w:rsidR="00546CDE">
        <w:t>s</w:t>
      </w:r>
      <w:r>
        <w:t xml:space="preserve">tate and </w:t>
      </w:r>
      <w:r w:rsidR="00546CDE">
        <w:t>t</w:t>
      </w:r>
      <w:r>
        <w:t>erritory may suffice but this must include adul</w:t>
      </w:r>
      <w:r w:rsidR="001101B4">
        <w:t>t and paediatric type centres.</w:t>
      </w:r>
    </w:p>
    <w:p w14:paraId="0CDA22C0" w14:textId="77777777" w:rsidR="009676E1" w:rsidRDefault="009676E1" w:rsidP="009676E1">
      <w:pPr>
        <w:spacing w:after="0"/>
      </w:pPr>
    </w:p>
    <w:p w14:paraId="2773C823" w14:textId="77777777" w:rsidR="009676E1" w:rsidRDefault="009676E1" w:rsidP="009676E1">
      <w:pPr>
        <w:spacing w:after="0"/>
      </w:pPr>
      <w:r>
        <w:t>Haemophilia Centres provide:</w:t>
      </w:r>
    </w:p>
    <w:p w14:paraId="1FD1BCE2" w14:textId="77777777" w:rsidR="009676E1" w:rsidRDefault="009676E1" w:rsidP="009676E1">
      <w:pPr>
        <w:pStyle w:val="ListParagraph"/>
        <w:numPr>
          <w:ilvl w:val="0"/>
          <w:numId w:val="18"/>
        </w:numPr>
        <w:spacing w:after="0"/>
      </w:pPr>
      <w:r>
        <w:t>a single point</w:t>
      </w:r>
      <w:r w:rsidR="001E25A4">
        <w:t xml:space="preserve"> of</w:t>
      </w:r>
      <w:r>
        <w:t xml:space="preserve"> accountability for the care of patients with bleeding disorders with responsibility for the coordination, allocation and distribution of therapeutic resources for the treatment of patients, i.e. coagulation products derived either from blood donors or recombinant technologies</w:t>
      </w:r>
    </w:p>
    <w:p w14:paraId="4C47FF98" w14:textId="77777777" w:rsidR="009676E1" w:rsidRDefault="009676E1" w:rsidP="009676E1">
      <w:pPr>
        <w:pStyle w:val="ListParagraph"/>
        <w:numPr>
          <w:ilvl w:val="0"/>
          <w:numId w:val="18"/>
        </w:numPr>
        <w:spacing w:after="0"/>
      </w:pPr>
      <w:r>
        <w:t>a clinical service by experienced staff for patients with bleeding disorders and their families at short notice at any time of the day or night</w:t>
      </w:r>
    </w:p>
    <w:p w14:paraId="01254DBA" w14:textId="77777777" w:rsidR="009676E1" w:rsidRDefault="009676E1" w:rsidP="009676E1">
      <w:pPr>
        <w:pStyle w:val="ListParagraph"/>
        <w:numPr>
          <w:ilvl w:val="0"/>
          <w:numId w:val="18"/>
        </w:numPr>
        <w:spacing w:after="0"/>
      </w:pPr>
      <w:r>
        <w:t>organisation of home therapy programs by the centre or in collaboration with other h</w:t>
      </w:r>
      <w:r w:rsidR="00546CDE">
        <w:t>aemophilia treatment facilities</w:t>
      </w:r>
    </w:p>
    <w:p w14:paraId="0F239471" w14:textId="77777777" w:rsidR="009676E1" w:rsidRDefault="009676E1" w:rsidP="009676E1">
      <w:pPr>
        <w:pStyle w:val="ListParagraph"/>
        <w:numPr>
          <w:ilvl w:val="0"/>
          <w:numId w:val="18"/>
        </w:numPr>
        <w:spacing w:after="0"/>
      </w:pPr>
      <w:r>
        <w:t>a counselling and advisory service for people with haemophilia and their families including genetic counselling and</w:t>
      </w:r>
      <w:r w:rsidR="00546CDE">
        <w:t xml:space="preserve"> family planning</w:t>
      </w:r>
    </w:p>
    <w:p w14:paraId="63026B8C" w14:textId="77777777" w:rsidR="009676E1" w:rsidRDefault="009676E1" w:rsidP="009676E1">
      <w:pPr>
        <w:pStyle w:val="ListParagraph"/>
        <w:numPr>
          <w:ilvl w:val="0"/>
          <w:numId w:val="18"/>
        </w:numPr>
        <w:spacing w:after="0"/>
      </w:pPr>
      <w:r>
        <w:t xml:space="preserve">specialist medical expertise, principally haematology, surgery (the surgeons would have to be accredited to the </w:t>
      </w:r>
      <w:r w:rsidR="00703719">
        <w:t>Haemophilia</w:t>
      </w:r>
      <w:r>
        <w:t xml:space="preserve"> Centre) rheumatology, infectiou</w:t>
      </w:r>
      <w:r w:rsidR="00546CDE">
        <w:t>s diseases and dental services</w:t>
      </w:r>
    </w:p>
    <w:p w14:paraId="6EE4BD8D" w14:textId="77777777" w:rsidR="009676E1" w:rsidRDefault="009676E1" w:rsidP="009676E1">
      <w:pPr>
        <w:pStyle w:val="ListParagraph"/>
        <w:numPr>
          <w:ilvl w:val="0"/>
          <w:numId w:val="18"/>
        </w:numPr>
        <w:spacing w:after="0"/>
      </w:pPr>
      <w:r>
        <w:t>specialist allied health services to include physioth</w:t>
      </w:r>
      <w:r w:rsidR="00546CDE">
        <w:t>erapy, social work and podiatry</w:t>
      </w:r>
    </w:p>
    <w:p w14:paraId="5848AABB" w14:textId="77777777" w:rsidR="009676E1" w:rsidRDefault="009676E1" w:rsidP="009676E1">
      <w:pPr>
        <w:pStyle w:val="ListParagraph"/>
        <w:numPr>
          <w:ilvl w:val="0"/>
          <w:numId w:val="18"/>
        </w:numPr>
        <w:spacing w:after="0"/>
      </w:pPr>
      <w:r>
        <w:t>a laboratory service able to carry out all investigations required for the accurate diagnosis of haemophilia and other inherited disorders of haemostasis and to have access, in association with other centres, to specialised testing faci</w:t>
      </w:r>
      <w:r w:rsidR="00546CDE">
        <w:t>lities, for example gene typing</w:t>
      </w:r>
    </w:p>
    <w:p w14:paraId="76CA9FF9" w14:textId="77777777" w:rsidR="009676E1" w:rsidRDefault="009676E1" w:rsidP="009676E1">
      <w:pPr>
        <w:pStyle w:val="ListParagraph"/>
        <w:numPr>
          <w:ilvl w:val="0"/>
          <w:numId w:val="18"/>
        </w:numPr>
        <w:spacing w:after="0"/>
      </w:pPr>
      <w:r>
        <w:t>a system of record for all investigations, treatments, allocation of therapeutic</w:t>
      </w:r>
      <w:r w:rsidR="00546CDE">
        <w:t xml:space="preserve"> products and adverse reactions</w:t>
      </w:r>
    </w:p>
    <w:p w14:paraId="5667FDB4" w14:textId="77777777" w:rsidR="009676E1" w:rsidRDefault="009676E1" w:rsidP="009676E1">
      <w:pPr>
        <w:pStyle w:val="ListParagraph"/>
        <w:numPr>
          <w:ilvl w:val="0"/>
          <w:numId w:val="18"/>
        </w:numPr>
        <w:spacing w:after="0"/>
      </w:pPr>
      <w:r>
        <w:t>a capability to participate in research including clinical trials</w:t>
      </w:r>
    </w:p>
    <w:p w14:paraId="6E7CD21B" w14:textId="77777777" w:rsidR="008338F5" w:rsidRDefault="009676E1" w:rsidP="009676E1">
      <w:pPr>
        <w:pStyle w:val="ListParagraph"/>
        <w:numPr>
          <w:ilvl w:val="0"/>
          <w:numId w:val="18"/>
        </w:numPr>
        <w:spacing w:after="0"/>
      </w:pPr>
      <w:r>
        <w:t>educational programs for medical staff, other personnel, patients and their families which promote care of patient</w:t>
      </w:r>
      <w:r w:rsidR="00546CDE">
        <w:t>s with disorders of haemostasis</w:t>
      </w:r>
      <w:r>
        <w:br/>
      </w:r>
    </w:p>
    <w:p w14:paraId="45954F58" w14:textId="77777777" w:rsidR="008338F5" w:rsidRDefault="008338F5">
      <w:pPr>
        <w:spacing w:after="0"/>
      </w:pPr>
      <w:r>
        <w:br w:type="page"/>
      </w:r>
    </w:p>
    <w:p w14:paraId="0C11AE6D" w14:textId="77777777" w:rsidR="003D6E2E" w:rsidRDefault="003D6E2E">
      <w:pPr>
        <w:spacing w:after="0"/>
      </w:pPr>
    </w:p>
    <w:p w14:paraId="1D5D3BB4" w14:textId="77777777" w:rsidR="009676E1" w:rsidRDefault="009676E1" w:rsidP="009676E1">
      <w:pPr>
        <w:pStyle w:val="ListParagraph"/>
        <w:numPr>
          <w:ilvl w:val="0"/>
          <w:numId w:val="18"/>
        </w:numPr>
        <w:spacing w:after="0"/>
      </w:pPr>
      <w:r>
        <w:t>an outreach service to isolated patients and treating medical services.</w:t>
      </w:r>
      <w:r w:rsidR="00987601">
        <w:t xml:space="preserve"> </w:t>
      </w:r>
      <w:r>
        <w:t>The outreach service may include:-</w:t>
      </w:r>
    </w:p>
    <w:p w14:paraId="1CC83365" w14:textId="77777777" w:rsidR="009676E1" w:rsidRDefault="009676E1" w:rsidP="009676E1">
      <w:pPr>
        <w:pStyle w:val="ListParagraph"/>
        <w:numPr>
          <w:ilvl w:val="1"/>
          <w:numId w:val="18"/>
        </w:numPr>
        <w:spacing w:after="0"/>
      </w:pPr>
      <w:r>
        <w:t>A haemophilia treatment facility located in a hospital that does not provide all the specialist services</w:t>
      </w:r>
    </w:p>
    <w:p w14:paraId="47687CB6" w14:textId="77777777" w:rsidR="009676E1" w:rsidRDefault="009676E1" w:rsidP="009676E1">
      <w:pPr>
        <w:pStyle w:val="ListParagraph"/>
        <w:numPr>
          <w:ilvl w:val="1"/>
          <w:numId w:val="18"/>
        </w:numPr>
        <w:spacing w:after="0"/>
      </w:pPr>
      <w:r>
        <w:t>Designated supervising medical practitioner</w:t>
      </w:r>
    </w:p>
    <w:p w14:paraId="0E8535DA" w14:textId="77777777" w:rsidR="005C2660" w:rsidRDefault="005C2660" w:rsidP="005C2660">
      <w:pPr>
        <w:pStyle w:val="ListParagraph"/>
        <w:numPr>
          <w:ilvl w:val="0"/>
          <w:numId w:val="18"/>
        </w:numPr>
        <w:spacing w:after="0"/>
      </w:pPr>
      <w:r>
        <w:t>d</w:t>
      </w:r>
      <w:r w:rsidRPr="005C2660">
        <w:t>ata management to facilitate the use of an information system database, such as the Australian Bleeding Disorder</w:t>
      </w:r>
      <w:r w:rsidR="001E25A4">
        <w:t>s</w:t>
      </w:r>
      <w:r w:rsidRPr="005C2660">
        <w:t xml:space="preserve"> Registry, used in the clinical environment to aid in the capturing of data critical to HTC staff for the day to day management of people with bleeding disorders and for supply management and policy purposes</w:t>
      </w:r>
      <w:r w:rsidR="001E25A4">
        <w:t>.</w:t>
      </w:r>
    </w:p>
    <w:p w14:paraId="276F969B" w14:textId="77777777" w:rsidR="009676E1" w:rsidRDefault="009676E1" w:rsidP="009676E1">
      <w:pPr>
        <w:spacing w:after="0"/>
      </w:pPr>
    </w:p>
    <w:p w14:paraId="7EF18ACD" w14:textId="77777777" w:rsidR="009676E1" w:rsidRDefault="009676E1" w:rsidP="009676E1">
      <w:pPr>
        <w:spacing w:after="0"/>
      </w:pPr>
      <w:r>
        <w:t xml:space="preserve">All isolated patients </w:t>
      </w:r>
      <w:r w:rsidR="00B51C34">
        <w:t>(</w:t>
      </w:r>
      <w:r>
        <w:t>where care is managed in an outreach program</w:t>
      </w:r>
      <w:r w:rsidR="00B51C34">
        <w:t>)</w:t>
      </w:r>
      <w:r>
        <w:t xml:space="preserve"> should be registered at</w:t>
      </w:r>
      <w:r w:rsidR="00B51C34">
        <w:t>,</w:t>
      </w:r>
      <w:r>
        <w:t xml:space="preserve"> and be reviewed regularly by</w:t>
      </w:r>
      <w:r w:rsidR="00B51C34">
        <w:t>,</w:t>
      </w:r>
      <w:r>
        <w:t xml:space="preserve"> a Haemophilia Treatment Centre which would arrange delivery of and monitor the supply of therapeutic coagulation products.</w:t>
      </w:r>
    </w:p>
    <w:p w14:paraId="1366DA27" w14:textId="77777777" w:rsidR="009676E1" w:rsidRDefault="009676E1" w:rsidP="009676E1">
      <w:pPr>
        <w:spacing w:after="0"/>
      </w:pPr>
    </w:p>
    <w:p w14:paraId="6BCBD16C" w14:textId="77777777" w:rsidR="009676E1" w:rsidRDefault="009676E1" w:rsidP="009676E1">
      <w:pPr>
        <w:spacing w:after="0"/>
      </w:pPr>
      <w:r>
        <w:t xml:space="preserve">The </w:t>
      </w:r>
      <w:r w:rsidR="00546CDE">
        <w:t>HTC</w:t>
      </w:r>
      <w:r>
        <w:t xml:space="preserve"> must maintain on-going dialogue with the client group in each </w:t>
      </w:r>
      <w:r w:rsidR="00546CDE">
        <w:t>s</w:t>
      </w:r>
      <w:r>
        <w:t xml:space="preserve">tate and </w:t>
      </w:r>
      <w:r w:rsidR="00546CDE">
        <w:t>t</w:t>
      </w:r>
      <w:r>
        <w:t>erritory.</w:t>
      </w:r>
      <w:r w:rsidR="00987601">
        <w:t xml:space="preserve"> </w:t>
      </w:r>
      <w:r>
        <w:t xml:space="preserve">The role of State and Territory Governments is to designate ‘Haemophilia </w:t>
      </w:r>
      <w:r w:rsidR="00546CDE">
        <w:t xml:space="preserve">Treatment </w:t>
      </w:r>
      <w:r>
        <w:t xml:space="preserve">Centres’ and negotiate the funding of the </w:t>
      </w:r>
      <w:r w:rsidR="00546CDE">
        <w:t>HTC</w:t>
      </w:r>
      <w:r>
        <w:t xml:space="preserve"> including the purchase of therapeutic blood and recombinant products for distribution within </w:t>
      </w:r>
      <w:r w:rsidR="00546CDE">
        <w:t>s</w:t>
      </w:r>
      <w:r>
        <w:t xml:space="preserve">tates (or regions) and </w:t>
      </w:r>
      <w:r w:rsidR="00546CDE">
        <w:t>t</w:t>
      </w:r>
      <w:r>
        <w:t>erritories.</w:t>
      </w:r>
      <w:r w:rsidR="00987601">
        <w:t xml:space="preserve"> </w:t>
      </w:r>
      <w:r>
        <w:t xml:space="preserve">In some </w:t>
      </w:r>
      <w:r w:rsidR="00546CDE">
        <w:t>s</w:t>
      </w:r>
      <w:r>
        <w:t>tates committees have been established to consider</w:t>
      </w:r>
      <w:r w:rsidR="002F72F8">
        <w:t xml:space="preserve"> and schedule elective surgery.</w:t>
      </w:r>
    </w:p>
    <w:p w14:paraId="052E127A" w14:textId="10B5C516" w:rsidR="00B51C34" w:rsidRDefault="00B51C34" w:rsidP="00B51C34">
      <w:pPr>
        <w:pStyle w:val="Heading2"/>
      </w:pPr>
      <w:bookmarkStart w:id="228" w:name="_Toc351111356"/>
      <w:bookmarkStart w:id="229" w:name="_Toc46733288"/>
      <w:r>
        <w:t xml:space="preserve">Data </w:t>
      </w:r>
      <w:r w:rsidR="004F1266">
        <w:t>q</w:t>
      </w:r>
      <w:r>
        <w:t>uality of HTC data collections</w:t>
      </w:r>
      <w:bookmarkEnd w:id="228"/>
      <w:bookmarkEnd w:id="229"/>
    </w:p>
    <w:p w14:paraId="538777B5" w14:textId="77777777" w:rsidR="00B51C34" w:rsidRDefault="00B51C34" w:rsidP="00B51C34">
      <w:pPr>
        <w:spacing w:after="0"/>
      </w:pPr>
      <w:r>
        <w:t>The following organisations are represented at various HTCs nationally:</w:t>
      </w:r>
    </w:p>
    <w:p w14:paraId="0F084D19" w14:textId="77777777" w:rsidR="00B51C34" w:rsidRDefault="00B51C34" w:rsidP="00B51C34">
      <w:pPr>
        <w:pStyle w:val="ListParagraph"/>
        <w:numPr>
          <w:ilvl w:val="0"/>
          <w:numId w:val="20"/>
        </w:numPr>
        <w:spacing w:after="0"/>
      </w:pPr>
      <w:r>
        <w:t>Australian Haemophilia Nurses Group (AHNG)</w:t>
      </w:r>
    </w:p>
    <w:p w14:paraId="4C82729A" w14:textId="77777777" w:rsidR="00B51C34" w:rsidRDefault="00B51C34" w:rsidP="00B51C34">
      <w:pPr>
        <w:pStyle w:val="ListParagraph"/>
        <w:numPr>
          <w:ilvl w:val="0"/>
          <w:numId w:val="20"/>
        </w:numPr>
        <w:spacing w:after="0"/>
      </w:pPr>
      <w:r>
        <w:t>Australia/New Zealand Haemophilia Social Workers’ and Counsellors’ Group (ANZHSWCG)</w:t>
      </w:r>
    </w:p>
    <w:p w14:paraId="43735277" w14:textId="77777777" w:rsidR="00B51C34" w:rsidRDefault="00B51C34" w:rsidP="00B51C34">
      <w:pPr>
        <w:pStyle w:val="ListParagraph"/>
        <w:numPr>
          <w:ilvl w:val="0"/>
          <w:numId w:val="20"/>
        </w:numPr>
        <w:spacing w:after="0"/>
      </w:pPr>
      <w:r>
        <w:t>Australia/New Zealand Physiotherapist Group (ANZHPG)</w:t>
      </w:r>
    </w:p>
    <w:p w14:paraId="3A2F74E0" w14:textId="354C1666" w:rsidR="00B51C34" w:rsidRDefault="00B51C34" w:rsidP="00B51C34">
      <w:pPr>
        <w:pStyle w:val="ListParagraph"/>
        <w:numPr>
          <w:ilvl w:val="0"/>
          <w:numId w:val="20"/>
        </w:numPr>
        <w:spacing w:after="0"/>
      </w:pPr>
      <w:r>
        <w:t>Haemophilia Foundation Australia (HFA)</w:t>
      </w:r>
      <w:r w:rsidR="001E25A4">
        <w:t>.</w:t>
      </w:r>
    </w:p>
    <w:p w14:paraId="49A38074" w14:textId="77777777" w:rsidR="00B51C34" w:rsidRDefault="00B51C34" w:rsidP="00B51C34">
      <w:pPr>
        <w:spacing w:after="0"/>
      </w:pPr>
      <w:r>
        <w:t>These member representatives have provided input into the initial design of the ABDR and continue to provide input from their respective areas of specialty.</w:t>
      </w:r>
    </w:p>
    <w:p w14:paraId="2083BC22" w14:textId="77777777" w:rsidR="00B51C34" w:rsidRDefault="00B51C34" w:rsidP="00B51C34">
      <w:pPr>
        <w:spacing w:after="0"/>
      </w:pPr>
    </w:p>
    <w:p w14:paraId="78D51D98" w14:textId="77777777" w:rsidR="00B51C34" w:rsidRDefault="00B51C34" w:rsidP="00B51C34">
      <w:pPr>
        <w:spacing w:after="0"/>
      </w:pPr>
      <w:r>
        <w:t xml:space="preserve">The Data Managers at each HTC </w:t>
      </w:r>
      <w:r w:rsidR="005C2660">
        <w:t xml:space="preserve">are members of the Data Managers’ Group (DMG). </w:t>
      </w:r>
      <w:r>
        <w:t>D</w:t>
      </w:r>
      <w:r w:rsidR="005C2660">
        <w:t>MG</w:t>
      </w:r>
      <w:r>
        <w:t xml:space="preserve"> Co</w:t>
      </w:r>
      <w:r w:rsidR="005C2660">
        <w:noBreakHyphen/>
      </w:r>
      <w:r>
        <w:t>Chairs</w:t>
      </w:r>
      <w:r w:rsidR="005C2660">
        <w:t xml:space="preserve"> are elected and</w:t>
      </w:r>
      <w:r>
        <w:t xml:space="preserve"> coordinate teleconferences, between all Data Managers, on a regular basis.</w:t>
      </w:r>
      <w:r w:rsidR="00987601">
        <w:t xml:space="preserve"> </w:t>
      </w:r>
      <w:r>
        <w:t xml:space="preserve">The </w:t>
      </w:r>
      <w:r w:rsidR="005C2660">
        <w:t>DMG</w:t>
      </w:r>
      <w:r>
        <w:t xml:space="preserve"> Co</w:t>
      </w:r>
      <w:r w:rsidR="005C2660">
        <w:noBreakHyphen/>
      </w:r>
      <w:r>
        <w:t xml:space="preserve">Chairs also have the functionality of raising issues, to the NBA, on behalf of their group. </w:t>
      </w:r>
      <w:r w:rsidR="00683FCD">
        <w:t>AHCDO</w:t>
      </w:r>
      <w:r>
        <w:t xml:space="preserve"> has a major role in providing support to ABDR Data Managers through the funded model for Data Managers.</w:t>
      </w:r>
    </w:p>
    <w:p w14:paraId="22DD47BB" w14:textId="77777777" w:rsidR="00B51C34" w:rsidRDefault="00B51C34" w:rsidP="00B51C34">
      <w:pPr>
        <w:spacing w:after="0"/>
      </w:pPr>
    </w:p>
    <w:p w14:paraId="1E159FFC" w14:textId="77777777" w:rsidR="00B51C34" w:rsidRDefault="00B51C34" w:rsidP="00B51C34">
      <w:pPr>
        <w:spacing w:after="0"/>
      </w:pPr>
      <w:r>
        <w:t>The advantages of this model of Haemophilia Data Co-ordination are:</w:t>
      </w:r>
    </w:p>
    <w:p w14:paraId="3EA7523A" w14:textId="77777777" w:rsidR="00B51C34" w:rsidRDefault="00B51C34" w:rsidP="00B51C34">
      <w:pPr>
        <w:pStyle w:val="ListParagraph"/>
        <w:numPr>
          <w:ilvl w:val="0"/>
          <w:numId w:val="19"/>
        </w:numPr>
        <w:spacing w:after="0"/>
      </w:pPr>
      <w:r>
        <w:t>Accurate and complete data entry</w:t>
      </w:r>
    </w:p>
    <w:p w14:paraId="340A4015" w14:textId="77777777" w:rsidR="00B51C34" w:rsidRDefault="00B51C34" w:rsidP="00B51C34">
      <w:pPr>
        <w:pStyle w:val="ListParagraph"/>
        <w:numPr>
          <w:ilvl w:val="0"/>
          <w:numId w:val="19"/>
        </w:numPr>
        <w:spacing w:after="0"/>
      </w:pPr>
      <w:r>
        <w:t>Dedicated and focused data management</w:t>
      </w:r>
    </w:p>
    <w:p w14:paraId="08492446" w14:textId="77777777" w:rsidR="00B51C34" w:rsidRDefault="00B51C34" w:rsidP="00B51C34">
      <w:pPr>
        <w:pStyle w:val="ListParagraph"/>
        <w:numPr>
          <w:ilvl w:val="0"/>
          <w:numId w:val="19"/>
        </w:numPr>
        <w:spacing w:after="0"/>
      </w:pPr>
      <w:r>
        <w:t>Regular reporting and analysis of collated information</w:t>
      </w:r>
    </w:p>
    <w:p w14:paraId="79013F35" w14:textId="77777777" w:rsidR="00B51C34" w:rsidRDefault="00B51C34" w:rsidP="00B51C34">
      <w:pPr>
        <w:pStyle w:val="ListParagraph"/>
        <w:numPr>
          <w:ilvl w:val="0"/>
          <w:numId w:val="19"/>
        </w:numPr>
        <w:spacing w:after="0"/>
      </w:pPr>
      <w:r>
        <w:t>New product initiation of unresolved haemophilia care related questions</w:t>
      </w:r>
    </w:p>
    <w:p w14:paraId="3FE2D3C8" w14:textId="77777777" w:rsidR="00B51C34" w:rsidRDefault="00B51C34" w:rsidP="00B51C34">
      <w:pPr>
        <w:pStyle w:val="ListParagraph"/>
        <w:numPr>
          <w:ilvl w:val="0"/>
          <w:numId w:val="19"/>
        </w:numPr>
        <w:spacing w:after="0"/>
      </w:pPr>
      <w:r>
        <w:t>Clinical audit of current policies and monitoring of agreed national standards</w:t>
      </w:r>
      <w:r w:rsidR="001E25A4">
        <w:t>.</w:t>
      </w:r>
    </w:p>
    <w:p w14:paraId="7BE37F7C" w14:textId="77777777" w:rsidR="00B51C34" w:rsidRDefault="00B51C34" w:rsidP="00B51C34">
      <w:pPr>
        <w:spacing w:after="0"/>
      </w:pPr>
    </w:p>
    <w:p w14:paraId="619EC476" w14:textId="77777777" w:rsidR="00B51C34" w:rsidRPr="00624CEC" w:rsidRDefault="00624CEC" w:rsidP="00B51C34">
      <w:pPr>
        <w:spacing w:after="0"/>
      </w:pPr>
      <w:r w:rsidRPr="00624CEC">
        <w:t>A number of ongoing d</w:t>
      </w:r>
      <w:r w:rsidR="00B51C34" w:rsidRPr="00624CEC">
        <w:t xml:space="preserve">ata </w:t>
      </w:r>
      <w:r w:rsidRPr="00624CEC">
        <w:t>q</w:t>
      </w:r>
      <w:r w:rsidR="00B51C34" w:rsidRPr="00624CEC">
        <w:t>uality initiatives</w:t>
      </w:r>
      <w:r w:rsidRPr="00624CEC">
        <w:t xml:space="preserve"> were first implemented</w:t>
      </w:r>
      <w:r w:rsidR="00B51C34" w:rsidRPr="00624CEC">
        <w:t xml:space="preserve"> in 2010-11</w:t>
      </w:r>
      <w:r w:rsidRPr="00624CEC">
        <w:t>,</w:t>
      </w:r>
      <w:r w:rsidR="00B51C34" w:rsidRPr="00624CEC">
        <w:t xml:space="preserve"> includ</w:t>
      </w:r>
      <w:r w:rsidRPr="00624CEC">
        <w:t>ing</w:t>
      </w:r>
      <w:r w:rsidR="00B51C34" w:rsidRPr="00624CEC">
        <w:t>:</w:t>
      </w:r>
    </w:p>
    <w:p w14:paraId="22E3CBFE" w14:textId="77777777" w:rsidR="00B51C34" w:rsidRPr="00624CEC" w:rsidRDefault="00B51C34" w:rsidP="00B51C34">
      <w:pPr>
        <w:pStyle w:val="ListParagraph"/>
        <w:numPr>
          <w:ilvl w:val="0"/>
          <w:numId w:val="21"/>
        </w:numPr>
        <w:spacing w:after="0"/>
      </w:pPr>
      <w:r w:rsidRPr="00624CEC">
        <w:t xml:space="preserve">Regular teleconferences for ABDR </w:t>
      </w:r>
      <w:r w:rsidR="005C2660">
        <w:t>DMG</w:t>
      </w:r>
    </w:p>
    <w:p w14:paraId="1815A30C" w14:textId="77777777" w:rsidR="00B51C34" w:rsidRPr="00624CEC" w:rsidRDefault="00B51C34" w:rsidP="00B51C34">
      <w:pPr>
        <w:pStyle w:val="ListParagraph"/>
        <w:numPr>
          <w:ilvl w:val="0"/>
          <w:numId w:val="21"/>
        </w:numPr>
        <w:spacing w:after="0"/>
      </w:pPr>
      <w:r w:rsidRPr="00624CEC">
        <w:t>‘Advanced Search’ functionality of the ABDR whereby Data Managers are able to extract information f</w:t>
      </w:r>
      <w:r w:rsidR="00624CEC" w:rsidRPr="00624CEC">
        <w:t>rom the ABDR on an ad hoc basis</w:t>
      </w:r>
    </w:p>
    <w:p w14:paraId="111CB9B0" w14:textId="77777777" w:rsidR="00B51C34" w:rsidRPr="00624CEC" w:rsidRDefault="00B51C34" w:rsidP="00B51C34">
      <w:pPr>
        <w:pStyle w:val="ListParagraph"/>
        <w:numPr>
          <w:ilvl w:val="0"/>
          <w:numId w:val="21"/>
        </w:numPr>
        <w:spacing w:after="0"/>
      </w:pPr>
      <w:r w:rsidRPr="00624CEC">
        <w:t>Review</w:t>
      </w:r>
      <w:r w:rsidR="00624CEC" w:rsidRPr="00624CEC">
        <w:t>s</w:t>
      </w:r>
      <w:r w:rsidRPr="00624CEC">
        <w:t xml:space="preserve"> of data definitions undertaken by DMG Co Chairs</w:t>
      </w:r>
    </w:p>
    <w:p w14:paraId="160C3C81" w14:textId="77777777" w:rsidR="00B51C34" w:rsidRPr="00624CEC" w:rsidRDefault="00B51C34" w:rsidP="00B51C34">
      <w:pPr>
        <w:pStyle w:val="ListParagraph"/>
        <w:numPr>
          <w:ilvl w:val="0"/>
          <w:numId w:val="21"/>
        </w:numPr>
        <w:spacing w:after="0"/>
      </w:pPr>
      <w:r w:rsidRPr="00624CEC">
        <w:t>NBA financial support, through AHCDO funding, for HTC Data Managers</w:t>
      </w:r>
    </w:p>
    <w:p w14:paraId="6E79D0BD" w14:textId="77777777" w:rsidR="00B51C34" w:rsidRPr="00624CEC" w:rsidRDefault="00B51C34" w:rsidP="00B51C34">
      <w:pPr>
        <w:pStyle w:val="ListParagraph"/>
        <w:numPr>
          <w:ilvl w:val="0"/>
          <w:numId w:val="21"/>
        </w:numPr>
        <w:spacing w:after="0"/>
      </w:pPr>
      <w:r w:rsidRPr="00624CEC">
        <w:t>The ABDR Update is a functional tool in the form of a Newsletter.</w:t>
      </w:r>
      <w:r w:rsidR="00987601" w:rsidRPr="00624CEC">
        <w:t xml:space="preserve"> </w:t>
      </w:r>
      <w:r w:rsidRPr="00624CEC">
        <w:t>This provides an update on issues such as changes to the ABDR and functionality enhancements.</w:t>
      </w:r>
      <w:r w:rsidR="00987601" w:rsidRPr="00624CEC">
        <w:t xml:space="preserve"> </w:t>
      </w:r>
      <w:r w:rsidRPr="00624CEC">
        <w:t xml:space="preserve">This update is a means of keeping </w:t>
      </w:r>
      <w:r w:rsidR="001101B4">
        <w:t>all ABDR stakeholders informed.</w:t>
      </w:r>
    </w:p>
    <w:p w14:paraId="5249E57C" w14:textId="77777777" w:rsidR="00B51C34" w:rsidRDefault="00B51C34" w:rsidP="00B51C34">
      <w:pPr>
        <w:spacing w:after="0"/>
      </w:pPr>
    </w:p>
    <w:p w14:paraId="77F5A594" w14:textId="77777777" w:rsidR="00624CEC" w:rsidRDefault="00624CEC" w:rsidP="00624CEC">
      <w:r w:rsidRPr="00E44CA5">
        <w:t>Comprehensive automated and manual data cleansing and validation processes that occurred as part of the 4th Generation ABDR Redevelopment project released in August 2012 enhanced the ABDR data accuracy and consistency presented in this report. The 4th Generation ABDR was successfully implemented on 13 August 2012.</w:t>
      </w:r>
    </w:p>
    <w:p w14:paraId="25DE0F4F" w14:textId="77777777" w:rsidR="00624CEC" w:rsidRDefault="00624CEC" w:rsidP="00624CEC">
      <w:r>
        <w:t>However, there are still some data quality issues that impact the data presented in this report. Some post migration tasks for Data Managers to clean the data include</w:t>
      </w:r>
      <w:r w:rsidR="003A5145">
        <w:t>:</w:t>
      </w:r>
    </w:p>
    <w:p w14:paraId="52FE1CF2" w14:textId="77777777" w:rsidR="00624CEC" w:rsidRDefault="00624CEC" w:rsidP="00624CEC">
      <w:pPr>
        <w:pStyle w:val="ListParagraph"/>
        <w:numPr>
          <w:ilvl w:val="0"/>
          <w:numId w:val="28"/>
        </w:numPr>
      </w:pPr>
      <w:r>
        <w:t>Verify patients with more than one diagnosis</w:t>
      </w:r>
    </w:p>
    <w:p w14:paraId="79A9422F" w14:textId="77777777" w:rsidR="00624CEC" w:rsidRDefault="00624CEC" w:rsidP="00624CEC">
      <w:pPr>
        <w:pStyle w:val="ListParagraph"/>
        <w:numPr>
          <w:ilvl w:val="0"/>
          <w:numId w:val="28"/>
        </w:numPr>
      </w:pPr>
      <w:r>
        <w:t>Duplicate diagnoses to be deleted and Inhibitor Tests to be combined under the persisting diagnosis</w:t>
      </w:r>
    </w:p>
    <w:p w14:paraId="6D5CEFD8" w14:textId="77777777" w:rsidR="00624CEC" w:rsidRDefault="00624CEC" w:rsidP="00624CEC">
      <w:pPr>
        <w:pStyle w:val="ListParagraph"/>
        <w:numPr>
          <w:ilvl w:val="0"/>
          <w:numId w:val="28"/>
        </w:numPr>
      </w:pPr>
      <w:r>
        <w:t>Verify severity ratings and treatment regiments for some patient records</w:t>
      </w:r>
    </w:p>
    <w:p w14:paraId="216A2B87" w14:textId="77777777" w:rsidR="00624CEC" w:rsidRDefault="00624CEC" w:rsidP="00624CEC">
      <w:pPr>
        <w:pStyle w:val="ListParagraph"/>
        <w:numPr>
          <w:ilvl w:val="0"/>
          <w:numId w:val="28"/>
        </w:numPr>
      </w:pPr>
      <w:r>
        <w:t>There are also a number of low level data verification activities</w:t>
      </w:r>
      <w:r w:rsidR="00B50C6E">
        <w:t>.</w:t>
      </w:r>
    </w:p>
    <w:p w14:paraId="37E69866" w14:textId="6FA4AE1B" w:rsidR="009F3AAC" w:rsidRDefault="009F3AAC" w:rsidP="009F3AAC">
      <w:pPr>
        <w:pStyle w:val="Heading2"/>
      </w:pPr>
      <w:bookmarkStart w:id="230" w:name="_Toc46733289"/>
      <w:r>
        <w:t>Data Projects</w:t>
      </w:r>
      <w:bookmarkEnd w:id="230"/>
    </w:p>
    <w:p w14:paraId="0C8A863C" w14:textId="0B0D4265" w:rsidR="009F3AAC" w:rsidRDefault="009F3AAC" w:rsidP="009F3AAC">
      <w:r>
        <w:t xml:space="preserve">As data quality improves, various data projects are able to be undertaken to provide insights into further opportunities for improvement in data entry, or additional information to assist with managing patients and treatments. The following projects were </w:t>
      </w:r>
      <w:r w:rsidR="00A72DE3">
        <w:t>progressed during 2018-19:</w:t>
      </w:r>
    </w:p>
    <w:p w14:paraId="59386D1B" w14:textId="1E62BFEF" w:rsidR="009F3AAC" w:rsidRDefault="009F3AAC" w:rsidP="009F3AAC">
      <w:pPr>
        <w:pStyle w:val="ListParagraph"/>
        <w:numPr>
          <w:ilvl w:val="0"/>
          <w:numId w:val="49"/>
        </w:numPr>
      </w:pPr>
      <w:r>
        <w:t>Hep</w:t>
      </w:r>
      <w:r w:rsidR="00A72DE3">
        <w:t>atitis</w:t>
      </w:r>
      <w:r>
        <w:t xml:space="preserve"> C project – this project is looking at the prevalence of Hepatitis C (HCV) among patients with a bleeding disorder and the impact of subsidised medication for HCV. Results of the project show that treatment uptake has improved dramatically. </w:t>
      </w:r>
      <w:r w:rsidR="00A72DE3">
        <w:t>Data gaps are being followed up to improve ongoing data quality.</w:t>
      </w:r>
    </w:p>
    <w:p w14:paraId="64BE81A5" w14:textId="3093D3E8" w:rsidR="009F3AAC" w:rsidRDefault="009F3AAC" w:rsidP="009F3AAC">
      <w:pPr>
        <w:pStyle w:val="ListParagraph"/>
        <w:numPr>
          <w:ilvl w:val="0"/>
          <w:numId w:val="49"/>
        </w:numPr>
      </w:pPr>
      <w:r>
        <w:t>SIPPET (</w:t>
      </w:r>
      <w:r w:rsidRPr="009A4137">
        <w:t>Survey of Inhibitors in Plasma-Products Exposed Toddlers</w:t>
      </w:r>
      <w:r>
        <w:t>) project – th</w:t>
      </w:r>
      <w:r w:rsidR="00A72DE3">
        <w:t>is</w:t>
      </w:r>
      <w:r>
        <w:t xml:space="preserve"> project included </w:t>
      </w:r>
      <w:r w:rsidR="007C6562">
        <w:t>Previously Untreated Patients (</w:t>
      </w:r>
      <w:r>
        <w:t>PUPs</w:t>
      </w:r>
      <w:r w:rsidR="007C6562">
        <w:t>)</w:t>
      </w:r>
      <w:r>
        <w:t xml:space="preserve"> born between 2011 and 2017. There was </w:t>
      </w:r>
      <w:r w:rsidR="00A72DE3">
        <w:t>little</w:t>
      </w:r>
      <w:r>
        <w:t xml:space="preserve"> change in prescribing practice in terms of </w:t>
      </w:r>
      <w:r w:rsidR="00A72DE3">
        <w:t>p</w:t>
      </w:r>
      <w:r>
        <w:t>roduct choice.</w:t>
      </w:r>
    </w:p>
    <w:p w14:paraId="7B8072CD" w14:textId="77777777" w:rsidR="009F3AAC" w:rsidRDefault="009F3AAC" w:rsidP="009F3AAC">
      <w:pPr>
        <w:pStyle w:val="ListParagraph"/>
        <w:numPr>
          <w:ilvl w:val="0"/>
          <w:numId w:val="49"/>
        </w:numPr>
      </w:pPr>
      <w:r>
        <w:t>Genetic Landscape Project – a review of the genetic profile of patients with bleeding disorders and the correlation between particular types of mutations and the risk of inhibitor development. Intron Inversion, Large Deletion and Frameshift Mutation were the groups that were most likely to develop inhibitors.</w:t>
      </w:r>
    </w:p>
    <w:p w14:paraId="09C116D7" w14:textId="43DF4EA6" w:rsidR="009F3AAC" w:rsidRDefault="009F3AAC" w:rsidP="009F3AAC">
      <w:pPr>
        <w:pStyle w:val="ListParagraph"/>
        <w:numPr>
          <w:ilvl w:val="0"/>
          <w:numId w:val="49"/>
        </w:numPr>
      </w:pPr>
      <w:r>
        <w:t xml:space="preserve">Switch Project – </w:t>
      </w:r>
      <w:r w:rsidRPr="009A4137">
        <w:t>857 Haemophilia A patients switched from one recombinant FVIII product to another</w:t>
      </w:r>
      <w:r>
        <w:t xml:space="preserve">. </w:t>
      </w:r>
      <w:r w:rsidR="00A72DE3">
        <w:t>The results indicate that s</w:t>
      </w:r>
      <w:r w:rsidRPr="009A4137">
        <w:t xml:space="preserve">witching </w:t>
      </w:r>
      <w:r>
        <w:t xml:space="preserve">products </w:t>
      </w:r>
      <w:r w:rsidRPr="009A4137">
        <w:t>did not increase the risk of inhibitor development</w:t>
      </w:r>
      <w:r w:rsidR="00A72DE3">
        <w:t>, however switching between p</w:t>
      </w:r>
      <w:r>
        <w:t>roduct types may impact inhibitor development.</w:t>
      </w:r>
    </w:p>
    <w:p w14:paraId="4F95ED07" w14:textId="68648319" w:rsidR="009F3AAC" w:rsidRDefault="009F3AAC" w:rsidP="009F3AAC">
      <w:pPr>
        <w:pStyle w:val="ListParagraph"/>
        <w:numPr>
          <w:ilvl w:val="0"/>
          <w:numId w:val="49"/>
        </w:numPr>
      </w:pPr>
      <w:r>
        <w:t>Inhibitor Project –24.9% of severe patients developed an inhibitor. Overall development of inhibitors was 17.5%. After more than 50 exposure days, the risk decreases drastically</w:t>
      </w:r>
      <w:r w:rsidR="00A72DE3">
        <w:t>.</w:t>
      </w:r>
    </w:p>
    <w:p w14:paraId="75E530B0" w14:textId="301C0EB5" w:rsidR="009F3AAC" w:rsidRDefault="009F3AAC" w:rsidP="009F3AAC">
      <w:pPr>
        <w:pStyle w:val="ListParagraph"/>
        <w:numPr>
          <w:ilvl w:val="0"/>
          <w:numId w:val="49"/>
        </w:numPr>
      </w:pPr>
      <w:r>
        <w:t>EHL Project – the aim of this project was to look at medical factors around EHL</w:t>
      </w:r>
      <w:r w:rsidR="00A72DE3">
        <w:t xml:space="preserve"> p</w:t>
      </w:r>
      <w:r>
        <w:t>roduct use. The most common products used were Eloctate and Adynovate. The most popular regimen for Haem</w:t>
      </w:r>
      <w:r w:rsidR="00A72DE3">
        <w:t>ophilia</w:t>
      </w:r>
      <w:r>
        <w:t xml:space="preserve"> A patients was 41-50 IU per kg twice weekly</w:t>
      </w:r>
      <w:r w:rsidR="00A72DE3">
        <w:t>, and for</w:t>
      </w:r>
      <w:r>
        <w:t xml:space="preserve"> Haem</w:t>
      </w:r>
      <w:r w:rsidR="00A72DE3">
        <w:t>ophilia</w:t>
      </w:r>
      <w:r>
        <w:t xml:space="preserve"> B patients 41-50 IU per </w:t>
      </w:r>
      <w:r w:rsidR="00A72DE3">
        <w:t>kg</w:t>
      </w:r>
      <w:r>
        <w:t xml:space="preserve"> once</w:t>
      </w:r>
      <w:r w:rsidR="00A72DE3">
        <w:t xml:space="preserve"> a</w:t>
      </w:r>
      <w:r>
        <w:t xml:space="preserve"> week. </w:t>
      </w:r>
      <w:r w:rsidR="00A72DE3">
        <w:t>Overall bleed rates decreased tremendously, and t</w:t>
      </w:r>
      <w:r>
        <w:t xml:space="preserve">he </w:t>
      </w:r>
      <w:r w:rsidR="00A72DE3">
        <w:t>proportion</w:t>
      </w:r>
      <w:r>
        <w:t xml:space="preserve"> of patients with </w:t>
      </w:r>
      <w:r w:rsidR="00A72DE3">
        <w:t>no</w:t>
      </w:r>
      <w:r>
        <w:t xml:space="preserve"> bleeds </w:t>
      </w:r>
      <w:r w:rsidR="00A72DE3">
        <w:t>increased significantly</w:t>
      </w:r>
      <w:r>
        <w:t xml:space="preserve"> (44% to 64%).</w:t>
      </w:r>
    </w:p>
    <w:p w14:paraId="3F6D0F5E" w14:textId="57786737" w:rsidR="00A72DE3" w:rsidRDefault="00A72DE3" w:rsidP="00A72DE3">
      <w:r>
        <w:t>These projects will continue over time and other data analysis p</w:t>
      </w:r>
      <w:r w:rsidR="00AC74A7">
        <w:t>rojects will also be undertaken and reported in future years.</w:t>
      </w:r>
    </w:p>
    <w:p w14:paraId="76734D35" w14:textId="77777777" w:rsidR="00A72DE3" w:rsidRDefault="00A72DE3" w:rsidP="00A72DE3">
      <w:pPr>
        <w:pStyle w:val="Caption"/>
      </w:pPr>
      <w:bookmarkStart w:id="231" w:name="_Toc351111357"/>
      <w:r>
        <w:br w:type="page"/>
      </w:r>
    </w:p>
    <w:p w14:paraId="0114AFD7" w14:textId="6387D683" w:rsidR="009676E1" w:rsidRDefault="00371BDD" w:rsidP="00371BDD">
      <w:pPr>
        <w:pStyle w:val="Heading2"/>
      </w:pPr>
      <w:bookmarkStart w:id="232" w:name="_Toc46733290"/>
      <w:r>
        <w:t>List of HTCs</w:t>
      </w:r>
      <w:bookmarkEnd w:id="231"/>
      <w:bookmarkEnd w:id="232"/>
    </w:p>
    <w:p w14:paraId="11AA7DC3" w14:textId="556E8899" w:rsidR="001D6B61" w:rsidRDefault="001D6B61" w:rsidP="001D6B61">
      <w:pPr>
        <w:pStyle w:val="Caption"/>
      </w:pPr>
      <w:bookmarkStart w:id="233" w:name="_Toc53676826"/>
      <w:r>
        <w:t xml:space="preserve">Table </w:t>
      </w:r>
      <w:r w:rsidR="00732213">
        <w:fldChar w:fldCharType="begin"/>
      </w:r>
      <w:r w:rsidR="00732213">
        <w:instrText xml:space="preserve"> SEQ Table \* ARABIC </w:instrText>
      </w:r>
      <w:r w:rsidR="00732213">
        <w:fldChar w:fldCharType="separate"/>
      </w:r>
      <w:r w:rsidR="001B5975">
        <w:rPr>
          <w:noProof/>
        </w:rPr>
        <w:t>32</w:t>
      </w:r>
      <w:r w:rsidR="00732213">
        <w:rPr>
          <w:noProof/>
        </w:rPr>
        <w:fldChar w:fldCharType="end"/>
      </w:r>
      <w:r w:rsidR="006C5C80">
        <w:t xml:space="preserve"> </w:t>
      </w:r>
      <w:r w:rsidR="00FD15C7">
        <w:t xml:space="preserve">- </w:t>
      </w:r>
      <w:r w:rsidR="004F379D">
        <w:t>Haemoph</w:t>
      </w:r>
      <w:r w:rsidR="007C6562">
        <w:t>ilia T</w:t>
      </w:r>
      <w:r>
        <w:t xml:space="preserve">reatment </w:t>
      </w:r>
      <w:r w:rsidR="007C6562">
        <w:t>C</w:t>
      </w:r>
      <w:r>
        <w:t>entres</w:t>
      </w:r>
      <w:bookmarkEnd w:id="233"/>
    </w:p>
    <w:tbl>
      <w:tblPr>
        <w:tblStyle w:val="NBATableStyle1"/>
        <w:tblW w:w="9022"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3652"/>
        <w:gridCol w:w="4678"/>
        <w:gridCol w:w="692"/>
      </w:tblGrid>
      <w:tr w:rsidR="00503261" w:rsidRPr="00480D63" w14:paraId="10E16691" w14:textId="77777777" w:rsidTr="00E64AFC">
        <w:trPr>
          <w:cnfStyle w:val="100000000000" w:firstRow="1" w:lastRow="0" w:firstColumn="0" w:lastColumn="0" w:oddVBand="0" w:evenVBand="0" w:oddHBand="0" w:evenHBand="0" w:firstRowFirstColumn="0" w:firstRowLastColumn="0" w:lastRowFirstColumn="0" w:lastRowLastColumn="0"/>
          <w:trHeight w:val="300"/>
          <w:tblHeader/>
        </w:trPr>
        <w:tc>
          <w:tcPr>
            <w:tcW w:w="3652"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54A74D39" w14:textId="77777777" w:rsidR="00503261" w:rsidRPr="00480D63" w:rsidRDefault="00503261" w:rsidP="00480D63">
            <w:pPr>
              <w:spacing w:after="0"/>
              <w:rPr>
                <w:rFonts w:eastAsia="Times New Roman"/>
                <w:lang w:eastAsia="en-AU"/>
              </w:rPr>
            </w:pPr>
            <w:r w:rsidRPr="00480D63">
              <w:rPr>
                <w:rFonts w:eastAsia="Times New Roman"/>
                <w:lang w:eastAsia="en-AU"/>
              </w:rPr>
              <w:t>Hospital</w:t>
            </w:r>
          </w:p>
        </w:tc>
        <w:tc>
          <w:tcPr>
            <w:tcW w:w="4678"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314A6F91" w14:textId="77777777" w:rsidR="00503261" w:rsidRPr="00480D63" w:rsidRDefault="00503261" w:rsidP="00480D63">
            <w:pPr>
              <w:spacing w:after="0"/>
              <w:rPr>
                <w:rFonts w:eastAsia="Times New Roman"/>
                <w:lang w:eastAsia="en-AU"/>
              </w:rPr>
            </w:pPr>
            <w:r w:rsidRPr="00480D63">
              <w:rPr>
                <w:rFonts w:eastAsia="Times New Roman"/>
                <w:lang w:eastAsia="en-AU"/>
              </w:rPr>
              <w:t>Haemophilia Treatment Centre</w:t>
            </w:r>
          </w:p>
        </w:tc>
        <w:tc>
          <w:tcPr>
            <w:tcW w:w="692" w:type="dxa"/>
            <w:tcBorders>
              <w:top w:val="none" w:sz="0" w:space="0" w:color="auto"/>
              <w:left w:val="none" w:sz="0" w:space="0" w:color="auto"/>
              <w:bottom w:val="none" w:sz="0" w:space="0" w:color="auto"/>
              <w:right w:val="none" w:sz="0" w:space="0" w:color="auto"/>
              <w:tl2br w:val="none" w:sz="0" w:space="0" w:color="auto"/>
              <w:tr2bl w:val="none" w:sz="0" w:space="0" w:color="auto"/>
            </w:tcBorders>
            <w:noWrap/>
          </w:tcPr>
          <w:p w14:paraId="0FA6E665" w14:textId="77777777" w:rsidR="00503261" w:rsidRPr="00480D63" w:rsidRDefault="00503261" w:rsidP="00480D63">
            <w:pPr>
              <w:spacing w:after="0"/>
              <w:rPr>
                <w:rFonts w:eastAsia="Times New Roman"/>
                <w:lang w:eastAsia="en-AU"/>
              </w:rPr>
            </w:pPr>
            <w:r w:rsidRPr="00480D63">
              <w:rPr>
                <w:rFonts w:eastAsia="Times New Roman"/>
                <w:lang w:eastAsia="en-AU"/>
              </w:rPr>
              <w:t>State</w:t>
            </w:r>
          </w:p>
        </w:tc>
      </w:tr>
      <w:tr w:rsidR="00503261" w:rsidRPr="00480D63" w14:paraId="0E9F4E9D" w14:textId="77777777" w:rsidTr="00E64AFC">
        <w:trPr>
          <w:trHeight w:val="300"/>
        </w:trPr>
        <w:tc>
          <w:tcPr>
            <w:tcW w:w="3652" w:type="dxa"/>
            <w:noWrap/>
          </w:tcPr>
          <w:p w14:paraId="32289328" w14:textId="77777777"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The Canberra Hospital</w:t>
            </w:r>
          </w:p>
        </w:tc>
        <w:tc>
          <w:tcPr>
            <w:tcW w:w="4678" w:type="dxa"/>
            <w:noWrap/>
          </w:tcPr>
          <w:p w14:paraId="59A22E23" w14:textId="77777777"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Haemophilia Clinic</w:t>
            </w:r>
          </w:p>
        </w:tc>
        <w:tc>
          <w:tcPr>
            <w:tcW w:w="692" w:type="dxa"/>
            <w:noWrap/>
          </w:tcPr>
          <w:p w14:paraId="3DD0CEEE" w14:textId="77777777"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ACT</w:t>
            </w:r>
          </w:p>
        </w:tc>
      </w:tr>
      <w:tr w:rsidR="00503261" w:rsidRPr="00480D63" w14:paraId="4BDEC4FF" w14:textId="77777777" w:rsidTr="00E64AFC">
        <w:trPr>
          <w:trHeight w:val="300"/>
        </w:trPr>
        <w:tc>
          <w:tcPr>
            <w:tcW w:w="3652" w:type="dxa"/>
            <w:noWrap/>
          </w:tcPr>
          <w:p w14:paraId="1097A1D3" w14:textId="77777777"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Calvary Mater Newcastle</w:t>
            </w:r>
          </w:p>
        </w:tc>
        <w:tc>
          <w:tcPr>
            <w:tcW w:w="4678" w:type="dxa"/>
            <w:noWrap/>
          </w:tcPr>
          <w:p w14:paraId="2427C564" w14:textId="77777777"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Haemophilia Treatment Centre</w:t>
            </w:r>
          </w:p>
        </w:tc>
        <w:tc>
          <w:tcPr>
            <w:tcW w:w="692" w:type="dxa"/>
            <w:noWrap/>
          </w:tcPr>
          <w:p w14:paraId="24CC4779" w14:textId="77777777"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NSW</w:t>
            </w:r>
          </w:p>
        </w:tc>
      </w:tr>
      <w:tr w:rsidR="00503261" w:rsidRPr="00480D63" w14:paraId="739C7E63" w14:textId="77777777" w:rsidTr="00E64AFC">
        <w:trPr>
          <w:trHeight w:val="300"/>
        </w:trPr>
        <w:tc>
          <w:tcPr>
            <w:tcW w:w="3652" w:type="dxa"/>
            <w:noWrap/>
          </w:tcPr>
          <w:p w14:paraId="3C3854E3" w14:textId="77777777"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Royal Prince Alfred Hospital</w:t>
            </w:r>
          </w:p>
        </w:tc>
        <w:tc>
          <w:tcPr>
            <w:tcW w:w="4678" w:type="dxa"/>
            <w:noWrap/>
          </w:tcPr>
          <w:p w14:paraId="581D51AB" w14:textId="77777777"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Haemophilia Treatment Centre</w:t>
            </w:r>
          </w:p>
        </w:tc>
        <w:tc>
          <w:tcPr>
            <w:tcW w:w="692" w:type="dxa"/>
            <w:noWrap/>
          </w:tcPr>
          <w:p w14:paraId="77D2F8B7" w14:textId="77777777"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NSW</w:t>
            </w:r>
          </w:p>
        </w:tc>
      </w:tr>
      <w:tr w:rsidR="00503261" w:rsidRPr="00480D63" w14:paraId="16AB19AB" w14:textId="77777777" w:rsidTr="00E64AFC">
        <w:trPr>
          <w:trHeight w:val="300"/>
        </w:trPr>
        <w:tc>
          <w:tcPr>
            <w:tcW w:w="3652" w:type="dxa"/>
            <w:noWrap/>
          </w:tcPr>
          <w:p w14:paraId="55A98A2F" w14:textId="77777777"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Sydney Children’s Hospital</w:t>
            </w:r>
          </w:p>
        </w:tc>
        <w:tc>
          <w:tcPr>
            <w:tcW w:w="4678" w:type="dxa"/>
            <w:noWrap/>
          </w:tcPr>
          <w:p w14:paraId="64270E67" w14:textId="77777777"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Centre for Children's Cancer and Blood Disorders</w:t>
            </w:r>
          </w:p>
        </w:tc>
        <w:tc>
          <w:tcPr>
            <w:tcW w:w="692" w:type="dxa"/>
            <w:noWrap/>
          </w:tcPr>
          <w:p w14:paraId="496083BF" w14:textId="77777777"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NSW</w:t>
            </w:r>
          </w:p>
        </w:tc>
      </w:tr>
      <w:tr w:rsidR="00503261" w:rsidRPr="00480D63" w14:paraId="4CEDE4B1" w14:textId="77777777" w:rsidTr="00E64AFC">
        <w:trPr>
          <w:trHeight w:val="300"/>
        </w:trPr>
        <w:tc>
          <w:tcPr>
            <w:tcW w:w="3652" w:type="dxa"/>
            <w:noWrap/>
          </w:tcPr>
          <w:p w14:paraId="3D048273" w14:textId="77777777"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The Children’s Hospital at Westmead</w:t>
            </w:r>
          </w:p>
        </w:tc>
        <w:tc>
          <w:tcPr>
            <w:tcW w:w="4678" w:type="dxa"/>
            <w:noWrap/>
          </w:tcPr>
          <w:p w14:paraId="710D3AA2" w14:textId="77777777"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Haemophilia Treatment Centre</w:t>
            </w:r>
          </w:p>
        </w:tc>
        <w:tc>
          <w:tcPr>
            <w:tcW w:w="692" w:type="dxa"/>
            <w:noWrap/>
          </w:tcPr>
          <w:p w14:paraId="238F5649" w14:textId="77777777" w:rsidR="00503261" w:rsidRPr="00480D63" w:rsidRDefault="00503261" w:rsidP="00480D63">
            <w:pPr>
              <w:spacing w:after="0"/>
              <w:rPr>
                <w:rFonts w:eastAsia="Times New Roman"/>
                <w:color w:val="000000"/>
                <w:sz w:val="20"/>
                <w:lang w:eastAsia="en-AU"/>
              </w:rPr>
            </w:pPr>
            <w:r w:rsidRPr="00480D63">
              <w:rPr>
                <w:rFonts w:eastAsia="Times New Roman"/>
                <w:color w:val="000000"/>
                <w:sz w:val="20"/>
                <w:lang w:eastAsia="en-AU"/>
              </w:rPr>
              <w:t>NSW</w:t>
            </w:r>
          </w:p>
        </w:tc>
      </w:tr>
      <w:tr w:rsidR="00FD15C7" w:rsidRPr="00480D63" w14:paraId="3A75B22A" w14:textId="77777777" w:rsidTr="00E64AFC">
        <w:trPr>
          <w:trHeight w:val="300"/>
        </w:trPr>
        <w:tc>
          <w:tcPr>
            <w:tcW w:w="3652" w:type="dxa"/>
            <w:noWrap/>
          </w:tcPr>
          <w:p w14:paraId="5D6B40A7" w14:textId="77777777" w:rsidR="00FD15C7" w:rsidRPr="00480D63" w:rsidRDefault="00FD15C7" w:rsidP="00480D63">
            <w:pPr>
              <w:spacing w:after="0"/>
              <w:rPr>
                <w:rFonts w:eastAsia="Times New Roman"/>
                <w:color w:val="000000"/>
                <w:sz w:val="20"/>
                <w:lang w:eastAsia="en-AU"/>
              </w:rPr>
            </w:pPr>
            <w:r>
              <w:rPr>
                <w:rFonts w:eastAsia="Times New Roman"/>
                <w:color w:val="000000"/>
                <w:sz w:val="20"/>
                <w:lang w:eastAsia="en-AU"/>
              </w:rPr>
              <w:t>Prince of Wales</w:t>
            </w:r>
            <w:r w:rsidR="00E64AFC">
              <w:rPr>
                <w:rFonts w:eastAsia="Times New Roman"/>
                <w:color w:val="000000"/>
                <w:sz w:val="20"/>
                <w:lang w:eastAsia="en-AU"/>
              </w:rPr>
              <w:t xml:space="preserve"> Hospital</w:t>
            </w:r>
          </w:p>
        </w:tc>
        <w:tc>
          <w:tcPr>
            <w:tcW w:w="4678" w:type="dxa"/>
            <w:noWrap/>
          </w:tcPr>
          <w:p w14:paraId="769C2526" w14:textId="77777777" w:rsidR="00FD15C7" w:rsidRPr="00480D63" w:rsidRDefault="00E64AFC" w:rsidP="00DA3852">
            <w:pPr>
              <w:spacing w:after="0"/>
              <w:rPr>
                <w:rFonts w:eastAsia="Times New Roman"/>
                <w:color w:val="000000"/>
                <w:sz w:val="20"/>
                <w:lang w:eastAsia="en-AU"/>
              </w:rPr>
            </w:pPr>
            <w:r>
              <w:rPr>
                <w:rFonts w:eastAsia="Times New Roman"/>
                <w:color w:val="000000"/>
                <w:sz w:val="20"/>
                <w:lang w:eastAsia="en-AU"/>
              </w:rPr>
              <w:t>Bleeding Disorders Clinic</w:t>
            </w:r>
          </w:p>
        </w:tc>
        <w:tc>
          <w:tcPr>
            <w:tcW w:w="692" w:type="dxa"/>
            <w:noWrap/>
          </w:tcPr>
          <w:p w14:paraId="5F4A24E1" w14:textId="77777777" w:rsidR="00FD15C7" w:rsidRPr="00480D63" w:rsidRDefault="00FD15C7" w:rsidP="00480D63">
            <w:pPr>
              <w:spacing w:after="0"/>
              <w:rPr>
                <w:rFonts w:eastAsia="Times New Roman"/>
                <w:color w:val="000000"/>
                <w:sz w:val="20"/>
                <w:lang w:eastAsia="en-AU"/>
              </w:rPr>
            </w:pPr>
            <w:r>
              <w:rPr>
                <w:rFonts w:eastAsia="Times New Roman"/>
                <w:color w:val="000000"/>
                <w:sz w:val="20"/>
                <w:lang w:eastAsia="en-AU"/>
              </w:rPr>
              <w:t>NSW</w:t>
            </w:r>
          </w:p>
        </w:tc>
      </w:tr>
      <w:tr w:rsidR="00E64AFC" w:rsidRPr="00480D63" w14:paraId="660C5E84" w14:textId="77777777" w:rsidTr="00E64AFC">
        <w:trPr>
          <w:trHeight w:val="300"/>
        </w:trPr>
        <w:tc>
          <w:tcPr>
            <w:tcW w:w="3652" w:type="dxa"/>
            <w:noWrap/>
          </w:tcPr>
          <w:p w14:paraId="5040DAB6" w14:textId="77777777" w:rsidR="00E64AFC" w:rsidRPr="00480D63" w:rsidRDefault="00E64AFC" w:rsidP="00480D63">
            <w:pPr>
              <w:spacing w:after="0"/>
              <w:rPr>
                <w:rFonts w:eastAsia="Times New Roman"/>
                <w:color w:val="000000"/>
                <w:sz w:val="20"/>
                <w:lang w:eastAsia="en-AU"/>
              </w:rPr>
            </w:pPr>
            <w:r>
              <w:rPr>
                <w:rFonts w:eastAsia="Times New Roman"/>
                <w:color w:val="000000"/>
                <w:sz w:val="20"/>
                <w:lang w:eastAsia="en-AU"/>
              </w:rPr>
              <w:t>Westmead Hospital</w:t>
            </w:r>
          </w:p>
        </w:tc>
        <w:tc>
          <w:tcPr>
            <w:tcW w:w="4678" w:type="dxa"/>
            <w:noWrap/>
          </w:tcPr>
          <w:p w14:paraId="63134FB5" w14:textId="77777777" w:rsidR="00E64AFC" w:rsidRPr="00480D63" w:rsidRDefault="00E64AFC" w:rsidP="008537CA">
            <w:pPr>
              <w:spacing w:after="0"/>
              <w:rPr>
                <w:rFonts w:eastAsia="Times New Roman"/>
                <w:color w:val="000000"/>
                <w:sz w:val="20"/>
                <w:lang w:eastAsia="en-AU"/>
              </w:rPr>
            </w:pPr>
            <w:r>
              <w:rPr>
                <w:rFonts w:eastAsia="Times New Roman"/>
                <w:color w:val="000000"/>
                <w:sz w:val="20"/>
                <w:lang w:eastAsia="en-AU"/>
              </w:rPr>
              <w:t>Bleeding Disorders Clinic</w:t>
            </w:r>
          </w:p>
        </w:tc>
        <w:tc>
          <w:tcPr>
            <w:tcW w:w="692" w:type="dxa"/>
            <w:noWrap/>
          </w:tcPr>
          <w:p w14:paraId="76E5B98D" w14:textId="77777777" w:rsidR="00E64AFC" w:rsidRPr="00480D63" w:rsidRDefault="00E64AFC" w:rsidP="00480D63">
            <w:pPr>
              <w:spacing w:after="0"/>
              <w:rPr>
                <w:rFonts w:eastAsia="Times New Roman"/>
                <w:color w:val="000000"/>
                <w:sz w:val="20"/>
                <w:lang w:eastAsia="en-AU"/>
              </w:rPr>
            </w:pPr>
            <w:r>
              <w:rPr>
                <w:rFonts w:eastAsia="Times New Roman"/>
                <w:color w:val="000000"/>
                <w:sz w:val="20"/>
                <w:lang w:eastAsia="en-AU"/>
              </w:rPr>
              <w:t>NSW</w:t>
            </w:r>
          </w:p>
        </w:tc>
      </w:tr>
      <w:tr w:rsidR="00E64AFC" w:rsidRPr="00480D63" w14:paraId="7273E4BD" w14:textId="77777777" w:rsidTr="00E64AFC">
        <w:trPr>
          <w:trHeight w:val="300"/>
        </w:trPr>
        <w:tc>
          <w:tcPr>
            <w:tcW w:w="3652" w:type="dxa"/>
            <w:noWrap/>
          </w:tcPr>
          <w:p w14:paraId="0392D762" w14:textId="77777777"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Royal Darwin Hospital</w:t>
            </w:r>
          </w:p>
        </w:tc>
        <w:tc>
          <w:tcPr>
            <w:tcW w:w="4678" w:type="dxa"/>
            <w:noWrap/>
          </w:tcPr>
          <w:p w14:paraId="335D6D85" w14:textId="77777777"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Haemophilia Treatment Centre</w:t>
            </w:r>
          </w:p>
        </w:tc>
        <w:tc>
          <w:tcPr>
            <w:tcW w:w="692" w:type="dxa"/>
            <w:noWrap/>
          </w:tcPr>
          <w:p w14:paraId="223F5385" w14:textId="77777777"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NT</w:t>
            </w:r>
          </w:p>
        </w:tc>
      </w:tr>
      <w:tr w:rsidR="00E64AFC" w:rsidRPr="00480D63" w14:paraId="44251FF4" w14:textId="77777777" w:rsidTr="00E64AFC">
        <w:trPr>
          <w:trHeight w:val="300"/>
        </w:trPr>
        <w:tc>
          <w:tcPr>
            <w:tcW w:w="3652" w:type="dxa"/>
            <w:noWrap/>
          </w:tcPr>
          <w:p w14:paraId="631B152D" w14:textId="77777777"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Royal Brisbane and Women’s Hospital</w:t>
            </w:r>
          </w:p>
        </w:tc>
        <w:tc>
          <w:tcPr>
            <w:tcW w:w="4678" w:type="dxa"/>
            <w:noWrap/>
          </w:tcPr>
          <w:p w14:paraId="21085C8E" w14:textId="77777777"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Queensland Haemophilia Centre</w:t>
            </w:r>
          </w:p>
        </w:tc>
        <w:tc>
          <w:tcPr>
            <w:tcW w:w="692" w:type="dxa"/>
            <w:noWrap/>
          </w:tcPr>
          <w:p w14:paraId="58D37B11" w14:textId="77777777"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QLD</w:t>
            </w:r>
          </w:p>
        </w:tc>
      </w:tr>
      <w:tr w:rsidR="00E64AFC" w:rsidRPr="00480D63" w14:paraId="7849E6D5" w14:textId="77777777" w:rsidTr="00E64AFC">
        <w:trPr>
          <w:trHeight w:val="300"/>
        </w:trPr>
        <w:tc>
          <w:tcPr>
            <w:tcW w:w="3652" w:type="dxa"/>
            <w:noWrap/>
          </w:tcPr>
          <w:p w14:paraId="5F47B93E" w14:textId="77777777" w:rsidR="00E64AFC" w:rsidRPr="00480D63" w:rsidRDefault="00E628D9" w:rsidP="00480D63">
            <w:pPr>
              <w:spacing w:after="0"/>
              <w:rPr>
                <w:rFonts w:eastAsia="Times New Roman"/>
                <w:color w:val="000000"/>
                <w:sz w:val="20"/>
                <w:lang w:eastAsia="en-AU"/>
              </w:rPr>
            </w:pPr>
            <w:r>
              <w:rPr>
                <w:rFonts w:eastAsia="Times New Roman"/>
                <w:color w:val="000000"/>
                <w:sz w:val="20"/>
                <w:lang w:eastAsia="en-AU"/>
              </w:rPr>
              <w:t>Queensland Children’s Hospital</w:t>
            </w:r>
          </w:p>
        </w:tc>
        <w:tc>
          <w:tcPr>
            <w:tcW w:w="4678" w:type="dxa"/>
            <w:noWrap/>
          </w:tcPr>
          <w:p w14:paraId="5D9A650D" w14:textId="77777777"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Queensland Haemophilia Centre Child and Adolescent Service</w:t>
            </w:r>
          </w:p>
        </w:tc>
        <w:tc>
          <w:tcPr>
            <w:tcW w:w="692" w:type="dxa"/>
            <w:noWrap/>
          </w:tcPr>
          <w:p w14:paraId="07238249" w14:textId="77777777"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QLD</w:t>
            </w:r>
          </w:p>
        </w:tc>
      </w:tr>
      <w:tr w:rsidR="00E64AFC" w:rsidRPr="00480D63" w14:paraId="42776A6C" w14:textId="77777777" w:rsidTr="00E64AFC">
        <w:trPr>
          <w:trHeight w:val="300"/>
        </w:trPr>
        <w:tc>
          <w:tcPr>
            <w:tcW w:w="3652" w:type="dxa"/>
            <w:noWrap/>
          </w:tcPr>
          <w:p w14:paraId="4629820C" w14:textId="77777777"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Royal Adelaide Hospital</w:t>
            </w:r>
          </w:p>
        </w:tc>
        <w:tc>
          <w:tcPr>
            <w:tcW w:w="4678" w:type="dxa"/>
            <w:noWrap/>
          </w:tcPr>
          <w:p w14:paraId="416EEC30" w14:textId="77777777"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South Australia Haemophilia Treatment Centre</w:t>
            </w:r>
          </w:p>
        </w:tc>
        <w:tc>
          <w:tcPr>
            <w:tcW w:w="692" w:type="dxa"/>
            <w:noWrap/>
          </w:tcPr>
          <w:p w14:paraId="5767C182" w14:textId="77777777"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SA</w:t>
            </w:r>
          </w:p>
        </w:tc>
      </w:tr>
      <w:tr w:rsidR="00E64AFC" w:rsidRPr="00480D63" w14:paraId="314A55D0" w14:textId="77777777" w:rsidTr="00E64AFC">
        <w:trPr>
          <w:trHeight w:val="300"/>
        </w:trPr>
        <w:tc>
          <w:tcPr>
            <w:tcW w:w="3652" w:type="dxa"/>
            <w:noWrap/>
          </w:tcPr>
          <w:p w14:paraId="7A3A9509" w14:textId="77777777"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Women’s and Children’s Hospital</w:t>
            </w:r>
          </w:p>
        </w:tc>
        <w:tc>
          <w:tcPr>
            <w:tcW w:w="4678" w:type="dxa"/>
            <w:noWrap/>
          </w:tcPr>
          <w:p w14:paraId="34747860" w14:textId="77777777"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South Australia Haemophilia Treatment Centre</w:t>
            </w:r>
          </w:p>
        </w:tc>
        <w:tc>
          <w:tcPr>
            <w:tcW w:w="692" w:type="dxa"/>
            <w:noWrap/>
          </w:tcPr>
          <w:p w14:paraId="733AC952" w14:textId="77777777"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SA</w:t>
            </w:r>
          </w:p>
        </w:tc>
      </w:tr>
      <w:tr w:rsidR="00E64AFC" w:rsidRPr="00480D63" w14:paraId="544C2D20" w14:textId="77777777" w:rsidTr="00E64AFC">
        <w:trPr>
          <w:trHeight w:val="300"/>
        </w:trPr>
        <w:tc>
          <w:tcPr>
            <w:tcW w:w="3652" w:type="dxa"/>
            <w:noWrap/>
          </w:tcPr>
          <w:p w14:paraId="0BCACC54" w14:textId="77777777"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Royal Hobart Hospital</w:t>
            </w:r>
          </w:p>
        </w:tc>
        <w:tc>
          <w:tcPr>
            <w:tcW w:w="4678" w:type="dxa"/>
            <w:noWrap/>
          </w:tcPr>
          <w:p w14:paraId="7E0D7C17" w14:textId="77777777"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Tasmanian Haemophilia Treatment Centre</w:t>
            </w:r>
          </w:p>
        </w:tc>
        <w:tc>
          <w:tcPr>
            <w:tcW w:w="692" w:type="dxa"/>
            <w:noWrap/>
          </w:tcPr>
          <w:p w14:paraId="665E8CCB" w14:textId="77777777"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TAS</w:t>
            </w:r>
          </w:p>
        </w:tc>
      </w:tr>
      <w:tr w:rsidR="00E64AFC" w:rsidRPr="00480D63" w14:paraId="1E80A2FD" w14:textId="77777777" w:rsidTr="00E64AFC">
        <w:trPr>
          <w:trHeight w:val="300"/>
        </w:trPr>
        <w:tc>
          <w:tcPr>
            <w:tcW w:w="3652" w:type="dxa"/>
            <w:noWrap/>
          </w:tcPr>
          <w:p w14:paraId="096BF540" w14:textId="77777777"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The Alfred Hospital</w:t>
            </w:r>
          </w:p>
        </w:tc>
        <w:tc>
          <w:tcPr>
            <w:tcW w:w="4678" w:type="dxa"/>
            <w:noWrap/>
          </w:tcPr>
          <w:p w14:paraId="0DAC5CD0" w14:textId="77777777"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Ronald Sawyers Haemophilia Centre</w:t>
            </w:r>
          </w:p>
        </w:tc>
        <w:tc>
          <w:tcPr>
            <w:tcW w:w="692" w:type="dxa"/>
            <w:noWrap/>
          </w:tcPr>
          <w:p w14:paraId="287152C2" w14:textId="77777777"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VIC</w:t>
            </w:r>
          </w:p>
        </w:tc>
      </w:tr>
      <w:tr w:rsidR="00E64AFC" w:rsidRPr="00480D63" w14:paraId="2D4AB0A1" w14:textId="77777777" w:rsidTr="00E64AFC">
        <w:trPr>
          <w:trHeight w:val="300"/>
        </w:trPr>
        <w:tc>
          <w:tcPr>
            <w:tcW w:w="3652" w:type="dxa"/>
            <w:noWrap/>
          </w:tcPr>
          <w:p w14:paraId="47F97477" w14:textId="77777777"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Royal Children’s Hospital</w:t>
            </w:r>
          </w:p>
        </w:tc>
        <w:tc>
          <w:tcPr>
            <w:tcW w:w="4678" w:type="dxa"/>
            <w:noWrap/>
          </w:tcPr>
          <w:p w14:paraId="47F5C7AE" w14:textId="77777777"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Henry Ekert Haemophilia Treatment Centre</w:t>
            </w:r>
          </w:p>
        </w:tc>
        <w:tc>
          <w:tcPr>
            <w:tcW w:w="692" w:type="dxa"/>
            <w:noWrap/>
          </w:tcPr>
          <w:p w14:paraId="3AFA3EDE" w14:textId="77777777"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VIC</w:t>
            </w:r>
          </w:p>
        </w:tc>
      </w:tr>
      <w:tr w:rsidR="00E64AFC" w:rsidRPr="00480D63" w14:paraId="5A5B2DAD" w14:textId="77777777" w:rsidTr="00E64AFC">
        <w:trPr>
          <w:trHeight w:val="300"/>
        </w:trPr>
        <w:tc>
          <w:tcPr>
            <w:tcW w:w="3652" w:type="dxa"/>
            <w:noWrap/>
          </w:tcPr>
          <w:p w14:paraId="2566CC22" w14:textId="77777777" w:rsidR="00E64AFC" w:rsidRPr="00480D63" w:rsidRDefault="007A712E" w:rsidP="008537CA">
            <w:pPr>
              <w:spacing w:after="0"/>
              <w:rPr>
                <w:rFonts w:eastAsia="Times New Roman"/>
                <w:color w:val="000000"/>
                <w:sz w:val="20"/>
                <w:lang w:eastAsia="en-AU"/>
              </w:rPr>
            </w:pPr>
            <w:r>
              <w:rPr>
                <w:rFonts w:eastAsia="Symbol" w:cs="Symbol"/>
                <w:color w:val="000000"/>
                <w:sz w:val="20"/>
                <w:lang w:eastAsia="en-AU"/>
              </w:rPr>
              <w:t>Perth Children’s Hospital</w:t>
            </w:r>
          </w:p>
        </w:tc>
        <w:tc>
          <w:tcPr>
            <w:tcW w:w="4678" w:type="dxa"/>
            <w:noWrap/>
          </w:tcPr>
          <w:p w14:paraId="73B1FE4E" w14:textId="77777777" w:rsidR="00E64AFC" w:rsidRPr="00480D63" w:rsidRDefault="006323C5" w:rsidP="00480D63">
            <w:pPr>
              <w:spacing w:after="0"/>
              <w:rPr>
                <w:rFonts w:eastAsia="Times New Roman"/>
                <w:color w:val="000000"/>
                <w:sz w:val="20"/>
                <w:lang w:eastAsia="en-AU"/>
              </w:rPr>
            </w:pPr>
            <w:r>
              <w:rPr>
                <w:rFonts w:eastAsia="Times New Roman"/>
                <w:color w:val="000000"/>
                <w:sz w:val="20"/>
                <w:lang w:eastAsia="en-AU"/>
              </w:rPr>
              <w:t>Paedi</w:t>
            </w:r>
            <w:r w:rsidR="008537CA">
              <w:rPr>
                <w:rFonts w:eastAsia="Times New Roman"/>
                <w:color w:val="000000"/>
                <w:sz w:val="20"/>
                <w:lang w:eastAsia="en-AU"/>
              </w:rPr>
              <w:t xml:space="preserve">atric </w:t>
            </w:r>
            <w:r>
              <w:rPr>
                <w:rFonts w:eastAsia="Times New Roman"/>
                <w:color w:val="000000"/>
                <w:sz w:val="20"/>
                <w:lang w:eastAsia="en-AU"/>
              </w:rPr>
              <w:t>Haemophilia</w:t>
            </w:r>
            <w:r w:rsidR="008537CA">
              <w:rPr>
                <w:rFonts w:eastAsia="Times New Roman"/>
                <w:color w:val="000000"/>
                <w:sz w:val="20"/>
                <w:lang w:eastAsia="en-AU"/>
              </w:rPr>
              <w:t xml:space="preserve"> Centre</w:t>
            </w:r>
          </w:p>
        </w:tc>
        <w:tc>
          <w:tcPr>
            <w:tcW w:w="692" w:type="dxa"/>
            <w:noWrap/>
          </w:tcPr>
          <w:p w14:paraId="0E75DAE5" w14:textId="77777777"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WA</w:t>
            </w:r>
          </w:p>
        </w:tc>
      </w:tr>
      <w:tr w:rsidR="00E64AFC" w:rsidRPr="00480D63" w14:paraId="2F48A8E5" w14:textId="77777777" w:rsidTr="00E64AFC">
        <w:trPr>
          <w:trHeight w:val="300"/>
        </w:trPr>
        <w:tc>
          <w:tcPr>
            <w:tcW w:w="3652" w:type="dxa"/>
            <w:noWrap/>
          </w:tcPr>
          <w:p w14:paraId="76F41F4F" w14:textId="77777777" w:rsidR="00E64AFC" w:rsidRPr="00480D63" w:rsidRDefault="006323C5" w:rsidP="008537CA">
            <w:pPr>
              <w:spacing w:after="0"/>
              <w:rPr>
                <w:rFonts w:eastAsia="Times New Roman"/>
                <w:color w:val="000000"/>
                <w:sz w:val="20"/>
                <w:lang w:eastAsia="en-AU"/>
              </w:rPr>
            </w:pPr>
            <w:r>
              <w:rPr>
                <w:rFonts w:eastAsia="Symbol" w:cs="Symbol"/>
                <w:color w:val="000000"/>
                <w:sz w:val="20"/>
                <w:lang w:eastAsia="en-AU"/>
              </w:rPr>
              <w:t>Hollywood Private Hospital</w:t>
            </w:r>
          </w:p>
        </w:tc>
        <w:tc>
          <w:tcPr>
            <w:tcW w:w="4678" w:type="dxa"/>
            <w:noWrap/>
          </w:tcPr>
          <w:p w14:paraId="0E621542" w14:textId="77777777" w:rsidR="00E64AFC" w:rsidRPr="00480D63" w:rsidRDefault="006323C5" w:rsidP="006323C5">
            <w:pPr>
              <w:spacing w:after="0"/>
              <w:rPr>
                <w:rFonts w:eastAsia="Times New Roman"/>
                <w:color w:val="000000"/>
                <w:sz w:val="20"/>
                <w:lang w:eastAsia="en-AU"/>
              </w:rPr>
            </w:pPr>
            <w:r>
              <w:rPr>
                <w:rFonts w:eastAsia="Symbol" w:cs="Symbol"/>
                <w:color w:val="000000"/>
                <w:sz w:val="20"/>
                <w:lang w:eastAsia="en-AU"/>
              </w:rPr>
              <w:t>Hollywood Hospital H</w:t>
            </w:r>
            <w:r>
              <w:rPr>
                <w:rFonts w:eastAsia="Times New Roman"/>
                <w:color w:val="000000"/>
                <w:sz w:val="20"/>
                <w:lang w:eastAsia="en-AU"/>
              </w:rPr>
              <w:t>aemophilia Treatment Centre</w:t>
            </w:r>
          </w:p>
        </w:tc>
        <w:tc>
          <w:tcPr>
            <w:tcW w:w="692" w:type="dxa"/>
            <w:noWrap/>
          </w:tcPr>
          <w:p w14:paraId="63D64CAE" w14:textId="77777777" w:rsidR="00E64AFC" w:rsidRPr="00480D63" w:rsidRDefault="00E64AFC" w:rsidP="00480D63">
            <w:pPr>
              <w:spacing w:after="0"/>
              <w:rPr>
                <w:rFonts w:eastAsia="Times New Roman"/>
                <w:color w:val="000000"/>
                <w:sz w:val="20"/>
                <w:lang w:eastAsia="en-AU"/>
              </w:rPr>
            </w:pPr>
            <w:r w:rsidRPr="00480D63">
              <w:rPr>
                <w:rFonts w:eastAsia="Times New Roman"/>
                <w:color w:val="000000"/>
                <w:sz w:val="20"/>
                <w:lang w:eastAsia="en-AU"/>
              </w:rPr>
              <w:t>WA</w:t>
            </w:r>
          </w:p>
        </w:tc>
      </w:tr>
      <w:tr w:rsidR="00E64AFC" w:rsidRPr="00480D63" w14:paraId="4AD5F922" w14:textId="77777777" w:rsidTr="00E64AFC">
        <w:trPr>
          <w:trHeight w:val="300"/>
        </w:trPr>
        <w:tc>
          <w:tcPr>
            <w:tcW w:w="3652" w:type="dxa"/>
            <w:noWrap/>
          </w:tcPr>
          <w:p w14:paraId="1184326F" w14:textId="77777777" w:rsidR="00E64AFC" w:rsidRPr="00480D63" w:rsidRDefault="00E64AFC" w:rsidP="008537CA">
            <w:pPr>
              <w:spacing w:after="0"/>
              <w:rPr>
                <w:rFonts w:eastAsia="Times New Roman"/>
                <w:color w:val="000000"/>
                <w:sz w:val="20"/>
                <w:lang w:eastAsia="en-AU"/>
              </w:rPr>
            </w:pPr>
            <w:r>
              <w:rPr>
                <w:rFonts w:eastAsia="Symbol" w:cs="Symbol"/>
                <w:color w:val="000000"/>
                <w:sz w:val="20"/>
                <w:lang w:eastAsia="en-AU"/>
              </w:rPr>
              <w:t>Fiona Stanley Hospital</w:t>
            </w:r>
          </w:p>
        </w:tc>
        <w:tc>
          <w:tcPr>
            <w:tcW w:w="4678" w:type="dxa"/>
            <w:noWrap/>
          </w:tcPr>
          <w:p w14:paraId="178F8C9E" w14:textId="77777777" w:rsidR="00E64AFC" w:rsidRPr="00480D63" w:rsidRDefault="006323C5" w:rsidP="00B355D1">
            <w:pPr>
              <w:spacing w:after="0"/>
              <w:rPr>
                <w:rFonts w:eastAsia="Times New Roman"/>
                <w:color w:val="000000"/>
                <w:sz w:val="20"/>
                <w:lang w:eastAsia="en-AU"/>
              </w:rPr>
            </w:pPr>
            <w:r>
              <w:rPr>
                <w:rFonts w:eastAsia="Times New Roman"/>
                <w:color w:val="000000"/>
                <w:sz w:val="20"/>
                <w:lang w:eastAsia="en-AU"/>
              </w:rPr>
              <w:t>Adult Haemophilia Centre</w:t>
            </w:r>
          </w:p>
        </w:tc>
        <w:tc>
          <w:tcPr>
            <w:tcW w:w="692" w:type="dxa"/>
            <w:noWrap/>
          </w:tcPr>
          <w:p w14:paraId="79123707" w14:textId="77777777" w:rsidR="00E64AFC" w:rsidRPr="00480D63" w:rsidRDefault="00E64AFC" w:rsidP="00B355D1">
            <w:pPr>
              <w:spacing w:after="0"/>
              <w:rPr>
                <w:rFonts w:eastAsia="Times New Roman"/>
                <w:color w:val="000000"/>
                <w:sz w:val="20"/>
                <w:lang w:eastAsia="en-AU"/>
              </w:rPr>
            </w:pPr>
            <w:r w:rsidRPr="00480D63">
              <w:rPr>
                <w:rFonts w:eastAsia="Times New Roman"/>
                <w:color w:val="000000"/>
                <w:sz w:val="20"/>
                <w:lang w:eastAsia="en-AU"/>
              </w:rPr>
              <w:t>WA</w:t>
            </w:r>
          </w:p>
        </w:tc>
      </w:tr>
    </w:tbl>
    <w:p w14:paraId="0DC37548" w14:textId="12649A4D" w:rsidR="006674A2" w:rsidRPr="00F52093" w:rsidRDefault="001D0A80" w:rsidP="00F52093">
      <w:pPr>
        <w:pStyle w:val="Heading1"/>
      </w:pPr>
      <w:bookmarkStart w:id="234" w:name="_Appendix_C_National"/>
      <w:bookmarkStart w:id="235" w:name="_Ref353973050"/>
      <w:bookmarkStart w:id="236" w:name="_Ref353973083"/>
      <w:bookmarkStart w:id="237" w:name="_Ref354045996"/>
      <w:bookmarkStart w:id="238" w:name="_Ref354046001"/>
      <w:bookmarkStart w:id="239" w:name="_Toc46733291"/>
      <w:bookmarkEnd w:id="234"/>
      <w:r w:rsidRPr="00F52093">
        <w:t xml:space="preserve">Appendix </w:t>
      </w:r>
      <w:r w:rsidR="007F70C5" w:rsidRPr="00F52093">
        <w:t>C</w:t>
      </w:r>
      <w:r w:rsidRPr="00F52093">
        <w:t xml:space="preserve"> National Supply of Products</w:t>
      </w:r>
      <w:bookmarkEnd w:id="235"/>
      <w:bookmarkEnd w:id="236"/>
      <w:bookmarkEnd w:id="237"/>
      <w:bookmarkEnd w:id="238"/>
      <w:bookmarkEnd w:id="239"/>
    </w:p>
    <w:p w14:paraId="1E76FC29" w14:textId="77777777" w:rsidR="006674A2" w:rsidRDefault="006674A2" w:rsidP="006674A2">
      <w:r>
        <w:t xml:space="preserve">It is the responsibility of the NBA to manage the national blood supply to ensure that healthcare providers have sustainable, reliable and efficient access to blood and blood products needed for patient care. </w:t>
      </w:r>
      <w:r w:rsidR="001E25A4">
        <w:t xml:space="preserve">The </w:t>
      </w:r>
      <w:r>
        <w:t>NBA ensures blood supply security by working with states and territories to determine and manage an annual supply plan and budget and negotiating and managing blood supply contracts and arra</w:t>
      </w:r>
      <w:r w:rsidR="00AD4C29">
        <w:t>n</w:t>
      </w:r>
      <w:r>
        <w:t>gements with local and overseas suppliers.</w:t>
      </w:r>
    </w:p>
    <w:p w14:paraId="55B482CA" w14:textId="35E3B8E0" w:rsidR="006674A2" w:rsidRDefault="006674A2" w:rsidP="006674A2">
      <w:bookmarkStart w:id="240" w:name="_Toc46733292"/>
      <w:r w:rsidRPr="00112AAB">
        <w:rPr>
          <w:rStyle w:val="Heading2Char"/>
        </w:rPr>
        <w:t xml:space="preserve">National </w:t>
      </w:r>
      <w:r w:rsidR="009B406E">
        <w:rPr>
          <w:rStyle w:val="Heading2Char"/>
        </w:rPr>
        <w:t>s</w:t>
      </w:r>
      <w:r w:rsidRPr="00112AAB">
        <w:rPr>
          <w:rStyle w:val="Heading2Char"/>
        </w:rPr>
        <w:t xml:space="preserve">upply </w:t>
      </w:r>
      <w:r w:rsidR="009B406E">
        <w:rPr>
          <w:rStyle w:val="Heading2Char"/>
        </w:rPr>
        <w:t>p</w:t>
      </w:r>
      <w:r w:rsidRPr="00112AAB">
        <w:rPr>
          <w:rStyle w:val="Heading2Char"/>
        </w:rPr>
        <w:t xml:space="preserve">lan and </w:t>
      </w:r>
      <w:r w:rsidR="009B406E">
        <w:rPr>
          <w:rStyle w:val="Heading2Char"/>
        </w:rPr>
        <w:t>b</w:t>
      </w:r>
      <w:r w:rsidRPr="00112AAB">
        <w:rPr>
          <w:rStyle w:val="Heading2Char"/>
        </w:rPr>
        <w:t>udget</w:t>
      </w:r>
      <w:bookmarkEnd w:id="240"/>
    </w:p>
    <w:p w14:paraId="090A6DAE" w14:textId="77777777" w:rsidR="001D0A80" w:rsidRDefault="001D0A80" w:rsidP="001D0A80">
      <w:pPr>
        <w:spacing w:after="0"/>
      </w:pPr>
      <w:r>
        <w:t xml:space="preserve">A key element of the NBA's role in ensuring security of supply is to develop, coordinate and monitor the annual national supply plan and budget, including obtaining annual </w:t>
      </w:r>
      <w:r w:rsidR="001101B4">
        <w:t>approval from health ministers.</w:t>
      </w:r>
    </w:p>
    <w:p w14:paraId="701E6E12" w14:textId="77777777" w:rsidR="001D0A80" w:rsidRDefault="001D0A80" w:rsidP="001D0A80">
      <w:pPr>
        <w:spacing w:after="0"/>
      </w:pPr>
    </w:p>
    <w:p w14:paraId="5A719BC7" w14:textId="77777777" w:rsidR="001D0A80" w:rsidRDefault="001D0A80" w:rsidP="001D0A80">
      <w:pPr>
        <w:spacing w:after="0"/>
      </w:pPr>
      <w:r>
        <w:t>This is achieved by:</w:t>
      </w:r>
    </w:p>
    <w:p w14:paraId="53720938" w14:textId="77777777" w:rsidR="001D0A80" w:rsidRDefault="001D0A80" w:rsidP="001D0A80">
      <w:pPr>
        <w:pStyle w:val="ListParagraph"/>
        <w:numPr>
          <w:ilvl w:val="0"/>
          <w:numId w:val="24"/>
        </w:numPr>
        <w:spacing w:after="0"/>
      </w:pPr>
      <w:r>
        <w:t>developing a nati</w:t>
      </w:r>
      <w:r w:rsidR="001101B4">
        <w:t>onal estimate of product demand</w:t>
      </w:r>
    </w:p>
    <w:p w14:paraId="58D880B5" w14:textId="77777777" w:rsidR="001D0A80" w:rsidRDefault="001D0A80" w:rsidP="001D0A80">
      <w:pPr>
        <w:pStyle w:val="ListParagraph"/>
        <w:numPr>
          <w:ilvl w:val="0"/>
          <w:numId w:val="24"/>
        </w:numPr>
        <w:spacing w:after="0"/>
      </w:pPr>
      <w:r>
        <w:t>liaising with jurisdictions and stakeholders to refine the estimated demand for pro</w:t>
      </w:r>
      <w:r w:rsidR="001101B4">
        <w:t>ducts</w:t>
      </w:r>
    </w:p>
    <w:p w14:paraId="04CE9805" w14:textId="77777777" w:rsidR="001D0A80" w:rsidRDefault="001D0A80" w:rsidP="001D0A80">
      <w:pPr>
        <w:pStyle w:val="ListParagraph"/>
        <w:numPr>
          <w:ilvl w:val="0"/>
          <w:numId w:val="24"/>
        </w:numPr>
        <w:spacing w:after="0"/>
      </w:pPr>
      <w:r>
        <w:t>collecting and distributing data on product issued and reporting variations to jurisdicti</w:t>
      </w:r>
      <w:r w:rsidR="001101B4">
        <w:t>ons on the approved supply plan</w:t>
      </w:r>
    </w:p>
    <w:p w14:paraId="04AA9963" w14:textId="77777777" w:rsidR="001D0A80" w:rsidRDefault="001D0A80" w:rsidP="001D0A80">
      <w:pPr>
        <w:pStyle w:val="ListParagraph"/>
        <w:numPr>
          <w:ilvl w:val="0"/>
          <w:numId w:val="24"/>
        </w:numPr>
        <w:spacing w:after="0"/>
      </w:pPr>
      <w:r>
        <w:t>intensively managing product</w:t>
      </w:r>
      <w:r w:rsidR="00546CDE">
        <w:t>s if they are in short supply</w:t>
      </w:r>
      <w:r w:rsidR="001E25A4">
        <w:t>.</w:t>
      </w:r>
    </w:p>
    <w:p w14:paraId="1FCB2CD4" w14:textId="77777777" w:rsidR="007B62A8" w:rsidRDefault="007B62A8" w:rsidP="002B36CC">
      <w:pPr>
        <w:spacing w:after="0"/>
      </w:pPr>
    </w:p>
    <w:p w14:paraId="50838DE4" w14:textId="23985534" w:rsidR="00193C6A" w:rsidRDefault="00545568" w:rsidP="00504CDF">
      <w:pPr>
        <w:spacing w:after="0"/>
      </w:pPr>
      <w:r w:rsidRPr="00AC1ABF">
        <w:fldChar w:fldCharType="begin"/>
      </w:r>
      <w:r w:rsidRPr="00AC1ABF">
        <w:instrText xml:space="preserve"> REF _Ref485208414 \h </w:instrText>
      </w:r>
      <w:r w:rsidRPr="00AC1ABF">
        <w:fldChar w:fldCharType="separate"/>
      </w:r>
      <w:r w:rsidR="001B5975" w:rsidRPr="00854AE2">
        <w:t xml:space="preserve">Figure </w:t>
      </w:r>
      <w:r w:rsidR="001B5975">
        <w:rPr>
          <w:noProof/>
        </w:rPr>
        <w:t>19</w:t>
      </w:r>
      <w:r w:rsidRPr="00AC1ABF">
        <w:fldChar w:fldCharType="end"/>
      </w:r>
      <w:r w:rsidRPr="00AC1ABF">
        <w:t xml:space="preserve"> </w:t>
      </w:r>
      <w:r w:rsidR="00C72E21" w:rsidRPr="00AC1ABF">
        <w:t>illustrates the national sup</w:t>
      </w:r>
      <w:r w:rsidR="002E6874" w:rsidRPr="00AC1ABF">
        <w:t xml:space="preserve">ply by product category for </w:t>
      </w:r>
      <w:r w:rsidR="000D0D69">
        <w:t>201</w:t>
      </w:r>
      <w:r w:rsidR="00E628D9">
        <w:t>8</w:t>
      </w:r>
      <w:r w:rsidR="000D0D69">
        <w:t>-1</w:t>
      </w:r>
      <w:r w:rsidR="00E628D9">
        <w:t>9</w:t>
      </w:r>
      <w:r w:rsidR="00400A86" w:rsidRPr="00AC1ABF">
        <w:t>, and shows issues</w:t>
      </w:r>
      <w:r w:rsidR="006203EC" w:rsidRPr="00AC1ABF">
        <w:t xml:space="preserve"> of</w:t>
      </w:r>
      <w:r w:rsidR="00E058BB" w:rsidRPr="00AC1ABF">
        <w:t xml:space="preserve"> clotting factor products </w:t>
      </w:r>
      <w:r w:rsidR="00E058BB" w:rsidRPr="00854AE2">
        <w:t xml:space="preserve">was </w:t>
      </w:r>
      <w:r w:rsidR="00452B01" w:rsidRPr="00854AE2">
        <w:t>1</w:t>
      </w:r>
      <w:r w:rsidR="00854AE2">
        <w:t>3</w:t>
      </w:r>
      <w:r w:rsidR="00452B01" w:rsidRPr="00854AE2">
        <w:t>.</w:t>
      </w:r>
      <w:r w:rsidR="00854AE2">
        <w:t>7</w:t>
      </w:r>
      <w:r w:rsidR="00400A86" w:rsidRPr="00854AE2">
        <w:t>% ($</w:t>
      </w:r>
      <w:r w:rsidR="009D10E4" w:rsidRPr="00854AE2">
        <w:t>16</w:t>
      </w:r>
      <w:r w:rsidR="00452B01" w:rsidRPr="00854AE2">
        <w:t>8.</w:t>
      </w:r>
      <w:r w:rsidR="00452B01" w:rsidRPr="00EE0175">
        <w:t>1</w:t>
      </w:r>
      <w:r w:rsidR="00C72E21" w:rsidRPr="00EE0175">
        <w:t xml:space="preserve"> million)</w:t>
      </w:r>
      <w:r w:rsidR="00E058BB" w:rsidRPr="00EE0175">
        <w:t>.</w:t>
      </w:r>
    </w:p>
    <w:p w14:paraId="61E74B9A" w14:textId="77777777" w:rsidR="00E67970" w:rsidRPr="00AC1ABF" w:rsidRDefault="00E67970" w:rsidP="00504CDF">
      <w:pPr>
        <w:spacing w:after="0"/>
      </w:pPr>
    </w:p>
    <w:p w14:paraId="014C42BE" w14:textId="1701AD0F" w:rsidR="00DB430E" w:rsidRDefault="00854AE2" w:rsidP="002B36CC">
      <w:pPr>
        <w:spacing w:after="0"/>
      </w:pPr>
      <w:r w:rsidRPr="00854AE2">
        <w:rPr>
          <w:noProof/>
          <w:lang w:eastAsia="en-AU"/>
        </w:rPr>
        <w:drawing>
          <wp:inline distT="0" distB="0" distL="0" distR="0" wp14:anchorId="5099AA56" wp14:editId="11E3020F">
            <wp:extent cx="5667154" cy="4316002"/>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71362" cy="4319207"/>
                    </a:xfrm>
                    <a:prstGeom prst="rect">
                      <a:avLst/>
                    </a:prstGeom>
                    <a:noFill/>
                    <a:ln>
                      <a:noFill/>
                    </a:ln>
                  </pic:spPr>
                </pic:pic>
              </a:graphicData>
            </a:graphic>
          </wp:inline>
        </w:drawing>
      </w:r>
    </w:p>
    <w:p w14:paraId="65A926CC" w14:textId="0A3B7774" w:rsidR="00C72E21" w:rsidRDefault="0004204F" w:rsidP="0004204F">
      <w:pPr>
        <w:pStyle w:val="Caption"/>
      </w:pPr>
      <w:bookmarkStart w:id="241" w:name="_Ref485208414"/>
      <w:bookmarkStart w:id="242" w:name="_Toc53676845"/>
      <w:r w:rsidRPr="00854AE2">
        <w:t xml:space="preserve">Figure </w:t>
      </w:r>
      <w:r w:rsidR="00732213">
        <w:fldChar w:fldCharType="begin"/>
      </w:r>
      <w:r w:rsidR="00732213">
        <w:instrText xml:space="preserve"> SEQ Figure \* ARABIC </w:instrText>
      </w:r>
      <w:r w:rsidR="00732213">
        <w:fldChar w:fldCharType="separate"/>
      </w:r>
      <w:r w:rsidR="001B5975">
        <w:rPr>
          <w:noProof/>
        </w:rPr>
        <w:t>19</w:t>
      </w:r>
      <w:r w:rsidR="00732213">
        <w:rPr>
          <w:noProof/>
        </w:rPr>
        <w:fldChar w:fldCharType="end"/>
      </w:r>
      <w:bookmarkEnd w:id="241"/>
      <w:r w:rsidRPr="00854AE2">
        <w:rPr>
          <w:noProof/>
        </w:rPr>
        <w:t xml:space="preserve"> </w:t>
      </w:r>
      <w:r w:rsidR="001D6B61" w:rsidRPr="00854AE2">
        <w:rPr>
          <w:noProof/>
        </w:rPr>
        <w:t xml:space="preserve">- </w:t>
      </w:r>
      <w:r w:rsidRPr="00854AE2">
        <w:t xml:space="preserve">National issues by product category </w:t>
      </w:r>
      <w:r w:rsidR="006323C5" w:rsidRPr="00854AE2">
        <w:t>201</w:t>
      </w:r>
      <w:r w:rsidR="00B3645D" w:rsidRPr="00854AE2">
        <w:t>8</w:t>
      </w:r>
      <w:r w:rsidR="006323C5" w:rsidRPr="00854AE2">
        <w:t>-1</w:t>
      </w:r>
      <w:r w:rsidR="00B3645D" w:rsidRPr="00854AE2">
        <w:t>9</w:t>
      </w:r>
      <w:bookmarkEnd w:id="242"/>
    </w:p>
    <w:p w14:paraId="25424DA8" w14:textId="77777777" w:rsidR="00514E26" w:rsidRPr="00546CDE" w:rsidRDefault="00514E26" w:rsidP="00514E26">
      <w:pPr>
        <w:rPr>
          <w:sz w:val="16"/>
          <w:szCs w:val="16"/>
        </w:rPr>
      </w:pPr>
      <w:r w:rsidRPr="00546CDE">
        <w:rPr>
          <w:sz w:val="16"/>
          <w:szCs w:val="16"/>
        </w:rPr>
        <w:t>Note: Plasma for Fractionation costs paid to the Blood Service for collection has been attributed to IVIg and Hyperimmunes</w:t>
      </w:r>
    </w:p>
    <w:p w14:paraId="71276A7C" w14:textId="21D48633" w:rsidR="00EE0175" w:rsidRDefault="002B67AF" w:rsidP="0091054A">
      <w:pPr>
        <w:rPr>
          <w:lang w:val="en"/>
        </w:rPr>
      </w:pPr>
      <w:r w:rsidRPr="002B67AF">
        <w:rPr>
          <w:noProof/>
          <w:lang w:eastAsia="en-AU"/>
        </w:rPr>
        <w:drawing>
          <wp:inline distT="0" distB="0" distL="0" distR="0" wp14:anchorId="4F3AC36E" wp14:editId="0A4FBD59">
            <wp:extent cx="5854065" cy="3595475"/>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854065" cy="3595475"/>
                    </a:xfrm>
                    <a:prstGeom prst="rect">
                      <a:avLst/>
                    </a:prstGeom>
                    <a:noFill/>
                    <a:ln>
                      <a:noFill/>
                    </a:ln>
                  </pic:spPr>
                </pic:pic>
              </a:graphicData>
            </a:graphic>
          </wp:inline>
        </w:drawing>
      </w:r>
    </w:p>
    <w:p w14:paraId="413AFFA3" w14:textId="018609D1" w:rsidR="00EE0175" w:rsidRDefault="00EE7F1D" w:rsidP="00EE7F1D">
      <w:pPr>
        <w:pStyle w:val="Caption"/>
      </w:pPr>
      <w:bookmarkStart w:id="243" w:name="_Ref43899169"/>
      <w:bookmarkStart w:id="244" w:name="_Toc53676846"/>
      <w:r>
        <w:t xml:space="preserve">Figure </w:t>
      </w:r>
      <w:r w:rsidR="00732213">
        <w:fldChar w:fldCharType="begin"/>
      </w:r>
      <w:r w:rsidR="00732213">
        <w:instrText xml:space="preserve"> SEQ Figure \* ARABIC </w:instrText>
      </w:r>
      <w:r w:rsidR="00732213">
        <w:fldChar w:fldCharType="separate"/>
      </w:r>
      <w:r w:rsidR="001B5975">
        <w:rPr>
          <w:noProof/>
        </w:rPr>
        <w:t>20</w:t>
      </w:r>
      <w:r w:rsidR="00732213">
        <w:rPr>
          <w:noProof/>
        </w:rPr>
        <w:fldChar w:fldCharType="end"/>
      </w:r>
      <w:bookmarkEnd w:id="243"/>
      <w:r w:rsidR="00EE0175" w:rsidRPr="00854AE2">
        <w:rPr>
          <w:noProof/>
        </w:rPr>
        <w:t xml:space="preserve"> - </w:t>
      </w:r>
      <w:r w:rsidR="00EE0175">
        <w:t>Expenditure on clotting factors and percentage of blood budget 2009-10 to</w:t>
      </w:r>
      <w:r w:rsidR="00EE0175" w:rsidRPr="00854AE2">
        <w:t xml:space="preserve"> 2018-19</w:t>
      </w:r>
      <w:bookmarkEnd w:id="244"/>
    </w:p>
    <w:p w14:paraId="6E2F28B7" w14:textId="4A489B69" w:rsidR="00EE0175" w:rsidRDefault="00EE7F1D" w:rsidP="0091054A">
      <w:pPr>
        <w:rPr>
          <w:lang w:val="en"/>
        </w:rPr>
      </w:pPr>
      <w:r>
        <w:rPr>
          <w:lang w:val="en"/>
        </w:rPr>
        <w:fldChar w:fldCharType="begin"/>
      </w:r>
      <w:r>
        <w:rPr>
          <w:lang w:val="en"/>
        </w:rPr>
        <w:instrText xml:space="preserve"> REF _Ref43899169 \h </w:instrText>
      </w:r>
      <w:r>
        <w:rPr>
          <w:lang w:val="en"/>
        </w:rPr>
      </w:r>
      <w:r>
        <w:rPr>
          <w:lang w:val="en"/>
        </w:rPr>
        <w:fldChar w:fldCharType="separate"/>
      </w:r>
      <w:r w:rsidR="001B5975">
        <w:t xml:space="preserve">Figure </w:t>
      </w:r>
      <w:r w:rsidR="001B5975">
        <w:rPr>
          <w:noProof/>
        </w:rPr>
        <w:t>20</w:t>
      </w:r>
      <w:r>
        <w:rPr>
          <w:lang w:val="en"/>
        </w:rPr>
        <w:fldChar w:fldCharType="end"/>
      </w:r>
      <w:r w:rsidR="00EE0175">
        <w:rPr>
          <w:lang w:val="en"/>
        </w:rPr>
        <w:t xml:space="preserve"> illustrates the variations in total expenditure on clotting factors and the percentage of the blood and blood products budget that comprised each year for 2009-10 to 2018-19.</w:t>
      </w:r>
      <w:r w:rsidR="002B67AF">
        <w:rPr>
          <w:lang w:val="en"/>
        </w:rPr>
        <w:t xml:space="preserve"> It also shows that the number of patients who received products has grown significantly over the 10 years to 2018-19. Overall expenditure</w:t>
      </w:r>
      <w:r w:rsidR="00ED2574">
        <w:rPr>
          <w:lang w:val="en"/>
        </w:rPr>
        <w:t xml:space="preserve"> is down over the 10 year period, remaining relatively steady in the last 5 years</w:t>
      </w:r>
      <w:r w:rsidR="002B67AF">
        <w:rPr>
          <w:lang w:val="en"/>
        </w:rPr>
        <w:t xml:space="preserve">. </w:t>
      </w:r>
      <w:r w:rsidR="00ED2574">
        <w:rPr>
          <w:lang w:val="en"/>
        </w:rPr>
        <w:t>Contract negotiation processes have led to falls in average costs per IU from 2012-13 to 2018-19.</w:t>
      </w:r>
    </w:p>
    <w:p w14:paraId="7BA9FA66" w14:textId="711EABFA" w:rsidR="008167D8" w:rsidRPr="00FC26A1" w:rsidRDefault="0091054A" w:rsidP="0091054A">
      <w:pPr>
        <w:rPr>
          <w:lang w:val="en"/>
        </w:rPr>
      </w:pPr>
      <w:r w:rsidRPr="00FC26A1">
        <w:rPr>
          <w:lang w:val="en"/>
        </w:rPr>
        <w:t xml:space="preserve">Throughout </w:t>
      </w:r>
      <w:r w:rsidR="000D0D69" w:rsidRPr="00FC26A1">
        <w:t>201</w:t>
      </w:r>
      <w:r w:rsidR="00452B01" w:rsidRPr="00FC26A1">
        <w:t>8</w:t>
      </w:r>
      <w:r w:rsidR="000D0D69" w:rsidRPr="00FC26A1">
        <w:t>-1</w:t>
      </w:r>
      <w:r w:rsidR="00452B01" w:rsidRPr="00FC26A1">
        <w:t>9</w:t>
      </w:r>
      <w:r w:rsidRPr="00FC26A1">
        <w:rPr>
          <w:lang w:val="en"/>
        </w:rPr>
        <w:t>, products were supplied to meet clinical demand and supply risks were effectively managed. The approved budget for 201</w:t>
      </w:r>
      <w:r w:rsidR="00FC26A1" w:rsidRPr="00FC26A1">
        <w:rPr>
          <w:lang w:val="en"/>
        </w:rPr>
        <w:t>8</w:t>
      </w:r>
      <w:r w:rsidRPr="00FC26A1">
        <w:rPr>
          <w:lang w:val="en"/>
        </w:rPr>
        <w:t>–1</w:t>
      </w:r>
      <w:r w:rsidR="00FC26A1" w:rsidRPr="00FC26A1">
        <w:rPr>
          <w:lang w:val="en"/>
        </w:rPr>
        <w:t>9</w:t>
      </w:r>
      <w:r w:rsidRPr="00FC26A1">
        <w:rPr>
          <w:lang w:val="en"/>
        </w:rPr>
        <w:t xml:space="preserve"> covering the supply and management of blood and blood products and services under contract was $</w:t>
      </w:r>
      <w:r w:rsidR="00E72D13" w:rsidRPr="00FC26A1">
        <w:rPr>
          <w:lang w:val="en"/>
        </w:rPr>
        <w:t>1,</w:t>
      </w:r>
      <w:r w:rsidR="00836E1C" w:rsidRPr="00FC26A1">
        <w:rPr>
          <w:lang w:val="en"/>
        </w:rPr>
        <w:t>259.48</w:t>
      </w:r>
      <w:r w:rsidRPr="00FC26A1">
        <w:rPr>
          <w:lang w:val="en"/>
        </w:rPr>
        <w:t xml:space="preserve"> million, comprising $</w:t>
      </w:r>
      <w:r w:rsidR="00E72D13" w:rsidRPr="00FC26A1">
        <w:rPr>
          <w:lang w:val="en"/>
        </w:rPr>
        <w:t>6</w:t>
      </w:r>
      <w:r w:rsidR="00836E1C" w:rsidRPr="00FC26A1">
        <w:rPr>
          <w:lang w:val="en"/>
        </w:rPr>
        <w:t>77.2</w:t>
      </w:r>
      <w:r w:rsidR="00E72D13" w:rsidRPr="00FC26A1">
        <w:rPr>
          <w:lang w:val="en"/>
        </w:rPr>
        <w:t>3</w:t>
      </w:r>
      <w:r w:rsidRPr="00FC26A1">
        <w:rPr>
          <w:lang w:val="en"/>
        </w:rPr>
        <w:t xml:space="preserve"> million for fresh blood products and plasma collection and $</w:t>
      </w:r>
      <w:r w:rsidR="00836E1C" w:rsidRPr="00FC26A1">
        <w:rPr>
          <w:lang w:val="en"/>
        </w:rPr>
        <w:t>56</w:t>
      </w:r>
      <w:r w:rsidR="00E72D13" w:rsidRPr="00FC26A1">
        <w:rPr>
          <w:lang w:val="en"/>
        </w:rPr>
        <w:t>9.</w:t>
      </w:r>
      <w:r w:rsidR="00836E1C" w:rsidRPr="00FC26A1">
        <w:rPr>
          <w:lang w:val="en"/>
        </w:rPr>
        <w:t>2</w:t>
      </w:r>
      <w:r w:rsidRPr="00FC26A1">
        <w:rPr>
          <w:lang w:val="en"/>
        </w:rPr>
        <w:t xml:space="preserve"> million for plasma and recombinant products</w:t>
      </w:r>
      <w:r w:rsidR="001766BB">
        <w:rPr>
          <w:lang w:val="en"/>
        </w:rPr>
        <w:t>.</w:t>
      </w:r>
      <w:r w:rsidRPr="00FC26A1">
        <w:rPr>
          <w:lang w:val="en"/>
        </w:rPr>
        <w:t xml:space="preserve"> The remaining $1</w:t>
      </w:r>
      <w:r w:rsidR="00836E1C" w:rsidRPr="00FC26A1">
        <w:rPr>
          <w:lang w:val="en"/>
        </w:rPr>
        <w:t>3</w:t>
      </w:r>
      <w:r w:rsidRPr="00FC26A1">
        <w:rPr>
          <w:lang w:val="en"/>
        </w:rPr>
        <w:t>.</w:t>
      </w:r>
      <w:r w:rsidR="00836E1C" w:rsidRPr="00FC26A1">
        <w:rPr>
          <w:lang w:val="en"/>
        </w:rPr>
        <w:t>04</w:t>
      </w:r>
      <w:r w:rsidRPr="00FC26A1">
        <w:rPr>
          <w:lang w:val="en"/>
        </w:rPr>
        <w:t xml:space="preserve"> million included items such as support for the publication of PBM Guidelines, maintenance of the Australian Haemophilia Centre Directors' Organisation (AHCDO) and administration of the Australian Bleeding Disorders Registry (ABDR).</w:t>
      </w:r>
    </w:p>
    <w:p w14:paraId="42F80920" w14:textId="2D120559" w:rsidR="00112AAB" w:rsidRPr="00545558" w:rsidRDefault="00112AAB" w:rsidP="00112AAB">
      <w:pPr>
        <w:pStyle w:val="Heading2"/>
      </w:pPr>
      <w:bookmarkStart w:id="245" w:name="_Toc46733293"/>
      <w:r w:rsidRPr="00545558">
        <w:t>Issues of clotting factors</w:t>
      </w:r>
      <w:bookmarkEnd w:id="245"/>
    </w:p>
    <w:p w14:paraId="4082E405" w14:textId="77777777" w:rsidR="00FD15C7" w:rsidRPr="00545558" w:rsidRDefault="00FD15C7" w:rsidP="00112AAB">
      <w:pPr>
        <w:rPr>
          <w:lang w:val="en"/>
        </w:rPr>
      </w:pPr>
      <w:r w:rsidRPr="00545558">
        <w:rPr>
          <w:lang w:val="en"/>
        </w:rPr>
        <w:t xml:space="preserve">Issues of </w:t>
      </w:r>
      <w:r w:rsidR="00BC1ADE" w:rsidRPr="00545558">
        <w:rPr>
          <w:lang w:val="en"/>
        </w:rPr>
        <w:t>cl</w:t>
      </w:r>
      <w:r w:rsidRPr="00545558">
        <w:rPr>
          <w:lang w:val="en"/>
        </w:rPr>
        <w:t xml:space="preserve">otting </w:t>
      </w:r>
      <w:r w:rsidR="00BC1ADE" w:rsidRPr="00545558">
        <w:rPr>
          <w:lang w:val="en"/>
        </w:rPr>
        <w:t>f</w:t>
      </w:r>
      <w:r w:rsidRPr="00545558">
        <w:rPr>
          <w:lang w:val="en"/>
        </w:rPr>
        <w:t xml:space="preserve">actor </w:t>
      </w:r>
      <w:r w:rsidR="00BC1ADE" w:rsidRPr="00545558">
        <w:rPr>
          <w:lang w:val="en"/>
        </w:rPr>
        <w:t xml:space="preserve">products </w:t>
      </w:r>
      <w:r w:rsidRPr="00545558">
        <w:rPr>
          <w:lang w:val="en"/>
        </w:rPr>
        <w:t>represent those deliveries from suppliers to all Australian Health Providers, including hospitals and Haemophilia Treatment Centres.</w:t>
      </w:r>
    </w:p>
    <w:p w14:paraId="78727405" w14:textId="52168BBD" w:rsidR="002E31BB" w:rsidRPr="00545558" w:rsidRDefault="00545568" w:rsidP="0089702F">
      <w:pPr>
        <w:rPr>
          <w:lang w:val="en"/>
        </w:rPr>
      </w:pPr>
      <w:r w:rsidRPr="00545558">
        <w:rPr>
          <w:lang w:val="en"/>
        </w:rPr>
        <w:fldChar w:fldCharType="begin"/>
      </w:r>
      <w:r w:rsidRPr="00545558">
        <w:rPr>
          <w:lang w:val="en"/>
        </w:rPr>
        <w:instrText xml:space="preserve"> REF _Ref378948919 \h </w:instrText>
      </w:r>
      <w:r w:rsidR="00E628D9" w:rsidRPr="00545558">
        <w:rPr>
          <w:lang w:val="en"/>
        </w:rPr>
        <w:instrText xml:space="preserve"> \* MERGEFORMAT </w:instrText>
      </w:r>
      <w:r w:rsidRPr="00545558">
        <w:rPr>
          <w:lang w:val="en"/>
        </w:rPr>
      </w:r>
      <w:r w:rsidRPr="00545558">
        <w:rPr>
          <w:lang w:val="en"/>
        </w:rPr>
        <w:fldChar w:fldCharType="separate"/>
      </w:r>
      <w:r w:rsidR="001B5975" w:rsidRPr="00545558">
        <w:t xml:space="preserve">Figure </w:t>
      </w:r>
      <w:r w:rsidR="001B5975">
        <w:rPr>
          <w:noProof/>
        </w:rPr>
        <w:t>21</w:t>
      </w:r>
      <w:r w:rsidRPr="00545558">
        <w:rPr>
          <w:lang w:val="en"/>
        </w:rPr>
        <w:fldChar w:fldCharType="end"/>
      </w:r>
      <w:r w:rsidR="002E31BB" w:rsidRPr="00545558">
        <w:rPr>
          <w:lang w:val="en"/>
        </w:rPr>
        <w:t xml:space="preserve"> </w:t>
      </w:r>
      <w:r w:rsidR="0089702F" w:rsidRPr="00545558">
        <w:rPr>
          <w:lang w:val="en"/>
        </w:rPr>
        <w:t>indicates that the demand for Factor VIII products</w:t>
      </w:r>
      <w:r w:rsidR="00E72D13" w:rsidRPr="00545558">
        <w:rPr>
          <w:lang w:val="en"/>
        </w:rPr>
        <w:t xml:space="preserve"> in </w:t>
      </w:r>
      <w:r w:rsidR="000D0D69" w:rsidRPr="00545558">
        <w:t>201</w:t>
      </w:r>
      <w:r w:rsidR="005744E5" w:rsidRPr="00545558">
        <w:t>8</w:t>
      </w:r>
      <w:r w:rsidR="000D0D69" w:rsidRPr="00545558">
        <w:t>-1</w:t>
      </w:r>
      <w:r w:rsidR="005744E5" w:rsidRPr="00545558">
        <w:t>9</w:t>
      </w:r>
      <w:r w:rsidR="00D8442D" w:rsidRPr="00545558">
        <w:t xml:space="preserve"> </w:t>
      </w:r>
      <w:r w:rsidR="0089702F" w:rsidRPr="00545558">
        <w:rPr>
          <w:lang w:val="en"/>
        </w:rPr>
        <w:t xml:space="preserve">increased by </w:t>
      </w:r>
      <w:r w:rsidR="005744E5" w:rsidRPr="00545558">
        <w:rPr>
          <w:lang w:val="en"/>
        </w:rPr>
        <w:t>6</w:t>
      </w:r>
      <w:r w:rsidR="00B42EC0" w:rsidRPr="00545558">
        <w:rPr>
          <w:lang w:val="en"/>
        </w:rPr>
        <w:t>.</w:t>
      </w:r>
      <w:r w:rsidR="005744E5" w:rsidRPr="00545558">
        <w:rPr>
          <w:lang w:val="en"/>
        </w:rPr>
        <w:t>7</w:t>
      </w:r>
      <w:r w:rsidR="0089702F" w:rsidRPr="00545558">
        <w:rPr>
          <w:lang w:val="en"/>
        </w:rPr>
        <w:t xml:space="preserve"> per cent when compared to 201</w:t>
      </w:r>
      <w:r w:rsidR="005744E5" w:rsidRPr="00545558">
        <w:rPr>
          <w:lang w:val="en"/>
        </w:rPr>
        <w:t>7</w:t>
      </w:r>
      <w:r w:rsidR="0089702F" w:rsidRPr="00545558">
        <w:rPr>
          <w:lang w:val="en"/>
        </w:rPr>
        <w:t>-1</w:t>
      </w:r>
      <w:r w:rsidR="005744E5" w:rsidRPr="00545558">
        <w:rPr>
          <w:lang w:val="en"/>
        </w:rPr>
        <w:t>8</w:t>
      </w:r>
      <w:r w:rsidR="0089702F" w:rsidRPr="00545558">
        <w:rPr>
          <w:lang w:val="en"/>
        </w:rPr>
        <w:t xml:space="preserve">. The demand for recombinant Factor VIII </w:t>
      </w:r>
      <w:r w:rsidR="005744E5" w:rsidRPr="00545558">
        <w:rPr>
          <w:lang w:val="en"/>
        </w:rPr>
        <w:t>increased</w:t>
      </w:r>
      <w:r w:rsidR="0089702F" w:rsidRPr="00545558">
        <w:rPr>
          <w:lang w:val="en"/>
        </w:rPr>
        <w:t xml:space="preserve"> by </w:t>
      </w:r>
      <w:r w:rsidR="005744E5" w:rsidRPr="00545558">
        <w:rPr>
          <w:lang w:val="en"/>
        </w:rPr>
        <w:t>8.3</w:t>
      </w:r>
      <w:r w:rsidR="0089702F" w:rsidRPr="00545558">
        <w:rPr>
          <w:lang w:val="en"/>
        </w:rPr>
        <w:t xml:space="preserve"> per cent over 201</w:t>
      </w:r>
      <w:r w:rsidR="005744E5" w:rsidRPr="00545558">
        <w:rPr>
          <w:lang w:val="en"/>
        </w:rPr>
        <w:t>7</w:t>
      </w:r>
      <w:r w:rsidR="00D8442D" w:rsidRPr="00545558">
        <w:rPr>
          <w:lang w:val="en"/>
        </w:rPr>
        <w:noBreakHyphen/>
      </w:r>
      <w:r w:rsidR="00B42EC0" w:rsidRPr="00545558">
        <w:rPr>
          <w:lang w:val="en"/>
        </w:rPr>
        <w:t>1</w:t>
      </w:r>
      <w:r w:rsidR="005744E5" w:rsidRPr="00545558">
        <w:rPr>
          <w:lang w:val="en"/>
        </w:rPr>
        <w:t>8</w:t>
      </w:r>
      <w:r w:rsidR="0089702F" w:rsidRPr="00545558">
        <w:rPr>
          <w:lang w:val="en"/>
        </w:rPr>
        <w:t xml:space="preserve">. Plasma derived Factor VIII demand </w:t>
      </w:r>
      <w:r w:rsidR="005744E5" w:rsidRPr="00545558">
        <w:rPr>
          <w:lang w:val="en"/>
        </w:rPr>
        <w:t>decreased</w:t>
      </w:r>
      <w:r w:rsidR="0089702F" w:rsidRPr="00545558">
        <w:rPr>
          <w:lang w:val="en"/>
        </w:rPr>
        <w:t xml:space="preserve"> by </w:t>
      </w:r>
      <w:r w:rsidR="005744E5" w:rsidRPr="00545558">
        <w:rPr>
          <w:lang w:val="en"/>
        </w:rPr>
        <w:t>3.6</w:t>
      </w:r>
      <w:r w:rsidR="0089702F" w:rsidRPr="00545558">
        <w:rPr>
          <w:lang w:val="en"/>
        </w:rPr>
        <w:t xml:space="preserve"> per cent. Patient participation in company clinical trials for recombinant Factor VIII products continues to contribute to the variability of year-to-year product growth.</w:t>
      </w:r>
    </w:p>
    <w:p w14:paraId="59D9ECB6" w14:textId="5C6F3CE2" w:rsidR="00112AAB" w:rsidRPr="00E628D9" w:rsidRDefault="005744E5" w:rsidP="002B36CC">
      <w:pPr>
        <w:spacing w:after="0"/>
        <w:rPr>
          <w:highlight w:val="yellow"/>
        </w:rPr>
      </w:pPr>
      <w:r>
        <w:rPr>
          <w:noProof/>
          <w:lang w:eastAsia="en-AU"/>
        </w:rPr>
        <w:drawing>
          <wp:inline distT="0" distB="0" distL="0" distR="0" wp14:anchorId="327F97DF" wp14:editId="1A44C59B">
            <wp:extent cx="5854065" cy="317436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854065" cy="3174365"/>
                    </a:xfrm>
                    <a:prstGeom prst="rect">
                      <a:avLst/>
                    </a:prstGeom>
                  </pic:spPr>
                </pic:pic>
              </a:graphicData>
            </a:graphic>
          </wp:inline>
        </w:drawing>
      </w:r>
    </w:p>
    <w:p w14:paraId="185AD690" w14:textId="059FC788" w:rsidR="00C53B04" w:rsidRPr="00545558" w:rsidRDefault="00C53B04" w:rsidP="00C53B04">
      <w:pPr>
        <w:pStyle w:val="Caption"/>
      </w:pPr>
      <w:bookmarkStart w:id="246" w:name="_Ref378948919"/>
      <w:bookmarkStart w:id="247" w:name="_Toc53676847"/>
      <w:r w:rsidRPr="00545558">
        <w:t xml:space="preserve">Figure </w:t>
      </w:r>
      <w:r w:rsidR="00995B72" w:rsidRPr="00545558">
        <w:fldChar w:fldCharType="begin"/>
      </w:r>
      <w:r w:rsidR="00417BAA" w:rsidRPr="00545558">
        <w:instrText xml:space="preserve"> SEQ Figure \* ARABIC </w:instrText>
      </w:r>
      <w:r w:rsidR="00995B72" w:rsidRPr="00545558">
        <w:fldChar w:fldCharType="separate"/>
      </w:r>
      <w:r w:rsidR="001B5975">
        <w:rPr>
          <w:noProof/>
        </w:rPr>
        <w:t>21</w:t>
      </w:r>
      <w:r w:rsidR="00995B72" w:rsidRPr="00545558">
        <w:rPr>
          <w:noProof/>
        </w:rPr>
        <w:fldChar w:fldCharType="end"/>
      </w:r>
      <w:bookmarkEnd w:id="246"/>
      <w:r w:rsidRPr="00545558">
        <w:t xml:space="preserve"> </w:t>
      </w:r>
      <w:r w:rsidR="001D6B61" w:rsidRPr="00545558">
        <w:t xml:space="preserve">- </w:t>
      </w:r>
      <w:r w:rsidRPr="00545558">
        <w:t xml:space="preserve">Issues of </w:t>
      </w:r>
      <w:r w:rsidR="00C01BED" w:rsidRPr="00545558">
        <w:t>f</w:t>
      </w:r>
      <w:r w:rsidRPr="00545558">
        <w:t>acto</w:t>
      </w:r>
      <w:r w:rsidR="00BB56BE" w:rsidRPr="00545558">
        <w:t>r VIII products</w:t>
      </w:r>
      <w:r w:rsidR="002E31BB" w:rsidRPr="00545558">
        <w:t xml:space="preserve">, </w:t>
      </w:r>
      <w:r w:rsidR="007A712E" w:rsidRPr="00545558">
        <w:t>201</w:t>
      </w:r>
      <w:r w:rsidR="003A2191" w:rsidRPr="00545558">
        <w:t>4</w:t>
      </w:r>
      <w:r w:rsidR="007A712E" w:rsidRPr="00545558">
        <w:t>-1</w:t>
      </w:r>
      <w:r w:rsidR="003A2191" w:rsidRPr="00545558">
        <w:t>5</w:t>
      </w:r>
      <w:r w:rsidR="002E31BB" w:rsidRPr="00545558">
        <w:t xml:space="preserve"> to </w:t>
      </w:r>
      <w:r w:rsidR="000D0D69" w:rsidRPr="00545558">
        <w:t>201</w:t>
      </w:r>
      <w:r w:rsidR="003A2191" w:rsidRPr="00545558">
        <w:t>8</w:t>
      </w:r>
      <w:r w:rsidR="000D0D69" w:rsidRPr="00545558">
        <w:t>-1</w:t>
      </w:r>
      <w:r w:rsidR="003A2191" w:rsidRPr="00545558">
        <w:t>9</w:t>
      </w:r>
      <w:r w:rsidR="00E72D13" w:rsidRPr="00545558">
        <w:t xml:space="preserve"> per ‘000 population</w:t>
      </w:r>
      <w:bookmarkEnd w:id="247"/>
    </w:p>
    <w:p w14:paraId="6A8C591B" w14:textId="44F40BAF" w:rsidR="00837C6D" w:rsidRPr="00545558" w:rsidRDefault="00995B72" w:rsidP="00BF2DE2">
      <w:pPr>
        <w:spacing w:after="0"/>
        <w:rPr>
          <w:lang w:val="en"/>
        </w:rPr>
      </w:pPr>
      <w:r w:rsidRPr="00545558">
        <w:fldChar w:fldCharType="begin"/>
      </w:r>
      <w:r w:rsidR="007B27A5" w:rsidRPr="00545558">
        <w:instrText xml:space="preserve"> REF _Ref378949008 \h </w:instrText>
      </w:r>
      <w:r w:rsidR="00E628D9" w:rsidRPr="00545558">
        <w:instrText xml:space="preserve"> \* MERGEFORMAT </w:instrText>
      </w:r>
      <w:r w:rsidRPr="00545558">
        <w:fldChar w:fldCharType="separate"/>
      </w:r>
      <w:r w:rsidR="001B5975" w:rsidRPr="00545558">
        <w:rPr>
          <w:noProof/>
        </w:rPr>
        <w:t>Figure</w:t>
      </w:r>
      <w:r w:rsidR="001B5975" w:rsidRPr="00545558">
        <w:t xml:space="preserve"> </w:t>
      </w:r>
      <w:r w:rsidR="001B5975">
        <w:rPr>
          <w:noProof/>
        </w:rPr>
        <w:t>22</w:t>
      </w:r>
      <w:r w:rsidRPr="00545558">
        <w:fldChar w:fldCharType="end"/>
      </w:r>
      <w:r w:rsidR="00546CDE" w:rsidRPr="00545558">
        <w:t xml:space="preserve"> </w:t>
      </w:r>
      <w:r w:rsidR="00BF2DE2" w:rsidRPr="00545558">
        <w:rPr>
          <w:lang w:val="en"/>
        </w:rPr>
        <w:t xml:space="preserve">indicates that demand for Factor IX products in </w:t>
      </w:r>
      <w:r w:rsidR="000D0D69" w:rsidRPr="00545558">
        <w:t>201</w:t>
      </w:r>
      <w:r w:rsidR="005744E5" w:rsidRPr="00545558">
        <w:t>8</w:t>
      </w:r>
      <w:r w:rsidR="000D0D69" w:rsidRPr="00545558">
        <w:t>-1</w:t>
      </w:r>
      <w:r w:rsidR="005744E5" w:rsidRPr="00545558">
        <w:t>9</w:t>
      </w:r>
      <w:r w:rsidR="001F054F" w:rsidRPr="00545558">
        <w:t xml:space="preserve"> </w:t>
      </w:r>
      <w:r w:rsidR="005744E5" w:rsidRPr="00545558">
        <w:t xml:space="preserve">decreased </w:t>
      </w:r>
      <w:r w:rsidR="00BF2DE2" w:rsidRPr="00545558">
        <w:rPr>
          <w:lang w:val="en"/>
        </w:rPr>
        <w:t xml:space="preserve">by </w:t>
      </w:r>
      <w:r w:rsidR="00B42EC0" w:rsidRPr="00545558">
        <w:rPr>
          <w:lang w:val="en"/>
        </w:rPr>
        <w:t>1</w:t>
      </w:r>
      <w:r w:rsidR="005744E5" w:rsidRPr="00545558">
        <w:rPr>
          <w:lang w:val="en"/>
        </w:rPr>
        <w:t>2.6</w:t>
      </w:r>
      <w:r w:rsidR="00BF2DE2" w:rsidRPr="00545558">
        <w:rPr>
          <w:lang w:val="en"/>
        </w:rPr>
        <w:t xml:space="preserve"> per cent</w:t>
      </w:r>
      <w:r w:rsidR="00E72D13" w:rsidRPr="00545558">
        <w:rPr>
          <w:lang w:val="en"/>
        </w:rPr>
        <w:t xml:space="preserve"> </w:t>
      </w:r>
      <w:r w:rsidR="001F054F" w:rsidRPr="00545558">
        <w:rPr>
          <w:lang w:val="en"/>
        </w:rPr>
        <w:t>compared to 201</w:t>
      </w:r>
      <w:r w:rsidR="005744E5" w:rsidRPr="00545558">
        <w:rPr>
          <w:lang w:val="en"/>
        </w:rPr>
        <w:t>7</w:t>
      </w:r>
      <w:r w:rsidR="001F054F" w:rsidRPr="00545558">
        <w:rPr>
          <w:lang w:val="en"/>
        </w:rPr>
        <w:t>-1</w:t>
      </w:r>
      <w:r w:rsidR="005744E5" w:rsidRPr="00545558">
        <w:rPr>
          <w:lang w:val="en"/>
        </w:rPr>
        <w:t>8</w:t>
      </w:r>
      <w:r w:rsidR="00BF2DE2" w:rsidRPr="00545558">
        <w:rPr>
          <w:lang w:val="en"/>
        </w:rPr>
        <w:t xml:space="preserve">. Plasma derived Factor IX demand decreased by </w:t>
      </w:r>
      <w:r w:rsidR="005744E5" w:rsidRPr="00545558">
        <w:rPr>
          <w:lang w:val="en"/>
        </w:rPr>
        <w:t>1.3</w:t>
      </w:r>
      <w:r w:rsidR="00BF2DE2" w:rsidRPr="00545558">
        <w:rPr>
          <w:lang w:val="en"/>
        </w:rPr>
        <w:t xml:space="preserve"> per cent in </w:t>
      </w:r>
      <w:r w:rsidR="000D0D69" w:rsidRPr="00545558">
        <w:t>201</w:t>
      </w:r>
      <w:r w:rsidR="005744E5" w:rsidRPr="00545558">
        <w:t>8</w:t>
      </w:r>
      <w:r w:rsidR="000D0D69" w:rsidRPr="00545558">
        <w:t>-1</w:t>
      </w:r>
      <w:r w:rsidR="005744E5" w:rsidRPr="00545558">
        <w:t>9</w:t>
      </w:r>
      <w:r w:rsidR="00B42EC0" w:rsidRPr="00545558">
        <w:t xml:space="preserve"> </w:t>
      </w:r>
      <w:r w:rsidR="00BF2DE2" w:rsidRPr="00545558">
        <w:rPr>
          <w:lang w:val="en"/>
        </w:rPr>
        <w:t>due to</w:t>
      </w:r>
      <w:r w:rsidR="00E72D13" w:rsidRPr="00545558">
        <w:rPr>
          <w:lang w:val="en"/>
        </w:rPr>
        <w:t xml:space="preserve"> </w:t>
      </w:r>
      <w:r w:rsidR="00BF2DE2" w:rsidRPr="00545558">
        <w:rPr>
          <w:lang w:val="en"/>
        </w:rPr>
        <w:t xml:space="preserve">a reduction in specific patient requirements. Demand for Recombinant Factor IX </w:t>
      </w:r>
      <w:r w:rsidR="005744E5" w:rsidRPr="00545558">
        <w:rPr>
          <w:lang w:val="en"/>
        </w:rPr>
        <w:t>decreased</w:t>
      </w:r>
      <w:r w:rsidR="00BF2DE2" w:rsidRPr="00545558">
        <w:rPr>
          <w:lang w:val="en"/>
        </w:rPr>
        <w:t xml:space="preserve"> by </w:t>
      </w:r>
      <w:r w:rsidR="00B42EC0" w:rsidRPr="00545558">
        <w:rPr>
          <w:lang w:val="en"/>
        </w:rPr>
        <w:t>1</w:t>
      </w:r>
      <w:r w:rsidR="005744E5" w:rsidRPr="00545558">
        <w:rPr>
          <w:lang w:val="en"/>
        </w:rPr>
        <w:t>2.8</w:t>
      </w:r>
      <w:r w:rsidR="00BF2DE2" w:rsidRPr="00545558">
        <w:rPr>
          <w:lang w:val="en"/>
        </w:rPr>
        <w:t xml:space="preserve"> per</w:t>
      </w:r>
      <w:r w:rsidR="00E72D13" w:rsidRPr="00545558">
        <w:rPr>
          <w:lang w:val="en"/>
        </w:rPr>
        <w:t xml:space="preserve"> </w:t>
      </w:r>
      <w:r w:rsidR="00BF2DE2" w:rsidRPr="00545558">
        <w:rPr>
          <w:lang w:val="en"/>
        </w:rPr>
        <w:t xml:space="preserve">cent in </w:t>
      </w:r>
      <w:r w:rsidR="000D0D69" w:rsidRPr="00545558">
        <w:t>201</w:t>
      </w:r>
      <w:r w:rsidR="005744E5" w:rsidRPr="00545558">
        <w:t>8</w:t>
      </w:r>
      <w:r w:rsidR="000D0D69" w:rsidRPr="00545558">
        <w:t>-1</w:t>
      </w:r>
      <w:r w:rsidR="005744E5" w:rsidRPr="00545558">
        <w:t>9</w:t>
      </w:r>
      <w:r w:rsidR="00BF2DE2" w:rsidRPr="00545558">
        <w:rPr>
          <w:lang w:val="en"/>
        </w:rPr>
        <w:t>.</w:t>
      </w:r>
      <w:r w:rsidR="00E72D13" w:rsidRPr="00545558">
        <w:rPr>
          <w:lang w:val="en"/>
        </w:rPr>
        <w:t xml:space="preserve"> </w:t>
      </w:r>
      <w:r w:rsidR="00BF2DE2" w:rsidRPr="00545558">
        <w:rPr>
          <w:lang w:val="en"/>
        </w:rPr>
        <w:t>Patient participation in company clinical trials for recombinant Factor IX products continues to</w:t>
      </w:r>
      <w:r w:rsidR="00E72D13" w:rsidRPr="00545558">
        <w:rPr>
          <w:lang w:val="en"/>
        </w:rPr>
        <w:t xml:space="preserve"> </w:t>
      </w:r>
      <w:r w:rsidR="00BF2DE2" w:rsidRPr="00545558">
        <w:rPr>
          <w:lang w:val="en"/>
        </w:rPr>
        <w:t>contribute to the variability of year-to-year product growth.</w:t>
      </w:r>
    </w:p>
    <w:p w14:paraId="254360DD" w14:textId="77777777" w:rsidR="00A525AC" w:rsidRPr="00E628D9" w:rsidRDefault="00A525AC" w:rsidP="00BB56BE">
      <w:pPr>
        <w:spacing w:after="0"/>
        <w:rPr>
          <w:highlight w:val="yellow"/>
        </w:rPr>
      </w:pPr>
    </w:p>
    <w:p w14:paraId="24E7C206" w14:textId="343833AE" w:rsidR="00573EC9" w:rsidRPr="00E628D9" w:rsidRDefault="005744E5" w:rsidP="00BB56BE">
      <w:pPr>
        <w:spacing w:after="0"/>
        <w:rPr>
          <w:highlight w:val="yellow"/>
        </w:rPr>
      </w:pPr>
      <w:r>
        <w:rPr>
          <w:noProof/>
          <w:lang w:eastAsia="en-AU"/>
        </w:rPr>
        <w:drawing>
          <wp:inline distT="0" distB="0" distL="0" distR="0" wp14:anchorId="6B235879" wp14:editId="716E8473">
            <wp:extent cx="5854065" cy="3521075"/>
            <wp:effectExtent l="0" t="0" r="0" b="3175"/>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854065" cy="3521075"/>
                    </a:xfrm>
                    <a:prstGeom prst="rect">
                      <a:avLst/>
                    </a:prstGeom>
                  </pic:spPr>
                </pic:pic>
              </a:graphicData>
            </a:graphic>
          </wp:inline>
        </w:drawing>
      </w:r>
    </w:p>
    <w:p w14:paraId="22DB9B4F" w14:textId="77777777" w:rsidR="00AC74A7" w:rsidRPr="00E628D9" w:rsidRDefault="00AC74A7" w:rsidP="00BB56BE">
      <w:pPr>
        <w:spacing w:after="0"/>
        <w:rPr>
          <w:highlight w:val="yellow"/>
        </w:rPr>
      </w:pPr>
    </w:p>
    <w:p w14:paraId="04FD086A" w14:textId="749C54C1" w:rsidR="00C53B04" w:rsidRPr="00545558" w:rsidRDefault="00C53B04" w:rsidP="00C53B04">
      <w:pPr>
        <w:pStyle w:val="Caption"/>
      </w:pPr>
      <w:bookmarkStart w:id="248" w:name="_Ref378949008"/>
      <w:bookmarkStart w:id="249" w:name="_Toc53676848"/>
      <w:r w:rsidRPr="00545558">
        <w:t xml:space="preserve">Figure </w:t>
      </w:r>
      <w:r w:rsidR="00995B72" w:rsidRPr="00545558">
        <w:fldChar w:fldCharType="begin"/>
      </w:r>
      <w:r w:rsidR="00417BAA" w:rsidRPr="00545558">
        <w:instrText xml:space="preserve"> SEQ Figure \* ARABIC </w:instrText>
      </w:r>
      <w:r w:rsidR="00995B72" w:rsidRPr="00545558">
        <w:fldChar w:fldCharType="separate"/>
      </w:r>
      <w:r w:rsidR="001B5975">
        <w:rPr>
          <w:noProof/>
        </w:rPr>
        <w:t>22</w:t>
      </w:r>
      <w:r w:rsidR="00995B72" w:rsidRPr="00545558">
        <w:rPr>
          <w:noProof/>
        </w:rPr>
        <w:fldChar w:fldCharType="end"/>
      </w:r>
      <w:bookmarkEnd w:id="248"/>
      <w:r w:rsidRPr="00545558">
        <w:t xml:space="preserve"> </w:t>
      </w:r>
      <w:r w:rsidR="001D6B61" w:rsidRPr="00545558">
        <w:t xml:space="preserve">- </w:t>
      </w:r>
      <w:r w:rsidRPr="00545558">
        <w:t xml:space="preserve">Issues of </w:t>
      </w:r>
      <w:r w:rsidR="00C01BED" w:rsidRPr="00545558">
        <w:t>f</w:t>
      </w:r>
      <w:r w:rsidRPr="00545558">
        <w:t>ac</w:t>
      </w:r>
      <w:r w:rsidR="002E31BB" w:rsidRPr="00545558">
        <w:t>tor IX products</w:t>
      </w:r>
      <w:r w:rsidR="006A6295" w:rsidRPr="00545558">
        <w:t xml:space="preserve">, </w:t>
      </w:r>
      <w:r w:rsidR="007A712E" w:rsidRPr="00545558">
        <w:t>201</w:t>
      </w:r>
      <w:r w:rsidR="003A2191" w:rsidRPr="00545558">
        <w:t>4</w:t>
      </w:r>
      <w:r w:rsidR="007A712E" w:rsidRPr="00545558">
        <w:t>-1</w:t>
      </w:r>
      <w:r w:rsidR="003A2191" w:rsidRPr="00545558">
        <w:t>5</w:t>
      </w:r>
      <w:r w:rsidR="007A712E" w:rsidRPr="00545558">
        <w:t xml:space="preserve"> </w:t>
      </w:r>
      <w:r w:rsidR="005733D8" w:rsidRPr="00545558">
        <w:t>to 201</w:t>
      </w:r>
      <w:r w:rsidR="003A2191" w:rsidRPr="00545558">
        <w:t>8</w:t>
      </w:r>
      <w:r w:rsidR="005733D8" w:rsidRPr="00545558">
        <w:t>-1</w:t>
      </w:r>
      <w:r w:rsidR="003A2191" w:rsidRPr="00545558">
        <w:t>9</w:t>
      </w:r>
      <w:r w:rsidR="00E72D13" w:rsidRPr="00545558">
        <w:t xml:space="preserve"> per ‘000 population</w:t>
      </w:r>
      <w:bookmarkEnd w:id="249"/>
    </w:p>
    <w:p w14:paraId="7A3872F7" w14:textId="36064DF7" w:rsidR="00B1101A" w:rsidRPr="00545558" w:rsidRDefault="00995B72" w:rsidP="00BF2DE2">
      <w:pPr>
        <w:spacing w:after="0"/>
        <w:rPr>
          <w:lang w:val="en"/>
        </w:rPr>
      </w:pPr>
      <w:r w:rsidRPr="00545558">
        <w:fldChar w:fldCharType="begin"/>
      </w:r>
      <w:r w:rsidR="007B27A5" w:rsidRPr="00545558">
        <w:instrText xml:space="preserve"> REF _Ref378949136 \h </w:instrText>
      </w:r>
      <w:r w:rsidR="00E628D9" w:rsidRPr="00545558">
        <w:instrText xml:space="preserve"> \* MERGEFORMAT </w:instrText>
      </w:r>
      <w:r w:rsidRPr="00545558">
        <w:fldChar w:fldCharType="separate"/>
      </w:r>
      <w:r w:rsidR="001B5975" w:rsidRPr="00545558">
        <w:t xml:space="preserve">Figure </w:t>
      </w:r>
      <w:r w:rsidR="001B5975">
        <w:rPr>
          <w:noProof/>
        </w:rPr>
        <w:t>23</w:t>
      </w:r>
      <w:r w:rsidRPr="00545558">
        <w:fldChar w:fldCharType="end"/>
      </w:r>
      <w:r w:rsidR="00546CDE" w:rsidRPr="00545558">
        <w:t xml:space="preserve"> </w:t>
      </w:r>
      <w:r w:rsidR="00F50AE9" w:rsidRPr="00545558">
        <w:t xml:space="preserve">and </w:t>
      </w:r>
      <w:r w:rsidRPr="00545558">
        <w:fldChar w:fldCharType="begin"/>
      </w:r>
      <w:r w:rsidR="007B27A5" w:rsidRPr="00545558">
        <w:instrText xml:space="preserve"> REF _Ref378949224 \h </w:instrText>
      </w:r>
      <w:r w:rsidR="00E628D9" w:rsidRPr="00545558">
        <w:instrText xml:space="preserve"> \* MERGEFORMAT </w:instrText>
      </w:r>
      <w:r w:rsidRPr="00545558">
        <w:fldChar w:fldCharType="separate"/>
      </w:r>
      <w:r w:rsidR="001B5975" w:rsidRPr="00545558">
        <w:t xml:space="preserve">Figure </w:t>
      </w:r>
      <w:r w:rsidR="001B5975">
        <w:rPr>
          <w:noProof/>
        </w:rPr>
        <w:t>24</w:t>
      </w:r>
      <w:r w:rsidRPr="00545558">
        <w:fldChar w:fldCharType="end"/>
      </w:r>
      <w:r w:rsidR="00F50AE9" w:rsidRPr="00545558">
        <w:t xml:space="preserve"> </w:t>
      </w:r>
      <w:r w:rsidR="00B1101A" w:rsidRPr="00545558">
        <w:rPr>
          <w:lang w:val="en"/>
        </w:rPr>
        <w:t>show</w:t>
      </w:r>
      <w:r w:rsidR="002E31BB" w:rsidRPr="00545558">
        <w:rPr>
          <w:lang w:val="en"/>
        </w:rPr>
        <w:t xml:space="preserve"> </w:t>
      </w:r>
      <w:r w:rsidR="00BF2DE2" w:rsidRPr="00545558">
        <w:rPr>
          <w:lang w:val="en"/>
        </w:rPr>
        <w:t xml:space="preserve">demand for Recombinant Factor VIIa </w:t>
      </w:r>
      <w:r w:rsidR="009D34B2" w:rsidRPr="00545558">
        <w:rPr>
          <w:lang w:val="en"/>
        </w:rPr>
        <w:t>decreased</w:t>
      </w:r>
      <w:r w:rsidR="001F054F" w:rsidRPr="00545558">
        <w:rPr>
          <w:lang w:val="en"/>
        </w:rPr>
        <w:t xml:space="preserve"> by </w:t>
      </w:r>
      <w:r w:rsidR="009D34B2" w:rsidRPr="00545558">
        <w:rPr>
          <w:lang w:val="en"/>
        </w:rPr>
        <w:t>0.8</w:t>
      </w:r>
      <w:r w:rsidR="00BF2DE2" w:rsidRPr="00545558">
        <w:rPr>
          <w:lang w:val="en"/>
        </w:rPr>
        <w:t xml:space="preserve"> per cent and </w:t>
      </w:r>
      <w:r w:rsidR="00A75D27">
        <w:rPr>
          <w:lang w:val="en"/>
        </w:rPr>
        <w:t xml:space="preserve">increased </w:t>
      </w:r>
      <w:r w:rsidR="009D34B2" w:rsidRPr="00545558">
        <w:rPr>
          <w:lang w:val="en"/>
        </w:rPr>
        <w:t>17.3</w:t>
      </w:r>
      <w:r w:rsidR="00BF2DE2" w:rsidRPr="00545558">
        <w:rPr>
          <w:lang w:val="en"/>
        </w:rPr>
        <w:t xml:space="preserve"> per cent for FEIBA compared to </w:t>
      </w:r>
      <w:r w:rsidR="000D0D69" w:rsidRPr="00545558">
        <w:rPr>
          <w:lang w:val="en"/>
        </w:rPr>
        <w:t>201</w:t>
      </w:r>
      <w:r w:rsidR="009D34B2" w:rsidRPr="00545558">
        <w:rPr>
          <w:lang w:val="en"/>
        </w:rPr>
        <w:t>7</w:t>
      </w:r>
      <w:r w:rsidR="000D0D69" w:rsidRPr="00545558">
        <w:rPr>
          <w:lang w:val="en"/>
        </w:rPr>
        <w:t>-1</w:t>
      </w:r>
      <w:r w:rsidR="009D34B2" w:rsidRPr="00545558">
        <w:rPr>
          <w:lang w:val="en"/>
        </w:rPr>
        <w:t>8</w:t>
      </w:r>
      <w:r w:rsidR="00BF2DE2" w:rsidRPr="00545558">
        <w:rPr>
          <w:lang w:val="en"/>
        </w:rPr>
        <w:t>. Demand for Recombinant Factor VIIa and FEIBA can change significantly from year to year as a result of the variable needs of a small number of patients.</w:t>
      </w:r>
    </w:p>
    <w:p w14:paraId="629F713A" w14:textId="46339C16" w:rsidR="00B1101A" w:rsidRPr="00E628D9" w:rsidRDefault="00B1101A" w:rsidP="001D0A80">
      <w:pPr>
        <w:spacing w:after="0"/>
        <w:rPr>
          <w:noProof/>
          <w:highlight w:val="yellow"/>
          <w:lang w:eastAsia="en-AU"/>
        </w:rPr>
      </w:pPr>
    </w:p>
    <w:p w14:paraId="19C7B5E2" w14:textId="5811B80A" w:rsidR="00BA1723" w:rsidRPr="00E628D9" w:rsidRDefault="005744E5" w:rsidP="001D0A80">
      <w:pPr>
        <w:spacing w:after="0"/>
        <w:rPr>
          <w:highlight w:val="yellow"/>
        </w:rPr>
      </w:pPr>
      <w:r>
        <w:rPr>
          <w:noProof/>
          <w:lang w:eastAsia="en-AU"/>
        </w:rPr>
        <w:drawing>
          <wp:inline distT="0" distB="0" distL="0" distR="0" wp14:anchorId="3ACE4E3F" wp14:editId="4D756F2D">
            <wp:extent cx="5854065" cy="3234690"/>
            <wp:effectExtent l="0" t="0" r="0" b="3810"/>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854065" cy="3234690"/>
                    </a:xfrm>
                    <a:prstGeom prst="rect">
                      <a:avLst/>
                    </a:prstGeom>
                  </pic:spPr>
                </pic:pic>
              </a:graphicData>
            </a:graphic>
          </wp:inline>
        </w:drawing>
      </w:r>
    </w:p>
    <w:p w14:paraId="1D996397" w14:textId="0BD7B738" w:rsidR="00C53B04" w:rsidRPr="00545558" w:rsidRDefault="00C53B04" w:rsidP="00C53B04">
      <w:pPr>
        <w:pStyle w:val="Caption"/>
      </w:pPr>
      <w:bookmarkStart w:id="250" w:name="_Ref378949136"/>
      <w:bookmarkStart w:id="251" w:name="_Toc53676849"/>
      <w:r w:rsidRPr="00545558">
        <w:t xml:space="preserve">Figure </w:t>
      </w:r>
      <w:r w:rsidR="00995B72" w:rsidRPr="00545558">
        <w:fldChar w:fldCharType="begin"/>
      </w:r>
      <w:r w:rsidR="00417BAA" w:rsidRPr="00545558">
        <w:instrText xml:space="preserve"> SEQ Figure \* ARABIC </w:instrText>
      </w:r>
      <w:r w:rsidR="00995B72" w:rsidRPr="00545558">
        <w:fldChar w:fldCharType="separate"/>
      </w:r>
      <w:r w:rsidR="001B5975">
        <w:rPr>
          <w:noProof/>
        </w:rPr>
        <w:t>23</w:t>
      </w:r>
      <w:r w:rsidR="00995B72" w:rsidRPr="00545558">
        <w:rPr>
          <w:noProof/>
        </w:rPr>
        <w:fldChar w:fldCharType="end"/>
      </w:r>
      <w:bookmarkEnd w:id="250"/>
      <w:r w:rsidRPr="00545558">
        <w:t xml:space="preserve"> </w:t>
      </w:r>
      <w:r w:rsidR="001D6B61" w:rsidRPr="00545558">
        <w:t xml:space="preserve">- </w:t>
      </w:r>
      <w:r w:rsidRPr="00545558">
        <w:t xml:space="preserve">Issues of </w:t>
      </w:r>
      <w:r w:rsidR="00C01BED" w:rsidRPr="00545558">
        <w:t>r</w:t>
      </w:r>
      <w:r w:rsidR="0082585C" w:rsidRPr="00545558">
        <w:t>ecombinant</w:t>
      </w:r>
      <w:r w:rsidRPr="00545558">
        <w:t xml:space="preserve"> </w:t>
      </w:r>
      <w:r w:rsidR="00C01BED" w:rsidRPr="00545558">
        <w:t>f</w:t>
      </w:r>
      <w:r w:rsidRPr="00545558">
        <w:t xml:space="preserve">actor VIIa </w:t>
      </w:r>
      <w:r w:rsidR="00B1101A" w:rsidRPr="00545558">
        <w:t>products</w:t>
      </w:r>
      <w:r w:rsidR="006A6295" w:rsidRPr="00545558">
        <w:t xml:space="preserve">, </w:t>
      </w:r>
      <w:r w:rsidR="000D0D69" w:rsidRPr="00545558">
        <w:t>201</w:t>
      </w:r>
      <w:r w:rsidR="003A2191" w:rsidRPr="00545558">
        <w:t>4</w:t>
      </w:r>
      <w:r w:rsidR="000D0D69" w:rsidRPr="00545558">
        <w:t>-1</w:t>
      </w:r>
      <w:r w:rsidR="003A2191" w:rsidRPr="00545558">
        <w:t>5</w:t>
      </w:r>
      <w:r w:rsidR="006A6295" w:rsidRPr="00545558">
        <w:t xml:space="preserve"> to </w:t>
      </w:r>
      <w:r w:rsidR="000D0D69" w:rsidRPr="00545558">
        <w:t>201</w:t>
      </w:r>
      <w:r w:rsidR="003A2191" w:rsidRPr="00545558">
        <w:t>8</w:t>
      </w:r>
      <w:r w:rsidR="000D0D69" w:rsidRPr="00545558">
        <w:t>-1</w:t>
      </w:r>
      <w:r w:rsidR="003A2191" w:rsidRPr="00545558">
        <w:t>9</w:t>
      </w:r>
      <w:r w:rsidR="00E72D13" w:rsidRPr="00545558">
        <w:t xml:space="preserve"> per ‘000 population</w:t>
      </w:r>
      <w:bookmarkEnd w:id="251"/>
    </w:p>
    <w:p w14:paraId="208E4C15" w14:textId="2A132E24" w:rsidR="00837C6D" w:rsidRPr="00E628D9" w:rsidRDefault="009D34B2" w:rsidP="00837C6D">
      <w:pPr>
        <w:rPr>
          <w:highlight w:val="yellow"/>
        </w:rPr>
      </w:pPr>
      <w:r>
        <w:rPr>
          <w:noProof/>
          <w:lang w:eastAsia="en-AU"/>
        </w:rPr>
        <w:drawing>
          <wp:inline distT="0" distB="0" distL="0" distR="0" wp14:anchorId="3CDDE8C7" wp14:editId="082B85C8">
            <wp:extent cx="5854065" cy="4065905"/>
            <wp:effectExtent l="0" t="0" r="0" b="0"/>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854065" cy="4065905"/>
                    </a:xfrm>
                    <a:prstGeom prst="rect">
                      <a:avLst/>
                    </a:prstGeom>
                  </pic:spPr>
                </pic:pic>
              </a:graphicData>
            </a:graphic>
          </wp:inline>
        </w:drawing>
      </w:r>
    </w:p>
    <w:p w14:paraId="1F569685" w14:textId="40143838" w:rsidR="00BA1723" w:rsidRDefault="00C53B04" w:rsidP="00C53B04">
      <w:pPr>
        <w:pStyle w:val="Caption"/>
      </w:pPr>
      <w:bookmarkStart w:id="252" w:name="_Ref378949224"/>
      <w:bookmarkStart w:id="253" w:name="_Toc53676850"/>
      <w:r w:rsidRPr="00545558">
        <w:t xml:space="preserve">Figure </w:t>
      </w:r>
      <w:r w:rsidR="00995B72" w:rsidRPr="00545558">
        <w:fldChar w:fldCharType="begin"/>
      </w:r>
      <w:r w:rsidR="00417BAA" w:rsidRPr="00545558">
        <w:instrText xml:space="preserve"> SEQ Figure \* ARABIC </w:instrText>
      </w:r>
      <w:r w:rsidR="00995B72" w:rsidRPr="00545558">
        <w:fldChar w:fldCharType="separate"/>
      </w:r>
      <w:r w:rsidR="001B5975">
        <w:rPr>
          <w:noProof/>
        </w:rPr>
        <w:t>24</w:t>
      </w:r>
      <w:r w:rsidR="00995B72" w:rsidRPr="00545558">
        <w:rPr>
          <w:noProof/>
        </w:rPr>
        <w:fldChar w:fldCharType="end"/>
      </w:r>
      <w:bookmarkEnd w:id="252"/>
      <w:r w:rsidRPr="00545558">
        <w:t xml:space="preserve"> </w:t>
      </w:r>
      <w:r w:rsidR="001D6B61" w:rsidRPr="00545558">
        <w:t xml:space="preserve">- </w:t>
      </w:r>
      <w:r w:rsidR="00B1101A" w:rsidRPr="00545558">
        <w:t>Issues of FEIBA</w:t>
      </w:r>
      <w:r w:rsidR="006A6295" w:rsidRPr="00545558">
        <w:t xml:space="preserve">, </w:t>
      </w:r>
      <w:r w:rsidR="000D0D69" w:rsidRPr="00545558">
        <w:t>201</w:t>
      </w:r>
      <w:r w:rsidR="003A2191" w:rsidRPr="00545558">
        <w:t>4</w:t>
      </w:r>
      <w:r w:rsidR="000D0D69" w:rsidRPr="00545558">
        <w:t>-1</w:t>
      </w:r>
      <w:r w:rsidR="003A2191" w:rsidRPr="00545558">
        <w:t>5</w:t>
      </w:r>
      <w:r w:rsidR="000D0D69" w:rsidRPr="00545558">
        <w:t xml:space="preserve"> to 201</w:t>
      </w:r>
      <w:r w:rsidR="003A2191" w:rsidRPr="00545558">
        <w:t>8</w:t>
      </w:r>
      <w:r w:rsidR="000D0D69" w:rsidRPr="00545558">
        <w:t>-1</w:t>
      </w:r>
      <w:r w:rsidR="003A2191" w:rsidRPr="00545558">
        <w:t>9</w:t>
      </w:r>
      <w:r w:rsidR="000D0D69" w:rsidRPr="00545558">
        <w:t xml:space="preserve"> </w:t>
      </w:r>
      <w:r w:rsidR="00E72D13" w:rsidRPr="00545558">
        <w:t>per ‘000 population</w:t>
      </w:r>
      <w:bookmarkEnd w:id="253"/>
    </w:p>
    <w:p w14:paraId="38B2E2C2" w14:textId="77777777" w:rsidR="00D669AE" w:rsidRDefault="00D669AE">
      <w:pPr>
        <w:spacing w:after="0"/>
        <w:rPr>
          <w:rFonts w:ascii="Arial" w:hAnsi="Arial" w:cs="Arial"/>
          <w:caps/>
          <w:sz w:val="32"/>
          <w:szCs w:val="32"/>
        </w:rPr>
      </w:pPr>
      <w:r>
        <w:br w:type="page"/>
      </w:r>
    </w:p>
    <w:p w14:paraId="0506F73D" w14:textId="539BA90B" w:rsidR="004707E3" w:rsidRPr="00545558" w:rsidRDefault="004707E3" w:rsidP="004707E3">
      <w:pPr>
        <w:pStyle w:val="Heading2"/>
      </w:pPr>
      <w:bookmarkStart w:id="254" w:name="_Toc46733294"/>
      <w:r>
        <w:t>Supply of extended half life products</w:t>
      </w:r>
      <w:bookmarkEnd w:id="254"/>
    </w:p>
    <w:p w14:paraId="77478752" w14:textId="77777777" w:rsidR="004707E3" w:rsidRDefault="004707E3">
      <w:pPr>
        <w:spacing w:after="0"/>
      </w:pPr>
    </w:p>
    <w:p w14:paraId="0889740B" w14:textId="77777777" w:rsidR="00EA7BD0" w:rsidRDefault="00EA7BD0" w:rsidP="000C7604">
      <w:pPr>
        <w:spacing w:after="0"/>
      </w:pPr>
      <w:r w:rsidRPr="00EA7BD0">
        <w:t>In 2018 the NBA implemented limited interim arrangements to provide temporary access to EHL recombinant factor VIII and factor IX clotting factor products under the national supply arrangements for a limited number of haemophilia A and B patients with high priority needs.</w:t>
      </w:r>
    </w:p>
    <w:p w14:paraId="77A83069" w14:textId="77777777" w:rsidR="000C7604" w:rsidRPr="00EA7BD0" w:rsidRDefault="000C7604" w:rsidP="000C7604">
      <w:pPr>
        <w:spacing w:after="0"/>
      </w:pPr>
    </w:p>
    <w:p w14:paraId="1C358E2F" w14:textId="77777777" w:rsidR="00EA7BD0" w:rsidRDefault="00EA7BD0" w:rsidP="000C7604">
      <w:pPr>
        <w:spacing w:after="0"/>
      </w:pPr>
      <w:r w:rsidRPr="00EA7BD0">
        <w:t>These arrangements provide recombinant factor VIII and factor IX products from the supplier companies Shire and Bioverativ for approximately 200 patients, under the coordination and monitoring of the Australian Haemophilia Centre Directors’ Organisation (AHCDO) by arrangement with the NBA.</w:t>
      </w:r>
    </w:p>
    <w:p w14:paraId="0A563172" w14:textId="77777777" w:rsidR="000C7604" w:rsidRPr="00EA7BD0" w:rsidRDefault="000C7604" w:rsidP="000C7604">
      <w:pPr>
        <w:spacing w:after="0"/>
      </w:pPr>
    </w:p>
    <w:p w14:paraId="4D9C5FCA" w14:textId="0FF82AEB" w:rsidR="00EA7BD0" w:rsidRPr="00EA7BD0" w:rsidRDefault="00EA7BD0" w:rsidP="000C7604">
      <w:pPr>
        <w:spacing w:after="0"/>
      </w:pPr>
      <w:r w:rsidRPr="00EA7BD0">
        <w:t>These limited initial arrangements will remain in place pending the outcomes of the next national tender for clotting factors and related products.</w:t>
      </w:r>
    </w:p>
    <w:p w14:paraId="6150FF80" w14:textId="77777777" w:rsidR="00142B29" w:rsidRDefault="00142B29">
      <w:pPr>
        <w:spacing w:after="0"/>
      </w:pPr>
    </w:p>
    <w:p w14:paraId="0472E540" w14:textId="0976687F" w:rsidR="00AC74A7" w:rsidRDefault="00EE7F1D">
      <w:pPr>
        <w:spacing w:after="0"/>
      </w:pPr>
      <w:r>
        <w:fldChar w:fldCharType="begin"/>
      </w:r>
      <w:r>
        <w:instrText xml:space="preserve"> REF _Ref43899350 \h </w:instrText>
      </w:r>
      <w:r>
        <w:fldChar w:fldCharType="separate"/>
      </w:r>
      <w:r w:rsidR="001B5975">
        <w:t xml:space="preserve">Figure </w:t>
      </w:r>
      <w:r w:rsidR="001B5975">
        <w:rPr>
          <w:noProof/>
        </w:rPr>
        <w:t>25</w:t>
      </w:r>
      <w:r>
        <w:fldChar w:fldCharType="end"/>
      </w:r>
      <w:r>
        <w:t xml:space="preserve"> </w:t>
      </w:r>
      <w:r w:rsidR="00EA7BD0">
        <w:t>shows</w:t>
      </w:r>
      <w:r w:rsidR="00B331B7">
        <w:t xml:space="preserve"> patient numbers and</w:t>
      </w:r>
      <w:r w:rsidR="00EA7BD0">
        <w:t xml:space="preserve"> uptake of EHL product use, which rose sharply in the May-July period of 2018 as patients transitioned from trial periods</w:t>
      </w:r>
      <w:r w:rsidR="000C7604">
        <w:t xml:space="preserve"> (under initial limited arrangements in place from December 2017)</w:t>
      </w:r>
      <w:r w:rsidR="00EA7BD0">
        <w:t xml:space="preserve"> and commenced recording their usage of products.</w:t>
      </w:r>
      <w:r w:rsidR="008C0A65">
        <w:t xml:space="preserve"> Note that this figure which shows treatments recorded by patients may differ slightly to </w:t>
      </w:r>
      <w:r w:rsidR="00A01619">
        <w:fldChar w:fldCharType="begin"/>
      </w:r>
      <w:r w:rsidR="00A01619">
        <w:instrText xml:space="preserve"> REF _Ref43899350 \h </w:instrText>
      </w:r>
      <w:r w:rsidR="00A01619">
        <w:fldChar w:fldCharType="separate"/>
      </w:r>
      <w:r w:rsidR="001B5975">
        <w:t xml:space="preserve">Figure </w:t>
      </w:r>
      <w:r w:rsidR="001B5975">
        <w:rPr>
          <w:noProof/>
        </w:rPr>
        <w:t>25</w:t>
      </w:r>
      <w:r w:rsidR="00A01619">
        <w:fldChar w:fldCharType="end"/>
      </w:r>
      <w:r w:rsidR="00A01619">
        <w:t xml:space="preserve"> </w:t>
      </w:r>
      <w:r w:rsidR="008C0A65">
        <w:t>which shows total quantity supplied.</w:t>
      </w:r>
    </w:p>
    <w:p w14:paraId="6D82E592" w14:textId="77777777" w:rsidR="00EA7BD0" w:rsidRDefault="00EA7BD0">
      <w:pPr>
        <w:spacing w:after="0"/>
      </w:pPr>
    </w:p>
    <w:p w14:paraId="46D17309" w14:textId="38558A47" w:rsidR="00AC74A7" w:rsidRDefault="00B331B7">
      <w:pPr>
        <w:spacing w:after="0"/>
      </w:pPr>
      <w:r w:rsidRPr="00B331B7">
        <w:rPr>
          <w:noProof/>
          <w:lang w:eastAsia="en-AU"/>
        </w:rPr>
        <w:drawing>
          <wp:inline distT="0" distB="0" distL="0" distR="0" wp14:anchorId="1AFC0158" wp14:editId="3ADB957D">
            <wp:extent cx="5854065" cy="3695344"/>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854065" cy="3695344"/>
                    </a:xfrm>
                    <a:prstGeom prst="rect">
                      <a:avLst/>
                    </a:prstGeom>
                    <a:noFill/>
                    <a:ln>
                      <a:noFill/>
                    </a:ln>
                  </pic:spPr>
                </pic:pic>
              </a:graphicData>
            </a:graphic>
          </wp:inline>
        </w:drawing>
      </w:r>
    </w:p>
    <w:p w14:paraId="368430F2" w14:textId="59EBF730" w:rsidR="00AC74A7" w:rsidRDefault="00EE7F1D" w:rsidP="00EE7F1D">
      <w:pPr>
        <w:pStyle w:val="Caption"/>
      </w:pPr>
      <w:bookmarkStart w:id="255" w:name="_Ref43899350"/>
      <w:bookmarkStart w:id="256" w:name="_Toc53676851"/>
      <w:r>
        <w:t xml:space="preserve">Figure </w:t>
      </w:r>
      <w:r w:rsidR="00732213">
        <w:fldChar w:fldCharType="begin"/>
      </w:r>
      <w:r w:rsidR="00732213">
        <w:instrText xml:space="preserve"> SEQ Figure \* ARABIC </w:instrText>
      </w:r>
      <w:r w:rsidR="00732213">
        <w:fldChar w:fldCharType="separate"/>
      </w:r>
      <w:r w:rsidR="001B5975">
        <w:rPr>
          <w:noProof/>
        </w:rPr>
        <w:t>25</w:t>
      </w:r>
      <w:r w:rsidR="00732213">
        <w:rPr>
          <w:noProof/>
        </w:rPr>
        <w:fldChar w:fldCharType="end"/>
      </w:r>
      <w:bookmarkEnd w:id="255"/>
      <w:r w:rsidR="00A01619">
        <w:rPr>
          <w:noProof/>
        </w:rPr>
        <w:t xml:space="preserve"> -</w:t>
      </w:r>
      <w:r>
        <w:t xml:space="preserve"> U</w:t>
      </w:r>
      <w:r w:rsidR="00EA7BD0">
        <w:t>ptake of EHL product use December 2017- July 2019</w:t>
      </w:r>
      <w:bookmarkEnd w:id="256"/>
    </w:p>
    <w:p w14:paraId="08567BC6" w14:textId="519D0F8A" w:rsidR="00AC74A7" w:rsidRPr="00FA7AAC" w:rsidRDefault="00AC74A7" w:rsidP="00AC74A7">
      <w:pPr>
        <w:pStyle w:val="Heading3"/>
        <w:rPr>
          <w:color w:val="auto"/>
          <w:sz w:val="20"/>
          <w:szCs w:val="20"/>
        </w:rPr>
      </w:pPr>
      <w:bookmarkStart w:id="257" w:name="_Toc46733295"/>
      <w:r w:rsidRPr="00FA7AAC">
        <w:rPr>
          <w:color w:val="auto"/>
          <w:sz w:val="20"/>
          <w:szCs w:val="20"/>
        </w:rPr>
        <w:t>Patient suitability and prioritisation</w:t>
      </w:r>
      <w:bookmarkEnd w:id="257"/>
    </w:p>
    <w:p w14:paraId="78D715D2" w14:textId="1F025903" w:rsidR="00AC74A7" w:rsidRDefault="00AC74A7" w:rsidP="00AC74A7">
      <w:pPr>
        <w:spacing w:after="0"/>
      </w:pPr>
      <w:r>
        <w:t xml:space="preserve">Prioritisation criteria and other considerations were agreed by a Reference Group  to ensure that EHL products were directed to those patients where the greatest benefit would be obtained. Patient suitability criteria </w:t>
      </w:r>
      <w:r w:rsidR="00EA7BD0">
        <w:t>are:</w:t>
      </w:r>
    </w:p>
    <w:p w14:paraId="6E6D10A6" w14:textId="77777777" w:rsidR="00AC74A7" w:rsidRDefault="00AC74A7" w:rsidP="00AC74A7">
      <w:pPr>
        <w:spacing w:after="0"/>
      </w:pPr>
    </w:p>
    <w:p w14:paraId="692497C7" w14:textId="04B5A264" w:rsidR="00AC74A7" w:rsidRPr="00FA7AAC" w:rsidRDefault="00AC74A7" w:rsidP="00AC74A7">
      <w:pPr>
        <w:pStyle w:val="Heading3"/>
        <w:rPr>
          <w:color w:val="auto"/>
          <w:sz w:val="20"/>
          <w:szCs w:val="20"/>
        </w:rPr>
      </w:pPr>
      <w:bookmarkStart w:id="258" w:name="_Toc46733296"/>
      <w:r w:rsidRPr="00FA7AAC">
        <w:rPr>
          <w:color w:val="auto"/>
          <w:sz w:val="20"/>
          <w:szCs w:val="20"/>
        </w:rPr>
        <w:t>Priority Criteria</w:t>
      </w:r>
      <w:bookmarkEnd w:id="258"/>
    </w:p>
    <w:p w14:paraId="3BDFA7A7" w14:textId="77777777" w:rsidR="00AC74A7" w:rsidRDefault="00AC74A7" w:rsidP="00AC74A7">
      <w:pPr>
        <w:pStyle w:val="ListParagraph"/>
        <w:numPr>
          <w:ilvl w:val="0"/>
          <w:numId w:val="46"/>
        </w:numPr>
        <w:spacing w:after="0"/>
        <w:ind w:left="426" w:hanging="426"/>
      </w:pPr>
      <w:r>
        <w:t>Patients currently on extension programs for Adynovate, Eloctate or Alprolix in Australia. (These patients have been covered under the initial limited arrangements since December 2017).</w:t>
      </w:r>
    </w:p>
    <w:p w14:paraId="0E2F7CE6" w14:textId="77777777" w:rsidR="00AC74A7" w:rsidRDefault="00AC74A7" w:rsidP="00AC74A7">
      <w:pPr>
        <w:pStyle w:val="ListParagraph"/>
        <w:numPr>
          <w:ilvl w:val="0"/>
          <w:numId w:val="46"/>
        </w:numPr>
        <w:spacing w:after="0"/>
        <w:ind w:left="426" w:hanging="426"/>
      </w:pPr>
      <w:r>
        <w:t>Patients for whom infusion is currently accomplished using an infusion port or central line, which could be avoided by using an EHL product.</w:t>
      </w:r>
    </w:p>
    <w:p w14:paraId="4ED7451E" w14:textId="77777777" w:rsidR="00AC74A7" w:rsidRDefault="00AC74A7" w:rsidP="00AC74A7">
      <w:pPr>
        <w:pStyle w:val="ListParagraph"/>
        <w:numPr>
          <w:ilvl w:val="0"/>
          <w:numId w:val="46"/>
        </w:numPr>
        <w:spacing w:after="0"/>
        <w:ind w:left="426" w:hanging="426"/>
      </w:pPr>
      <w:r>
        <w:t>Severe or moderate haemophilia A or B patients who are currently adherent to recommended prophylactic therapy who nonetheless experience frequent bleeds, where this could be reduced or avoided by using an EHL product.</w:t>
      </w:r>
    </w:p>
    <w:p w14:paraId="33836744" w14:textId="77777777" w:rsidR="00AC74A7" w:rsidRDefault="00AC74A7" w:rsidP="00AC74A7">
      <w:pPr>
        <w:pStyle w:val="ListParagraph"/>
        <w:numPr>
          <w:ilvl w:val="0"/>
          <w:numId w:val="46"/>
        </w:numPr>
        <w:spacing w:after="0"/>
        <w:ind w:left="426" w:hanging="426"/>
      </w:pPr>
      <w:r>
        <w:t>Severe or moderate haemophilia A or B patients where current patient care is likely to be substantially improved by using an EHL, because of (in descending priority):</w:t>
      </w:r>
    </w:p>
    <w:p w14:paraId="531D6D99" w14:textId="77777777" w:rsidR="00AC74A7" w:rsidRDefault="00AC74A7" w:rsidP="00AC74A7">
      <w:pPr>
        <w:pStyle w:val="ListParagraph"/>
        <w:numPr>
          <w:ilvl w:val="1"/>
          <w:numId w:val="46"/>
        </w:numPr>
        <w:spacing w:after="0"/>
        <w:ind w:left="851" w:hanging="425"/>
      </w:pPr>
      <w:r>
        <w:t>improved adherence to recommended therapeutic regime</w:t>
      </w:r>
    </w:p>
    <w:p w14:paraId="2B0274E1" w14:textId="77777777" w:rsidR="00AC74A7" w:rsidRDefault="00AC74A7" w:rsidP="00AC74A7">
      <w:pPr>
        <w:pStyle w:val="ListParagraph"/>
        <w:numPr>
          <w:ilvl w:val="1"/>
          <w:numId w:val="46"/>
        </w:numPr>
        <w:spacing w:after="0"/>
        <w:ind w:left="851" w:hanging="425"/>
      </w:pPr>
      <w:r>
        <w:t>the opportunity to move from on-demand to prophylactic therapy</w:t>
      </w:r>
    </w:p>
    <w:p w14:paraId="184A9D9A" w14:textId="77777777" w:rsidR="00AC74A7" w:rsidRDefault="00AC74A7" w:rsidP="00AC74A7">
      <w:pPr>
        <w:pStyle w:val="ListParagraph"/>
        <w:numPr>
          <w:ilvl w:val="1"/>
          <w:numId w:val="46"/>
        </w:numPr>
        <w:spacing w:after="0"/>
        <w:ind w:left="851" w:hanging="425"/>
      </w:pPr>
      <w:r>
        <w:t>the opportunity to reduce current excessive use of clotting factor products</w:t>
      </w:r>
    </w:p>
    <w:p w14:paraId="018CE9D3" w14:textId="77777777" w:rsidR="00AC74A7" w:rsidRDefault="00AC74A7" w:rsidP="00AC74A7">
      <w:pPr>
        <w:pStyle w:val="ListParagraph"/>
        <w:numPr>
          <w:ilvl w:val="1"/>
          <w:numId w:val="46"/>
        </w:numPr>
        <w:spacing w:after="0"/>
        <w:ind w:left="851" w:hanging="425"/>
      </w:pPr>
      <w:r>
        <w:t>the opportunity for reduced dosing, or</w:t>
      </w:r>
    </w:p>
    <w:p w14:paraId="15F30511" w14:textId="77777777" w:rsidR="00AC74A7" w:rsidRDefault="00AC74A7" w:rsidP="00AC74A7">
      <w:pPr>
        <w:pStyle w:val="ListParagraph"/>
        <w:numPr>
          <w:ilvl w:val="1"/>
          <w:numId w:val="46"/>
        </w:numPr>
        <w:spacing w:after="0"/>
        <w:ind w:left="851" w:hanging="425"/>
      </w:pPr>
      <w:r>
        <w:t>the opportunity to support therapy with improved data recording in ABDR.</w:t>
      </w:r>
    </w:p>
    <w:p w14:paraId="2716269C" w14:textId="77777777" w:rsidR="00AC74A7" w:rsidRDefault="00AC74A7" w:rsidP="00AC74A7">
      <w:pPr>
        <w:spacing w:after="0"/>
      </w:pPr>
    </w:p>
    <w:p w14:paraId="17D3EDF4" w14:textId="4D5154C6" w:rsidR="00AC74A7" w:rsidRPr="00FA7AAC" w:rsidRDefault="00AC74A7" w:rsidP="00AC74A7">
      <w:pPr>
        <w:pStyle w:val="Heading3"/>
        <w:rPr>
          <w:color w:val="auto"/>
          <w:sz w:val="20"/>
          <w:szCs w:val="20"/>
        </w:rPr>
      </w:pPr>
      <w:bookmarkStart w:id="259" w:name="_Toc46733297"/>
      <w:r w:rsidRPr="00FA7AAC">
        <w:rPr>
          <w:color w:val="auto"/>
          <w:sz w:val="20"/>
          <w:szCs w:val="20"/>
        </w:rPr>
        <w:t>Other considerations</w:t>
      </w:r>
      <w:bookmarkEnd w:id="259"/>
    </w:p>
    <w:p w14:paraId="385C591C" w14:textId="77777777" w:rsidR="00AC74A7" w:rsidRDefault="00AC74A7" w:rsidP="00AC74A7">
      <w:pPr>
        <w:pStyle w:val="ListParagraph"/>
        <w:numPr>
          <w:ilvl w:val="0"/>
          <w:numId w:val="48"/>
        </w:numPr>
        <w:spacing w:after="0"/>
        <w:ind w:left="426" w:hanging="426"/>
      </w:pPr>
      <w:r>
        <w:t>Patients will not be considered suitable for participation where:</w:t>
      </w:r>
    </w:p>
    <w:p w14:paraId="49D3507D" w14:textId="77777777" w:rsidR="00AC74A7" w:rsidRDefault="00AC74A7" w:rsidP="00AC74A7">
      <w:pPr>
        <w:pStyle w:val="ListParagraph"/>
        <w:numPr>
          <w:ilvl w:val="1"/>
          <w:numId w:val="48"/>
        </w:numPr>
        <w:spacing w:after="0"/>
        <w:ind w:left="851" w:hanging="425"/>
      </w:pPr>
      <w:r>
        <w:t>the patient has less than 50 exposure days to clotting factor therapy</w:t>
      </w:r>
    </w:p>
    <w:p w14:paraId="4AC3AE51" w14:textId="77777777" w:rsidR="00AC74A7" w:rsidRDefault="00AC74A7" w:rsidP="00AC74A7">
      <w:pPr>
        <w:pStyle w:val="ListParagraph"/>
        <w:numPr>
          <w:ilvl w:val="1"/>
          <w:numId w:val="48"/>
        </w:numPr>
        <w:spacing w:after="0"/>
        <w:ind w:left="851" w:hanging="425"/>
      </w:pPr>
      <w:r>
        <w:t>the patient has a history of inhibitors to clotting factor therapy, or</w:t>
      </w:r>
    </w:p>
    <w:p w14:paraId="50032A46" w14:textId="77777777" w:rsidR="00AC74A7" w:rsidRDefault="00AC74A7" w:rsidP="00AC74A7">
      <w:pPr>
        <w:pStyle w:val="ListParagraph"/>
        <w:numPr>
          <w:ilvl w:val="1"/>
          <w:numId w:val="48"/>
        </w:numPr>
        <w:spacing w:after="0"/>
        <w:ind w:left="851" w:hanging="425"/>
      </w:pPr>
      <w:r>
        <w:t>data recording for the patient within ABDR/MyABDR is not possible, or is not satisfactorily maintained while the patient has access to EHL products under the limited interim arrangements.</w:t>
      </w:r>
    </w:p>
    <w:p w14:paraId="247998E5" w14:textId="77777777" w:rsidR="00AC74A7" w:rsidRDefault="00AC74A7" w:rsidP="00AC74A7">
      <w:pPr>
        <w:pStyle w:val="ListParagraph"/>
        <w:numPr>
          <w:ilvl w:val="0"/>
          <w:numId w:val="48"/>
        </w:numPr>
        <w:spacing w:after="0"/>
        <w:ind w:left="426" w:hanging="426"/>
      </w:pPr>
      <w:r>
        <w:t>In addition, a patient may not be considered suitable for participation, or may have their participation reconsidered, where:</w:t>
      </w:r>
    </w:p>
    <w:p w14:paraId="67EB5E62" w14:textId="77777777" w:rsidR="00AC74A7" w:rsidRDefault="00AC74A7" w:rsidP="00AC74A7">
      <w:pPr>
        <w:pStyle w:val="ListParagraph"/>
        <w:numPr>
          <w:ilvl w:val="1"/>
          <w:numId w:val="48"/>
        </w:numPr>
        <w:spacing w:after="0"/>
        <w:ind w:left="851" w:hanging="425"/>
      </w:pPr>
      <w:r>
        <w:t>the patient’s clinician does not consider that clinical benefit will be obtained, or considers that clinical benefit is not being demonstrated, by the patient having access to EHL products under the limited interim arrangements, or</w:t>
      </w:r>
    </w:p>
    <w:p w14:paraId="4B90C399" w14:textId="77777777" w:rsidR="00AC74A7" w:rsidRDefault="00AC74A7" w:rsidP="00AC74A7">
      <w:pPr>
        <w:pStyle w:val="ListParagraph"/>
        <w:numPr>
          <w:ilvl w:val="1"/>
          <w:numId w:val="48"/>
        </w:numPr>
        <w:spacing w:after="0"/>
        <w:ind w:left="851" w:hanging="425"/>
      </w:pPr>
      <w:r>
        <w:t>the patient is not able to or chooses not to attend ongoing monitoring and review appointments as determined by the treating HTC clinician.</w:t>
      </w:r>
    </w:p>
    <w:p w14:paraId="6C36EF3E" w14:textId="77777777" w:rsidR="00AC74A7" w:rsidRDefault="00AC74A7">
      <w:pPr>
        <w:spacing w:after="0"/>
      </w:pPr>
    </w:p>
    <w:p w14:paraId="12850899" w14:textId="77777777" w:rsidR="00AC74A7" w:rsidRDefault="00AC74A7">
      <w:pPr>
        <w:spacing w:after="0"/>
      </w:pPr>
    </w:p>
    <w:p w14:paraId="47900973" w14:textId="77777777" w:rsidR="004707E3" w:rsidRDefault="004707E3" w:rsidP="004707E3">
      <w:r>
        <w:br w:type="page"/>
      </w:r>
    </w:p>
    <w:p w14:paraId="57D93E49" w14:textId="77C6AE4E" w:rsidR="00D409A0" w:rsidRDefault="00D409A0" w:rsidP="00D409A0">
      <w:pPr>
        <w:pStyle w:val="Heading2"/>
      </w:pPr>
      <w:bookmarkStart w:id="260" w:name="_Toc46733298"/>
      <w:r>
        <w:t>C</w:t>
      </w:r>
      <w:r w:rsidR="00B3645D">
        <w:t>hronology</w:t>
      </w:r>
      <w:r>
        <w:t xml:space="preserve"> </w:t>
      </w:r>
      <w:r w:rsidR="00B3645D">
        <w:t>of</w:t>
      </w:r>
      <w:r>
        <w:t xml:space="preserve"> </w:t>
      </w:r>
      <w:r w:rsidR="00B3645D">
        <w:t>products</w:t>
      </w:r>
      <w:r>
        <w:t xml:space="preserve"> </w:t>
      </w:r>
      <w:r w:rsidR="00B3645D">
        <w:t>supplied</w:t>
      </w:r>
      <w:bookmarkEnd w:id="260"/>
    </w:p>
    <w:p w14:paraId="44376BC8" w14:textId="77777777" w:rsidR="00D409A0" w:rsidRPr="008E7320" w:rsidRDefault="00D409A0" w:rsidP="00D409A0">
      <w:r>
        <w:t>Various products have been supplied through national arrangements. Since 2009-10 the following arrangements for the supply of products have occurred.</w:t>
      </w:r>
    </w:p>
    <w:tbl>
      <w:tblPr>
        <w:tblStyle w:val="TableGrid"/>
        <w:tblW w:w="0" w:type="auto"/>
        <w:tblInd w:w="108" w:type="dxa"/>
        <w:tblLook w:val="04A0" w:firstRow="1" w:lastRow="0" w:firstColumn="1" w:lastColumn="0" w:noHBand="0" w:noVBand="1"/>
      </w:tblPr>
      <w:tblGrid>
        <w:gridCol w:w="1126"/>
        <w:gridCol w:w="7975"/>
      </w:tblGrid>
      <w:tr w:rsidR="00D409A0" w:rsidRPr="00C66969" w14:paraId="24F8579D" w14:textId="77777777" w:rsidTr="00D409A0">
        <w:tc>
          <w:tcPr>
            <w:tcW w:w="1134" w:type="dxa"/>
          </w:tcPr>
          <w:p w14:paraId="1D2EBBC3" w14:textId="77777777" w:rsidR="00D409A0" w:rsidRPr="00C66969" w:rsidRDefault="00D409A0" w:rsidP="00496C6C">
            <w:pPr>
              <w:tabs>
                <w:tab w:val="left" w:pos="1418"/>
              </w:tabs>
            </w:pPr>
            <w:r w:rsidRPr="00C66969">
              <w:t>2009-10</w:t>
            </w:r>
          </w:p>
        </w:tc>
        <w:tc>
          <w:tcPr>
            <w:tcW w:w="8080" w:type="dxa"/>
          </w:tcPr>
          <w:p w14:paraId="24E5F518" w14:textId="77777777" w:rsidR="00D409A0" w:rsidRPr="00C66969" w:rsidRDefault="00D409A0" w:rsidP="00496C6C">
            <w:pPr>
              <w:pStyle w:val="ListParagraph"/>
              <w:numPr>
                <w:ilvl w:val="0"/>
                <w:numId w:val="45"/>
              </w:numPr>
              <w:tabs>
                <w:tab w:val="left" w:pos="1418"/>
              </w:tabs>
              <w:spacing w:after="0"/>
              <w:ind w:left="459"/>
            </w:pPr>
            <w:r>
              <w:t>Commenced supply of Flebogamma</w:t>
            </w:r>
          </w:p>
        </w:tc>
      </w:tr>
      <w:tr w:rsidR="00D409A0" w:rsidRPr="00C66969" w14:paraId="4DFB59C3" w14:textId="77777777" w:rsidTr="00D409A0">
        <w:tc>
          <w:tcPr>
            <w:tcW w:w="1134" w:type="dxa"/>
          </w:tcPr>
          <w:p w14:paraId="6645D6DC" w14:textId="77777777" w:rsidR="00D409A0" w:rsidRPr="00C66969" w:rsidRDefault="00D409A0" w:rsidP="00496C6C">
            <w:pPr>
              <w:tabs>
                <w:tab w:val="left" w:pos="1418"/>
              </w:tabs>
            </w:pPr>
            <w:r w:rsidRPr="00C66969">
              <w:t>2010-11</w:t>
            </w:r>
          </w:p>
        </w:tc>
        <w:tc>
          <w:tcPr>
            <w:tcW w:w="8080" w:type="dxa"/>
          </w:tcPr>
          <w:p w14:paraId="205091F0" w14:textId="77777777" w:rsidR="00D409A0" w:rsidRPr="00C66969" w:rsidRDefault="00D409A0" w:rsidP="00496C6C">
            <w:pPr>
              <w:pStyle w:val="ListParagraph"/>
              <w:numPr>
                <w:ilvl w:val="0"/>
                <w:numId w:val="45"/>
              </w:numPr>
              <w:tabs>
                <w:tab w:val="left" w:pos="1418"/>
              </w:tabs>
              <w:spacing w:after="0"/>
              <w:ind w:left="459"/>
            </w:pPr>
            <w:r>
              <w:t>Ceased supply of Sandoglobulin</w:t>
            </w:r>
          </w:p>
        </w:tc>
      </w:tr>
      <w:tr w:rsidR="00D409A0" w:rsidRPr="00C66969" w14:paraId="5EA3D4D1" w14:textId="77777777" w:rsidTr="00D409A0">
        <w:tc>
          <w:tcPr>
            <w:tcW w:w="1134" w:type="dxa"/>
          </w:tcPr>
          <w:p w14:paraId="3EAF62CF" w14:textId="77777777" w:rsidR="00D409A0" w:rsidRPr="00C66969" w:rsidRDefault="00D409A0" w:rsidP="00496C6C">
            <w:pPr>
              <w:tabs>
                <w:tab w:val="left" w:pos="1418"/>
              </w:tabs>
            </w:pPr>
            <w:r w:rsidRPr="00C66969">
              <w:t>2011-12</w:t>
            </w:r>
          </w:p>
        </w:tc>
        <w:tc>
          <w:tcPr>
            <w:tcW w:w="8080" w:type="dxa"/>
          </w:tcPr>
          <w:p w14:paraId="696E7849" w14:textId="77777777" w:rsidR="00D409A0" w:rsidRDefault="00D409A0" w:rsidP="00496C6C">
            <w:pPr>
              <w:pStyle w:val="ListParagraph"/>
              <w:numPr>
                <w:ilvl w:val="0"/>
                <w:numId w:val="45"/>
              </w:numPr>
              <w:tabs>
                <w:tab w:val="left" w:pos="1418"/>
              </w:tabs>
              <w:spacing w:after="0"/>
              <w:ind w:left="459"/>
            </w:pPr>
            <w:r>
              <w:t>Ceased supply of WinRho</w:t>
            </w:r>
          </w:p>
          <w:p w14:paraId="4E098799" w14:textId="77777777" w:rsidR="00D409A0" w:rsidRPr="00C66969" w:rsidRDefault="00D409A0" w:rsidP="00496C6C">
            <w:pPr>
              <w:pStyle w:val="ListParagraph"/>
              <w:numPr>
                <w:ilvl w:val="0"/>
                <w:numId w:val="45"/>
              </w:numPr>
              <w:tabs>
                <w:tab w:val="left" w:pos="1418"/>
              </w:tabs>
              <w:spacing w:after="0"/>
              <w:ind w:left="459"/>
            </w:pPr>
            <w:r>
              <w:t>Commenced supply of Kogenate</w:t>
            </w:r>
          </w:p>
        </w:tc>
      </w:tr>
      <w:tr w:rsidR="00D409A0" w:rsidRPr="00C66969" w14:paraId="455778AD" w14:textId="77777777" w:rsidTr="00D409A0">
        <w:tc>
          <w:tcPr>
            <w:tcW w:w="1134" w:type="dxa"/>
          </w:tcPr>
          <w:p w14:paraId="4E2846C4" w14:textId="77777777" w:rsidR="00D409A0" w:rsidRPr="00C66969" w:rsidRDefault="00D409A0" w:rsidP="00496C6C">
            <w:pPr>
              <w:tabs>
                <w:tab w:val="left" w:pos="1418"/>
              </w:tabs>
            </w:pPr>
            <w:r w:rsidRPr="00C66969">
              <w:t>2012-13</w:t>
            </w:r>
          </w:p>
        </w:tc>
        <w:tc>
          <w:tcPr>
            <w:tcW w:w="8080" w:type="dxa"/>
          </w:tcPr>
          <w:p w14:paraId="7A2FBC2B" w14:textId="77777777" w:rsidR="00D409A0" w:rsidRDefault="00D409A0" w:rsidP="00496C6C">
            <w:pPr>
              <w:pStyle w:val="ListParagraph"/>
              <w:numPr>
                <w:ilvl w:val="0"/>
                <w:numId w:val="45"/>
              </w:numPr>
              <w:tabs>
                <w:tab w:val="left" w:pos="1418"/>
              </w:tabs>
              <w:spacing w:after="0"/>
              <w:ind w:left="459"/>
            </w:pPr>
            <w:r w:rsidRPr="00C66969">
              <w:t>Ceased supply of Flebogamma, vFV</w:t>
            </w:r>
            <w:r w:rsidR="00D8442D">
              <w:t>III</w:t>
            </w:r>
            <w:r w:rsidRPr="00C66969">
              <w:t>/R</w:t>
            </w:r>
            <w:r>
              <w:t>ecombinate and vFV</w:t>
            </w:r>
            <w:r w:rsidR="00D8442D">
              <w:t>III</w:t>
            </w:r>
            <w:r>
              <w:t>/Advate</w:t>
            </w:r>
          </w:p>
          <w:p w14:paraId="1452BE33" w14:textId="77777777" w:rsidR="00D409A0" w:rsidRPr="00C66969" w:rsidRDefault="00D409A0" w:rsidP="001E25A4">
            <w:pPr>
              <w:pStyle w:val="ListParagraph"/>
              <w:numPr>
                <w:ilvl w:val="0"/>
                <w:numId w:val="45"/>
              </w:numPr>
              <w:tabs>
                <w:tab w:val="left" w:pos="1418"/>
              </w:tabs>
              <w:spacing w:after="0"/>
              <w:ind w:left="459"/>
            </w:pPr>
            <w:r w:rsidRPr="00C66969">
              <w:t>Commenced supply of Kiovig, Rhophylac, Normal Immunoglobulin, CMV Immunoglobulin, Hepatitus B Immunoglobulin, Tetanus Immunoglob</w:t>
            </w:r>
            <w:r>
              <w:t>ulin and Zoster Immunoglobulin</w:t>
            </w:r>
          </w:p>
        </w:tc>
      </w:tr>
      <w:tr w:rsidR="00D409A0" w:rsidRPr="00C66969" w14:paraId="0F4561CF" w14:textId="77777777" w:rsidTr="00D409A0">
        <w:tc>
          <w:tcPr>
            <w:tcW w:w="1134" w:type="dxa"/>
          </w:tcPr>
          <w:p w14:paraId="47BD6FFF" w14:textId="77777777" w:rsidR="00D409A0" w:rsidRPr="00C66969" w:rsidRDefault="00D409A0" w:rsidP="00496C6C">
            <w:pPr>
              <w:tabs>
                <w:tab w:val="left" w:pos="1418"/>
              </w:tabs>
            </w:pPr>
            <w:r w:rsidRPr="00C66969">
              <w:t>2013-14</w:t>
            </w:r>
          </w:p>
        </w:tc>
        <w:tc>
          <w:tcPr>
            <w:tcW w:w="8080" w:type="dxa"/>
          </w:tcPr>
          <w:p w14:paraId="497E59BC" w14:textId="77777777" w:rsidR="00D409A0" w:rsidRPr="00C66969" w:rsidRDefault="00D409A0" w:rsidP="00496C6C">
            <w:pPr>
              <w:pStyle w:val="ListParagraph"/>
              <w:numPr>
                <w:ilvl w:val="0"/>
                <w:numId w:val="45"/>
              </w:numPr>
              <w:tabs>
                <w:tab w:val="left" w:pos="1418"/>
              </w:tabs>
              <w:spacing w:after="0"/>
              <w:ind w:left="459"/>
            </w:pPr>
            <w:r w:rsidRPr="00C66969">
              <w:t>Commenced</w:t>
            </w:r>
            <w:r>
              <w:t xml:space="preserve"> supply of Evogam and Gammanorm</w:t>
            </w:r>
          </w:p>
        </w:tc>
      </w:tr>
      <w:tr w:rsidR="00D409A0" w:rsidRPr="00C66969" w14:paraId="391C3D7B" w14:textId="77777777" w:rsidTr="00D409A0">
        <w:tc>
          <w:tcPr>
            <w:tcW w:w="1134" w:type="dxa"/>
          </w:tcPr>
          <w:p w14:paraId="73C5F3E0" w14:textId="77777777" w:rsidR="00D409A0" w:rsidRPr="00C66969" w:rsidRDefault="00D409A0" w:rsidP="00496C6C">
            <w:pPr>
              <w:tabs>
                <w:tab w:val="left" w:pos="1418"/>
              </w:tabs>
            </w:pPr>
            <w:r w:rsidRPr="00C66969">
              <w:t>2014-15</w:t>
            </w:r>
          </w:p>
        </w:tc>
        <w:tc>
          <w:tcPr>
            <w:tcW w:w="8080" w:type="dxa"/>
          </w:tcPr>
          <w:p w14:paraId="0C29C2A0" w14:textId="77777777" w:rsidR="00D409A0" w:rsidRPr="00C66969" w:rsidRDefault="00D409A0" w:rsidP="00496C6C">
            <w:pPr>
              <w:pStyle w:val="ListParagraph"/>
              <w:numPr>
                <w:ilvl w:val="0"/>
                <w:numId w:val="45"/>
              </w:numPr>
              <w:tabs>
                <w:tab w:val="left" w:pos="1418"/>
              </w:tabs>
              <w:spacing w:after="0"/>
              <w:ind w:left="459"/>
            </w:pPr>
            <w:r w:rsidRPr="00C66969">
              <w:t>Commenc</w:t>
            </w:r>
            <w:r>
              <w:t>ed supply of Advate and Rixubus</w:t>
            </w:r>
          </w:p>
        </w:tc>
      </w:tr>
      <w:tr w:rsidR="00D409A0" w:rsidRPr="00C66969" w14:paraId="53F5412C" w14:textId="77777777" w:rsidTr="00D409A0">
        <w:tc>
          <w:tcPr>
            <w:tcW w:w="1134" w:type="dxa"/>
          </w:tcPr>
          <w:p w14:paraId="0B6F6ADC" w14:textId="77777777" w:rsidR="00D409A0" w:rsidRPr="00C66969" w:rsidRDefault="00D409A0" w:rsidP="00496C6C">
            <w:pPr>
              <w:tabs>
                <w:tab w:val="left" w:pos="1418"/>
              </w:tabs>
            </w:pPr>
            <w:r w:rsidRPr="00C66969">
              <w:t>2015-16</w:t>
            </w:r>
          </w:p>
        </w:tc>
        <w:tc>
          <w:tcPr>
            <w:tcW w:w="8080" w:type="dxa"/>
          </w:tcPr>
          <w:p w14:paraId="4C631EDC" w14:textId="77777777" w:rsidR="00D409A0" w:rsidRDefault="00D409A0" w:rsidP="00496C6C">
            <w:pPr>
              <w:pStyle w:val="ListParagraph"/>
              <w:numPr>
                <w:ilvl w:val="0"/>
                <w:numId w:val="45"/>
              </w:numPr>
              <w:tabs>
                <w:tab w:val="left" w:pos="1418"/>
              </w:tabs>
              <w:spacing w:after="0"/>
              <w:ind w:left="459"/>
            </w:pPr>
            <w:r w:rsidRPr="00C66969">
              <w:t>Ceased s</w:t>
            </w:r>
            <w:r>
              <w:t>upply of Factor V</w:t>
            </w:r>
            <w:r w:rsidR="00D8442D">
              <w:t>II</w:t>
            </w:r>
            <w:r>
              <w:t xml:space="preserve"> Concentrate</w:t>
            </w:r>
          </w:p>
          <w:p w14:paraId="11A3CCD2" w14:textId="77777777" w:rsidR="00D409A0" w:rsidRPr="00C66969" w:rsidRDefault="00D409A0" w:rsidP="001E25A4">
            <w:pPr>
              <w:pStyle w:val="ListParagraph"/>
              <w:numPr>
                <w:ilvl w:val="0"/>
                <w:numId w:val="45"/>
              </w:numPr>
              <w:tabs>
                <w:tab w:val="left" w:pos="1418"/>
              </w:tabs>
              <w:spacing w:after="0"/>
              <w:ind w:left="459"/>
            </w:pPr>
            <w:r w:rsidRPr="00C66969">
              <w:t>Commenced supply of RiaSTAP, Fleboga</w:t>
            </w:r>
            <w:r>
              <w:t>mma DIF, Privigen and Hizentra</w:t>
            </w:r>
          </w:p>
        </w:tc>
      </w:tr>
      <w:tr w:rsidR="00D409A0" w:rsidRPr="00C66969" w14:paraId="63A6CDFC" w14:textId="77777777" w:rsidTr="00D409A0">
        <w:tc>
          <w:tcPr>
            <w:tcW w:w="1134" w:type="dxa"/>
          </w:tcPr>
          <w:p w14:paraId="02D20742" w14:textId="77777777" w:rsidR="00D409A0" w:rsidRPr="00C66969" w:rsidRDefault="00D409A0" w:rsidP="00496C6C">
            <w:pPr>
              <w:tabs>
                <w:tab w:val="left" w:pos="1418"/>
              </w:tabs>
            </w:pPr>
            <w:r w:rsidRPr="00C66969">
              <w:t>2016-17</w:t>
            </w:r>
          </w:p>
        </w:tc>
        <w:tc>
          <w:tcPr>
            <w:tcW w:w="8080" w:type="dxa"/>
          </w:tcPr>
          <w:p w14:paraId="4E6D3363" w14:textId="77777777" w:rsidR="00D409A0" w:rsidRDefault="00D409A0" w:rsidP="00496C6C">
            <w:pPr>
              <w:pStyle w:val="ListParagraph"/>
              <w:numPr>
                <w:ilvl w:val="0"/>
                <w:numId w:val="45"/>
              </w:numPr>
              <w:tabs>
                <w:tab w:val="left" w:pos="1418"/>
              </w:tabs>
              <w:spacing w:after="0"/>
              <w:ind w:left="459"/>
            </w:pPr>
            <w:r w:rsidRPr="00C66969">
              <w:t>Ceased supply of Koge</w:t>
            </w:r>
            <w:r>
              <w:t>nate FS, Gammanorm and Octagam</w:t>
            </w:r>
          </w:p>
          <w:p w14:paraId="4E593096" w14:textId="77777777" w:rsidR="00D409A0" w:rsidRDefault="00D409A0" w:rsidP="00496C6C">
            <w:pPr>
              <w:pStyle w:val="ListParagraph"/>
              <w:numPr>
                <w:ilvl w:val="0"/>
                <w:numId w:val="45"/>
              </w:numPr>
              <w:tabs>
                <w:tab w:val="left" w:pos="1418"/>
              </w:tabs>
              <w:spacing w:after="0"/>
              <w:ind w:left="459"/>
            </w:pPr>
            <w:r>
              <w:t>Commenced supply of Berinert</w:t>
            </w:r>
          </w:p>
          <w:p w14:paraId="4EA9D03F" w14:textId="77777777" w:rsidR="00D409A0" w:rsidRPr="00C66969" w:rsidRDefault="00D409A0" w:rsidP="00496C6C">
            <w:pPr>
              <w:pStyle w:val="ListParagraph"/>
              <w:numPr>
                <w:ilvl w:val="0"/>
                <w:numId w:val="45"/>
              </w:numPr>
              <w:tabs>
                <w:tab w:val="left" w:pos="1418"/>
              </w:tabs>
              <w:spacing w:after="0"/>
              <w:ind w:left="459"/>
            </w:pPr>
            <w:r w:rsidRPr="00C66969">
              <w:t>Intragam</w:t>
            </w:r>
            <w:r>
              <w:t xml:space="preserve"> P transitioned to Intragam 10</w:t>
            </w:r>
          </w:p>
        </w:tc>
      </w:tr>
      <w:tr w:rsidR="00D409A0" w14:paraId="71F18EC3" w14:textId="77777777" w:rsidTr="00D409A0">
        <w:tc>
          <w:tcPr>
            <w:tcW w:w="1134" w:type="dxa"/>
          </w:tcPr>
          <w:p w14:paraId="1139393B" w14:textId="77777777" w:rsidR="00D409A0" w:rsidRPr="00C66969" w:rsidRDefault="00D409A0" w:rsidP="00496C6C">
            <w:pPr>
              <w:tabs>
                <w:tab w:val="left" w:pos="1418"/>
              </w:tabs>
            </w:pPr>
            <w:r w:rsidRPr="00C66969">
              <w:t>2017-18</w:t>
            </w:r>
          </w:p>
        </w:tc>
        <w:tc>
          <w:tcPr>
            <w:tcW w:w="8080" w:type="dxa"/>
          </w:tcPr>
          <w:p w14:paraId="5B554980" w14:textId="77777777" w:rsidR="00D409A0" w:rsidRDefault="00D409A0" w:rsidP="001E25A4">
            <w:pPr>
              <w:pStyle w:val="ListParagraph"/>
              <w:numPr>
                <w:ilvl w:val="0"/>
                <w:numId w:val="45"/>
              </w:numPr>
              <w:tabs>
                <w:tab w:val="left" w:pos="1418"/>
              </w:tabs>
              <w:spacing w:after="0"/>
              <w:ind w:left="459"/>
            </w:pPr>
            <w:r w:rsidRPr="00C66969">
              <w:t>Commenced supply of Eloctate, Alproli</w:t>
            </w:r>
            <w:r>
              <w:t>x, Adynovate and Novo Thirteen</w:t>
            </w:r>
          </w:p>
        </w:tc>
      </w:tr>
    </w:tbl>
    <w:p w14:paraId="5AFEB1D2" w14:textId="77777777" w:rsidR="001D0A80" w:rsidRDefault="001D0A80" w:rsidP="001D0A80">
      <w:pPr>
        <w:spacing w:after="0"/>
      </w:pPr>
    </w:p>
    <w:p w14:paraId="41B1F515" w14:textId="631400D7" w:rsidR="00D669AE" w:rsidRDefault="00D669AE">
      <w:pPr>
        <w:spacing w:after="0"/>
      </w:pPr>
      <w:r>
        <w:br w:type="page"/>
      </w:r>
    </w:p>
    <w:p w14:paraId="77F89D2D" w14:textId="45A4F3A5" w:rsidR="00D475A5" w:rsidRDefault="00D475A5" w:rsidP="00F52093">
      <w:pPr>
        <w:pStyle w:val="Heading1"/>
      </w:pPr>
      <w:bookmarkStart w:id="261" w:name="_Appendix_D_History"/>
      <w:bookmarkStart w:id="262" w:name="_Toc351111358"/>
      <w:bookmarkStart w:id="263" w:name="_Ref351286058"/>
      <w:bookmarkStart w:id="264" w:name="_Toc46733299"/>
      <w:bookmarkEnd w:id="261"/>
      <w:r>
        <w:t xml:space="preserve">Appendix </w:t>
      </w:r>
      <w:r w:rsidR="007F70C5">
        <w:t>D</w:t>
      </w:r>
      <w:r w:rsidR="00F51292">
        <w:t xml:space="preserve"> History of the ABDR</w:t>
      </w:r>
      <w:bookmarkEnd w:id="262"/>
      <w:bookmarkEnd w:id="263"/>
      <w:bookmarkEnd w:id="264"/>
    </w:p>
    <w:p w14:paraId="17B2CA06" w14:textId="77777777" w:rsidR="002F72F8" w:rsidRPr="00B208C0" w:rsidRDefault="002F72F8" w:rsidP="002F72F8">
      <w:pPr>
        <w:spacing w:after="0"/>
      </w:pPr>
      <w:r w:rsidRPr="00B208C0">
        <w:t>The ABDR was first established in 1988 using a ‘Paradox’ database at each Haemophilia Treatment Centre in Australia. The aims of the ABDR were to provide a clinical tool for improved management and national demographics of patients with haemophilia and other inherited bleeding disorders.</w:t>
      </w:r>
    </w:p>
    <w:p w14:paraId="40FD19A1" w14:textId="77777777" w:rsidR="002F72F8" w:rsidRPr="00B208C0" w:rsidRDefault="002F72F8" w:rsidP="002F72F8">
      <w:pPr>
        <w:spacing w:after="0"/>
        <w:rPr>
          <w:highlight w:val="yellow"/>
        </w:rPr>
      </w:pPr>
    </w:p>
    <w:p w14:paraId="48CCF9F9" w14:textId="71EB2CDD" w:rsidR="00EA4A89" w:rsidRPr="00B208C0" w:rsidRDefault="00B208C0" w:rsidP="00B208C0">
      <w:pPr>
        <w:spacing w:after="0"/>
      </w:pPr>
      <w:bookmarkStart w:id="265" w:name="_Toc351111359"/>
      <w:r>
        <w:t xml:space="preserve">The </w:t>
      </w:r>
      <w:r w:rsidR="00EA4A89" w:rsidRPr="00B208C0">
        <w:t xml:space="preserve">first demographic Haemophilia registry was established by the Haemophilia Foundation Australia (HFA), under auspices of the Medical Advisory Panel (MAP), in 1991 with an initial survey of Haemophilia Treatment Centres (HTC) established in Australia. Following on this initial survey the MAP took on responsibility for developing an ongoing registry and database associated with a University. The registry was based on </w:t>
      </w:r>
      <w:r>
        <w:t xml:space="preserve">a </w:t>
      </w:r>
      <w:r w:rsidR="00EA4A89" w:rsidRPr="00B208C0">
        <w:t>Paradox database with a comprehensive data collection including demographics, factor usage and bleed data. It was intended that software would be updated regularly by circulation of floppy disc updates and annual reports produced. Issues identified included no dedicated data entry staff, variability of IT support in institutions, unstable database requiring significant maintenance, time for data entry, and complexity. Unfortunately the registry did not progress.</w:t>
      </w:r>
    </w:p>
    <w:p w14:paraId="7A9EA00B" w14:textId="77777777" w:rsidR="00B208C0" w:rsidRDefault="00B208C0" w:rsidP="00B208C0">
      <w:pPr>
        <w:spacing w:after="0"/>
      </w:pPr>
    </w:p>
    <w:p w14:paraId="326EB6FD" w14:textId="77777777" w:rsidR="00EA4A89" w:rsidRPr="00B208C0" w:rsidRDefault="00B208C0" w:rsidP="00B208C0">
      <w:pPr>
        <w:spacing w:after="0"/>
      </w:pPr>
      <w:r>
        <w:t>I</w:t>
      </w:r>
      <w:r w:rsidR="00EA4A89" w:rsidRPr="00B208C0">
        <w:t xml:space="preserve">n view of issues identified, </w:t>
      </w:r>
      <w:r>
        <w:t xml:space="preserve">in 2000 </w:t>
      </w:r>
      <w:r w:rsidR="00EA4A89" w:rsidRPr="00B208C0">
        <w:t xml:space="preserve">a new database using Access was developed with a single initial page collecting demographic and basic clinical data – ‘medical registry’. Financial support was provided for data entry. Identification was by a code including multiple initials of name and date of birth as used by National HIV registries in Australia. Duplicate entries were identified and individual HTCs were asked to resolve differences based on activity of PWH and HTC. Initial demographics and diagnoses were provided for an annual report – initially to Department of Health and Aging, subsequently to National Blood Authority and presented at various forums. Data was vital for identifying product needs of the PWH community at a time of introduction of recombinant products. The ABDR achieved Quality Assurance status with </w:t>
      </w:r>
      <w:r w:rsidR="001E25A4">
        <w:t xml:space="preserve">the </w:t>
      </w:r>
      <w:r w:rsidR="00EA4A89" w:rsidRPr="00B208C0">
        <w:t>Commonwealth to assist with concerns about privacy.</w:t>
      </w:r>
      <w:r>
        <w:t xml:space="preserve"> </w:t>
      </w:r>
      <w:r w:rsidR="00EA4A89" w:rsidRPr="00B208C0">
        <w:t>Ongoing issues identified were related to privacy</w:t>
      </w:r>
      <w:r w:rsidR="001E25A4">
        <w:t>,</w:t>
      </w:r>
      <w:r w:rsidR="00EA4A89" w:rsidRPr="00B208C0">
        <w:t xml:space="preserve"> data collection </w:t>
      </w:r>
      <w:r w:rsidR="001E25A4">
        <w:t>(</w:t>
      </w:r>
      <w:r w:rsidR="00EA4A89" w:rsidRPr="00B208C0">
        <w:t>with one state not being involved</w:t>
      </w:r>
      <w:r w:rsidR="001E25A4">
        <w:t>)</w:t>
      </w:r>
      <w:r w:rsidR="00EA4A89" w:rsidRPr="00B208C0">
        <w:t xml:space="preserve"> and coverage of the database, a</w:t>
      </w:r>
      <w:r w:rsidR="001E25A4">
        <w:t>nd</w:t>
      </w:r>
      <w:r w:rsidR="00EA4A89" w:rsidRPr="00B208C0">
        <w:t xml:space="preserve"> it appeared total </w:t>
      </w:r>
      <w:r w:rsidR="001101B4">
        <w:t>product usage was not complete.</w:t>
      </w:r>
    </w:p>
    <w:p w14:paraId="5C6EDE73" w14:textId="77777777" w:rsidR="00B208C0" w:rsidRDefault="00B208C0" w:rsidP="00B208C0">
      <w:pPr>
        <w:spacing w:after="0"/>
      </w:pPr>
    </w:p>
    <w:p w14:paraId="2458DA1D" w14:textId="77777777" w:rsidR="00EA4A89" w:rsidRPr="00B208C0" w:rsidRDefault="00EA4A89" w:rsidP="00B208C0">
      <w:pPr>
        <w:spacing w:after="0"/>
      </w:pPr>
      <w:r w:rsidRPr="00B208C0">
        <w:t>The National Blood Authority (NBA) was established in 2003 and in 2007 it was proposed to develop the ABDR further with a web based clinical registry.</w:t>
      </w:r>
      <w:r w:rsidR="00B208C0">
        <w:t xml:space="preserve"> </w:t>
      </w:r>
      <w:r w:rsidRPr="00B208C0">
        <w:t>Funding from the NBA allowed updating of the database. Widespread consultation was undertaken with HTCs to draw up specifications for a clinical database. The project was tendered to a commercial provider to enable ‘third party custody’ of data. The ABDR was to be capable of ordering products in ‘real time’ at HTCs. Governance of the development and operation was by a steering committee consisting of Australian Haemophilia Centre Directors Organisation (AHCDO), HFA, NBA and jurisdictional representatives.</w:t>
      </w:r>
    </w:p>
    <w:p w14:paraId="7FB4596E" w14:textId="77777777" w:rsidR="00EA4A89" w:rsidRPr="00B208C0" w:rsidRDefault="00EA4A89" w:rsidP="00B208C0">
      <w:pPr>
        <w:spacing w:after="0"/>
      </w:pPr>
    </w:p>
    <w:p w14:paraId="44D7DB6E" w14:textId="77777777" w:rsidR="00EA4A89" w:rsidRPr="00B208C0" w:rsidRDefault="00EA4A89" w:rsidP="00B208C0">
      <w:pPr>
        <w:spacing w:after="0"/>
      </w:pPr>
      <w:r w:rsidRPr="00B208C0">
        <w:t xml:space="preserve">An internet-based, standardised data entry database involving all states was introduced in </w:t>
      </w:r>
      <w:r w:rsidR="00B208C0">
        <w:t xml:space="preserve">December </w:t>
      </w:r>
      <w:r w:rsidRPr="00B208C0">
        <w:t>2008. B</w:t>
      </w:r>
      <w:r w:rsidR="00B208C0">
        <w:t>ut</w:t>
      </w:r>
      <w:r w:rsidRPr="00B208C0">
        <w:t xml:space="preserve"> the database highlighted significant resource and IT issues in HTCs and hospitals with slow response and significant variation of practice within HTCs. This hampered complete data collection with lack of feedback to HTCs, inability to provide ad hoc reporting for HTCs and nationally available reports.</w:t>
      </w:r>
      <w:r w:rsidR="00B208C0">
        <w:t xml:space="preserve"> </w:t>
      </w:r>
      <w:r w:rsidRPr="00B208C0">
        <w:t>Annual reports only provided broad information with NBA providing figures for factor usage. The commercial provider was unable to address these issues.</w:t>
      </w:r>
    </w:p>
    <w:p w14:paraId="2809D837" w14:textId="77777777" w:rsidR="00B208C0" w:rsidRDefault="00B208C0" w:rsidP="00B208C0">
      <w:pPr>
        <w:spacing w:after="0"/>
      </w:pPr>
    </w:p>
    <w:p w14:paraId="1CB873E0" w14:textId="77777777" w:rsidR="00B208C0" w:rsidRDefault="00EA4A89" w:rsidP="00B208C0">
      <w:pPr>
        <w:spacing w:after="0"/>
      </w:pPr>
      <w:r w:rsidRPr="00B208C0">
        <w:t xml:space="preserve">Issues with existing software and support by </w:t>
      </w:r>
      <w:r w:rsidR="001E25A4">
        <w:t xml:space="preserve">the </w:t>
      </w:r>
      <w:r w:rsidRPr="00B208C0">
        <w:t>commercial provider necessitated a different approach. Further funding from the NBA enabled redevelopment of the ABDR using industry standard software in a ‘Like for like’ development. Data is now being held within NBA – requiring strict security protocols and separation of staff analysing data from those managing the system. Deficiencies of previous software were addressed with development of online reports to assist HTC management. Further expansion to include data from physiotherapy and social work, counselling pages and adverse events were developed. The 4th generation ABD</w:t>
      </w:r>
      <w:r w:rsidR="001101B4">
        <w:t xml:space="preserve">R was released </w:t>
      </w:r>
      <w:r w:rsidR="001E25A4">
        <w:t xml:space="preserve">on </w:t>
      </w:r>
      <w:r w:rsidR="001101B4">
        <w:t>August 13, 2012.</w:t>
      </w:r>
    </w:p>
    <w:p w14:paraId="6B420D32" w14:textId="77777777" w:rsidR="00B208C0" w:rsidRDefault="00B208C0" w:rsidP="00B208C0">
      <w:pPr>
        <w:spacing w:after="0"/>
      </w:pPr>
    </w:p>
    <w:p w14:paraId="6001398A" w14:textId="77777777" w:rsidR="00EA4A89" w:rsidRDefault="00EA4A89" w:rsidP="00B208C0">
      <w:pPr>
        <w:spacing w:after="0"/>
      </w:pPr>
      <w:r w:rsidRPr="00B208C0">
        <w:t xml:space="preserve">The ABDR has evolved with improvements in technology and feedback from stakeholders. </w:t>
      </w:r>
      <w:r w:rsidR="004F2556">
        <w:t>In 2014 t</w:t>
      </w:r>
      <w:r w:rsidRPr="00B208C0">
        <w:t>he ABDR enter</w:t>
      </w:r>
      <w:r w:rsidR="004F2556">
        <w:t>ed</w:t>
      </w:r>
      <w:r w:rsidRPr="00B208C0">
        <w:t xml:space="preserve"> a new phase with MyABDR – a smartphone application to enable patient input of bleed data and factor usage directly to the ABDR. The ABDR project has improved communication between HTCs for transfers and knowledge of ‘travellers’.</w:t>
      </w:r>
    </w:p>
    <w:p w14:paraId="2A093F12" w14:textId="77777777" w:rsidR="004F2556" w:rsidRDefault="004F2556" w:rsidP="00B208C0">
      <w:pPr>
        <w:spacing w:after="0"/>
      </w:pPr>
    </w:p>
    <w:p w14:paraId="3FC56A82" w14:textId="77777777" w:rsidR="004F2556" w:rsidRPr="00B208C0" w:rsidRDefault="004F2556" w:rsidP="00B208C0">
      <w:pPr>
        <w:spacing w:after="0"/>
      </w:pPr>
      <w:r w:rsidRPr="004F2556">
        <w:t>The NBA delivered a number of updates and improvements to the Registry in 2014-15 to enhance the functionality and the user experience with MyABDR. The innovation delivered by the patient portal to ABDR, MyABDR, was recognised by the ICT industry through the receipt of two national iAwards merits in the Health and Government categories in August 2014 and through ITnews naming the NBA’s Chief Information Officer as ‘Healthcare CIO of the Year’ in February 2015.</w:t>
      </w:r>
    </w:p>
    <w:p w14:paraId="1393D652" w14:textId="77777777" w:rsidR="00EA4A89" w:rsidRPr="00B208C0" w:rsidRDefault="00EA4A89" w:rsidP="00B208C0">
      <w:pPr>
        <w:spacing w:after="0"/>
      </w:pPr>
    </w:p>
    <w:p w14:paraId="2991BA24" w14:textId="77777777" w:rsidR="00EA4A89" w:rsidRPr="00B208C0" w:rsidRDefault="00EA4A89" w:rsidP="00B208C0">
      <w:pPr>
        <w:spacing w:after="0"/>
      </w:pPr>
      <w:r w:rsidRPr="00B208C0">
        <w:t>There has been further identification of PWH and opportunity for standardisation of terminology. There is wide involvement of other professionals – nursing, physiotherapy, social workers/counselling. Adverse event reporting has commenced. Benchmarking between HTCs is possible with improvement in data recoding enabling opportunities for improvement.</w:t>
      </w:r>
    </w:p>
    <w:p w14:paraId="569ED350" w14:textId="0878098D" w:rsidR="002F72F8" w:rsidRDefault="002F72F8" w:rsidP="002F72F8">
      <w:pPr>
        <w:pStyle w:val="Heading2"/>
      </w:pPr>
      <w:bookmarkStart w:id="266" w:name="_Toc46733300"/>
      <w:r>
        <w:t xml:space="preserve">Benefits of the </w:t>
      </w:r>
      <w:r w:rsidR="006109BD">
        <w:t>4</w:t>
      </w:r>
      <w:r w:rsidR="006109BD" w:rsidRPr="006109BD">
        <w:rPr>
          <w:vertAlign w:val="superscript"/>
        </w:rPr>
        <w:t>th</w:t>
      </w:r>
      <w:r w:rsidR="006109BD">
        <w:t xml:space="preserve"> generation</w:t>
      </w:r>
      <w:r>
        <w:t xml:space="preserve"> ABDR</w:t>
      </w:r>
      <w:bookmarkEnd w:id="265"/>
      <w:bookmarkEnd w:id="266"/>
    </w:p>
    <w:p w14:paraId="261D94E8" w14:textId="77777777" w:rsidR="002F72F8" w:rsidRDefault="002F72F8" w:rsidP="002F72F8">
      <w:pPr>
        <w:spacing w:after="0"/>
      </w:pPr>
      <w:r>
        <w:t xml:space="preserve">The NBA redeveloped the ABDR and deployed </w:t>
      </w:r>
      <w:r w:rsidR="006109BD">
        <w:t xml:space="preserve">the </w:t>
      </w:r>
      <w:r w:rsidR="006109BD" w:rsidRPr="00B208C0">
        <w:t xml:space="preserve">4th generation ABDR </w:t>
      </w:r>
      <w:r w:rsidR="006109BD">
        <w:t>on</w:t>
      </w:r>
      <w:r w:rsidR="006109BD" w:rsidRPr="00B208C0">
        <w:t xml:space="preserve"> August 13, 2012.</w:t>
      </w:r>
      <w:r w:rsidR="00987601">
        <w:t xml:space="preserve"> </w:t>
      </w:r>
      <w:r>
        <w:t>It provides the following benefits:</w:t>
      </w:r>
    </w:p>
    <w:p w14:paraId="57E650E3" w14:textId="77777777" w:rsidR="002F72F8" w:rsidRDefault="002F72F8" w:rsidP="002F72F8">
      <w:pPr>
        <w:pStyle w:val="ListParagraph"/>
        <w:numPr>
          <w:ilvl w:val="0"/>
          <w:numId w:val="23"/>
        </w:numPr>
        <w:spacing w:after="0"/>
      </w:pPr>
      <w:r>
        <w:t>Single point of access for clinicians for treatment of patients</w:t>
      </w:r>
    </w:p>
    <w:p w14:paraId="39B9EEAE" w14:textId="77777777" w:rsidR="002F72F8" w:rsidRDefault="002F72F8" w:rsidP="002F72F8">
      <w:pPr>
        <w:pStyle w:val="ListParagraph"/>
        <w:numPr>
          <w:ilvl w:val="0"/>
          <w:numId w:val="23"/>
        </w:numPr>
        <w:spacing w:after="0"/>
      </w:pPr>
      <w:r>
        <w:t>Patient information relating to all clinical information associated with the treatment of haemophilia</w:t>
      </w:r>
    </w:p>
    <w:p w14:paraId="2D06575D" w14:textId="77777777" w:rsidR="002F72F8" w:rsidRDefault="002F72F8" w:rsidP="002F72F8">
      <w:pPr>
        <w:pStyle w:val="ListParagraph"/>
        <w:numPr>
          <w:ilvl w:val="0"/>
          <w:numId w:val="23"/>
        </w:numPr>
        <w:spacing w:after="0"/>
      </w:pPr>
      <w:r>
        <w:t>Information exchange between states and Haemophilia Treatment Centres</w:t>
      </w:r>
    </w:p>
    <w:p w14:paraId="67524F91" w14:textId="77777777" w:rsidR="002F72F8" w:rsidRDefault="002F72F8" w:rsidP="002F72F8">
      <w:pPr>
        <w:pStyle w:val="ListParagraph"/>
        <w:numPr>
          <w:ilvl w:val="0"/>
          <w:numId w:val="23"/>
        </w:numPr>
        <w:spacing w:after="0"/>
      </w:pPr>
      <w:r>
        <w:t xml:space="preserve">National demographic information (age, </w:t>
      </w:r>
      <w:r w:rsidR="00977069">
        <w:t>gender</w:t>
      </w:r>
      <w:r>
        <w:t xml:space="preserve"> etc.) of persons with bleeding disorders</w:t>
      </w:r>
    </w:p>
    <w:p w14:paraId="5BC36423" w14:textId="77777777" w:rsidR="002F72F8" w:rsidRDefault="002F72F8" w:rsidP="002F72F8">
      <w:pPr>
        <w:pStyle w:val="ListParagraph"/>
        <w:numPr>
          <w:ilvl w:val="0"/>
          <w:numId w:val="23"/>
        </w:numPr>
        <w:spacing w:after="0"/>
      </w:pPr>
      <w:r>
        <w:t>National data on inhibitor incidence and outcomes of treatment</w:t>
      </w:r>
    </w:p>
    <w:p w14:paraId="71E57338" w14:textId="77777777" w:rsidR="002F72F8" w:rsidRDefault="002F72F8" w:rsidP="002F72F8">
      <w:pPr>
        <w:pStyle w:val="ListParagraph"/>
        <w:numPr>
          <w:ilvl w:val="0"/>
          <w:numId w:val="23"/>
        </w:numPr>
        <w:spacing w:after="0"/>
      </w:pPr>
      <w:r>
        <w:t>Allied health (physiotherapy and social work) monitoring and outcomes</w:t>
      </w:r>
    </w:p>
    <w:p w14:paraId="0A8229C0" w14:textId="77777777" w:rsidR="002F72F8" w:rsidRDefault="002F72F8" w:rsidP="002F72F8">
      <w:pPr>
        <w:pStyle w:val="ListParagraph"/>
        <w:numPr>
          <w:ilvl w:val="0"/>
          <w:numId w:val="23"/>
        </w:numPr>
        <w:spacing w:after="0"/>
      </w:pPr>
      <w:r>
        <w:t>Recording of personal usage of factor replacement for clinical monitoring</w:t>
      </w:r>
    </w:p>
    <w:p w14:paraId="3E886EB6" w14:textId="77777777" w:rsidR="002F72F8" w:rsidRDefault="002F72F8" w:rsidP="002F72F8">
      <w:pPr>
        <w:pStyle w:val="ListParagraph"/>
        <w:numPr>
          <w:ilvl w:val="0"/>
          <w:numId w:val="23"/>
        </w:numPr>
        <w:spacing w:after="0"/>
      </w:pPr>
      <w:r>
        <w:t>Data for forward planning and funding of factor concentrates on a national basis</w:t>
      </w:r>
    </w:p>
    <w:p w14:paraId="130C0C4B" w14:textId="77777777" w:rsidR="006109BD" w:rsidRPr="006109BD" w:rsidRDefault="006109BD" w:rsidP="006109BD">
      <w:pPr>
        <w:pStyle w:val="ListParagraph"/>
        <w:numPr>
          <w:ilvl w:val="0"/>
          <w:numId w:val="23"/>
        </w:numPr>
        <w:spacing w:after="0"/>
      </w:pPr>
      <w:bookmarkStart w:id="267" w:name="_Toc351111360"/>
      <w:r w:rsidRPr="006109BD">
        <w:t>MyABDR is a secure app for smartphones and web site for people with bleeding</w:t>
      </w:r>
      <w:r>
        <w:t xml:space="preserve"> </w:t>
      </w:r>
      <w:r w:rsidRPr="006109BD">
        <w:t>disorders or parents/caregivers to record home treatments and bleeds.</w:t>
      </w:r>
      <w:r>
        <w:t xml:space="preserve"> </w:t>
      </w:r>
      <w:r w:rsidRPr="006109BD">
        <w:t>As an alternative, there is</w:t>
      </w:r>
      <w:r>
        <w:t xml:space="preserve"> </w:t>
      </w:r>
      <w:r w:rsidRPr="006109BD">
        <w:t>also a MyABDR paper-based</w:t>
      </w:r>
      <w:r>
        <w:t xml:space="preserve"> </w:t>
      </w:r>
      <w:r w:rsidRPr="006109BD">
        <w:t>treatment diary.</w:t>
      </w:r>
    </w:p>
    <w:p w14:paraId="50405A5C" w14:textId="50E3ACE7" w:rsidR="002F72F8" w:rsidRDefault="002F72F8" w:rsidP="006109BD">
      <w:pPr>
        <w:pStyle w:val="Heading2"/>
      </w:pPr>
      <w:bookmarkStart w:id="268" w:name="_Toc46733301"/>
      <w:r>
        <w:t>Current position of the development of the ABDR</w:t>
      </w:r>
      <w:bookmarkEnd w:id="267"/>
      <w:bookmarkEnd w:id="268"/>
    </w:p>
    <w:p w14:paraId="4FD74F57" w14:textId="77777777" w:rsidR="002F72F8" w:rsidRDefault="002F72F8" w:rsidP="002F72F8">
      <w:pPr>
        <w:spacing w:after="0"/>
      </w:pPr>
      <w:r>
        <w:t xml:space="preserve">Today the Australian Bleeding Disorders Registry </w:t>
      </w:r>
      <w:r w:rsidR="006109BD">
        <w:t xml:space="preserve">and MYABDR </w:t>
      </w:r>
      <w:r w:rsidR="00375DD4">
        <w:t>are</w:t>
      </w:r>
      <w:r>
        <w:t xml:space="preserve"> fully operational.</w:t>
      </w:r>
      <w:r w:rsidR="00987601">
        <w:t xml:space="preserve"> </w:t>
      </w:r>
      <w:r>
        <w:t>The ABDR Steering committee continues to oversee the project.</w:t>
      </w:r>
    </w:p>
    <w:p w14:paraId="120BA73B" w14:textId="77777777" w:rsidR="00DD2A92" w:rsidRDefault="00DD2A92" w:rsidP="002F72F8">
      <w:pPr>
        <w:spacing w:after="0"/>
      </w:pPr>
    </w:p>
    <w:p w14:paraId="641B481D" w14:textId="77777777" w:rsidR="00D475A5" w:rsidRDefault="002F72F8" w:rsidP="002F72F8">
      <w:pPr>
        <w:spacing w:after="0"/>
      </w:pPr>
      <w:r>
        <w:t>The National Blood Authority’s role continues around provision of resources to maintain ABDR operations and to ensure timely and accurate reporting from the ABDR through provision of support to Data Managers.</w:t>
      </w:r>
      <w:r w:rsidR="00987601">
        <w:t xml:space="preserve"> </w:t>
      </w:r>
      <w:r>
        <w:t>Data Managers, funded and supported by AHCDO, are located at HTCs across Australia.</w:t>
      </w:r>
    </w:p>
    <w:p w14:paraId="05AA7DE5" w14:textId="77777777" w:rsidR="00D475A5" w:rsidRDefault="00D475A5">
      <w:pPr>
        <w:spacing w:after="0"/>
      </w:pPr>
      <w:r>
        <w:br w:type="page"/>
      </w:r>
    </w:p>
    <w:p w14:paraId="78AC693E" w14:textId="6C31EC47" w:rsidR="00D475A5" w:rsidRDefault="00D475A5" w:rsidP="00F52093">
      <w:pPr>
        <w:pStyle w:val="Heading1"/>
      </w:pPr>
      <w:bookmarkStart w:id="269" w:name="_Toc351111361"/>
      <w:bookmarkStart w:id="270" w:name="_Toc46733302"/>
      <w:r>
        <w:t xml:space="preserve">Appendix </w:t>
      </w:r>
      <w:r w:rsidR="007F70C5">
        <w:t>E</w:t>
      </w:r>
      <w:r w:rsidR="00F51292">
        <w:t xml:space="preserve"> Patient Registration Form</w:t>
      </w:r>
      <w:bookmarkEnd w:id="269"/>
      <w:bookmarkEnd w:id="270"/>
    </w:p>
    <w:p w14:paraId="094E726D" w14:textId="77777777" w:rsidR="00B759D4" w:rsidRDefault="00B759D4">
      <w:pPr>
        <w:spacing w:after="0"/>
      </w:pPr>
      <w:r>
        <w:rPr>
          <w:noProof/>
          <w:lang w:eastAsia="en-AU"/>
        </w:rPr>
        <w:drawing>
          <wp:inline distT="0" distB="0" distL="0" distR="0" wp14:anchorId="27411403" wp14:editId="06A96D91">
            <wp:extent cx="5370195" cy="822960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370195" cy="8229600"/>
                    </a:xfrm>
                    <a:prstGeom prst="rect">
                      <a:avLst/>
                    </a:prstGeom>
                  </pic:spPr>
                </pic:pic>
              </a:graphicData>
            </a:graphic>
          </wp:inline>
        </w:drawing>
      </w:r>
    </w:p>
    <w:p w14:paraId="21887FAA" w14:textId="77777777" w:rsidR="00E20E1E" w:rsidRDefault="00E20E1E">
      <w:pPr>
        <w:spacing w:after="0"/>
      </w:pPr>
    </w:p>
    <w:p w14:paraId="0C965BDA" w14:textId="77777777" w:rsidR="00E20E1E" w:rsidRDefault="00B759D4">
      <w:pPr>
        <w:spacing w:after="0"/>
      </w:pPr>
      <w:r>
        <w:rPr>
          <w:noProof/>
          <w:lang w:eastAsia="en-AU"/>
        </w:rPr>
        <w:drawing>
          <wp:inline distT="0" distB="0" distL="0" distR="0" wp14:anchorId="2CDD092D" wp14:editId="36B5D159">
            <wp:extent cx="5854065" cy="4037804"/>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854065" cy="4037804"/>
                    </a:xfrm>
                    <a:prstGeom prst="rect">
                      <a:avLst/>
                    </a:prstGeom>
                  </pic:spPr>
                </pic:pic>
              </a:graphicData>
            </a:graphic>
          </wp:inline>
        </w:drawing>
      </w:r>
    </w:p>
    <w:p w14:paraId="7F4E6B6B" w14:textId="77777777" w:rsidR="00B759D4" w:rsidRDefault="00B759D4">
      <w:pPr>
        <w:spacing w:after="0"/>
      </w:pPr>
    </w:p>
    <w:p w14:paraId="7E7BF508" w14:textId="77777777" w:rsidR="00E20E1E" w:rsidRDefault="00F24D73" w:rsidP="00E20E1E">
      <w:pPr>
        <w:spacing w:after="0"/>
      </w:pPr>
      <w:r>
        <w:rPr>
          <w:noProof/>
          <w:lang w:eastAsia="en-AU"/>
        </w:rPr>
        <w:drawing>
          <wp:inline distT="0" distB="0" distL="0" distR="0" wp14:anchorId="782D208A" wp14:editId="76464CD5">
            <wp:extent cx="5854065" cy="6774079"/>
            <wp:effectExtent l="0" t="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854065" cy="6774079"/>
                    </a:xfrm>
                    <a:prstGeom prst="rect">
                      <a:avLst/>
                    </a:prstGeom>
                  </pic:spPr>
                </pic:pic>
              </a:graphicData>
            </a:graphic>
          </wp:inline>
        </w:drawing>
      </w:r>
    </w:p>
    <w:p w14:paraId="74743C33" w14:textId="77777777" w:rsidR="00303423" w:rsidRPr="00DB268D" w:rsidRDefault="00303423" w:rsidP="00E20E1E">
      <w:pPr>
        <w:spacing w:after="0"/>
      </w:pPr>
    </w:p>
    <w:p w14:paraId="2A3659F4" w14:textId="7E57CA7B" w:rsidR="000B5A53" w:rsidRPr="00DB268D" w:rsidRDefault="00DB268D" w:rsidP="00F52093">
      <w:pPr>
        <w:pStyle w:val="Heading1"/>
      </w:pPr>
      <w:bookmarkStart w:id="271" w:name="_Toc351111362"/>
      <w:bookmarkStart w:id="272" w:name="_Toc46733303"/>
      <w:r w:rsidRPr="00DB268D">
        <w:t>Acronyms and glossary of terms</w:t>
      </w:r>
      <w:bookmarkEnd w:id="271"/>
      <w:bookmarkEnd w:id="272"/>
    </w:p>
    <w:p w14:paraId="0225AF00" w14:textId="77777777" w:rsidR="00DB268D" w:rsidRDefault="00DB268D" w:rsidP="00DB268D">
      <w:pPr>
        <w:pStyle w:val="Heading2"/>
      </w:pPr>
      <w:bookmarkStart w:id="273" w:name="_Toc351111363"/>
      <w:bookmarkStart w:id="274" w:name="_Toc46733304"/>
      <w:r>
        <w:t>Acronyms</w:t>
      </w:r>
      <w:bookmarkEnd w:id="273"/>
      <w:bookmarkEnd w:id="274"/>
    </w:p>
    <w:tbl>
      <w:tblPr>
        <w:tblStyle w:val="NBATableStyle1"/>
        <w:tblW w:w="5000" w:type="pct"/>
        <w:shd w:val="clear" w:color="auto" w:fill="FFFFFF" w:themeFill="background1"/>
        <w:tblLook w:val="0480" w:firstRow="0" w:lastRow="0" w:firstColumn="1" w:lastColumn="0" w:noHBand="0" w:noVBand="1"/>
      </w:tblPr>
      <w:tblGrid>
        <w:gridCol w:w="1571"/>
        <w:gridCol w:w="7628"/>
      </w:tblGrid>
      <w:tr w:rsidR="00DB268D" w:rsidRPr="00DB268D" w14:paraId="1F4E3B66" w14:textId="77777777">
        <w:tc>
          <w:tcPr>
            <w:tcW w:w="854" w:type="pct"/>
            <w:shd w:val="clear" w:color="auto" w:fill="FFFFFF" w:themeFill="background1"/>
          </w:tcPr>
          <w:p w14:paraId="7AB73FCE" w14:textId="77777777" w:rsidR="00DB268D" w:rsidRPr="00DB268D" w:rsidRDefault="00DB268D" w:rsidP="00DB268D">
            <w:pPr>
              <w:pStyle w:val="NoSpacing"/>
            </w:pPr>
            <w:r>
              <w:t>ABDR</w:t>
            </w:r>
          </w:p>
        </w:tc>
        <w:tc>
          <w:tcPr>
            <w:tcW w:w="4146" w:type="pct"/>
            <w:shd w:val="clear" w:color="auto" w:fill="FFFFFF" w:themeFill="background1"/>
          </w:tcPr>
          <w:p w14:paraId="6317B381" w14:textId="77777777" w:rsidR="00DB268D" w:rsidRPr="00DB268D" w:rsidRDefault="00DB268D" w:rsidP="00DB268D">
            <w:pPr>
              <w:pStyle w:val="NoSpacing"/>
            </w:pPr>
            <w:r>
              <w:t>Australian Bleeding Disorders Registry</w:t>
            </w:r>
          </w:p>
        </w:tc>
      </w:tr>
      <w:tr w:rsidR="006C3653" w14:paraId="3AACB787" w14:textId="77777777">
        <w:tc>
          <w:tcPr>
            <w:tcW w:w="854" w:type="pct"/>
            <w:shd w:val="clear" w:color="auto" w:fill="FFFFFF" w:themeFill="background1"/>
            <w:vAlign w:val="top"/>
          </w:tcPr>
          <w:p w14:paraId="1749823D" w14:textId="77777777" w:rsidR="006C3653" w:rsidRPr="006A14DB" w:rsidRDefault="006C3653" w:rsidP="00D451CA">
            <w:pPr>
              <w:keepNext/>
              <w:keepLines/>
            </w:pPr>
            <w:r>
              <w:t>AHCDO</w:t>
            </w:r>
          </w:p>
        </w:tc>
        <w:tc>
          <w:tcPr>
            <w:tcW w:w="4146" w:type="pct"/>
            <w:shd w:val="clear" w:color="auto" w:fill="FFFFFF" w:themeFill="background1"/>
            <w:vAlign w:val="top"/>
          </w:tcPr>
          <w:p w14:paraId="7A160AE4" w14:textId="77777777" w:rsidR="006C3653" w:rsidRPr="006A14DB" w:rsidRDefault="006C3653" w:rsidP="001E25A4">
            <w:pPr>
              <w:keepNext/>
              <w:keepLines/>
            </w:pPr>
            <w:r>
              <w:t>Australian Haemophilia Centre Directors’ Organisation</w:t>
            </w:r>
          </w:p>
        </w:tc>
      </w:tr>
      <w:tr w:rsidR="006C482C" w14:paraId="26C59290" w14:textId="77777777">
        <w:tc>
          <w:tcPr>
            <w:tcW w:w="854" w:type="pct"/>
            <w:shd w:val="clear" w:color="auto" w:fill="FFFFFF" w:themeFill="background1"/>
            <w:vAlign w:val="top"/>
          </w:tcPr>
          <w:p w14:paraId="0F0982B3" w14:textId="77777777" w:rsidR="006C482C" w:rsidRPr="006A14DB" w:rsidRDefault="006C482C" w:rsidP="003B16D9">
            <w:pPr>
              <w:keepNext/>
              <w:keepLines/>
            </w:pPr>
            <w:r>
              <w:t>BU (BU/ml)</w:t>
            </w:r>
          </w:p>
        </w:tc>
        <w:tc>
          <w:tcPr>
            <w:tcW w:w="4146" w:type="pct"/>
            <w:shd w:val="clear" w:color="auto" w:fill="FFFFFF" w:themeFill="background1"/>
            <w:vAlign w:val="top"/>
          </w:tcPr>
          <w:p w14:paraId="7AE7B988" w14:textId="77777777" w:rsidR="006C482C" w:rsidRPr="006A14DB" w:rsidRDefault="006C482C" w:rsidP="003B16D9">
            <w:pPr>
              <w:keepNext/>
              <w:keepLines/>
            </w:pPr>
            <w:r w:rsidRPr="00F815A6">
              <w:t xml:space="preserve">Bethesda unit </w:t>
            </w:r>
            <w:r>
              <w:t>(expressed as Bethesda units per millilitre)</w:t>
            </w:r>
          </w:p>
        </w:tc>
      </w:tr>
      <w:tr w:rsidR="006C482C" w14:paraId="24748B97" w14:textId="77777777">
        <w:tc>
          <w:tcPr>
            <w:tcW w:w="854" w:type="pct"/>
            <w:shd w:val="clear" w:color="auto" w:fill="FFFFFF" w:themeFill="background1"/>
            <w:vAlign w:val="top"/>
          </w:tcPr>
          <w:p w14:paraId="04947768" w14:textId="77777777" w:rsidR="006C482C" w:rsidRPr="006A14DB" w:rsidRDefault="006C482C" w:rsidP="003B16D9">
            <w:pPr>
              <w:keepNext/>
              <w:keepLines/>
              <w:rPr>
                <w:lang w:val="en-GB"/>
              </w:rPr>
            </w:pPr>
            <w:r w:rsidRPr="006A14DB">
              <w:rPr>
                <w:lang w:val="en-GB"/>
              </w:rPr>
              <w:t>DDAVP</w:t>
            </w:r>
          </w:p>
        </w:tc>
        <w:tc>
          <w:tcPr>
            <w:tcW w:w="4146" w:type="pct"/>
            <w:shd w:val="clear" w:color="auto" w:fill="FFFFFF" w:themeFill="background1"/>
            <w:vAlign w:val="top"/>
          </w:tcPr>
          <w:p w14:paraId="4EB58322" w14:textId="77777777" w:rsidR="006C482C" w:rsidRPr="006A14DB" w:rsidRDefault="006C482C" w:rsidP="001E25A4">
            <w:pPr>
              <w:keepNext/>
              <w:keepLines/>
            </w:pPr>
            <w:r w:rsidRPr="006A14DB">
              <w:t>Desmopressin (1-desamino-8-D-a</w:t>
            </w:r>
            <w:r>
              <w:t>rginine vasopressin</w:t>
            </w:r>
            <w:r w:rsidRPr="006A14DB">
              <w:t>) a derivative of the antidiuretic hormone, used to treat patients with von Willebrand disease.</w:t>
            </w:r>
            <w:r>
              <w:t xml:space="preserve"> </w:t>
            </w:r>
            <w:r w:rsidRPr="006A14DB">
              <w:t>It does not come under the national blood agreement funding arrangements and its use is often not recorded in the NBA’s issues database.</w:t>
            </w:r>
          </w:p>
        </w:tc>
      </w:tr>
      <w:tr w:rsidR="006C482C" w14:paraId="608F380B" w14:textId="77777777">
        <w:tc>
          <w:tcPr>
            <w:tcW w:w="854" w:type="pct"/>
            <w:shd w:val="clear" w:color="auto" w:fill="FFFFFF" w:themeFill="background1"/>
            <w:vAlign w:val="top"/>
          </w:tcPr>
          <w:p w14:paraId="261BEA56" w14:textId="77777777" w:rsidR="006C482C" w:rsidRPr="006A14DB" w:rsidRDefault="006C482C" w:rsidP="003B16D9">
            <w:pPr>
              <w:keepNext/>
              <w:keepLines/>
              <w:rPr>
                <w:lang w:val="en-GB"/>
              </w:rPr>
            </w:pPr>
            <w:r>
              <w:rPr>
                <w:lang w:val="en-GB"/>
              </w:rPr>
              <w:t>FEIBA</w:t>
            </w:r>
          </w:p>
        </w:tc>
        <w:tc>
          <w:tcPr>
            <w:tcW w:w="4146" w:type="pct"/>
            <w:shd w:val="clear" w:color="auto" w:fill="FFFFFF" w:themeFill="background1"/>
            <w:vAlign w:val="top"/>
          </w:tcPr>
          <w:p w14:paraId="17F9ADDA" w14:textId="77777777" w:rsidR="006C482C" w:rsidRPr="006A14DB" w:rsidRDefault="006C482C" w:rsidP="003B16D9">
            <w:pPr>
              <w:keepNext/>
              <w:keepLines/>
            </w:pPr>
            <w:r>
              <w:t xml:space="preserve">Factor VIII </w:t>
            </w:r>
            <w:r w:rsidRPr="006C482C">
              <w:t>Inhibitor Bypassing Activity</w:t>
            </w:r>
          </w:p>
        </w:tc>
      </w:tr>
      <w:tr w:rsidR="006C482C" w14:paraId="1FB94320" w14:textId="77777777">
        <w:tc>
          <w:tcPr>
            <w:tcW w:w="854" w:type="pct"/>
            <w:shd w:val="clear" w:color="auto" w:fill="FFFFFF" w:themeFill="background1"/>
            <w:vAlign w:val="top"/>
          </w:tcPr>
          <w:p w14:paraId="7165F282" w14:textId="77777777" w:rsidR="006C482C" w:rsidRDefault="006C482C" w:rsidP="003B16D9">
            <w:pPr>
              <w:keepNext/>
              <w:keepLines/>
            </w:pPr>
            <w:r>
              <w:t>FVIIa / rFVIIa</w:t>
            </w:r>
          </w:p>
        </w:tc>
        <w:tc>
          <w:tcPr>
            <w:tcW w:w="4146" w:type="pct"/>
            <w:shd w:val="clear" w:color="auto" w:fill="FFFFFF" w:themeFill="background1"/>
            <w:vAlign w:val="top"/>
          </w:tcPr>
          <w:p w14:paraId="6F15505F" w14:textId="77777777" w:rsidR="006C482C" w:rsidRDefault="006C482C" w:rsidP="003B16D9">
            <w:pPr>
              <w:keepNext/>
              <w:keepLines/>
            </w:pPr>
            <w:r>
              <w:t xml:space="preserve">Factor VIIa (seven ‘a’) / </w:t>
            </w:r>
            <w:r w:rsidR="0082585C">
              <w:t>Recombinant</w:t>
            </w:r>
            <w:r>
              <w:t xml:space="preserve"> Factor VIIa</w:t>
            </w:r>
          </w:p>
        </w:tc>
      </w:tr>
      <w:tr w:rsidR="006C482C" w14:paraId="4FAE031C" w14:textId="77777777">
        <w:tc>
          <w:tcPr>
            <w:tcW w:w="854" w:type="pct"/>
            <w:shd w:val="clear" w:color="auto" w:fill="FFFFFF" w:themeFill="background1"/>
            <w:vAlign w:val="top"/>
          </w:tcPr>
          <w:p w14:paraId="2150EAC8" w14:textId="77777777" w:rsidR="006C482C" w:rsidRDefault="006C482C" w:rsidP="003B16D9">
            <w:pPr>
              <w:keepNext/>
              <w:keepLines/>
            </w:pPr>
            <w:r>
              <w:t>FVIII / rFVIII</w:t>
            </w:r>
          </w:p>
        </w:tc>
        <w:tc>
          <w:tcPr>
            <w:tcW w:w="4146" w:type="pct"/>
            <w:shd w:val="clear" w:color="auto" w:fill="FFFFFF" w:themeFill="background1"/>
            <w:vAlign w:val="top"/>
          </w:tcPr>
          <w:p w14:paraId="384BD16D" w14:textId="77777777" w:rsidR="006C482C" w:rsidRDefault="006C482C" w:rsidP="003B16D9">
            <w:pPr>
              <w:keepNext/>
              <w:keepLines/>
            </w:pPr>
            <w:r>
              <w:t xml:space="preserve">Factor VIII (eight) / </w:t>
            </w:r>
            <w:r w:rsidR="0082585C">
              <w:t>Recombinant</w:t>
            </w:r>
            <w:r>
              <w:t xml:space="preserve"> Factor VIII</w:t>
            </w:r>
          </w:p>
        </w:tc>
      </w:tr>
      <w:tr w:rsidR="006C482C" w14:paraId="40596541" w14:textId="77777777">
        <w:tc>
          <w:tcPr>
            <w:tcW w:w="854" w:type="pct"/>
            <w:shd w:val="clear" w:color="auto" w:fill="FFFFFF" w:themeFill="background1"/>
            <w:vAlign w:val="top"/>
          </w:tcPr>
          <w:p w14:paraId="61BA3212" w14:textId="77777777" w:rsidR="006C482C" w:rsidRPr="006A14DB" w:rsidRDefault="006C482C" w:rsidP="003B16D9">
            <w:pPr>
              <w:keepNext/>
              <w:keepLines/>
            </w:pPr>
            <w:r w:rsidRPr="006A14DB">
              <w:t>HFA</w:t>
            </w:r>
          </w:p>
        </w:tc>
        <w:tc>
          <w:tcPr>
            <w:tcW w:w="4146" w:type="pct"/>
            <w:shd w:val="clear" w:color="auto" w:fill="FFFFFF" w:themeFill="background1"/>
            <w:vAlign w:val="top"/>
          </w:tcPr>
          <w:p w14:paraId="3F1FC1C4" w14:textId="77777777" w:rsidR="006C482C" w:rsidRPr="006A14DB" w:rsidRDefault="006C482C" w:rsidP="003B16D9">
            <w:pPr>
              <w:keepNext/>
              <w:keepLines/>
            </w:pPr>
            <w:r w:rsidRPr="006A14DB">
              <w:t>Haemophilia Foundation Australia</w:t>
            </w:r>
          </w:p>
        </w:tc>
      </w:tr>
      <w:tr w:rsidR="006C482C" w14:paraId="6FB91AF9" w14:textId="77777777">
        <w:tc>
          <w:tcPr>
            <w:tcW w:w="854" w:type="pct"/>
            <w:shd w:val="clear" w:color="auto" w:fill="FFFFFF" w:themeFill="background1"/>
            <w:vAlign w:val="top"/>
          </w:tcPr>
          <w:p w14:paraId="408E3B6A" w14:textId="77777777" w:rsidR="006C482C" w:rsidRPr="006A14DB" w:rsidRDefault="006C482C" w:rsidP="003B16D9">
            <w:pPr>
              <w:keepNext/>
              <w:keepLines/>
              <w:rPr>
                <w:lang w:val="en-GB"/>
              </w:rPr>
            </w:pPr>
            <w:r>
              <w:rPr>
                <w:lang w:val="en-GB"/>
              </w:rPr>
              <w:t>HM</w:t>
            </w:r>
            <w:r w:rsidRPr="006A14DB">
              <w:rPr>
                <w:lang w:val="en-GB"/>
              </w:rPr>
              <w:t>A</w:t>
            </w:r>
          </w:p>
        </w:tc>
        <w:tc>
          <w:tcPr>
            <w:tcW w:w="4146" w:type="pct"/>
            <w:shd w:val="clear" w:color="auto" w:fill="FFFFFF" w:themeFill="background1"/>
            <w:vAlign w:val="top"/>
          </w:tcPr>
          <w:p w14:paraId="2B8A3251" w14:textId="77777777" w:rsidR="006C482C" w:rsidRPr="006A14DB" w:rsidRDefault="006C482C" w:rsidP="003B16D9">
            <w:pPr>
              <w:keepNext/>
              <w:keepLines/>
            </w:pPr>
            <w:r w:rsidRPr="006A14DB">
              <w:t>Haemophilia A (Factor VIII deficiency)</w:t>
            </w:r>
          </w:p>
        </w:tc>
      </w:tr>
      <w:tr w:rsidR="006C482C" w14:paraId="1BA67E6B" w14:textId="77777777">
        <w:tc>
          <w:tcPr>
            <w:tcW w:w="854" w:type="pct"/>
            <w:shd w:val="clear" w:color="auto" w:fill="FFFFFF" w:themeFill="background1"/>
            <w:vAlign w:val="top"/>
          </w:tcPr>
          <w:p w14:paraId="2B4CC296" w14:textId="77777777" w:rsidR="006C482C" w:rsidRPr="006A14DB" w:rsidRDefault="006C482C" w:rsidP="003B16D9">
            <w:pPr>
              <w:keepNext/>
              <w:keepLines/>
              <w:rPr>
                <w:lang w:val="en-GB"/>
              </w:rPr>
            </w:pPr>
            <w:r w:rsidRPr="006A14DB">
              <w:rPr>
                <w:lang w:val="en-GB"/>
              </w:rPr>
              <w:t>H</w:t>
            </w:r>
            <w:r>
              <w:rPr>
                <w:lang w:val="en-GB"/>
              </w:rPr>
              <w:t>M</w:t>
            </w:r>
            <w:r w:rsidRPr="006A14DB">
              <w:rPr>
                <w:lang w:val="en-GB"/>
              </w:rPr>
              <w:t>B</w:t>
            </w:r>
          </w:p>
        </w:tc>
        <w:tc>
          <w:tcPr>
            <w:tcW w:w="4146" w:type="pct"/>
            <w:shd w:val="clear" w:color="auto" w:fill="FFFFFF" w:themeFill="background1"/>
            <w:vAlign w:val="top"/>
          </w:tcPr>
          <w:p w14:paraId="3AD1BF59" w14:textId="77777777" w:rsidR="006C482C" w:rsidRPr="006A14DB" w:rsidRDefault="006C482C" w:rsidP="003B16D9">
            <w:pPr>
              <w:keepNext/>
              <w:keepLines/>
            </w:pPr>
            <w:r w:rsidRPr="006A14DB">
              <w:t>Haemophilia B (Factor IX deficiency)</w:t>
            </w:r>
          </w:p>
        </w:tc>
      </w:tr>
      <w:tr w:rsidR="006C482C" w14:paraId="4F19B34B" w14:textId="77777777">
        <w:tc>
          <w:tcPr>
            <w:tcW w:w="854" w:type="pct"/>
            <w:shd w:val="clear" w:color="auto" w:fill="FFFFFF" w:themeFill="background1"/>
            <w:vAlign w:val="top"/>
          </w:tcPr>
          <w:p w14:paraId="5D4C947A" w14:textId="77777777" w:rsidR="006C482C" w:rsidRPr="006A14DB" w:rsidRDefault="006C482C" w:rsidP="003B16D9">
            <w:pPr>
              <w:keepNext/>
              <w:keepLines/>
            </w:pPr>
            <w:r w:rsidRPr="006A14DB">
              <w:t>HTC</w:t>
            </w:r>
          </w:p>
        </w:tc>
        <w:tc>
          <w:tcPr>
            <w:tcW w:w="4146" w:type="pct"/>
            <w:shd w:val="clear" w:color="auto" w:fill="FFFFFF" w:themeFill="background1"/>
            <w:vAlign w:val="top"/>
          </w:tcPr>
          <w:p w14:paraId="5DE902B5" w14:textId="77777777" w:rsidR="006C482C" w:rsidRPr="006A14DB" w:rsidRDefault="006C482C" w:rsidP="0021645C">
            <w:pPr>
              <w:keepNext/>
              <w:keepLines/>
            </w:pPr>
            <w:r w:rsidRPr="006A14DB">
              <w:t>Haemophilia Treatment Centre</w:t>
            </w:r>
            <w:r w:rsidR="00C45AE1">
              <w:t xml:space="preserve"> – A </w:t>
            </w:r>
            <w:r w:rsidR="006C588E">
              <w:t>specialist c</w:t>
            </w:r>
            <w:r w:rsidR="00C45AE1">
              <w:t>entre at certain hospitals where comprehensive care is undertak</w:t>
            </w:r>
            <w:r w:rsidR="00F24D73">
              <w:t>en for people with haemophilia.</w:t>
            </w:r>
            <w:r w:rsidR="00C45AE1">
              <w:t xml:space="preserve"> Non HTCs </w:t>
            </w:r>
            <w:r w:rsidR="0021645C">
              <w:t>are</w:t>
            </w:r>
            <w:r w:rsidR="00C45AE1">
              <w:t xml:space="preserve"> other hospitals </w:t>
            </w:r>
            <w:r w:rsidR="0021645C">
              <w:t>who are</w:t>
            </w:r>
            <w:r w:rsidR="00C45AE1">
              <w:t xml:space="preserve"> encouraged to work with HTCs in their region.</w:t>
            </w:r>
          </w:p>
        </w:tc>
      </w:tr>
      <w:tr w:rsidR="006C482C" w14:paraId="0F133CC3" w14:textId="77777777">
        <w:tc>
          <w:tcPr>
            <w:tcW w:w="854" w:type="pct"/>
            <w:shd w:val="clear" w:color="auto" w:fill="FFFFFF" w:themeFill="background1"/>
            <w:vAlign w:val="top"/>
          </w:tcPr>
          <w:p w14:paraId="28002069" w14:textId="77777777" w:rsidR="006C482C" w:rsidRPr="006A14DB" w:rsidRDefault="006C482C" w:rsidP="003B16D9">
            <w:pPr>
              <w:keepNext/>
              <w:keepLines/>
            </w:pPr>
            <w:r w:rsidRPr="006A14DB">
              <w:t>IDMS</w:t>
            </w:r>
          </w:p>
        </w:tc>
        <w:tc>
          <w:tcPr>
            <w:tcW w:w="4146" w:type="pct"/>
            <w:shd w:val="clear" w:color="auto" w:fill="FFFFFF" w:themeFill="background1"/>
            <w:vAlign w:val="top"/>
          </w:tcPr>
          <w:p w14:paraId="27E81FA8" w14:textId="77777777" w:rsidR="006C482C" w:rsidRPr="006A14DB" w:rsidRDefault="006C482C" w:rsidP="001E25A4">
            <w:pPr>
              <w:keepNext/>
              <w:keepLines/>
            </w:pPr>
            <w:r w:rsidRPr="006A14DB">
              <w:t xml:space="preserve">The NBA’s </w:t>
            </w:r>
            <w:r w:rsidR="001E25A4">
              <w:t>I</w:t>
            </w:r>
            <w:r w:rsidRPr="006A14DB">
              <w:t xml:space="preserve">ntegrated </w:t>
            </w:r>
            <w:r w:rsidR="001E25A4">
              <w:t>D</w:t>
            </w:r>
            <w:r w:rsidRPr="006A14DB">
              <w:t xml:space="preserve">ata </w:t>
            </w:r>
            <w:r w:rsidR="001E25A4">
              <w:t>M</w:t>
            </w:r>
            <w:r w:rsidRPr="006A14DB">
              <w:t xml:space="preserve">anagement </w:t>
            </w:r>
            <w:r w:rsidR="001E25A4">
              <w:t>S</w:t>
            </w:r>
            <w:r w:rsidRPr="006A14DB">
              <w:t>ystem</w:t>
            </w:r>
          </w:p>
        </w:tc>
      </w:tr>
      <w:tr w:rsidR="006C482C" w14:paraId="48E6119F" w14:textId="77777777">
        <w:tc>
          <w:tcPr>
            <w:tcW w:w="854" w:type="pct"/>
            <w:shd w:val="clear" w:color="auto" w:fill="FFFFFF" w:themeFill="background1"/>
            <w:vAlign w:val="top"/>
          </w:tcPr>
          <w:p w14:paraId="700EB850" w14:textId="77777777" w:rsidR="006C482C" w:rsidRDefault="006C482C" w:rsidP="003B16D9">
            <w:pPr>
              <w:keepNext/>
              <w:keepLines/>
            </w:pPr>
            <w:r>
              <w:t>IU</w:t>
            </w:r>
          </w:p>
        </w:tc>
        <w:tc>
          <w:tcPr>
            <w:tcW w:w="4146" w:type="pct"/>
            <w:shd w:val="clear" w:color="auto" w:fill="FFFFFF" w:themeFill="background1"/>
            <w:vAlign w:val="top"/>
          </w:tcPr>
          <w:p w14:paraId="7FC1CD18" w14:textId="77777777" w:rsidR="006C482C" w:rsidRDefault="006C482C" w:rsidP="003B16D9">
            <w:pPr>
              <w:keepNext/>
              <w:keepLines/>
            </w:pPr>
            <w:r>
              <w:t>International Units</w:t>
            </w:r>
          </w:p>
        </w:tc>
      </w:tr>
      <w:tr w:rsidR="006109BD" w14:paraId="37451E4A" w14:textId="77777777">
        <w:tc>
          <w:tcPr>
            <w:tcW w:w="854" w:type="pct"/>
            <w:shd w:val="clear" w:color="auto" w:fill="FFFFFF" w:themeFill="background1"/>
            <w:vAlign w:val="top"/>
          </w:tcPr>
          <w:p w14:paraId="3D3EDD00" w14:textId="77777777" w:rsidR="006109BD" w:rsidRPr="006A14DB" w:rsidRDefault="006109BD" w:rsidP="006109BD">
            <w:pPr>
              <w:keepNext/>
              <w:keepLines/>
            </w:pPr>
            <w:r>
              <w:t>MyABDR</w:t>
            </w:r>
          </w:p>
        </w:tc>
        <w:tc>
          <w:tcPr>
            <w:tcW w:w="4146" w:type="pct"/>
            <w:shd w:val="clear" w:color="auto" w:fill="FFFFFF" w:themeFill="background1"/>
            <w:vAlign w:val="top"/>
          </w:tcPr>
          <w:p w14:paraId="2FB1137B" w14:textId="77777777" w:rsidR="006109BD" w:rsidRPr="006A14DB" w:rsidRDefault="006109BD" w:rsidP="00375DD4">
            <w:pPr>
              <w:keepNext/>
              <w:keepLines/>
            </w:pPr>
            <w:r>
              <w:rPr>
                <w:sz w:val="20"/>
                <w:szCs w:val="20"/>
                <w:lang w:val="en"/>
              </w:rPr>
              <w:t xml:space="preserve">a secure app for smartphones (Android and iOS) and a </w:t>
            </w:r>
            <w:r w:rsidR="001E25A4" w:rsidRPr="001E25A4">
              <w:rPr>
                <w:sz w:val="20"/>
                <w:szCs w:val="20"/>
                <w:lang w:val="en"/>
              </w:rPr>
              <w:t xml:space="preserve">web site </w:t>
            </w:r>
            <w:r>
              <w:rPr>
                <w:sz w:val="20"/>
                <w:szCs w:val="20"/>
                <w:lang w:val="en"/>
              </w:rPr>
              <w:t xml:space="preserve">for people with bleeding disorders or parents/caregivers to record home treatments and bleeds. </w:t>
            </w:r>
          </w:p>
        </w:tc>
      </w:tr>
      <w:tr w:rsidR="00883C9C" w14:paraId="7489CAA7" w14:textId="77777777">
        <w:tc>
          <w:tcPr>
            <w:tcW w:w="854" w:type="pct"/>
            <w:shd w:val="clear" w:color="auto" w:fill="FFFFFF" w:themeFill="background1"/>
            <w:vAlign w:val="top"/>
          </w:tcPr>
          <w:p w14:paraId="71A7D718" w14:textId="77777777" w:rsidR="00883C9C" w:rsidRPr="006A14DB" w:rsidRDefault="00883C9C" w:rsidP="00D451CA">
            <w:pPr>
              <w:keepNext/>
              <w:keepLines/>
            </w:pPr>
            <w:r w:rsidRPr="006A14DB">
              <w:t>NBA</w:t>
            </w:r>
          </w:p>
        </w:tc>
        <w:tc>
          <w:tcPr>
            <w:tcW w:w="4146" w:type="pct"/>
            <w:shd w:val="clear" w:color="auto" w:fill="FFFFFF" w:themeFill="background1"/>
            <w:vAlign w:val="top"/>
          </w:tcPr>
          <w:p w14:paraId="4EF3A83B" w14:textId="77777777" w:rsidR="00883C9C" w:rsidRPr="006A14DB" w:rsidRDefault="00883C9C" w:rsidP="00D451CA">
            <w:pPr>
              <w:keepNext/>
              <w:keepLines/>
            </w:pPr>
            <w:r w:rsidRPr="006A14DB">
              <w:t>National Blood Authority</w:t>
            </w:r>
          </w:p>
        </w:tc>
      </w:tr>
      <w:tr w:rsidR="006C482C" w14:paraId="2F7CF8C0" w14:textId="77777777">
        <w:tc>
          <w:tcPr>
            <w:tcW w:w="854" w:type="pct"/>
            <w:shd w:val="clear" w:color="auto" w:fill="FFFFFF" w:themeFill="background1"/>
            <w:vAlign w:val="top"/>
          </w:tcPr>
          <w:p w14:paraId="65306619" w14:textId="77777777" w:rsidR="006C482C" w:rsidRDefault="006C482C" w:rsidP="003B16D9">
            <w:pPr>
              <w:keepNext/>
              <w:keepLines/>
            </w:pPr>
            <w:r>
              <w:t>OBD</w:t>
            </w:r>
          </w:p>
        </w:tc>
        <w:tc>
          <w:tcPr>
            <w:tcW w:w="4146" w:type="pct"/>
            <w:shd w:val="clear" w:color="auto" w:fill="FFFFFF" w:themeFill="background1"/>
            <w:vAlign w:val="top"/>
          </w:tcPr>
          <w:p w14:paraId="0CC9A99F" w14:textId="77777777" w:rsidR="006C482C" w:rsidRPr="00F815A6" w:rsidRDefault="006C482C" w:rsidP="003B16D9">
            <w:pPr>
              <w:keepNext/>
              <w:keepLines/>
            </w:pPr>
            <w:r>
              <w:t>Other bleeding disorders</w:t>
            </w:r>
          </w:p>
        </w:tc>
      </w:tr>
      <w:tr w:rsidR="006C482C" w14:paraId="153CD2A8" w14:textId="77777777">
        <w:tc>
          <w:tcPr>
            <w:tcW w:w="854" w:type="pct"/>
            <w:shd w:val="clear" w:color="auto" w:fill="FFFFFF" w:themeFill="background1"/>
            <w:vAlign w:val="top"/>
          </w:tcPr>
          <w:p w14:paraId="685FBC3C" w14:textId="77777777" w:rsidR="006C482C" w:rsidRPr="006A14DB" w:rsidRDefault="00A97795" w:rsidP="003B16D9">
            <w:pPr>
              <w:keepNext/>
              <w:keepLines/>
            </w:pPr>
            <w:r>
              <w:rPr>
                <w:lang w:val="en-GB"/>
              </w:rPr>
              <w:t>PWH</w:t>
            </w:r>
          </w:p>
        </w:tc>
        <w:tc>
          <w:tcPr>
            <w:tcW w:w="4146" w:type="pct"/>
            <w:shd w:val="clear" w:color="auto" w:fill="FFFFFF" w:themeFill="background1"/>
            <w:vAlign w:val="top"/>
          </w:tcPr>
          <w:p w14:paraId="3BC52582" w14:textId="77777777" w:rsidR="006C482C" w:rsidRPr="006A14DB" w:rsidRDefault="006C482C" w:rsidP="00A97795">
            <w:pPr>
              <w:keepNext/>
              <w:keepLines/>
            </w:pPr>
            <w:r w:rsidRPr="006A14DB">
              <w:t xml:space="preserve">People with </w:t>
            </w:r>
            <w:r w:rsidR="00A97795">
              <w:t>Haemophilia</w:t>
            </w:r>
          </w:p>
        </w:tc>
      </w:tr>
      <w:tr w:rsidR="006C482C" w14:paraId="713203FF" w14:textId="77777777">
        <w:tc>
          <w:tcPr>
            <w:tcW w:w="854" w:type="pct"/>
            <w:shd w:val="clear" w:color="auto" w:fill="FFFFFF" w:themeFill="background1"/>
            <w:vAlign w:val="top"/>
          </w:tcPr>
          <w:p w14:paraId="596A361F" w14:textId="77777777" w:rsidR="006C482C" w:rsidRPr="006A14DB" w:rsidRDefault="006C482C" w:rsidP="003B16D9">
            <w:pPr>
              <w:keepNext/>
              <w:keepLines/>
              <w:rPr>
                <w:lang w:val="en-GB"/>
              </w:rPr>
            </w:pPr>
            <w:r>
              <w:rPr>
                <w:lang w:val="en-GB"/>
              </w:rPr>
              <w:t>V</w:t>
            </w:r>
            <w:r w:rsidRPr="006A14DB">
              <w:rPr>
                <w:lang w:val="en-GB"/>
              </w:rPr>
              <w:t>WD</w:t>
            </w:r>
          </w:p>
        </w:tc>
        <w:tc>
          <w:tcPr>
            <w:tcW w:w="4146" w:type="pct"/>
            <w:shd w:val="clear" w:color="auto" w:fill="FFFFFF" w:themeFill="background1"/>
            <w:vAlign w:val="top"/>
          </w:tcPr>
          <w:p w14:paraId="5AAB1ADA" w14:textId="77777777" w:rsidR="006C482C" w:rsidRPr="006A14DB" w:rsidRDefault="006C482C" w:rsidP="003B16D9">
            <w:pPr>
              <w:keepNext/>
              <w:keepLines/>
            </w:pPr>
            <w:r w:rsidRPr="006A14DB">
              <w:t>von Willebrand disease</w:t>
            </w:r>
          </w:p>
        </w:tc>
      </w:tr>
      <w:tr w:rsidR="006C3653" w14:paraId="582629B9" w14:textId="77777777">
        <w:tc>
          <w:tcPr>
            <w:tcW w:w="854" w:type="pct"/>
            <w:shd w:val="clear" w:color="auto" w:fill="FFFFFF" w:themeFill="background1"/>
            <w:vAlign w:val="top"/>
          </w:tcPr>
          <w:p w14:paraId="26D02F92" w14:textId="77777777" w:rsidR="006C3653" w:rsidRDefault="006C3653" w:rsidP="00D451CA">
            <w:pPr>
              <w:keepNext/>
              <w:keepLines/>
            </w:pPr>
            <w:r>
              <w:t>WFH</w:t>
            </w:r>
          </w:p>
        </w:tc>
        <w:tc>
          <w:tcPr>
            <w:tcW w:w="4146" w:type="pct"/>
            <w:shd w:val="clear" w:color="auto" w:fill="FFFFFF" w:themeFill="background1"/>
            <w:vAlign w:val="top"/>
          </w:tcPr>
          <w:p w14:paraId="1BBDB71A" w14:textId="77777777" w:rsidR="006C3653" w:rsidRDefault="006C3653" w:rsidP="00F815A6">
            <w:pPr>
              <w:keepNext/>
              <w:keepLines/>
            </w:pPr>
            <w:r>
              <w:t>World Federation of Hemophilia</w:t>
            </w:r>
          </w:p>
        </w:tc>
      </w:tr>
    </w:tbl>
    <w:p w14:paraId="4B1B90C6" w14:textId="0ECA4CDE" w:rsidR="00DB268D" w:rsidRDefault="008244FB" w:rsidP="00DB268D">
      <w:pPr>
        <w:pStyle w:val="Heading2"/>
      </w:pPr>
      <w:bookmarkStart w:id="275" w:name="_Toc351111364"/>
      <w:bookmarkStart w:id="276" w:name="_Toc46733305"/>
      <w:r>
        <w:t>G</w:t>
      </w:r>
      <w:r w:rsidR="00DB268D">
        <w:t>lossary of terms</w:t>
      </w:r>
      <w:bookmarkEnd w:id="275"/>
      <w:bookmarkEnd w:id="276"/>
    </w:p>
    <w:tbl>
      <w:tblPr>
        <w:tblStyle w:val="NBATableStyle1"/>
        <w:tblW w:w="5000" w:type="pct"/>
        <w:shd w:val="clear" w:color="auto" w:fill="FFFFFF" w:themeFill="background1"/>
        <w:tblLook w:val="0480" w:firstRow="0" w:lastRow="0" w:firstColumn="1" w:lastColumn="0" w:noHBand="0" w:noVBand="1"/>
      </w:tblPr>
      <w:tblGrid>
        <w:gridCol w:w="1989"/>
        <w:gridCol w:w="7210"/>
      </w:tblGrid>
      <w:tr w:rsidR="00DB268D" w:rsidRPr="00DB268D" w14:paraId="05C356D4" w14:textId="77777777">
        <w:tc>
          <w:tcPr>
            <w:tcW w:w="1081" w:type="pct"/>
            <w:shd w:val="clear" w:color="auto" w:fill="FFFFFF" w:themeFill="background1"/>
          </w:tcPr>
          <w:p w14:paraId="7B8DCB5A" w14:textId="77777777" w:rsidR="00DB268D" w:rsidRDefault="00DB268D" w:rsidP="00DB268D">
            <w:pPr>
              <w:pStyle w:val="NoSpacing"/>
            </w:pPr>
            <w:r>
              <w:t>bleeding disorders</w:t>
            </w:r>
          </w:p>
        </w:tc>
        <w:tc>
          <w:tcPr>
            <w:tcW w:w="3919" w:type="pct"/>
            <w:shd w:val="clear" w:color="auto" w:fill="FFFFFF" w:themeFill="background1"/>
          </w:tcPr>
          <w:p w14:paraId="09BF2A38" w14:textId="77777777" w:rsidR="00DB268D" w:rsidRDefault="00DB268D" w:rsidP="00DB268D">
            <w:pPr>
              <w:pStyle w:val="NoSpacing"/>
            </w:pPr>
            <w:r>
              <w:t>Diseases that cause abnormal or exaggerated bleeding and poor blood clotting</w:t>
            </w:r>
          </w:p>
        </w:tc>
      </w:tr>
      <w:tr w:rsidR="00DB268D" w:rsidRPr="00DB268D" w14:paraId="6D538497" w14:textId="77777777">
        <w:tc>
          <w:tcPr>
            <w:tcW w:w="1081" w:type="pct"/>
            <w:shd w:val="clear" w:color="auto" w:fill="FFFFFF" w:themeFill="background1"/>
          </w:tcPr>
          <w:p w14:paraId="31E6A423" w14:textId="77777777" w:rsidR="00DB268D" w:rsidRPr="00DB268D" w:rsidRDefault="00DB268D" w:rsidP="00DB268D">
            <w:pPr>
              <w:pStyle w:val="NoSpacing"/>
            </w:pPr>
            <w:r>
              <w:t>blood products</w:t>
            </w:r>
          </w:p>
        </w:tc>
        <w:tc>
          <w:tcPr>
            <w:tcW w:w="3919" w:type="pct"/>
            <w:shd w:val="clear" w:color="auto" w:fill="FFFFFF" w:themeFill="background1"/>
          </w:tcPr>
          <w:p w14:paraId="78339121" w14:textId="77777777" w:rsidR="00DB268D" w:rsidRPr="00DB268D" w:rsidRDefault="00DB268D" w:rsidP="00DB268D">
            <w:pPr>
              <w:pStyle w:val="NoSpacing"/>
            </w:pPr>
            <w:r>
              <w:t>Products manufactured from donated blood</w:t>
            </w:r>
          </w:p>
        </w:tc>
      </w:tr>
      <w:tr w:rsidR="00DB268D" w:rsidRPr="00DB268D" w14:paraId="3BC04772" w14:textId="77777777">
        <w:tc>
          <w:tcPr>
            <w:tcW w:w="1081" w:type="pct"/>
            <w:shd w:val="clear" w:color="auto" w:fill="FFFFFF" w:themeFill="background1"/>
          </w:tcPr>
          <w:p w14:paraId="38127A62" w14:textId="77777777" w:rsidR="00DB268D" w:rsidRPr="00DB268D" w:rsidRDefault="00DB268D" w:rsidP="00DB268D">
            <w:pPr>
              <w:pStyle w:val="NoSpacing"/>
            </w:pPr>
            <w:r>
              <w:t>fractionation</w:t>
            </w:r>
          </w:p>
        </w:tc>
        <w:tc>
          <w:tcPr>
            <w:tcW w:w="3919" w:type="pct"/>
            <w:shd w:val="clear" w:color="auto" w:fill="FFFFFF" w:themeFill="background1"/>
          </w:tcPr>
          <w:p w14:paraId="37EDE03D" w14:textId="77777777" w:rsidR="001A7540" w:rsidRPr="00DB268D" w:rsidRDefault="00DB268D" w:rsidP="00DB268D">
            <w:pPr>
              <w:pStyle w:val="NoSpacing"/>
            </w:pPr>
            <w:r>
              <w:t>Blood plasma fractionation refers to the general processes of separating the various components of blood plasma</w:t>
            </w:r>
          </w:p>
        </w:tc>
      </w:tr>
    </w:tbl>
    <w:p w14:paraId="5A81BE99" w14:textId="77777777" w:rsidR="004550A6" w:rsidRDefault="004550A6"/>
    <w:p w14:paraId="63A4C491" w14:textId="74275734" w:rsidR="0076194F" w:rsidRPr="00C720AA" w:rsidRDefault="005135CD" w:rsidP="00922E79">
      <w:r>
        <w:rPr>
          <w:noProof/>
          <w:lang w:eastAsia="en-AU"/>
        </w:rPr>
        <w:drawing>
          <wp:anchor distT="0" distB="0" distL="114300" distR="114300" simplePos="0" relativeHeight="251681792" behindDoc="0" locked="0" layoutInCell="1" allowOverlap="1" wp14:anchorId="57F4F8FD" wp14:editId="24495AB5">
            <wp:simplePos x="0" y="0"/>
            <wp:positionH relativeFrom="column">
              <wp:posOffset>2028825</wp:posOffset>
            </wp:positionH>
            <wp:positionV relativeFrom="paragraph">
              <wp:posOffset>7695565</wp:posOffset>
            </wp:positionV>
            <wp:extent cx="2133600" cy="1362075"/>
            <wp:effectExtent l="0" t="0" r="0" b="9525"/>
            <wp:wrapNone/>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ALogo_PortRev.png"/>
                    <pic:cNvPicPr/>
                  </pic:nvPicPr>
                  <pic:blipFill>
                    <a:blip r:embed="rId76">
                      <a:extLst>
                        <a:ext uri="{28A0092B-C50C-407E-A947-70E740481C1C}">
                          <a14:useLocalDpi xmlns:a14="http://schemas.microsoft.com/office/drawing/2010/main" val="0"/>
                        </a:ext>
                      </a:extLst>
                    </a:blip>
                    <a:stretch>
                      <a:fillRect/>
                    </a:stretch>
                  </pic:blipFill>
                  <pic:spPr>
                    <a:xfrm>
                      <a:off x="0" y="0"/>
                      <a:ext cx="2133600" cy="1362075"/>
                    </a:xfrm>
                    <a:prstGeom prst="rect">
                      <a:avLst/>
                    </a:prstGeom>
                  </pic:spPr>
                </pic:pic>
              </a:graphicData>
            </a:graphic>
          </wp:anchor>
        </w:drawing>
      </w:r>
    </w:p>
    <w:sectPr w:rsidR="0076194F" w:rsidRPr="00C720AA" w:rsidSect="00F20D53">
      <w:headerReference w:type="even" r:id="rId77"/>
      <w:headerReference w:type="default" r:id="rId78"/>
      <w:footerReference w:type="default" r:id="rId79"/>
      <w:headerReference w:type="first" r:id="rId80"/>
      <w:footerReference w:type="first" r:id="rId81"/>
      <w:pgSz w:w="11907" w:h="16839" w:code="9"/>
      <w:pgMar w:top="1276" w:right="1608"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8DF465" w14:textId="77777777" w:rsidR="009F739F" w:rsidRDefault="009F739F" w:rsidP="009960EE">
      <w:r>
        <w:separator/>
      </w:r>
    </w:p>
  </w:endnote>
  <w:endnote w:type="continuationSeparator" w:id="0">
    <w:p w14:paraId="6FB65745" w14:textId="77777777" w:rsidR="009F739F" w:rsidRDefault="009F739F" w:rsidP="009960EE">
      <w:r>
        <w:continuationSeparator/>
      </w:r>
    </w:p>
  </w:endnote>
  <w:endnote w:type="continuationNotice" w:id="1">
    <w:p w14:paraId="2645D9CC" w14:textId="77777777" w:rsidR="009F739F" w:rsidRDefault="009F739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Dotum">
    <w:altName w:val="Arial Unicode MS"/>
    <w:panose1 w:val="020B0600000101010101"/>
    <w:charset w:val="81"/>
    <w:family w:val="modern"/>
    <w:notTrueType/>
    <w:pitch w:val="fixed"/>
    <w:sig w:usb0="00000000" w:usb1="09060000" w:usb2="00000010" w:usb3="00000000" w:csb0="00080000" w:csb1="00000000"/>
  </w:font>
  <w:font w:name="Calibri">
    <w:panose1 w:val="020F0502020204030204"/>
    <w:charset w:val="00"/>
    <w:family w:val="swiss"/>
    <w:pitch w:val="variable"/>
    <w:sig w:usb0="E0002AFF" w:usb1="C000247B" w:usb2="00000009" w:usb3="00000000" w:csb0="000001FF" w:csb1="00000000"/>
  </w:font>
  <w:font w:name="HYGothic-Extra">
    <w:panose1 w:val="00000000000000000000"/>
    <w:charset w:val="81"/>
    <w:family w:val="roman"/>
    <w:notTrueType/>
    <w:pitch w:val="default"/>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00006FF" w:usb1="0000FCFF" w:usb2="00000001" w:usb3="00000000" w:csb0="0000019F" w:csb1="00000000"/>
  </w:font>
  <w:font w:name="TitilliumText25L">
    <w:altName w:val="Arial"/>
    <w:charset w:val="00"/>
    <w:family w:val="auto"/>
    <w:pitch w:val="variable"/>
    <w:sig w:usb0="A00000EF" w:usb1="0000004B" w:usb2="00000000" w:usb3="00000000" w:csb0="00000193" w:csb1="00000000"/>
  </w:font>
  <w:font w:name="ZWAdobeF">
    <w:panose1 w:val="00000000000000000000"/>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98EEF3" w14:textId="77777777" w:rsidR="00732213" w:rsidRDefault="00732213">
    <w:pPr>
      <w:pStyle w:val="Footer"/>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0"/>
      </w:rPr>
      <w:id w:val="-348643127"/>
      <w:docPartObj>
        <w:docPartGallery w:val="Page Numbers (Bottom of Page)"/>
        <w:docPartUnique/>
      </w:docPartObj>
    </w:sdtPr>
    <w:sdtEndPr>
      <w:rPr>
        <w:noProof/>
      </w:rPr>
    </w:sdtEndPr>
    <w:sdtContent>
      <w:p w14:paraId="2196126A" w14:textId="1752CE2D" w:rsidR="009F739F" w:rsidRPr="004A3747" w:rsidRDefault="009F739F" w:rsidP="005265AB">
        <w:pPr>
          <w:pStyle w:val="Footer"/>
          <w:tabs>
            <w:tab w:val="left" w:pos="13325"/>
          </w:tabs>
          <w:rPr>
            <w:sz w:val="20"/>
            <w:szCs w:val="20"/>
          </w:rPr>
        </w:pPr>
        <w:r>
          <w:rPr>
            <w:sz w:val="20"/>
            <w:szCs w:val="20"/>
          </w:rPr>
          <w:t xml:space="preserve">National Blood Authority </w:t>
        </w:r>
        <w:r>
          <w:rPr>
            <w:sz w:val="20"/>
            <w:szCs w:val="20"/>
          </w:rPr>
          <w:tab/>
        </w:r>
        <w:r>
          <w:rPr>
            <w:sz w:val="20"/>
            <w:szCs w:val="20"/>
          </w:rPr>
          <w:tab/>
        </w:r>
        <w:r>
          <w:rPr>
            <w:sz w:val="20"/>
            <w:szCs w:val="20"/>
          </w:rPr>
          <w:tab/>
        </w:r>
        <w:r w:rsidRPr="00F20D53">
          <w:rPr>
            <w:sz w:val="20"/>
            <w:szCs w:val="20"/>
          </w:rPr>
          <w:t xml:space="preserve">Pg. </w:t>
        </w:r>
        <w:r>
          <w:fldChar w:fldCharType="begin"/>
        </w:r>
        <w:r>
          <w:instrText xml:space="preserve"> PAGE   \* MERGEFORMAT </w:instrText>
        </w:r>
        <w:r>
          <w:fldChar w:fldCharType="separate"/>
        </w:r>
        <w:r w:rsidR="00732213" w:rsidRPr="00732213">
          <w:rPr>
            <w:noProof/>
            <w:sz w:val="20"/>
            <w:szCs w:val="20"/>
          </w:rPr>
          <w:t>69</w:t>
        </w:r>
        <w:r>
          <w:rPr>
            <w:noProof/>
            <w:sz w:val="20"/>
            <w:szCs w:val="20"/>
          </w:rPr>
          <w:fldChar w:fldCharType="end"/>
        </w:r>
      </w:p>
    </w:sdtContent>
  </w:sdt>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0"/>
      </w:rPr>
      <w:id w:val="-1692519642"/>
      <w:docPartObj>
        <w:docPartGallery w:val="Page Numbers (Bottom of Page)"/>
        <w:docPartUnique/>
      </w:docPartObj>
    </w:sdtPr>
    <w:sdtEndPr>
      <w:rPr>
        <w:noProof/>
      </w:rPr>
    </w:sdtEndPr>
    <w:sdtContent>
      <w:p w14:paraId="6146FB39" w14:textId="1854B27E" w:rsidR="009F739F" w:rsidRPr="004A3747" w:rsidRDefault="009F739F" w:rsidP="005265AB">
        <w:pPr>
          <w:pStyle w:val="Footer"/>
          <w:tabs>
            <w:tab w:val="left" w:pos="13325"/>
          </w:tabs>
          <w:rPr>
            <w:sz w:val="20"/>
            <w:szCs w:val="20"/>
          </w:rPr>
        </w:pPr>
        <w:r>
          <w:rPr>
            <w:sz w:val="20"/>
            <w:szCs w:val="20"/>
          </w:rPr>
          <w:t xml:space="preserve">National Blood Authority </w:t>
        </w:r>
        <w:r>
          <w:rPr>
            <w:sz w:val="20"/>
            <w:szCs w:val="20"/>
          </w:rPr>
          <w:tab/>
        </w:r>
        <w:r>
          <w:rPr>
            <w:sz w:val="20"/>
            <w:szCs w:val="20"/>
          </w:rPr>
          <w:tab/>
        </w:r>
        <w:r w:rsidRPr="00F20D53">
          <w:rPr>
            <w:sz w:val="20"/>
            <w:szCs w:val="20"/>
          </w:rPr>
          <w:t xml:space="preserve">Pg. </w:t>
        </w:r>
        <w:r>
          <w:fldChar w:fldCharType="begin"/>
        </w:r>
        <w:r>
          <w:instrText xml:space="preserve"> PAGE   \* MERGEFORMAT </w:instrText>
        </w:r>
        <w:r>
          <w:fldChar w:fldCharType="separate"/>
        </w:r>
        <w:r w:rsidR="00732213" w:rsidRPr="00732213">
          <w:rPr>
            <w:noProof/>
            <w:sz w:val="20"/>
            <w:szCs w:val="20"/>
          </w:rPr>
          <w:t>87</w:t>
        </w:r>
        <w:r>
          <w:rPr>
            <w:noProof/>
            <w:sz w:val="20"/>
            <w:szCs w:val="20"/>
          </w:rPr>
          <w:fldChar w:fldCharType="end"/>
        </w:r>
      </w:p>
    </w:sdtContent>
  </w:sdt>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E3ECB5" w14:textId="77777777" w:rsidR="009F739F" w:rsidRDefault="009F739F" w:rsidP="009D3703">
    <w:pPr>
      <w:pStyle w:val="Footer"/>
      <w:tabs>
        <w:tab w:val="clear" w:pos="4680"/>
        <w:tab w:val="clear" w:pos="9360"/>
      </w:tabs>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0"/>
      </w:rPr>
      <w:id w:val="82349530"/>
      <w:docPartObj>
        <w:docPartGallery w:val="Page Numbers (Bottom of Page)"/>
        <w:docPartUnique/>
      </w:docPartObj>
    </w:sdtPr>
    <w:sdtEndPr>
      <w:rPr>
        <w:noProof/>
      </w:rPr>
    </w:sdtEndPr>
    <w:sdtContent>
      <w:p w14:paraId="70BA5DE3" w14:textId="18C367B6" w:rsidR="009F739F" w:rsidRPr="004A3747" w:rsidRDefault="009F739F" w:rsidP="00556C85">
        <w:pPr>
          <w:pStyle w:val="Footer"/>
          <w:rPr>
            <w:sz w:val="20"/>
            <w:szCs w:val="20"/>
          </w:rPr>
        </w:pPr>
        <w:r w:rsidRPr="00F20D53">
          <w:rPr>
            <w:sz w:val="20"/>
            <w:szCs w:val="20"/>
          </w:rPr>
          <w:t xml:space="preserve">National Blood Authority </w:t>
        </w:r>
        <w:r w:rsidRPr="00F20D53">
          <w:rPr>
            <w:sz w:val="20"/>
            <w:szCs w:val="20"/>
          </w:rPr>
          <w:tab/>
        </w:r>
        <w:r>
          <w:rPr>
            <w:sz w:val="20"/>
            <w:szCs w:val="20"/>
          </w:rPr>
          <w:tab/>
        </w:r>
        <w:r w:rsidRPr="00F20D53">
          <w:rPr>
            <w:sz w:val="20"/>
            <w:szCs w:val="20"/>
          </w:rPr>
          <w:t xml:space="preserve">Pg. </w:t>
        </w:r>
        <w:r>
          <w:fldChar w:fldCharType="begin"/>
        </w:r>
        <w:r>
          <w:instrText xml:space="preserve"> PAGE   \* MERGEFORMAT </w:instrText>
        </w:r>
        <w:r>
          <w:fldChar w:fldCharType="separate"/>
        </w:r>
        <w:r w:rsidR="00732213" w:rsidRPr="00732213">
          <w:rPr>
            <w:noProof/>
            <w:sz w:val="20"/>
            <w:szCs w:val="20"/>
          </w:rPr>
          <w:t>2</w:t>
        </w:r>
        <w:r>
          <w:rPr>
            <w:noProof/>
            <w:sz w:val="20"/>
            <w:szCs w:val="20"/>
          </w:rPr>
          <w:fldChar w:fldCharType="end"/>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5B4209" w14:textId="77777777" w:rsidR="00732213" w:rsidRDefault="00732213">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0"/>
      </w:rPr>
      <w:id w:val="1625424603"/>
      <w:docPartObj>
        <w:docPartGallery w:val="Page Numbers (Bottom of Page)"/>
        <w:docPartUnique/>
      </w:docPartObj>
    </w:sdtPr>
    <w:sdtEndPr>
      <w:rPr>
        <w:noProof/>
      </w:rPr>
    </w:sdtEndPr>
    <w:sdtContent>
      <w:p w14:paraId="6F81A574" w14:textId="1C4359C5" w:rsidR="009F739F" w:rsidRPr="004A3747" w:rsidRDefault="009F739F" w:rsidP="005265AB">
        <w:pPr>
          <w:pStyle w:val="Footer"/>
          <w:tabs>
            <w:tab w:val="left" w:pos="13325"/>
          </w:tabs>
          <w:rPr>
            <w:sz w:val="20"/>
            <w:szCs w:val="20"/>
          </w:rPr>
        </w:pPr>
        <w:r w:rsidRPr="00F20D53">
          <w:rPr>
            <w:sz w:val="20"/>
            <w:szCs w:val="20"/>
          </w:rPr>
          <w:t xml:space="preserve">National Blood Authority </w:t>
        </w:r>
        <w:r w:rsidRPr="00F20D53">
          <w:rPr>
            <w:sz w:val="20"/>
            <w:szCs w:val="20"/>
          </w:rPr>
          <w:tab/>
        </w:r>
        <w:r>
          <w:rPr>
            <w:sz w:val="20"/>
            <w:szCs w:val="20"/>
          </w:rPr>
          <w:tab/>
        </w:r>
        <w:r>
          <w:rPr>
            <w:sz w:val="20"/>
            <w:szCs w:val="20"/>
          </w:rPr>
          <w:tab/>
        </w:r>
        <w:r w:rsidRPr="00F20D53">
          <w:rPr>
            <w:sz w:val="20"/>
            <w:szCs w:val="20"/>
          </w:rPr>
          <w:t xml:space="preserve">Pg. </w:t>
        </w:r>
        <w:r>
          <w:fldChar w:fldCharType="begin"/>
        </w:r>
        <w:r>
          <w:instrText xml:space="preserve"> PAGE   \* MERGEFORMAT </w:instrText>
        </w:r>
        <w:r>
          <w:fldChar w:fldCharType="separate"/>
        </w:r>
        <w:r w:rsidR="00732213" w:rsidRPr="00732213">
          <w:rPr>
            <w:noProof/>
            <w:sz w:val="20"/>
            <w:szCs w:val="20"/>
          </w:rPr>
          <w:t>26</w:t>
        </w:r>
        <w:r>
          <w:rPr>
            <w:noProof/>
            <w:sz w:val="20"/>
            <w:szCs w:val="20"/>
          </w:rPr>
          <w:fldChar w:fldCharType="end"/>
        </w:r>
      </w:p>
    </w:sdtContent>
  </w:sdt>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0"/>
      </w:rPr>
      <w:id w:val="-494809897"/>
      <w:docPartObj>
        <w:docPartGallery w:val="Page Numbers (Bottom of Page)"/>
        <w:docPartUnique/>
      </w:docPartObj>
    </w:sdtPr>
    <w:sdtEndPr>
      <w:rPr>
        <w:noProof/>
      </w:rPr>
    </w:sdtEndPr>
    <w:sdtContent>
      <w:p w14:paraId="52B0724E" w14:textId="130B98A6" w:rsidR="009F739F" w:rsidRPr="004A3747" w:rsidRDefault="009F739F" w:rsidP="005265AB">
        <w:pPr>
          <w:pStyle w:val="Footer"/>
          <w:tabs>
            <w:tab w:val="left" w:pos="13325"/>
          </w:tabs>
          <w:rPr>
            <w:sz w:val="20"/>
            <w:szCs w:val="20"/>
          </w:rPr>
        </w:pPr>
        <w:r w:rsidRPr="00F20D53">
          <w:rPr>
            <w:sz w:val="20"/>
            <w:szCs w:val="20"/>
          </w:rPr>
          <w:t xml:space="preserve">National Blood Authority </w:t>
        </w:r>
        <w:r w:rsidRPr="00F20D53">
          <w:rPr>
            <w:sz w:val="20"/>
            <w:szCs w:val="20"/>
          </w:rPr>
          <w:tab/>
        </w:r>
        <w:r>
          <w:rPr>
            <w:sz w:val="20"/>
            <w:szCs w:val="20"/>
          </w:rPr>
          <w:tab/>
        </w:r>
        <w:r w:rsidRPr="00F20D53">
          <w:rPr>
            <w:sz w:val="20"/>
            <w:szCs w:val="20"/>
          </w:rPr>
          <w:t xml:space="preserve">Pg. </w:t>
        </w:r>
        <w:r>
          <w:fldChar w:fldCharType="begin"/>
        </w:r>
        <w:r>
          <w:instrText xml:space="preserve"> PAGE   \* MERGEFORMAT </w:instrText>
        </w:r>
        <w:r>
          <w:fldChar w:fldCharType="separate"/>
        </w:r>
        <w:r w:rsidR="00732213" w:rsidRPr="00732213">
          <w:rPr>
            <w:noProof/>
            <w:sz w:val="20"/>
            <w:szCs w:val="20"/>
          </w:rPr>
          <w:t>27</w:t>
        </w:r>
        <w:r>
          <w:rPr>
            <w:noProof/>
            <w:sz w:val="20"/>
            <w:szCs w:val="20"/>
          </w:rPr>
          <w:fldChar w:fldCharType="end"/>
        </w:r>
      </w:p>
    </w:sdtContent>
  </w:sdt>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0"/>
      </w:rPr>
      <w:id w:val="-724379395"/>
      <w:docPartObj>
        <w:docPartGallery w:val="Page Numbers (Bottom of Page)"/>
        <w:docPartUnique/>
      </w:docPartObj>
    </w:sdtPr>
    <w:sdtEndPr>
      <w:rPr>
        <w:noProof/>
      </w:rPr>
    </w:sdtEndPr>
    <w:sdtContent>
      <w:p w14:paraId="5538DF03" w14:textId="04148A57" w:rsidR="009F739F" w:rsidRPr="004A3747" w:rsidRDefault="009F739F" w:rsidP="005265AB">
        <w:pPr>
          <w:pStyle w:val="Footer"/>
          <w:tabs>
            <w:tab w:val="left" w:pos="13325"/>
          </w:tabs>
          <w:rPr>
            <w:sz w:val="20"/>
            <w:szCs w:val="20"/>
          </w:rPr>
        </w:pPr>
        <w:r w:rsidRPr="00F20D53">
          <w:rPr>
            <w:sz w:val="20"/>
            <w:szCs w:val="20"/>
          </w:rPr>
          <w:t xml:space="preserve">National Blood Authority </w:t>
        </w:r>
        <w:r w:rsidRPr="00F20D53">
          <w:rPr>
            <w:sz w:val="20"/>
            <w:szCs w:val="20"/>
          </w:rPr>
          <w:tab/>
        </w:r>
        <w:r>
          <w:rPr>
            <w:sz w:val="20"/>
            <w:szCs w:val="20"/>
          </w:rPr>
          <w:tab/>
        </w:r>
        <w:r>
          <w:rPr>
            <w:sz w:val="20"/>
            <w:szCs w:val="20"/>
          </w:rPr>
          <w:tab/>
        </w:r>
        <w:r w:rsidRPr="00F20D53">
          <w:rPr>
            <w:sz w:val="20"/>
            <w:szCs w:val="20"/>
          </w:rPr>
          <w:t xml:space="preserve">Pg. </w:t>
        </w:r>
        <w:r>
          <w:fldChar w:fldCharType="begin"/>
        </w:r>
        <w:r>
          <w:instrText xml:space="preserve"> PAGE   \* MERGEFORMAT </w:instrText>
        </w:r>
        <w:r>
          <w:fldChar w:fldCharType="separate"/>
        </w:r>
        <w:r w:rsidR="00732213" w:rsidRPr="00732213">
          <w:rPr>
            <w:noProof/>
            <w:sz w:val="20"/>
            <w:szCs w:val="20"/>
          </w:rPr>
          <w:t>31</w:t>
        </w:r>
        <w:r>
          <w:rPr>
            <w:noProof/>
            <w:sz w:val="20"/>
            <w:szCs w:val="20"/>
          </w:rPr>
          <w:fldChar w:fldCharType="end"/>
        </w:r>
      </w:p>
    </w:sdtContent>
  </w:sdt>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0"/>
      </w:rPr>
      <w:id w:val="-1131483248"/>
      <w:docPartObj>
        <w:docPartGallery w:val="Page Numbers (Bottom of Page)"/>
        <w:docPartUnique/>
      </w:docPartObj>
    </w:sdtPr>
    <w:sdtEndPr>
      <w:rPr>
        <w:noProof/>
      </w:rPr>
    </w:sdtEndPr>
    <w:sdtContent>
      <w:p w14:paraId="3046873F" w14:textId="16E1F82E" w:rsidR="009F739F" w:rsidRPr="004A3747" w:rsidRDefault="009F739F" w:rsidP="005265AB">
        <w:pPr>
          <w:pStyle w:val="Footer"/>
          <w:tabs>
            <w:tab w:val="left" w:pos="13325"/>
          </w:tabs>
          <w:rPr>
            <w:sz w:val="20"/>
            <w:szCs w:val="20"/>
          </w:rPr>
        </w:pPr>
        <w:r w:rsidRPr="00F20D53">
          <w:rPr>
            <w:sz w:val="20"/>
            <w:szCs w:val="20"/>
          </w:rPr>
          <w:t xml:space="preserve">National Blood Authority </w:t>
        </w:r>
        <w:r w:rsidRPr="00F20D53">
          <w:rPr>
            <w:sz w:val="20"/>
            <w:szCs w:val="20"/>
          </w:rPr>
          <w:tab/>
        </w:r>
        <w:r>
          <w:rPr>
            <w:sz w:val="20"/>
            <w:szCs w:val="20"/>
          </w:rPr>
          <w:tab/>
        </w:r>
        <w:r w:rsidRPr="00F20D53">
          <w:rPr>
            <w:sz w:val="20"/>
            <w:szCs w:val="20"/>
          </w:rPr>
          <w:t xml:space="preserve">Pg. </w:t>
        </w:r>
        <w:r>
          <w:fldChar w:fldCharType="begin"/>
        </w:r>
        <w:r>
          <w:instrText xml:space="preserve"> PAGE   \* MERGEFORMAT </w:instrText>
        </w:r>
        <w:r>
          <w:fldChar w:fldCharType="separate"/>
        </w:r>
        <w:r w:rsidR="00732213" w:rsidRPr="00732213">
          <w:rPr>
            <w:noProof/>
            <w:sz w:val="20"/>
            <w:szCs w:val="20"/>
          </w:rPr>
          <w:t>32</w:t>
        </w:r>
        <w:r>
          <w:rPr>
            <w:noProof/>
            <w:sz w:val="20"/>
            <w:szCs w:val="20"/>
          </w:rPr>
          <w:fldChar w:fldCharType="end"/>
        </w:r>
      </w:p>
    </w:sdtContent>
  </w:sdt>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0"/>
      </w:rPr>
      <w:id w:val="-811874177"/>
      <w:docPartObj>
        <w:docPartGallery w:val="Page Numbers (Bottom of Page)"/>
        <w:docPartUnique/>
      </w:docPartObj>
    </w:sdtPr>
    <w:sdtEndPr>
      <w:rPr>
        <w:noProof/>
      </w:rPr>
    </w:sdtEndPr>
    <w:sdtContent>
      <w:p w14:paraId="7009EE9E" w14:textId="426BF3CE" w:rsidR="009F739F" w:rsidRPr="004A3747" w:rsidRDefault="009F739F" w:rsidP="005265AB">
        <w:pPr>
          <w:pStyle w:val="Footer"/>
          <w:tabs>
            <w:tab w:val="left" w:pos="13325"/>
          </w:tabs>
          <w:rPr>
            <w:sz w:val="20"/>
            <w:szCs w:val="20"/>
          </w:rPr>
        </w:pPr>
        <w:r w:rsidRPr="00F20D53">
          <w:rPr>
            <w:sz w:val="20"/>
            <w:szCs w:val="20"/>
          </w:rPr>
          <w:t xml:space="preserve">National Blood Authority </w:t>
        </w:r>
        <w:r w:rsidRPr="00F20D53">
          <w:rPr>
            <w:sz w:val="20"/>
            <w:szCs w:val="20"/>
          </w:rPr>
          <w:tab/>
        </w:r>
        <w:r>
          <w:rPr>
            <w:sz w:val="20"/>
            <w:szCs w:val="20"/>
          </w:rPr>
          <w:tab/>
        </w:r>
        <w:r w:rsidRPr="00F20D53">
          <w:rPr>
            <w:sz w:val="20"/>
            <w:szCs w:val="20"/>
          </w:rPr>
          <w:t xml:space="preserve">Pg. </w:t>
        </w:r>
        <w:r>
          <w:fldChar w:fldCharType="begin"/>
        </w:r>
        <w:r>
          <w:instrText xml:space="preserve"> PAGE   \* MERGEFORMAT </w:instrText>
        </w:r>
        <w:r>
          <w:fldChar w:fldCharType="separate"/>
        </w:r>
        <w:r w:rsidR="00732213" w:rsidRPr="00732213">
          <w:rPr>
            <w:noProof/>
            <w:sz w:val="20"/>
            <w:szCs w:val="20"/>
          </w:rPr>
          <w:t>44</w:t>
        </w:r>
        <w:r>
          <w:rPr>
            <w:noProof/>
            <w:sz w:val="20"/>
            <w:szCs w:val="20"/>
          </w:rPr>
          <w:fldChar w:fldCharType="end"/>
        </w:r>
      </w:p>
    </w:sdtContent>
  </w:sdt>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0"/>
      </w:rPr>
      <w:id w:val="1031543162"/>
      <w:docPartObj>
        <w:docPartGallery w:val="Page Numbers (Bottom of Page)"/>
        <w:docPartUnique/>
      </w:docPartObj>
    </w:sdtPr>
    <w:sdtEndPr>
      <w:rPr>
        <w:noProof/>
      </w:rPr>
    </w:sdtEndPr>
    <w:sdtContent>
      <w:p w14:paraId="467BAA24" w14:textId="724EBCD1" w:rsidR="009F739F" w:rsidRPr="004A3747" w:rsidRDefault="009F739F" w:rsidP="005265AB">
        <w:pPr>
          <w:pStyle w:val="Footer"/>
          <w:tabs>
            <w:tab w:val="left" w:pos="13325"/>
          </w:tabs>
          <w:rPr>
            <w:sz w:val="20"/>
            <w:szCs w:val="20"/>
          </w:rPr>
        </w:pPr>
        <w:r>
          <w:rPr>
            <w:sz w:val="20"/>
            <w:szCs w:val="20"/>
          </w:rPr>
          <w:t xml:space="preserve">National Blood Authority </w:t>
        </w:r>
        <w:r>
          <w:rPr>
            <w:sz w:val="20"/>
            <w:szCs w:val="20"/>
          </w:rPr>
          <w:tab/>
        </w:r>
        <w:r>
          <w:rPr>
            <w:sz w:val="20"/>
            <w:szCs w:val="20"/>
          </w:rPr>
          <w:tab/>
        </w:r>
        <w:r w:rsidRPr="00F20D53">
          <w:rPr>
            <w:sz w:val="20"/>
            <w:szCs w:val="20"/>
          </w:rPr>
          <w:t xml:space="preserve">Pg. </w:t>
        </w:r>
        <w:r>
          <w:fldChar w:fldCharType="begin"/>
        </w:r>
        <w:r>
          <w:instrText xml:space="preserve"> PAGE   \* MERGEFORMAT </w:instrText>
        </w:r>
        <w:r>
          <w:fldChar w:fldCharType="separate"/>
        </w:r>
        <w:r w:rsidR="00732213" w:rsidRPr="00732213">
          <w:rPr>
            <w:noProof/>
            <w:sz w:val="20"/>
            <w:szCs w:val="20"/>
          </w:rPr>
          <w:t>56</w:t>
        </w:r>
        <w:r>
          <w:rPr>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8BD371" w14:textId="77777777" w:rsidR="009F739F" w:rsidRDefault="009F739F" w:rsidP="009960EE">
      <w:r>
        <w:separator/>
      </w:r>
    </w:p>
  </w:footnote>
  <w:footnote w:type="continuationSeparator" w:id="0">
    <w:p w14:paraId="4556A080" w14:textId="77777777" w:rsidR="009F739F" w:rsidRDefault="009F739F" w:rsidP="009960EE">
      <w:r>
        <w:continuationSeparator/>
      </w:r>
    </w:p>
  </w:footnote>
  <w:footnote w:type="continuationNotice" w:id="1">
    <w:p w14:paraId="7C74FEBF" w14:textId="77777777" w:rsidR="009F739F" w:rsidRDefault="009F739F">
      <w:pPr>
        <w:spacing w:after="0"/>
      </w:pPr>
    </w:p>
  </w:footnote>
  <w:footnote w:id="2">
    <w:p w14:paraId="5B7070E8" w14:textId="77777777" w:rsidR="009F739F" w:rsidRPr="00C816B6" w:rsidRDefault="009F739F" w:rsidP="00486913">
      <w:pPr>
        <w:pStyle w:val="FootnoteText"/>
        <w:rPr>
          <w:sz w:val="18"/>
          <w:szCs w:val="18"/>
        </w:rPr>
      </w:pPr>
      <w:r>
        <w:rPr>
          <w:rStyle w:val="FootnoteReference"/>
        </w:rPr>
        <w:footnoteRef/>
      </w:r>
      <w:r>
        <w:t xml:space="preserve"> </w:t>
      </w:r>
      <w:r w:rsidRPr="00C816B6">
        <w:rPr>
          <w:sz w:val="18"/>
          <w:szCs w:val="18"/>
        </w:rPr>
        <w:t>Modified from Srivastava A, Brewer AK, Mauser-Bunschoten EP, Key NS, Kitchen S, Llinas A, Ludlam CA, Mahlangu JN, Mulder K, Poon MC, Street A; Treatment Guidelines Working Group on Behalf of The World Federation Of Hemophilia (2013). Guidelines for the management of hemophilia, Haemophilia 19(1):e1-47.</w:t>
      </w:r>
    </w:p>
  </w:footnote>
  <w:footnote w:id="3">
    <w:p w14:paraId="03A84F79" w14:textId="77777777" w:rsidR="009F739F" w:rsidRPr="008E1E42" w:rsidRDefault="009F739F">
      <w:pPr>
        <w:pStyle w:val="FootnoteText"/>
        <w:rPr>
          <w:sz w:val="18"/>
          <w:szCs w:val="18"/>
        </w:rPr>
      </w:pPr>
      <w:r w:rsidRPr="00F73D34">
        <w:rPr>
          <w:rStyle w:val="FootnoteReference"/>
          <w:sz w:val="18"/>
          <w:szCs w:val="18"/>
        </w:rPr>
        <w:footnoteRef/>
      </w:r>
      <w:r w:rsidRPr="00F73D34">
        <w:rPr>
          <w:sz w:val="18"/>
          <w:szCs w:val="18"/>
        </w:rPr>
        <w:t xml:space="preserve"> In ABDR Annual Reports</w:t>
      </w:r>
      <w:r>
        <w:rPr>
          <w:sz w:val="18"/>
          <w:szCs w:val="18"/>
        </w:rPr>
        <w:t xml:space="preserve"> prior to 2011-12 </w:t>
      </w:r>
      <w:r w:rsidRPr="00F73D34">
        <w:rPr>
          <w:sz w:val="18"/>
          <w:szCs w:val="18"/>
        </w:rPr>
        <w:t xml:space="preserve">the threshold age between paediatric and adult patients was 20 years of age. This threshold has been adjusted in </w:t>
      </w:r>
      <w:r>
        <w:rPr>
          <w:sz w:val="18"/>
          <w:szCs w:val="18"/>
        </w:rPr>
        <w:t>subsequent</w:t>
      </w:r>
      <w:r w:rsidRPr="00F73D34">
        <w:rPr>
          <w:sz w:val="18"/>
          <w:szCs w:val="18"/>
        </w:rPr>
        <w:t xml:space="preserve"> report</w:t>
      </w:r>
      <w:r>
        <w:rPr>
          <w:sz w:val="18"/>
          <w:szCs w:val="18"/>
        </w:rPr>
        <w:t>s</w:t>
      </w:r>
      <w:r w:rsidRPr="00F73D34">
        <w:rPr>
          <w:sz w:val="18"/>
          <w:szCs w:val="18"/>
        </w:rPr>
        <w:t xml:space="preserve"> to better reflect the manner in which patients are treated in HTCs.</w:t>
      </w:r>
      <w:r>
        <w:rPr>
          <w:color w:val="FF0000"/>
          <w:sz w:val="18"/>
          <w:szCs w:val="18"/>
        </w:rPr>
        <w:t xml:space="preserve"> </w:t>
      </w:r>
    </w:p>
    <w:p w14:paraId="6AFD8A9A" w14:textId="77777777" w:rsidR="009F739F" w:rsidRDefault="009F739F">
      <w:pPr>
        <w:pStyle w:val="FootnoteText"/>
      </w:pPr>
    </w:p>
  </w:footnote>
  <w:footnote w:id="4">
    <w:p w14:paraId="1BBB3840" w14:textId="6CD075E2" w:rsidR="009F739F" w:rsidRPr="00B075B1" w:rsidRDefault="009F739F" w:rsidP="00E344DE">
      <w:pPr>
        <w:pStyle w:val="FootnoteText"/>
        <w:rPr>
          <w:sz w:val="18"/>
          <w:szCs w:val="18"/>
        </w:rPr>
      </w:pPr>
      <w:r w:rsidRPr="00B075B1">
        <w:rPr>
          <w:rStyle w:val="FootnoteReference"/>
          <w:sz w:val="18"/>
          <w:szCs w:val="18"/>
        </w:rPr>
        <w:footnoteRef/>
      </w:r>
      <w:r w:rsidRPr="00B075B1">
        <w:rPr>
          <w:sz w:val="18"/>
          <w:szCs w:val="18"/>
        </w:rPr>
        <w:t xml:space="preserve"> Australian Bureau of Statistics</w:t>
      </w:r>
      <w:r>
        <w:rPr>
          <w:sz w:val="18"/>
          <w:szCs w:val="18"/>
        </w:rPr>
        <w:t xml:space="preserve">, </w:t>
      </w:r>
      <w:r w:rsidRPr="00B075B1">
        <w:rPr>
          <w:sz w:val="18"/>
          <w:szCs w:val="18"/>
        </w:rPr>
        <w:t>Australian Demogr</w:t>
      </w:r>
      <w:r>
        <w:rPr>
          <w:sz w:val="18"/>
          <w:szCs w:val="18"/>
        </w:rPr>
        <w:t>aphic Statistics</w:t>
      </w:r>
      <w:r w:rsidRPr="00B075B1">
        <w:rPr>
          <w:sz w:val="18"/>
          <w:szCs w:val="18"/>
        </w:rPr>
        <w:t>, Cat. No</w:t>
      </w:r>
      <w:r w:rsidRPr="003233DB">
        <w:rPr>
          <w:sz w:val="18"/>
          <w:szCs w:val="18"/>
        </w:rPr>
        <w:t>. 3101.0, P</w:t>
      </w:r>
      <w:r>
        <w:rPr>
          <w:sz w:val="18"/>
          <w:szCs w:val="18"/>
        </w:rPr>
        <w:t>opulation by Age and Sex</w:t>
      </w:r>
      <w:r w:rsidRPr="003233DB">
        <w:rPr>
          <w:sz w:val="18"/>
          <w:szCs w:val="18"/>
        </w:rPr>
        <w:t xml:space="preserve">, released </w:t>
      </w:r>
      <w:r>
        <w:rPr>
          <w:sz w:val="18"/>
          <w:szCs w:val="18"/>
        </w:rPr>
        <w:t>June 2019 (Table 6</w:t>
      </w:r>
      <w:r w:rsidRPr="003233DB">
        <w:rPr>
          <w:sz w:val="18"/>
          <w:szCs w:val="18"/>
        </w:rPr>
        <w:t>) –</w:t>
      </w:r>
      <w:r>
        <w:rPr>
          <w:sz w:val="18"/>
          <w:szCs w:val="18"/>
        </w:rPr>
        <w:t xml:space="preserve"> data as at December 2018</w:t>
      </w:r>
    </w:p>
  </w:footnote>
  <w:footnote w:id="5">
    <w:p w14:paraId="78699DED" w14:textId="77777777" w:rsidR="009F739F" w:rsidRPr="00B075B1" w:rsidRDefault="009F739F" w:rsidP="00E344DE">
      <w:pPr>
        <w:pStyle w:val="FootnoteText"/>
        <w:rPr>
          <w:sz w:val="18"/>
          <w:szCs w:val="18"/>
        </w:rPr>
      </w:pPr>
      <w:r w:rsidRPr="00B075B1">
        <w:rPr>
          <w:rStyle w:val="FootnoteReference"/>
          <w:sz w:val="18"/>
          <w:szCs w:val="18"/>
        </w:rPr>
        <w:footnoteRef/>
      </w:r>
      <w:r w:rsidRPr="00B075B1">
        <w:rPr>
          <w:sz w:val="18"/>
          <w:szCs w:val="18"/>
        </w:rPr>
        <w:t xml:space="preserve"> Oldenburg J, Dolan G, Lemm G (2009).Haemophilia care then, now and in the future. Haemophilia 15, S1: 2-7.</w:t>
      </w:r>
    </w:p>
  </w:footnote>
  <w:footnote w:id="6">
    <w:p w14:paraId="06DC9386" w14:textId="77777777" w:rsidR="009F739F" w:rsidRPr="00730CB6" w:rsidRDefault="009F739F" w:rsidP="00D647AD">
      <w:pPr>
        <w:autoSpaceDE w:val="0"/>
        <w:autoSpaceDN w:val="0"/>
        <w:adjustRightInd w:val="0"/>
        <w:spacing w:after="0"/>
        <w:rPr>
          <w:rFonts w:asciiTheme="minorHAnsi" w:hAnsiTheme="minorHAnsi" w:cstheme="minorHAnsi"/>
          <w:sz w:val="18"/>
          <w:szCs w:val="18"/>
        </w:rPr>
      </w:pPr>
      <w:r>
        <w:rPr>
          <w:rStyle w:val="FootnoteReference"/>
        </w:rPr>
        <w:footnoteRef/>
      </w:r>
      <w:r>
        <w:t xml:space="preserve"> </w:t>
      </w:r>
      <w:r w:rsidRPr="006427EA">
        <w:rPr>
          <w:rFonts w:asciiTheme="minorHAnsi" w:hAnsiTheme="minorHAnsi" w:cstheme="minorHAnsi"/>
          <w:sz w:val="18"/>
          <w:szCs w:val="18"/>
        </w:rPr>
        <w:t>Bethesda units (BU) = a measure of inhibitor activity – the amount of inhibitor that inactivates 50% or</w:t>
      </w:r>
      <w:r>
        <w:rPr>
          <w:rFonts w:asciiTheme="minorHAnsi" w:hAnsiTheme="minorHAnsi" w:cstheme="minorHAnsi"/>
          <w:sz w:val="18"/>
          <w:szCs w:val="18"/>
        </w:rPr>
        <w:t xml:space="preserve"> </w:t>
      </w:r>
      <w:r w:rsidRPr="006427EA">
        <w:rPr>
          <w:rFonts w:asciiTheme="minorHAnsi" w:hAnsiTheme="minorHAnsi" w:cstheme="minorHAnsi"/>
          <w:sz w:val="18"/>
          <w:szCs w:val="18"/>
        </w:rPr>
        <w:t>0.5 units of a coagulation fact</w:t>
      </w:r>
      <w:r>
        <w:rPr>
          <w:rFonts w:asciiTheme="minorHAnsi" w:hAnsiTheme="minorHAnsi" w:cstheme="minorHAnsi"/>
          <w:sz w:val="18"/>
          <w:szCs w:val="18"/>
        </w:rPr>
        <w:t>or during the incubation period</w:t>
      </w:r>
    </w:p>
  </w:footnote>
  <w:footnote w:id="7">
    <w:p w14:paraId="57142A0F" w14:textId="77777777" w:rsidR="009F739F" w:rsidRPr="002C5C3D" w:rsidRDefault="009F739F" w:rsidP="00157250">
      <w:pPr>
        <w:pStyle w:val="FootnoteText"/>
        <w:rPr>
          <w:sz w:val="18"/>
          <w:szCs w:val="18"/>
        </w:rPr>
      </w:pPr>
      <w:r w:rsidRPr="002C5C3D">
        <w:rPr>
          <w:rStyle w:val="FootnoteReference"/>
          <w:sz w:val="18"/>
          <w:szCs w:val="18"/>
        </w:rPr>
        <w:footnoteRef/>
      </w:r>
      <w:r>
        <w:rPr>
          <w:sz w:val="18"/>
          <w:szCs w:val="18"/>
        </w:rPr>
        <w:t xml:space="preserve"> </w:t>
      </w:r>
      <w:r w:rsidRPr="002C5C3D">
        <w:rPr>
          <w:sz w:val="18"/>
          <w:szCs w:val="18"/>
        </w:rPr>
        <w:t>Stonebraker JS, Bolton-Maggs PHB, Soucie JM, Walker I, Brooker M. (2010). A study of variations in the reported hemophilia A prevalence around the world. Haemophilia 16(1): 20–32.</w:t>
      </w:r>
    </w:p>
  </w:footnote>
  <w:footnote w:id="8">
    <w:p w14:paraId="3B9E6BFF" w14:textId="77777777" w:rsidR="009F739F" w:rsidRPr="002C5C3D" w:rsidRDefault="009F739F">
      <w:pPr>
        <w:pStyle w:val="FootnoteText"/>
        <w:rPr>
          <w:sz w:val="18"/>
          <w:szCs w:val="18"/>
        </w:rPr>
      </w:pPr>
      <w:r w:rsidRPr="002C5C3D">
        <w:rPr>
          <w:rStyle w:val="FootnoteReference"/>
          <w:sz w:val="18"/>
          <w:szCs w:val="18"/>
        </w:rPr>
        <w:footnoteRef/>
      </w:r>
      <w:r w:rsidRPr="002C5C3D">
        <w:rPr>
          <w:sz w:val="18"/>
          <w:szCs w:val="18"/>
        </w:rPr>
        <w:t xml:space="preserve"> Stonebraker JS, Bolton-Maggs PHB, Soucie JM, Walker I, Brooker M. (2011). A study of variations in the reported hemophilia B prevalence around the world. Haemophilia 18(3): 1-4.</w:t>
      </w:r>
    </w:p>
  </w:footnote>
  <w:footnote w:id="9">
    <w:p w14:paraId="47A1FAB7" w14:textId="77777777" w:rsidR="009F739F" w:rsidRPr="008F67A2" w:rsidRDefault="009F739F" w:rsidP="0013671F">
      <w:pPr>
        <w:pStyle w:val="FootnoteText"/>
        <w:rPr>
          <w:sz w:val="18"/>
          <w:szCs w:val="18"/>
        </w:rPr>
      </w:pPr>
      <w:r w:rsidRPr="00B03D56">
        <w:rPr>
          <w:rStyle w:val="FootnoteReference"/>
          <w:sz w:val="18"/>
          <w:szCs w:val="18"/>
        </w:rPr>
        <w:footnoteRef/>
      </w:r>
      <w:r w:rsidRPr="00B03D56">
        <w:rPr>
          <w:sz w:val="18"/>
          <w:szCs w:val="18"/>
        </w:rPr>
        <w:t xml:space="preserve"> </w:t>
      </w:r>
      <w:r w:rsidRPr="008F67A2">
        <w:rPr>
          <w:sz w:val="18"/>
          <w:szCs w:val="18"/>
        </w:rPr>
        <w:t>Schramm W, Royal S, Kroner B, Berntorp E, Giangrande P, Ludlam CA, et al. (2002). Clinical outcomes and resource utilization associated with haemophilia care in Europe. Haemophilia 8(1): 33-43.</w:t>
      </w:r>
    </w:p>
  </w:footnote>
  <w:footnote w:id="10">
    <w:p w14:paraId="2C1C1998" w14:textId="77777777" w:rsidR="009F739F" w:rsidRPr="008F67A2" w:rsidRDefault="009F739F" w:rsidP="0013671F">
      <w:pPr>
        <w:pStyle w:val="FootnoteText"/>
        <w:rPr>
          <w:sz w:val="18"/>
          <w:szCs w:val="18"/>
        </w:rPr>
      </w:pPr>
      <w:r w:rsidRPr="008F67A2">
        <w:rPr>
          <w:rStyle w:val="FootnoteReference"/>
          <w:sz w:val="18"/>
          <w:szCs w:val="18"/>
        </w:rPr>
        <w:footnoteRef/>
      </w:r>
      <w:r w:rsidRPr="008F67A2">
        <w:rPr>
          <w:sz w:val="18"/>
          <w:szCs w:val="18"/>
        </w:rPr>
        <w:t xml:space="preserve"> Aledort LM, Haschmeyer RH, Pettersson H (1994) A longitudinal study of orthopaedic outcomes for severe factor-VIII-deficient haemophiliacs. The Orthopaedic Outcome Study Group. J Intern Med. 236(4): 391-399.</w:t>
      </w:r>
    </w:p>
  </w:footnote>
  <w:footnote w:id="11">
    <w:p w14:paraId="4D0EB143" w14:textId="77777777" w:rsidR="009F739F" w:rsidRPr="008F67A2" w:rsidRDefault="009F739F" w:rsidP="005E4DB4">
      <w:pPr>
        <w:pStyle w:val="FootnoteText"/>
        <w:rPr>
          <w:sz w:val="18"/>
          <w:szCs w:val="18"/>
        </w:rPr>
      </w:pPr>
      <w:r>
        <w:rPr>
          <w:rStyle w:val="FootnoteReference"/>
        </w:rPr>
        <w:footnoteRef/>
      </w:r>
      <w:r>
        <w:t xml:space="preserve"> </w:t>
      </w:r>
      <w:r w:rsidRPr="008F67A2">
        <w:rPr>
          <w:sz w:val="18"/>
          <w:szCs w:val="18"/>
        </w:rPr>
        <w:t>Fischer K, Pouw ME, Lewandowski D, Janssen MP, van den Berg HM, van Hout BA (2011). A modelling approach to evaluate long-term outcome of prophylactic and on demand treatment strategies for severe hemophilia A. Haematologica 96(5): 738-743.</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FE3E9A" w14:textId="77777777" w:rsidR="00732213" w:rsidRDefault="00732213">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D40557" w14:textId="77777777" w:rsidR="00732213" w:rsidRDefault="00732213">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0E801D" w14:textId="77777777" w:rsidR="00732213" w:rsidRDefault="00732213">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E7ABAC" w14:textId="77777777" w:rsidR="009F739F" w:rsidRDefault="009F739F">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4A1F30" w14:textId="77777777" w:rsidR="009F739F" w:rsidRDefault="009F739F">
    <w:pPr>
      <w:pStyle w:val="Head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13169F" w14:textId="77777777" w:rsidR="009F739F" w:rsidRDefault="009F739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A8A5E3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6F8658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A18CAC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A1299E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394F52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A02A05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A541BC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3DE7B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EF6198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A785A5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E9725F"/>
    <w:multiLevelType w:val="hybridMultilevel"/>
    <w:tmpl w:val="D64E137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33A65F9"/>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46253B7"/>
    <w:multiLevelType w:val="hybridMultilevel"/>
    <w:tmpl w:val="AF6061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4683D23"/>
    <w:multiLevelType w:val="hybridMultilevel"/>
    <w:tmpl w:val="58D8EA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50077B9"/>
    <w:multiLevelType w:val="hybridMultilevel"/>
    <w:tmpl w:val="741022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C4273A9"/>
    <w:multiLevelType w:val="hybridMultilevel"/>
    <w:tmpl w:val="B10E083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0651434"/>
    <w:multiLevelType w:val="hybridMultilevel"/>
    <w:tmpl w:val="703631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3596109"/>
    <w:multiLevelType w:val="hybridMultilevel"/>
    <w:tmpl w:val="A8E6FEB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8412A73"/>
    <w:multiLevelType w:val="multilevel"/>
    <w:tmpl w:val="DA0A4004"/>
    <w:lvl w:ilvl="0">
      <w:start w:val="1"/>
      <w:numFmt w:val="bullet"/>
      <w:lvlText w:val=""/>
      <w:lvlJc w:val="left"/>
      <w:pPr>
        <w:ind w:left="567" w:hanging="207"/>
      </w:pPr>
      <w:rPr>
        <w:rFonts w:ascii="Wingdings" w:hAnsi="Wingdings" w:hint="default"/>
      </w:rPr>
    </w:lvl>
    <w:lvl w:ilvl="1">
      <w:start w:val="1"/>
      <w:numFmt w:val="bullet"/>
      <w:lvlText w:val="­"/>
      <w:lvlJc w:val="left"/>
      <w:pPr>
        <w:ind w:left="964" w:hanging="397"/>
      </w:pPr>
      <w:rPr>
        <w:rFonts w:ascii="Arial" w:hAnsi="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C9941B6"/>
    <w:multiLevelType w:val="hybridMultilevel"/>
    <w:tmpl w:val="CDEEC7B8"/>
    <w:lvl w:ilvl="0" w:tplc="334440CA">
      <w:start w:val="1"/>
      <w:numFmt w:val="bullet"/>
      <w:lvlText w:val=""/>
      <w:lvlJc w:val="left"/>
      <w:pPr>
        <w:ind w:left="720" w:hanging="360"/>
      </w:pPr>
      <w:rPr>
        <w:rFonts w:ascii="Wingdings" w:hAnsi="Wingdings" w:hint="default"/>
        <w:color w:val="5B5B5B"/>
      </w:rPr>
    </w:lvl>
    <w:lvl w:ilvl="1" w:tplc="C426918A">
      <w:start w:val="1"/>
      <w:numFmt w:val="bullet"/>
      <w:lvlText w:val="­"/>
      <w:lvlJc w:val="left"/>
      <w:pPr>
        <w:ind w:left="1440" w:hanging="360"/>
      </w:pPr>
      <w:rPr>
        <w:rFonts w:ascii="Arial" w:hAnsi="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CD42290"/>
    <w:multiLevelType w:val="hybridMultilevel"/>
    <w:tmpl w:val="54AE236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15:restartNumberingAfterBreak="0">
    <w:nsid w:val="1E7F3367"/>
    <w:multiLevelType w:val="hybridMultilevel"/>
    <w:tmpl w:val="7F94EC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0702AD3"/>
    <w:multiLevelType w:val="multilevel"/>
    <w:tmpl w:val="90CE9B06"/>
    <w:lvl w:ilvl="0">
      <w:start w:val="1"/>
      <w:numFmt w:val="bullet"/>
      <w:lvlText w:val=""/>
      <w:lvlJc w:val="left"/>
      <w:pPr>
        <w:ind w:left="397" w:hanging="397"/>
      </w:pPr>
      <w:rPr>
        <w:rFonts w:ascii="Wingdings" w:hAnsi="Wingdings" w:hint="default"/>
      </w:rPr>
    </w:lvl>
    <w:lvl w:ilvl="1">
      <w:start w:val="1"/>
      <w:numFmt w:val="bullet"/>
      <w:lvlText w:val="­"/>
      <w:lvlJc w:val="left"/>
      <w:pPr>
        <w:ind w:left="1440" w:hanging="360"/>
      </w:pPr>
      <w:rPr>
        <w:rFonts w:ascii="Arial" w:hAnsi="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948575B"/>
    <w:multiLevelType w:val="hybridMultilevel"/>
    <w:tmpl w:val="8A4AAAA8"/>
    <w:lvl w:ilvl="0" w:tplc="0C09000F">
      <w:start w:val="1"/>
      <w:numFmt w:val="decimal"/>
      <w:lvlText w:val="%1."/>
      <w:lvlJc w:val="left"/>
      <w:pPr>
        <w:ind w:left="720" w:hanging="360"/>
      </w:pPr>
    </w:lvl>
    <w:lvl w:ilvl="1" w:tplc="6534D9D4">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2FD65A88"/>
    <w:multiLevelType w:val="hybridMultilevel"/>
    <w:tmpl w:val="C5C800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0E56B2B"/>
    <w:multiLevelType w:val="hybridMultilevel"/>
    <w:tmpl w:val="560ED8B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AA91716"/>
    <w:multiLevelType w:val="multilevel"/>
    <w:tmpl w:val="5770BEBA"/>
    <w:lvl w:ilvl="0">
      <w:start w:val="1"/>
      <w:numFmt w:val="bullet"/>
      <w:lvlText w:val=""/>
      <w:lvlJc w:val="left"/>
      <w:pPr>
        <w:ind w:left="567" w:hanging="207"/>
      </w:pPr>
      <w:rPr>
        <w:rFonts w:ascii="Wingdings" w:hAnsi="Wingdings" w:hint="default"/>
      </w:rPr>
    </w:lvl>
    <w:lvl w:ilvl="1">
      <w:start w:val="1"/>
      <w:numFmt w:val="bullet"/>
      <w:lvlText w:val="­"/>
      <w:lvlJc w:val="left"/>
      <w:pPr>
        <w:ind w:left="1440" w:hanging="360"/>
      </w:pPr>
      <w:rPr>
        <w:rFonts w:ascii="Arial" w:hAnsi="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5631C66"/>
    <w:multiLevelType w:val="hybridMultilevel"/>
    <w:tmpl w:val="672A44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85F1778"/>
    <w:multiLevelType w:val="hybridMultilevel"/>
    <w:tmpl w:val="FFC4A23C"/>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9701EE4"/>
    <w:multiLevelType w:val="hybridMultilevel"/>
    <w:tmpl w:val="73D2D5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F87429B"/>
    <w:multiLevelType w:val="hybridMultilevel"/>
    <w:tmpl w:val="F4C254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5AD24E7"/>
    <w:multiLevelType w:val="hybridMultilevel"/>
    <w:tmpl w:val="D27A2200"/>
    <w:lvl w:ilvl="0" w:tplc="6DC6B50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5E27B96"/>
    <w:multiLevelType w:val="hybridMultilevel"/>
    <w:tmpl w:val="11AC4F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AAE1413"/>
    <w:multiLevelType w:val="hybridMultilevel"/>
    <w:tmpl w:val="556C72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AFF39BB"/>
    <w:multiLevelType w:val="hybridMultilevel"/>
    <w:tmpl w:val="FF983838"/>
    <w:lvl w:ilvl="0" w:tplc="5C84C484">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5D222F59"/>
    <w:multiLevelType w:val="hybridMultilevel"/>
    <w:tmpl w:val="700A94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E5475CB"/>
    <w:multiLevelType w:val="hybridMultilevel"/>
    <w:tmpl w:val="776E45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E827C72"/>
    <w:multiLevelType w:val="multilevel"/>
    <w:tmpl w:val="5770BEBA"/>
    <w:lvl w:ilvl="0">
      <w:start w:val="1"/>
      <w:numFmt w:val="bullet"/>
      <w:lvlText w:val=""/>
      <w:lvlJc w:val="left"/>
      <w:pPr>
        <w:ind w:left="567" w:hanging="207"/>
      </w:pPr>
      <w:rPr>
        <w:rFonts w:ascii="Wingdings" w:hAnsi="Wingdings" w:hint="default"/>
      </w:rPr>
    </w:lvl>
    <w:lvl w:ilvl="1">
      <w:start w:val="1"/>
      <w:numFmt w:val="bullet"/>
      <w:lvlText w:val="­"/>
      <w:lvlJc w:val="left"/>
      <w:pPr>
        <w:ind w:left="1440" w:hanging="360"/>
      </w:pPr>
      <w:rPr>
        <w:rFonts w:ascii="Arial" w:hAnsi="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5F300849"/>
    <w:multiLevelType w:val="hybridMultilevel"/>
    <w:tmpl w:val="290AC3A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25A5E86"/>
    <w:multiLevelType w:val="hybridMultilevel"/>
    <w:tmpl w:val="006EEAFC"/>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57E4DFE"/>
    <w:multiLevelType w:val="hybridMultilevel"/>
    <w:tmpl w:val="7EBC7AD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8EC01AA"/>
    <w:multiLevelType w:val="hybridMultilevel"/>
    <w:tmpl w:val="1D26B39C"/>
    <w:lvl w:ilvl="0" w:tplc="0C09000F">
      <w:start w:val="1"/>
      <w:numFmt w:val="decimal"/>
      <w:lvlText w:val="%1."/>
      <w:lvlJc w:val="left"/>
      <w:pPr>
        <w:ind w:left="720" w:hanging="360"/>
      </w:pPr>
      <w:rPr>
        <w:rFonts w:hint="default"/>
      </w:rPr>
    </w:lvl>
    <w:lvl w:ilvl="1" w:tplc="0D50039E">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6F927BA6"/>
    <w:multiLevelType w:val="hybridMultilevel"/>
    <w:tmpl w:val="B764F7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63928A4"/>
    <w:multiLevelType w:val="hybridMultilevel"/>
    <w:tmpl w:val="C2BE77A0"/>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6FB2B29"/>
    <w:multiLevelType w:val="hybridMultilevel"/>
    <w:tmpl w:val="F43A438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15:restartNumberingAfterBreak="0">
    <w:nsid w:val="77710782"/>
    <w:multiLevelType w:val="hybridMultilevel"/>
    <w:tmpl w:val="7A7675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B4856FC"/>
    <w:multiLevelType w:val="hybridMultilevel"/>
    <w:tmpl w:val="9A4868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4"/>
  </w:num>
  <w:num w:numId="2">
    <w:abstractNumId w:val="19"/>
  </w:num>
  <w:num w:numId="3">
    <w:abstractNumId w:val="36"/>
  </w:num>
  <w:num w:numId="4">
    <w:abstractNumId w:val="26"/>
  </w:num>
  <w:num w:numId="5">
    <w:abstractNumId w:val="22"/>
  </w:num>
  <w:num w:numId="6">
    <w:abstractNumId w:val="22"/>
    <w:lvlOverride w:ilvl="0">
      <w:lvl w:ilvl="0">
        <w:start w:val="1"/>
        <w:numFmt w:val="bullet"/>
        <w:lvlText w:val=""/>
        <w:lvlJc w:val="left"/>
        <w:pPr>
          <w:ind w:left="397" w:hanging="397"/>
        </w:pPr>
        <w:rPr>
          <w:rFonts w:ascii="Wingdings" w:hAnsi="Wingdings" w:hint="default"/>
        </w:rPr>
      </w:lvl>
    </w:lvlOverride>
    <w:lvlOverride w:ilvl="1">
      <w:lvl w:ilvl="1">
        <w:start w:val="1"/>
        <w:numFmt w:val="bullet"/>
        <w:lvlText w:val="­"/>
        <w:lvlJc w:val="left"/>
        <w:pPr>
          <w:ind w:left="964" w:hanging="397"/>
        </w:pPr>
        <w:rPr>
          <w:rFonts w:ascii="Arial" w:hAnsi="Arial"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7">
    <w:abstractNumId w:val="22"/>
    <w:lvlOverride w:ilvl="0">
      <w:lvl w:ilvl="0">
        <w:start w:val="1"/>
        <w:numFmt w:val="bullet"/>
        <w:lvlText w:val=""/>
        <w:lvlJc w:val="left"/>
        <w:pPr>
          <w:ind w:left="397" w:hanging="397"/>
        </w:pPr>
        <w:rPr>
          <w:rFonts w:ascii="Wingdings" w:hAnsi="Wingdings" w:hint="default"/>
        </w:rPr>
      </w:lvl>
    </w:lvlOverride>
    <w:lvlOverride w:ilvl="1">
      <w:lvl w:ilvl="1">
        <w:start w:val="1"/>
        <w:numFmt w:val="bullet"/>
        <w:lvlText w:val="­"/>
        <w:lvlJc w:val="left"/>
        <w:pPr>
          <w:ind w:left="1077" w:hanging="510"/>
        </w:pPr>
        <w:rPr>
          <w:rFonts w:ascii="Arial" w:hAnsi="Arial"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8">
    <w:abstractNumId w:val="18"/>
  </w:num>
  <w:num w:numId="9">
    <w:abstractNumId w:val="37"/>
  </w:num>
  <w:num w:numId="10">
    <w:abstractNumId w:val="11"/>
  </w:num>
  <w:num w:numId="11">
    <w:abstractNumId w:val="21"/>
  </w:num>
  <w:num w:numId="12">
    <w:abstractNumId w:val="14"/>
  </w:num>
  <w:num w:numId="13">
    <w:abstractNumId w:val="46"/>
  </w:num>
  <w:num w:numId="14">
    <w:abstractNumId w:val="32"/>
  </w:num>
  <w:num w:numId="15">
    <w:abstractNumId w:val="29"/>
  </w:num>
  <w:num w:numId="16">
    <w:abstractNumId w:val="42"/>
  </w:num>
  <w:num w:numId="17">
    <w:abstractNumId w:val="40"/>
  </w:num>
  <w:num w:numId="18">
    <w:abstractNumId w:val="28"/>
  </w:num>
  <w:num w:numId="19">
    <w:abstractNumId w:val="15"/>
  </w:num>
  <w:num w:numId="20">
    <w:abstractNumId w:val="39"/>
  </w:num>
  <w:num w:numId="21">
    <w:abstractNumId w:val="43"/>
  </w:num>
  <w:num w:numId="22">
    <w:abstractNumId w:val="38"/>
  </w:num>
  <w:num w:numId="23">
    <w:abstractNumId w:val="25"/>
  </w:num>
  <w:num w:numId="24">
    <w:abstractNumId w:val="35"/>
  </w:num>
  <w:num w:numId="25">
    <w:abstractNumId w:val="33"/>
  </w:num>
  <w:num w:numId="26">
    <w:abstractNumId w:val="13"/>
  </w:num>
  <w:num w:numId="27">
    <w:abstractNumId w:val="31"/>
  </w:num>
  <w:num w:numId="28">
    <w:abstractNumId w:val="10"/>
  </w:num>
  <w:num w:numId="29">
    <w:abstractNumId w:val="12"/>
  </w:num>
  <w:num w:numId="30">
    <w:abstractNumId w:val="9"/>
  </w:num>
  <w:num w:numId="31">
    <w:abstractNumId w:val="7"/>
  </w:num>
  <w:num w:numId="32">
    <w:abstractNumId w:val="6"/>
  </w:num>
  <w:num w:numId="33">
    <w:abstractNumId w:val="5"/>
  </w:num>
  <w:num w:numId="34">
    <w:abstractNumId w:val="4"/>
  </w:num>
  <w:num w:numId="35">
    <w:abstractNumId w:val="8"/>
  </w:num>
  <w:num w:numId="36">
    <w:abstractNumId w:val="3"/>
  </w:num>
  <w:num w:numId="37">
    <w:abstractNumId w:val="2"/>
  </w:num>
  <w:num w:numId="38">
    <w:abstractNumId w:val="1"/>
  </w:num>
  <w:num w:numId="39">
    <w:abstractNumId w:val="0"/>
  </w:num>
  <w:num w:numId="40">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5"/>
  </w:num>
  <w:num w:numId="42">
    <w:abstractNumId w:val="27"/>
  </w:num>
  <w:num w:numId="43">
    <w:abstractNumId w:val="44"/>
  </w:num>
  <w:num w:numId="44">
    <w:abstractNumId w:val="30"/>
  </w:num>
  <w:num w:numId="45">
    <w:abstractNumId w:val="16"/>
  </w:num>
  <w:num w:numId="46">
    <w:abstractNumId w:val="23"/>
  </w:num>
  <w:num w:numId="47">
    <w:abstractNumId w:val="17"/>
  </w:num>
  <w:num w:numId="48">
    <w:abstractNumId w:val="41"/>
  </w:num>
  <w:num w:numId="49">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PersonalInformation/>
  <w:removeDateAndTime/>
  <w:defaultTabStop w:val="720"/>
  <w:characterSpacingControl w:val="doNotCompress"/>
  <w:hdrShapeDefaults>
    <o:shapedefaults v:ext="edit" spidmax="243713">
      <o:colormru v:ext="edit" colors="#09c,#069,#004b70"/>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62E9"/>
    <w:rsid w:val="000014B5"/>
    <w:rsid w:val="00002535"/>
    <w:rsid w:val="00002BB6"/>
    <w:rsid w:val="00003F31"/>
    <w:rsid w:val="00006D49"/>
    <w:rsid w:val="0001048E"/>
    <w:rsid w:val="000110D1"/>
    <w:rsid w:val="00011AD3"/>
    <w:rsid w:val="0001217D"/>
    <w:rsid w:val="00012EA1"/>
    <w:rsid w:val="0001432D"/>
    <w:rsid w:val="0001666B"/>
    <w:rsid w:val="00020EAA"/>
    <w:rsid w:val="000222DB"/>
    <w:rsid w:val="00022514"/>
    <w:rsid w:val="00022A40"/>
    <w:rsid w:val="00022AD5"/>
    <w:rsid w:val="00023024"/>
    <w:rsid w:val="0002360C"/>
    <w:rsid w:val="00023B56"/>
    <w:rsid w:val="0002479D"/>
    <w:rsid w:val="0002487E"/>
    <w:rsid w:val="000254B9"/>
    <w:rsid w:val="000259EA"/>
    <w:rsid w:val="00025AC6"/>
    <w:rsid w:val="00025AF2"/>
    <w:rsid w:val="00026345"/>
    <w:rsid w:val="0002687C"/>
    <w:rsid w:val="00026AC8"/>
    <w:rsid w:val="00027B5D"/>
    <w:rsid w:val="00027C74"/>
    <w:rsid w:val="00030464"/>
    <w:rsid w:val="00030689"/>
    <w:rsid w:val="000320F4"/>
    <w:rsid w:val="000338CD"/>
    <w:rsid w:val="00033D35"/>
    <w:rsid w:val="000366EE"/>
    <w:rsid w:val="00036906"/>
    <w:rsid w:val="0003764F"/>
    <w:rsid w:val="00037DC5"/>
    <w:rsid w:val="0004204F"/>
    <w:rsid w:val="00042663"/>
    <w:rsid w:val="000459F4"/>
    <w:rsid w:val="00045B84"/>
    <w:rsid w:val="00047056"/>
    <w:rsid w:val="00047278"/>
    <w:rsid w:val="0005577D"/>
    <w:rsid w:val="00055BB1"/>
    <w:rsid w:val="00056BB8"/>
    <w:rsid w:val="00057229"/>
    <w:rsid w:val="00057C51"/>
    <w:rsid w:val="00060A18"/>
    <w:rsid w:val="000613E0"/>
    <w:rsid w:val="00061421"/>
    <w:rsid w:val="000614C1"/>
    <w:rsid w:val="00062EA5"/>
    <w:rsid w:val="00063E36"/>
    <w:rsid w:val="00063E80"/>
    <w:rsid w:val="0006524E"/>
    <w:rsid w:val="00066301"/>
    <w:rsid w:val="00066B62"/>
    <w:rsid w:val="00067101"/>
    <w:rsid w:val="00071011"/>
    <w:rsid w:val="000722AC"/>
    <w:rsid w:val="00072E31"/>
    <w:rsid w:val="00074C46"/>
    <w:rsid w:val="00076976"/>
    <w:rsid w:val="0008113E"/>
    <w:rsid w:val="00081488"/>
    <w:rsid w:val="00081D5E"/>
    <w:rsid w:val="000826E7"/>
    <w:rsid w:val="00082FB3"/>
    <w:rsid w:val="00083708"/>
    <w:rsid w:val="00084192"/>
    <w:rsid w:val="0009047C"/>
    <w:rsid w:val="00090B0B"/>
    <w:rsid w:val="00091882"/>
    <w:rsid w:val="00092FC9"/>
    <w:rsid w:val="00093282"/>
    <w:rsid w:val="00094AF5"/>
    <w:rsid w:val="00094DB4"/>
    <w:rsid w:val="00096F32"/>
    <w:rsid w:val="00097FD8"/>
    <w:rsid w:val="000A1710"/>
    <w:rsid w:val="000A3906"/>
    <w:rsid w:val="000A47E0"/>
    <w:rsid w:val="000A5D4D"/>
    <w:rsid w:val="000A635A"/>
    <w:rsid w:val="000A6DF3"/>
    <w:rsid w:val="000B0C5D"/>
    <w:rsid w:val="000B1F5A"/>
    <w:rsid w:val="000B2835"/>
    <w:rsid w:val="000B2D7D"/>
    <w:rsid w:val="000B2F01"/>
    <w:rsid w:val="000B4990"/>
    <w:rsid w:val="000B5A53"/>
    <w:rsid w:val="000B6AAF"/>
    <w:rsid w:val="000B7ADB"/>
    <w:rsid w:val="000B7BF6"/>
    <w:rsid w:val="000C0236"/>
    <w:rsid w:val="000C1030"/>
    <w:rsid w:val="000C14D5"/>
    <w:rsid w:val="000C16EE"/>
    <w:rsid w:val="000C1736"/>
    <w:rsid w:val="000C185C"/>
    <w:rsid w:val="000C3512"/>
    <w:rsid w:val="000C6B11"/>
    <w:rsid w:val="000C7604"/>
    <w:rsid w:val="000D09C4"/>
    <w:rsid w:val="000D0D69"/>
    <w:rsid w:val="000D1A1B"/>
    <w:rsid w:val="000D1C0E"/>
    <w:rsid w:val="000D2CD7"/>
    <w:rsid w:val="000D4245"/>
    <w:rsid w:val="000D6197"/>
    <w:rsid w:val="000D73E4"/>
    <w:rsid w:val="000D7FCB"/>
    <w:rsid w:val="000E0127"/>
    <w:rsid w:val="000E1231"/>
    <w:rsid w:val="000E18FC"/>
    <w:rsid w:val="000E39E7"/>
    <w:rsid w:val="000E3BA6"/>
    <w:rsid w:val="000E5295"/>
    <w:rsid w:val="000E7640"/>
    <w:rsid w:val="000E7F56"/>
    <w:rsid w:val="000F0453"/>
    <w:rsid w:val="000F0D7D"/>
    <w:rsid w:val="000F265B"/>
    <w:rsid w:val="000F279B"/>
    <w:rsid w:val="000F3818"/>
    <w:rsid w:val="000F3B9D"/>
    <w:rsid w:val="000F4375"/>
    <w:rsid w:val="000F4E11"/>
    <w:rsid w:val="000F5474"/>
    <w:rsid w:val="000F5808"/>
    <w:rsid w:val="000F58B8"/>
    <w:rsid w:val="000F5E1C"/>
    <w:rsid w:val="000F70B1"/>
    <w:rsid w:val="001000A7"/>
    <w:rsid w:val="001003FA"/>
    <w:rsid w:val="001024E6"/>
    <w:rsid w:val="00102BC9"/>
    <w:rsid w:val="00102D6C"/>
    <w:rsid w:val="00103093"/>
    <w:rsid w:val="00105014"/>
    <w:rsid w:val="0010662F"/>
    <w:rsid w:val="001072D1"/>
    <w:rsid w:val="0010794C"/>
    <w:rsid w:val="0011001F"/>
    <w:rsid w:val="001101B4"/>
    <w:rsid w:val="0011050D"/>
    <w:rsid w:val="00110B3B"/>
    <w:rsid w:val="001117BF"/>
    <w:rsid w:val="00112AAB"/>
    <w:rsid w:val="00114F6A"/>
    <w:rsid w:val="0011788E"/>
    <w:rsid w:val="0012008C"/>
    <w:rsid w:val="001206F0"/>
    <w:rsid w:val="0012142F"/>
    <w:rsid w:val="001232AB"/>
    <w:rsid w:val="001232D0"/>
    <w:rsid w:val="00123EE8"/>
    <w:rsid w:val="00126672"/>
    <w:rsid w:val="00127900"/>
    <w:rsid w:val="00130470"/>
    <w:rsid w:val="0013097B"/>
    <w:rsid w:val="0013134B"/>
    <w:rsid w:val="00131B6F"/>
    <w:rsid w:val="00131C2B"/>
    <w:rsid w:val="00132858"/>
    <w:rsid w:val="00133858"/>
    <w:rsid w:val="0013439A"/>
    <w:rsid w:val="00135126"/>
    <w:rsid w:val="00135FEC"/>
    <w:rsid w:val="0013648D"/>
    <w:rsid w:val="0013671F"/>
    <w:rsid w:val="0013693F"/>
    <w:rsid w:val="00137A78"/>
    <w:rsid w:val="00141880"/>
    <w:rsid w:val="00142134"/>
    <w:rsid w:val="00142B29"/>
    <w:rsid w:val="001431C4"/>
    <w:rsid w:val="001437DD"/>
    <w:rsid w:val="00144BD0"/>
    <w:rsid w:val="001456EC"/>
    <w:rsid w:val="0014650D"/>
    <w:rsid w:val="00146ABC"/>
    <w:rsid w:val="00146E7C"/>
    <w:rsid w:val="00147EF9"/>
    <w:rsid w:val="001500E3"/>
    <w:rsid w:val="00150754"/>
    <w:rsid w:val="00150E22"/>
    <w:rsid w:val="00151643"/>
    <w:rsid w:val="00152389"/>
    <w:rsid w:val="001540E4"/>
    <w:rsid w:val="001548B2"/>
    <w:rsid w:val="001554EB"/>
    <w:rsid w:val="00156343"/>
    <w:rsid w:val="00157250"/>
    <w:rsid w:val="00157ED0"/>
    <w:rsid w:val="001611E8"/>
    <w:rsid w:val="001625FB"/>
    <w:rsid w:val="00164854"/>
    <w:rsid w:val="001649F8"/>
    <w:rsid w:val="00164BFA"/>
    <w:rsid w:val="00165981"/>
    <w:rsid w:val="001678CD"/>
    <w:rsid w:val="00167983"/>
    <w:rsid w:val="00170E9B"/>
    <w:rsid w:val="001762AB"/>
    <w:rsid w:val="001766BB"/>
    <w:rsid w:val="0018111F"/>
    <w:rsid w:val="00181A43"/>
    <w:rsid w:val="0018394D"/>
    <w:rsid w:val="001846A0"/>
    <w:rsid w:val="001856BC"/>
    <w:rsid w:val="00185768"/>
    <w:rsid w:val="001870E3"/>
    <w:rsid w:val="00190B73"/>
    <w:rsid w:val="00190BDF"/>
    <w:rsid w:val="00190D45"/>
    <w:rsid w:val="00193669"/>
    <w:rsid w:val="00193C6A"/>
    <w:rsid w:val="001956A6"/>
    <w:rsid w:val="001956BE"/>
    <w:rsid w:val="00195888"/>
    <w:rsid w:val="0019659A"/>
    <w:rsid w:val="00196F25"/>
    <w:rsid w:val="001976A6"/>
    <w:rsid w:val="00197A83"/>
    <w:rsid w:val="001A0C7E"/>
    <w:rsid w:val="001A17EB"/>
    <w:rsid w:val="001A245C"/>
    <w:rsid w:val="001A31EC"/>
    <w:rsid w:val="001A4829"/>
    <w:rsid w:val="001A52DE"/>
    <w:rsid w:val="001A5AD5"/>
    <w:rsid w:val="001A5EAF"/>
    <w:rsid w:val="001A7540"/>
    <w:rsid w:val="001A7607"/>
    <w:rsid w:val="001B1248"/>
    <w:rsid w:val="001B18A7"/>
    <w:rsid w:val="001B21DE"/>
    <w:rsid w:val="001B3442"/>
    <w:rsid w:val="001B4023"/>
    <w:rsid w:val="001B4CAD"/>
    <w:rsid w:val="001B5975"/>
    <w:rsid w:val="001B707E"/>
    <w:rsid w:val="001B7CC7"/>
    <w:rsid w:val="001C07F0"/>
    <w:rsid w:val="001C140D"/>
    <w:rsid w:val="001C44EE"/>
    <w:rsid w:val="001C6086"/>
    <w:rsid w:val="001C69C5"/>
    <w:rsid w:val="001C7C6B"/>
    <w:rsid w:val="001C7DA8"/>
    <w:rsid w:val="001D02D7"/>
    <w:rsid w:val="001D0649"/>
    <w:rsid w:val="001D0A80"/>
    <w:rsid w:val="001D0F5B"/>
    <w:rsid w:val="001D28DB"/>
    <w:rsid w:val="001D5B1A"/>
    <w:rsid w:val="001D6B61"/>
    <w:rsid w:val="001D7443"/>
    <w:rsid w:val="001D7613"/>
    <w:rsid w:val="001E02D4"/>
    <w:rsid w:val="001E0EE7"/>
    <w:rsid w:val="001E21A4"/>
    <w:rsid w:val="001E257E"/>
    <w:rsid w:val="001E25A4"/>
    <w:rsid w:val="001E2F73"/>
    <w:rsid w:val="001E3D69"/>
    <w:rsid w:val="001E556D"/>
    <w:rsid w:val="001E6F0F"/>
    <w:rsid w:val="001F000C"/>
    <w:rsid w:val="001F054F"/>
    <w:rsid w:val="001F277C"/>
    <w:rsid w:val="001F2C67"/>
    <w:rsid w:val="001F33C6"/>
    <w:rsid w:val="001F3C5C"/>
    <w:rsid w:val="001F4B21"/>
    <w:rsid w:val="001F4E03"/>
    <w:rsid w:val="001F5046"/>
    <w:rsid w:val="001F5394"/>
    <w:rsid w:val="001F573C"/>
    <w:rsid w:val="001F57D7"/>
    <w:rsid w:val="001F5B7D"/>
    <w:rsid w:val="001F70AF"/>
    <w:rsid w:val="001F71BA"/>
    <w:rsid w:val="001F7FF0"/>
    <w:rsid w:val="00200237"/>
    <w:rsid w:val="002024C9"/>
    <w:rsid w:val="002035FE"/>
    <w:rsid w:val="00204D96"/>
    <w:rsid w:val="002053CE"/>
    <w:rsid w:val="00210654"/>
    <w:rsid w:val="00210ACB"/>
    <w:rsid w:val="0021133B"/>
    <w:rsid w:val="002132B8"/>
    <w:rsid w:val="00214767"/>
    <w:rsid w:val="002159DF"/>
    <w:rsid w:val="00215D1E"/>
    <w:rsid w:val="0021645C"/>
    <w:rsid w:val="00216695"/>
    <w:rsid w:val="00216A26"/>
    <w:rsid w:val="00216B1F"/>
    <w:rsid w:val="0022015F"/>
    <w:rsid w:val="002201AC"/>
    <w:rsid w:val="00220823"/>
    <w:rsid w:val="002217C8"/>
    <w:rsid w:val="002224B6"/>
    <w:rsid w:val="0022297A"/>
    <w:rsid w:val="002239C3"/>
    <w:rsid w:val="0022593B"/>
    <w:rsid w:val="00227126"/>
    <w:rsid w:val="00227B32"/>
    <w:rsid w:val="00227D6B"/>
    <w:rsid w:val="00231A87"/>
    <w:rsid w:val="00232A2A"/>
    <w:rsid w:val="00232C7A"/>
    <w:rsid w:val="00232EC6"/>
    <w:rsid w:val="00232F75"/>
    <w:rsid w:val="002332AD"/>
    <w:rsid w:val="002334B8"/>
    <w:rsid w:val="002336F5"/>
    <w:rsid w:val="00233CD1"/>
    <w:rsid w:val="00234911"/>
    <w:rsid w:val="00235C6C"/>
    <w:rsid w:val="00235F56"/>
    <w:rsid w:val="00237492"/>
    <w:rsid w:val="002376E7"/>
    <w:rsid w:val="00237C48"/>
    <w:rsid w:val="00240565"/>
    <w:rsid w:val="002407DD"/>
    <w:rsid w:val="0024120E"/>
    <w:rsid w:val="00241694"/>
    <w:rsid w:val="0024622F"/>
    <w:rsid w:val="002506AC"/>
    <w:rsid w:val="0025163B"/>
    <w:rsid w:val="00251DE9"/>
    <w:rsid w:val="00252C15"/>
    <w:rsid w:val="00254BF9"/>
    <w:rsid w:val="00254CF7"/>
    <w:rsid w:val="0025554A"/>
    <w:rsid w:val="00255606"/>
    <w:rsid w:val="00256460"/>
    <w:rsid w:val="00256FED"/>
    <w:rsid w:val="00260E0F"/>
    <w:rsid w:val="00260F41"/>
    <w:rsid w:val="00261889"/>
    <w:rsid w:val="0026279E"/>
    <w:rsid w:val="00263EDA"/>
    <w:rsid w:val="002667B6"/>
    <w:rsid w:val="00266B0E"/>
    <w:rsid w:val="002701A3"/>
    <w:rsid w:val="00270F47"/>
    <w:rsid w:val="00272D22"/>
    <w:rsid w:val="0027358F"/>
    <w:rsid w:val="00274A68"/>
    <w:rsid w:val="002760D0"/>
    <w:rsid w:val="00276544"/>
    <w:rsid w:val="00276E15"/>
    <w:rsid w:val="00276E79"/>
    <w:rsid w:val="002770BB"/>
    <w:rsid w:val="00277B9B"/>
    <w:rsid w:val="00277CF5"/>
    <w:rsid w:val="00280F3F"/>
    <w:rsid w:val="002810C4"/>
    <w:rsid w:val="00282DBE"/>
    <w:rsid w:val="002831B0"/>
    <w:rsid w:val="0028398C"/>
    <w:rsid w:val="00283C37"/>
    <w:rsid w:val="00283EFC"/>
    <w:rsid w:val="0028465D"/>
    <w:rsid w:val="0028514F"/>
    <w:rsid w:val="00285523"/>
    <w:rsid w:val="0028556D"/>
    <w:rsid w:val="00285AA3"/>
    <w:rsid w:val="00286160"/>
    <w:rsid w:val="0028634E"/>
    <w:rsid w:val="00286A6C"/>
    <w:rsid w:val="00287E24"/>
    <w:rsid w:val="00290F94"/>
    <w:rsid w:val="0029108C"/>
    <w:rsid w:val="002913D0"/>
    <w:rsid w:val="00292DF1"/>
    <w:rsid w:val="00293EB6"/>
    <w:rsid w:val="00294299"/>
    <w:rsid w:val="002963A6"/>
    <w:rsid w:val="00297211"/>
    <w:rsid w:val="00297ADC"/>
    <w:rsid w:val="002A069F"/>
    <w:rsid w:val="002A0BD8"/>
    <w:rsid w:val="002A23B4"/>
    <w:rsid w:val="002A2961"/>
    <w:rsid w:val="002A3325"/>
    <w:rsid w:val="002A43DC"/>
    <w:rsid w:val="002A4DDD"/>
    <w:rsid w:val="002A6449"/>
    <w:rsid w:val="002A7E3D"/>
    <w:rsid w:val="002B0368"/>
    <w:rsid w:val="002B0370"/>
    <w:rsid w:val="002B0707"/>
    <w:rsid w:val="002B0915"/>
    <w:rsid w:val="002B166C"/>
    <w:rsid w:val="002B1C6B"/>
    <w:rsid w:val="002B2279"/>
    <w:rsid w:val="002B36CC"/>
    <w:rsid w:val="002B3EBD"/>
    <w:rsid w:val="002B5002"/>
    <w:rsid w:val="002B67AF"/>
    <w:rsid w:val="002B767C"/>
    <w:rsid w:val="002B7B46"/>
    <w:rsid w:val="002B7C1E"/>
    <w:rsid w:val="002B7E85"/>
    <w:rsid w:val="002C0E01"/>
    <w:rsid w:val="002C1A03"/>
    <w:rsid w:val="002C1CB9"/>
    <w:rsid w:val="002C254B"/>
    <w:rsid w:val="002C259E"/>
    <w:rsid w:val="002C4DD0"/>
    <w:rsid w:val="002C5217"/>
    <w:rsid w:val="002C5C3D"/>
    <w:rsid w:val="002C7732"/>
    <w:rsid w:val="002C7B72"/>
    <w:rsid w:val="002D0B0E"/>
    <w:rsid w:val="002D1AF1"/>
    <w:rsid w:val="002D2A37"/>
    <w:rsid w:val="002D566E"/>
    <w:rsid w:val="002D6A36"/>
    <w:rsid w:val="002E10D5"/>
    <w:rsid w:val="002E31BB"/>
    <w:rsid w:val="002E40A6"/>
    <w:rsid w:val="002E6874"/>
    <w:rsid w:val="002E6F32"/>
    <w:rsid w:val="002E7325"/>
    <w:rsid w:val="002F0C65"/>
    <w:rsid w:val="002F17B8"/>
    <w:rsid w:val="002F1837"/>
    <w:rsid w:val="002F2AA6"/>
    <w:rsid w:val="002F34F8"/>
    <w:rsid w:val="002F374E"/>
    <w:rsid w:val="002F6104"/>
    <w:rsid w:val="002F72D2"/>
    <w:rsid w:val="002F72F8"/>
    <w:rsid w:val="002F734E"/>
    <w:rsid w:val="00300130"/>
    <w:rsid w:val="00302F7A"/>
    <w:rsid w:val="00303423"/>
    <w:rsid w:val="00304769"/>
    <w:rsid w:val="00306312"/>
    <w:rsid w:val="00306565"/>
    <w:rsid w:val="003066EB"/>
    <w:rsid w:val="00306C7A"/>
    <w:rsid w:val="003071AE"/>
    <w:rsid w:val="00307AA8"/>
    <w:rsid w:val="00307D14"/>
    <w:rsid w:val="003107C1"/>
    <w:rsid w:val="0031255A"/>
    <w:rsid w:val="003129FD"/>
    <w:rsid w:val="00313CCB"/>
    <w:rsid w:val="00314628"/>
    <w:rsid w:val="003151D4"/>
    <w:rsid w:val="00315BAD"/>
    <w:rsid w:val="00315ED8"/>
    <w:rsid w:val="00317189"/>
    <w:rsid w:val="00317695"/>
    <w:rsid w:val="00320C6A"/>
    <w:rsid w:val="00321DBC"/>
    <w:rsid w:val="00321F33"/>
    <w:rsid w:val="003233DB"/>
    <w:rsid w:val="00323969"/>
    <w:rsid w:val="00323C16"/>
    <w:rsid w:val="00323F5D"/>
    <w:rsid w:val="00324E30"/>
    <w:rsid w:val="00324F80"/>
    <w:rsid w:val="003267DB"/>
    <w:rsid w:val="003269D6"/>
    <w:rsid w:val="0033023E"/>
    <w:rsid w:val="003303CC"/>
    <w:rsid w:val="00330EB6"/>
    <w:rsid w:val="00332115"/>
    <w:rsid w:val="0033259E"/>
    <w:rsid w:val="00332A5C"/>
    <w:rsid w:val="00332A82"/>
    <w:rsid w:val="00332ABA"/>
    <w:rsid w:val="00332B46"/>
    <w:rsid w:val="00333EEB"/>
    <w:rsid w:val="00336461"/>
    <w:rsid w:val="0033778E"/>
    <w:rsid w:val="003408B6"/>
    <w:rsid w:val="00340A17"/>
    <w:rsid w:val="00342BA0"/>
    <w:rsid w:val="0034387E"/>
    <w:rsid w:val="00343DAC"/>
    <w:rsid w:val="003447BE"/>
    <w:rsid w:val="0034493E"/>
    <w:rsid w:val="00344D51"/>
    <w:rsid w:val="00346AA9"/>
    <w:rsid w:val="00347147"/>
    <w:rsid w:val="00347776"/>
    <w:rsid w:val="00350632"/>
    <w:rsid w:val="00350EFF"/>
    <w:rsid w:val="00351E89"/>
    <w:rsid w:val="003526D8"/>
    <w:rsid w:val="00352B34"/>
    <w:rsid w:val="003530F8"/>
    <w:rsid w:val="00356A3F"/>
    <w:rsid w:val="003637A1"/>
    <w:rsid w:val="00364CDD"/>
    <w:rsid w:val="003651E9"/>
    <w:rsid w:val="00365C32"/>
    <w:rsid w:val="0036635B"/>
    <w:rsid w:val="0036759C"/>
    <w:rsid w:val="00367AA7"/>
    <w:rsid w:val="00367ADA"/>
    <w:rsid w:val="00370360"/>
    <w:rsid w:val="00370397"/>
    <w:rsid w:val="0037091C"/>
    <w:rsid w:val="00371BDD"/>
    <w:rsid w:val="00372DED"/>
    <w:rsid w:val="003733D9"/>
    <w:rsid w:val="0037396B"/>
    <w:rsid w:val="00375318"/>
    <w:rsid w:val="00375BF7"/>
    <w:rsid w:val="00375DD4"/>
    <w:rsid w:val="00377999"/>
    <w:rsid w:val="00380341"/>
    <w:rsid w:val="00381076"/>
    <w:rsid w:val="00382992"/>
    <w:rsid w:val="00382FD3"/>
    <w:rsid w:val="00383191"/>
    <w:rsid w:val="003834CD"/>
    <w:rsid w:val="003844CF"/>
    <w:rsid w:val="00387BA7"/>
    <w:rsid w:val="00390C7B"/>
    <w:rsid w:val="00393DF9"/>
    <w:rsid w:val="00394958"/>
    <w:rsid w:val="00394E2A"/>
    <w:rsid w:val="003956F9"/>
    <w:rsid w:val="00396D75"/>
    <w:rsid w:val="00396DAB"/>
    <w:rsid w:val="0039745E"/>
    <w:rsid w:val="00397F34"/>
    <w:rsid w:val="003A0372"/>
    <w:rsid w:val="003A13E3"/>
    <w:rsid w:val="003A1632"/>
    <w:rsid w:val="003A2191"/>
    <w:rsid w:val="003A2737"/>
    <w:rsid w:val="003A3650"/>
    <w:rsid w:val="003A5145"/>
    <w:rsid w:val="003A59D4"/>
    <w:rsid w:val="003A6BE1"/>
    <w:rsid w:val="003A7FDE"/>
    <w:rsid w:val="003B0DE3"/>
    <w:rsid w:val="003B16D9"/>
    <w:rsid w:val="003B1E30"/>
    <w:rsid w:val="003B269C"/>
    <w:rsid w:val="003B403C"/>
    <w:rsid w:val="003B5DD5"/>
    <w:rsid w:val="003B7143"/>
    <w:rsid w:val="003B7A99"/>
    <w:rsid w:val="003C0C56"/>
    <w:rsid w:val="003C12D4"/>
    <w:rsid w:val="003C21D7"/>
    <w:rsid w:val="003C2BAA"/>
    <w:rsid w:val="003C3C1B"/>
    <w:rsid w:val="003C41DE"/>
    <w:rsid w:val="003C4D02"/>
    <w:rsid w:val="003C6AB0"/>
    <w:rsid w:val="003D03C3"/>
    <w:rsid w:val="003D0593"/>
    <w:rsid w:val="003D262B"/>
    <w:rsid w:val="003D352B"/>
    <w:rsid w:val="003D509A"/>
    <w:rsid w:val="003D52BE"/>
    <w:rsid w:val="003D5E2B"/>
    <w:rsid w:val="003D6E2E"/>
    <w:rsid w:val="003D752C"/>
    <w:rsid w:val="003D7A1D"/>
    <w:rsid w:val="003E07F4"/>
    <w:rsid w:val="003E0DC4"/>
    <w:rsid w:val="003E0E83"/>
    <w:rsid w:val="003E0FDF"/>
    <w:rsid w:val="003E2074"/>
    <w:rsid w:val="003E3A7C"/>
    <w:rsid w:val="003E3FE2"/>
    <w:rsid w:val="003E6105"/>
    <w:rsid w:val="003E7F15"/>
    <w:rsid w:val="003F1B02"/>
    <w:rsid w:val="003F2402"/>
    <w:rsid w:val="003F5368"/>
    <w:rsid w:val="003F5CCA"/>
    <w:rsid w:val="003F6954"/>
    <w:rsid w:val="003F7CC5"/>
    <w:rsid w:val="00400430"/>
    <w:rsid w:val="00400A86"/>
    <w:rsid w:val="00401680"/>
    <w:rsid w:val="004022C7"/>
    <w:rsid w:val="004028C3"/>
    <w:rsid w:val="0040292D"/>
    <w:rsid w:val="0040295D"/>
    <w:rsid w:val="00403C83"/>
    <w:rsid w:val="00404376"/>
    <w:rsid w:val="00404853"/>
    <w:rsid w:val="00404FCC"/>
    <w:rsid w:val="0040642A"/>
    <w:rsid w:val="004064DC"/>
    <w:rsid w:val="00407E30"/>
    <w:rsid w:val="00407F59"/>
    <w:rsid w:val="004140DE"/>
    <w:rsid w:val="00414894"/>
    <w:rsid w:val="0041554D"/>
    <w:rsid w:val="00416021"/>
    <w:rsid w:val="00416C55"/>
    <w:rsid w:val="00417A69"/>
    <w:rsid w:val="00417AA3"/>
    <w:rsid w:val="00417BAA"/>
    <w:rsid w:val="00417BB6"/>
    <w:rsid w:val="0042201D"/>
    <w:rsid w:val="00422EEC"/>
    <w:rsid w:val="00423445"/>
    <w:rsid w:val="00426C7C"/>
    <w:rsid w:val="00427333"/>
    <w:rsid w:val="004275B3"/>
    <w:rsid w:val="00427643"/>
    <w:rsid w:val="00431C89"/>
    <w:rsid w:val="0043222C"/>
    <w:rsid w:val="00432CDB"/>
    <w:rsid w:val="004335BD"/>
    <w:rsid w:val="00433B8D"/>
    <w:rsid w:val="00434460"/>
    <w:rsid w:val="00434DE8"/>
    <w:rsid w:val="0043673C"/>
    <w:rsid w:val="00436EC5"/>
    <w:rsid w:val="004410FD"/>
    <w:rsid w:val="004412B9"/>
    <w:rsid w:val="00441BF7"/>
    <w:rsid w:val="004430A0"/>
    <w:rsid w:val="00444A02"/>
    <w:rsid w:val="00444CC2"/>
    <w:rsid w:val="00445786"/>
    <w:rsid w:val="00445B29"/>
    <w:rsid w:val="00445CC0"/>
    <w:rsid w:val="00447DF9"/>
    <w:rsid w:val="0045028D"/>
    <w:rsid w:val="0045099D"/>
    <w:rsid w:val="00451488"/>
    <w:rsid w:val="004519F6"/>
    <w:rsid w:val="00452AA0"/>
    <w:rsid w:val="00452B01"/>
    <w:rsid w:val="00453866"/>
    <w:rsid w:val="004548FF"/>
    <w:rsid w:val="004550A6"/>
    <w:rsid w:val="00457494"/>
    <w:rsid w:val="0046057E"/>
    <w:rsid w:val="004606C5"/>
    <w:rsid w:val="004620B1"/>
    <w:rsid w:val="00462E88"/>
    <w:rsid w:val="00463375"/>
    <w:rsid w:val="00464F43"/>
    <w:rsid w:val="00466B66"/>
    <w:rsid w:val="00466BD6"/>
    <w:rsid w:val="00466DDC"/>
    <w:rsid w:val="004675CE"/>
    <w:rsid w:val="00467E79"/>
    <w:rsid w:val="004707E3"/>
    <w:rsid w:val="00471BBB"/>
    <w:rsid w:val="0047200B"/>
    <w:rsid w:val="004724C9"/>
    <w:rsid w:val="0047289A"/>
    <w:rsid w:val="0047310D"/>
    <w:rsid w:val="0047759C"/>
    <w:rsid w:val="004777B7"/>
    <w:rsid w:val="004805ED"/>
    <w:rsid w:val="00480D63"/>
    <w:rsid w:val="00481C17"/>
    <w:rsid w:val="00481D11"/>
    <w:rsid w:val="004831E3"/>
    <w:rsid w:val="0048349A"/>
    <w:rsid w:val="004835CA"/>
    <w:rsid w:val="00484259"/>
    <w:rsid w:val="004847C4"/>
    <w:rsid w:val="00485F8F"/>
    <w:rsid w:val="0048634A"/>
    <w:rsid w:val="00486407"/>
    <w:rsid w:val="00486728"/>
    <w:rsid w:val="00486913"/>
    <w:rsid w:val="00487241"/>
    <w:rsid w:val="00490B13"/>
    <w:rsid w:val="0049110D"/>
    <w:rsid w:val="00491F83"/>
    <w:rsid w:val="0049243B"/>
    <w:rsid w:val="00494BB2"/>
    <w:rsid w:val="00496C6C"/>
    <w:rsid w:val="00496F9A"/>
    <w:rsid w:val="00497205"/>
    <w:rsid w:val="00497B1B"/>
    <w:rsid w:val="004A0BE5"/>
    <w:rsid w:val="004A1ED6"/>
    <w:rsid w:val="004A33A9"/>
    <w:rsid w:val="004A35C6"/>
    <w:rsid w:val="004A3747"/>
    <w:rsid w:val="004A4640"/>
    <w:rsid w:val="004A4D32"/>
    <w:rsid w:val="004A5B8B"/>
    <w:rsid w:val="004A5BE4"/>
    <w:rsid w:val="004A6201"/>
    <w:rsid w:val="004A64B6"/>
    <w:rsid w:val="004B1115"/>
    <w:rsid w:val="004B2229"/>
    <w:rsid w:val="004B2935"/>
    <w:rsid w:val="004B3EBB"/>
    <w:rsid w:val="004B62EF"/>
    <w:rsid w:val="004B674A"/>
    <w:rsid w:val="004B72C3"/>
    <w:rsid w:val="004C001B"/>
    <w:rsid w:val="004C0AE5"/>
    <w:rsid w:val="004C15F0"/>
    <w:rsid w:val="004C2993"/>
    <w:rsid w:val="004C40D0"/>
    <w:rsid w:val="004C5BCF"/>
    <w:rsid w:val="004C5F1D"/>
    <w:rsid w:val="004C5FF8"/>
    <w:rsid w:val="004C6C7F"/>
    <w:rsid w:val="004C7DF0"/>
    <w:rsid w:val="004D0621"/>
    <w:rsid w:val="004D0A26"/>
    <w:rsid w:val="004D1643"/>
    <w:rsid w:val="004D1F22"/>
    <w:rsid w:val="004D2311"/>
    <w:rsid w:val="004D25AD"/>
    <w:rsid w:val="004D28D1"/>
    <w:rsid w:val="004D5F4C"/>
    <w:rsid w:val="004D6387"/>
    <w:rsid w:val="004D6B1D"/>
    <w:rsid w:val="004D6E87"/>
    <w:rsid w:val="004D7214"/>
    <w:rsid w:val="004D76F8"/>
    <w:rsid w:val="004D77BE"/>
    <w:rsid w:val="004E07B2"/>
    <w:rsid w:val="004E106E"/>
    <w:rsid w:val="004E13C3"/>
    <w:rsid w:val="004E3A1E"/>
    <w:rsid w:val="004E456A"/>
    <w:rsid w:val="004E7288"/>
    <w:rsid w:val="004E734C"/>
    <w:rsid w:val="004E7944"/>
    <w:rsid w:val="004E7B73"/>
    <w:rsid w:val="004F0BBE"/>
    <w:rsid w:val="004F1266"/>
    <w:rsid w:val="004F2556"/>
    <w:rsid w:val="004F2703"/>
    <w:rsid w:val="004F31DA"/>
    <w:rsid w:val="004F3542"/>
    <w:rsid w:val="004F379D"/>
    <w:rsid w:val="004F48F4"/>
    <w:rsid w:val="004F62F8"/>
    <w:rsid w:val="004F646B"/>
    <w:rsid w:val="004F7048"/>
    <w:rsid w:val="004F7152"/>
    <w:rsid w:val="00500424"/>
    <w:rsid w:val="00502087"/>
    <w:rsid w:val="005029BE"/>
    <w:rsid w:val="00503261"/>
    <w:rsid w:val="00503467"/>
    <w:rsid w:val="00504365"/>
    <w:rsid w:val="00504CDF"/>
    <w:rsid w:val="0050553C"/>
    <w:rsid w:val="00505E66"/>
    <w:rsid w:val="005061D3"/>
    <w:rsid w:val="00506C62"/>
    <w:rsid w:val="0050703C"/>
    <w:rsid w:val="00507A34"/>
    <w:rsid w:val="00510E17"/>
    <w:rsid w:val="00511B0A"/>
    <w:rsid w:val="00512F0F"/>
    <w:rsid w:val="0051357F"/>
    <w:rsid w:val="005135CD"/>
    <w:rsid w:val="00514E26"/>
    <w:rsid w:val="005154DE"/>
    <w:rsid w:val="00515D1E"/>
    <w:rsid w:val="0051688B"/>
    <w:rsid w:val="005169AD"/>
    <w:rsid w:val="005170C4"/>
    <w:rsid w:val="00517CB1"/>
    <w:rsid w:val="00517D40"/>
    <w:rsid w:val="005208B1"/>
    <w:rsid w:val="005209A4"/>
    <w:rsid w:val="00521083"/>
    <w:rsid w:val="005225CA"/>
    <w:rsid w:val="00525649"/>
    <w:rsid w:val="005265AB"/>
    <w:rsid w:val="005269EE"/>
    <w:rsid w:val="005270F9"/>
    <w:rsid w:val="00527430"/>
    <w:rsid w:val="00530ED6"/>
    <w:rsid w:val="0053113E"/>
    <w:rsid w:val="0053298B"/>
    <w:rsid w:val="00532A11"/>
    <w:rsid w:val="00532FA7"/>
    <w:rsid w:val="00533C42"/>
    <w:rsid w:val="00533EB8"/>
    <w:rsid w:val="005355A6"/>
    <w:rsid w:val="005367B0"/>
    <w:rsid w:val="0054007D"/>
    <w:rsid w:val="00541DAA"/>
    <w:rsid w:val="0054231C"/>
    <w:rsid w:val="00542CCC"/>
    <w:rsid w:val="005432F3"/>
    <w:rsid w:val="00543E06"/>
    <w:rsid w:val="00543E42"/>
    <w:rsid w:val="00544296"/>
    <w:rsid w:val="00545020"/>
    <w:rsid w:val="005453C5"/>
    <w:rsid w:val="00545506"/>
    <w:rsid w:val="00545558"/>
    <w:rsid w:val="00545568"/>
    <w:rsid w:val="00545A58"/>
    <w:rsid w:val="00546386"/>
    <w:rsid w:val="00546580"/>
    <w:rsid w:val="00546CDE"/>
    <w:rsid w:val="005473C9"/>
    <w:rsid w:val="00547EC0"/>
    <w:rsid w:val="005524DD"/>
    <w:rsid w:val="00552FE7"/>
    <w:rsid w:val="005531DB"/>
    <w:rsid w:val="00553C1B"/>
    <w:rsid w:val="00553CDB"/>
    <w:rsid w:val="00556255"/>
    <w:rsid w:val="00556C85"/>
    <w:rsid w:val="0055789A"/>
    <w:rsid w:val="00557A3C"/>
    <w:rsid w:val="00560BD1"/>
    <w:rsid w:val="00563345"/>
    <w:rsid w:val="00564FE0"/>
    <w:rsid w:val="005659E3"/>
    <w:rsid w:val="00566709"/>
    <w:rsid w:val="005668DB"/>
    <w:rsid w:val="00566DF8"/>
    <w:rsid w:val="00567BA4"/>
    <w:rsid w:val="005712ED"/>
    <w:rsid w:val="00572648"/>
    <w:rsid w:val="00572760"/>
    <w:rsid w:val="005733D8"/>
    <w:rsid w:val="00573B24"/>
    <w:rsid w:val="00573EC9"/>
    <w:rsid w:val="005744E5"/>
    <w:rsid w:val="00575597"/>
    <w:rsid w:val="005775DC"/>
    <w:rsid w:val="00582892"/>
    <w:rsid w:val="00584784"/>
    <w:rsid w:val="00587F37"/>
    <w:rsid w:val="00590E89"/>
    <w:rsid w:val="00591105"/>
    <w:rsid w:val="00591479"/>
    <w:rsid w:val="00591C3B"/>
    <w:rsid w:val="005920A2"/>
    <w:rsid w:val="00594475"/>
    <w:rsid w:val="00595524"/>
    <w:rsid w:val="005963C3"/>
    <w:rsid w:val="005968C9"/>
    <w:rsid w:val="00597EB9"/>
    <w:rsid w:val="005A0DE7"/>
    <w:rsid w:val="005A0EB1"/>
    <w:rsid w:val="005A316F"/>
    <w:rsid w:val="005A3B8B"/>
    <w:rsid w:val="005A4CA0"/>
    <w:rsid w:val="005A75B9"/>
    <w:rsid w:val="005A7DE3"/>
    <w:rsid w:val="005B1CD7"/>
    <w:rsid w:val="005B2625"/>
    <w:rsid w:val="005B2A51"/>
    <w:rsid w:val="005B354E"/>
    <w:rsid w:val="005B35A5"/>
    <w:rsid w:val="005B3ACF"/>
    <w:rsid w:val="005B3FE2"/>
    <w:rsid w:val="005B5B6E"/>
    <w:rsid w:val="005B5F6F"/>
    <w:rsid w:val="005B6B93"/>
    <w:rsid w:val="005B7E71"/>
    <w:rsid w:val="005C08A6"/>
    <w:rsid w:val="005C0F40"/>
    <w:rsid w:val="005C0F4E"/>
    <w:rsid w:val="005C243E"/>
    <w:rsid w:val="005C2660"/>
    <w:rsid w:val="005C2A6D"/>
    <w:rsid w:val="005C3008"/>
    <w:rsid w:val="005C3FCC"/>
    <w:rsid w:val="005C488D"/>
    <w:rsid w:val="005C4BAF"/>
    <w:rsid w:val="005C5157"/>
    <w:rsid w:val="005C5CE5"/>
    <w:rsid w:val="005C62E9"/>
    <w:rsid w:val="005C633B"/>
    <w:rsid w:val="005C705C"/>
    <w:rsid w:val="005C74FE"/>
    <w:rsid w:val="005D0AD0"/>
    <w:rsid w:val="005D13AC"/>
    <w:rsid w:val="005D1A41"/>
    <w:rsid w:val="005D2DCD"/>
    <w:rsid w:val="005D35B3"/>
    <w:rsid w:val="005D3BD3"/>
    <w:rsid w:val="005D6E85"/>
    <w:rsid w:val="005D7318"/>
    <w:rsid w:val="005D768E"/>
    <w:rsid w:val="005E22CD"/>
    <w:rsid w:val="005E4DB4"/>
    <w:rsid w:val="005E4F9F"/>
    <w:rsid w:val="005E54AB"/>
    <w:rsid w:val="005E666A"/>
    <w:rsid w:val="005E6BF0"/>
    <w:rsid w:val="005E6C32"/>
    <w:rsid w:val="005E6D00"/>
    <w:rsid w:val="005E6E3C"/>
    <w:rsid w:val="005E6FDE"/>
    <w:rsid w:val="005E795D"/>
    <w:rsid w:val="005E7BCA"/>
    <w:rsid w:val="005F0077"/>
    <w:rsid w:val="005F1922"/>
    <w:rsid w:val="005F24BA"/>
    <w:rsid w:val="005F421E"/>
    <w:rsid w:val="005F5F00"/>
    <w:rsid w:val="005F66B6"/>
    <w:rsid w:val="0060147A"/>
    <w:rsid w:val="00603529"/>
    <w:rsid w:val="00603FC9"/>
    <w:rsid w:val="00604AB9"/>
    <w:rsid w:val="00605154"/>
    <w:rsid w:val="00607638"/>
    <w:rsid w:val="006109BD"/>
    <w:rsid w:val="00611696"/>
    <w:rsid w:val="006133F1"/>
    <w:rsid w:val="00615862"/>
    <w:rsid w:val="00616507"/>
    <w:rsid w:val="00617938"/>
    <w:rsid w:val="006203EC"/>
    <w:rsid w:val="00621595"/>
    <w:rsid w:val="00621724"/>
    <w:rsid w:val="006219D3"/>
    <w:rsid w:val="00622B3D"/>
    <w:rsid w:val="00623690"/>
    <w:rsid w:val="00624CEC"/>
    <w:rsid w:val="00624D6D"/>
    <w:rsid w:val="00627087"/>
    <w:rsid w:val="00627BFF"/>
    <w:rsid w:val="00630146"/>
    <w:rsid w:val="006301B1"/>
    <w:rsid w:val="0063084A"/>
    <w:rsid w:val="006309D5"/>
    <w:rsid w:val="00631D80"/>
    <w:rsid w:val="006323C5"/>
    <w:rsid w:val="00632A4E"/>
    <w:rsid w:val="006347AA"/>
    <w:rsid w:val="006347FB"/>
    <w:rsid w:val="00636791"/>
    <w:rsid w:val="0064037A"/>
    <w:rsid w:val="0064058D"/>
    <w:rsid w:val="00640678"/>
    <w:rsid w:val="0064183A"/>
    <w:rsid w:val="00641E05"/>
    <w:rsid w:val="00642557"/>
    <w:rsid w:val="006427EA"/>
    <w:rsid w:val="00643B3D"/>
    <w:rsid w:val="00644C15"/>
    <w:rsid w:val="006466E2"/>
    <w:rsid w:val="0064717F"/>
    <w:rsid w:val="006473AF"/>
    <w:rsid w:val="00647D9D"/>
    <w:rsid w:val="00650DC2"/>
    <w:rsid w:val="0065104C"/>
    <w:rsid w:val="006528AA"/>
    <w:rsid w:val="00654CF3"/>
    <w:rsid w:val="00655301"/>
    <w:rsid w:val="006568F9"/>
    <w:rsid w:val="00656F29"/>
    <w:rsid w:val="0065729A"/>
    <w:rsid w:val="006605FB"/>
    <w:rsid w:val="00660648"/>
    <w:rsid w:val="00660D0B"/>
    <w:rsid w:val="00660E0E"/>
    <w:rsid w:val="006616AE"/>
    <w:rsid w:val="0066410D"/>
    <w:rsid w:val="00664DAF"/>
    <w:rsid w:val="00665275"/>
    <w:rsid w:val="00665B3A"/>
    <w:rsid w:val="006662C4"/>
    <w:rsid w:val="006673C3"/>
    <w:rsid w:val="006674A2"/>
    <w:rsid w:val="00667E9D"/>
    <w:rsid w:val="006703C1"/>
    <w:rsid w:val="00671204"/>
    <w:rsid w:val="00672A10"/>
    <w:rsid w:val="006757F8"/>
    <w:rsid w:val="00675E8B"/>
    <w:rsid w:val="00675F6D"/>
    <w:rsid w:val="00677FDB"/>
    <w:rsid w:val="00680A8A"/>
    <w:rsid w:val="00681690"/>
    <w:rsid w:val="00681D19"/>
    <w:rsid w:val="00682744"/>
    <w:rsid w:val="00682E5B"/>
    <w:rsid w:val="00683D3B"/>
    <w:rsid w:val="00683FCD"/>
    <w:rsid w:val="00684947"/>
    <w:rsid w:val="00685497"/>
    <w:rsid w:val="0068556A"/>
    <w:rsid w:val="00685AFC"/>
    <w:rsid w:val="00685F6A"/>
    <w:rsid w:val="0068788F"/>
    <w:rsid w:val="00690790"/>
    <w:rsid w:val="00691CCE"/>
    <w:rsid w:val="006924B3"/>
    <w:rsid w:val="00692B1D"/>
    <w:rsid w:val="006949CF"/>
    <w:rsid w:val="00695CA6"/>
    <w:rsid w:val="006971C4"/>
    <w:rsid w:val="00697772"/>
    <w:rsid w:val="006A00D4"/>
    <w:rsid w:val="006A055E"/>
    <w:rsid w:val="006A1C79"/>
    <w:rsid w:val="006A1F4F"/>
    <w:rsid w:val="006A486A"/>
    <w:rsid w:val="006A4D1D"/>
    <w:rsid w:val="006A507F"/>
    <w:rsid w:val="006A565E"/>
    <w:rsid w:val="006A5692"/>
    <w:rsid w:val="006A58F1"/>
    <w:rsid w:val="006A6295"/>
    <w:rsid w:val="006A685B"/>
    <w:rsid w:val="006A7049"/>
    <w:rsid w:val="006A7269"/>
    <w:rsid w:val="006B0CF2"/>
    <w:rsid w:val="006B122D"/>
    <w:rsid w:val="006B42E1"/>
    <w:rsid w:val="006B5FE7"/>
    <w:rsid w:val="006B72C9"/>
    <w:rsid w:val="006C2059"/>
    <w:rsid w:val="006C2430"/>
    <w:rsid w:val="006C2927"/>
    <w:rsid w:val="006C3372"/>
    <w:rsid w:val="006C3596"/>
    <w:rsid w:val="006C3653"/>
    <w:rsid w:val="006C41D2"/>
    <w:rsid w:val="006C482C"/>
    <w:rsid w:val="006C588E"/>
    <w:rsid w:val="006C5C80"/>
    <w:rsid w:val="006C67F7"/>
    <w:rsid w:val="006C7C06"/>
    <w:rsid w:val="006D060B"/>
    <w:rsid w:val="006D0D05"/>
    <w:rsid w:val="006D0E6E"/>
    <w:rsid w:val="006D589A"/>
    <w:rsid w:val="006D7A15"/>
    <w:rsid w:val="006D7BC3"/>
    <w:rsid w:val="006E02FE"/>
    <w:rsid w:val="006E05E5"/>
    <w:rsid w:val="006E0713"/>
    <w:rsid w:val="006E1AE2"/>
    <w:rsid w:val="006E375B"/>
    <w:rsid w:val="006E4A63"/>
    <w:rsid w:val="006E59C4"/>
    <w:rsid w:val="006E636E"/>
    <w:rsid w:val="006E63BB"/>
    <w:rsid w:val="006E663A"/>
    <w:rsid w:val="006E664E"/>
    <w:rsid w:val="006F0A38"/>
    <w:rsid w:val="006F0FC7"/>
    <w:rsid w:val="006F2C45"/>
    <w:rsid w:val="006F30D6"/>
    <w:rsid w:val="006F4854"/>
    <w:rsid w:val="00700C23"/>
    <w:rsid w:val="007012B4"/>
    <w:rsid w:val="007015F2"/>
    <w:rsid w:val="00702428"/>
    <w:rsid w:val="0070310A"/>
    <w:rsid w:val="00703459"/>
    <w:rsid w:val="00703719"/>
    <w:rsid w:val="007046F2"/>
    <w:rsid w:val="007055F2"/>
    <w:rsid w:val="007059C6"/>
    <w:rsid w:val="00705DE0"/>
    <w:rsid w:val="00711490"/>
    <w:rsid w:val="00711634"/>
    <w:rsid w:val="007117FF"/>
    <w:rsid w:val="007118E5"/>
    <w:rsid w:val="0071245B"/>
    <w:rsid w:val="00713DB6"/>
    <w:rsid w:val="00715DA7"/>
    <w:rsid w:val="007163C5"/>
    <w:rsid w:val="00716E65"/>
    <w:rsid w:val="00721E16"/>
    <w:rsid w:val="00722361"/>
    <w:rsid w:val="007230C9"/>
    <w:rsid w:val="00723DB1"/>
    <w:rsid w:val="00724071"/>
    <w:rsid w:val="00724ADA"/>
    <w:rsid w:val="00724DD2"/>
    <w:rsid w:val="0072677F"/>
    <w:rsid w:val="00726B65"/>
    <w:rsid w:val="00727364"/>
    <w:rsid w:val="007307A4"/>
    <w:rsid w:val="00730A48"/>
    <w:rsid w:val="00730CB6"/>
    <w:rsid w:val="00731E42"/>
    <w:rsid w:val="00732213"/>
    <w:rsid w:val="0073293A"/>
    <w:rsid w:val="0073337E"/>
    <w:rsid w:val="00734792"/>
    <w:rsid w:val="00735C73"/>
    <w:rsid w:val="0073626D"/>
    <w:rsid w:val="007363C6"/>
    <w:rsid w:val="00737086"/>
    <w:rsid w:val="00741703"/>
    <w:rsid w:val="00741D7F"/>
    <w:rsid w:val="00743CED"/>
    <w:rsid w:val="00745877"/>
    <w:rsid w:val="0074601C"/>
    <w:rsid w:val="00746316"/>
    <w:rsid w:val="00747BFF"/>
    <w:rsid w:val="00750D13"/>
    <w:rsid w:val="0075134C"/>
    <w:rsid w:val="00751AE3"/>
    <w:rsid w:val="00751EE0"/>
    <w:rsid w:val="00752373"/>
    <w:rsid w:val="00753513"/>
    <w:rsid w:val="0075377A"/>
    <w:rsid w:val="00754644"/>
    <w:rsid w:val="007552A9"/>
    <w:rsid w:val="00756090"/>
    <w:rsid w:val="0075674C"/>
    <w:rsid w:val="007570D4"/>
    <w:rsid w:val="007578A1"/>
    <w:rsid w:val="00760526"/>
    <w:rsid w:val="0076194F"/>
    <w:rsid w:val="007623D6"/>
    <w:rsid w:val="00763C6F"/>
    <w:rsid w:val="00763D14"/>
    <w:rsid w:val="00764127"/>
    <w:rsid w:val="00765D83"/>
    <w:rsid w:val="00766F3D"/>
    <w:rsid w:val="007670A1"/>
    <w:rsid w:val="00767764"/>
    <w:rsid w:val="007677DA"/>
    <w:rsid w:val="00770AEB"/>
    <w:rsid w:val="00771473"/>
    <w:rsid w:val="00771AC5"/>
    <w:rsid w:val="00771CC3"/>
    <w:rsid w:val="0077285F"/>
    <w:rsid w:val="007729BB"/>
    <w:rsid w:val="00773708"/>
    <w:rsid w:val="00773F1A"/>
    <w:rsid w:val="0077487D"/>
    <w:rsid w:val="00774D6E"/>
    <w:rsid w:val="00775B3C"/>
    <w:rsid w:val="00775C07"/>
    <w:rsid w:val="00776EEB"/>
    <w:rsid w:val="00777BD1"/>
    <w:rsid w:val="00777E77"/>
    <w:rsid w:val="00780A72"/>
    <w:rsid w:val="007812D1"/>
    <w:rsid w:val="007813D0"/>
    <w:rsid w:val="007844F1"/>
    <w:rsid w:val="00786534"/>
    <w:rsid w:val="007865D1"/>
    <w:rsid w:val="007867B7"/>
    <w:rsid w:val="0079121B"/>
    <w:rsid w:val="00791A1D"/>
    <w:rsid w:val="007920C3"/>
    <w:rsid w:val="0079260F"/>
    <w:rsid w:val="00792CAE"/>
    <w:rsid w:val="007931E5"/>
    <w:rsid w:val="00793E4A"/>
    <w:rsid w:val="00794B9F"/>
    <w:rsid w:val="007951CE"/>
    <w:rsid w:val="00795F49"/>
    <w:rsid w:val="0079660B"/>
    <w:rsid w:val="00797CB2"/>
    <w:rsid w:val="007A03AE"/>
    <w:rsid w:val="007A06D9"/>
    <w:rsid w:val="007A15FD"/>
    <w:rsid w:val="007A22B9"/>
    <w:rsid w:val="007A4F71"/>
    <w:rsid w:val="007A59AB"/>
    <w:rsid w:val="007A6394"/>
    <w:rsid w:val="007A6BD9"/>
    <w:rsid w:val="007A712E"/>
    <w:rsid w:val="007A74EB"/>
    <w:rsid w:val="007A7635"/>
    <w:rsid w:val="007A7E0F"/>
    <w:rsid w:val="007B0273"/>
    <w:rsid w:val="007B1188"/>
    <w:rsid w:val="007B27A5"/>
    <w:rsid w:val="007B2927"/>
    <w:rsid w:val="007B62A8"/>
    <w:rsid w:val="007B6386"/>
    <w:rsid w:val="007B6642"/>
    <w:rsid w:val="007B6B62"/>
    <w:rsid w:val="007B6E8D"/>
    <w:rsid w:val="007B7184"/>
    <w:rsid w:val="007B7432"/>
    <w:rsid w:val="007B7C72"/>
    <w:rsid w:val="007B7D11"/>
    <w:rsid w:val="007B7EAF"/>
    <w:rsid w:val="007B7F99"/>
    <w:rsid w:val="007C10FA"/>
    <w:rsid w:val="007C1448"/>
    <w:rsid w:val="007C225C"/>
    <w:rsid w:val="007C2FDC"/>
    <w:rsid w:val="007C32AA"/>
    <w:rsid w:val="007C3BDB"/>
    <w:rsid w:val="007C3C77"/>
    <w:rsid w:val="007C6562"/>
    <w:rsid w:val="007C6EBD"/>
    <w:rsid w:val="007C70B9"/>
    <w:rsid w:val="007C73B9"/>
    <w:rsid w:val="007C7483"/>
    <w:rsid w:val="007C753D"/>
    <w:rsid w:val="007C76B7"/>
    <w:rsid w:val="007D0689"/>
    <w:rsid w:val="007D1F65"/>
    <w:rsid w:val="007D1FE2"/>
    <w:rsid w:val="007D2193"/>
    <w:rsid w:val="007D2D26"/>
    <w:rsid w:val="007D2F94"/>
    <w:rsid w:val="007D3F52"/>
    <w:rsid w:val="007D4B70"/>
    <w:rsid w:val="007D50B4"/>
    <w:rsid w:val="007D5BE7"/>
    <w:rsid w:val="007D63F9"/>
    <w:rsid w:val="007E00CA"/>
    <w:rsid w:val="007E0D31"/>
    <w:rsid w:val="007E1E7B"/>
    <w:rsid w:val="007E291E"/>
    <w:rsid w:val="007E790D"/>
    <w:rsid w:val="007E7B13"/>
    <w:rsid w:val="007F0B98"/>
    <w:rsid w:val="007F0DC0"/>
    <w:rsid w:val="007F141C"/>
    <w:rsid w:val="007F2BE9"/>
    <w:rsid w:val="007F3132"/>
    <w:rsid w:val="007F35EF"/>
    <w:rsid w:val="007F3DC3"/>
    <w:rsid w:val="007F41D0"/>
    <w:rsid w:val="007F43FB"/>
    <w:rsid w:val="007F6A91"/>
    <w:rsid w:val="007F70C5"/>
    <w:rsid w:val="007F7550"/>
    <w:rsid w:val="007F794C"/>
    <w:rsid w:val="007F7C3A"/>
    <w:rsid w:val="00801F6C"/>
    <w:rsid w:val="008026F5"/>
    <w:rsid w:val="008031DD"/>
    <w:rsid w:val="0080412F"/>
    <w:rsid w:val="00804F89"/>
    <w:rsid w:val="00805112"/>
    <w:rsid w:val="0080650C"/>
    <w:rsid w:val="0080652D"/>
    <w:rsid w:val="00806884"/>
    <w:rsid w:val="008068B7"/>
    <w:rsid w:val="00806DDC"/>
    <w:rsid w:val="008075C7"/>
    <w:rsid w:val="00807C3D"/>
    <w:rsid w:val="00810B39"/>
    <w:rsid w:val="00810C21"/>
    <w:rsid w:val="008111EA"/>
    <w:rsid w:val="0081154E"/>
    <w:rsid w:val="00811635"/>
    <w:rsid w:val="008117B0"/>
    <w:rsid w:val="00813BC7"/>
    <w:rsid w:val="00814282"/>
    <w:rsid w:val="008153A5"/>
    <w:rsid w:val="008167D8"/>
    <w:rsid w:val="008171D6"/>
    <w:rsid w:val="00817786"/>
    <w:rsid w:val="00820389"/>
    <w:rsid w:val="00820ABD"/>
    <w:rsid w:val="00821C60"/>
    <w:rsid w:val="00821DCE"/>
    <w:rsid w:val="00822FE2"/>
    <w:rsid w:val="008242BC"/>
    <w:rsid w:val="00824351"/>
    <w:rsid w:val="008244FB"/>
    <w:rsid w:val="0082585C"/>
    <w:rsid w:val="008258E5"/>
    <w:rsid w:val="008266BB"/>
    <w:rsid w:val="00826FBB"/>
    <w:rsid w:val="008271D8"/>
    <w:rsid w:val="00827BFD"/>
    <w:rsid w:val="00831A25"/>
    <w:rsid w:val="00831AD2"/>
    <w:rsid w:val="00831DD6"/>
    <w:rsid w:val="00832220"/>
    <w:rsid w:val="00832E03"/>
    <w:rsid w:val="0083338E"/>
    <w:rsid w:val="008338F5"/>
    <w:rsid w:val="008345B4"/>
    <w:rsid w:val="00836E1C"/>
    <w:rsid w:val="00837C6D"/>
    <w:rsid w:val="008408CE"/>
    <w:rsid w:val="00840A55"/>
    <w:rsid w:val="00840C07"/>
    <w:rsid w:val="00840E0C"/>
    <w:rsid w:val="008428AF"/>
    <w:rsid w:val="008436E5"/>
    <w:rsid w:val="008438F2"/>
    <w:rsid w:val="00843E8D"/>
    <w:rsid w:val="00845BC0"/>
    <w:rsid w:val="00845D17"/>
    <w:rsid w:val="008508DA"/>
    <w:rsid w:val="00850EF0"/>
    <w:rsid w:val="00852BEC"/>
    <w:rsid w:val="008537CA"/>
    <w:rsid w:val="00854AE2"/>
    <w:rsid w:val="00855CB7"/>
    <w:rsid w:val="00855EFF"/>
    <w:rsid w:val="008562FF"/>
    <w:rsid w:val="00856698"/>
    <w:rsid w:val="008567EE"/>
    <w:rsid w:val="0085740B"/>
    <w:rsid w:val="00857C3F"/>
    <w:rsid w:val="00860858"/>
    <w:rsid w:val="00860D8A"/>
    <w:rsid w:val="00860DCF"/>
    <w:rsid w:val="008614CE"/>
    <w:rsid w:val="00861D17"/>
    <w:rsid w:val="00861D31"/>
    <w:rsid w:val="00861E27"/>
    <w:rsid w:val="0086225F"/>
    <w:rsid w:val="008627F9"/>
    <w:rsid w:val="0086287F"/>
    <w:rsid w:val="00863491"/>
    <w:rsid w:val="008730B0"/>
    <w:rsid w:val="008743DA"/>
    <w:rsid w:val="0087463F"/>
    <w:rsid w:val="008752F0"/>
    <w:rsid w:val="00875557"/>
    <w:rsid w:val="008757C8"/>
    <w:rsid w:val="00876C81"/>
    <w:rsid w:val="00877B68"/>
    <w:rsid w:val="00877CFE"/>
    <w:rsid w:val="00877D3F"/>
    <w:rsid w:val="008804FC"/>
    <w:rsid w:val="00880EDD"/>
    <w:rsid w:val="00881344"/>
    <w:rsid w:val="00881A73"/>
    <w:rsid w:val="00881ECD"/>
    <w:rsid w:val="0088206A"/>
    <w:rsid w:val="0088310E"/>
    <w:rsid w:val="00883301"/>
    <w:rsid w:val="00883C9C"/>
    <w:rsid w:val="00884E2E"/>
    <w:rsid w:val="008853FA"/>
    <w:rsid w:val="0088681A"/>
    <w:rsid w:val="00886A25"/>
    <w:rsid w:val="00886D01"/>
    <w:rsid w:val="008873D1"/>
    <w:rsid w:val="00890225"/>
    <w:rsid w:val="00890AA4"/>
    <w:rsid w:val="00890CE2"/>
    <w:rsid w:val="008917AB"/>
    <w:rsid w:val="00891D94"/>
    <w:rsid w:val="00892C1D"/>
    <w:rsid w:val="00893A77"/>
    <w:rsid w:val="00893B17"/>
    <w:rsid w:val="0089499C"/>
    <w:rsid w:val="00894F21"/>
    <w:rsid w:val="00894F22"/>
    <w:rsid w:val="008964CF"/>
    <w:rsid w:val="0089702F"/>
    <w:rsid w:val="0089741B"/>
    <w:rsid w:val="008974EA"/>
    <w:rsid w:val="008A11D1"/>
    <w:rsid w:val="008A1A74"/>
    <w:rsid w:val="008A1B16"/>
    <w:rsid w:val="008A3317"/>
    <w:rsid w:val="008A363A"/>
    <w:rsid w:val="008A4450"/>
    <w:rsid w:val="008A4C17"/>
    <w:rsid w:val="008A594E"/>
    <w:rsid w:val="008A6C92"/>
    <w:rsid w:val="008B00F9"/>
    <w:rsid w:val="008B1BDE"/>
    <w:rsid w:val="008B26AB"/>
    <w:rsid w:val="008B2C75"/>
    <w:rsid w:val="008B2E7D"/>
    <w:rsid w:val="008B2EB7"/>
    <w:rsid w:val="008B37A6"/>
    <w:rsid w:val="008B4EB4"/>
    <w:rsid w:val="008B66BD"/>
    <w:rsid w:val="008B74E7"/>
    <w:rsid w:val="008C0A65"/>
    <w:rsid w:val="008C1BEC"/>
    <w:rsid w:val="008C1E6A"/>
    <w:rsid w:val="008C3EE6"/>
    <w:rsid w:val="008C57C9"/>
    <w:rsid w:val="008C5AFF"/>
    <w:rsid w:val="008C6556"/>
    <w:rsid w:val="008C6B84"/>
    <w:rsid w:val="008C6E72"/>
    <w:rsid w:val="008C73B1"/>
    <w:rsid w:val="008C7AD6"/>
    <w:rsid w:val="008C7D33"/>
    <w:rsid w:val="008D0132"/>
    <w:rsid w:val="008D1F4C"/>
    <w:rsid w:val="008D2128"/>
    <w:rsid w:val="008D29EA"/>
    <w:rsid w:val="008D4389"/>
    <w:rsid w:val="008D5115"/>
    <w:rsid w:val="008D5137"/>
    <w:rsid w:val="008D55A3"/>
    <w:rsid w:val="008E182F"/>
    <w:rsid w:val="008E18E4"/>
    <w:rsid w:val="008E1AE8"/>
    <w:rsid w:val="008E1E42"/>
    <w:rsid w:val="008E1FE0"/>
    <w:rsid w:val="008E3503"/>
    <w:rsid w:val="008E37FE"/>
    <w:rsid w:val="008E69D8"/>
    <w:rsid w:val="008E7BA3"/>
    <w:rsid w:val="008F2189"/>
    <w:rsid w:val="008F2377"/>
    <w:rsid w:val="008F245C"/>
    <w:rsid w:val="008F25B5"/>
    <w:rsid w:val="008F336F"/>
    <w:rsid w:val="008F4802"/>
    <w:rsid w:val="008F4B10"/>
    <w:rsid w:val="008F56E2"/>
    <w:rsid w:val="008F67A2"/>
    <w:rsid w:val="008F67BE"/>
    <w:rsid w:val="008F6F0F"/>
    <w:rsid w:val="008F724C"/>
    <w:rsid w:val="008F796D"/>
    <w:rsid w:val="00900130"/>
    <w:rsid w:val="00901746"/>
    <w:rsid w:val="009020B4"/>
    <w:rsid w:val="00904659"/>
    <w:rsid w:val="009046C0"/>
    <w:rsid w:val="00907352"/>
    <w:rsid w:val="00907D3F"/>
    <w:rsid w:val="0091054A"/>
    <w:rsid w:val="009105F0"/>
    <w:rsid w:val="00910F07"/>
    <w:rsid w:val="00912459"/>
    <w:rsid w:val="009134AD"/>
    <w:rsid w:val="00913827"/>
    <w:rsid w:val="00914EBA"/>
    <w:rsid w:val="00916692"/>
    <w:rsid w:val="00917413"/>
    <w:rsid w:val="00917783"/>
    <w:rsid w:val="009203CC"/>
    <w:rsid w:val="00920977"/>
    <w:rsid w:val="0092100C"/>
    <w:rsid w:val="009213BB"/>
    <w:rsid w:val="009216EE"/>
    <w:rsid w:val="00922087"/>
    <w:rsid w:val="0092210C"/>
    <w:rsid w:val="009228B2"/>
    <w:rsid w:val="00922E79"/>
    <w:rsid w:val="00923014"/>
    <w:rsid w:val="00923A30"/>
    <w:rsid w:val="00923AEF"/>
    <w:rsid w:val="00923F2A"/>
    <w:rsid w:val="009251CB"/>
    <w:rsid w:val="00925891"/>
    <w:rsid w:val="00925EB1"/>
    <w:rsid w:val="00926E23"/>
    <w:rsid w:val="00926EBA"/>
    <w:rsid w:val="00927418"/>
    <w:rsid w:val="0092748E"/>
    <w:rsid w:val="00930A3A"/>
    <w:rsid w:val="009311BA"/>
    <w:rsid w:val="009319EC"/>
    <w:rsid w:val="009321E7"/>
    <w:rsid w:val="009328CE"/>
    <w:rsid w:val="00932EC9"/>
    <w:rsid w:val="00933A7B"/>
    <w:rsid w:val="009344E2"/>
    <w:rsid w:val="0094011B"/>
    <w:rsid w:val="0094084D"/>
    <w:rsid w:val="00941685"/>
    <w:rsid w:val="009419CA"/>
    <w:rsid w:val="00943865"/>
    <w:rsid w:val="00944558"/>
    <w:rsid w:val="009447B5"/>
    <w:rsid w:val="00944907"/>
    <w:rsid w:val="0094622E"/>
    <w:rsid w:val="00946331"/>
    <w:rsid w:val="0094650A"/>
    <w:rsid w:val="00946BB8"/>
    <w:rsid w:val="0094701A"/>
    <w:rsid w:val="00947F74"/>
    <w:rsid w:val="00950FA5"/>
    <w:rsid w:val="00951867"/>
    <w:rsid w:val="00953A97"/>
    <w:rsid w:val="00953EBA"/>
    <w:rsid w:val="009549B0"/>
    <w:rsid w:val="00954D6D"/>
    <w:rsid w:val="00955673"/>
    <w:rsid w:val="00957188"/>
    <w:rsid w:val="009605AE"/>
    <w:rsid w:val="00962645"/>
    <w:rsid w:val="00963D12"/>
    <w:rsid w:val="00964289"/>
    <w:rsid w:val="00964C5F"/>
    <w:rsid w:val="00966C85"/>
    <w:rsid w:val="009676E1"/>
    <w:rsid w:val="00967CEC"/>
    <w:rsid w:val="0097007F"/>
    <w:rsid w:val="0097072A"/>
    <w:rsid w:val="009712E7"/>
    <w:rsid w:val="00971309"/>
    <w:rsid w:val="0097202E"/>
    <w:rsid w:val="00974B90"/>
    <w:rsid w:val="009757DC"/>
    <w:rsid w:val="00975AF1"/>
    <w:rsid w:val="00975E47"/>
    <w:rsid w:val="00975E82"/>
    <w:rsid w:val="00976BD2"/>
    <w:rsid w:val="00977069"/>
    <w:rsid w:val="009770E5"/>
    <w:rsid w:val="00982275"/>
    <w:rsid w:val="0098358B"/>
    <w:rsid w:val="009848A6"/>
    <w:rsid w:val="0098498A"/>
    <w:rsid w:val="00984DF0"/>
    <w:rsid w:val="00985A66"/>
    <w:rsid w:val="00985FAF"/>
    <w:rsid w:val="009863A8"/>
    <w:rsid w:val="00987447"/>
    <w:rsid w:val="00987601"/>
    <w:rsid w:val="009912D2"/>
    <w:rsid w:val="009918BF"/>
    <w:rsid w:val="009922D8"/>
    <w:rsid w:val="00993121"/>
    <w:rsid w:val="00995B72"/>
    <w:rsid w:val="009960EE"/>
    <w:rsid w:val="009A1C80"/>
    <w:rsid w:val="009A4145"/>
    <w:rsid w:val="009A47B2"/>
    <w:rsid w:val="009A4B3D"/>
    <w:rsid w:val="009A63E1"/>
    <w:rsid w:val="009A71F8"/>
    <w:rsid w:val="009A7B0E"/>
    <w:rsid w:val="009B0F9A"/>
    <w:rsid w:val="009B1737"/>
    <w:rsid w:val="009B251D"/>
    <w:rsid w:val="009B36A4"/>
    <w:rsid w:val="009B3E18"/>
    <w:rsid w:val="009B406E"/>
    <w:rsid w:val="009B4EC2"/>
    <w:rsid w:val="009B5B96"/>
    <w:rsid w:val="009B6386"/>
    <w:rsid w:val="009B7392"/>
    <w:rsid w:val="009B7C22"/>
    <w:rsid w:val="009C0317"/>
    <w:rsid w:val="009C04E5"/>
    <w:rsid w:val="009C14C1"/>
    <w:rsid w:val="009C2A95"/>
    <w:rsid w:val="009C2D2E"/>
    <w:rsid w:val="009C3156"/>
    <w:rsid w:val="009C3D4B"/>
    <w:rsid w:val="009C49B5"/>
    <w:rsid w:val="009C53AD"/>
    <w:rsid w:val="009C5F2C"/>
    <w:rsid w:val="009C66B2"/>
    <w:rsid w:val="009C7C9B"/>
    <w:rsid w:val="009D0917"/>
    <w:rsid w:val="009D0961"/>
    <w:rsid w:val="009D10E4"/>
    <w:rsid w:val="009D1C51"/>
    <w:rsid w:val="009D1F54"/>
    <w:rsid w:val="009D3392"/>
    <w:rsid w:val="009D34B2"/>
    <w:rsid w:val="009D3703"/>
    <w:rsid w:val="009D48C0"/>
    <w:rsid w:val="009D530C"/>
    <w:rsid w:val="009D60E8"/>
    <w:rsid w:val="009D682F"/>
    <w:rsid w:val="009E0132"/>
    <w:rsid w:val="009E2624"/>
    <w:rsid w:val="009E43D9"/>
    <w:rsid w:val="009E444F"/>
    <w:rsid w:val="009E5392"/>
    <w:rsid w:val="009E5AA4"/>
    <w:rsid w:val="009E732E"/>
    <w:rsid w:val="009E7A87"/>
    <w:rsid w:val="009F007A"/>
    <w:rsid w:val="009F04D4"/>
    <w:rsid w:val="009F1E30"/>
    <w:rsid w:val="009F36C1"/>
    <w:rsid w:val="009F3AAC"/>
    <w:rsid w:val="009F4311"/>
    <w:rsid w:val="009F6A11"/>
    <w:rsid w:val="009F739F"/>
    <w:rsid w:val="00A0078B"/>
    <w:rsid w:val="00A0125B"/>
    <w:rsid w:val="00A01619"/>
    <w:rsid w:val="00A01686"/>
    <w:rsid w:val="00A0343D"/>
    <w:rsid w:val="00A03CF1"/>
    <w:rsid w:val="00A05BF7"/>
    <w:rsid w:val="00A069A2"/>
    <w:rsid w:val="00A103BF"/>
    <w:rsid w:val="00A10526"/>
    <w:rsid w:val="00A11CD9"/>
    <w:rsid w:val="00A12422"/>
    <w:rsid w:val="00A13DCE"/>
    <w:rsid w:val="00A153E5"/>
    <w:rsid w:val="00A1696E"/>
    <w:rsid w:val="00A16FA7"/>
    <w:rsid w:val="00A20189"/>
    <w:rsid w:val="00A201ED"/>
    <w:rsid w:val="00A20602"/>
    <w:rsid w:val="00A206C4"/>
    <w:rsid w:val="00A231AB"/>
    <w:rsid w:val="00A2507B"/>
    <w:rsid w:val="00A262BD"/>
    <w:rsid w:val="00A2664D"/>
    <w:rsid w:val="00A2694A"/>
    <w:rsid w:val="00A318A1"/>
    <w:rsid w:val="00A33902"/>
    <w:rsid w:val="00A3414A"/>
    <w:rsid w:val="00A35B94"/>
    <w:rsid w:val="00A36EF0"/>
    <w:rsid w:val="00A37724"/>
    <w:rsid w:val="00A37D38"/>
    <w:rsid w:val="00A409E4"/>
    <w:rsid w:val="00A41C63"/>
    <w:rsid w:val="00A426B1"/>
    <w:rsid w:val="00A42764"/>
    <w:rsid w:val="00A429CA"/>
    <w:rsid w:val="00A430BC"/>
    <w:rsid w:val="00A43227"/>
    <w:rsid w:val="00A4416D"/>
    <w:rsid w:val="00A4627D"/>
    <w:rsid w:val="00A4747B"/>
    <w:rsid w:val="00A5113A"/>
    <w:rsid w:val="00A5157F"/>
    <w:rsid w:val="00A51E27"/>
    <w:rsid w:val="00A525AC"/>
    <w:rsid w:val="00A52DF2"/>
    <w:rsid w:val="00A52F80"/>
    <w:rsid w:val="00A536E3"/>
    <w:rsid w:val="00A53CB1"/>
    <w:rsid w:val="00A54233"/>
    <w:rsid w:val="00A5434A"/>
    <w:rsid w:val="00A547D5"/>
    <w:rsid w:val="00A54B54"/>
    <w:rsid w:val="00A55AE3"/>
    <w:rsid w:val="00A57C01"/>
    <w:rsid w:val="00A6147E"/>
    <w:rsid w:val="00A614E4"/>
    <w:rsid w:val="00A61A8E"/>
    <w:rsid w:val="00A61EDE"/>
    <w:rsid w:val="00A64182"/>
    <w:rsid w:val="00A65C3B"/>
    <w:rsid w:val="00A65E33"/>
    <w:rsid w:val="00A65F50"/>
    <w:rsid w:val="00A66D22"/>
    <w:rsid w:val="00A66F8E"/>
    <w:rsid w:val="00A67C8E"/>
    <w:rsid w:val="00A7028E"/>
    <w:rsid w:val="00A7082A"/>
    <w:rsid w:val="00A70AB5"/>
    <w:rsid w:val="00A72C16"/>
    <w:rsid w:val="00A72DE3"/>
    <w:rsid w:val="00A75D27"/>
    <w:rsid w:val="00A771CA"/>
    <w:rsid w:val="00A8044C"/>
    <w:rsid w:val="00A80AF9"/>
    <w:rsid w:val="00A80C78"/>
    <w:rsid w:val="00A81297"/>
    <w:rsid w:val="00A81B34"/>
    <w:rsid w:val="00A8401E"/>
    <w:rsid w:val="00A857A3"/>
    <w:rsid w:val="00A85B97"/>
    <w:rsid w:val="00A85F91"/>
    <w:rsid w:val="00A8628A"/>
    <w:rsid w:val="00A9042E"/>
    <w:rsid w:val="00A95455"/>
    <w:rsid w:val="00A96D29"/>
    <w:rsid w:val="00A9751B"/>
    <w:rsid w:val="00A97795"/>
    <w:rsid w:val="00AA12EE"/>
    <w:rsid w:val="00AA18BD"/>
    <w:rsid w:val="00AA24F4"/>
    <w:rsid w:val="00AA60A3"/>
    <w:rsid w:val="00AA6633"/>
    <w:rsid w:val="00AA7210"/>
    <w:rsid w:val="00AA7A70"/>
    <w:rsid w:val="00AA7CC9"/>
    <w:rsid w:val="00AB2333"/>
    <w:rsid w:val="00AB266D"/>
    <w:rsid w:val="00AB46A8"/>
    <w:rsid w:val="00AB4C46"/>
    <w:rsid w:val="00AB4FA4"/>
    <w:rsid w:val="00AB6215"/>
    <w:rsid w:val="00AB6220"/>
    <w:rsid w:val="00AB7E7A"/>
    <w:rsid w:val="00AC099A"/>
    <w:rsid w:val="00AC1ABF"/>
    <w:rsid w:val="00AC2B9A"/>
    <w:rsid w:val="00AC4923"/>
    <w:rsid w:val="00AC4A8E"/>
    <w:rsid w:val="00AC5D50"/>
    <w:rsid w:val="00AC5EDE"/>
    <w:rsid w:val="00AC6422"/>
    <w:rsid w:val="00AC675F"/>
    <w:rsid w:val="00AC6FA4"/>
    <w:rsid w:val="00AC74A7"/>
    <w:rsid w:val="00AD097F"/>
    <w:rsid w:val="00AD3299"/>
    <w:rsid w:val="00AD41BC"/>
    <w:rsid w:val="00AD4AAB"/>
    <w:rsid w:val="00AD4C29"/>
    <w:rsid w:val="00AD5513"/>
    <w:rsid w:val="00AD7451"/>
    <w:rsid w:val="00AE02A1"/>
    <w:rsid w:val="00AE0508"/>
    <w:rsid w:val="00AE0809"/>
    <w:rsid w:val="00AE0C30"/>
    <w:rsid w:val="00AE15CE"/>
    <w:rsid w:val="00AE23E1"/>
    <w:rsid w:val="00AE25A5"/>
    <w:rsid w:val="00AE2CAD"/>
    <w:rsid w:val="00AE4D07"/>
    <w:rsid w:val="00AE544A"/>
    <w:rsid w:val="00AE6585"/>
    <w:rsid w:val="00AE6FEA"/>
    <w:rsid w:val="00AF0D75"/>
    <w:rsid w:val="00AF1E3B"/>
    <w:rsid w:val="00AF1EDE"/>
    <w:rsid w:val="00AF2C0F"/>
    <w:rsid w:val="00AF3073"/>
    <w:rsid w:val="00AF344F"/>
    <w:rsid w:val="00AF4853"/>
    <w:rsid w:val="00AF5686"/>
    <w:rsid w:val="00AF5B49"/>
    <w:rsid w:val="00AF60A2"/>
    <w:rsid w:val="00AF6EE6"/>
    <w:rsid w:val="00AF7301"/>
    <w:rsid w:val="00AF79CF"/>
    <w:rsid w:val="00B022FC"/>
    <w:rsid w:val="00B03D56"/>
    <w:rsid w:val="00B04824"/>
    <w:rsid w:val="00B05247"/>
    <w:rsid w:val="00B06CF1"/>
    <w:rsid w:val="00B074E3"/>
    <w:rsid w:val="00B075B1"/>
    <w:rsid w:val="00B10FBB"/>
    <w:rsid w:val="00B1101A"/>
    <w:rsid w:val="00B12039"/>
    <w:rsid w:val="00B12ACF"/>
    <w:rsid w:val="00B12E90"/>
    <w:rsid w:val="00B131D9"/>
    <w:rsid w:val="00B13E8D"/>
    <w:rsid w:val="00B14668"/>
    <w:rsid w:val="00B15A28"/>
    <w:rsid w:val="00B17894"/>
    <w:rsid w:val="00B2055D"/>
    <w:rsid w:val="00B208C0"/>
    <w:rsid w:val="00B20960"/>
    <w:rsid w:val="00B210D2"/>
    <w:rsid w:val="00B239D7"/>
    <w:rsid w:val="00B24D9C"/>
    <w:rsid w:val="00B25A70"/>
    <w:rsid w:val="00B265E7"/>
    <w:rsid w:val="00B267F0"/>
    <w:rsid w:val="00B274CB"/>
    <w:rsid w:val="00B27B85"/>
    <w:rsid w:val="00B27B99"/>
    <w:rsid w:val="00B31936"/>
    <w:rsid w:val="00B32FB1"/>
    <w:rsid w:val="00B331B7"/>
    <w:rsid w:val="00B3340B"/>
    <w:rsid w:val="00B355D1"/>
    <w:rsid w:val="00B35859"/>
    <w:rsid w:val="00B35CE0"/>
    <w:rsid w:val="00B3645D"/>
    <w:rsid w:val="00B37398"/>
    <w:rsid w:val="00B37E48"/>
    <w:rsid w:val="00B416E2"/>
    <w:rsid w:val="00B42EC0"/>
    <w:rsid w:val="00B4477E"/>
    <w:rsid w:val="00B468BE"/>
    <w:rsid w:val="00B46DDA"/>
    <w:rsid w:val="00B47DD5"/>
    <w:rsid w:val="00B50294"/>
    <w:rsid w:val="00B5062E"/>
    <w:rsid w:val="00B50B95"/>
    <w:rsid w:val="00B50C6E"/>
    <w:rsid w:val="00B51523"/>
    <w:rsid w:val="00B51C34"/>
    <w:rsid w:val="00B53913"/>
    <w:rsid w:val="00B54D8C"/>
    <w:rsid w:val="00B550BF"/>
    <w:rsid w:val="00B5588A"/>
    <w:rsid w:val="00B56608"/>
    <w:rsid w:val="00B56B72"/>
    <w:rsid w:val="00B575A9"/>
    <w:rsid w:val="00B57964"/>
    <w:rsid w:val="00B57F4E"/>
    <w:rsid w:val="00B63E50"/>
    <w:rsid w:val="00B650F4"/>
    <w:rsid w:val="00B65E29"/>
    <w:rsid w:val="00B712C7"/>
    <w:rsid w:val="00B71E3E"/>
    <w:rsid w:val="00B72A8E"/>
    <w:rsid w:val="00B73317"/>
    <w:rsid w:val="00B73D5E"/>
    <w:rsid w:val="00B74D7E"/>
    <w:rsid w:val="00B74FCA"/>
    <w:rsid w:val="00B75505"/>
    <w:rsid w:val="00B75634"/>
    <w:rsid w:val="00B759D4"/>
    <w:rsid w:val="00B75D16"/>
    <w:rsid w:val="00B760B8"/>
    <w:rsid w:val="00B76829"/>
    <w:rsid w:val="00B76960"/>
    <w:rsid w:val="00B77C53"/>
    <w:rsid w:val="00B821BD"/>
    <w:rsid w:val="00B8414C"/>
    <w:rsid w:val="00B8432E"/>
    <w:rsid w:val="00B85EF3"/>
    <w:rsid w:val="00B86848"/>
    <w:rsid w:val="00B86903"/>
    <w:rsid w:val="00B86926"/>
    <w:rsid w:val="00B909AE"/>
    <w:rsid w:val="00B92134"/>
    <w:rsid w:val="00B92DEC"/>
    <w:rsid w:val="00B94DDC"/>
    <w:rsid w:val="00B96046"/>
    <w:rsid w:val="00B966FC"/>
    <w:rsid w:val="00B97A84"/>
    <w:rsid w:val="00B97E61"/>
    <w:rsid w:val="00B97E76"/>
    <w:rsid w:val="00BA00B6"/>
    <w:rsid w:val="00BA020E"/>
    <w:rsid w:val="00BA05DC"/>
    <w:rsid w:val="00BA084B"/>
    <w:rsid w:val="00BA1723"/>
    <w:rsid w:val="00BA27F5"/>
    <w:rsid w:val="00BA4C9B"/>
    <w:rsid w:val="00BA6119"/>
    <w:rsid w:val="00BA6153"/>
    <w:rsid w:val="00BA6B86"/>
    <w:rsid w:val="00BA7EE2"/>
    <w:rsid w:val="00BB248F"/>
    <w:rsid w:val="00BB25EE"/>
    <w:rsid w:val="00BB280B"/>
    <w:rsid w:val="00BB3A0D"/>
    <w:rsid w:val="00BB56BE"/>
    <w:rsid w:val="00BB5F1C"/>
    <w:rsid w:val="00BB702D"/>
    <w:rsid w:val="00BB7C25"/>
    <w:rsid w:val="00BC0D60"/>
    <w:rsid w:val="00BC0F2B"/>
    <w:rsid w:val="00BC12BF"/>
    <w:rsid w:val="00BC1582"/>
    <w:rsid w:val="00BC1ADE"/>
    <w:rsid w:val="00BC337C"/>
    <w:rsid w:val="00BD106E"/>
    <w:rsid w:val="00BD1B2D"/>
    <w:rsid w:val="00BD3337"/>
    <w:rsid w:val="00BD41A7"/>
    <w:rsid w:val="00BD43DB"/>
    <w:rsid w:val="00BD534E"/>
    <w:rsid w:val="00BD5ADD"/>
    <w:rsid w:val="00BD75FF"/>
    <w:rsid w:val="00BD76A9"/>
    <w:rsid w:val="00BD7A73"/>
    <w:rsid w:val="00BE02E8"/>
    <w:rsid w:val="00BE051A"/>
    <w:rsid w:val="00BE1C66"/>
    <w:rsid w:val="00BE1EA1"/>
    <w:rsid w:val="00BE244A"/>
    <w:rsid w:val="00BE3B82"/>
    <w:rsid w:val="00BE402F"/>
    <w:rsid w:val="00BE4F53"/>
    <w:rsid w:val="00BE547B"/>
    <w:rsid w:val="00BE753C"/>
    <w:rsid w:val="00BE79A9"/>
    <w:rsid w:val="00BF0AD6"/>
    <w:rsid w:val="00BF0EA7"/>
    <w:rsid w:val="00BF1377"/>
    <w:rsid w:val="00BF1E1A"/>
    <w:rsid w:val="00BF275A"/>
    <w:rsid w:val="00BF2DE2"/>
    <w:rsid w:val="00BF3D56"/>
    <w:rsid w:val="00BF530B"/>
    <w:rsid w:val="00BF53AF"/>
    <w:rsid w:val="00BF54EC"/>
    <w:rsid w:val="00BF5608"/>
    <w:rsid w:val="00BF6188"/>
    <w:rsid w:val="00BF623A"/>
    <w:rsid w:val="00C003E6"/>
    <w:rsid w:val="00C01BED"/>
    <w:rsid w:val="00C01E22"/>
    <w:rsid w:val="00C0341B"/>
    <w:rsid w:val="00C037D4"/>
    <w:rsid w:val="00C03BA4"/>
    <w:rsid w:val="00C04000"/>
    <w:rsid w:val="00C04B99"/>
    <w:rsid w:val="00C05B71"/>
    <w:rsid w:val="00C10BCE"/>
    <w:rsid w:val="00C10F6F"/>
    <w:rsid w:val="00C11017"/>
    <w:rsid w:val="00C133A4"/>
    <w:rsid w:val="00C14F1F"/>
    <w:rsid w:val="00C15520"/>
    <w:rsid w:val="00C15983"/>
    <w:rsid w:val="00C21AEA"/>
    <w:rsid w:val="00C22106"/>
    <w:rsid w:val="00C2218E"/>
    <w:rsid w:val="00C227F3"/>
    <w:rsid w:val="00C24010"/>
    <w:rsid w:val="00C2448E"/>
    <w:rsid w:val="00C24726"/>
    <w:rsid w:val="00C25399"/>
    <w:rsid w:val="00C25F94"/>
    <w:rsid w:val="00C26D46"/>
    <w:rsid w:val="00C3118A"/>
    <w:rsid w:val="00C322BA"/>
    <w:rsid w:val="00C32C4D"/>
    <w:rsid w:val="00C33714"/>
    <w:rsid w:val="00C349CF"/>
    <w:rsid w:val="00C35071"/>
    <w:rsid w:val="00C35376"/>
    <w:rsid w:val="00C364BE"/>
    <w:rsid w:val="00C36CA2"/>
    <w:rsid w:val="00C3724F"/>
    <w:rsid w:val="00C375FC"/>
    <w:rsid w:val="00C421E7"/>
    <w:rsid w:val="00C42DAD"/>
    <w:rsid w:val="00C42E5A"/>
    <w:rsid w:val="00C43DFB"/>
    <w:rsid w:val="00C44AF1"/>
    <w:rsid w:val="00C458E5"/>
    <w:rsid w:val="00C45AE1"/>
    <w:rsid w:val="00C460B9"/>
    <w:rsid w:val="00C463C7"/>
    <w:rsid w:val="00C47758"/>
    <w:rsid w:val="00C47BF0"/>
    <w:rsid w:val="00C51964"/>
    <w:rsid w:val="00C51C05"/>
    <w:rsid w:val="00C51C61"/>
    <w:rsid w:val="00C51DED"/>
    <w:rsid w:val="00C520DF"/>
    <w:rsid w:val="00C526A6"/>
    <w:rsid w:val="00C53B04"/>
    <w:rsid w:val="00C5506B"/>
    <w:rsid w:val="00C55995"/>
    <w:rsid w:val="00C57037"/>
    <w:rsid w:val="00C634CD"/>
    <w:rsid w:val="00C63637"/>
    <w:rsid w:val="00C6397D"/>
    <w:rsid w:val="00C63A36"/>
    <w:rsid w:val="00C642FE"/>
    <w:rsid w:val="00C645DB"/>
    <w:rsid w:val="00C67735"/>
    <w:rsid w:val="00C67942"/>
    <w:rsid w:val="00C67C4D"/>
    <w:rsid w:val="00C708D9"/>
    <w:rsid w:val="00C7146A"/>
    <w:rsid w:val="00C720AA"/>
    <w:rsid w:val="00C72E21"/>
    <w:rsid w:val="00C732AA"/>
    <w:rsid w:val="00C7376B"/>
    <w:rsid w:val="00C741C4"/>
    <w:rsid w:val="00C74A8A"/>
    <w:rsid w:val="00C75273"/>
    <w:rsid w:val="00C7609A"/>
    <w:rsid w:val="00C77455"/>
    <w:rsid w:val="00C80DDA"/>
    <w:rsid w:val="00C816B6"/>
    <w:rsid w:val="00C81D41"/>
    <w:rsid w:val="00C8235E"/>
    <w:rsid w:val="00C827C4"/>
    <w:rsid w:val="00C82FD5"/>
    <w:rsid w:val="00C849AD"/>
    <w:rsid w:val="00C85056"/>
    <w:rsid w:val="00C852F2"/>
    <w:rsid w:val="00C858D1"/>
    <w:rsid w:val="00C87A5A"/>
    <w:rsid w:val="00C90109"/>
    <w:rsid w:val="00C91B36"/>
    <w:rsid w:val="00C92D1D"/>
    <w:rsid w:val="00C93F53"/>
    <w:rsid w:val="00C95104"/>
    <w:rsid w:val="00C956B6"/>
    <w:rsid w:val="00C95C97"/>
    <w:rsid w:val="00CA088E"/>
    <w:rsid w:val="00CA0925"/>
    <w:rsid w:val="00CA2537"/>
    <w:rsid w:val="00CA2644"/>
    <w:rsid w:val="00CA2844"/>
    <w:rsid w:val="00CA560B"/>
    <w:rsid w:val="00CB202A"/>
    <w:rsid w:val="00CB2756"/>
    <w:rsid w:val="00CB2BB4"/>
    <w:rsid w:val="00CB3141"/>
    <w:rsid w:val="00CB46D2"/>
    <w:rsid w:val="00CB6C08"/>
    <w:rsid w:val="00CB6DE0"/>
    <w:rsid w:val="00CC1148"/>
    <w:rsid w:val="00CC33F1"/>
    <w:rsid w:val="00CC385D"/>
    <w:rsid w:val="00CC433B"/>
    <w:rsid w:val="00CC4814"/>
    <w:rsid w:val="00CC5D2B"/>
    <w:rsid w:val="00CC61AD"/>
    <w:rsid w:val="00CC6CA5"/>
    <w:rsid w:val="00CC76D9"/>
    <w:rsid w:val="00CD0956"/>
    <w:rsid w:val="00CD0BD4"/>
    <w:rsid w:val="00CD1264"/>
    <w:rsid w:val="00CD134F"/>
    <w:rsid w:val="00CD1A85"/>
    <w:rsid w:val="00CD1EAD"/>
    <w:rsid w:val="00CD2D7B"/>
    <w:rsid w:val="00CD4E60"/>
    <w:rsid w:val="00CE1135"/>
    <w:rsid w:val="00CE131C"/>
    <w:rsid w:val="00CE1B83"/>
    <w:rsid w:val="00CE1D5A"/>
    <w:rsid w:val="00CE23EE"/>
    <w:rsid w:val="00CE3325"/>
    <w:rsid w:val="00CE524B"/>
    <w:rsid w:val="00CE52F8"/>
    <w:rsid w:val="00CE6191"/>
    <w:rsid w:val="00CE67CA"/>
    <w:rsid w:val="00CE70CC"/>
    <w:rsid w:val="00CE7CC3"/>
    <w:rsid w:val="00CF0050"/>
    <w:rsid w:val="00CF1494"/>
    <w:rsid w:val="00CF27B0"/>
    <w:rsid w:val="00CF2978"/>
    <w:rsid w:val="00CF2FE2"/>
    <w:rsid w:val="00CF3095"/>
    <w:rsid w:val="00CF3237"/>
    <w:rsid w:val="00CF4D04"/>
    <w:rsid w:val="00CF5274"/>
    <w:rsid w:val="00CF5277"/>
    <w:rsid w:val="00CF53FF"/>
    <w:rsid w:val="00CF74D4"/>
    <w:rsid w:val="00CF7A96"/>
    <w:rsid w:val="00D018DC"/>
    <w:rsid w:val="00D03F30"/>
    <w:rsid w:val="00D04348"/>
    <w:rsid w:val="00D04940"/>
    <w:rsid w:val="00D05C8C"/>
    <w:rsid w:val="00D064D9"/>
    <w:rsid w:val="00D06DBF"/>
    <w:rsid w:val="00D12B5C"/>
    <w:rsid w:val="00D15319"/>
    <w:rsid w:val="00D157DF"/>
    <w:rsid w:val="00D15F75"/>
    <w:rsid w:val="00D160E3"/>
    <w:rsid w:val="00D169BE"/>
    <w:rsid w:val="00D20A52"/>
    <w:rsid w:val="00D21B2E"/>
    <w:rsid w:val="00D2208A"/>
    <w:rsid w:val="00D231DE"/>
    <w:rsid w:val="00D25329"/>
    <w:rsid w:val="00D259BF"/>
    <w:rsid w:val="00D27B74"/>
    <w:rsid w:val="00D30AF2"/>
    <w:rsid w:val="00D32836"/>
    <w:rsid w:val="00D33351"/>
    <w:rsid w:val="00D3358F"/>
    <w:rsid w:val="00D34393"/>
    <w:rsid w:val="00D34929"/>
    <w:rsid w:val="00D35B20"/>
    <w:rsid w:val="00D3642F"/>
    <w:rsid w:val="00D36997"/>
    <w:rsid w:val="00D409A0"/>
    <w:rsid w:val="00D4150C"/>
    <w:rsid w:val="00D42439"/>
    <w:rsid w:val="00D42721"/>
    <w:rsid w:val="00D42DE8"/>
    <w:rsid w:val="00D443A1"/>
    <w:rsid w:val="00D446CF"/>
    <w:rsid w:val="00D451CA"/>
    <w:rsid w:val="00D475A5"/>
    <w:rsid w:val="00D479B1"/>
    <w:rsid w:val="00D50DFF"/>
    <w:rsid w:val="00D50E6A"/>
    <w:rsid w:val="00D52DFB"/>
    <w:rsid w:val="00D54128"/>
    <w:rsid w:val="00D574C7"/>
    <w:rsid w:val="00D5774A"/>
    <w:rsid w:val="00D621C0"/>
    <w:rsid w:val="00D63690"/>
    <w:rsid w:val="00D64749"/>
    <w:rsid w:val="00D647AD"/>
    <w:rsid w:val="00D647F2"/>
    <w:rsid w:val="00D652C7"/>
    <w:rsid w:val="00D65B23"/>
    <w:rsid w:val="00D669AE"/>
    <w:rsid w:val="00D67561"/>
    <w:rsid w:val="00D67969"/>
    <w:rsid w:val="00D70F8E"/>
    <w:rsid w:val="00D72988"/>
    <w:rsid w:val="00D72C5B"/>
    <w:rsid w:val="00D730E4"/>
    <w:rsid w:val="00D74EB6"/>
    <w:rsid w:val="00D75CD9"/>
    <w:rsid w:val="00D770DA"/>
    <w:rsid w:val="00D77E4D"/>
    <w:rsid w:val="00D815F0"/>
    <w:rsid w:val="00D81648"/>
    <w:rsid w:val="00D82A45"/>
    <w:rsid w:val="00D8396E"/>
    <w:rsid w:val="00D83C6A"/>
    <w:rsid w:val="00D8442D"/>
    <w:rsid w:val="00D8557E"/>
    <w:rsid w:val="00D85F91"/>
    <w:rsid w:val="00D86BA0"/>
    <w:rsid w:val="00D91236"/>
    <w:rsid w:val="00D92E7A"/>
    <w:rsid w:val="00D94275"/>
    <w:rsid w:val="00D95CBF"/>
    <w:rsid w:val="00D9723B"/>
    <w:rsid w:val="00DA17F0"/>
    <w:rsid w:val="00DA2B7C"/>
    <w:rsid w:val="00DA2E4D"/>
    <w:rsid w:val="00DA3852"/>
    <w:rsid w:val="00DA4CC7"/>
    <w:rsid w:val="00DB1DEB"/>
    <w:rsid w:val="00DB268D"/>
    <w:rsid w:val="00DB2ECA"/>
    <w:rsid w:val="00DB2FE3"/>
    <w:rsid w:val="00DB430E"/>
    <w:rsid w:val="00DB4860"/>
    <w:rsid w:val="00DB50AE"/>
    <w:rsid w:val="00DB5DBB"/>
    <w:rsid w:val="00DB5F15"/>
    <w:rsid w:val="00DB6444"/>
    <w:rsid w:val="00DB7756"/>
    <w:rsid w:val="00DC1085"/>
    <w:rsid w:val="00DC1C7E"/>
    <w:rsid w:val="00DC282A"/>
    <w:rsid w:val="00DC3494"/>
    <w:rsid w:val="00DC3AD7"/>
    <w:rsid w:val="00DC3E04"/>
    <w:rsid w:val="00DC522F"/>
    <w:rsid w:val="00DC6453"/>
    <w:rsid w:val="00DC7048"/>
    <w:rsid w:val="00DC7B65"/>
    <w:rsid w:val="00DD1D5E"/>
    <w:rsid w:val="00DD2A92"/>
    <w:rsid w:val="00DD2DF4"/>
    <w:rsid w:val="00DD5255"/>
    <w:rsid w:val="00DD53D1"/>
    <w:rsid w:val="00DD5848"/>
    <w:rsid w:val="00DD6459"/>
    <w:rsid w:val="00DD688C"/>
    <w:rsid w:val="00DE05A7"/>
    <w:rsid w:val="00DE0EC5"/>
    <w:rsid w:val="00DE0ED8"/>
    <w:rsid w:val="00DE1ECD"/>
    <w:rsid w:val="00DE35F7"/>
    <w:rsid w:val="00DE4A14"/>
    <w:rsid w:val="00DE4A7C"/>
    <w:rsid w:val="00DF018F"/>
    <w:rsid w:val="00DF1F62"/>
    <w:rsid w:val="00DF2F46"/>
    <w:rsid w:val="00DF303F"/>
    <w:rsid w:val="00DF5B4C"/>
    <w:rsid w:val="00DF5D98"/>
    <w:rsid w:val="00DF60A6"/>
    <w:rsid w:val="00DF6F71"/>
    <w:rsid w:val="00DF714C"/>
    <w:rsid w:val="00E00325"/>
    <w:rsid w:val="00E01A19"/>
    <w:rsid w:val="00E01D42"/>
    <w:rsid w:val="00E0285B"/>
    <w:rsid w:val="00E03022"/>
    <w:rsid w:val="00E03541"/>
    <w:rsid w:val="00E03B07"/>
    <w:rsid w:val="00E04081"/>
    <w:rsid w:val="00E0504E"/>
    <w:rsid w:val="00E058BB"/>
    <w:rsid w:val="00E079B5"/>
    <w:rsid w:val="00E11361"/>
    <w:rsid w:val="00E11634"/>
    <w:rsid w:val="00E11BF0"/>
    <w:rsid w:val="00E12CBB"/>
    <w:rsid w:val="00E13C12"/>
    <w:rsid w:val="00E14A47"/>
    <w:rsid w:val="00E156D3"/>
    <w:rsid w:val="00E16174"/>
    <w:rsid w:val="00E20E1E"/>
    <w:rsid w:val="00E214AB"/>
    <w:rsid w:val="00E22077"/>
    <w:rsid w:val="00E22C16"/>
    <w:rsid w:val="00E23750"/>
    <w:rsid w:val="00E269D8"/>
    <w:rsid w:val="00E26BEF"/>
    <w:rsid w:val="00E270CA"/>
    <w:rsid w:val="00E2729B"/>
    <w:rsid w:val="00E27C35"/>
    <w:rsid w:val="00E27E37"/>
    <w:rsid w:val="00E30F1C"/>
    <w:rsid w:val="00E3421D"/>
    <w:rsid w:val="00E344DE"/>
    <w:rsid w:val="00E425F7"/>
    <w:rsid w:val="00E42696"/>
    <w:rsid w:val="00E4286D"/>
    <w:rsid w:val="00E439D7"/>
    <w:rsid w:val="00E43CDC"/>
    <w:rsid w:val="00E43E25"/>
    <w:rsid w:val="00E44278"/>
    <w:rsid w:val="00E448AB"/>
    <w:rsid w:val="00E44CA5"/>
    <w:rsid w:val="00E456BC"/>
    <w:rsid w:val="00E46457"/>
    <w:rsid w:val="00E46F5C"/>
    <w:rsid w:val="00E5422C"/>
    <w:rsid w:val="00E54A4D"/>
    <w:rsid w:val="00E565FA"/>
    <w:rsid w:val="00E5666B"/>
    <w:rsid w:val="00E57952"/>
    <w:rsid w:val="00E60531"/>
    <w:rsid w:val="00E60FC0"/>
    <w:rsid w:val="00E6124B"/>
    <w:rsid w:val="00E61665"/>
    <w:rsid w:val="00E61D0D"/>
    <w:rsid w:val="00E628D9"/>
    <w:rsid w:val="00E63EDA"/>
    <w:rsid w:val="00E64AFC"/>
    <w:rsid w:val="00E66DBB"/>
    <w:rsid w:val="00E671CE"/>
    <w:rsid w:val="00E67970"/>
    <w:rsid w:val="00E706BF"/>
    <w:rsid w:val="00E70720"/>
    <w:rsid w:val="00E72D13"/>
    <w:rsid w:val="00E73D9A"/>
    <w:rsid w:val="00E73E5B"/>
    <w:rsid w:val="00E7444A"/>
    <w:rsid w:val="00E750A2"/>
    <w:rsid w:val="00E757E6"/>
    <w:rsid w:val="00E761AE"/>
    <w:rsid w:val="00E8135F"/>
    <w:rsid w:val="00E82F24"/>
    <w:rsid w:val="00E8361B"/>
    <w:rsid w:val="00E8386F"/>
    <w:rsid w:val="00E83E23"/>
    <w:rsid w:val="00E849A4"/>
    <w:rsid w:val="00E87F62"/>
    <w:rsid w:val="00E9303E"/>
    <w:rsid w:val="00E955B5"/>
    <w:rsid w:val="00E95C81"/>
    <w:rsid w:val="00E95F75"/>
    <w:rsid w:val="00E96CFC"/>
    <w:rsid w:val="00E97004"/>
    <w:rsid w:val="00EA088F"/>
    <w:rsid w:val="00EA434E"/>
    <w:rsid w:val="00EA471F"/>
    <w:rsid w:val="00EA4A89"/>
    <w:rsid w:val="00EA4C06"/>
    <w:rsid w:val="00EA4DAD"/>
    <w:rsid w:val="00EA6F72"/>
    <w:rsid w:val="00EA7BD0"/>
    <w:rsid w:val="00EB0AAF"/>
    <w:rsid w:val="00EB1178"/>
    <w:rsid w:val="00EB20EC"/>
    <w:rsid w:val="00EB544D"/>
    <w:rsid w:val="00EC07B5"/>
    <w:rsid w:val="00EC0FB3"/>
    <w:rsid w:val="00EC1C19"/>
    <w:rsid w:val="00EC3BF9"/>
    <w:rsid w:val="00EC48D8"/>
    <w:rsid w:val="00EC4A58"/>
    <w:rsid w:val="00EC5DFF"/>
    <w:rsid w:val="00EC6C30"/>
    <w:rsid w:val="00ED2574"/>
    <w:rsid w:val="00ED3801"/>
    <w:rsid w:val="00ED5BDB"/>
    <w:rsid w:val="00ED66E6"/>
    <w:rsid w:val="00ED682B"/>
    <w:rsid w:val="00ED6D01"/>
    <w:rsid w:val="00ED76B5"/>
    <w:rsid w:val="00ED7BC6"/>
    <w:rsid w:val="00EE0175"/>
    <w:rsid w:val="00EE1297"/>
    <w:rsid w:val="00EE12FE"/>
    <w:rsid w:val="00EE2A71"/>
    <w:rsid w:val="00EE2C6C"/>
    <w:rsid w:val="00EE342F"/>
    <w:rsid w:val="00EE4391"/>
    <w:rsid w:val="00EE53A8"/>
    <w:rsid w:val="00EE6699"/>
    <w:rsid w:val="00EE6AF3"/>
    <w:rsid w:val="00EE7406"/>
    <w:rsid w:val="00EE7F1D"/>
    <w:rsid w:val="00EF10A5"/>
    <w:rsid w:val="00EF420B"/>
    <w:rsid w:val="00EF4734"/>
    <w:rsid w:val="00EF5AC8"/>
    <w:rsid w:val="00EF68CA"/>
    <w:rsid w:val="00EF6F54"/>
    <w:rsid w:val="00F0068A"/>
    <w:rsid w:val="00F00D7B"/>
    <w:rsid w:val="00F0177C"/>
    <w:rsid w:val="00F0231D"/>
    <w:rsid w:val="00F0243A"/>
    <w:rsid w:val="00F035A4"/>
    <w:rsid w:val="00F03972"/>
    <w:rsid w:val="00F03F6C"/>
    <w:rsid w:val="00F047FE"/>
    <w:rsid w:val="00F05D8E"/>
    <w:rsid w:val="00F05E29"/>
    <w:rsid w:val="00F05FB4"/>
    <w:rsid w:val="00F061D4"/>
    <w:rsid w:val="00F06FFD"/>
    <w:rsid w:val="00F0715B"/>
    <w:rsid w:val="00F07750"/>
    <w:rsid w:val="00F1122D"/>
    <w:rsid w:val="00F12A69"/>
    <w:rsid w:val="00F15DCD"/>
    <w:rsid w:val="00F1648C"/>
    <w:rsid w:val="00F166CA"/>
    <w:rsid w:val="00F1744C"/>
    <w:rsid w:val="00F20D53"/>
    <w:rsid w:val="00F23E98"/>
    <w:rsid w:val="00F24D73"/>
    <w:rsid w:val="00F25250"/>
    <w:rsid w:val="00F261A8"/>
    <w:rsid w:val="00F27B5D"/>
    <w:rsid w:val="00F27E70"/>
    <w:rsid w:val="00F3116B"/>
    <w:rsid w:val="00F31A36"/>
    <w:rsid w:val="00F31F08"/>
    <w:rsid w:val="00F32FFF"/>
    <w:rsid w:val="00F33538"/>
    <w:rsid w:val="00F33AF1"/>
    <w:rsid w:val="00F349EC"/>
    <w:rsid w:val="00F35DB5"/>
    <w:rsid w:val="00F36BA2"/>
    <w:rsid w:val="00F3700D"/>
    <w:rsid w:val="00F371F2"/>
    <w:rsid w:val="00F37CCA"/>
    <w:rsid w:val="00F41421"/>
    <w:rsid w:val="00F41967"/>
    <w:rsid w:val="00F41A78"/>
    <w:rsid w:val="00F42410"/>
    <w:rsid w:val="00F4397F"/>
    <w:rsid w:val="00F43A6E"/>
    <w:rsid w:val="00F4681D"/>
    <w:rsid w:val="00F47561"/>
    <w:rsid w:val="00F47915"/>
    <w:rsid w:val="00F47CD5"/>
    <w:rsid w:val="00F50AE9"/>
    <w:rsid w:val="00F50D00"/>
    <w:rsid w:val="00F51292"/>
    <w:rsid w:val="00F51FE9"/>
    <w:rsid w:val="00F52093"/>
    <w:rsid w:val="00F53270"/>
    <w:rsid w:val="00F53837"/>
    <w:rsid w:val="00F54A5F"/>
    <w:rsid w:val="00F54B07"/>
    <w:rsid w:val="00F55572"/>
    <w:rsid w:val="00F5591F"/>
    <w:rsid w:val="00F56590"/>
    <w:rsid w:val="00F605E4"/>
    <w:rsid w:val="00F60D24"/>
    <w:rsid w:val="00F62FA4"/>
    <w:rsid w:val="00F635A5"/>
    <w:rsid w:val="00F64BF1"/>
    <w:rsid w:val="00F65F94"/>
    <w:rsid w:val="00F6623A"/>
    <w:rsid w:val="00F67129"/>
    <w:rsid w:val="00F673FC"/>
    <w:rsid w:val="00F70150"/>
    <w:rsid w:val="00F722A4"/>
    <w:rsid w:val="00F7344C"/>
    <w:rsid w:val="00F73798"/>
    <w:rsid w:val="00F73D34"/>
    <w:rsid w:val="00F7435C"/>
    <w:rsid w:val="00F7480D"/>
    <w:rsid w:val="00F76054"/>
    <w:rsid w:val="00F77F5B"/>
    <w:rsid w:val="00F80026"/>
    <w:rsid w:val="00F815A6"/>
    <w:rsid w:val="00F82501"/>
    <w:rsid w:val="00F8289F"/>
    <w:rsid w:val="00F84651"/>
    <w:rsid w:val="00F84786"/>
    <w:rsid w:val="00F8568F"/>
    <w:rsid w:val="00F87AE5"/>
    <w:rsid w:val="00F91554"/>
    <w:rsid w:val="00F91D33"/>
    <w:rsid w:val="00F92545"/>
    <w:rsid w:val="00F93DDE"/>
    <w:rsid w:val="00F9508F"/>
    <w:rsid w:val="00F96092"/>
    <w:rsid w:val="00F97AD8"/>
    <w:rsid w:val="00F97EDD"/>
    <w:rsid w:val="00FA0FBF"/>
    <w:rsid w:val="00FA14B1"/>
    <w:rsid w:val="00FA17CE"/>
    <w:rsid w:val="00FA1C20"/>
    <w:rsid w:val="00FA200A"/>
    <w:rsid w:val="00FA2D9A"/>
    <w:rsid w:val="00FA3518"/>
    <w:rsid w:val="00FA3817"/>
    <w:rsid w:val="00FA45EB"/>
    <w:rsid w:val="00FA57A2"/>
    <w:rsid w:val="00FA5977"/>
    <w:rsid w:val="00FA6FC5"/>
    <w:rsid w:val="00FA7261"/>
    <w:rsid w:val="00FA7AAC"/>
    <w:rsid w:val="00FA7B7B"/>
    <w:rsid w:val="00FB0447"/>
    <w:rsid w:val="00FB0C0A"/>
    <w:rsid w:val="00FB133D"/>
    <w:rsid w:val="00FB1355"/>
    <w:rsid w:val="00FB16EB"/>
    <w:rsid w:val="00FB2107"/>
    <w:rsid w:val="00FB227F"/>
    <w:rsid w:val="00FB23DE"/>
    <w:rsid w:val="00FB26E4"/>
    <w:rsid w:val="00FB2A5B"/>
    <w:rsid w:val="00FB30A0"/>
    <w:rsid w:val="00FB3E5D"/>
    <w:rsid w:val="00FB5344"/>
    <w:rsid w:val="00FB5EEB"/>
    <w:rsid w:val="00FB6138"/>
    <w:rsid w:val="00FB6C55"/>
    <w:rsid w:val="00FB700B"/>
    <w:rsid w:val="00FB70C4"/>
    <w:rsid w:val="00FB7B20"/>
    <w:rsid w:val="00FB7C9F"/>
    <w:rsid w:val="00FC26A1"/>
    <w:rsid w:val="00FC4243"/>
    <w:rsid w:val="00FC536E"/>
    <w:rsid w:val="00FC5D9B"/>
    <w:rsid w:val="00FC60E4"/>
    <w:rsid w:val="00FC6237"/>
    <w:rsid w:val="00FC75BD"/>
    <w:rsid w:val="00FC7684"/>
    <w:rsid w:val="00FC7FD0"/>
    <w:rsid w:val="00FD072C"/>
    <w:rsid w:val="00FD15C7"/>
    <w:rsid w:val="00FD21AF"/>
    <w:rsid w:val="00FD51BC"/>
    <w:rsid w:val="00FD5400"/>
    <w:rsid w:val="00FD68ED"/>
    <w:rsid w:val="00FD7364"/>
    <w:rsid w:val="00FD737A"/>
    <w:rsid w:val="00FD77AF"/>
    <w:rsid w:val="00FE02F4"/>
    <w:rsid w:val="00FE19DE"/>
    <w:rsid w:val="00FE2780"/>
    <w:rsid w:val="00FE48F0"/>
    <w:rsid w:val="00FE494F"/>
    <w:rsid w:val="00FE4B0F"/>
    <w:rsid w:val="00FE4C65"/>
    <w:rsid w:val="00FE6831"/>
    <w:rsid w:val="00FE70CF"/>
    <w:rsid w:val="00FF383B"/>
    <w:rsid w:val="00FF3920"/>
    <w:rsid w:val="00FF3A3C"/>
    <w:rsid w:val="00FF3F54"/>
    <w:rsid w:val="00FF4876"/>
    <w:rsid w:val="00FF5602"/>
    <w:rsid w:val="00FF62F7"/>
    <w:rsid w:val="00FF752A"/>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43713">
      <o:colormru v:ext="edit" colors="#09c,#069,#004b70"/>
    </o:shapedefaults>
    <o:shapelayout v:ext="edit">
      <o:idmap v:ext="edit" data="1"/>
    </o:shapelayout>
  </w:shapeDefaults>
  <w:decimalSymbol w:val="."/>
  <w:listSeparator w:val=","/>
  <w14:docId w14:val="02571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Dotum" w:hAnsi="Arial" w:cs="Arial"/>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044C"/>
    <w:pPr>
      <w:spacing w:after="200"/>
    </w:pPr>
    <w:rPr>
      <w:rFonts w:ascii="Calibri" w:hAnsi="Calibri" w:cs="Calibri"/>
      <w:sz w:val="22"/>
      <w:szCs w:val="22"/>
      <w:lang w:eastAsia="en-US"/>
    </w:rPr>
  </w:style>
  <w:style w:type="paragraph" w:styleId="Heading1">
    <w:name w:val="heading 1"/>
    <w:next w:val="Normal"/>
    <w:link w:val="Heading1Char"/>
    <w:uiPriority w:val="9"/>
    <w:qFormat/>
    <w:rsid w:val="00F52093"/>
    <w:pPr>
      <w:pageBreakBefore/>
      <w:widowControl w:val="0"/>
      <w:pBdr>
        <w:top w:val="single" w:sz="48" w:space="1" w:color="D1282E"/>
        <w:left w:val="single" w:sz="48" w:space="4" w:color="D1282E"/>
        <w:bottom w:val="single" w:sz="48" w:space="1" w:color="D1282E"/>
        <w:right w:val="single" w:sz="48" w:space="4" w:color="D1282E"/>
      </w:pBdr>
      <w:shd w:val="clear" w:color="auto" w:fill="D1282E"/>
      <w:spacing w:after="240"/>
      <w:ind w:right="6"/>
      <w:outlineLvl w:val="0"/>
    </w:pPr>
    <w:rPr>
      <w:rFonts w:ascii="Calibri" w:eastAsia="HYGothic-Extra" w:hAnsi="Calibri" w:cs="Calibri"/>
      <w:bCs/>
      <w:color w:val="FFFFFF" w:themeColor="background1"/>
      <w:spacing w:val="-20"/>
      <w:sz w:val="60"/>
      <w:szCs w:val="60"/>
      <w:lang w:eastAsia="en-US"/>
    </w:rPr>
  </w:style>
  <w:style w:type="paragraph" w:styleId="Heading2">
    <w:name w:val="heading 2"/>
    <w:next w:val="Normal"/>
    <w:link w:val="Heading2Char"/>
    <w:uiPriority w:val="9"/>
    <w:unhideWhenUsed/>
    <w:qFormat/>
    <w:rsid w:val="00324F80"/>
    <w:pPr>
      <w:spacing w:before="360" w:after="120"/>
      <w:outlineLvl w:val="1"/>
    </w:pPr>
    <w:rPr>
      <w:caps/>
      <w:sz w:val="32"/>
      <w:szCs w:val="32"/>
      <w:lang w:eastAsia="en-US"/>
    </w:rPr>
  </w:style>
  <w:style w:type="paragraph" w:styleId="Heading3">
    <w:name w:val="heading 3"/>
    <w:next w:val="Normal"/>
    <w:link w:val="Heading3Char"/>
    <w:uiPriority w:val="9"/>
    <w:unhideWhenUsed/>
    <w:qFormat/>
    <w:rsid w:val="00922E79"/>
    <w:pPr>
      <w:spacing w:before="60"/>
      <w:outlineLvl w:val="2"/>
    </w:pPr>
    <w:rPr>
      <w:rFonts w:ascii="Calibri" w:eastAsia="HYGothic-Extra" w:hAnsi="Calibri" w:cs="Tahoma"/>
      <w:b/>
      <w:bCs/>
      <w:caps/>
      <w:color w:val="D1282E"/>
      <w:sz w:val="22"/>
      <w:szCs w:val="22"/>
      <w:lang w:eastAsia="en-US"/>
    </w:rPr>
  </w:style>
  <w:style w:type="paragraph" w:styleId="Heading4">
    <w:name w:val="heading 4"/>
    <w:basedOn w:val="Normal"/>
    <w:next w:val="Normal"/>
    <w:link w:val="Heading4Char"/>
    <w:uiPriority w:val="9"/>
    <w:unhideWhenUsed/>
    <w:qFormat/>
    <w:pPr>
      <w:keepNext/>
      <w:keepLines/>
      <w:spacing w:before="200" w:after="0"/>
      <w:outlineLvl w:val="3"/>
    </w:pPr>
    <w:rPr>
      <w:rFonts w:ascii="Arial Black" w:eastAsia="HYGothic-Extra" w:hAnsi="Arial Black" w:cs="Tahoma"/>
      <w:bCs/>
      <w:i/>
      <w:iCs/>
      <w:color w:val="7A7A7A"/>
    </w:rPr>
  </w:style>
  <w:style w:type="paragraph" w:styleId="Heading5">
    <w:name w:val="heading 5"/>
    <w:basedOn w:val="Normal"/>
    <w:next w:val="Normal"/>
    <w:link w:val="Heading5Char"/>
    <w:uiPriority w:val="9"/>
    <w:semiHidden/>
    <w:unhideWhenUsed/>
    <w:qFormat/>
    <w:pPr>
      <w:keepNext/>
      <w:keepLines/>
      <w:spacing w:before="200" w:after="0"/>
      <w:outlineLvl w:val="4"/>
    </w:pPr>
    <w:rPr>
      <w:rFonts w:eastAsia="HYGothic-Extra" w:cs="Tahoma"/>
      <w:b/>
      <w:color w:val="5B5B5B"/>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Arial Black" w:eastAsia="HYGothic-Extra" w:hAnsi="Arial Black" w:cs="Tahoma"/>
      <w:i/>
      <w:iCs/>
      <w:color w:val="5B5B5B"/>
    </w:rPr>
  </w:style>
  <w:style w:type="paragraph" w:styleId="Heading7">
    <w:name w:val="heading 7"/>
    <w:basedOn w:val="Normal"/>
    <w:next w:val="Normal"/>
    <w:link w:val="Heading7Char"/>
    <w:uiPriority w:val="9"/>
    <w:semiHidden/>
    <w:unhideWhenUsed/>
    <w:qFormat/>
    <w:pPr>
      <w:keepNext/>
      <w:keepLines/>
      <w:spacing w:before="200" w:after="0"/>
      <w:outlineLvl w:val="6"/>
    </w:pPr>
    <w:rPr>
      <w:rFonts w:eastAsia="HYGothic-Extra" w:cs="Tahoma"/>
      <w:b/>
      <w:iCs/>
      <w:color w:val="D1282E"/>
    </w:rPr>
  </w:style>
  <w:style w:type="paragraph" w:styleId="Heading8">
    <w:name w:val="heading 8"/>
    <w:basedOn w:val="Normal"/>
    <w:next w:val="Normal"/>
    <w:link w:val="Heading8Char"/>
    <w:uiPriority w:val="9"/>
    <w:semiHidden/>
    <w:unhideWhenUsed/>
    <w:qFormat/>
    <w:pPr>
      <w:keepNext/>
      <w:keepLines/>
      <w:spacing w:before="200" w:after="0"/>
      <w:outlineLvl w:val="7"/>
    </w:pPr>
    <w:rPr>
      <w:rFonts w:ascii="Arial Black" w:eastAsia="HYGothic-Extra" w:hAnsi="Arial Black" w:cs="Tahoma"/>
      <w:color w:val="7A7A7A"/>
      <w:sz w:val="20"/>
      <w:szCs w:val="20"/>
    </w:rPr>
  </w:style>
  <w:style w:type="paragraph" w:styleId="Heading9">
    <w:name w:val="heading 9"/>
    <w:basedOn w:val="Normal"/>
    <w:next w:val="Normal"/>
    <w:link w:val="Heading9Char"/>
    <w:uiPriority w:val="9"/>
    <w:semiHidden/>
    <w:unhideWhenUsed/>
    <w:qFormat/>
    <w:pPr>
      <w:keepNext/>
      <w:keepLines/>
      <w:spacing w:before="200" w:after="0"/>
      <w:outlineLvl w:val="8"/>
    </w:pPr>
    <w:rPr>
      <w:rFonts w:ascii="Arial Black" w:eastAsia="HYGothic-Extra" w:hAnsi="Arial Black" w:cs="Tahoma"/>
      <w:i/>
      <w:iCs/>
      <w:color w:val="5B5B5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52093"/>
    <w:rPr>
      <w:rFonts w:ascii="Calibri" w:eastAsia="HYGothic-Extra" w:hAnsi="Calibri" w:cs="Calibri"/>
      <w:bCs/>
      <w:color w:val="FFFFFF" w:themeColor="background1"/>
      <w:spacing w:val="-20"/>
      <w:sz w:val="60"/>
      <w:szCs w:val="60"/>
      <w:shd w:val="clear" w:color="auto" w:fill="D1282E"/>
      <w:lang w:eastAsia="en-US"/>
    </w:rPr>
  </w:style>
  <w:style w:type="character" w:customStyle="1" w:styleId="Heading2Char">
    <w:name w:val="Heading 2 Char"/>
    <w:link w:val="Heading2"/>
    <w:uiPriority w:val="9"/>
    <w:rsid w:val="00324F80"/>
    <w:rPr>
      <w:caps/>
      <w:sz w:val="32"/>
      <w:szCs w:val="32"/>
      <w:lang w:eastAsia="en-US"/>
    </w:rPr>
  </w:style>
  <w:style w:type="character" w:customStyle="1" w:styleId="Heading3Char">
    <w:name w:val="Heading 3 Char"/>
    <w:link w:val="Heading3"/>
    <w:uiPriority w:val="9"/>
    <w:rsid w:val="00922E79"/>
    <w:rPr>
      <w:rFonts w:ascii="Calibri" w:eastAsia="HYGothic-Extra" w:hAnsi="Calibri" w:cs="Tahoma"/>
      <w:b/>
      <w:bCs/>
      <w:caps/>
      <w:color w:val="D1282E"/>
      <w:sz w:val="22"/>
      <w:szCs w:val="22"/>
      <w:lang w:eastAsia="en-US"/>
    </w:rPr>
  </w:style>
  <w:style w:type="character" w:customStyle="1" w:styleId="Heading4Char">
    <w:name w:val="Heading 4 Char"/>
    <w:link w:val="Heading4"/>
    <w:uiPriority w:val="9"/>
    <w:rPr>
      <w:rFonts w:ascii="Arial Black" w:eastAsia="HYGothic-Extra" w:hAnsi="Arial Black" w:cs="Tahoma"/>
      <w:bCs/>
      <w:i/>
      <w:iCs/>
      <w:color w:val="7A7A7A"/>
    </w:rPr>
  </w:style>
  <w:style w:type="character" w:customStyle="1" w:styleId="Heading5Char">
    <w:name w:val="Heading 5 Char"/>
    <w:link w:val="Heading5"/>
    <w:uiPriority w:val="9"/>
    <w:semiHidden/>
    <w:rPr>
      <w:rFonts w:eastAsia="HYGothic-Extra" w:cs="Tahoma"/>
      <w:b/>
      <w:color w:val="5B5B5B"/>
    </w:rPr>
  </w:style>
  <w:style w:type="character" w:customStyle="1" w:styleId="Heading6Char">
    <w:name w:val="Heading 6 Char"/>
    <w:link w:val="Heading6"/>
    <w:uiPriority w:val="9"/>
    <w:semiHidden/>
    <w:rPr>
      <w:rFonts w:ascii="Arial Black" w:eastAsia="HYGothic-Extra" w:hAnsi="Arial Black" w:cs="Tahoma"/>
      <w:i/>
      <w:iCs/>
      <w:color w:val="5B5B5B"/>
    </w:rPr>
  </w:style>
  <w:style w:type="character" w:customStyle="1" w:styleId="Heading7Char">
    <w:name w:val="Heading 7 Char"/>
    <w:link w:val="Heading7"/>
    <w:uiPriority w:val="9"/>
    <w:semiHidden/>
    <w:rPr>
      <w:rFonts w:eastAsia="HYGothic-Extra" w:cs="Tahoma"/>
      <w:b/>
      <w:iCs/>
      <w:color w:val="D1282E"/>
    </w:rPr>
  </w:style>
  <w:style w:type="character" w:customStyle="1" w:styleId="Heading8Char">
    <w:name w:val="Heading 8 Char"/>
    <w:link w:val="Heading8"/>
    <w:uiPriority w:val="9"/>
    <w:semiHidden/>
    <w:rPr>
      <w:rFonts w:ascii="Arial Black" w:eastAsia="HYGothic-Extra" w:hAnsi="Arial Black" w:cs="Tahoma"/>
      <w:color w:val="7A7A7A"/>
      <w:sz w:val="20"/>
      <w:szCs w:val="20"/>
    </w:rPr>
  </w:style>
  <w:style w:type="character" w:customStyle="1" w:styleId="Heading9Char">
    <w:name w:val="Heading 9 Char"/>
    <w:link w:val="Heading9"/>
    <w:uiPriority w:val="9"/>
    <w:semiHidden/>
    <w:rPr>
      <w:rFonts w:ascii="Arial Black" w:eastAsia="HYGothic-Extra" w:hAnsi="Arial Black" w:cs="Tahoma"/>
      <w:i/>
      <w:iCs/>
      <w:color w:val="5B5B5B"/>
      <w:sz w:val="20"/>
      <w:szCs w:val="20"/>
    </w:rPr>
  </w:style>
  <w:style w:type="paragraph" w:styleId="Caption">
    <w:name w:val="caption"/>
    <w:basedOn w:val="Normal"/>
    <w:next w:val="Normal"/>
    <w:unhideWhenUsed/>
    <w:qFormat/>
    <w:rsid w:val="0002479D"/>
    <w:rPr>
      <w:b/>
      <w:bCs/>
      <w:caps/>
      <w:color w:val="7A7A7A"/>
      <w:sz w:val="18"/>
      <w:szCs w:val="18"/>
    </w:rPr>
  </w:style>
  <w:style w:type="paragraph" w:styleId="Title">
    <w:name w:val="Title"/>
    <w:basedOn w:val="Normal"/>
    <w:next w:val="Normal"/>
    <w:link w:val="TitleChar"/>
    <w:uiPriority w:val="10"/>
    <w:qFormat/>
    <w:rsid w:val="00F03972"/>
    <w:pPr>
      <w:spacing w:before="360" w:after="60"/>
      <w:contextualSpacing/>
    </w:pPr>
    <w:rPr>
      <w:rFonts w:eastAsia="HYGothic-Extra"/>
      <w:b/>
      <w:caps/>
      <w:color w:val="005374"/>
      <w:spacing w:val="-20"/>
      <w:kern w:val="28"/>
      <w:sz w:val="60"/>
      <w:szCs w:val="60"/>
    </w:rPr>
  </w:style>
  <w:style w:type="character" w:customStyle="1" w:styleId="TitleChar">
    <w:name w:val="Title Char"/>
    <w:link w:val="Title"/>
    <w:uiPriority w:val="10"/>
    <w:rsid w:val="00F03972"/>
    <w:rPr>
      <w:rFonts w:ascii="Calibri" w:eastAsia="HYGothic-Extra" w:hAnsi="Calibri" w:cs="Calibri"/>
      <w:b/>
      <w:caps/>
      <w:color w:val="005374"/>
      <w:spacing w:val="-20"/>
      <w:kern w:val="28"/>
      <w:sz w:val="60"/>
      <w:szCs w:val="60"/>
      <w:lang w:eastAsia="en-US"/>
    </w:rPr>
  </w:style>
  <w:style w:type="paragraph" w:styleId="Subtitle">
    <w:name w:val="Subtitle"/>
    <w:basedOn w:val="Normal"/>
    <w:next w:val="Normal"/>
    <w:link w:val="SubtitleChar"/>
    <w:uiPriority w:val="11"/>
    <w:qFormat/>
    <w:rsid w:val="009960EE"/>
    <w:pPr>
      <w:numPr>
        <w:ilvl w:val="1"/>
      </w:numPr>
    </w:pPr>
    <w:rPr>
      <w:rFonts w:eastAsia="HYGothic-Extra"/>
      <w:b/>
      <w:bCs/>
      <w:iCs/>
      <w:color w:val="D1282E"/>
      <w:sz w:val="40"/>
      <w:szCs w:val="40"/>
    </w:rPr>
  </w:style>
  <w:style w:type="character" w:customStyle="1" w:styleId="SubtitleChar">
    <w:name w:val="Subtitle Char"/>
    <w:link w:val="Subtitle"/>
    <w:uiPriority w:val="11"/>
    <w:rsid w:val="009960EE"/>
    <w:rPr>
      <w:rFonts w:ascii="Calibri" w:eastAsia="HYGothic-Extra" w:hAnsi="Calibri" w:cs="Calibri"/>
      <w:b/>
      <w:bCs/>
      <w:iCs/>
      <w:color w:val="D1282E"/>
      <w:sz w:val="40"/>
      <w:szCs w:val="40"/>
      <w:lang w:val="en-US" w:eastAsia="en-US"/>
    </w:rPr>
  </w:style>
  <w:style w:type="character" w:styleId="Strong">
    <w:name w:val="Strong"/>
    <w:uiPriority w:val="22"/>
    <w:qFormat/>
    <w:rPr>
      <w:b/>
      <w:bCs/>
    </w:rPr>
  </w:style>
  <w:style w:type="character" w:styleId="Emphasis">
    <w:name w:val="Emphasis"/>
    <w:uiPriority w:val="20"/>
    <w:qFormat/>
    <w:rPr>
      <w:i/>
      <w:iCs/>
    </w:rPr>
  </w:style>
  <w:style w:type="paragraph" w:styleId="NoSpacing">
    <w:name w:val="No Spacing"/>
    <w:link w:val="NoSpacingChar"/>
    <w:uiPriority w:val="1"/>
    <w:qFormat/>
    <w:rsid w:val="004C7DF0"/>
    <w:rPr>
      <w:rFonts w:ascii="Calibri" w:hAnsi="Calibri" w:cs="Calibri"/>
      <w:sz w:val="22"/>
      <w:szCs w:val="22"/>
      <w:lang w:val="en-US" w:eastAsia="en-US"/>
    </w:rPr>
  </w:style>
  <w:style w:type="character" w:customStyle="1" w:styleId="NoSpacingChar">
    <w:name w:val="No Spacing Char"/>
    <w:basedOn w:val="DefaultParagraphFont"/>
    <w:link w:val="NoSpacing"/>
    <w:uiPriority w:val="1"/>
    <w:rsid w:val="004C7DF0"/>
    <w:rPr>
      <w:rFonts w:ascii="Calibri" w:hAnsi="Calibri" w:cs="Calibri"/>
      <w:sz w:val="22"/>
      <w:szCs w:val="22"/>
      <w:lang w:val="en-US" w:eastAsia="en-US"/>
    </w:rPr>
  </w:style>
  <w:style w:type="paragraph" w:styleId="ListParagraph">
    <w:name w:val="List Paragraph"/>
    <w:aliases w:val="Recommendation"/>
    <w:basedOn w:val="Normal"/>
    <w:link w:val="ListParagraphChar"/>
    <w:uiPriority w:val="34"/>
    <w:qFormat/>
    <w:pPr>
      <w:ind w:left="720"/>
      <w:contextualSpacing/>
    </w:pPr>
  </w:style>
  <w:style w:type="paragraph" w:styleId="Quote">
    <w:name w:val="Quote"/>
    <w:basedOn w:val="Normal"/>
    <w:next w:val="Normal"/>
    <w:link w:val="QuoteChar"/>
    <w:uiPriority w:val="29"/>
    <w:qFormat/>
    <w:pPr>
      <w:spacing w:line="360" w:lineRule="auto"/>
    </w:pPr>
    <w:rPr>
      <w:i/>
      <w:iCs/>
      <w:color w:val="7A7A7A"/>
      <w:sz w:val="28"/>
    </w:rPr>
  </w:style>
  <w:style w:type="character" w:customStyle="1" w:styleId="QuoteChar">
    <w:name w:val="Quote Char"/>
    <w:link w:val="Quote"/>
    <w:uiPriority w:val="29"/>
    <w:rPr>
      <w:i/>
      <w:iCs/>
      <w:color w:val="7A7A7A"/>
      <w:sz w:val="28"/>
    </w:rPr>
  </w:style>
  <w:style w:type="paragraph" w:styleId="IntenseQuote">
    <w:name w:val="Intense Quote"/>
    <w:basedOn w:val="Normal"/>
    <w:next w:val="Normal"/>
    <w:link w:val="IntenseQuoteChar"/>
    <w:uiPriority w:val="30"/>
    <w:qFormat/>
    <w:pPr>
      <w:pBdr>
        <w:top w:val="single" w:sz="36" w:space="5" w:color="000000"/>
        <w:bottom w:val="single" w:sz="18" w:space="5" w:color="D1282E"/>
      </w:pBdr>
      <w:spacing w:before="200" w:after="280" w:line="360" w:lineRule="auto"/>
    </w:pPr>
    <w:rPr>
      <w:b/>
      <w:bCs/>
      <w:i/>
      <w:iCs/>
      <w:color w:val="7F7F7F"/>
      <w:sz w:val="26"/>
    </w:rPr>
  </w:style>
  <w:style w:type="character" w:customStyle="1" w:styleId="IntenseQuoteChar">
    <w:name w:val="Intense Quote Char"/>
    <w:link w:val="IntenseQuote"/>
    <w:uiPriority w:val="30"/>
    <w:rPr>
      <w:b/>
      <w:bCs/>
      <w:i/>
      <w:iCs/>
      <w:color w:val="7F7F7F"/>
      <w:sz w:val="26"/>
    </w:rPr>
  </w:style>
  <w:style w:type="character" w:styleId="SubtleEmphasis">
    <w:name w:val="Subtle Emphasis"/>
    <w:uiPriority w:val="19"/>
    <w:qFormat/>
    <w:rPr>
      <w:i/>
      <w:iCs/>
      <w:color w:val="7A7A7A"/>
    </w:rPr>
  </w:style>
  <w:style w:type="character" w:styleId="IntenseEmphasis">
    <w:name w:val="Intense Emphasis"/>
    <w:uiPriority w:val="21"/>
    <w:qFormat/>
    <w:rPr>
      <w:b/>
      <w:bCs/>
      <w:i/>
      <w:iCs/>
      <w:color w:val="D1282E"/>
    </w:rPr>
  </w:style>
  <w:style w:type="character" w:styleId="SubtleReference">
    <w:name w:val="Subtle Reference"/>
    <w:uiPriority w:val="31"/>
    <w:qFormat/>
    <w:rPr>
      <w:rFonts w:ascii="Arial" w:hAnsi="Arial"/>
      <w:smallCaps/>
      <w:color w:val="F5C201"/>
      <w:sz w:val="22"/>
      <w:u w:val="none"/>
    </w:rPr>
  </w:style>
  <w:style w:type="character" w:styleId="IntenseReference">
    <w:name w:val="Intense Reference"/>
    <w:uiPriority w:val="32"/>
    <w:qFormat/>
    <w:rPr>
      <w:rFonts w:ascii="Arial" w:hAnsi="Arial"/>
      <w:b/>
      <w:bCs/>
      <w:caps/>
      <w:color w:val="F5C201"/>
      <w:spacing w:val="5"/>
      <w:sz w:val="22"/>
      <w:u w:val="single"/>
    </w:rPr>
  </w:style>
  <w:style w:type="character" w:styleId="BookTitle">
    <w:name w:val="Book Title"/>
    <w:uiPriority w:val="33"/>
    <w:qFormat/>
    <w:rPr>
      <w:rFonts w:ascii="Arial" w:hAnsi="Arial"/>
      <w:b/>
      <w:bCs/>
      <w:caps/>
      <w:color w:val="3D3D3D"/>
      <w:spacing w:val="5"/>
      <w:sz w:val="22"/>
    </w:rPr>
  </w:style>
  <w:style w:type="paragraph" w:styleId="TOCHeading">
    <w:name w:val="TOC Heading"/>
    <w:basedOn w:val="Heading1"/>
    <w:next w:val="Normal"/>
    <w:uiPriority w:val="39"/>
    <w:unhideWhenUsed/>
    <w:qFormat/>
    <w:pPr>
      <w:outlineLvl w:val="9"/>
    </w:p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character" w:styleId="PlaceholderText">
    <w:name w:val="Placeholder Text"/>
    <w:uiPriority w:val="99"/>
    <w:rPr>
      <w:color w:val="808080"/>
    </w:rPr>
  </w:style>
  <w:style w:type="paragraph" w:styleId="Header">
    <w:name w:val="header"/>
    <w:basedOn w:val="Normal"/>
    <w:link w:val="HeaderChar"/>
    <w:uiPriority w:val="99"/>
    <w:unhideWhenUsed/>
    <w:pPr>
      <w:tabs>
        <w:tab w:val="center" w:pos="4680"/>
        <w:tab w:val="right" w:pos="9360"/>
      </w:tabs>
      <w:spacing w:after="0"/>
    </w:pPr>
    <w:rPr>
      <w:lang w:eastAsia="ja-JP"/>
    </w:rPr>
  </w:style>
  <w:style w:type="character" w:customStyle="1" w:styleId="HeaderChar">
    <w:name w:val="Header Char"/>
    <w:link w:val="Header"/>
    <w:uiPriority w:val="99"/>
    <w:rPr>
      <w:lang w:eastAsia="ja-JP"/>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style>
  <w:style w:type="paragraph" w:styleId="TOC1">
    <w:name w:val="toc 1"/>
    <w:basedOn w:val="Normal"/>
    <w:next w:val="Normal"/>
    <w:autoRedefine/>
    <w:uiPriority w:val="39"/>
    <w:unhideWhenUsed/>
    <w:rsid w:val="00891D94"/>
    <w:pPr>
      <w:tabs>
        <w:tab w:val="right" w:leader="dot" w:pos="8931"/>
      </w:tabs>
    </w:pPr>
    <w:rPr>
      <w:rFonts w:asciiTheme="minorHAnsi" w:hAnsiTheme="minorHAnsi" w:cstheme="minorHAnsi"/>
      <w:b/>
      <w:caps/>
    </w:rPr>
  </w:style>
  <w:style w:type="paragraph" w:styleId="TOC2">
    <w:name w:val="toc 2"/>
    <w:basedOn w:val="Normal"/>
    <w:next w:val="Normal"/>
    <w:autoRedefine/>
    <w:uiPriority w:val="39"/>
    <w:unhideWhenUsed/>
    <w:rsid w:val="006473AF"/>
    <w:pPr>
      <w:tabs>
        <w:tab w:val="right" w:leader="dot" w:pos="8931"/>
      </w:tabs>
      <w:ind w:left="220"/>
    </w:pPr>
    <w:rPr>
      <w:rFonts w:asciiTheme="minorHAnsi" w:hAnsiTheme="minorHAnsi" w:cstheme="minorHAnsi"/>
    </w:rPr>
  </w:style>
  <w:style w:type="paragraph" w:styleId="TOC3">
    <w:name w:val="toc 3"/>
    <w:basedOn w:val="Normal"/>
    <w:next w:val="Normal"/>
    <w:autoRedefine/>
    <w:uiPriority w:val="39"/>
    <w:unhideWhenUsed/>
    <w:rsid w:val="00891D94"/>
    <w:pPr>
      <w:tabs>
        <w:tab w:val="right" w:leader="dot" w:pos="8931"/>
      </w:tabs>
      <w:ind w:left="440"/>
    </w:pPr>
    <w:rPr>
      <w:rFonts w:asciiTheme="minorHAnsi" w:hAnsiTheme="minorHAnsi" w:cstheme="minorHAnsi"/>
    </w:rPr>
  </w:style>
  <w:style w:type="character" w:styleId="Hyperlink">
    <w:name w:val="Hyperlink"/>
    <w:uiPriority w:val="99"/>
    <w:unhideWhenUsed/>
    <w:rsid w:val="009960EE"/>
    <w:rPr>
      <w:color w:val="0000FF"/>
      <w:u w:val="single"/>
    </w:rPr>
  </w:style>
  <w:style w:type="table" w:styleId="TableGrid">
    <w:name w:val="Table Grid"/>
    <w:basedOn w:val="TableNormal"/>
    <w:uiPriority w:val="59"/>
    <w:rsid w:val="00F722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BATableStyle1">
    <w:name w:val="NBA Table Style 1"/>
    <w:basedOn w:val="TableGrid"/>
    <w:uiPriority w:val="99"/>
    <w:rsid w:val="00FA6FC5"/>
    <w:pPr>
      <w:contextualSpacing/>
    </w:pPr>
    <w:rPr>
      <w:rFonts w:ascii="Calibri" w:hAnsi="Calibri"/>
      <w:color w:val="000000" w:themeColor="text1"/>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bottom w:w="57" w:type="dxa"/>
      </w:tblCellMar>
    </w:tblPr>
    <w:tcPr>
      <w:shd w:val="clear" w:color="auto" w:fill="F2F2F2" w:themeFill="background1" w:themeFillShade="F2"/>
      <w:vAlign w:val="center"/>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style>
  <w:style w:type="table" w:customStyle="1" w:styleId="NBATableStyle2">
    <w:name w:val="NBA Table Style 2"/>
    <w:basedOn w:val="NBATableStyle1"/>
    <w:uiPriority w:val="99"/>
    <w:rsid w:val="00FA6FC5"/>
    <w:tblPr/>
    <w:tcPr>
      <w:shd w:val="clear" w:color="auto" w:fill="F2F2F2" w:themeFill="background1" w:themeFillShade="F2"/>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tblStylePr w:type="firstCol">
      <w:rPr>
        <w:color w:val="000000" w:themeColor="text1"/>
      </w:rPr>
      <w:tblPr/>
      <w:tcPr>
        <w:shd w:val="clear" w:color="auto" w:fill="FFD5D5"/>
      </w:tcPr>
    </w:tblStylePr>
  </w:style>
  <w:style w:type="table" w:customStyle="1" w:styleId="NBATableStyle3">
    <w:name w:val="NBA Table Style 3"/>
    <w:basedOn w:val="NBATableStyle1"/>
    <w:uiPriority w:val="99"/>
    <w:rsid w:val="006C3372"/>
    <w:tblPr>
      <w:tblStyleRowBandSize w:val="1"/>
    </w:tblPr>
    <w:tcPr>
      <w:shd w:val="clear" w:color="auto" w:fill="F2F2F2" w:themeFill="background1" w:themeFillShade="F2"/>
    </w:tcPr>
    <w:tblStylePr w:type="firstRow">
      <w:pPr>
        <w:jc w:val="left"/>
      </w:pPr>
      <w:rPr>
        <w:b/>
        <w:color w:val="C00000"/>
      </w:rPr>
      <w:tblPr/>
      <w:tcPr>
        <w:tcBorders>
          <w:top w:val="single" w:sz="8" w:space="0" w:color="C00000"/>
          <w:left w:val="nil"/>
          <w:bottom w:val="single" w:sz="8" w:space="0" w:color="C00000"/>
          <w:right w:val="nil"/>
          <w:insideH w:val="nil"/>
          <w:insideV w:val="nil"/>
          <w:tl2br w:val="nil"/>
          <w:tr2bl w:val="nil"/>
        </w:tcBorders>
        <w:shd w:val="clear" w:color="auto" w:fill="FFFFFF" w:themeFill="background1"/>
      </w:tcPr>
    </w:tblStylePr>
    <w:tblStylePr w:type="lastRow">
      <w:rPr>
        <w:b/>
      </w:rPr>
      <w:tblPr/>
      <w:tcPr>
        <w:tcBorders>
          <w:top w:val="single" w:sz="8" w:space="0" w:color="auto"/>
          <w:left w:val="nil"/>
          <w:bottom w:val="single" w:sz="8" w:space="0" w:color="auto"/>
          <w:right w:val="nil"/>
          <w:insideH w:val="nil"/>
          <w:insideV w:val="nil"/>
          <w:tl2br w:val="nil"/>
          <w:tr2bl w:val="nil"/>
        </w:tcBorders>
        <w:shd w:val="clear" w:color="auto" w:fill="FFFFFF" w:themeFill="background1"/>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F2F2" w:themeFill="background1" w:themeFillShade="F2"/>
      </w:tcPr>
    </w:tblStylePr>
    <w:tblStylePr w:type="band2Horz">
      <w:tblPr/>
      <w:tcPr>
        <w:tcBorders>
          <w:top w:val="nil"/>
          <w:left w:val="nil"/>
          <w:bottom w:val="nil"/>
          <w:right w:val="nil"/>
          <w:insideH w:val="nil"/>
          <w:insideV w:val="nil"/>
        </w:tcBorders>
        <w:shd w:val="clear" w:color="auto" w:fill="FFFFFF" w:themeFill="background1"/>
      </w:tcPr>
    </w:tblStylePr>
  </w:style>
  <w:style w:type="paragraph" w:customStyle="1" w:styleId="QuickTip">
    <w:name w:val="Quick Tip"/>
    <w:basedOn w:val="NoSpacing"/>
    <w:qFormat/>
    <w:rsid w:val="00922E79"/>
    <w:rPr>
      <w:b/>
      <w:caps/>
      <w:color w:val="548DD4" w:themeColor="text2" w:themeTint="99"/>
    </w:rPr>
  </w:style>
  <w:style w:type="paragraph" w:customStyle="1" w:styleId="tabtext">
    <w:name w:val="tab text"/>
    <w:basedOn w:val="Normal"/>
    <w:link w:val="tabtextChar"/>
    <w:rsid w:val="00883C9C"/>
    <w:pPr>
      <w:tabs>
        <w:tab w:val="left" w:pos="567"/>
      </w:tabs>
      <w:spacing w:before="60" w:after="60"/>
    </w:pPr>
    <w:rPr>
      <w:rFonts w:eastAsia="Times New Roman" w:cs="Arial"/>
      <w:sz w:val="18"/>
      <w:szCs w:val="18"/>
      <w:lang w:eastAsia="en-AU"/>
    </w:rPr>
  </w:style>
  <w:style w:type="paragraph" w:customStyle="1" w:styleId="tabhead">
    <w:name w:val="tab head"/>
    <w:basedOn w:val="tabtext"/>
    <w:rsid w:val="00883C9C"/>
    <w:rPr>
      <w:b/>
    </w:rPr>
  </w:style>
  <w:style w:type="character" w:customStyle="1" w:styleId="tabtextChar">
    <w:name w:val="tab text Char"/>
    <w:link w:val="tabtext"/>
    <w:rsid w:val="00883C9C"/>
    <w:rPr>
      <w:rFonts w:ascii="Calibri" w:eastAsia="Times New Roman" w:hAnsi="Calibri"/>
      <w:sz w:val="18"/>
      <w:szCs w:val="18"/>
    </w:rPr>
  </w:style>
  <w:style w:type="table" w:styleId="LightShading-Accent2">
    <w:name w:val="Light Shading Accent 2"/>
    <w:basedOn w:val="TableNormal"/>
    <w:uiPriority w:val="60"/>
    <w:rsid w:val="00883C9C"/>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FootnoteText">
    <w:name w:val="footnote text"/>
    <w:basedOn w:val="Normal"/>
    <w:link w:val="FootnoteTextChar"/>
    <w:uiPriority w:val="99"/>
    <w:unhideWhenUsed/>
    <w:rsid w:val="00946331"/>
    <w:pPr>
      <w:spacing w:after="0"/>
    </w:pPr>
    <w:rPr>
      <w:sz w:val="20"/>
      <w:szCs w:val="20"/>
    </w:rPr>
  </w:style>
  <w:style w:type="character" w:customStyle="1" w:styleId="FootnoteTextChar">
    <w:name w:val="Footnote Text Char"/>
    <w:basedOn w:val="DefaultParagraphFont"/>
    <w:link w:val="FootnoteText"/>
    <w:uiPriority w:val="99"/>
    <w:rsid w:val="00946331"/>
    <w:rPr>
      <w:rFonts w:ascii="Calibri" w:hAnsi="Calibri" w:cs="Calibri"/>
      <w:lang w:eastAsia="en-US"/>
    </w:rPr>
  </w:style>
  <w:style w:type="character" w:styleId="FootnoteReference">
    <w:name w:val="footnote reference"/>
    <w:basedOn w:val="DefaultParagraphFont"/>
    <w:uiPriority w:val="99"/>
    <w:semiHidden/>
    <w:unhideWhenUsed/>
    <w:rsid w:val="00946331"/>
    <w:rPr>
      <w:vertAlign w:val="superscript"/>
    </w:rPr>
  </w:style>
  <w:style w:type="paragraph" w:styleId="NormalWeb">
    <w:name w:val="Normal (Web)"/>
    <w:basedOn w:val="Normal"/>
    <w:uiPriority w:val="99"/>
    <w:semiHidden/>
    <w:unhideWhenUsed/>
    <w:rsid w:val="00367ADA"/>
    <w:pPr>
      <w:spacing w:after="0"/>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7A06D9"/>
    <w:rPr>
      <w:color w:val="800080" w:themeColor="followedHyperlink"/>
      <w:u w:val="single"/>
    </w:rPr>
  </w:style>
  <w:style w:type="table" w:customStyle="1" w:styleId="NBATableStyle11">
    <w:name w:val="NBA Table Style 11"/>
    <w:basedOn w:val="TableGrid"/>
    <w:uiPriority w:val="99"/>
    <w:rsid w:val="0079660B"/>
    <w:pPr>
      <w:contextualSpacing/>
    </w:pPr>
    <w:rPr>
      <w:rFonts w:ascii="Calibri" w:hAnsi="Calibri"/>
      <w:color w:val="000000" w:themeColor="text1"/>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bottom w:w="57" w:type="dxa"/>
      </w:tblCellMar>
    </w:tblPr>
    <w:tcPr>
      <w:shd w:val="clear" w:color="auto" w:fill="F2F2F2" w:themeFill="background1" w:themeFillShade="F2"/>
      <w:vAlign w:val="center"/>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style>
  <w:style w:type="paragraph" w:styleId="TableofFigures">
    <w:name w:val="table of figures"/>
    <w:basedOn w:val="Normal"/>
    <w:next w:val="Normal"/>
    <w:uiPriority w:val="99"/>
    <w:unhideWhenUsed/>
    <w:rsid w:val="00806884"/>
    <w:pPr>
      <w:spacing w:after="0"/>
    </w:pPr>
  </w:style>
  <w:style w:type="paragraph" w:customStyle="1" w:styleId="Titlepagebig">
    <w:name w:val="Title page big"/>
    <w:basedOn w:val="Normal"/>
    <w:rsid w:val="00E61665"/>
    <w:pPr>
      <w:tabs>
        <w:tab w:val="left" w:pos="567"/>
      </w:tabs>
      <w:jc w:val="center"/>
    </w:pPr>
    <w:rPr>
      <w:rFonts w:eastAsia="Times New Roman" w:cs="Times New Roman"/>
      <w:b/>
      <w:sz w:val="44"/>
      <w:szCs w:val="24"/>
      <w:lang w:eastAsia="en-AU"/>
    </w:rPr>
  </w:style>
  <w:style w:type="character" w:styleId="CommentReference">
    <w:name w:val="annotation reference"/>
    <w:basedOn w:val="DefaultParagraphFont"/>
    <w:uiPriority w:val="99"/>
    <w:semiHidden/>
    <w:unhideWhenUsed/>
    <w:rsid w:val="007F70C5"/>
    <w:rPr>
      <w:sz w:val="16"/>
      <w:szCs w:val="16"/>
    </w:rPr>
  </w:style>
  <w:style w:type="paragraph" w:styleId="CommentText">
    <w:name w:val="annotation text"/>
    <w:basedOn w:val="Normal"/>
    <w:link w:val="CommentTextChar"/>
    <w:uiPriority w:val="99"/>
    <w:semiHidden/>
    <w:unhideWhenUsed/>
    <w:rsid w:val="007F70C5"/>
    <w:rPr>
      <w:sz w:val="20"/>
      <w:szCs w:val="20"/>
    </w:rPr>
  </w:style>
  <w:style w:type="character" w:customStyle="1" w:styleId="CommentTextChar">
    <w:name w:val="Comment Text Char"/>
    <w:basedOn w:val="DefaultParagraphFont"/>
    <w:link w:val="CommentText"/>
    <w:uiPriority w:val="99"/>
    <w:semiHidden/>
    <w:rsid w:val="007F70C5"/>
    <w:rPr>
      <w:rFonts w:ascii="Calibri" w:hAnsi="Calibri" w:cs="Calibri"/>
      <w:lang w:eastAsia="en-US"/>
    </w:rPr>
  </w:style>
  <w:style w:type="paragraph" w:styleId="CommentSubject">
    <w:name w:val="annotation subject"/>
    <w:basedOn w:val="CommentText"/>
    <w:next w:val="CommentText"/>
    <w:link w:val="CommentSubjectChar"/>
    <w:uiPriority w:val="99"/>
    <w:semiHidden/>
    <w:unhideWhenUsed/>
    <w:rsid w:val="005F5F00"/>
    <w:rPr>
      <w:b/>
      <w:bCs/>
    </w:rPr>
  </w:style>
  <w:style w:type="character" w:customStyle="1" w:styleId="CommentSubjectChar">
    <w:name w:val="Comment Subject Char"/>
    <w:basedOn w:val="CommentTextChar"/>
    <w:link w:val="CommentSubject"/>
    <w:uiPriority w:val="99"/>
    <w:semiHidden/>
    <w:rsid w:val="005F5F00"/>
    <w:rPr>
      <w:rFonts w:ascii="Calibri" w:hAnsi="Calibri" w:cs="Calibri"/>
      <w:b/>
      <w:bCs/>
      <w:lang w:eastAsia="en-US"/>
    </w:rPr>
  </w:style>
  <w:style w:type="paragraph" w:styleId="Bibliography">
    <w:name w:val="Bibliography"/>
    <w:basedOn w:val="Normal"/>
    <w:next w:val="Normal"/>
    <w:uiPriority w:val="37"/>
    <w:semiHidden/>
    <w:unhideWhenUsed/>
    <w:rsid w:val="008A1B16"/>
  </w:style>
  <w:style w:type="paragraph" w:styleId="BlockText">
    <w:name w:val="Block Text"/>
    <w:basedOn w:val="Normal"/>
    <w:uiPriority w:val="99"/>
    <w:semiHidden/>
    <w:unhideWhenUsed/>
    <w:rsid w:val="008A1B1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8A1B16"/>
    <w:pPr>
      <w:spacing w:after="120"/>
    </w:pPr>
  </w:style>
  <w:style w:type="character" w:customStyle="1" w:styleId="BodyTextChar">
    <w:name w:val="Body Text Char"/>
    <w:basedOn w:val="DefaultParagraphFont"/>
    <w:link w:val="BodyText"/>
    <w:uiPriority w:val="99"/>
    <w:semiHidden/>
    <w:rsid w:val="008A1B16"/>
    <w:rPr>
      <w:rFonts w:ascii="Calibri" w:hAnsi="Calibri" w:cs="Calibri"/>
      <w:sz w:val="22"/>
      <w:szCs w:val="22"/>
      <w:lang w:eastAsia="en-US"/>
    </w:rPr>
  </w:style>
  <w:style w:type="paragraph" w:styleId="BodyText2">
    <w:name w:val="Body Text 2"/>
    <w:basedOn w:val="Normal"/>
    <w:link w:val="BodyText2Char"/>
    <w:uiPriority w:val="99"/>
    <w:semiHidden/>
    <w:unhideWhenUsed/>
    <w:rsid w:val="008A1B16"/>
    <w:pPr>
      <w:spacing w:after="120" w:line="480" w:lineRule="auto"/>
    </w:pPr>
  </w:style>
  <w:style w:type="character" w:customStyle="1" w:styleId="BodyText2Char">
    <w:name w:val="Body Text 2 Char"/>
    <w:basedOn w:val="DefaultParagraphFont"/>
    <w:link w:val="BodyText2"/>
    <w:uiPriority w:val="99"/>
    <w:semiHidden/>
    <w:rsid w:val="008A1B16"/>
    <w:rPr>
      <w:rFonts w:ascii="Calibri" w:hAnsi="Calibri" w:cs="Calibri"/>
      <w:sz w:val="22"/>
      <w:szCs w:val="22"/>
      <w:lang w:eastAsia="en-US"/>
    </w:rPr>
  </w:style>
  <w:style w:type="paragraph" w:styleId="BodyText3">
    <w:name w:val="Body Text 3"/>
    <w:basedOn w:val="Normal"/>
    <w:link w:val="BodyText3Char"/>
    <w:uiPriority w:val="99"/>
    <w:semiHidden/>
    <w:unhideWhenUsed/>
    <w:rsid w:val="008A1B16"/>
    <w:pPr>
      <w:spacing w:after="120"/>
    </w:pPr>
    <w:rPr>
      <w:sz w:val="16"/>
      <w:szCs w:val="16"/>
    </w:rPr>
  </w:style>
  <w:style w:type="character" w:customStyle="1" w:styleId="BodyText3Char">
    <w:name w:val="Body Text 3 Char"/>
    <w:basedOn w:val="DefaultParagraphFont"/>
    <w:link w:val="BodyText3"/>
    <w:uiPriority w:val="99"/>
    <w:semiHidden/>
    <w:rsid w:val="008A1B16"/>
    <w:rPr>
      <w:rFonts w:ascii="Calibri" w:hAnsi="Calibri" w:cs="Calibri"/>
      <w:sz w:val="16"/>
      <w:szCs w:val="16"/>
      <w:lang w:eastAsia="en-US"/>
    </w:rPr>
  </w:style>
  <w:style w:type="paragraph" w:styleId="BodyTextFirstIndent">
    <w:name w:val="Body Text First Indent"/>
    <w:basedOn w:val="BodyText"/>
    <w:link w:val="BodyTextFirstIndentChar"/>
    <w:uiPriority w:val="99"/>
    <w:semiHidden/>
    <w:unhideWhenUsed/>
    <w:rsid w:val="008A1B16"/>
    <w:pPr>
      <w:spacing w:after="200"/>
      <w:ind w:firstLine="360"/>
    </w:pPr>
  </w:style>
  <w:style w:type="character" w:customStyle="1" w:styleId="BodyTextFirstIndentChar">
    <w:name w:val="Body Text First Indent Char"/>
    <w:basedOn w:val="BodyTextChar"/>
    <w:link w:val="BodyTextFirstIndent"/>
    <w:uiPriority w:val="99"/>
    <w:semiHidden/>
    <w:rsid w:val="008A1B16"/>
    <w:rPr>
      <w:rFonts w:ascii="Calibri" w:hAnsi="Calibri" w:cs="Calibri"/>
      <w:sz w:val="22"/>
      <w:szCs w:val="22"/>
      <w:lang w:eastAsia="en-US"/>
    </w:rPr>
  </w:style>
  <w:style w:type="paragraph" w:styleId="BodyTextIndent">
    <w:name w:val="Body Text Indent"/>
    <w:basedOn w:val="Normal"/>
    <w:link w:val="BodyTextIndentChar"/>
    <w:uiPriority w:val="99"/>
    <w:semiHidden/>
    <w:unhideWhenUsed/>
    <w:rsid w:val="008A1B16"/>
    <w:pPr>
      <w:spacing w:after="120"/>
      <w:ind w:left="283"/>
    </w:pPr>
  </w:style>
  <w:style w:type="character" w:customStyle="1" w:styleId="BodyTextIndentChar">
    <w:name w:val="Body Text Indent Char"/>
    <w:basedOn w:val="DefaultParagraphFont"/>
    <w:link w:val="BodyTextIndent"/>
    <w:uiPriority w:val="99"/>
    <w:semiHidden/>
    <w:rsid w:val="008A1B16"/>
    <w:rPr>
      <w:rFonts w:ascii="Calibri" w:hAnsi="Calibri" w:cs="Calibri"/>
      <w:sz w:val="22"/>
      <w:szCs w:val="22"/>
      <w:lang w:eastAsia="en-US"/>
    </w:rPr>
  </w:style>
  <w:style w:type="paragraph" w:styleId="BodyTextFirstIndent2">
    <w:name w:val="Body Text First Indent 2"/>
    <w:basedOn w:val="BodyTextIndent"/>
    <w:link w:val="BodyTextFirstIndent2Char"/>
    <w:uiPriority w:val="99"/>
    <w:semiHidden/>
    <w:unhideWhenUsed/>
    <w:rsid w:val="008A1B16"/>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8A1B16"/>
    <w:rPr>
      <w:rFonts w:ascii="Calibri" w:hAnsi="Calibri" w:cs="Calibri"/>
      <w:sz w:val="22"/>
      <w:szCs w:val="22"/>
      <w:lang w:eastAsia="en-US"/>
    </w:rPr>
  </w:style>
  <w:style w:type="paragraph" w:styleId="BodyTextIndent2">
    <w:name w:val="Body Text Indent 2"/>
    <w:basedOn w:val="Normal"/>
    <w:link w:val="BodyTextIndent2Char"/>
    <w:uiPriority w:val="99"/>
    <w:semiHidden/>
    <w:unhideWhenUsed/>
    <w:rsid w:val="008A1B16"/>
    <w:pPr>
      <w:spacing w:after="120" w:line="480" w:lineRule="auto"/>
      <w:ind w:left="283"/>
    </w:pPr>
  </w:style>
  <w:style w:type="character" w:customStyle="1" w:styleId="BodyTextIndent2Char">
    <w:name w:val="Body Text Indent 2 Char"/>
    <w:basedOn w:val="DefaultParagraphFont"/>
    <w:link w:val="BodyTextIndent2"/>
    <w:uiPriority w:val="99"/>
    <w:semiHidden/>
    <w:rsid w:val="008A1B16"/>
    <w:rPr>
      <w:rFonts w:ascii="Calibri" w:hAnsi="Calibri" w:cs="Calibri"/>
      <w:sz w:val="22"/>
      <w:szCs w:val="22"/>
      <w:lang w:eastAsia="en-US"/>
    </w:rPr>
  </w:style>
  <w:style w:type="paragraph" w:styleId="BodyTextIndent3">
    <w:name w:val="Body Text Indent 3"/>
    <w:basedOn w:val="Normal"/>
    <w:link w:val="BodyTextIndent3Char"/>
    <w:uiPriority w:val="99"/>
    <w:semiHidden/>
    <w:unhideWhenUsed/>
    <w:rsid w:val="008A1B1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A1B16"/>
    <w:rPr>
      <w:rFonts w:ascii="Calibri" w:hAnsi="Calibri" w:cs="Calibri"/>
      <w:sz w:val="16"/>
      <w:szCs w:val="16"/>
      <w:lang w:eastAsia="en-US"/>
    </w:rPr>
  </w:style>
  <w:style w:type="paragraph" w:styleId="Closing">
    <w:name w:val="Closing"/>
    <w:basedOn w:val="Normal"/>
    <w:link w:val="ClosingChar"/>
    <w:uiPriority w:val="99"/>
    <w:semiHidden/>
    <w:unhideWhenUsed/>
    <w:rsid w:val="008A1B16"/>
    <w:pPr>
      <w:spacing w:after="0"/>
      <w:ind w:left="4252"/>
    </w:pPr>
  </w:style>
  <w:style w:type="character" w:customStyle="1" w:styleId="ClosingChar">
    <w:name w:val="Closing Char"/>
    <w:basedOn w:val="DefaultParagraphFont"/>
    <w:link w:val="Closing"/>
    <w:uiPriority w:val="99"/>
    <w:semiHidden/>
    <w:rsid w:val="008A1B16"/>
    <w:rPr>
      <w:rFonts w:ascii="Calibri" w:hAnsi="Calibri" w:cs="Calibri"/>
      <w:sz w:val="22"/>
      <w:szCs w:val="22"/>
      <w:lang w:eastAsia="en-US"/>
    </w:rPr>
  </w:style>
  <w:style w:type="paragraph" w:styleId="Date">
    <w:name w:val="Date"/>
    <w:basedOn w:val="Normal"/>
    <w:next w:val="Normal"/>
    <w:link w:val="DateChar"/>
    <w:uiPriority w:val="99"/>
    <w:semiHidden/>
    <w:unhideWhenUsed/>
    <w:rsid w:val="008A1B16"/>
  </w:style>
  <w:style w:type="character" w:customStyle="1" w:styleId="DateChar">
    <w:name w:val="Date Char"/>
    <w:basedOn w:val="DefaultParagraphFont"/>
    <w:link w:val="Date"/>
    <w:uiPriority w:val="99"/>
    <w:semiHidden/>
    <w:rsid w:val="008A1B16"/>
    <w:rPr>
      <w:rFonts w:ascii="Calibri" w:hAnsi="Calibri" w:cs="Calibri"/>
      <w:sz w:val="22"/>
      <w:szCs w:val="22"/>
      <w:lang w:eastAsia="en-US"/>
    </w:rPr>
  </w:style>
  <w:style w:type="paragraph" w:styleId="DocumentMap">
    <w:name w:val="Document Map"/>
    <w:basedOn w:val="Normal"/>
    <w:link w:val="DocumentMapChar"/>
    <w:uiPriority w:val="99"/>
    <w:semiHidden/>
    <w:unhideWhenUsed/>
    <w:rsid w:val="008A1B16"/>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8A1B16"/>
    <w:rPr>
      <w:rFonts w:ascii="Tahoma" w:hAnsi="Tahoma" w:cs="Tahoma"/>
      <w:sz w:val="16"/>
      <w:szCs w:val="16"/>
      <w:lang w:eastAsia="en-US"/>
    </w:rPr>
  </w:style>
  <w:style w:type="paragraph" w:styleId="E-mailSignature">
    <w:name w:val="E-mail Signature"/>
    <w:basedOn w:val="Normal"/>
    <w:link w:val="E-mailSignatureChar"/>
    <w:uiPriority w:val="99"/>
    <w:semiHidden/>
    <w:unhideWhenUsed/>
    <w:rsid w:val="008A1B16"/>
    <w:pPr>
      <w:spacing w:after="0"/>
    </w:pPr>
  </w:style>
  <w:style w:type="character" w:customStyle="1" w:styleId="E-mailSignatureChar">
    <w:name w:val="E-mail Signature Char"/>
    <w:basedOn w:val="DefaultParagraphFont"/>
    <w:link w:val="E-mailSignature"/>
    <w:uiPriority w:val="99"/>
    <w:semiHidden/>
    <w:rsid w:val="008A1B16"/>
    <w:rPr>
      <w:rFonts w:ascii="Calibri" w:hAnsi="Calibri" w:cs="Calibri"/>
      <w:sz w:val="22"/>
      <w:szCs w:val="22"/>
      <w:lang w:eastAsia="en-US"/>
    </w:rPr>
  </w:style>
  <w:style w:type="paragraph" w:styleId="EndnoteText">
    <w:name w:val="endnote text"/>
    <w:basedOn w:val="Normal"/>
    <w:link w:val="EndnoteTextChar"/>
    <w:uiPriority w:val="99"/>
    <w:semiHidden/>
    <w:unhideWhenUsed/>
    <w:rsid w:val="008A1B16"/>
    <w:pPr>
      <w:spacing w:after="0"/>
    </w:pPr>
    <w:rPr>
      <w:sz w:val="20"/>
      <w:szCs w:val="20"/>
    </w:rPr>
  </w:style>
  <w:style w:type="character" w:customStyle="1" w:styleId="EndnoteTextChar">
    <w:name w:val="Endnote Text Char"/>
    <w:basedOn w:val="DefaultParagraphFont"/>
    <w:link w:val="EndnoteText"/>
    <w:uiPriority w:val="99"/>
    <w:semiHidden/>
    <w:rsid w:val="008A1B16"/>
    <w:rPr>
      <w:rFonts w:ascii="Calibri" w:hAnsi="Calibri" w:cs="Calibri"/>
      <w:lang w:eastAsia="en-US"/>
    </w:rPr>
  </w:style>
  <w:style w:type="paragraph" w:styleId="EnvelopeAddress">
    <w:name w:val="envelope address"/>
    <w:basedOn w:val="Normal"/>
    <w:uiPriority w:val="99"/>
    <w:semiHidden/>
    <w:unhideWhenUsed/>
    <w:rsid w:val="008A1B16"/>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8A1B16"/>
    <w:pPr>
      <w:spacing w:after="0"/>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8A1B16"/>
    <w:pPr>
      <w:spacing w:after="0"/>
    </w:pPr>
    <w:rPr>
      <w:i/>
      <w:iCs/>
    </w:rPr>
  </w:style>
  <w:style w:type="character" w:customStyle="1" w:styleId="HTMLAddressChar">
    <w:name w:val="HTML Address Char"/>
    <w:basedOn w:val="DefaultParagraphFont"/>
    <w:link w:val="HTMLAddress"/>
    <w:uiPriority w:val="99"/>
    <w:semiHidden/>
    <w:rsid w:val="008A1B16"/>
    <w:rPr>
      <w:rFonts w:ascii="Calibri" w:hAnsi="Calibri" w:cs="Calibri"/>
      <w:i/>
      <w:iCs/>
      <w:sz w:val="22"/>
      <w:szCs w:val="22"/>
      <w:lang w:eastAsia="en-US"/>
    </w:rPr>
  </w:style>
  <w:style w:type="paragraph" w:styleId="HTMLPreformatted">
    <w:name w:val="HTML Preformatted"/>
    <w:basedOn w:val="Normal"/>
    <w:link w:val="HTMLPreformattedChar"/>
    <w:uiPriority w:val="99"/>
    <w:semiHidden/>
    <w:unhideWhenUsed/>
    <w:rsid w:val="008A1B16"/>
    <w:pPr>
      <w:spacing w:after="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8A1B16"/>
    <w:rPr>
      <w:rFonts w:ascii="Consolas" w:hAnsi="Consolas" w:cs="Consolas"/>
      <w:lang w:eastAsia="en-US"/>
    </w:rPr>
  </w:style>
  <w:style w:type="paragraph" w:styleId="Index1">
    <w:name w:val="index 1"/>
    <w:basedOn w:val="Normal"/>
    <w:next w:val="Normal"/>
    <w:autoRedefine/>
    <w:uiPriority w:val="99"/>
    <w:semiHidden/>
    <w:unhideWhenUsed/>
    <w:rsid w:val="008A1B16"/>
    <w:pPr>
      <w:spacing w:after="0"/>
      <w:ind w:left="220" w:hanging="220"/>
    </w:pPr>
  </w:style>
  <w:style w:type="paragraph" w:styleId="Index2">
    <w:name w:val="index 2"/>
    <w:basedOn w:val="Normal"/>
    <w:next w:val="Normal"/>
    <w:autoRedefine/>
    <w:uiPriority w:val="99"/>
    <w:semiHidden/>
    <w:unhideWhenUsed/>
    <w:rsid w:val="008A1B16"/>
    <w:pPr>
      <w:spacing w:after="0"/>
      <w:ind w:left="440" w:hanging="220"/>
    </w:pPr>
  </w:style>
  <w:style w:type="paragraph" w:styleId="Index3">
    <w:name w:val="index 3"/>
    <w:basedOn w:val="Normal"/>
    <w:next w:val="Normal"/>
    <w:autoRedefine/>
    <w:uiPriority w:val="99"/>
    <w:semiHidden/>
    <w:unhideWhenUsed/>
    <w:rsid w:val="008A1B16"/>
    <w:pPr>
      <w:spacing w:after="0"/>
      <w:ind w:left="660" w:hanging="220"/>
    </w:pPr>
  </w:style>
  <w:style w:type="paragraph" w:styleId="Index4">
    <w:name w:val="index 4"/>
    <w:basedOn w:val="Normal"/>
    <w:next w:val="Normal"/>
    <w:autoRedefine/>
    <w:uiPriority w:val="99"/>
    <w:semiHidden/>
    <w:unhideWhenUsed/>
    <w:rsid w:val="008A1B16"/>
    <w:pPr>
      <w:spacing w:after="0"/>
      <w:ind w:left="880" w:hanging="220"/>
    </w:pPr>
  </w:style>
  <w:style w:type="paragraph" w:styleId="Index5">
    <w:name w:val="index 5"/>
    <w:basedOn w:val="Normal"/>
    <w:next w:val="Normal"/>
    <w:autoRedefine/>
    <w:uiPriority w:val="99"/>
    <w:semiHidden/>
    <w:unhideWhenUsed/>
    <w:rsid w:val="008A1B16"/>
    <w:pPr>
      <w:spacing w:after="0"/>
      <w:ind w:left="1100" w:hanging="220"/>
    </w:pPr>
  </w:style>
  <w:style w:type="paragraph" w:styleId="Index6">
    <w:name w:val="index 6"/>
    <w:basedOn w:val="Normal"/>
    <w:next w:val="Normal"/>
    <w:autoRedefine/>
    <w:uiPriority w:val="99"/>
    <w:semiHidden/>
    <w:unhideWhenUsed/>
    <w:rsid w:val="008A1B16"/>
    <w:pPr>
      <w:spacing w:after="0"/>
      <w:ind w:left="1320" w:hanging="220"/>
    </w:pPr>
  </w:style>
  <w:style w:type="paragraph" w:styleId="Index7">
    <w:name w:val="index 7"/>
    <w:basedOn w:val="Normal"/>
    <w:next w:val="Normal"/>
    <w:autoRedefine/>
    <w:uiPriority w:val="99"/>
    <w:semiHidden/>
    <w:unhideWhenUsed/>
    <w:rsid w:val="008A1B16"/>
    <w:pPr>
      <w:spacing w:after="0"/>
      <w:ind w:left="1540" w:hanging="220"/>
    </w:pPr>
  </w:style>
  <w:style w:type="paragraph" w:styleId="Index8">
    <w:name w:val="index 8"/>
    <w:basedOn w:val="Normal"/>
    <w:next w:val="Normal"/>
    <w:autoRedefine/>
    <w:uiPriority w:val="99"/>
    <w:semiHidden/>
    <w:unhideWhenUsed/>
    <w:rsid w:val="008A1B16"/>
    <w:pPr>
      <w:spacing w:after="0"/>
      <w:ind w:left="1760" w:hanging="220"/>
    </w:pPr>
  </w:style>
  <w:style w:type="paragraph" w:styleId="Index9">
    <w:name w:val="index 9"/>
    <w:basedOn w:val="Normal"/>
    <w:next w:val="Normal"/>
    <w:autoRedefine/>
    <w:uiPriority w:val="99"/>
    <w:semiHidden/>
    <w:unhideWhenUsed/>
    <w:rsid w:val="008A1B16"/>
    <w:pPr>
      <w:spacing w:after="0"/>
      <w:ind w:left="1980" w:hanging="220"/>
    </w:pPr>
  </w:style>
  <w:style w:type="paragraph" w:styleId="IndexHeading">
    <w:name w:val="index heading"/>
    <w:basedOn w:val="Normal"/>
    <w:next w:val="Index1"/>
    <w:uiPriority w:val="99"/>
    <w:semiHidden/>
    <w:unhideWhenUsed/>
    <w:rsid w:val="008A1B16"/>
    <w:rPr>
      <w:rFonts w:asciiTheme="majorHAnsi" w:eastAsiaTheme="majorEastAsia" w:hAnsiTheme="majorHAnsi" w:cstheme="majorBidi"/>
      <w:b/>
      <w:bCs/>
    </w:rPr>
  </w:style>
  <w:style w:type="paragraph" w:styleId="List">
    <w:name w:val="List"/>
    <w:basedOn w:val="Normal"/>
    <w:uiPriority w:val="99"/>
    <w:semiHidden/>
    <w:unhideWhenUsed/>
    <w:rsid w:val="008A1B16"/>
    <w:pPr>
      <w:ind w:left="283" w:hanging="283"/>
      <w:contextualSpacing/>
    </w:pPr>
  </w:style>
  <w:style w:type="paragraph" w:styleId="List2">
    <w:name w:val="List 2"/>
    <w:basedOn w:val="Normal"/>
    <w:uiPriority w:val="99"/>
    <w:semiHidden/>
    <w:unhideWhenUsed/>
    <w:rsid w:val="008A1B16"/>
    <w:pPr>
      <w:ind w:left="566" w:hanging="283"/>
      <w:contextualSpacing/>
    </w:pPr>
  </w:style>
  <w:style w:type="paragraph" w:styleId="List3">
    <w:name w:val="List 3"/>
    <w:basedOn w:val="Normal"/>
    <w:uiPriority w:val="99"/>
    <w:semiHidden/>
    <w:unhideWhenUsed/>
    <w:rsid w:val="008A1B16"/>
    <w:pPr>
      <w:ind w:left="849" w:hanging="283"/>
      <w:contextualSpacing/>
    </w:pPr>
  </w:style>
  <w:style w:type="paragraph" w:styleId="List4">
    <w:name w:val="List 4"/>
    <w:basedOn w:val="Normal"/>
    <w:uiPriority w:val="99"/>
    <w:semiHidden/>
    <w:unhideWhenUsed/>
    <w:rsid w:val="008A1B16"/>
    <w:pPr>
      <w:ind w:left="1132" w:hanging="283"/>
      <w:contextualSpacing/>
    </w:pPr>
  </w:style>
  <w:style w:type="paragraph" w:styleId="List5">
    <w:name w:val="List 5"/>
    <w:basedOn w:val="Normal"/>
    <w:uiPriority w:val="99"/>
    <w:semiHidden/>
    <w:unhideWhenUsed/>
    <w:rsid w:val="008A1B16"/>
    <w:pPr>
      <w:ind w:left="1415" w:hanging="283"/>
      <w:contextualSpacing/>
    </w:pPr>
  </w:style>
  <w:style w:type="paragraph" w:styleId="ListBullet">
    <w:name w:val="List Bullet"/>
    <w:basedOn w:val="Normal"/>
    <w:uiPriority w:val="99"/>
    <w:semiHidden/>
    <w:unhideWhenUsed/>
    <w:rsid w:val="008A1B16"/>
    <w:pPr>
      <w:numPr>
        <w:numId w:val="30"/>
      </w:numPr>
      <w:contextualSpacing/>
    </w:pPr>
  </w:style>
  <w:style w:type="paragraph" w:styleId="ListBullet2">
    <w:name w:val="List Bullet 2"/>
    <w:basedOn w:val="Normal"/>
    <w:uiPriority w:val="99"/>
    <w:semiHidden/>
    <w:unhideWhenUsed/>
    <w:rsid w:val="008A1B16"/>
    <w:pPr>
      <w:numPr>
        <w:numId w:val="31"/>
      </w:numPr>
      <w:contextualSpacing/>
    </w:pPr>
  </w:style>
  <w:style w:type="paragraph" w:styleId="ListBullet3">
    <w:name w:val="List Bullet 3"/>
    <w:basedOn w:val="Normal"/>
    <w:uiPriority w:val="99"/>
    <w:semiHidden/>
    <w:unhideWhenUsed/>
    <w:rsid w:val="008A1B16"/>
    <w:pPr>
      <w:numPr>
        <w:numId w:val="32"/>
      </w:numPr>
      <w:contextualSpacing/>
    </w:pPr>
  </w:style>
  <w:style w:type="paragraph" w:styleId="ListBullet4">
    <w:name w:val="List Bullet 4"/>
    <w:basedOn w:val="Normal"/>
    <w:uiPriority w:val="99"/>
    <w:semiHidden/>
    <w:unhideWhenUsed/>
    <w:rsid w:val="008A1B16"/>
    <w:pPr>
      <w:numPr>
        <w:numId w:val="33"/>
      </w:numPr>
      <w:contextualSpacing/>
    </w:pPr>
  </w:style>
  <w:style w:type="paragraph" w:styleId="ListBullet5">
    <w:name w:val="List Bullet 5"/>
    <w:basedOn w:val="Normal"/>
    <w:uiPriority w:val="99"/>
    <w:semiHidden/>
    <w:unhideWhenUsed/>
    <w:rsid w:val="008A1B16"/>
    <w:pPr>
      <w:numPr>
        <w:numId w:val="34"/>
      </w:numPr>
      <w:contextualSpacing/>
    </w:pPr>
  </w:style>
  <w:style w:type="paragraph" w:styleId="ListContinue">
    <w:name w:val="List Continue"/>
    <w:basedOn w:val="Normal"/>
    <w:uiPriority w:val="99"/>
    <w:semiHidden/>
    <w:unhideWhenUsed/>
    <w:rsid w:val="008A1B16"/>
    <w:pPr>
      <w:spacing w:after="120"/>
      <w:ind w:left="283"/>
      <w:contextualSpacing/>
    </w:pPr>
  </w:style>
  <w:style w:type="paragraph" w:styleId="ListContinue2">
    <w:name w:val="List Continue 2"/>
    <w:basedOn w:val="Normal"/>
    <w:uiPriority w:val="99"/>
    <w:semiHidden/>
    <w:unhideWhenUsed/>
    <w:rsid w:val="008A1B16"/>
    <w:pPr>
      <w:spacing w:after="120"/>
      <w:ind w:left="566"/>
      <w:contextualSpacing/>
    </w:pPr>
  </w:style>
  <w:style w:type="paragraph" w:styleId="ListContinue3">
    <w:name w:val="List Continue 3"/>
    <w:basedOn w:val="Normal"/>
    <w:uiPriority w:val="99"/>
    <w:semiHidden/>
    <w:unhideWhenUsed/>
    <w:rsid w:val="008A1B16"/>
    <w:pPr>
      <w:spacing w:after="120"/>
      <w:ind w:left="849"/>
      <w:contextualSpacing/>
    </w:pPr>
  </w:style>
  <w:style w:type="paragraph" w:styleId="ListContinue4">
    <w:name w:val="List Continue 4"/>
    <w:basedOn w:val="Normal"/>
    <w:uiPriority w:val="99"/>
    <w:semiHidden/>
    <w:unhideWhenUsed/>
    <w:rsid w:val="008A1B16"/>
    <w:pPr>
      <w:spacing w:after="120"/>
      <w:ind w:left="1132"/>
      <w:contextualSpacing/>
    </w:pPr>
  </w:style>
  <w:style w:type="paragraph" w:styleId="ListContinue5">
    <w:name w:val="List Continue 5"/>
    <w:basedOn w:val="Normal"/>
    <w:uiPriority w:val="99"/>
    <w:semiHidden/>
    <w:unhideWhenUsed/>
    <w:rsid w:val="008A1B16"/>
    <w:pPr>
      <w:spacing w:after="120"/>
      <w:ind w:left="1415"/>
      <w:contextualSpacing/>
    </w:pPr>
  </w:style>
  <w:style w:type="paragraph" w:styleId="ListNumber">
    <w:name w:val="List Number"/>
    <w:basedOn w:val="Normal"/>
    <w:uiPriority w:val="99"/>
    <w:semiHidden/>
    <w:unhideWhenUsed/>
    <w:rsid w:val="008A1B16"/>
    <w:pPr>
      <w:numPr>
        <w:numId w:val="35"/>
      </w:numPr>
      <w:contextualSpacing/>
    </w:pPr>
  </w:style>
  <w:style w:type="paragraph" w:styleId="ListNumber2">
    <w:name w:val="List Number 2"/>
    <w:basedOn w:val="Normal"/>
    <w:uiPriority w:val="99"/>
    <w:semiHidden/>
    <w:unhideWhenUsed/>
    <w:rsid w:val="008A1B16"/>
    <w:pPr>
      <w:numPr>
        <w:numId w:val="36"/>
      </w:numPr>
      <w:contextualSpacing/>
    </w:pPr>
  </w:style>
  <w:style w:type="paragraph" w:styleId="ListNumber3">
    <w:name w:val="List Number 3"/>
    <w:basedOn w:val="Normal"/>
    <w:uiPriority w:val="99"/>
    <w:semiHidden/>
    <w:unhideWhenUsed/>
    <w:rsid w:val="008A1B16"/>
    <w:pPr>
      <w:numPr>
        <w:numId w:val="37"/>
      </w:numPr>
      <w:contextualSpacing/>
    </w:pPr>
  </w:style>
  <w:style w:type="paragraph" w:styleId="ListNumber4">
    <w:name w:val="List Number 4"/>
    <w:basedOn w:val="Normal"/>
    <w:uiPriority w:val="99"/>
    <w:semiHidden/>
    <w:unhideWhenUsed/>
    <w:rsid w:val="008A1B16"/>
    <w:pPr>
      <w:numPr>
        <w:numId w:val="38"/>
      </w:numPr>
      <w:contextualSpacing/>
    </w:pPr>
  </w:style>
  <w:style w:type="paragraph" w:styleId="ListNumber5">
    <w:name w:val="List Number 5"/>
    <w:basedOn w:val="Normal"/>
    <w:uiPriority w:val="99"/>
    <w:semiHidden/>
    <w:unhideWhenUsed/>
    <w:rsid w:val="008A1B16"/>
    <w:pPr>
      <w:numPr>
        <w:numId w:val="39"/>
      </w:numPr>
      <w:contextualSpacing/>
    </w:pPr>
  </w:style>
  <w:style w:type="paragraph" w:styleId="MacroText">
    <w:name w:val="macro"/>
    <w:link w:val="MacroTextChar"/>
    <w:uiPriority w:val="99"/>
    <w:semiHidden/>
    <w:unhideWhenUsed/>
    <w:rsid w:val="008A1B16"/>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lang w:eastAsia="en-US"/>
    </w:rPr>
  </w:style>
  <w:style w:type="character" w:customStyle="1" w:styleId="MacroTextChar">
    <w:name w:val="Macro Text Char"/>
    <w:basedOn w:val="DefaultParagraphFont"/>
    <w:link w:val="MacroText"/>
    <w:uiPriority w:val="99"/>
    <w:semiHidden/>
    <w:rsid w:val="008A1B16"/>
    <w:rPr>
      <w:rFonts w:ascii="Consolas" w:hAnsi="Consolas" w:cs="Consolas"/>
      <w:lang w:eastAsia="en-US"/>
    </w:rPr>
  </w:style>
  <w:style w:type="paragraph" w:styleId="MessageHeader">
    <w:name w:val="Message Header"/>
    <w:basedOn w:val="Normal"/>
    <w:link w:val="MessageHeaderChar"/>
    <w:uiPriority w:val="99"/>
    <w:semiHidden/>
    <w:unhideWhenUsed/>
    <w:rsid w:val="008A1B16"/>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8A1B16"/>
    <w:rPr>
      <w:rFonts w:asciiTheme="majorHAnsi" w:eastAsiaTheme="majorEastAsia" w:hAnsiTheme="majorHAnsi" w:cstheme="majorBidi"/>
      <w:sz w:val="24"/>
      <w:szCs w:val="24"/>
      <w:shd w:val="pct20" w:color="auto" w:fill="auto"/>
      <w:lang w:eastAsia="en-US"/>
    </w:rPr>
  </w:style>
  <w:style w:type="paragraph" w:styleId="NormalIndent">
    <w:name w:val="Normal Indent"/>
    <w:basedOn w:val="Normal"/>
    <w:uiPriority w:val="99"/>
    <w:semiHidden/>
    <w:unhideWhenUsed/>
    <w:rsid w:val="008A1B16"/>
    <w:pPr>
      <w:ind w:left="720"/>
    </w:pPr>
  </w:style>
  <w:style w:type="paragraph" w:styleId="NoteHeading">
    <w:name w:val="Note Heading"/>
    <w:basedOn w:val="Normal"/>
    <w:next w:val="Normal"/>
    <w:link w:val="NoteHeadingChar"/>
    <w:uiPriority w:val="99"/>
    <w:semiHidden/>
    <w:unhideWhenUsed/>
    <w:rsid w:val="008A1B16"/>
    <w:pPr>
      <w:spacing w:after="0"/>
    </w:pPr>
  </w:style>
  <w:style w:type="character" w:customStyle="1" w:styleId="NoteHeadingChar">
    <w:name w:val="Note Heading Char"/>
    <w:basedOn w:val="DefaultParagraphFont"/>
    <w:link w:val="NoteHeading"/>
    <w:uiPriority w:val="99"/>
    <w:semiHidden/>
    <w:rsid w:val="008A1B16"/>
    <w:rPr>
      <w:rFonts w:ascii="Calibri" w:hAnsi="Calibri" w:cs="Calibri"/>
      <w:sz w:val="22"/>
      <w:szCs w:val="22"/>
      <w:lang w:eastAsia="en-US"/>
    </w:rPr>
  </w:style>
  <w:style w:type="paragraph" w:styleId="PlainText">
    <w:name w:val="Plain Text"/>
    <w:basedOn w:val="Normal"/>
    <w:link w:val="PlainTextChar"/>
    <w:uiPriority w:val="99"/>
    <w:semiHidden/>
    <w:unhideWhenUsed/>
    <w:rsid w:val="008A1B16"/>
    <w:pPr>
      <w:spacing w:after="0"/>
    </w:pPr>
    <w:rPr>
      <w:rFonts w:ascii="Consolas" w:hAnsi="Consolas" w:cs="Consolas"/>
      <w:sz w:val="21"/>
      <w:szCs w:val="21"/>
    </w:rPr>
  </w:style>
  <w:style w:type="character" w:customStyle="1" w:styleId="PlainTextChar">
    <w:name w:val="Plain Text Char"/>
    <w:basedOn w:val="DefaultParagraphFont"/>
    <w:link w:val="PlainText"/>
    <w:uiPriority w:val="99"/>
    <w:semiHidden/>
    <w:rsid w:val="008A1B16"/>
    <w:rPr>
      <w:rFonts w:ascii="Consolas" w:hAnsi="Consolas" w:cs="Consolas"/>
      <w:sz w:val="21"/>
      <w:szCs w:val="21"/>
      <w:lang w:eastAsia="en-US"/>
    </w:rPr>
  </w:style>
  <w:style w:type="paragraph" w:styleId="Salutation">
    <w:name w:val="Salutation"/>
    <w:basedOn w:val="Normal"/>
    <w:next w:val="Normal"/>
    <w:link w:val="SalutationChar"/>
    <w:uiPriority w:val="99"/>
    <w:semiHidden/>
    <w:unhideWhenUsed/>
    <w:rsid w:val="008A1B16"/>
  </w:style>
  <w:style w:type="character" w:customStyle="1" w:styleId="SalutationChar">
    <w:name w:val="Salutation Char"/>
    <w:basedOn w:val="DefaultParagraphFont"/>
    <w:link w:val="Salutation"/>
    <w:uiPriority w:val="99"/>
    <w:semiHidden/>
    <w:rsid w:val="008A1B16"/>
    <w:rPr>
      <w:rFonts w:ascii="Calibri" w:hAnsi="Calibri" w:cs="Calibri"/>
      <w:sz w:val="22"/>
      <w:szCs w:val="22"/>
      <w:lang w:eastAsia="en-US"/>
    </w:rPr>
  </w:style>
  <w:style w:type="paragraph" w:styleId="Signature">
    <w:name w:val="Signature"/>
    <w:basedOn w:val="Normal"/>
    <w:link w:val="SignatureChar"/>
    <w:uiPriority w:val="99"/>
    <w:semiHidden/>
    <w:unhideWhenUsed/>
    <w:rsid w:val="008A1B16"/>
    <w:pPr>
      <w:spacing w:after="0"/>
      <w:ind w:left="4252"/>
    </w:pPr>
  </w:style>
  <w:style w:type="character" w:customStyle="1" w:styleId="SignatureChar">
    <w:name w:val="Signature Char"/>
    <w:basedOn w:val="DefaultParagraphFont"/>
    <w:link w:val="Signature"/>
    <w:uiPriority w:val="99"/>
    <w:semiHidden/>
    <w:rsid w:val="008A1B16"/>
    <w:rPr>
      <w:rFonts w:ascii="Calibri" w:hAnsi="Calibri" w:cs="Calibri"/>
      <w:sz w:val="22"/>
      <w:szCs w:val="22"/>
      <w:lang w:eastAsia="en-US"/>
    </w:rPr>
  </w:style>
  <w:style w:type="paragraph" w:styleId="TableofAuthorities">
    <w:name w:val="table of authorities"/>
    <w:basedOn w:val="Normal"/>
    <w:next w:val="Normal"/>
    <w:uiPriority w:val="99"/>
    <w:semiHidden/>
    <w:unhideWhenUsed/>
    <w:rsid w:val="008A1B16"/>
    <w:pPr>
      <w:spacing w:after="0"/>
      <w:ind w:left="220" w:hanging="220"/>
    </w:pPr>
  </w:style>
  <w:style w:type="paragraph" w:styleId="TOAHeading">
    <w:name w:val="toa heading"/>
    <w:basedOn w:val="Normal"/>
    <w:next w:val="Normal"/>
    <w:uiPriority w:val="99"/>
    <w:semiHidden/>
    <w:unhideWhenUsed/>
    <w:rsid w:val="008A1B16"/>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8A1B16"/>
    <w:pPr>
      <w:spacing w:after="100"/>
      <w:ind w:left="660"/>
    </w:pPr>
  </w:style>
  <w:style w:type="paragraph" w:styleId="TOC5">
    <w:name w:val="toc 5"/>
    <w:basedOn w:val="Normal"/>
    <w:next w:val="Normal"/>
    <w:autoRedefine/>
    <w:uiPriority w:val="39"/>
    <w:semiHidden/>
    <w:unhideWhenUsed/>
    <w:rsid w:val="008A1B16"/>
    <w:pPr>
      <w:spacing w:after="100"/>
      <w:ind w:left="880"/>
    </w:pPr>
  </w:style>
  <w:style w:type="paragraph" w:styleId="TOC6">
    <w:name w:val="toc 6"/>
    <w:basedOn w:val="Normal"/>
    <w:next w:val="Normal"/>
    <w:autoRedefine/>
    <w:uiPriority w:val="39"/>
    <w:semiHidden/>
    <w:unhideWhenUsed/>
    <w:rsid w:val="008A1B16"/>
    <w:pPr>
      <w:spacing w:after="100"/>
      <w:ind w:left="1100"/>
    </w:pPr>
  </w:style>
  <w:style w:type="paragraph" w:styleId="TOC7">
    <w:name w:val="toc 7"/>
    <w:basedOn w:val="Normal"/>
    <w:next w:val="Normal"/>
    <w:autoRedefine/>
    <w:uiPriority w:val="39"/>
    <w:semiHidden/>
    <w:unhideWhenUsed/>
    <w:rsid w:val="008A1B16"/>
    <w:pPr>
      <w:spacing w:after="100"/>
      <w:ind w:left="1320"/>
    </w:pPr>
  </w:style>
  <w:style w:type="paragraph" w:styleId="TOC8">
    <w:name w:val="toc 8"/>
    <w:basedOn w:val="Normal"/>
    <w:next w:val="Normal"/>
    <w:autoRedefine/>
    <w:uiPriority w:val="39"/>
    <w:semiHidden/>
    <w:unhideWhenUsed/>
    <w:rsid w:val="008A1B16"/>
    <w:pPr>
      <w:spacing w:after="100"/>
      <w:ind w:left="1540"/>
    </w:pPr>
  </w:style>
  <w:style w:type="paragraph" w:styleId="TOC9">
    <w:name w:val="toc 9"/>
    <w:basedOn w:val="Normal"/>
    <w:next w:val="Normal"/>
    <w:autoRedefine/>
    <w:uiPriority w:val="39"/>
    <w:semiHidden/>
    <w:unhideWhenUsed/>
    <w:rsid w:val="008A1B16"/>
    <w:pPr>
      <w:spacing w:after="100"/>
      <w:ind w:left="1760"/>
    </w:pPr>
  </w:style>
  <w:style w:type="paragraph" w:customStyle="1" w:styleId="Default">
    <w:name w:val="Default"/>
    <w:link w:val="DefaultChar"/>
    <w:rsid w:val="0065729A"/>
    <w:pPr>
      <w:autoSpaceDE w:val="0"/>
      <w:autoSpaceDN w:val="0"/>
      <w:adjustRightInd w:val="0"/>
    </w:pPr>
    <w:rPr>
      <w:rFonts w:ascii="TitilliumText25L" w:hAnsi="TitilliumText25L" w:cs="TitilliumText25L"/>
      <w:color w:val="000000"/>
      <w:sz w:val="24"/>
      <w:szCs w:val="24"/>
    </w:rPr>
  </w:style>
  <w:style w:type="paragraph" w:customStyle="1" w:styleId="Pa3">
    <w:name w:val="Pa3"/>
    <w:basedOn w:val="Default"/>
    <w:next w:val="Default"/>
    <w:uiPriority w:val="99"/>
    <w:rsid w:val="0065729A"/>
    <w:pPr>
      <w:spacing w:line="181" w:lineRule="atLeast"/>
    </w:pPr>
    <w:rPr>
      <w:rFonts w:cs="Arial"/>
      <w:color w:val="auto"/>
    </w:rPr>
  </w:style>
  <w:style w:type="paragraph" w:styleId="Revision">
    <w:name w:val="Revision"/>
    <w:hidden/>
    <w:uiPriority w:val="99"/>
    <w:semiHidden/>
    <w:rsid w:val="00F56590"/>
    <w:rPr>
      <w:rFonts w:ascii="Calibri" w:hAnsi="Calibri" w:cs="Calibri"/>
      <w:sz w:val="22"/>
      <w:szCs w:val="22"/>
      <w:lang w:eastAsia="en-US"/>
    </w:rPr>
  </w:style>
  <w:style w:type="character" w:customStyle="1" w:styleId="A8">
    <w:name w:val="A8"/>
    <w:uiPriority w:val="99"/>
    <w:rsid w:val="004835CA"/>
    <w:rPr>
      <w:bCs/>
      <w:color w:val="E31736"/>
    </w:rPr>
  </w:style>
  <w:style w:type="character" w:customStyle="1" w:styleId="DefaultChar">
    <w:name w:val="Default Char"/>
    <w:basedOn w:val="DefaultParagraphFont"/>
    <w:link w:val="Default"/>
    <w:rsid w:val="004835CA"/>
    <w:rPr>
      <w:rFonts w:ascii="TitilliumText25L" w:hAnsi="TitilliumText25L" w:cs="TitilliumText25L"/>
      <w:color w:val="000000"/>
      <w:sz w:val="24"/>
      <w:szCs w:val="24"/>
    </w:rPr>
  </w:style>
  <w:style w:type="character" w:styleId="EndnoteReference">
    <w:name w:val="endnote reference"/>
    <w:basedOn w:val="DefaultParagraphFont"/>
    <w:uiPriority w:val="99"/>
    <w:semiHidden/>
    <w:unhideWhenUsed/>
    <w:rsid w:val="0042201D"/>
    <w:rPr>
      <w:vertAlign w:val="superscript"/>
    </w:rPr>
  </w:style>
  <w:style w:type="paragraph" w:customStyle="1" w:styleId="Pa2">
    <w:name w:val="Pa2"/>
    <w:basedOn w:val="Normal"/>
    <w:next w:val="Normal"/>
    <w:uiPriority w:val="99"/>
    <w:rsid w:val="00837C6D"/>
    <w:pPr>
      <w:autoSpaceDE w:val="0"/>
      <w:autoSpaceDN w:val="0"/>
      <w:adjustRightInd w:val="0"/>
      <w:spacing w:after="0" w:line="181" w:lineRule="atLeast"/>
    </w:pPr>
    <w:rPr>
      <w:rFonts w:ascii="TitilliumText25L" w:eastAsiaTheme="minorHAnsi" w:hAnsi="TitilliumText25L" w:cstheme="minorBidi"/>
      <w:sz w:val="24"/>
      <w:szCs w:val="24"/>
    </w:rPr>
  </w:style>
  <w:style w:type="character" w:customStyle="1" w:styleId="A3">
    <w:name w:val="A3"/>
    <w:uiPriority w:val="99"/>
    <w:rsid w:val="00837C6D"/>
    <w:rPr>
      <w:rFonts w:cs="TitilliumText25L"/>
      <w:color w:val="211D1E"/>
      <w:sz w:val="18"/>
      <w:szCs w:val="18"/>
    </w:rPr>
  </w:style>
  <w:style w:type="character" w:customStyle="1" w:styleId="ListParagraphChar">
    <w:name w:val="List Paragraph Char"/>
    <w:aliases w:val="Recommendation Char"/>
    <w:basedOn w:val="DefaultParagraphFont"/>
    <w:link w:val="ListParagraph"/>
    <w:uiPriority w:val="34"/>
    <w:locked/>
    <w:rsid w:val="009F3AAC"/>
    <w:rPr>
      <w:rFonts w:ascii="Calibri" w:hAnsi="Calibri"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38073">
      <w:bodyDiv w:val="1"/>
      <w:marLeft w:val="0"/>
      <w:marRight w:val="0"/>
      <w:marTop w:val="0"/>
      <w:marBottom w:val="0"/>
      <w:divBdr>
        <w:top w:val="none" w:sz="0" w:space="0" w:color="auto"/>
        <w:left w:val="none" w:sz="0" w:space="0" w:color="auto"/>
        <w:bottom w:val="none" w:sz="0" w:space="0" w:color="auto"/>
        <w:right w:val="none" w:sz="0" w:space="0" w:color="auto"/>
      </w:divBdr>
    </w:div>
    <w:div w:id="20709737">
      <w:bodyDiv w:val="1"/>
      <w:marLeft w:val="0"/>
      <w:marRight w:val="0"/>
      <w:marTop w:val="0"/>
      <w:marBottom w:val="0"/>
      <w:divBdr>
        <w:top w:val="none" w:sz="0" w:space="0" w:color="auto"/>
        <w:left w:val="none" w:sz="0" w:space="0" w:color="auto"/>
        <w:bottom w:val="none" w:sz="0" w:space="0" w:color="auto"/>
        <w:right w:val="none" w:sz="0" w:space="0" w:color="auto"/>
      </w:divBdr>
    </w:div>
    <w:div w:id="21634617">
      <w:bodyDiv w:val="1"/>
      <w:marLeft w:val="0"/>
      <w:marRight w:val="0"/>
      <w:marTop w:val="0"/>
      <w:marBottom w:val="0"/>
      <w:divBdr>
        <w:top w:val="none" w:sz="0" w:space="0" w:color="auto"/>
        <w:left w:val="none" w:sz="0" w:space="0" w:color="auto"/>
        <w:bottom w:val="none" w:sz="0" w:space="0" w:color="auto"/>
        <w:right w:val="none" w:sz="0" w:space="0" w:color="auto"/>
      </w:divBdr>
    </w:div>
    <w:div w:id="39674238">
      <w:bodyDiv w:val="1"/>
      <w:marLeft w:val="0"/>
      <w:marRight w:val="0"/>
      <w:marTop w:val="0"/>
      <w:marBottom w:val="0"/>
      <w:divBdr>
        <w:top w:val="none" w:sz="0" w:space="0" w:color="auto"/>
        <w:left w:val="none" w:sz="0" w:space="0" w:color="auto"/>
        <w:bottom w:val="none" w:sz="0" w:space="0" w:color="auto"/>
        <w:right w:val="none" w:sz="0" w:space="0" w:color="auto"/>
      </w:divBdr>
    </w:div>
    <w:div w:id="46296827">
      <w:bodyDiv w:val="1"/>
      <w:marLeft w:val="0"/>
      <w:marRight w:val="0"/>
      <w:marTop w:val="0"/>
      <w:marBottom w:val="0"/>
      <w:divBdr>
        <w:top w:val="none" w:sz="0" w:space="0" w:color="auto"/>
        <w:left w:val="none" w:sz="0" w:space="0" w:color="auto"/>
        <w:bottom w:val="none" w:sz="0" w:space="0" w:color="auto"/>
        <w:right w:val="none" w:sz="0" w:space="0" w:color="auto"/>
      </w:divBdr>
    </w:div>
    <w:div w:id="84542247">
      <w:bodyDiv w:val="1"/>
      <w:marLeft w:val="0"/>
      <w:marRight w:val="0"/>
      <w:marTop w:val="0"/>
      <w:marBottom w:val="0"/>
      <w:divBdr>
        <w:top w:val="none" w:sz="0" w:space="0" w:color="auto"/>
        <w:left w:val="none" w:sz="0" w:space="0" w:color="auto"/>
        <w:bottom w:val="none" w:sz="0" w:space="0" w:color="auto"/>
        <w:right w:val="none" w:sz="0" w:space="0" w:color="auto"/>
      </w:divBdr>
    </w:div>
    <w:div w:id="84738793">
      <w:bodyDiv w:val="1"/>
      <w:marLeft w:val="0"/>
      <w:marRight w:val="0"/>
      <w:marTop w:val="0"/>
      <w:marBottom w:val="0"/>
      <w:divBdr>
        <w:top w:val="none" w:sz="0" w:space="0" w:color="auto"/>
        <w:left w:val="none" w:sz="0" w:space="0" w:color="auto"/>
        <w:bottom w:val="none" w:sz="0" w:space="0" w:color="auto"/>
        <w:right w:val="none" w:sz="0" w:space="0" w:color="auto"/>
      </w:divBdr>
    </w:div>
    <w:div w:id="87121760">
      <w:bodyDiv w:val="1"/>
      <w:marLeft w:val="0"/>
      <w:marRight w:val="0"/>
      <w:marTop w:val="0"/>
      <w:marBottom w:val="0"/>
      <w:divBdr>
        <w:top w:val="none" w:sz="0" w:space="0" w:color="auto"/>
        <w:left w:val="none" w:sz="0" w:space="0" w:color="auto"/>
        <w:bottom w:val="none" w:sz="0" w:space="0" w:color="auto"/>
        <w:right w:val="none" w:sz="0" w:space="0" w:color="auto"/>
      </w:divBdr>
    </w:div>
    <w:div w:id="109781001">
      <w:bodyDiv w:val="1"/>
      <w:marLeft w:val="0"/>
      <w:marRight w:val="0"/>
      <w:marTop w:val="0"/>
      <w:marBottom w:val="0"/>
      <w:divBdr>
        <w:top w:val="none" w:sz="0" w:space="0" w:color="auto"/>
        <w:left w:val="none" w:sz="0" w:space="0" w:color="auto"/>
        <w:bottom w:val="none" w:sz="0" w:space="0" w:color="auto"/>
        <w:right w:val="none" w:sz="0" w:space="0" w:color="auto"/>
      </w:divBdr>
    </w:div>
    <w:div w:id="124322726">
      <w:bodyDiv w:val="1"/>
      <w:marLeft w:val="0"/>
      <w:marRight w:val="0"/>
      <w:marTop w:val="0"/>
      <w:marBottom w:val="0"/>
      <w:divBdr>
        <w:top w:val="none" w:sz="0" w:space="0" w:color="auto"/>
        <w:left w:val="none" w:sz="0" w:space="0" w:color="auto"/>
        <w:bottom w:val="none" w:sz="0" w:space="0" w:color="auto"/>
        <w:right w:val="none" w:sz="0" w:space="0" w:color="auto"/>
      </w:divBdr>
    </w:div>
    <w:div w:id="125587250">
      <w:bodyDiv w:val="1"/>
      <w:marLeft w:val="0"/>
      <w:marRight w:val="0"/>
      <w:marTop w:val="0"/>
      <w:marBottom w:val="0"/>
      <w:divBdr>
        <w:top w:val="none" w:sz="0" w:space="0" w:color="auto"/>
        <w:left w:val="none" w:sz="0" w:space="0" w:color="auto"/>
        <w:bottom w:val="none" w:sz="0" w:space="0" w:color="auto"/>
        <w:right w:val="none" w:sz="0" w:space="0" w:color="auto"/>
      </w:divBdr>
    </w:div>
    <w:div w:id="148712315">
      <w:bodyDiv w:val="1"/>
      <w:marLeft w:val="0"/>
      <w:marRight w:val="0"/>
      <w:marTop w:val="0"/>
      <w:marBottom w:val="0"/>
      <w:divBdr>
        <w:top w:val="none" w:sz="0" w:space="0" w:color="auto"/>
        <w:left w:val="none" w:sz="0" w:space="0" w:color="auto"/>
        <w:bottom w:val="none" w:sz="0" w:space="0" w:color="auto"/>
        <w:right w:val="none" w:sz="0" w:space="0" w:color="auto"/>
      </w:divBdr>
    </w:div>
    <w:div w:id="149372386">
      <w:bodyDiv w:val="1"/>
      <w:marLeft w:val="0"/>
      <w:marRight w:val="0"/>
      <w:marTop w:val="0"/>
      <w:marBottom w:val="0"/>
      <w:divBdr>
        <w:top w:val="none" w:sz="0" w:space="0" w:color="auto"/>
        <w:left w:val="none" w:sz="0" w:space="0" w:color="auto"/>
        <w:bottom w:val="none" w:sz="0" w:space="0" w:color="auto"/>
        <w:right w:val="none" w:sz="0" w:space="0" w:color="auto"/>
      </w:divBdr>
    </w:div>
    <w:div w:id="160122693">
      <w:bodyDiv w:val="1"/>
      <w:marLeft w:val="0"/>
      <w:marRight w:val="0"/>
      <w:marTop w:val="0"/>
      <w:marBottom w:val="0"/>
      <w:divBdr>
        <w:top w:val="none" w:sz="0" w:space="0" w:color="auto"/>
        <w:left w:val="none" w:sz="0" w:space="0" w:color="auto"/>
        <w:bottom w:val="none" w:sz="0" w:space="0" w:color="auto"/>
        <w:right w:val="none" w:sz="0" w:space="0" w:color="auto"/>
      </w:divBdr>
    </w:div>
    <w:div w:id="164787621">
      <w:bodyDiv w:val="1"/>
      <w:marLeft w:val="0"/>
      <w:marRight w:val="0"/>
      <w:marTop w:val="0"/>
      <w:marBottom w:val="0"/>
      <w:divBdr>
        <w:top w:val="none" w:sz="0" w:space="0" w:color="auto"/>
        <w:left w:val="none" w:sz="0" w:space="0" w:color="auto"/>
        <w:bottom w:val="none" w:sz="0" w:space="0" w:color="auto"/>
        <w:right w:val="none" w:sz="0" w:space="0" w:color="auto"/>
      </w:divBdr>
    </w:div>
    <w:div w:id="169179762">
      <w:bodyDiv w:val="1"/>
      <w:marLeft w:val="0"/>
      <w:marRight w:val="0"/>
      <w:marTop w:val="0"/>
      <w:marBottom w:val="0"/>
      <w:divBdr>
        <w:top w:val="none" w:sz="0" w:space="0" w:color="auto"/>
        <w:left w:val="none" w:sz="0" w:space="0" w:color="auto"/>
        <w:bottom w:val="none" w:sz="0" w:space="0" w:color="auto"/>
        <w:right w:val="none" w:sz="0" w:space="0" w:color="auto"/>
      </w:divBdr>
    </w:div>
    <w:div w:id="183249524">
      <w:bodyDiv w:val="1"/>
      <w:marLeft w:val="0"/>
      <w:marRight w:val="0"/>
      <w:marTop w:val="0"/>
      <w:marBottom w:val="0"/>
      <w:divBdr>
        <w:top w:val="none" w:sz="0" w:space="0" w:color="auto"/>
        <w:left w:val="none" w:sz="0" w:space="0" w:color="auto"/>
        <w:bottom w:val="none" w:sz="0" w:space="0" w:color="auto"/>
        <w:right w:val="none" w:sz="0" w:space="0" w:color="auto"/>
      </w:divBdr>
      <w:divsChild>
        <w:div w:id="92744761">
          <w:marLeft w:val="0"/>
          <w:marRight w:val="0"/>
          <w:marTop w:val="0"/>
          <w:marBottom w:val="0"/>
          <w:divBdr>
            <w:top w:val="none" w:sz="0" w:space="0" w:color="auto"/>
            <w:left w:val="none" w:sz="0" w:space="0" w:color="auto"/>
            <w:bottom w:val="none" w:sz="0" w:space="0" w:color="auto"/>
            <w:right w:val="none" w:sz="0" w:space="0" w:color="auto"/>
          </w:divBdr>
          <w:divsChild>
            <w:div w:id="1213038197">
              <w:marLeft w:val="0"/>
              <w:marRight w:val="0"/>
              <w:marTop w:val="0"/>
              <w:marBottom w:val="0"/>
              <w:divBdr>
                <w:top w:val="none" w:sz="0" w:space="0" w:color="auto"/>
                <w:left w:val="none" w:sz="0" w:space="0" w:color="auto"/>
                <w:bottom w:val="none" w:sz="0" w:space="0" w:color="auto"/>
                <w:right w:val="none" w:sz="0" w:space="0" w:color="auto"/>
              </w:divBdr>
              <w:divsChild>
                <w:div w:id="919293385">
                  <w:marLeft w:val="0"/>
                  <w:marRight w:val="0"/>
                  <w:marTop w:val="0"/>
                  <w:marBottom w:val="0"/>
                  <w:divBdr>
                    <w:top w:val="none" w:sz="0" w:space="0" w:color="auto"/>
                    <w:left w:val="none" w:sz="0" w:space="0" w:color="auto"/>
                    <w:bottom w:val="none" w:sz="0" w:space="0" w:color="auto"/>
                    <w:right w:val="none" w:sz="0" w:space="0" w:color="auto"/>
                  </w:divBdr>
                  <w:divsChild>
                    <w:div w:id="1655405121">
                      <w:marLeft w:val="0"/>
                      <w:marRight w:val="0"/>
                      <w:marTop w:val="0"/>
                      <w:marBottom w:val="0"/>
                      <w:divBdr>
                        <w:top w:val="none" w:sz="0" w:space="0" w:color="auto"/>
                        <w:left w:val="none" w:sz="0" w:space="0" w:color="auto"/>
                        <w:bottom w:val="none" w:sz="0" w:space="0" w:color="auto"/>
                        <w:right w:val="none" w:sz="0" w:space="0" w:color="auto"/>
                      </w:divBdr>
                      <w:divsChild>
                        <w:div w:id="912934516">
                          <w:marLeft w:val="0"/>
                          <w:marRight w:val="0"/>
                          <w:marTop w:val="0"/>
                          <w:marBottom w:val="0"/>
                          <w:divBdr>
                            <w:top w:val="none" w:sz="0" w:space="0" w:color="auto"/>
                            <w:left w:val="none" w:sz="0" w:space="0" w:color="auto"/>
                            <w:bottom w:val="none" w:sz="0" w:space="0" w:color="auto"/>
                            <w:right w:val="none" w:sz="0" w:space="0" w:color="auto"/>
                          </w:divBdr>
                          <w:divsChild>
                            <w:div w:id="1996642482">
                              <w:marLeft w:val="0"/>
                              <w:marRight w:val="0"/>
                              <w:marTop w:val="0"/>
                              <w:marBottom w:val="0"/>
                              <w:divBdr>
                                <w:top w:val="none" w:sz="0" w:space="0" w:color="auto"/>
                                <w:left w:val="none" w:sz="0" w:space="0" w:color="auto"/>
                                <w:bottom w:val="none" w:sz="0" w:space="0" w:color="auto"/>
                                <w:right w:val="none" w:sz="0" w:space="0" w:color="auto"/>
                              </w:divBdr>
                              <w:divsChild>
                                <w:div w:id="1824812713">
                                  <w:marLeft w:val="0"/>
                                  <w:marRight w:val="0"/>
                                  <w:marTop w:val="0"/>
                                  <w:marBottom w:val="0"/>
                                  <w:divBdr>
                                    <w:top w:val="none" w:sz="0" w:space="0" w:color="auto"/>
                                    <w:left w:val="none" w:sz="0" w:space="0" w:color="auto"/>
                                    <w:bottom w:val="none" w:sz="0" w:space="0" w:color="auto"/>
                                    <w:right w:val="none" w:sz="0" w:space="0" w:color="auto"/>
                                  </w:divBdr>
                                  <w:divsChild>
                                    <w:div w:id="882908708">
                                      <w:marLeft w:val="0"/>
                                      <w:marRight w:val="0"/>
                                      <w:marTop w:val="0"/>
                                      <w:marBottom w:val="0"/>
                                      <w:divBdr>
                                        <w:top w:val="none" w:sz="0" w:space="0" w:color="auto"/>
                                        <w:left w:val="none" w:sz="0" w:space="0" w:color="auto"/>
                                        <w:bottom w:val="none" w:sz="0" w:space="0" w:color="auto"/>
                                        <w:right w:val="none" w:sz="0" w:space="0" w:color="auto"/>
                                      </w:divBdr>
                                      <w:divsChild>
                                        <w:div w:id="1441336652">
                                          <w:marLeft w:val="0"/>
                                          <w:marRight w:val="0"/>
                                          <w:marTop w:val="0"/>
                                          <w:marBottom w:val="0"/>
                                          <w:divBdr>
                                            <w:top w:val="none" w:sz="0" w:space="0" w:color="auto"/>
                                            <w:left w:val="none" w:sz="0" w:space="0" w:color="auto"/>
                                            <w:bottom w:val="none" w:sz="0" w:space="0" w:color="auto"/>
                                            <w:right w:val="none" w:sz="0" w:space="0" w:color="auto"/>
                                          </w:divBdr>
                                          <w:divsChild>
                                            <w:div w:id="970013052">
                                              <w:marLeft w:val="0"/>
                                              <w:marRight w:val="0"/>
                                              <w:marTop w:val="0"/>
                                              <w:marBottom w:val="0"/>
                                              <w:divBdr>
                                                <w:top w:val="none" w:sz="0" w:space="0" w:color="auto"/>
                                                <w:left w:val="none" w:sz="0" w:space="0" w:color="auto"/>
                                                <w:bottom w:val="none" w:sz="0" w:space="0" w:color="auto"/>
                                                <w:right w:val="none" w:sz="0" w:space="0" w:color="auto"/>
                                              </w:divBdr>
                                              <w:divsChild>
                                                <w:div w:id="458380072">
                                                  <w:marLeft w:val="75"/>
                                                  <w:marRight w:val="75"/>
                                                  <w:marTop w:val="75"/>
                                                  <w:marBottom w:val="75"/>
                                                  <w:divBdr>
                                                    <w:top w:val="none" w:sz="0" w:space="0" w:color="auto"/>
                                                    <w:left w:val="none" w:sz="0" w:space="0" w:color="auto"/>
                                                    <w:bottom w:val="none" w:sz="0" w:space="0" w:color="auto"/>
                                                    <w:right w:val="none" w:sz="0" w:space="0" w:color="auto"/>
                                                  </w:divBdr>
                                                  <w:divsChild>
                                                    <w:div w:id="483551944">
                                                      <w:marLeft w:val="0"/>
                                                      <w:marRight w:val="0"/>
                                                      <w:marTop w:val="0"/>
                                                      <w:marBottom w:val="0"/>
                                                      <w:divBdr>
                                                        <w:top w:val="none" w:sz="0" w:space="0" w:color="auto"/>
                                                        <w:left w:val="none" w:sz="0" w:space="0" w:color="auto"/>
                                                        <w:bottom w:val="none" w:sz="0" w:space="0" w:color="auto"/>
                                                        <w:right w:val="none" w:sz="0" w:space="0" w:color="auto"/>
                                                      </w:divBdr>
                                                      <w:divsChild>
                                                        <w:div w:id="1279527567">
                                                          <w:marLeft w:val="0"/>
                                                          <w:marRight w:val="0"/>
                                                          <w:marTop w:val="0"/>
                                                          <w:marBottom w:val="0"/>
                                                          <w:divBdr>
                                                            <w:top w:val="none" w:sz="0" w:space="0" w:color="auto"/>
                                                            <w:left w:val="none" w:sz="0" w:space="0" w:color="auto"/>
                                                            <w:bottom w:val="none" w:sz="0" w:space="0" w:color="auto"/>
                                                            <w:right w:val="none" w:sz="0" w:space="0" w:color="auto"/>
                                                          </w:divBdr>
                                                          <w:divsChild>
                                                            <w:div w:id="544949622">
                                                              <w:marLeft w:val="0"/>
                                                              <w:marRight w:val="0"/>
                                                              <w:marTop w:val="0"/>
                                                              <w:marBottom w:val="0"/>
                                                              <w:divBdr>
                                                                <w:top w:val="none" w:sz="0" w:space="0" w:color="auto"/>
                                                                <w:left w:val="none" w:sz="0" w:space="0" w:color="auto"/>
                                                                <w:bottom w:val="none" w:sz="0" w:space="0" w:color="auto"/>
                                                                <w:right w:val="none" w:sz="0" w:space="0" w:color="auto"/>
                                                              </w:divBdr>
                                                              <w:divsChild>
                                                                <w:div w:id="1569077306">
                                                                  <w:marLeft w:val="0"/>
                                                                  <w:marRight w:val="0"/>
                                                                  <w:marTop w:val="0"/>
                                                                  <w:marBottom w:val="0"/>
                                                                  <w:divBdr>
                                                                    <w:top w:val="none" w:sz="0" w:space="0" w:color="auto"/>
                                                                    <w:left w:val="none" w:sz="0" w:space="0" w:color="auto"/>
                                                                    <w:bottom w:val="none" w:sz="0" w:space="0" w:color="auto"/>
                                                                    <w:right w:val="none" w:sz="0" w:space="0" w:color="auto"/>
                                                                  </w:divBdr>
                                                                  <w:divsChild>
                                                                    <w:div w:id="358118874">
                                                                      <w:marLeft w:val="0"/>
                                                                      <w:marRight w:val="0"/>
                                                                      <w:marTop w:val="0"/>
                                                                      <w:marBottom w:val="0"/>
                                                                      <w:divBdr>
                                                                        <w:top w:val="none" w:sz="0" w:space="0" w:color="auto"/>
                                                                        <w:left w:val="none" w:sz="0" w:space="0" w:color="auto"/>
                                                                        <w:bottom w:val="none" w:sz="0" w:space="0" w:color="auto"/>
                                                                        <w:right w:val="none" w:sz="0" w:space="0" w:color="auto"/>
                                                                      </w:divBdr>
                                                                      <w:divsChild>
                                                                        <w:div w:id="29644833">
                                                                          <w:marLeft w:val="0"/>
                                                                          <w:marRight w:val="0"/>
                                                                          <w:marTop w:val="0"/>
                                                                          <w:marBottom w:val="0"/>
                                                                          <w:divBdr>
                                                                            <w:top w:val="none" w:sz="0" w:space="0" w:color="auto"/>
                                                                            <w:left w:val="none" w:sz="0" w:space="0" w:color="auto"/>
                                                                            <w:bottom w:val="none" w:sz="0" w:space="0" w:color="auto"/>
                                                                            <w:right w:val="none" w:sz="0" w:space="0" w:color="auto"/>
                                                                          </w:divBdr>
                                                                          <w:divsChild>
                                                                            <w:div w:id="246885726">
                                                                              <w:marLeft w:val="0"/>
                                                                              <w:marRight w:val="0"/>
                                                                              <w:marTop w:val="0"/>
                                                                              <w:marBottom w:val="0"/>
                                                                              <w:divBdr>
                                                                                <w:top w:val="none" w:sz="0" w:space="0" w:color="auto"/>
                                                                                <w:left w:val="none" w:sz="0" w:space="0" w:color="auto"/>
                                                                                <w:bottom w:val="none" w:sz="0" w:space="0" w:color="auto"/>
                                                                                <w:right w:val="none" w:sz="0" w:space="0" w:color="auto"/>
                                                                              </w:divBdr>
                                                                            </w:div>
                                                                            <w:div w:id="1637372056">
                                                                              <w:marLeft w:val="0"/>
                                                                              <w:marRight w:val="0"/>
                                                                              <w:marTop w:val="0"/>
                                                                              <w:marBottom w:val="0"/>
                                                                              <w:divBdr>
                                                                                <w:top w:val="none" w:sz="0" w:space="0" w:color="auto"/>
                                                                                <w:left w:val="none" w:sz="0" w:space="0" w:color="auto"/>
                                                                                <w:bottom w:val="none" w:sz="0" w:space="0" w:color="auto"/>
                                                                                <w:right w:val="none" w:sz="0" w:space="0" w:color="auto"/>
                                                                              </w:divBdr>
                                                                              <w:divsChild>
                                                                                <w:div w:id="222378624">
                                                                                  <w:marLeft w:val="0"/>
                                                                                  <w:marRight w:val="0"/>
                                                                                  <w:marTop w:val="0"/>
                                                                                  <w:marBottom w:val="0"/>
                                                                                  <w:divBdr>
                                                                                    <w:top w:val="none" w:sz="0" w:space="0" w:color="auto"/>
                                                                                    <w:left w:val="none" w:sz="0" w:space="0" w:color="auto"/>
                                                                                    <w:bottom w:val="none" w:sz="0" w:space="0" w:color="auto"/>
                                                                                    <w:right w:val="none" w:sz="0" w:space="0" w:color="auto"/>
                                                                                  </w:divBdr>
                                                                                </w:div>
                                                                              </w:divsChild>
                                                                            </w:div>
                                                                            <w:div w:id="1777483387">
                                                                              <w:marLeft w:val="0"/>
                                                                              <w:marRight w:val="0"/>
                                                                              <w:marTop w:val="0"/>
                                                                              <w:marBottom w:val="0"/>
                                                                              <w:divBdr>
                                                                                <w:top w:val="none" w:sz="0" w:space="0" w:color="auto"/>
                                                                                <w:left w:val="none" w:sz="0" w:space="0" w:color="auto"/>
                                                                                <w:bottom w:val="none" w:sz="0" w:space="0" w:color="auto"/>
                                                                                <w:right w:val="none" w:sz="0" w:space="0" w:color="auto"/>
                                                                              </w:divBdr>
                                                                              <w:divsChild>
                                                                                <w:div w:id="207457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444455">
      <w:bodyDiv w:val="1"/>
      <w:marLeft w:val="0"/>
      <w:marRight w:val="0"/>
      <w:marTop w:val="0"/>
      <w:marBottom w:val="0"/>
      <w:divBdr>
        <w:top w:val="none" w:sz="0" w:space="0" w:color="auto"/>
        <w:left w:val="none" w:sz="0" w:space="0" w:color="auto"/>
        <w:bottom w:val="none" w:sz="0" w:space="0" w:color="auto"/>
        <w:right w:val="none" w:sz="0" w:space="0" w:color="auto"/>
      </w:divBdr>
    </w:div>
    <w:div w:id="208230499">
      <w:bodyDiv w:val="1"/>
      <w:marLeft w:val="0"/>
      <w:marRight w:val="0"/>
      <w:marTop w:val="0"/>
      <w:marBottom w:val="0"/>
      <w:divBdr>
        <w:top w:val="none" w:sz="0" w:space="0" w:color="auto"/>
        <w:left w:val="none" w:sz="0" w:space="0" w:color="auto"/>
        <w:bottom w:val="none" w:sz="0" w:space="0" w:color="auto"/>
        <w:right w:val="none" w:sz="0" w:space="0" w:color="auto"/>
      </w:divBdr>
      <w:divsChild>
        <w:div w:id="1692605038">
          <w:marLeft w:val="0"/>
          <w:marRight w:val="0"/>
          <w:marTop w:val="0"/>
          <w:marBottom w:val="0"/>
          <w:divBdr>
            <w:top w:val="none" w:sz="0" w:space="0" w:color="auto"/>
            <w:left w:val="none" w:sz="0" w:space="0" w:color="auto"/>
            <w:bottom w:val="none" w:sz="0" w:space="0" w:color="auto"/>
            <w:right w:val="none" w:sz="0" w:space="0" w:color="auto"/>
          </w:divBdr>
          <w:divsChild>
            <w:div w:id="266080680">
              <w:marLeft w:val="0"/>
              <w:marRight w:val="0"/>
              <w:marTop w:val="0"/>
              <w:marBottom w:val="450"/>
              <w:divBdr>
                <w:top w:val="none" w:sz="0" w:space="0" w:color="auto"/>
                <w:left w:val="none" w:sz="0" w:space="0" w:color="auto"/>
                <w:bottom w:val="none" w:sz="0" w:space="0" w:color="auto"/>
                <w:right w:val="none" w:sz="0" w:space="0" w:color="auto"/>
              </w:divBdr>
              <w:divsChild>
                <w:div w:id="596717088">
                  <w:marLeft w:val="0"/>
                  <w:marRight w:val="0"/>
                  <w:marTop w:val="0"/>
                  <w:marBottom w:val="0"/>
                  <w:divBdr>
                    <w:top w:val="none" w:sz="0" w:space="0" w:color="auto"/>
                    <w:left w:val="none" w:sz="0" w:space="0" w:color="auto"/>
                    <w:bottom w:val="none" w:sz="0" w:space="0" w:color="auto"/>
                    <w:right w:val="none" w:sz="0" w:space="0" w:color="auto"/>
                  </w:divBdr>
                  <w:divsChild>
                    <w:div w:id="30494850">
                      <w:marLeft w:val="0"/>
                      <w:marRight w:val="600"/>
                      <w:marTop w:val="0"/>
                      <w:marBottom w:val="225"/>
                      <w:divBdr>
                        <w:top w:val="none" w:sz="0" w:space="0" w:color="auto"/>
                        <w:left w:val="none" w:sz="0" w:space="0" w:color="auto"/>
                        <w:bottom w:val="none" w:sz="0" w:space="0" w:color="auto"/>
                        <w:right w:val="none" w:sz="0" w:space="0" w:color="auto"/>
                      </w:divBdr>
                      <w:divsChild>
                        <w:div w:id="762916707">
                          <w:marLeft w:val="0"/>
                          <w:marRight w:val="0"/>
                          <w:marTop w:val="0"/>
                          <w:marBottom w:val="0"/>
                          <w:divBdr>
                            <w:top w:val="none" w:sz="0" w:space="0" w:color="auto"/>
                            <w:left w:val="none" w:sz="0" w:space="0" w:color="auto"/>
                            <w:bottom w:val="none" w:sz="0" w:space="0" w:color="auto"/>
                            <w:right w:val="none" w:sz="0" w:space="0" w:color="auto"/>
                          </w:divBdr>
                          <w:divsChild>
                            <w:div w:id="15387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041212">
      <w:bodyDiv w:val="1"/>
      <w:marLeft w:val="0"/>
      <w:marRight w:val="0"/>
      <w:marTop w:val="0"/>
      <w:marBottom w:val="0"/>
      <w:divBdr>
        <w:top w:val="none" w:sz="0" w:space="0" w:color="auto"/>
        <w:left w:val="none" w:sz="0" w:space="0" w:color="auto"/>
        <w:bottom w:val="none" w:sz="0" w:space="0" w:color="auto"/>
        <w:right w:val="none" w:sz="0" w:space="0" w:color="auto"/>
      </w:divBdr>
    </w:div>
    <w:div w:id="252864895">
      <w:bodyDiv w:val="1"/>
      <w:marLeft w:val="0"/>
      <w:marRight w:val="0"/>
      <w:marTop w:val="0"/>
      <w:marBottom w:val="0"/>
      <w:divBdr>
        <w:top w:val="none" w:sz="0" w:space="0" w:color="auto"/>
        <w:left w:val="none" w:sz="0" w:space="0" w:color="auto"/>
        <w:bottom w:val="none" w:sz="0" w:space="0" w:color="auto"/>
        <w:right w:val="none" w:sz="0" w:space="0" w:color="auto"/>
      </w:divBdr>
    </w:div>
    <w:div w:id="255557508">
      <w:bodyDiv w:val="1"/>
      <w:marLeft w:val="0"/>
      <w:marRight w:val="0"/>
      <w:marTop w:val="0"/>
      <w:marBottom w:val="0"/>
      <w:divBdr>
        <w:top w:val="none" w:sz="0" w:space="0" w:color="auto"/>
        <w:left w:val="none" w:sz="0" w:space="0" w:color="auto"/>
        <w:bottom w:val="none" w:sz="0" w:space="0" w:color="auto"/>
        <w:right w:val="none" w:sz="0" w:space="0" w:color="auto"/>
      </w:divBdr>
    </w:div>
    <w:div w:id="293216863">
      <w:bodyDiv w:val="1"/>
      <w:marLeft w:val="0"/>
      <w:marRight w:val="0"/>
      <w:marTop w:val="0"/>
      <w:marBottom w:val="0"/>
      <w:divBdr>
        <w:top w:val="none" w:sz="0" w:space="0" w:color="auto"/>
        <w:left w:val="none" w:sz="0" w:space="0" w:color="auto"/>
        <w:bottom w:val="none" w:sz="0" w:space="0" w:color="auto"/>
        <w:right w:val="none" w:sz="0" w:space="0" w:color="auto"/>
      </w:divBdr>
    </w:div>
    <w:div w:id="293677339">
      <w:bodyDiv w:val="1"/>
      <w:marLeft w:val="0"/>
      <w:marRight w:val="0"/>
      <w:marTop w:val="0"/>
      <w:marBottom w:val="0"/>
      <w:divBdr>
        <w:top w:val="none" w:sz="0" w:space="0" w:color="auto"/>
        <w:left w:val="none" w:sz="0" w:space="0" w:color="auto"/>
        <w:bottom w:val="none" w:sz="0" w:space="0" w:color="auto"/>
        <w:right w:val="none" w:sz="0" w:space="0" w:color="auto"/>
      </w:divBdr>
    </w:div>
    <w:div w:id="296885076">
      <w:bodyDiv w:val="1"/>
      <w:marLeft w:val="0"/>
      <w:marRight w:val="0"/>
      <w:marTop w:val="0"/>
      <w:marBottom w:val="0"/>
      <w:divBdr>
        <w:top w:val="none" w:sz="0" w:space="0" w:color="auto"/>
        <w:left w:val="none" w:sz="0" w:space="0" w:color="auto"/>
        <w:bottom w:val="none" w:sz="0" w:space="0" w:color="auto"/>
        <w:right w:val="none" w:sz="0" w:space="0" w:color="auto"/>
      </w:divBdr>
    </w:div>
    <w:div w:id="309094902">
      <w:bodyDiv w:val="1"/>
      <w:marLeft w:val="0"/>
      <w:marRight w:val="0"/>
      <w:marTop w:val="0"/>
      <w:marBottom w:val="0"/>
      <w:divBdr>
        <w:top w:val="none" w:sz="0" w:space="0" w:color="auto"/>
        <w:left w:val="none" w:sz="0" w:space="0" w:color="auto"/>
        <w:bottom w:val="none" w:sz="0" w:space="0" w:color="auto"/>
        <w:right w:val="none" w:sz="0" w:space="0" w:color="auto"/>
      </w:divBdr>
    </w:div>
    <w:div w:id="311833486">
      <w:bodyDiv w:val="1"/>
      <w:marLeft w:val="0"/>
      <w:marRight w:val="0"/>
      <w:marTop w:val="0"/>
      <w:marBottom w:val="0"/>
      <w:divBdr>
        <w:top w:val="none" w:sz="0" w:space="0" w:color="auto"/>
        <w:left w:val="none" w:sz="0" w:space="0" w:color="auto"/>
        <w:bottom w:val="none" w:sz="0" w:space="0" w:color="auto"/>
        <w:right w:val="none" w:sz="0" w:space="0" w:color="auto"/>
      </w:divBdr>
    </w:div>
    <w:div w:id="326255211">
      <w:bodyDiv w:val="1"/>
      <w:marLeft w:val="0"/>
      <w:marRight w:val="0"/>
      <w:marTop w:val="0"/>
      <w:marBottom w:val="0"/>
      <w:divBdr>
        <w:top w:val="none" w:sz="0" w:space="0" w:color="auto"/>
        <w:left w:val="none" w:sz="0" w:space="0" w:color="auto"/>
        <w:bottom w:val="none" w:sz="0" w:space="0" w:color="auto"/>
        <w:right w:val="none" w:sz="0" w:space="0" w:color="auto"/>
      </w:divBdr>
    </w:div>
    <w:div w:id="338041255">
      <w:bodyDiv w:val="1"/>
      <w:marLeft w:val="0"/>
      <w:marRight w:val="0"/>
      <w:marTop w:val="0"/>
      <w:marBottom w:val="0"/>
      <w:divBdr>
        <w:top w:val="none" w:sz="0" w:space="0" w:color="auto"/>
        <w:left w:val="none" w:sz="0" w:space="0" w:color="auto"/>
        <w:bottom w:val="none" w:sz="0" w:space="0" w:color="auto"/>
        <w:right w:val="none" w:sz="0" w:space="0" w:color="auto"/>
      </w:divBdr>
    </w:div>
    <w:div w:id="344984516">
      <w:bodyDiv w:val="1"/>
      <w:marLeft w:val="0"/>
      <w:marRight w:val="0"/>
      <w:marTop w:val="0"/>
      <w:marBottom w:val="0"/>
      <w:divBdr>
        <w:top w:val="none" w:sz="0" w:space="0" w:color="auto"/>
        <w:left w:val="none" w:sz="0" w:space="0" w:color="auto"/>
        <w:bottom w:val="none" w:sz="0" w:space="0" w:color="auto"/>
        <w:right w:val="none" w:sz="0" w:space="0" w:color="auto"/>
      </w:divBdr>
      <w:divsChild>
        <w:div w:id="1221285221">
          <w:marLeft w:val="0"/>
          <w:marRight w:val="0"/>
          <w:marTop w:val="0"/>
          <w:marBottom w:val="0"/>
          <w:divBdr>
            <w:top w:val="none" w:sz="0" w:space="0" w:color="auto"/>
            <w:left w:val="none" w:sz="0" w:space="0" w:color="auto"/>
            <w:bottom w:val="none" w:sz="0" w:space="0" w:color="auto"/>
            <w:right w:val="none" w:sz="0" w:space="0" w:color="auto"/>
          </w:divBdr>
          <w:divsChild>
            <w:div w:id="1048841923">
              <w:marLeft w:val="0"/>
              <w:marRight w:val="0"/>
              <w:marTop w:val="0"/>
              <w:marBottom w:val="450"/>
              <w:divBdr>
                <w:top w:val="none" w:sz="0" w:space="0" w:color="auto"/>
                <w:left w:val="none" w:sz="0" w:space="0" w:color="auto"/>
                <w:bottom w:val="none" w:sz="0" w:space="0" w:color="auto"/>
                <w:right w:val="none" w:sz="0" w:space="0" w:color="auto"/>
              </w:divBdr>
              <w:divsChild>
                <w:div w:id="1276059411">
                  <w:marLeft w:val="0"/>
                  <w:marRight w:val="0"/>
                  <w:marTop w:val="0"/>
                  <w:marBottom w:val="0"/>
                  <w:divBdr>
                    <w:top w:val="none" w:sz="0" w:space="0" w:color="auto"/>
                    <w:left w:val="none" w:sz="0" w:space="0" w:color="auto"/>
                    <w:bottom w:val="none" w:sz="0" w:space="0" w:color="auto"/>
                    <w:right w:val="none" w:sz="0" w:space="0" w:color="auto"/>
                  </w:divBdr>
                  <w:divsChild>
                    <w:div w:id="2146970495">
                      <w:marLeft w:val="0"/>
                      <w:marRight w:val="600"/>
                      <w:marTop w:val="0"/>
                      <w:marBottom w:val="225"/>
                      <w:divBdr>
                        <w:top w:val="none" w:sz="0" w:space="0" w:color="auto"/>
                        <w:left w:val="none" w:sz="0" w:space="0" w:color="auto"/>
                        <w:bottom w:val="none" w:sz="0" w:space="0" w:color="auto"/>
                        <w:right w:val="none" w:sz="0" w:space="0" w:color="auto"/>
                      </w:divBdr>
                      <w:divsChild>
                        <w:div w:id="127286543">
                          <w:marLeft w:val="0"/>
                          <w:marRight w:val="0"/>
                          <w:marTop w:val="0"/>
                          <w:marBottom w:val="0"/>
                          <w:divBdr>
                            <w:top w:val="none" w:sz="0" w:space="0" w:color="auto"/>
                            <w:left w:val="none" w:sz="0" w:space="0" w:color="auto"/>
                            <w:bottom w:val="none" w:sz="0" w:space="0" w:color="auto"/>
                            <w:right w:val="none" w:sz="0" w:space="0" w:color="auto"/>
                          </w:divBdr>
                          <w:divsChild>
                            <w:div w:id="52837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6084138">
      <w:bodyDiv w:val="1"/>
      <w:marLeft w:val="0"/>
      <w:marRight w:val="0"/>
      <w:marTop w:val="0"/>
      <w:marBottom w:val="0"/>
      <w:divBdr>
        <w:top w:val="none" w:sz="0" w:space="0" w:color="auto"/>
        <w:left w:val="none" w:sz="0" w:space="0" w:color="auto"/>
        <w:bottom w:val="none" w:sz="0" w:space="0" w:color="auto"/>
        <w:right w:val="none" w:sz="0" w:space="0" w:color="auto"/>
      </w:divBdr>
    </w:div>
    <w:div w:id="364328736">
      <w:bodyDiv w:val="1"/>
      <w:marLeft w:val="0"/>
      <w:marRight w:val="0"/>
      <w:marTop w:val="0"/>
      <w:marBottom w:val="0"/>
      <w:divBdr>
        <w:top w:val="none" w:sz="0" w:space="0" w:color="auto"/>
        <w:left w:val="none" w:sz="0" w:space="0" w:color="auto"/>
        <w:bottom w:val="none" w:sz="0" w:space="0" w:color="auto"/>
        <w:right w:val="none" w:sz="0" w:space="0" w:color="auto"/>
      </w:divBdr>
    </w:div>
    <w:div w:id="369036762">
      <w:bodyDiv w:val="1"/>
      <w:marLeft w:val="0"/>
      <w:marRight w:val="0"/>
      <w:marTop w:val="0"/>
      <w:marBottom w:val="0"/>
      <w:divBdr>
        <w:top w:val="none" w:sz="0" w:space="0" w:color="auto"/>
        <w:left w:val="none" w:sz="0" w:space="0" w:color="auto"/>
        <w:bottom w:val="none" w:sz="0" w:space="0" w:color="auto"/>
        <w:right w:val="none" w:sz="0" w:space="0" w:color="auto"/>
      </w:divBdr>
    </w:div>
    <w:div w:id="375860278">
      <w:bodyDiv w:val="1"/>
      <w:marLeft w:val="0"/>
      <w:marRight w:val="0"/>
      <w:marTop w:val="0"/>
      <w:marBottom w:val="0"/>
      <w:divBdr>
        <w:top w:val="none" w:sz="0" w:space="0" w:color="auto"/>
        <w:left w:val="none" w:sz="0" w:space="0" w:color="auto"/>
        <w:bottom w:val="none" w:sz="0" w:space="0" w:color="auto"/>
        <w:right w:val="none" w:sz="0" w:space="0" w:color="auto"/>
      </w:divBdr>
    </w:div>
    <w:div w:id="393819505">
      <w:bodyDiv w:val="1"/>
      <w:marLeft w:val="0"/>
      <w:marRight w:val="0"/>
      <w:marTop w:val="0"/>
      <w:marBottom w:val="0"/>
      <w:divBdr>
        <w:top w:val="none" w:sz="0" w:space="0" w:color="auto"/>
        <w:left w:val="none" w:sz="0" w:space="0" w:color="auto"/>
        <w:bottom w:val="none" w:sz="0" w:space="0" w:color="auto"/>
        <w:right w:val="none" w:sz="0" w:space="0" w:color="auto"/>
      </w:divBdr>
    </w:div>
    <w:div w:id="437795796">
      <w:bodyDiv w:val="1"/>
      <w:marLeft w:val="0"/>
      <w:marRight w:val="0"/>
      <w:marTop w:val="0"/>
      <w:marBottom w:val="0"/>
      <w:divBdr>
        <w:top w:val="none" w:sz="0" w:space="0" w:color="auto"/>
        <w:left w:val="none" w:sz="0" w:space="0" w:color="auto"/>
        <w:bottom w:val="none" w:sz="0" w:space="0" w:color="auto"/>
        <w:right w:val="none" w:sz="0" w:space="0" w:color="auto"/>
      </w:divBdr>
    </w:div>
    <w:div w:id="443229001">
      <w:bodyDiv w:val="1"/>
      <w:marLeft w:val="0"/>
      <w:marRight w:val="0"/>
      <w:marTop w:val="0"/>
      <w:marBottom w:val="0"/>
      <w:divBdr>
        <w:top w:val="none" w:sz="0" w:space="0" w:color="auto"/>
        <w:left w:val="none" w:sz="0" w:space="0" w:color="auto"/>
        <w:bottom w:val="none" w:sz="0" w:space="0" w:color="auto"/>
        <w:right w:val="none" w:sz="0" w:space="0" w:color="auto"/>
      </w:divBdr>
    </w:div>
    <w:div w:id="444884176">
      <w:bodyDiv w:val="1"/>
      <w:marLeft w:val="0"/>
      <w:marRight w:val="0"/>
      <w:marTop w:val="0"/>
      <w:marBottom w:val="0"/>
      <w:divBdr>
        <w:top w:val="none" w:sz="0" w:space="0" w:color="auto"/>
        <w:left w:val="none" w:sz="0" w:space="0" w:color="auto"/>
        <w:bottom w:val="none" w:sz="0" w:space="0" w:color="auto"/>
        <w:right w:val="none" w:sz="0" w:space="0" w:color="auto"/>
      </w:divBdr>
      <w:divsChild>
        <w:div w:id="726302089">
          <w:marLeft w:val="0"/>
          <w:marRight w:val="0"/>
          <w:marTop w:val="0"/>
          <w:marBottom w:val="480"/>
          <w:divBdr>
            <w:top w:val="none" w:sz="0" w:space="0" w:color="auto"/>
            <w:left w:val="none" w:sz="0" w:space="0" w:color="auto"/>
            <w:bottom w:val="none" w:sz="0" w:space="0" w:color="auto"/>
            <w:right w:val="none" w:sz="0" w:space="0" w:color="auto"/>
          </w:divBdr>
          <w:divsChild>
            <w:div w:id="856235725">
              <w:marLeft w:val="0"/>
              <w:marRight w:val="0"/>
              <w:marTop w:val="0"/>
              <w:marBottom w:val="0"/>
              <w:divBdr>
                <w:top w:val="none" w:sz="0" w:space="0" w:color="auto"/>
                <w:left w:val="none" w:sz="0" w:space="0" w:color="auto"/>
                <w:bottom w:val="none" w:sz="0" w:space="0" w:color="auto"/>
                <w:right w:val="none" w:sz="0" w:space="0" w:color="auto"/>
              </w:divBdr>
              <w:divsChild>
                <w:div w:id="874538506">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48819218">
      <w:bodyDiv w:val="1"/>
      <w:marLeft w:val="0"/>
      <w:marRight w:val="0"/>
      <w:marTop w:val="0"/>
      <w:marBottom w:val="0"/>
      <w:divBdr>
        <w:top w:val="none" w:sz="0" w:space="0" w:color="auto"/>
        <w:left w:val="none" w:sz="0" w:space="0" w:color="auto"/>
        <w:bottom w:val="none" w:sz="0" w:space="0" w:color="auto"/>
        <w:right w:val="none" w:sz="0" w:space="0" w:color="auto"/>
      </w:divBdr>
    </w:div>
    <w:div w:id="464278791">
      <w:bodyDiv w:val="1"/>
      <w:marLeft w:val="0"/>
      <w:marRight w:val="0"/>
      <w:marTop w:val="0"/>
      <w:marBottom w:val="0"/>
      <w:divBdr>
        <w:top w:val="none" w:sz="0" w:space="0" w:color="auto"/>
        <w:left w:val="none" w:sz="0" w:space="0" w:color="auto"/>
        <w:bottom w:val="none" w:sz="0" w:space="0" w:color="auto"/>
        <w:right w:val="none" w:sz="0" w:space="0" w:color="auto"/>
      </w:divBdr>
    </w:div>
    <w:div w:id="464741375">
      <w:bodyDiv w:val="1"/>
      <w:marLeft w:val="0"/>
      <w:marRight w:val="0"/>
      <w:marTop w:val="0"/>
      <w:marBottom w:val="0"/>
      <w:divBdr>
        <w:top w:val="none" w:sz="0" w:space="0" w:color="auto"/>
        <w:left w:val="none" w:sz="0" w:space="0" w:color="auto"/>
        <w:bottom w:val="none" w:sz="0" w:space="0" w:color="auto"/>
        <w:right w:val="none" w:sz="0" w:space="0" w:color="auto"/>
      </w:divBdr>
    </w:div>
    <w:div w:id="466552946">
      <w:bodyDiv w:val="1"/>
      <w:marLeft w:val="0"/>
      <w:marRight w:val="0"/>
      <w:marTop w:val="0"/>
      <w:marBottom w:val="0"/>
      <w:divBdr>
        <w:top w:val="none" w:sz="0" w:space="0" w:color="auto"/>
        <w:left w:val="none" w:sz="0" w:space="0" w:color="auto"/>
        <w:bottom w:val="none" w:sz="0" w:space="0" w:color="auto"/>
        <w:right w:val="none" w:sz="0" w:space="0" w:color="auto"/>
      </w:divBdr>
    </w:div>
    <w:div w:id="487988983">
      <w:bodyDiv w:val="1"/>
      <w:marLeft w:val="0"/>
      <w:marRight w:val="0"/>
      <w:marTop w:val="0"/>
      <w:marBottom w:val="0"/>
      <w:divBdr>
        <w:top w:val="none" w:sz="0" w:space="0" w:color="auto"/>
        <w:left w:val="none" w:sz="0" w:space="0" w:color="auto"/>
        <w:bottom w:val="none" w:sz="0" w:space="0" w:color="auto"/>
        <w:right w:val="none" w:sz="0" w:space="0" w:color="auto"/>
      </w:divBdr>
    </w:div>
    <w:div w:id="492372986">
      <w:bodyDiv w:val="1"/>
      <w:marLeft w:val="0"/>
      <w:marRight w:val="0"/>
      <w:marTop w:val="0"/>
      <w:marBottom w:val="0"/>
      <w:divBdr>
        <w:top w:val="none" w:sz="0" w:space="0" w:color="auto"/>
        <w:left w:val="none" w:sz="0" w:space="0" w:color="auto"/>
        <w:bottom w:val="none" w:sz="0" w:space="0" w:color="auto"/>
        <w:right w:val="none" w:sz="0" w:space="0" w:color="auto"/>
      </w:divBdr>
    </w:div>
    <w:div w:id="497842194">
      <w:bodyDiv w:val="1"/>
      <w:marLeft w:val="0"/>
      <w:marRight w:val="0"/>
      <w:marTop w:val="0"/>
      <w:marBottom w:val="0"/>
      <w:divBdr>
        <w:top w:val="none" w:sz="0" w:space="0" w:color="auto"/>
        <w:left w:val="none" w:sz="0" w:space="0" w:color="auto"/>
        <w:bottom w:val="none" w:sz="0" w:space="0" w:color="auto"/>
        <w:right w:val="none" w:sz="0" w:space="0" w:color="auto"/>
      </w:divBdr>
    </w:div>
    <w:div w:id="509837265">
      <w:bodyDiv w:val="1"/>
      <w:marLeft w:val="0"/>
      <w:marRight w:val="0"/>
      <w:marTop w:val="0"/>
      <w:marBottom w:val="0"/>
      <w:divBdr>
        <w:top w:val="none" w:sz="0" w:space="0" w:color="auto"/>
        <w:left w:val="none" w:sz="0" w:space="0" w:color="auto"/>
        <w:bottom w:val="none" w:sz="0" w:space="0" w:color="auto"/>
        <w:right w:val="none" w:sz="0" w:space="0" w:color="auto"/>
      </w:divBdr>
    </w:div>
    <w:div w:id="520094373">
      <w:bodyDiv w:val="1"/>
      <w:marLeft w:val="0"/>
      <w:marRight w:val="0"/>
      <w:marTop w:val="0"/>
      <w:marBottom w:val="0"/>
      <w:divBdr>
        <w:top w:val="none" w:sz="0" w:space="0" w:color="auto"/>
        <w:left w:val="none" w:sz="0" w:space="0" w:color="auto"/>
        <w:bottom w:val="none" w:sz="0" w:space="0" w:color="auto"/>
        <w:right w:val="none" w:sz="0" w:space="0" w:color="auto"/>
      </w:divBdr>
    </w:div>
    <w:div w:id="520703882">
      <w:bodyDiv w:val="1"/>
      <w:marLeft w:val="0"/>
      <w:marRight w:val="0"/>
      <w:marTop w:val="0"/>
      <w:marBottom w:val="0"/>
      <w:divBdr>
        <w:top w:val="none" w:sz="0" w:space="0" w:color="auto"/>
        <w:left w:val="none" w:sz="0" w:space="0" w:color="auto"/>
        <w:bottom w:val="none" w:sz="0" w:space="0" w:color="auto"/>
        <w:right w:val="none" w:sz="0" w:space="0" w:color="auto"/>
      </w:divBdr>
    </w:div>
    <w:div w:id="537010955">
      <w:bodyDiv w:val="1"/>
      <w:marLeft w:val="0"/>
      <w:marRight w:val="0"/>
      <w:marTop w:val="0"/>
      <w:marBottom w:val="0"/>
      <w:divBdr>
        <w:top w:val="none" w:sz="0" w:space="0" w:color="auto"/>
        <w:left w:val="none" w:sz="0" w:space="0" w:color="auto"/>
        <w:bottom w:val="none" w:sz="0" w:space="0" w:color="auto"/>
        <w:right w:val="none" w:sz="0" w:space="0" w:color="auto"/>
      </w:divBdr>
    </w:div>
    <w:div w:id="538006412">
      <w:bodyDiv w:val="1"/>
      <w:marLeft w:val="0"/>
      <w:marRight w:val="0"/>
      <w:marTop w:val="0"/>
      <w:marBottom w:val="0"/>
      <w:divBdr>
        <w:top w:val="none" w:sz="0" w:space="0" w:color="auto"/>
        <w:left w:val="none" w:sz="0" w:space="0" w:color="auto"/>
        <w:bottom w:val="none" w:sz="0" w:space="0" w:color="auto"/>
        <w:right w:val="none" w:sz="0" w:space="0" w:color="auto"/>
      </w:divBdr>
      <w:divsChild>
        <w:div w:id="301231072">
          <w:marLeft w:val="0"/>
          <w:marRight w:val="0"/>
          <w:marTop w:val="0"/>
          <w:marBottom w:val="0"/>
          <w:divBdr>
            <w:top w:val="none" w:sz="0" w:space="0" w:color="auto"/>
            <w:left w:val="none" w:sz="0" w:space="0" w:color="auto"/>
            <w:bottom w:val="none" w:sz="0" w:space="0" w:color="auto"/>
            <w:right w:val="none" w:sz="0" w:space="0" w:color="auto"/>
          </w:divBdr>
          <w:divsChild>
            <w:div w:id="504050825">
              <w:marLeft w:val="0"/>
              <w:marRight w:val="0"/>
              <w:marTop w:val="0"/>
              <w:marBottom w:val="450"/>
              <w:divBdr>
                <w:top w:val="none" w:sz="0" w:space="0" w:color="auto"/>
                <w:left w:val="none" w:sz="0" w:space="0" w:color="auto"/>
                <w:bottom w:val="none" w:sz="0" w:space="0" w:color="auto"/>
                <w:right w:val="none" w:sz="0" w:space="0" w:color="auto"/>
              </w:divBdr>
              <w:divsChild>
                <w:div w:id="1292706959">
                  <w:marLeft w:val="0"/>
                  <w:marRight w:val="0"/>
                  <w:marTop w:val="0"/>
                  <w:marBottom w:val="0"/>
                  <w:divBdr>
                    <w:top w:val="none" w:sz="0" w:space="0" w:color="auto"/>
                    <w:left w:val="none" w:sz="0" w:space="0" w:color="auto"/>
                    <w:bottom w:val="none" w:sz="0" w:space="0" w:color="auto"/>
                    <w:right w:val="none" w:sz="0" w:space="0" w:color="auto"/>
                  </w:divBdr>
                  <w:divsChild>
                    <w:div w:id="912812405">
                      <w:marLeft w:val="0"/>
                      <w:marRight w:val="600"/>
                      <w:marTop w:val="0"/>
                      <w:marBottom w:val="225"/>
                      <w:divBdr>
                        <w:top w:val="none" w:sz="0" w:space="0" w:color="auto"/>
                        <w:left w:val="none" w:sz="0" w:space="0" w:color="auto"/>
                        <w:bottom w:val="none" w:sz="0" w:space="0" w:color="auto"/>
                        <w:right w:val="none" w:sz="0" w:space="0" w:color="auto"/>
                      </w:divBdr>
                      <w:divsChild>
                        <w:div w:id="241793734">
                          <w:marLeft w:val="0"/>
                          <w:marRight w:val="0"/>
                          <w:marTop w:val="0"/>
                          <w:marBottom w:val="0"/>
                          <w:divBdr>
                            <w:top w:val="none" w:sz="0" w:space="0" w:color="auto"/>
                            <w:left w:val="none" w:sz="0" w:space="0" w:color="auto"/>
                            <w:bottom w:val="none" w:sz="0" w:space="0" w:color="auto"/>
                            <w:right w:val="none" w:sz="0" w:space="0" w:color="auto"/>
                          </w:divBdr>
                          <w:divsChild>
                            <w:div w:id="83407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0751864">
      <w:bodyDiv w:val="1"/>
      <w:marLeft w:val="0"/>
      <w:marRight w:val="0"/>
      <w:marTop w:val="0"/>
      <w:marBottom w:val="0"/>
      <w:divBdr>
        <w:top w:val="none" w:sz="0" w:space="0" w:color="auto"/>
        <w:left w:val="none" w:sz="0" w:space="0" w:color="auto"/>
        <w:bottom w:val="none" w:sz="0" w:space="0" w:color="auto"/>
        <w:right w:val="none" w:sz="0" w:space="0" w:color="auto"/>
      </w:divBdr>
    </w:div>
    <w:div w:id="543178365">
      <w:bodyDiv w:val="1"/>
      <w:marLeft w:val="0"/>
      <w:marRight w:val="0"/>
      <w:marTop w:val="0"/>
      <w:marBottom w:val="0"/>
      <w:divBdr>
        <w:top w:val="none" w:sz="0" w:space="0" w:color="auto"/>
        <w:left w:val="none" w:sz="0" w:space="0" w:color="auto"/>
        <w:bottom w:val="none" w:sz="0" w:space="0" w:color="auto"/>
        <w:right w:val="none" w:sz="0" w:space="0" w:color="auto"/>
      </w:divBdr>
    </w:div>
    <w:div w:id="550769965">
      <w:bodyDiv w:val="1"/>
      <w:marLeft w:val="0"/>
      <w:marRight w:val="0"/>
      <w:marTop w:val="0"/>
      <w:marBottom w:val="0"/>
      <w:divBdr>
        <w:top w:val="none" w:sz="0" w:space="0" w:color="auto"/>
        <w:left w:val="none" w:sz="0" w:space="0" w:color="auto"/>
        <w:bottom w:val="none" w:sz="0" w:space="0" w:color="auto"/>
        <w:right w:val="none" w:sz="0" w:space="0" w:color="auto"/>
      </w:divBdr>
    </w:div>
    <w:div w:id="554506430">
      <w:bodyDiv w:val="1"/>
      <w:marLeft w:val="0"/>
      <w:marRight w:val="0"/>
      <w:marTop w:val="0"/>
      <w:marBottom w:val="0"/>
      <w:divBdr>
        <w:top w:val="none" w:sz="0" w:space="0" w:color="auto"/>
        <w:left w:val="none" w:sz="0" w:space="0" w:color="auto"/>
        <w:bottom w:val="none" w:sz="0" w:space="0" w:color="auto"/>
        <w:right w:val="none" w:sz="0" w:space="0" w:color="auto"/>
      </w:divBdr>
    </w:div>
    <w:div w:id="561985849">
      <w:bodyDiv w:val="1"/>
      <w:marLeft w:val="0"/>
      <w:marRight w:val="0"/>
      <w:marTop w:val="0"/>
      <w:marBottom w:val="0"/>
      <w:divBdr>
        <w:top w:val="none" w:sz="0" w:space="0" w:color="auto"/>
        <w:left w:val="none" w:sz="0" w:space="0" w:color="auto"/>
        <w:bottom w:val="none" w:sz="0" w:space="0" w:color="auto"/>
        <w:right w:val="none" w:sz="0" w:space="0" w:color="auto"/>
      </w:divBdr>
    </w:div>
    <w:div w:id="582185305">
      <w:bodyDiv w:val="1"/>
      <w:marLeft w:val="0"/>
      <w:marRight w:val="0"/>
      <w:marTop w:val="0"/>
      <w:marBottom w:val="0"/>
      <w:divBdr>
        <w:top w:val="none" w:sz="0" w:space="0" w:color="auto"/>
        <w:left w:val="none" w:sz="0" w:space="0" w:color="auto"/>
        <w:bottom w:val="none" w:sz="0" w:space="0" w:color="auto"/>
        <w:right w:val="none" w:sz="0" w:space="0" w:color="auto"/>
      </w:divBdr>
    </w:div>
    <w:div w:id="584218624">
      <w:bodyDiv w:val="1"/>
      <w:marLeft w:val="0"/>
      <w:marRight w:val="0"/>
      <w:marTop w:val="0"/>
      <w:marBottom w:val="0"/>
      <w:divBdr>
        <w:top w:val="none" w:sz="0" w:space="0" w:color="auto"/>
        <w:left w:val="none" w:sz="0" w:space="0" w:color="auto"/>
        <w:bottom w:val="none" w:sz="0" w:space="0" w:color="auto"/>
        <w:right w:val="none" w:sz="0" w:space="0" w:color="auto"/>
      </w:divBdr>
    </w:div>
    <w:div w:id="584386234">
      <w:bodyDiv w:val="1"/>
      <w:marLeft w:val="0"/>
      <w:marRight w:val="0"/>
      <w:marTop w:val="0"/>
      <w:marBottom w:val="0"/>
      <w:divBdr>
        <w:top w:val="none" w:sz="0" w:space="0" w:color="auto"/>
        <w:left w:val="none" w:sz="0" w:space="0" w:color="auto"/>
        <w:bottom w:val="none" w:sz="0" w:space="0" w:color="auto"/>
        <w:right w:val="none" w:sz="0" w:space="0" w:color="auto"/>
      </w:divBdr>
    </w:div>
    <w:div w:id="595789592">
      <w:bodyDiv w:val="1"/>
      <w:marLeft w:val="0"/>
      <w:marRight w:val="0"/>
      <w:marTop w:val="0"/>
      <w:marBottom w:val="0"/>
      <w:divBdr>
        <w:top w:val="none" w:sz="0" w:space="0" w:color="auto"/>
        <w:left w:val="none" w:sz="0" w:space="0" w:color="auto"/>
        <w:bottom w:val="none" w:sz="0" w:space="0" w:color="auto"/>
        <w:right w:val="none" w:sz="0" w:space="0" w:color="auto"/>
      </w:divBdr>
    </w:div>
    <w:div w:id="601030979">
      <w:bodyDiv w:val="1"/>
      <w:marLeft w:val="0"/>
      <w:marRight w:val="0"/>
      <w:marTop w:val="0"/>
      <w:marBottom w:val="0"/>
      <w:divBdr>
        <w:top w:val="none" w:sz="0" w:space="0" w:color="auto"/>
        <w:left w:val="none" w:sz="0" w:space="0" w:color="auto"/>
        <w:bottom w:val="none" w:sz="0" w:space="0" w:color="auto"/>
        <w:right w:val="none" w:sz="0" w:space="0" w:color="auto"/>
      </w:divBdr>
    </w:div>
    <w:div w:id="603416986">
      <w:bodyDiv w:val="1"/>
      <w:marLeft w:val="0"/>
      <w:marRight w:val="0"/>
      <w:marTop w:val="0"/>
      <w:marBottom w:val="0"/>
      <w:divBdr>
        <w:top w:val="none" w:sz="0" w:space="0" w:color="auto"/>
        <w:left w:val="none" w:sz="0" w:space="0" w:color="auto"/>
        <w:bottom w:val="none" w:sz="0" w:space="0" w:color="auto"/>
        <w:right w:val="none" w:sz="0" w:space="0" w:color="auto"/>
      </w:divBdr>
      <w:divsChild>
        <w:div w:id="1676149211">
          <w:marLeft w:val="0"/>
          <w:marRight w:val="0"/>
          <w:marTop w:val="0"/>
          <w:marBottom w:val="0"/>
          <w:divBdr>
            <w:top w:val="none" w:sz="0" w:space="0" w:color="auto"/>
            <w:left w:val="none" w:sz="0" w:space="0" w:color="auto"/>
            <w:bottom w:val="none" w:sz="0" w:space="0" w:color="auto"/>
            <w:right w:val="none" w:sz="0" w:space="0" w:color="auto"/>
          </w:divBdr>
          <w:divsChild>
            <w:div w:id="283192369">
              <w:marLeft w:val="0"/>
              <w:marRight w:val="0"/>
              <w:marTop w:val="0"/>
              <w:marBottom w:val="0"/>
              <w:divBdr>
                <w:top w:val="none" w:sz="0" w:space="0" w:color="auto"/>
                <w:left w:val="none" w:sz="0" w:space="0" w:color="auto"/>
                <w:bottom w:val="none" w:sz="0" w:space="0" w:color="auto"/>
                <w:right w:val="none" w:sz="0" w:space="0" w:color="auto"/>
              </w:divBdr>
              <w:divsChild>
                <w:div w:id="1537307403">
                  <w:marLeft w:val="0"/>
                  <w:marRight w:val="0"/>
                  <w:marTop w:val="0"/>
                  <w:marBottom w:val="0"/>
                  <w:divBdr>
                    <w:top w:val="none" w:sz="0" w:space="0" w:color="auto"/>
                    <w:left w:val="none" w:sz="0" w:space="0" w:color="auto"/>
                    <w:bottom w:val="none" w:sz="0" w:space="0" w:color="auto"/>
                    <w:right w:val="none" w:sz="0" w:space="0" w:color="auto"/>
                  </w:divBdr>
                  <w:divsChild>
                    <w:div w:id="1736783154">
                      <w:marLeft w:val="0"/>
                      <w:marRight w:val="0"/>
                      <w:marTop w:val="0"/>
                      <w:marBottom w:val="0"/>
                      <w:divBdr>
                        <w:top w:val="none" w:sz="0" w:space="0" w:color="auto"/>
                        <w:left w:val="none" w:sz="0" w:space="0" w:color="auto"/>
                        <w:bottom w:val="none" w:sz="0" w:space="0" w:color="auto"/>
                        <w:right w:val="none" w:sz="0" w:space="0" w:color="auto"/>
                      </w:divBdr>
                      <w:divsChild>
                        <w:div w:id="2027513539">
                          <w:marLeft w:val="0"/>
                          <w:marRight w:val="0"/>
                          <w:marTop w:val="0"/>
                          <w:marBottom w:val="0"/>
                          <w:divBdr>
                            <w:top w:val="none" w:sz="0" w:space="0" w:color="auto"/>
                            <w:left w:val="none" w:sz="0" w:space="0" w:color="auto"/>
                            <w:bottom w:val="none" w:sz="0" w:space="0" w:color="auto"/>
                            <w:right w:val="none" w:sz="0" w:space="0" w:color="auto"/>
                          </w:divBdr>
                          <w:divsChild>
                            <w:div w:id="569000704">
                              <w:marLeft w:val="0"/>
                              <w:marRight w:val="0"/>
                              <w:marTop w:val="0"/>
                              <w:marBottom w:val="0"/>
                              <w:divBdr>
                                <w:top w:val="none" w:sz="0" w:space="0" w:color="auto"/>
                                <w:left w:val="none" w:sz="0" w:space="0" w:color="auto"/>
                                <w:bottom w:val="none" w:sz="0" w:space="0" w:color="auto"/>
                                <w:right w:val="none" w:sz="0" w:space="0" w:color="auto"/>
                              </w:divBdr>
                              <w:divsChild>
                                <w:div w:id="305285489">
                                  <w:marLeft w:val="0"/>
                                  <w:marRight w:val="0"/>
                                  <w:marTop w:val="0"/>
                                  <w:marBottom w:val="0"/>
                                  <w:divBdr>
                                    <w:top w:val="none" w:sz="0" w:space="0" w:color="auto"/>
                                    <w:left w:val="none" w:sz="0" w:space="0" w:color="auto"/>
                                    <w:bottom w:val="none" w:sz="0" w:space="0" w:color="auto"/>
                                    <w:right w:val="none" w:sz="0" w:space="0" w:color="auto"/>
                                  </w:divBdr>
                                  <w:divsChild>
                                    <w:div w:id="100089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8391773">
      <w:bodyDiv w:val="1"/>
      <w:marLeft w:val="0"/>
      <w:marRight w:val="0"/>
      <w:marTop w:val="0"/>
      <w:marBottom w:val="0"/>
      <w:divBdr>
        <w:top w:val="none" w:sz="0" w:space="0" w:color="auto"/>
        <w:left w:val="none" w:sz="0" w:space="0" w:color="auto"/>
        <w:bottom w:val="none" w:sz="0" w:space="0" w:color="auto"/>
        <w:right w:val="none" w:sz="0" w:space="0" w:color="auto"/>
      </w:divBdr>
      <w:divsChild>
        <w:div w:id="1690183016">
          <w:marLeft w:val="0"/>
          <w:marRight w:val="0"/>
          <w:marTop w:val="0"/>
          <w:marBottom w:val="0"/>
          <w:divBdr>
            <w:top w:val="none" w:sz="0" w:space="0" w:color="auto"/>
            <w:left w:val="none" w:sz="0" w:space="0" w:color="auto"/>
            <w:bottom w:val="none" w:sz="0" w:space="0" w:color="auto"/>
            <w:right w:val="none" w:sz="0" w:space="0" w:color="auto"/>
          </w:divBdr>
          <w:divsChild>
            <w:div w:id="1204976738">
              <w:marLeft w:val="0"/>
              <w:marRight w:val="0"/>
              <w:marTop w:val="0"/>
              <w:marBottom w:val="0"/>
              <w:divBdr>
                <w:top w:val="none" w:sz="0" w:space="0" w:color="auto"/>
                <w:left w:val="none" w:sz="0" w:space="0" w:color="auto"/>
                <w:bottom w:val="none" w:sz="0" w:space="0" w:color="auto"/>
                <w:right w:val="none" w:sz="0" w:space="0" w:color="auto"/>
              </w:divBdr>
              <w:divsChild>
                <w:div w:id="1470786806">
                  <w:marLeft w:val="0"/>
                  <w:marRight w:val="0"/>
                  <w:marTop w:val="0"/>
                  <w:marBottom w:val="0"/>
                  <w:divBdr>
                    <w:top w:val="none" w:sz="0" w:space="0" w:color="auto"/>
                    <w:left w:val="none" w:sz="0" w:space="0" w:color="auto"/>
                    <w:bottom w:val="none" w:sz="0" w:space="0" w:color="auto"/>
                    <w:right w:val="none" w:sz="0" w:space="0" w:color="auto"/>
                  </w:divBdr>
                  <w:divsChild>
                    <w:div w:id="1473710943">
                      <w:marLeft w:val="0"/>
                      <w:marRight w:val="0"/>
                      <w:marTop w:val="0"/>
                      <w:marBottom w:val="0"/>
                      <w:divBdr>
                        <w:top w:val="none" w:sz="0" w:space="0" w:color="auto"/>
                        <w:left w:val="none" w:sz="0" w:space="0" w:color="auto"/>
                        <w:bottom w:val="none" w:sz="0" w:space="0" w:color="auto"/>
                        <w:right w:val="none" w:sz="0" w:space="0" w:color="auto"/>
                      </w:divBdr>
                      <w:divsChild>
                        <w:div w:id="484711969">
                          <w:marLeft w:val="0"/>
                          <w:marRight w:val="0"/>
                          <w:marTop w:val="0"/>
                          <w:marBottom w:val="0"/>
                          <w:divBdr>
                            <w:top w:val="none" w:sz="0" w:space="0" w:color="auto"/>
                            <w:left w:val="none" w:sz="0" w:space="0" w:color="auto"/>
                            <w:bottom w:val="none" w:sz="0" w:space="0" w:color="auto"/>
                            <w:right w:val="none" w:sz="0" w:space="0" w:color="auto"/>
                          </w:divBdr>
                          <w:divsChild>
                            <w:div w:id="1082020193">
                              <w:marLeft w:val="0"/>
                              <w:marRight w:val="0"/>
                              <w:marTop w:val="0"/>
                              <w:marBottom w:val="0"/>
                              <w:divBdr>
                                <w:top w:val="none" w:sz="0" w:space="0" w:color="auto"/>
                                <w:left w:val="none" w:sz="0" w:space="0" w:color="auto"/>
                                <w:bottom w:val="none" w:sz="0" w:space="0" w:color="auto"/>
                                <w:right w:val="none" w:sz="0" w:space="0" w:color="auto"/>
                              </w:divBdr>
                              <w:divsChild>
                                <w:div w:id="1549604660">
                                  <w:marLeft w:val="0"/>
                                  <w:marRight w:val="0"/>
                                  <w:marTop w:val="0"/>
                                  <w:marBottom w:val="0"/>
                                  <w:divBdr>
                                    <w:top w:val="none" w:sz="0" w:space="0" w:color="auto"/>
                                    <w:left w:val="none" w:sz="0" w:space="0" w:color="auto"/>
                                    <w:bottom w:val="none" w:sz="0" w:space="0" w:color="auto"/>
                                    <w:right w:val="none" w:sz="0" w:space="0" w:color="auto"/>
                                  </w:divBdr>
                                  <w:divsChild>
                                    <w:div w:id="2082483850">
                                      <w:marLeft w:val="0"/>
                                      <w:marRight w:val="0"/>
                                      <w:marTop w:val="0"/>
                                      <w:marBottom w:val="0"/>
                                      <w:divBdr>
                                        <w:top w:val="none" w:sz="0" w:space="0" w:color="auto"/>
                                        <w:left w:val="none" w:sz="0" w:space="0" w:color="auto"/>
                                        <w:bottom w:val="none" w:sz="0" w:space="0" w:color="auto"/>
                                        <w:right w:val="none" w:sz="0" w:space="0" w:color="auto"/>
                                      </w:divBdr>
                                    </w:div>
                                    <w:div w:id="209836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0473597">
      <w:bodyDiv w:val="1"/>
      <w:marLeft w:val="0"/>
      <w:marRight w:val="0"/>
      <w:marTop w:val="0"/>
      <w:marBottom w:val="0"/>
      <w:divBdr>
        <w:top w:val="none" w:sz="0" w:space="0" w:color="auto"/>
        <w:left w:val="none" w:sz="0" w:space="0" w:color="auto"/>
        <w:bottom w:val="none" w:sz="0" w:space="0" w:color="auto"/>
        <w:right w:val="none" w:sz="0" w:space="0" w:color="auto"/>
      </w:divBdr>
    </w:div>
    <w:div w:id="615717477">
      <w:bodyDiv w:val="1"/>
      <w:marLeft w:val="0"/>
      <w:marRight w:val="0"/>
      <w:marTop w:val="0"/>
      <w:marBottom w:val="0"/>
      <w:divBdr>
        <w:top w:val="none" w:sz="0" w:space="0" w:color="auto"/>
        <w:left w:val="none" w:sz="0" w:space="0" w:color="auto"/>
        <w:bottom w:val="none" w:sz="0" w:space="0" w:color="auto"/>
        <w:right w:val="none" w:sz="0" w:space="0" w:color="auto"/>
      </w:divBdr>
    </w:div>
    <w:div w:id="638806524">
      <w:bodyDiv w:val="1"/>
      <w:marLeft w:val="0"/>
      <w:marRight w:val="0"/>
      <w:marTop w:val="0"/>
      <w:marBottom w:val="0"/>
      <w:divBdr>
        <w:top w:val="none" w:sz="0" w:space="0" w:color="auto"/>
        <w:left w:val="none" w:sz="0" w:space="0" w:color="auto"/>
        <w:bottom w:val="none" w:sz="0" w:space="0" w:color="auto"/>
        <w:right w:val="none" w:sz="0" w:space="0" w:color="auto"/>
      </w:divBdr>
    </w:div>
    <w:div w:id="656881945">
      <w:bodyDiv w:val="1"/>
      <w:marLeft w:val="0"/>
      <w:marRight w:val="0"/>
      <w:marTop w:val="0"/>
      <w:marBottom w:val="0"/>
      <w:divBdr>
        <w:top w:val="none" w:sz="0" w:space="0" w:color="auto"/>
        <w:left w:val="none" w:sz="0" w:space="0" w:color="auto"/>
        <w:bottom w:val="none" w:sz="0" w:space="0" w:color="auto"/>
        <w:right w:val="none" w:sz="0" w:space="0" w:color="auto"/>
      </w:divBdr>
    </w:div>
    <w:div w:id="671765736">
      <w:bodyDiv w:val="1"/>
      <w:marLeft w:val="0"/>
      <w:marRight w:val="0"/>
      <w:marTop w:val="0"/>
      <w:marBottom w:val="0"/>
      <w:divBdr>
        <w:top w:val="none" w:sz="0" w:space="0" w:color="auto"/>
        <w:left w:val="none" w:sz="0" w:space="0" w:color="auto"/>
        <w:bottom w:val="none" w:sz="0" w:space="0" w:color="auto"/>
        <w:right w:val="none" w:sz="0" w:space="0" w:color="auto"/>
      </w:divBdr>
    </w:div>
    <w:div w:id="680008276">
      <w:bodyDiv w:val="1"/>
      <w:marLeft w:val="0"/>
      <w:marRight w:val="0"/>
      <w:marTop w:val="0"/>
      <w:marBottom w:val="0"/>
      <w:divBdr>
        <w:top w:val="none" w:sz="0" w:space="0" w:color="auto"/>
        <w:left w:val="none" w:sz="0" w:space="0" w:color="auto"/>
        <w:bottom w:val="none" w:sz="0" w:space="0" w:color="auto"/>
        <w:right w:val="none" w:sz="0" w:space="0" w:color="auto"/>
      </w:divBdr>
    </w:div>
    <w:div w:id="688870107">
      <w:bodyDiv w:val="1"/>
      <w:marLeft w:val="0"/>
      <w:marRight w:val="0"/>
      <w:marTop w:val="0"/>
      <w:marBottom w:val="0"/>
      <w:divBdr>
        <w:top w:val="none" w:sz="0" w:space="0" w:color="auto"/>
        <w:left w:val="none" w:sz="0" w:space="0" w:color="auto"/>
        <w:bottom w:val="none" w:sz="0" w:space="0" w:color="auto"/>
        <w:right w:val="none" w:sz="0" w:space="0" w:color="auto"/>
      </w:divBdr>
    </w:div>
    <w:div w:id="691345520">
      <w:bodyDiv w:val="1"/>
      <w:marLeft w:val="0"/>
      <w:marRight w:val="0"/>
      <w:marTop w:val="0"/>
      <w:marBottom w:val="0"/>
      <w:divBdr>
        <w:top w:val="none" w:sz="0" w:space="0" w:color="auto"/>
        <w:left w:val="none" w:sz="0" w:space="0" w:color="auto"/>
        <w:bottom w:val="none" w:sz="0" w:space="0" w:color="auto"/>
        <w:right w:val="none" w:sz="0" w:space="0" w:color="auto"/>
      </w:divBdr>
    </w:div>
    <w:div w:id="697581221">
      <w:bodyDiv w:val="1"/>
      <w:marLeft w:val="0"/>
      <w:marRight w:val="0"/>
      <w:marTop w:val="0"/>
      <w:marBottom w:val="0"/>
      <w:divBdr>
        <w:top w:val="none" w:sz="0" w:space="0" w:color="auto"/>
        <w:left w:val="none" w:sz="0" w:space="0" w:color="auto"/>
        <w:bottom w:val="none" w:sz="0" w:space="0" w:color="auto"/>
        <w:right w:val="none" w:sz="0" w:space="0" w:color="auto"/>
      </w:divBdr>
    </w:div>
    <w:div w:id="702677500">
      <w:bodyDiv w:val="1"/>
      <w:marLeft w:val="0"/>
      <w:marRight w:val="0"/>
      <w:marTop w:val="0"/>
      <w:marBottom w:val="0"/>
      <w:divBdr>
        <w:top w:val="none" w:sz="0" w:space="0" w:color="auto"/>
        <w:left w:val="none" w:sz="0" w:space="0" w:color="auto"/>
        <w:bottom w:val="none" w:sz="0" w:space="0" w:color="auto"/>
        <w:right w:val="none" w:sz="0" w:space="0" w:color="auto"/>
      </w:divBdr>
    </w:div>
    <w:div w:id="714622836">
      <w:bodyDiv w:val="1"/>
      <w:marLeft w:val="0"/>
      <w:marRight w:val="0"/>
      <w:marTop w:val="0"/>
      <w:marBottom w:val="0"/>
      <w:divBdr>
        <w:top w:val="none" w:sz="0" w:space="0" w:color="auto"/>
        <w:left w:val="none" w:sz="0" w:space="0" w:color="auto"/>
        <w:bottom w:val="none" w:sz="0" w:space="0" w:color="auto"/>
        <w:right w:val="none" w:sz="0" w:space="0" w:color="auto"/>
      </w:divBdr>
    </w:div>
    <w:div w:id="721292873">
      <w:bodyDiv w:val="1"/>
      <w:marLeft w:val="0"/>
      <w:marRight w:val="0"/>
      <w:marTop w:val="0"/>
      <w:marBottom w:val="0"/>
      <w:divBdr>
        <w:top w:val="none" w:sz="0" w:space="0" w:color="auto"/>
        <w:left w:val="none" w:sz="0" w:space="0" w:color="auto"/>
        <w:bottom w:val="none" w:sz="0" w:space="0" w:color="auto"/>
        <w:right w:val="none" w:sz="0" w:space="0" w:color="auto"/>
      </w:divBdr>
    </w:div>
    <w:div w:id="724840786">
      <w:bodyDiv w:val="1"/>
      <w:marLeft w:val="0"/>
      <w:marRight w:val="0"/>
      <w:marTop w:val="0"/>
      <w:marBottom w:val="0"/>
      <w:divBdr>
        <w:top w:val="none" w:sz="0" w:space="0" w:color="auto"/>
        <w:left w:val="none" w:sz="0" w:space="0" w:color="auto"/>
        <w:bottom w:val="none" w:sz="0" w:space="0" w:color="auto"/>
        <w:right w:val="none" w:sz="0" w:space="0" w:color="auto"/>
      </w:divBdr>
    </w:div>
    <w:div w:id="726953809">
      <w:bodyDiv w:val="1"/>
      <w:marLeft w:val="0"/>
      <w:marRight w:val="0"/>
      <w:marTop w:val="0"/>
      <w:marBottom w:val="0"/>
      <w:divBdr>
        <w:top w:val="none" w:sz="0" w:space="0" w:color="auto"/>
        <w:left w:val="none" w:sz="0" w:space="0" w:color="auto"/>
        <w:bottom w:val="none" w:sz="0" w:space="0" w:color="auto"/>
        <w:right w:val="none" w:sz="0" w:space="0" w:color="auto"/>
      </w:divBdr>
    </w:div>
    <w:div w:id="726957727">
      <w:bodyDiv w:val="1"/>
      <w:marLeft w:val="0"/>
      <w:marRight w:val="0"/>
      <w:marTop w:val="0"/>
      <w:marBottom w:val="0"/>
      <w:divBdr>
        <w:top w:val="none" w:sz="0" w:space="0" w:color="auto"/>
        <w:left w:val="none" w:sz="0" w:space="0" w:color="auto"/>
        <w:bottom w:val="none" w:sz="0" w:space="0" w:color="auto"/>
        <w:right w:val="none" w:sz="0" w:space="0" w:color="auto"/>
      </w:divBdr>
    </w:div>
    <w:div w:id="731276751">
      <w:bodyDiv w:val="1"/>
      <w:marLeft w:val="0"/>
      <w:marRight w:val="0"/>
      <w:marTop w:val="0"/>
      <w:marBottom w:val="0"/>
      <w:divBdr>
        <w:top w:val="none" w:sz="0" w:space="0" w:color="auto"/>
        <w:left w:val="none" w:sz="0" w:space="0" w:color="auto"/>
        <w:bottom w:val="none" w:sz="0" w:space="0" w:color="auto"/>
        <w:right w:val="none" w:sz="0" w:space="0" w:color="auto"/>
      </w:divBdr>
    </w:div>
    <w:div w:id="745033749">
      <w:bodyDiv w:val="1"/>
      <w:marLeft w:val="0"/>
      <w:marRight w:val="0"/>
      <w:marTop w:val="0"/>
      <w:marBottom w:val="0"/>
      <w:divBdr>
        <w:top w:val="none" w:sz="0" w:space="0" w:color="auto"/>
        <w:left w:val="none" w:sz="0" w:space="0" w:color="auto"/>
        <w:bottom w:val="none" w:sz="0" w:space="0" w:color="auto"/>
        <w:right w:val="none" w:sz="0" w:space="0" w:color="auto"/>
      </w:divBdr>
    </w:div>
    <w:div w:id="751004163">
      <w:bodyDiv w:val="1"/>
      <w:marLeft w:val="0"/>
      <w:marRight w:val="0"/>
      <w:marTop w:val="0"/>
      <w:marBottom w:val="0"/>
      <w:divBdr>
        <w:top w:val="none" w:sz="0" w:space="0" w:color="auto"/>
        <w:left w:val="none" w:sz="0" w:space="0" w:color="auto"/>
        <w:bottom w:val="none" w:sz="0" w:space="0" w:color="auto"/>
        <w:right w:val="none" w:sz="0" w:space="0" w:color="auto"/>
      </w:divBdr>
      <w:divsChild>
        <w:div w:id="1741559337">
          <w:marLeft w:val="547"/>
          <w:marRight w:val="0"/>
          <w:marTop w:val="0"/>
          <w:marBottom w:val="0"/>
          <w:divBdr>
            <w:top w:val="none" w:sz="0" w:space="0" w:color="auto"/>
            <w:left w:val="none" w:sz="0" w:space="0" w:color="auto"/>
            <w:bottom w:val="none" w:sz="0" w:space="0" w:color="auto"/>
            <w:right w:val="none" w:sz="0" w:space="0" w:color="auto"/>
          </w:divBdr>
        </w:div>
      </w:divsChild>
    </w:div>
    <w:div w:id="760220796">
      <w:bodyDiv w:val="1"/>
      <w:marLeft w:val="0"/>
      <w:marRight w:val="0"/>
      <w:marTop w:val="0"/>
      <w:marBottom w:val="0"/>
      <w:divBdr>
        <w:top w:val="none" w:sz="0" w:space="0" w:color="auto"/>
        <w:left w:val="none" w:sz="0" w:space="0" w:color="auto"/>
        <w:bottom w:val="none" w:sz="0" w:space="0" w:color="auto"/>
        <w:right w:val="none" w:sz="0" w:space="0" w:color="auto"/>
      </w:divBdr>
    </w:div>
    <w:div w:id="779495447">
      <w:bodyDiv w:val="1"/>
      <w:marLeft w:val="0"/>
      <w:marRight w:val="0"/>
      <w:marTop w:val="0"/>
      <w:marBottom w:val="0"/>
      <w:divBdr>
        <w:top w:val="none" w:sz="0" w:space="0" w:color="auto"/>
        <w:left w:val="none" w:sz="0" w:space="0" w:color="auto"/>
        <w:bottom w:val="none" w:sz="0" w:space="0" w:color="auto"/>
        <w:right w:val="none" w:sz="0" w:space="0" w:color="auto"/>
      </w:divBdr>
    </w:div>
    <w:div w:id="785387065">
      <w:bodyDiv w:val="1"/>
      <w:marLeft w:val="0"/>
      <w:marRight w:val="0"/>
      <w:marTop w:val="0"/>
      <w:marBottom w:val="0"/>
      <w:divBdr>
        <w:top w:val="none" w:sz="0" w:space="0" w:color="auto"/>
        <w:left w:val="none" w:sz="0" w:space="0" w:color="auto"/>
        <w:bottom w:val="none" w:sz="0" w:space="0" w:color="auto"/>
        <w:right w:val="none" w:sz="0" w:space="0" w:color="auto"/>
      </w:divBdr>
    </w:div>
    <w:div w:id="802039229">
      <w:bodyDiv w:val="1"/>
      <w:marLeft w:val="0"/>
      <w:marRight w:val="0"/>
      <w:marTop w:val="0"/>
      <w:marBottom w:val="0"/>
      <w:divBdr>
        <w:top w:val="none" w:sz="0" w:space="0" w:color="auto"/>
        <w:left w:val="none" w:sz="0" w:space="0" w:color="auto"/>
        <w:bottom w:val="none" w:sz="0" w:space="0" w:color="auto"/>
        <w:right w:val="none" w:sz="0" w:space="0" w:color="auto"/>
      </w:divBdr>
    </w:div>
    <w:div w:id="807555243">
      <w:bodyDiv w:val="1"/>
      <w:marLeft w:val="0"/>
      <w:marRight w:val="0"/>
      <w:marTop w:val="0"/>
      <w:marBottom w:val="0"/>
      <w:divBdr>
        <w:top w:val="none" w:sz="0" w:space="0" w:color="auto"/>
        <w:left w:val="none" w:sz="0" w:space="0" w:color="auto"/>
        <w:bottom w:val="none" w:sz="0" w:space="0" w:color="auto"/>
        <w:right w:val="none" w:sz="0" w:space="0" w:color="auto"/>
      </w:divBdr>
    </w:div>
    <w:div w:id="808864806">
      <w:bodyDiv w:val="1"/>
      <w:marLeft w:val="0"/>
      <w:marRight w:val="0"/>
      <w:marTop w:val="0"/>
      <w:marBottom w:val="0"/>
      <w:divBdr>
        <w:top w:val="none" w:sz="0" w:space="0" w:color="auto"/>
        <w:left w:val="none" w:sz="0" w:space="0" w:color="auto"/>
        <w:bottom w:val="none" w:sz="0" w:space="0" w:color="auto"/>
        <w:right w:val="none" w:sz="0" w:space="0" w:color="auto"/>
      </w:divBdr>
    </w:div>
    <w:div w:id="832791850">
      <w:bodyDiv w:val="1"/>
      <w:marLeft w:val="0"/>
      <w:marRight w:val="0"/>
      <w:marTop w:val="0"/>
      <w:marBottom w:val="0"/>
      <w:divBdr>
        <w:top w:val="none" w:sz="0" w:space="0" w:color="auto"/>
        <w:left w:val="none" w:sz="0" w:space="0" w:color="auto"/>
        <w:bottom w:val="none" w:sz="0" w:space="0" w:color="auto"/>
        <w:right w:val="none" w:sz="0" w:space="0" w:color="auto"/>
      </w:divBdr>
    </w:div>
    <w:div w:id="833305443">
      <w:bodyDiv w:val="1"/>
      <w:marLeft w:val="0"/>
      <w:marRight w:val="0"/>
      <w:marTop w:val="0"/>
      <w:marBottom w:val="0"/>
      <w:divBdr>
        <w:top w:val="none" w:sz="0" w:space="0" w:color="auto"/>
        <w:left w:val="none" w:sz="0" w:space="0" w:color="auto"/>
        <w:bottom w:val="none" w:sz="0" w:space="0" w:color="auto"/>
        <w:right w:val="none" w:sz="0" w:space="0" w:color="auto"/>
      </w:divBdr>
    </w:div>
    <w:div w:id="861089022">
      <w:bodyDiv w:val="1"/>
      <w:marLeft w:val="0"/>
      <w:marRight w:val="0"/>
      <w:marTop w:val="0"/>
      <w:marBottom w:val="0"/>
      <w:divBdr>
        <w:top w:val="none" w:sz="0" w:space="0" w:color="auto"/>
        <w:left w:val="none" w:sz="0" w:space="0" w:color="auto"/>
        <w:bottom w:val="none" w:sz="0" w:space="0" w:color="auto"/>
        <w:right w:val="none" w:sz="0" w:space="0" w:color="auto"/>
      </w:divBdr>
    </w:div>
    <w:div w:id="866255545">
      <w:bodyDiv w:val="1"/>
      <w:marLeft w:val="0"/>
      <w:marRight w:val="0"/>
      <w:marTop w:val="0"/>
      <w:marBottom w:val="0"/>
      <w:divBdr>
        <w:top w:val="none" w:sz="0" w:space="0" w:color="auto"/>
        <w:left w:val="none" w:sz="0" w:space="0" w:color="auto"/>
        <w:bottom w:val="none" w:sz="0" w:space="0" w:color="auto"/>
        <w:right w:val="none" w:sz="0" w:space="0" w:color="auto"/>
      </w:divBdr>
    </w:div>
    <w:div w:id="872034454">
      <w:bodyDiv w:val="1"/>
      <w:marLeft w:val="0"/>
      <w:marRight w:val="0"/>
      <w:marTop w:val="0"/>
      <w:marBottom w:val="0"/>
      <w:divBdr>
        <w:top w:val="none" w:sz="0" w:space="0" w:color="auto"/>
        <w:left w:val="none" w:sz="0" w:space="0" w:color="auto"/>
        <w:bottom w:val="none" w:sz="0" w:space="0" w:color="auto"/>
        <w:right w:val="none" w:sz="0" w:space="0" w:color="auto"/>
      </w:divBdr>
    </w:div>
    <w:div w:id="874775732">
      <w:bodyDiv w:val="1"/>
      <w:marLeft w:val="0"/>
      <w:marRight w:val="0"/>
      <w:marTop w:val="0"/>
      <w:marBottom w:val="0"/>
      <w:divBdr>
        <w:top w:val="none" w:sz="0" w:space="0" w:color="auto"/>
        <w:left w:val="none" w:sz="0" w:space="0" w:color="auto"/>
        <w:bottom w:val="none" w:sz="0" w:space="0" w:color="auto"/>
        <w:right w:val="none" w:sz="0" w:space="0" w:color="auto"/>
      </w:divBdr>
    </w:div>
    <w:div w:id="882012314">
      <w:bodyDiv w:val="1"/>
      <w:marLeft w:val="0"/>
      <w:marRight w:val="0"/>
      <w:marTop w:val="0"/>
      <w:marBottom w:val="0"/>
      <w:divBdr>
        <w:top w:val="none" w:sz="0" w:space="0" w:color="auto"/>
        <w:left w:val="none" w:sz="0" w:space="0" w:color="auto"/>
        <w:bottom w:val="none" w:sz="0" w:space="0" w:color="auto"/>
        <w:right w:val="none" w:sz="0" w:space="0" w:color="auto"/>
      </w:divBdr>
      <w:divsChild>
        <w:div w:id="946233505">
          <w:marLeft w:val="0"/>
          <w:marRight w:val="0"/>
          <w:marTop w:val="0"/>
          <w:marBottom w:val="0"/>
          <w:divBdr>
            <w:top w:val="none" w:sz="0" w:space="0" w:color="auto"/>
            <w:left w:val="none" w:sz="0" w:space="0" w:color="auto"/>
            <w:bottom w:val="none" w:sz="0" w:space="0" w:color="auto"/>
            <w:right w:val="none" w:sz="0" w:space="0" w:color="auto"/>
          </w:divBdr>
          <w:divsChild>
            <w:div w:id="457846352">
              <w:marLeft w:val="0"/>
              <w:marRight w:val="0"/>
              <w:marTop w:val="0"/>
              <w:marBottom w:val="0"/>
              <w:divBdr>
                <w:top w:val="none" w:sz="0" w:space="0" w:color="auto"/>
                <w:left w:val="none" w:sz="0" w:space="0" w:color="auto"/>
                <w:bottom w:val="none" w:sz="0" w:space="0" w:color="auto"/>
                <w:right w:val="none" w:sz="0" w:space="0" w:color="auto"/>
              </w:divBdr>
              <w:divsChild>
                <w:div w:id="1690138052">
                  <w:marLeft w:val="0"/>
                  <w:marRight w:val="0"/>
                  <w:marTop w:val="0"/>
                  <w:marBottom w:val="0"/>
                  <w:divBdr>
                    <w:top w:val="none" w:sz="0" w:space="0" w:color="auto"/>
                    <w:left w:val="none" w:sz="0" w:space="0" w:color="auto"/>
                    <w:bottom w:val="none" w:sz="0" w:space="0" w:color="auto"/>
                    <w:right w:val="none" w:sz="0" w:space="0" w:color="auto"/>
                  </w:divBdr>
                  <w:divsChild>
                    <w:div w:id="1759061995">
                      <w:marLeft w:val="0"/>
                      <w:marRight w:val="0"/>
                      <w:marTop w:val="0"/>
                      <w:marBottom w:val="0"/>
                      <w:divBdr>
                        <w:top w:val="none" w:sz="0" w:space="0" w:color="auto"/>
                        <w:left w:val="none" w:sz="0" w:space="0" w:color="auto"/>
                        <w:bottom w:val="none" w:sz="0" w:space="0" w:color="auto"/>
                        <w:right w:val="none" w:sz="0" w:space="0" w:color="auto"/>
                      </w:divBdr>
                      <w:divsChild>
                        <w:div w:id="56169479">
                          <w:marLeft w:val="0"/>
                          <w:marRight w:val="0"/>
                          <w:marTop w:val="0"/>
                          <w:marBottom w:val="0"/>
                          <w:divBdr>
                            <w:top w:val="none" w:sz="0" w:space="0" w:color="auto"/>
                            <w:left w:val="none" w:sz="0" w:space="0" w:color="auto"/>
                            <w:bottom w:val="none" w:sz="0" w:space="0" w:color="auto"/>
                            <w:right w:val="none" w:sz="0" w:space="0" w:color="auto"/>
                          </w:divBdr>
                          <w:divsChild>
                            <w:div w:id="55601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3754120">
      <w:bodyDiv w:val="1"/>
      <w:marLeft w:val="0"/>
      <w:marRight w:val="0"/>
      <w:marTop w:val="0"/>
      <w:marBottom w:val="0"/>
      <w:divBdr>
        <w:top w:val="none" w:sz="0" w:space="0" w:color="auto"/>
        <w:left w:val="none" w:sz="0" w:space="0" w:color="auto"/>
        <w:bottom w:val="none" w:sz="0" w:space="0" w:color="auto"/>
        <w:right w:val="none" w:sz="0" w:space="0" w:color="auto"/>
      </w:divBdr>
    </w:div>
    <w:div w:id="913516001">
      <w:bodyDiv w:val="1"/>
      <w:marLeft w:val="0"/>
      <w:marRight w:val="0"/>
      <w:marTop w:val="0"/>
      <w:marBottom w:val="0"/>
      <w:divBdr>
        <w:top w:val="none" w:sz="0" w:space="0" w:color="auto"/>
        <w:left w:val="none" w:sz="0" w:space="0" w:color="auto"/>
        <w:bottom w:val="none" w:sz="0" w:space="0" w:color="auto"/>
        <w:right w:val="none" w:sz="0" w:space="0" w:color="auto"/>
      </w:divBdr>
    </w:div>
    <w:div w:id="923106192">
      <w:bodyDiv w:val="1"/>
      <w:marLeft w:val="0"/>
      <w:marRight w:val="0"/>
      <w:marTop w:val="0"/>
      <w:marBottom w:val="0"/>
      <w:divBdr>
        <w:top w:val="none" w:sz="0" w:space="0" w:color="auto"/>
        <w:left w:val="none" w:sz="0" w:space="0" w:color="auto"/>
        <w:bottom w:val="none" w:sz="0" w:space="0" w:color="auto"/>
        <w:right w:val="none" w:sz="0" w:space="0" w:color="auto"/>
      </w:divBdr>
    </w:div>
    <w:div w:id="930161370">
      <w:bodyDiv w:val="1"/>
      <w:marLeft w:val="0"/>
      <w:marRight w:val="0"/>
      <w:marTop w:val="0"/>
      <w:marBottom w:val="0"/>
      <w:divBdr>
        <w:top w:val="none" w:sz="0" w:space="0" w:color="auto"/>
        <w:left w:val="none" w:sz="0" w:space="0" w:color="auto"/>
        <w:bottom w:val="none" w:sz="0" w:space="0" w:color="auto"/>
        <w:right w:val="none" w:sz="0" w:space="0" w:color="auto"/>
      </w:divBdr>
    </w:div>
    <w:div w:id="938223024">
      <w:bodyDiv w:val="1"/>
      <w:marLeft w:val="0"/>
      <w:marRight w:val="0"/>
      <w:marTop w:val="0"/>
      <w:marBottom w:val="0"/>
      <w:divBdr>
        <w:top w:val="none" w:sz="0" w:space="0" w:color="auto"/>
        <w:left w:val="none" w:sz="0" w:space="0" w:color="auto"/>
        <w:bottom w:val="none" w:sz="0" w:space="0" w:color="auto"/>
        <w:right w:val="none" w:sz="0" w:space="0" w:color="auto"/>
      </w:divBdr>
    </w:div>
    <w:div w:id="945116859">
      <w:bodyDiv w:val="1"/>
      <w:marLeft w:val="0"/>
      <w:marRight w:val="0"/>
      <w:marTop w:val="0"/>
      <w:marBottom w:val="0"/>
      <w:divBdr>
        <w:top w:val="none" w:sz="0" w:space="0" w:color="auto"/>
        <w:left w:val="none" w:sz="0" w:space="0" w:color="auto"/>
        <w:bottom w:val="none" w:sz="0" w:space="0" w:color="auto"/>
        <w:right w:val="none" w:sz="0" w:space="0" w:color="auto"/>
      </w:divBdr>
    </w:div>
    <w:div w:id="945423246">
      <w:bodyDiv w:val="1"/>
      <w:marLeft w:val="0"/>
      <w:marRight w:val="0"/>
      <w:marTop w:val="0"/>
      <w:marBottom w:val="0"/>
      <w:divBdr>
        <w:top w:val="none" w:sz="0" w:space="0" w:color="auto"/>
        <w:left w:val="none" w:sz="0" w:space="0" w:color="auto"/>
        <w:bottom w:val="none" w:sz="0" w:space="0" w:color="auto"/>
        <w:right w:val="none" w:sz="0" w:space="0" w:color="auto"/>
      </w:divBdr>
    </w:div>
    <w:div w:id="953484557">
      <w:bodyDiv w:val="1"/>
      <w:marLeft w:val="0"/>
      <w:marRight w:val="0"/>
      <w:marTop w:val="0"/>
      <w:marBottom w:val="0"/>
      <w:divBdr>
        <w:top w:val="none" w:sz="0" w:space="0" w:color="auto"/>
        <w:left w:val="none" w:sz="0" w:space="0" w:color="auto"/>
        <w:bottom w:val="none" w:sz="0" w:space="0" w:color="auto"/>
        <w:right w:val="none" w:sz="0" w:space="0" w:color="auto"/>
      </w:divBdr>
      <w:divsChild>
        <w:div w:id="1353607023">
          <w:marLeft w:val="0"/>
          <w:marRight w:val="0"/>
          <w:marTop w:val="0"/>
          <w:marBottom w:val="0"/>
          <w:divBdr>
            <w:top w:val="none" w:sz="0" w:space="0" w:color="auto"/>
            <w:left w:val="none" w:sz="0" w:space="0" w:color="auto"/>
            <w:bottom w:val="none" w:sz="0" w:space="0" w:color="auto"/>
            <w:right w:val="none" w:sz="0" w:space="0" w:color="auto"/>
          </w:divBdr>
          <w:divsChild>
            <w:div w:id="1274939975">
              <w:marLeft w:val="0"/>
              <w:marRight w:val="0"/>
              <w:marTop w:val="0"/>
              <w:marBottom w:val="0"/>
              <w:divBdr>
                <w:top w:val="none" w:sz="0" w:space="0" w:color="auto"/>
                <w:left w:val="none" w:sz="0" w:space="0" w:color="auto"/>
                <w:bottom w:val="none" w:sz="0" w:space="0" w:color="auto"/>
                <w:right w:val="none" w:sz="0" w:space="0" w:color="auto"/>
              </w:divBdr>
              <w:divsChild>
                <w:div w:id="1488545951">
                  <w:marLeft w:val="0"/>
                  <w:marRight w:val="0"/>
                  <w:marTop w:val="0"/>
                  <w:marBottom w:val="0"/>
                  <w:divBdr>
                    <w:top w:val="none" w:sz="0" w:space="0" w:color="auto"/>
                    <w:left w:val="none" w:sz="0" w:space="0" w:color="auto"/>
                    <w:bottom w:val="none" w:sz="0" w:space="0" w:color="auto"/>
                    <w:right w:val="none" w:sz="0" w:space="0" w:color="auto"/>
                  </w:divBdr>
                  <w:divsChild>
                    <w:div w:id="64374454">
                      <w:marLeft w:val="0"/>
                      <w:marRight w:val="0"/>
                      <w:marTop w:val="0"/>
                      <w:marBottom w:val="0"/>
                      <w:divBdr>
                        <w:top w:val="none" w:sz="0" w:space="0" w:color="auto"/>
                        <w:left w:val="none" w:sz="0" w:space="0" w:color="auto"/>
                        <w:bottom w:val="none" w:sz="0" w:space="0" w:color="auto"/>
                        <w:right w:val="none" w:sz="0" w:space="0" w:color="auto"/>
                      </w:divBdr>
                      <w:divsChild>
                        <w:div w:id="1077287908">
                          <w:marLeft w:val="0"/>
                          <w:marRight w:val="0"/>
                          <w:marTop w:val="0"/>
                          <w:marBottom w:val="0"/>
                          <w:divBdr>
                            <w:top w:val="none" w:sz="0" w:space="0" w:color="auto"/>
                            <w:left w:val="none" w:sz="0" w:space="0" w:color="auto"/>
                            <w:bottom w:val="none" w:sz="0" w:space="0" w:color="auto"/>
                            <w:right w:val="none" w:sz="0" w:space="0" w:color="auto"/>
                          </w:divBdr>
                          <w:divsChild>
                            <w:div w:id="322779992">
                              <w:marLeft w:val="0"/>
                              <w:marRight w:val="0"/>
                              <w:marTop w:val="0"/>
                              <w:marBottom w:val="0"/>
                              <w:divBdr>
                                <w:top w:val="none" w:sz="0" w:space="0" w:color="auto"/>
                                <w:left w:val="none" w:sz="0" w:space="0" w:color="auto"/>
                                <w:bottom w:val="none" w:sz="0" w:space="0" w:color="auto"/>
                                <w:right w:val="none" w:sz="0" w:space="0" w:color="auto"/>
                              </w:divBdr>
                              <w:divsChild>
                                <w:div w:id="398023713">
                                  <w:marLeft w:val="0"/>
                                  <w:marRight w:val="0"/>
                                  <w:marTop w:val="0"/>
                                  <w:marBottom w:val="0"/>
                                  <w:divBdr>
                                    <w:top w:val="none" w:sz="0" w:space="0" w:color="auto"/>
                                    <w:left w:val="none" w:sz="0" w:space="0" w:color="auto"/>
                                    <w:bottom w:val="none" w:sz="0" w:space="0" w:color="auto"/>
                                    <w:right w:val="none" w:sz="0" w:space="0" w:color="auto"/>
                                  </w:divBdr>
                                  <w:divsChild>
                                    <w:div w:id="870336884">
                                      <w:marLeft w:val="0"/>
                                      <w:marRight w:val="0"/>
                                      <w:marTop w:val="0"/>
                                      <w:marBottom w:val="0"/>
                                      <w:divBdr>
                                        <w:top w:val="none" w:sz="0" w:space="0" w:color="auto"/>
                                        <w:left w:val="none" w:sz="0" w:space="0" w:color="auto"/>
                                        <w:bottom w:val="none" w:sz="0" w:space="0" w:color="auto"/>
                                        <w:right w:val="none" w:sz="0" w:space="0" w:color="auto"/>
                                      </w:divBdr>
                                    </w:div>
                                    <w:div w:id="212750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6740333">
      <w:bodyDiv w:val="1"/>
      <w:marLeft w:val="0"/>
      <w:marRight w:val="0"/>
      <w:marTop w:val="0"/>
      <w:marBottom w:val="0"/>
      <w:divBdr>
        <w:top w:val="none" w:sz="0" w:space="0" w:color="auto"/>
        <w:left w:val="none" w:sz="0" w:space="0" w:color="auto"/>
        <w:bottom w:val="none" w:sz="0" w:space="0" w:color="auto"/>
        <w:right w:val="none" w:sz="0" w:space="0" w:color="auto"/>
      </w:divBdr>
    </w:div>
    <w:div w:id="986393720">
      <w:bodyDiv w:val="1"/>
      <w:marLeft w:val="0"/>
      <w:marRight w:val="0"/>
      <w:marTop w:val="0"/>
      <w:marBottom w:val="0"/>
      <w:divBdr>
        <w:top w:val="none" w:sz="0" w:space="0" w:color="auto"/>
        <w:left w:val="none" w:sz="0" w:space="0" w:color="auto"/>
        <w:bottom w:val="none" w:sz="0" w:space="0" w:color="auto"/>
        <w:right w:val="none" w:sz="0" w:space="0" w:color="auto"/>
      </w:divBdr>
    </w:div>
    <w:div w:id="1031762192">
      <w:bodyDiv w:val="1"/>
      <w:marLeft w:val="0"/>
      <w:marRight w:val="0"/>
      <w:marTop w:val="0"/>
      <w:marBottom w:val="0"/>
      <w:divBdr>
        <w:top w:val="none" w:sz="0" w:space="0" w:color="auto"/>
        <w:left w:val="none" w:sz="0" w:space="0" w:color="auto"/>
        <w:bottom w:val="none" w:sz="0" w:space="0" w:color="auto"/>
        <w:right w:val="none" w:sz="0" w:space="0" w:color="auto"/>
      </w:divBdr>
    </w:div>
    <w:div w:id="1043485116">
      <w:bodyDiv w:val="1"/>
      <w:marLeft w:val="0"/>
      <w:marRight w:val="0"/>
      <w:marTop w:val="0"/>
      <w:marBottom w:val="0"/>
      <w:divBdr>
        <w:top w:val="none" w:sz="0" w:space="0" w:color="auto"/>
        <w:left w:val="none" w:sz="0" w:space="0" w:color="auto"/>
        <w:bottom w:val="none" w:sz="0" w:space="0" w:color="auto"/>
        <w:right w:val="none" w:sz="0" w:space="0" w:color="auto"/>
      </w:divBdr>
    </w:div>
    <w:div w:id="1048841428">
      <w:bodyDiv w:val="1"/>
      <w:marLeft w:val="0"/>
      <w:marRight w:val="0"/>
      <w:marTop w:val="0"/>
      <w:marBottom w:val="0"/>
      <w:divBdr>
        <w:top w:val="none" w:sz="0" w:space="0" w:color="auto"/>
        <w:left w:val="none" w:sz="0" w:space="0" w:color="auto"/>
        <w:bottom w:val="none" w:sz="0" w:space="0" w:color="auto"/>
        <w:right w:val="none" w:sz="0" w:space="0" w:color="auto"/>
      </w:divBdr>
    </w:div>
    <w:div w:id="1060442446">
      <w:bodyDiv w:val="1"/>
      <w:marLeft w:val="0"/>
      <w:marRight w:val="0"/>
      <w:marTop w:val="0"/>
      <w:marBottom w:val="0"/>
      <w:divBdr>
        <w:top w:val="none" w:sz="0" w:space="0" w:color="auto"/>
        <w:left w:val="none" w:sz="0" w:space="0" w:color="auto"/>
        <w:bottom w:val="none" w:sz="0" w:space="0" w:color="auto"/>
        <w:right w:val="none" w:sz="0" w:space="0" w:color="auto"/>
      </w:divBdr>
    </w:div>
    <w:div w:id="1070693415">
      <w:bodyDiv w:val="1"/>
      <w:marLeft w:val="0"/>
      <w:marRight w:val="0"/>
      <w:marTop w:val="0"/>
      <w:marBottom w:val="0"/>
      <w:divBdr>
        <w:top w:val="none" w:sz="0" w:space="0" w:color="auto"/>
        <w:left w:val="none" w:sz="0" w:space="0" w:color="auto"/>
        <w:bottom w:val="none" w:sz="0" w:space="0" w:color="auto"/>
        <w:right w:val="none" w:sz="0" w:space="0" w:color="auto"/>
      </w:divBdr>
    </w:div>
    <w:div w:id="1074815631">
      <w:bodyDiv w:val="1"/>
      <w:marLeft w:val="0"/>
      <w:marRight w:val="0"/>
      <w:marTop w:val="0"/>
      <w:marBottom w:val="0"/>
      <w:divBdr>
        <w:top w:val="none" w:sz="0" w:space="0" w:color="auto"/>
        <w:left w:val="none" w:sz="0" w:space="0" w:color="auto"/>
        <w:bottom w:val="none" w:sz="0" w:space="0" w:color="auto"/>
        <w:right w:val="none" w:sz="0" w:space="0" w:color="auto"/>
      </w:divBdr>
    </w:div>
    <w:div w:id="1079474248">
      <w:bodyDiv w:val="1"/>
      <w:marLeft w:val="0"/>
      <w:marRight w:val="0"/>
      <w:marTop w:val="0"/>
      <w:marBottom w:val="0"/>
      <w:divBdr>
        <w:top w:val="none" w:sz="0" w:space="0" w:color="auto"/>
        <w:left w:val="none" w:sz="0" w:space="0" w:color="auto"/>
        <w:bottom w:val="none" w:sz="0" w:space="0" w:color="auto"/>
        <w:right w:val="none" w:sz="0" w:space="0" w:color="auto"/>
      </w:divBdr>
      <w:divsChild>
        <w:div w:id="1849633123">
          <w:marLeft w:val="0"/>
          <w:marRight w:val="0"/>
          <w:marTop w:val="0"/>
          <w:marBottom w:val="0"/>
          <w:divBdr>
            <w:top w:val="none" w:sz="0" w:space="0" w:color="auto"/>
            <w:left w:val="none" w:sz="0" w:space="0" w:color="auto"/>
            <w:bottom w:val="none" w:sz="0" w:space="0" w:color="auto"/>
            <w:right w:val="none" w:sz="0" w:space="0" w:color="auto"/>
          </w:divBdr>
          <w:divsChild>
            <w:div w:id="122963365">
              <w:marLeft w:val="0"/>
              <w:marRight w:val="0"/>
              <w:marTop w:val="0"/>
              <w:marBottom w:val="0"/>
              <w:divBdr>
                <w:top w:val="none" w:sz="0" w:space="0" w:color="auto"/>
                <w:left w:val="none" w:sz="0" w:space="0" w:color="auto"/>
                <w:bottom w:val="none" w:sz="0" w:space="0" w:color="auto"/>
                <w:right w:val="none" w:sz="0" w:space="0" w:color="auto"/>
              </w:divBdr>
              <w:divsChild>
                <w:div w:id="676344345">
                  <w:marLeft w:val="0"/>
                  <w:marRight w:val="0"/>
                  <w:marTop w:val="0"/>
                  <w:marBottom w:val="0"/>
                  <w:divBdr>
                    <w:top w:val="none" w:sz="0" w:space="0" w:color="auto"/>
                    <w:left w:val="none" w:sz="0" w:space="0" w:color="auto"/>
                    <w:bottom w:val="none" w:sz="0" w:space="0" w:color="auto"/>
                    <w:right w:val="none" w:sz="0" w:space="0" w:color="auto"/>
                  </w:divBdr>
                  <w:divsChild>
                    <w:div w:id="526454432">
                      <w:marLeft w:val="0"/>
                      <w:marRight w:val="0"/>
                      <w:marTop w:val="0"/>
                      <w:marBottom w:val="0"/>
                      <w:divBdr>
                        <w:top w:val="none" w:sz="0" w:space="0" w:color="auto"/>
                        <w:left w:val="none" w:sz="0" w:space="0" w:color="auto"/>
                        <w:bottom w:val="none" w:sz="0" w:space="0" w:color="auto"/>
                        <w:right w:val="none" w:sz="0" w:space="0" w:color="auto"/>
                      </w:divBdr>
                      <w:divsChild>
                        <w:div w:id="1365906664">
                          <w:marLeft w:val="0"/>
                          <w:marRight w:val="0"/>
                          <w:marTop w:val="0"/>
                          <w:marBottom w:val="0"/>
                          <w:divBdr>
                            <w:top w:val="none" w:sz="0" w:space="0" w:color="auto"/>
                            <w:left w:val="none" w:sz="0" w:space="0" w:color="auto"/>
                            <w:bottom w:val="none" w:sz="0" w:space="0" w:color="auto"/>
                            <w:right w:val="none" w:sz="0" w:space="0" w:color="auto"/>
                          </w:divBdr>
                          <w:divsChild>
                            <w:div w:id="1854831396">
                              <w:marLeft w:val="0"/>
                              <w:marRight w:val="0"/>
                              <w:marTop w:val="0"/>
                              <w:marBottom w:val="0"/>
                              <w:divBdr>
                                <w:top w:val="none" w:sz="0" w:space="0" w:color="auto"/>
                                <w:left w:val="none" w:sz="0" w:space="0" w:color="auto"/>
                                <w:bottom w:val="none" w:sz="0" w:space="0" w:color="auto"/>
                                <w:right w:val="none" w:sz="0" w:space="0" w:color="auto"/>
                              </w:divBdr>
                              <w:divsChild>
                                <w:div w:id="181092513">
                                  <w:marLeft w:val="0"/>
                                  <w:marRight w:val="0"/>
                                  <w:marTop w:val="0"/>
                                  <w:marBottom w:val="0"/>
                                  <w:divBdr>
                                    <w:top w:val="none" w:sz="0" w:space="0" w:color="auto"/>
                                    <w:left w:val="none" w:sz="0" w:space="0" w:color="auto"/>
                                    <w:bottom w:val="none" w:sz="0" w:space="0" w:color="auto"/>
                                    <w:right w:val="none" w:sz="0" w:space="0" w:color="auto"/>
                                  </w:divBdr>
                                  <w:divsChild>
                                    <w:div w:id="985627096">
                                      <w:marLeft w:val="0"/>
                                      <w:marRight w:val="0"/>
                                      <w:marTop w:val="0"/>
                                      <w:marBottom w:val="0"/>
                                      <w:divBdr>
                                        <w:top w:val="none" w:sz="0" w:space="0" w:color="auto"/>
                                        <w:left w:val="none" w:sz="0" w:space="0" w:color="auto"/>
                                        <w:bottom w:val="none" w:sz="0" w:space="0" w:color="auto"/>
                                        <w:right w:val="none" w:sz="0" w:space="0" w:color="auto"/>
                                      </w:divBdr>
                                    </w:div>
                                    <w:div w:id="132712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4610869">
      <w:bodyDiv w:val="1"/>
      <w:marLeft w:val="0"/>
      <w:marRight w:val="0"/>
      <w:marTop w:val="0"/>
      <w:marBottom w:val="0"/>
      <w:divBdr>
        <w:top w:val="none" w:sz="0" w:space="0" w:color="auto"/>
        <w:left w:val="none" w:sz="0" w:space="0" w:color="auto"/>
        <w:bottom w:val="none" w:sz="0" w:space="0" w:color="auto"/>
        <w:right w:val="none" w:sz="0" w:space="0" w:color="auto"/>
      </w:divBdr>
      <w:divsChild>
        <w:div w:id="620763369">
          <w:marLeft w:val="0"/>
          <w:marRight w:val="0"/>
          <w:marTop w:val="0"/>
          <w:marBottom w:val="0"/>
          <w:divBdr>
            <w:top w:val="none" w:sz="0" w:space="0" w:color="auto"/>
            <w:left w:val="none" w:sz="0" w:space="0" w:color="auto"/>
            <w:bottom w:val="none" w:sz="0" w:space="0" w:color="auto"/>
            <w:right w:val="none" w:sz="0" w:space="0" w:color="auto"/>
          </w:divBdr>
          <w:divsChild>
            <w:div w:id="45178864">
              <w:marLeft w:val="0"/>
              <w:marRight w:val="0"/>
              <w:marTop w:val="0"/>
              <w:marBottom w:val="450"/>
              <w:divBdr>
                <w:top w:val="none" w:sz="0" w:space="0" w:color="auto"/>
                <w:left w:val="none" w:sz="0" w:space="0" w:color="auto"/>
                <w:bottom w:val="none" w:sz="0" w:space="0" w:color="auto"/>
                <w:right w:val="none" w:sz="0" w:space="0" w:color="auto"/>
              </w:divBdr>
              <w:divsChild>
                <w:div w:id="690881920">
                  <w:marLeft w:val="0"/>
                  <w:marRight w:val="0"/>
                  <w:marTop w:val="0"/>
                  <w:marBottom w:val="0"/>
                  <w:divBdr>
                    <w:top w:val="none" w:sz="0" w:space="0" w:color="auto"/>
                    <w:left w:val="none" w:sz="0" w:space="0" w:color="auto"/>
                    <w:bottom w:val="none" w:sz="0" w:space="0" w:color="auto"/>
                    <w:right w:val="none" w:sz="0" w:space="0" w:color="auto"/>
                  </w:divBdr>
                  <w:divsChild>
                    <w:div w:id="303046165">
                      <w:marLeft w:val="0"/>
                      <w:marRight w:val="600"/>
                      <w:marTop w:val="0"/>
                      <w:marBottom w:val="225"/>
                      <w:divBdr>
                        <w:top w:val="none" w:sz="0" w:space="0" w:color="auto"/>
                        <w:left w:val="none" w:sz="0" w:space="0" w:color="auto"/>
                        <w:bottom w:val="none" w:sz="0" w:space="0" w:color="auto"/>
                        <w:right w:val="none" w:sz="0" w:space="0" w:color="auto"/>
                      </w:divBdr>
                      <w:divsChild>
                        <w:div w:id="215239279">
                          <w:marLeft w:val="0"/>
                          <w:marRight w:val="0"/>
                          <w:marTop w:val="0"/>
                          <w:marBottom w:val="0"/>
                          <w:divBdr>
                            <w:top w:val="none" w:sz="0" w:space="0" w:color="auto"/>
                            <w:left w:val="none" w:sz="0" w:space="0" w:color="auto"/>
                            <w:bottom w:val="none" w:sz="0" w:space="0" w:color="auto"/>
                            <w:right w:val="none" w:sz="0" w:space="0" w:color="auto"/>
                          </w:divBdr>
                          <w:divsChild>
                            <w:div w:id="207195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6384720">
      <w:bodyDiv w:val="1"/>
      <w:marLeft w:val="0"/>
      <w:marRight w:val="0"/>
      <w:marTop w:val="0"/>
      <w:marBottom w:val="0"/>
      <w:divBdr>
        <w:top w:val="none" w:sz="0" w:space="0" w:color="auto"/>
        <w:left w:val="none" w:sz="0" w:space="0" w:color="auto"/>
        <w:bottom w:val="none" w:sz="0" w:space="0" w:color="auto"/>
        <w:right w:val="none" w:sz="0" w:space="0" w:color="auto"/>
      </w:divBdr>
      <w:divsChild>
        <w:div w:id="327945742">
          <w:marLeft w:val="0"/>
          <w:marRight w:val="0"/>
          <w:marTop w:val="0"/>
          <w:marBottom w:val="480"/>
          <w:divBdr>
            <w:top w:val="none" w:sz="0" w:space="0" w:color="auto"/>
            <w:left w:val="none" w:sz="0" w:space="0" w:color="auto"/>
            <w:bottom w:val="none" w:sz="0" w:space="0" w:color="auto"/>
            <w:right w:val="none" w:sz="0" w:space="0" w:color="auto"/>
          </w:divBdr>
          <w:divsChild>
            <w:div w:id="139612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262679">
      <w:bodyDiv w:val="1"/>
      <w:marLeft w:val="0"/>
      <w:marRight w:val="0"/>
      <w:marTop w:val="0"/>
      <w:marBottom w:val="0"/>
      <w:divBdr>
        <w:top w:val="none" w:sz="0" w:space="0" w:color="auto"/>
        <w:left w:val="none" w:sz="0" w:space="0" w:color="auto"/>
        <w:bottom w:val="none" w:sz="0" w:space="0" w:color="auto"/>
        <w:right w:val="none" w:sz="0" w:space="0" w:color="auto"/>
      </w:divBdr>
    </w:div>
    <w:div w:id="1122268623">
      <w:bodyDiv w:val="1"/>
      <w:marLeft w:val="0"/>
      <w:marRight w:val="0"/>
      <w:marTop w:val="0"/>
      <w:marBottom w:val="0"/>
      <w:divBdr>
        <w:top w:val="none" w:sz="0" w:space="0" w:color="auto"/>
        <w:left w:val="none" w:sz="0" w:space="0" w:color="auto"/>
        <w:bottom w:val="none" w:sz="0" w:space="0" w:color="auto"/>
        <w:right w:val="none" w:sz="0" w:space="0" w:color="auto"/>
      </w:divBdr>
    </w:div>
    <w:div w:id="1137650440">
      <w:bodyDiv w:val="1"/>
      <w:marLeft w:val="0"/>
      <w:marRight w:val="0"/>
      <w:marTop w:val="0"/>
      <w:marBottom w:val="0"/>
      <w:divBdr>
        <w:top w:val="none" w:sz="0" w:space="0" w:color="auto"/>
        <w:left w:val="none" w:sz="0" w:space="0" w:color="auto"/>
        <w:bottom w:val="none" w:sz="0" w:space="0" w:color="auto"/>
        <w:right w:val="none" w:sz="0" w:space="0" w:color="auto"/>
      </w:divBdr>
    </w:div>
    <w:div w:id="1142498481">
      <w:bodyDiv w:val="1"/>
      <w:marLeft w:val="0"/>
      <w:marRight w:val="0"/>
      <w:marTop w:val="0"/>
      <w:marBottom w:val="0"/>
      <w:divBdr>
        <w:top w:val="none" w:sz="0" w:space="0" w:color="auto"/>
        <w:left w:val="none" w:sz="0" w:space="0" w:color="auto"/>
        <w:bottom w:val="none" w:sz="0" w:space="0" w:color="auto"/>
        <w:right w:val="none" w:sz="0" w:space="0" w:color="auto"/>
      </w:divBdr>
    </w:div>
    <w:div w:id="1152255052">
      <w:bodyDiv w:val="1"/>
      <w:marLeft w:val="0"/>
      <w:marRight w:val="0"/>
      <w:marTop w:val="0"/>
      <w:marBottom w:val="0"/>
      <w:divBdr>
        <w:top w:val="none" w:sz="0" w:space="0" w:color="auto"/>
        <w:left w:val="none" w:sz="0" w:space="0" w:color="auto"/>
        <w:bottom w:val="none" w:sz="0" w:space="0" w:color="auto"/>
        <w:right w:val="none" w:sz="0" w:space="0" w:color="auto"/>
      </w:divBdr>
    </w:div>
    <w:div w:id="1154377096">
      <w:bodyDiv w:val="1"/>
      <w:marLeft w:val="0"/>
      <w:marRight w:val="0"/>
      <w:marTop w:val="0"/>
      <w:marBottom w:val="0"/>
      <w:divBdr>
        <w:top w:val="none" w:sz="0" w:space="0" w:color="auto"/>
        <w:left w:val="none" w:sz="0" w:space="0" w:color="auto"/>
        <w:bottom w:val="none" w:sz="0" w:space="0" w:color="auto"/>
        <w:right w:val="none" w:sz="0" w:space="0" w:color="auto"/>
      </w:divBdr>
    </w:div>
    <w:div w:id="1164466064">
      <w:bodyDiv w:val="1"/>
      <w:marLeft w:val="0"/>
      <w:marRight w:val="0"/>
      <w:marTop w:val="0"/>
      <w:marBottom w:val="0"/>
      <w:divBdr>
        <w:top w:val="none" w:sz="0" w:space="0" w:color="auto"/>
        <w:left w:val="none" w:sz="0" w:space="0" w:color="auto"/>
        <w:bottom w:val="none" w:sz="0" w:space="0" w:color="auto"/>
        <w:right w:val="none" w:sz="0" w:space="0" w:color="auto"/>
      </w:divBdr>
    </w:div>
    <w:div w:id="1166093716">
      <w:bodyDiv w:val="1"/>
      <w:marLeft w:val="0"/>
      <w:marRight w:val="0"/>
      <w:marTop w:val="0"/>
      <w:marBottom w:val="0"/>
      <w:divBdr>
        <w:top w:val="none" w:sz="0" w:space="0" w:color="auto"/>
        <w:left w:val="none" w:sz="0" w:space="0" w:color="auto"/>
        <w:bottom w:val="none" w:sz="0" w:space="0" w:color="auto"/>
        <w:right w:val="none" w:sz="0" w:space="0" w:color="auto"/>
      </w:divBdr>
      <w:divsChild>
        <w:div w:id="573663414">
          <w:marLeft w:val="0"/>
          <w:marRight w:val="0"/>
          <w:marTop w:val="0"/>
          <w:marBottom w:val="0"/>
          <w:divBdr>
            <w:top w:val="none" w:sz="0" w:space="0" w:color="auto"/>
            <w:left w:val="none" w:sz="0" w:space="0" w:color="auto"/>
            <w:bottom w:val="none" w:sz="0" w:space="0" w:color="auto"/>
            <w:right w:val="none" w:sz="0" w:space="0" w:color="auto"/>
          </w:divBdr>
          <w:divsChild>
            <w:div w:id="320474924">
              <w:marLeft w:val="0"/>
              <w:marRight w:val="0"/>
              <w:marTop w:val="0"/>
              <w:marBottom w:val="450"/>
              <w:divBdr>
                <w:top w:val="none" w:sz="0" w:space="0" w:color="auto"/>
                <w:left w:val="none" w:sz="0" w:space="0" w:color="auto"/>
                <w:bottom w:val="none" w:sz="0" w:space="0" w:color="auto"/>
                <w:right w:val="none" w:sz="0" w:space="0" w:color="auto"/>
              </w:divBdr>
              <w:divsChild>
                <w:div w:id="1836459254">
                  <w:marLeft w:val="0"/>
                  <w:marRight w:val="0"/>
                  <w:marTop w:val="0"/>
                  <w:marBottom w:val="0"/>
                  <w:divBdr>
                    <w:top w:val="none" w:sz="0" w:space="0" w:color="auto"/>
                    <w:left w:val="none" w:sz="0" w:space="0" w:color="auto"/>
                    <w:bottom w:val="none" w:sz="0" w:space="0" w:color="auto"/>
                    <w:right w:val="none" w:sz="0" w:space="0" w:color="auto"/>
                  </w:divBdr>
                  <w:divsChild>
                    <w:div w:id="602692277">
                      <w:marLeft w:val="0"/>
                      <w:marRight w:val="600"/>
                      <w:marTop w:val="0"/>
                      <w:marBottom w:val="225"/>
                      <w:divBdr>
                        <w:top w:val="none" w:sz="0" w:space="0" w:color="auto"/>
                        <w:left w:val="none" w:sz="0" w:space="0" w:color="auto"/>
                        <w:bottom w:val="none" w:sz="0" w:space="0" w:color="auto"/>
                        <w:right w:val="none" w:sz="0" w:space="0" w:color="auto"/>
                      </w:divBdr>
                      <w:divsChild>
                        <w:div w:id="1945259608">
                          <w:marLeft w:val="0"/>
                          <w:marRight w:val="0"/>
                          <w:marTop w:val="0"/>
                          <w:marBottom w:val="0"/>
                          <w:divBdr>
                            <w:top w:val="none" w:sz="0" w:space="0" w:color="auto"/>
                            <w:left w:val="none" w:sz="0" w:space="0" w:color="auto"/>
                            <w:bottom w:val="none" w:sz="0" w:space="0" w:color="auto"/>
                            <w:right w:val="none" w:sz="0" w:space="0" w:color="auto"/>
                          </w:divBdr>
                          <w:divsChild>
                            <w:div w:id="174714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1336181">
      <w:bodyDiv w:val="1"/>
      <w:marLeft w:val="0"/>
      <w:marRight w:val="0"/>
      <w:marTop w:val="0"/>
      <w:marBottom w:val="0"/>
      <w:divBdr>
        <w:top w:val="none" w:sz="0" w:space="0" w:color="auto"/>
        <w:left w:val="none" w:sz="0" w:space="0" w:color="auto"/>
        <w:bottom w:val="none" w:sz="0" w:space="0" w:color="auto"/>
        <w:right w:val="none" w:sz="0" w:space="0" w:color="auto"/>
      </w:divBdr>
    </w:div>
    <w:div w:id="1202745235">
      <w:bodyDiv w:val="1"/>
      <w:marLeft w:val="0"/>
      <w:marRight w:val="0"/>
      <w:marTop w:val="0"/>
      <w:marBottom w:val="0"/>
      <w:divBdr>
        <w:top w:val="none" w:sz="0" w:space="0" w:color="auto"/>
        <w:left w:val="none" w:sz="0" w:space="0" w:color="auto"/>
        <w:bottom w:val="none" w:sz="0" w:space="0" w:color="auto"/>
        <w:right w:val="none" w:sz="0" w:space="0" w:color="auto"/>
      </w:divBdr>
    </w:div>
    <w:div w:id="1235890245">
      <w:bodyDiv w:val="1"/>
      <w:marLeft w:val="0"/>
      <w:marRight w:val="0"/>
      <w:marTop w:val="0"/>
      <w:marBottom w:val="0"/>
      <w:divBdr>
        <w:top w:val="none" w:sz="0" w:space="0" w:color="auto"/>
        <w:left w:val="none" w:sz="0" w:space="0" w:color="auto"/>
        <w:bottom w:val="none" w:sz="0" w:space="0" w:color="auto"/>
        <w:right w:val="none" w:sz="0" w:space="0" w:color="auto"/>
      </w:divBdr>
    </w:div>
    <w:div w:id="1251307245">
      <w:bodyDiv w:val="1"/>
      <w:marLeft w:val="0"/>
      <w:marRight w:val="0"/>
      <w:marTop w:val="0"/>
      <w:marBottom w:val="0"/>
      <w:divBdr>
        <w:top w:val="none" w:sz="0" w:space="0" w:color="auto"/>
        <w:left w:val="none" w:sz="0" w:space="0" w:color="auto"/>
        <w:bottom w:val="none" w:sz="0" w:space="0" w:color="auto"/>
        <w:right w:val="none" w:sz="0" w:space="0" w:color="auto"/>
      </w:divBdr>
    </w:div>
    <w:div w:id="1263300511">
      <w:bodyDiv w:val="1"/>
      <w:marLeft w:val="0"/>
      <w:marRight w:val="0"/>
      <w:marTop w:val="0"/>
      <w:marBottom w:val="0"/>
      <w:divBdr>
        <w:top w:val="none" w:sz="0" w:space="0" w:color="auto"/>
        <w:left w:val="none" w:sz="0" w:space="0" w:color="auto"/>
        <w:bottom w:val="none" w:sz="0" w:space="0" w:color="auto"/>
        <w:right w:val="none" w:sz="0" w:space="0" w:color="auto"/>
      </w:divBdr>
    </w:div>
    <w:div w:id="1280601337">
      <w:bodyDiv w:val="1"/>
      <w:marLeft w:val="0"/>
      <w:marRight w:val="0"/>
      <w:marTop w:val="0"/>
      <w:marBottom w:val="0"/>
      <w:divBdr>
        <w:top w:val="none" w:sz="0" w:space="0" w:color="auto"/>
        <w:left w:val="none" w:sz="0" w:space="0" w:color="auto"/>
        <w:bottom w:val="none" w:sz="0" w:space="0" w:color="auto"/>
        <w:right w:val="none" w:sz="0" w:space="0" w:color="auto"/>
      </w:divBdr>
    </w:div>
    <w:div w:id="1298299359">
      <w:bodyDiv w:val="1"/>
      <w:marLeft w:val="0"/>
      <w:marRight w:val="0"/>
      <w:marTop w:val="0"/>
      <w:marBottom w:val="0"/>
      <w:divBdr>
        <w:top w:val="none" w:sz="0" w:space="0" w:color="auto"/>
        <w:left w:val="none" w:sz="0" w:space="0" w:color="auto"/>
        <w:bottom w:val="none" w:sz="0" w:space="0" w:color="auto"/>
        <w:right w:val="none" w:sz="0" w:space="0" w:color="auto"/>
      </w:divBdr>
    </w:div>
    <w:div w:id="1304847065">
      <w:bodyDiv w:val="1"/>
      <w:marLeft w:val="0"/>
      <w:marRight w:val="0"/>
      <w:marTop w:val="0"/>
      <w:marBottom w:val="0"/>
      <w:divBdr>
        <w:top w:val="none" w:sz="0" w:space="0" w:color="auto"/>
        <w:left w:val="none" w:sz="0" w:space="0" w:color="auto"/>
        <w:bottom w:val="none" w:sz="0" w:space="0" w:color="auto"/>
        <w:right w:val="none" w:sz="0" w:space="0" w:color="auto"/>
      </w:divBdr>
    </w:div>
    <w:div w:id="1321427373">
      <w:bodyDiv w:val="1"/>
      <w:marLeft w:val="0"/>
      <w:marRight w:val="0"/>
      <w:marTop w:val="0"/>
      <w:marBottom w:val="0"/>
      <w:divBdr>
        <w:top w:val="none" w:sz="0" w:space="0" w:color="auto"/>
        <w:left w:val="none" w:sz="0" w:space="0" w:color="auto"/>
        <w:bottom w:val="none" w:sz="0" w:space="0" w:color="auto"/>
        <w:right w:val="none" w:sz="0" w:space="0" w:color="auto"/>
      </w:divBdr>
    </w:div>
    <w:div w:id="1321733300">
      <w:bodyDiv w:val="1"/>
      <w:marLeft w:val="0"/>
      <w:marRight w:val="0"/>
      <w:marTop w:val="0"/>
      <w:marBottom w:val="0"/>
      <w:divBdr>
        <w:top w:val="none" w:sz="0" w:space="0" w:color="auto"/>
        <w:left w:val="none" w:sz="0" w:space="0" w:color="auto"/>
        <w:bottom w:val="none" w:sz="0" w:space="0" w:color="auto"/>
        <w:right w:val="none" w:sz="0" w:space="0" w:color="auto"/>
      </w:divBdr>
    </w:div>
    <w:div w:id="1322386451">
      <w:bodyDiv w:val="1"/>
      <w:marLeft w:val="0"/>
      <w:marRight w:val="0"/>
      <w:marTop w:val="0"/>
      <w:marBottom w:val="0"/>
      <w:divBdr>
        <w:top w:val="none" w:sz="0" w:space="0" w:color="auto"/>
        <w:left w:val="none" w:sz="0" w:space="0" w:color="auto"/>
        <w:bottom w:val="none" w:sz="0" w:space="0" w:color="auto"/>
        <w:right w:val="none" w:sz="0" w:space="0" w:color="auto"/>
      </w:divBdr>
    </w:div>
    <w:div w:id="1322734880">
      <w:bodyDiv w:val="1"/>
      <w:marLeft w:val="0"/>
      <w:marRight w:val="0"/>
      <w:marTop w:val="0"/>
      <w:marBottom w:val="0"/>
      <w:divBdr>
        <w:top w:val="none" w:sz="0" w:space="0" w:color="auto"/>
        <w:left w:val="none" w:sz="0" w:space="0" w:color="auto"/>
        <w:bottom w:val="none" w:sz="0" w:space="0" w:color="auto"/>
        <w:right w:val="none" w:sz="0" w:space="0" w:color="auto"/>
      </w:divBdr>
    </w:div>
    <w:div w:id="1333677116">
      <w:bodyDiv w:val="1"/>
      <w:marLeft w:val="0"/>
      <w:marRight w:val="0"/>
      <w:marTop w:val="0"/>
      <w:marBottom w:val="0"/>
      <w:divBdr>
        <w:top w:val="none" w:sz="0" w:space="0" w:color="auto"/>
        <w:left w:val="none" w:sz="0" w:space="0" w:color="auto"/>
        <w:bottom w:val="none" w:sz="0" w:space="0" w:color="auto"/>
        <w:right w:val="none" w:sz="0" w:space="0" w:color="auto"/>
      </w:divBdr>
    </w:div>
    <w:div w:id="1373383961">
      <w:bodyDiv w:val="1"/>
      <w:marLeft w:val="0"/>
      <w:marRight w:val="0"/>
      <w:marTop w:val="0"/>
      <w:marBottom w:val="0"/>
      <w:divBdr>
        <w:top w:val="none" w:sz="0" w:space="0" w:color="auto"/>
        <w:left w:val="none" w:sz="0" w:space="0" w:color="auto"/>
        <w:bottom w:val="none" w:sz="0" w:space="0" w:color="auto"/>
        <w:right w:val="none" w:sz="0" w:space="0" w:color="auto"/>
      </w:divBdr>
    </w:div>
    <w:div w:id="1383872341">
      <w:bodyDiv w:val="1"/>
      <w:marLeft w:val="0"/>
      <w:marRight w:val="0"/>
      <w:marTop w:val="0"/>
      <w:marBottom w:val="0"/>
      <w:divBdr>
        <w:top w:val="none" w:sz="0" w:space="0" w:color="auto"/>
        <w:left w:val="none" w:sz="0" w:space="0" w:color="auto"/>
        <w:bottom w:val="none" w:sz="0" w:space="0" w:color="auto"/>
        <w:right w:val="none" w:sz="0" w:space="0" w:color="auto"/>
      </w:divBdr>
    </w:div>
    <w:div w:id="1408111065">
      <w:bodyDiv w:val="1"/>
      <w:marLeft w:val="0"/>
      <w:marRight w:val="0"/>
      <w:marTop w:val="0"/>
      <w:marBottom w:val="0"/>
      <w:divBdr>
        <w:top w:val="none" w:sz="0" w:space="0" w:color="auto"/>
        <w:left w:val="none" w:sz="0" w:space="0" w:color="auto"/>
        <w:bottom w:val="none" w:sz="0" w:space="0" w:color="auto"/>
        <w:right w:val="none" w:sz="0" w:space="0" w:color="auto"/>
      </w:divBdr>
    </w:div>
    <w:div w:id="1413237742">
      <w:bodyDiv w:val="1"/>
      <w:marLeft w:val="0"/>
      <w:marRight w:val="0"/>
      <w:marTop w:val="0"/>
      <w:marBottom w:val="0"/>
      <w:divBdr>
        <w:top w:val="none" w:sz="0" w:space="0" w:color="auto"/>
        <w:left w:val="none" w:sz="0" w:space="0" w:color="auto"/>
        <w:bottom w:val="none" w:sz="0" w:space="0" w:color="auto"/>
        <w:right w:val="none" w:sz="0" w:space="0" w:color="auto"/>
      </w:divBdr>
    </w:div>
    <w:div w:id="1413821357">
      <w:bodyDiv w:val="1"/>
      <w:marLeft w:val="0"/>
      <w:marRight w:val="0"/>
      <w:marTop w:val="0"/>
      <w:marBottom w:val="0"/>
      <w:divBdr>
        <w:top w:val="none" w:sz="0" w:space="0" w:color="auto"/>
        <w:left w:val="none" w:sz="0" w:space="0" w:color="auto"/>
        <w:bottom w:val="none" w:sz="0" w:space="0" w:color="auto"/>
        <w:right w:val="none" w:sz="0" w:space="0" w:color="auto"/>
      </w:divBdr>
    </w:div>
    <w:div w:id="1424110065">
      <w:bodyDiv w:val="1"/>
      <w:marLeft w:val="0"/>
      <w:marRight w:val="0"/>
      <w:marTop w:val="0"/>
      <w:marBottom w:val="0"/>
      <w:divBdr>
        <w:top w:val="none" w:sz="0" w:space="0" w:color="auto"/>
        <w:left w:val="none" w:sz="0" w:space="0" w:color="auto"/>
        <w:bottom w:val="none" w:sz="0" w:space="0" w:color="auto"/>
        <w:right w:val="none" w:sz="0" w:space="0" w:color="auto"/>
      </w:divBdr>
      <w:divsChild>
        <w:div w:id="188178024">
          <w:marLeft w:val="0"/>
          <w:marRight w:val="0"/>
          <w:marTop w:val="0"/>
          <w:marBottom w:val="0"/>
          <w:divBdr>
            <w:top w:val="none" w:sz="0" w:space="0" w:color="auto"/>
            <w:left w:val="none" w:sz="0" w:space="0" w:color="auto"/>
            <w:bottom w:val="none" w:sz="0" w:space="0" w:color="auto"/>
            <w:right w:val="none" w:sz="0" w:space="0" w:color="auto"/>
          </w:divBdr>
          <w:divsChild>
            <w:div w:id="1201280288">
              <w:marLeft w:val="0"/>
              <w:marRight w:val="0"/>
              <w:marTop w:val="0"/>
              <w:marBottom w:val="450"/>
              <w:divBdr>
                <w:top w:val="none" w:sz="0" w:space="0" w:color="auto"/>
                <w:left w:val="none" w:sz="0" w:space="0" w:color="auto"/>
                <w:bottom w:val="none" w:sz="0" w:space="0" w:color="auto"/>
                <w:right w:val="none" w:sz="0" w:space="0" w:color="auto"/>
              </w:divBdr>
              <w:divsChild>
                <w:div w:id="1399982963">
                  <w:marLeft w:val="0"/>
                  <w:marRight w:val="0"/>
                  <w:marTop w:val="0"/>
                  <w:marBottom w:val="0"/>
                  <w:divBdr>
                    <w:top w:val="none" w:sz="0" w:space="0" w:color="auto"/>
                    <w:left w:val="none" w:sz="0" w:space="0" w:color="auto"/>
                    <w:bottom w:val="none" w:sz="0" w:space="0" w:color="auto"/>
                    <w:right w:val="none" w:sz="0" w:space="0" w:color="auto"/>
                  </w:divBdr>
                  <w:divsChild>
                    <w:div w:id="581567644">
                      <w:marLeft w:val="0"/>
                      <w:marRight w:val="600"/>
                      <w:marTop w:val="0"/>
                      <w:marBottom w:val="225"/>
                      <w:divBdr>
                        <w:top w:val="none" w:sz="0" w:space="0" w:color="auto"/>
                        <w:left w:val="none" w:sz="0" w:space="0" w:color="auto"/>
                        <w:bottom w:val="none" w:sz="0" w:space="0" w:color="auto"/>
                        <w:right w:val="none" w:sz="0" w:space="0" w:color="auto"/>
                      </w:divBdr>
                      <w:divsChild>
                        <w:div w:id="1235966433">
                          <w:marLeft w:val="0"/>
                          <w:marRight w:val="0"/>
                          <w:marTop w:val="0"/>
                          <w:marBottom w:val="0"/>
                          <w:divBdr>
                            <w:top w:val="none" w:sz="0" w:space="0" w:color="auto"/>
                            <w:left w:val="none" w:sz="0" w:space="0" w:color="auto"/>
                            <w:bottom w:val="none" w:sz="0" w:space="0" w:color="auto"/>
                            <w:right w:val="none" w:sz="0" w:space="0" w:color="auto"/>
                          </w:divBdr>
                          <w:divsChild>
                            <w:div w:id="101931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703587">
      <w:bodyDiv w:val="1"/>
      <w:marLeft w:val="0"/>
      <w:marRight w:val="0"/>
      <w:marTop w:val="0"/>
      <w:marBottom w:val="0"/>
      <w:divBdr>
        <w:top w:val="none" w:sz="0" w:space="0" w:color="auto"/>
        <w:left w:val="none" w:sz="0" w:space="0" w:color="auto"/>
        <w:bottom w:val="none" w:sz="0" w:space="0" w:color="auto"/>
        <w:right w:val="none" w:sz="0" w:space="0" w:color="auto"/>
      </w:divBdr>
    </w:div>
    <w:div w:id="1438795781">
      <w:bodyDiv w:val="1"/>
      <w:marLeft w:val="0"/>
      <w:marRight w:val="0"/>
      <w:marTop w:val="0"/>
      <w:marBottom w:val="0"/>
      <w:divBdr>
        <w:top w:val="none" w:sz="0" w:space="0" w:color="auto"/>
        <w:left w:val="none" w:sz="0" w:space="0" w:color="auto"/>
        <w:bottom w:val="none" w:sz="0" w:space="0" w:color="auto"/>
        <w:right w:val="none" w:sz="0" w:space="0" w:color="auto"/>
      </w:divBdr>
      <w:divsChild>
        <w:div w:id="56437952">
          <w:marLeft w:val="0"/>
          <w:marRight w:val="0"/>
          <w:marTop w:val="0"/>
          <w:marBottom w:val="0"/>
          <w:divBdr>
            <w:top w:val="none" w:sz="0" w:space="0" w:color="auto"/>
            <w:left w:val="none" w:sz="0" w:space="0" w:color="auto"/>
            <w:bottom w:val="none" w:sz="0" w:space="0" w:color="auto"/>
            <w:right w:val="none" w:sz="0" w:space="0" w:color="auto"/>
          </w:divBdr>
          <w:divsChild>
            <w:div w:id="249003851">
              <w:marLeft w:val="0"/>
              <w:marRight w:val="0"/>
              <w:marTop w:val="0"/>
              <w:marBottom w:val="0"/>
              <w:divBdr>
                <w:top w:val="none" w:sz="0" w:space="0" w:color="auto"/>
                <w:left w:val="none" w:sz="0" w:space="0" w:color="auto"/>
                <w:bottom w:val="none" w:sz="0" w:space="0" w:color="auto"/>
                <w:right w:val="none" w:sz="0" w:space="0" w:color="auto"/>
              </w:divBdr>
              <w:divsChild>
                <w:div w:id="1342008204">
                  <w:marLeft w:val="0"/>
                  <w:marRight w:val="0"/>
                  <w:marTop w:val="0"/>
                  <w:marBottom w:val="0"/>
                  <w:divBdr>
                    <w:top w:val="none" w:sz="0" w:space="0" w:color="auto"/>
                    <w:left w:val="none" w:sz="0" w:space="0" w:color="auto"/>
                    <w:bottom w:val="none" w:sz="0" w:space="0" w:color="auto"/>
                    <w:right w:val="none" w:sz="0" w:space="0" w:color="auto"/>
                  </w:divBdr>
                  <w:divsChild>
                    <w:div w:id="972708092">
                      <w:marLeft w:val="0"/>
                      <w:marRight w:val="0"/>
                      <w:marTop w:val="0"/>
                      <w:marBottom w:val="0"/>
                      <w:divBdr>
                        <w:top w:val="none" w:sz="0" w:space="0" w:color="auto"/>
                        <w:left w:val="none" w:sz="0" w:space="0" w:color="auto"/>
                        <w:bottom w:val="none" w:sz="0" w:space="0" w:color="auto"/>
                        <w:right w:val="none" w:sz="0" w:space="0" w:color="auto"/>
                      </w:divBdr>
                      <w:divsChild>
                        <w:div w:id="1784691224">
                          <w:marLeft w:val="0"/>
                          <w:marRight w:val="0"/>
                          <w:marTop w:val="0"/>
                          <w:marBottom w:val="0"/>
                          <w:divBdr>
                            <w:top w:val="none" w:sz="0" w:space="0" w:color="auto"/>
                            <w:left w:val="none" w:sz="0" w:space="0" w:color="auto"/>
                            <w:bottom w:val="none" w:sz="0" w:space="0" w:color="auto"/>
                            <w:right w:val="none" w:sz="0" w:space="0" w:color="auto"/>
                          </w:divBdr>
                          <w:divsChild>
                            <w:div w:id="5334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7138946">
      <w:bodyDiv w:val="1"/>
      <w:marLeft w:val="0"/>
      <w:marRight w:val="0"/>
      <w:marTop w:val="0"/>
      <w:marBottom w:val="0"/>
      <w:divBdr>
        <w:top w:val="none" w:sz="0" w:space="0" w:color="auto"/>
        <w:left w:val="none" w:sz="0" w:space="0" w:color="auto"/>
        <w:bottom w:val="none" w:sz="0" w:space="0" w:color="auto"/>
        <w:right w:val="none" w:sz="0" w:space="0" w:color="auto"/>
      </w:divBdr>
    </w:div>
    <w:div w:id="1467162247">
      <w:bodyDiv w:val="1"/>
      <w:marLeft w:val="0"/>
      <w:marRight w:val="0"/>
      <w:marTop w:val="0"/>
      <w:marBottom w:val="0"/>
      <w:divBdr>
        <w:top w:val="none" w:sz="0" w:space="0" w:color="auto"/>
        <w:left w:val="none" w:sz="0" w:space="0" w:color="auto"/>
        <w:bottom w:val="none" w:sz="0" w:space="0" w:color="auto"/>
        <w:right w:val="none" w:sz="0" w:space="0" w:color="auto"/>
      </w:divBdr>
    </w:div>
    <w:div w:id="1481533785">
      <w:bodyDiv w:val="1"/>
      <w:marLeft w:val="0"/>
      <w:marRight w:val="0"/>
      <w:marTop w:val="0"/>
      <w:marBottom w:val="0"/>
      <w:divBdr>
        <w:top w:val="none" w:sz="0" w:space="0" w:color="auto"/>
        <w:left w:val="none" w:sz="0" w:space="0" w:color="auto"/>
        <w:bottom w:val="none" w:sz="0" w:space="0" w:color="auto"/>
        <w:right w:val="none" w:sz="0" w:space="0" w:color="auto"/>
      </w:divBdr>
    </w:div>
    <w:div w:id="1485782655">
      <w:bodyDiv w:val="1"/>
      <w:marLeft w:val="0"/>
      <w:marRight w:val="0"/>
      <w:marTop w:val="0"/>
      <w:marBottom w:val="0"/>
      <w:divBdr>
        <w:top w:val="none" w:sz="0" w:space="0" w:color="auto"/>
        <w:left w:val="none" w:sz="0" w:space="0" w:color="auto"/>
        <w:bottom w:val="none" w:sz="0" w:space="0" w:color="auto"/>
        <w:right w:val="none" w:sz="0" w:space="0" w:color="auto"/>
      </w:divBdr>
    </w:div>
    <w:div w:id="1552888070">
      <w:bodyDiv w:val="1"/>
      <w:marLeft w:val="0"/>
      <w:marRight w:val="0"/>
      <w:marTop w:val="0"/>
      <w:marBottom w:val="0"/>
      <w:divBdr>
        <w:top w:val="none" w:sz="0" w:space="0" w:color="auto"/>
        <w:left w:val="none" w:sz="0" w:space="0" w:color="auto"/>
        <w:bottom w:val="none" w:sz="0" w:space="0" w:color="auto"/>
        <w:right w:val="none" w:sz="0" w:space="0" w:color="auto"/>
      </w:divBdr>
    </w:div>
    <w:div w:id="1562063382">
      <w:bodyDiv w:val="1"/>
      <w:marLeft w:val="0"/>
      <w:marRight w:val="0"/>
      <w:marTop w:val="0"/>
      <w:marBottom w:val="0"/>
      <w:divBdr>
        <w:top w:val="none" w:sz="0" w:space="0" w:color="auto"/>
        <w:left w:val="none" w:sz="0" w:space="0" w:color="auto"/>
        <w:bottom w:val="none" w:sz="0" w:space="0" w:color="auto"/>
        <w:right w:val="none" w:sz="0" w:space="0" w:color="auto"/>
      </w:divBdr>
    </w:div>
    <w:div w:id="1583829991">
      <w:bodyDiv w:val="1"/>
      <w:marLeft w:val="0"/>
      <w:marRight w:val="0"/>
      <w:marTop w:val="0"/>
      <w:marBottom w:val="0"/>
      <w:divBdr>
        <w:top w:val="none" w:sz="0" w:space="0" w:color="auto"/>
        <w:left w:val="none" w:sz="0" w:space="0" w:color="auto"/>
        <w:bottom w:val="none" w:sz="0" w:space="0" w:color="auto"/>
        <w:right w:val="none" w:sz="0" w:space="0" w:color="auto"/>
      </w:divBdr>
    </w:div>
    <w:div w:id="1600795949">
      <w:bodyDiv w:val="1"/>
      <w:marLeft w:val="0"/>
      <w:marRight w:val="0"/>
      <w:marTop w:val="0"/>
      <w:marBottom w:val="0"/>
      <w:divBdr>
        <w:top w:val="none" w:sz="0" w:space="0" w:color="auto"/>
        <w:left w:val="none" w:sz="0" w:space="0" w:color="auto"/>
        <w:bottom w:val="none" w:sz="0" w:space="0" w:color="auto"/>
        <w:right w:val="none" w:sz="0" w:space="0" w:color="auto"/>
      </w:divBdr>
    </w:div>
    <w:div w:id="1601644315">
      <w:bodyDiv w:val="1"/>
      <w:marLeft w:val="0"/>
      <w:marRight w:val="0"/>
      <w:marTop w:val="0"/>
      <w:marBottom w:val="0"/>
      <w:divBdr>
        <w:top w:val="none" w:sz="0" w:space="0" w:color="auto"/>
        <w:left w:val="none" w:sz="0" w:space="0" w:color="auto"/>
        <w:bottom w:val="none" w:sz="0" w:space="0" w:color="auto"/>
        <w:right w:val="none" w:sz="0" w:space="0" w:color="auto"/>
      </w:divBdr>
    </w:div>
    <w:div w:id="1602108882">
      <w:bodyDiv w:val="1"/>
      <w:marLeft w:val="0"/>
      <w:marRight w:val="0"/>
      <w:marTop w:val="0"/>
      <w:marBottom w:val="0"/>
      <w:divBdr>
        <w:top w:val="none" w:sz="0" w:space="0" w:color="auto"/>
        <w:left w:val="none" w:sz="0" w:space="0" w:color="auto"/>
        <w:bottom w:val="none" w:sz="0" w:space="0" w:color="auto"/>
        <w:right w:val="none" w:sz="0" w:space="0" w:color="auto"/>
      </w:divBdr>
    </w:div>
    <w:div w:id="1621106734">
      <w:bodyDiv w:val="1"/>
      <w:marLeft w:val="0"/>
      <w:marRight w:val="0"/>
      <w:marTop w:val="0"/>
      <w:marBottom w:val="0"/>
      <w:divBdr>
        <w:top w:val="none" w:sz="0" w:space="0" w:color="auto"/>
        <w:left w:val="none" w:sz="0" w:space="0" w:color="auto"/>
        <w:bottom w:val="none" w:sz="0" w:space="0" w:color="auto"/>
        <w:right w:val="none" w:sz="0" w:space="0" w:color="auto"/>
      </w:divBdr>
      <w:divsChild>
        <w:div w:id="884103460">
          <w:marLeft w:val="0"/>
          <w:marRight w:val="0"/>
          <w:marTop w:val="0"/>
          <w:marBottom w:val="0"/>
          <w:divBdr>
            <w:top w:val="none" w:sz="0" w:space="0" w:color="auto"/>
            <w:left w:val="none" w:sz="0" w:space="0" w:color="auto"/>
            <w:bottom w:val="none" w:sz="0" w:space="0" w:color="auto"/>
            <w:right w:val="none" w:sz="0" w:space="0" w:color="auto"/>
          </w:divBdr>
          <w:divsChild>
            <w:div w:id="2046824974">
              <w:marLeft w:val="0"/>
              <w:marRight w:val="0"/>
              <w:marTop w:val="0"/>
              <w:marBottom w:val="0"/>
              <w:divBdr>
                <w:top w:val="none" w:sz="0" w:space="0" w:color="auto"/>
                <w:left w:val="none" w:sz="0" w:space="0" w:color="auto"/>
                <w:bottom w:val="none" w:sz="0" w:space="0" w:color="auto"/>
                <w:right w:val="none" w:sz="0" w:space="0" w:color="auto"/>
              </w:divBdr>
              <w:divsChild>
                <w:div w:id="701243154">
                  <w:marLeft w:val="0"/>
                  <w:marRight w:val="0"/>
                  <w:marTop w:val="0"/>
                  <w:marBottom w:val="0"/>
                  <w:divBdr>
                    <w:top w:val="none" w:sz="0" w:space="0" w:color="auto"/>
                    <w:left w:val="none" w:sz="0" w:space="0" w:color="auto"/>
                    <w:bottom w:val="none" w:sz="0" w:space="0" w:color="auto"/>
                    <w:right w:val="none" w:sz="0" w:space="0" w:color="auto"/>
                  </w:divBdr>
                  <w:divsChild>
                    <w:div w:id="2103868162">
                      <w:marLeft w:val="0"/>
                      <w:marRight w:val="0"/>
                      <w:marTop w:val="0"/>
                      <w:marBottom w:val="0"/>
                      <w:divBdr>
                        <w:top w:val="none" w:sz="0" w:space="0" w:color="auto"/>
                        <w:left w:val="none" w:sz="0" w:space="0" w:color="auto"/>
                        <w:bottom w:val="none" w:sz="0" w:space="0" w:color="auto"/>
                        <w:right w:val="none" w:sz="0" w:space="0" w:color="auto"/>
                      </w:divBdr>
                      <w:divsChild>
                        <w:div w:id="1150361245">
                          <w:marLeft w:val="0"/>
                          <w:marRight w:val="0"/>
                          <w:marTop w:val="0"/>
                          <w:marBottom w:val="0"/>
                          <w:divBdr>
                            <w:top w:val="none" w:sz="0" w:space="0" w:color="auto"/>
                            <w:left w:val="none" w:sz="0" w:space="0" w:color="auto"/>
                            <w:bottom w:val="none" w:sz="0" w:space="0" w:color="auto"/>
                            <w:right w:val="none" w:sz="0" w:space="0" w:color="auto"/>
                          </w:divBdr>
                          <w:divsChild>
                            <w:div w:id="786657700">
                              <w:marLeft w:val="0"/>
                              <w:marRight w:val="0"/>
                              <w:marTop w:val="0"/>
                              <w:marBottom w:val="0"/>
                              <w:divBdr>
                                <w:top w:val="none" w:sz="0" w:space="0" w:color="auto"/>
                                <w:left w:val="none" w:sz="0" w:space="0" w:color="auto"/>
                                <w:bottom w:val="none" w:sz="0" w:space="0" w:color="auto"/>
                                <w:right w:val="none" w:sz="0" w:space="0" w:color="auto"/>
                              </w:divBdr>
                              <w:divsChild>
                                <w:div w:id="1320840828">
                                  <w:marLeft w:val="0"/>
                                  <w:marRight w:val="0"/>
                                  <w:marTop w:val="0"/>
                                  <w:marBottom w:val="0"/>
                                  <w:divBdr>
                                    <w:top w:val="none" w:sz="0" w:space="0" w:color="auto"/>
                                    <w:left w:val="none" w:sz="0" w:space="0" w:color="auto"/>
                                    <w:bottom w:val="none" w:sz="0" w:space="0" w:color="auto"/>
                                    <w:right w:val="none" w:sz="0" w:space="0" w:color="auto"/>
                                  </w:divBdr>
                                  <w:divsChild>
                                    <w:div w:id="64193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8467077">
      <w:bodyDiv w:val="1"/>
      <w:marLeft w:val="0"/>
      <w:marRight w:val="0"/>
      <w:marTop w:val="0"/>
      <w:marBottom w:val="0"/>
      <w:divBdr>
        <w:top w:val="none" w:sz="0" w:space="0" w:color="auto"/>
        <w:left w:val="none" w:sz="0" w:space="0" w:color="auto"/>
        <w:bottom w:val="none" w:sz="0" w:space="0" w:color="auto"/>
        <w:right w:val="none" w:sz="0" w:space="0" w:color="auto"/>
      </w:divBdr>
    </w:div>
    <w:div w:id="1632132880">
      <w:bodyDiv w:val="1"/>
      <w:marLeft w:val="0"/>
      <w:marRight w:val="0"/>
      <w:marTop w:val="0"/>
      <w:marBottom w:val="0"/>
      <w:divBdr>
        <w:top w:val="none" w:sz="0" w:space="0" w:color="auto"/>
        <w:left w:val="none" w:sz="0" w:space="0" w:color="auto"/>
        <w:bottom w:val="none" w:sz="0" w:space="0" w:color="auto"/>
        <w:right w:val="none" w:sz="0" w:space="0" w:color="auto"/>
      </w:divBdr>
    </w:div>
    <w:div w:id="1634170603">
      <w:bodyDiv w:val="1"/>
      <w:marLeft w:val="0"/>
      <w:marRight w:val="0"/>
      <w:marTop w:val="0"/>
      <w:marBottom w:val="0"/>
      <w:divBdr>
        <w:top w:val="none" w:sz="0" w:space="0" w:color="auto"/>
        <w:left w:val="none" w:sz="0" w:space="0" w:color="auto"/>
        <w:bottom w:val="none" w:sz="0" w:space="0" w:color="auto"/>
        <w:right w:val="none" w:sz="0" w:space="0" w:color="auto"/>
      </w:divBdr>
      <w:divsChild>
        <w:div w:id="1689136611">
          <w:marLeft w:val="0"/>
          <w:marRight w:val="0"/>
          <w:marTop w:val="0"/>
          <w:marBottom w:val="0"/>
          <w:divBdr>
            <w:top w:val="none" w:sz="0" w:space="0" w:color="auto"/>
            <w:left w:val="none" w:sz="0" w:space="0" w:color="auto"/>
            <w:bottom w:val="none" w:sz="0" w:space="0" w:color="auto"/>
            <w:right w:val="none" w:sz="0" w:space="0" w:color="auto"/>
          </w:divBdr>
          <w:divsChild>
            <w:div w:id="778792770">
              <w:marLeft w:val="0"/>
              <w:marRight w:val="0"/>
              <w:marTop w:val="0"/>
              <w:marBottom w:val="0"/>
              <w:divBdr>
                <w:top w:val="none" w:sz="0" w:space="0" w:color="auto"/>
                <w:left w:val="none" w:sz="0" w:space="0" w:color="auto"/>
                <w:bottom w:val="none" w:sz="0" w:space="0" w:color="auto"/>
                <w:right w:val="none" w:sz="0" w:space="0" w:color="auto"/>
              </w:divBdr>
              <w:divsChild>
                <w:div w:id="1631132929">
                  <w:marLeft w:val="0"/>
                  <w:marRight w:val="0"/>
                  <w:marTop w:val="0"/>
                  <w:marBottom w:val="0"/>
                  <w:divBdr>
                    <w:top w:val="none" w:sz="0" w:space="0" w:color="auto"/>
                    <w:left w:val="none" w:sz="0" w:space="0" w:color="auto"/>
                    <w:bottom w:val="none" w:sz="0" w:space="0" w:color="auto"/>
                    <w:right w:val="none" w:sz="0" w:space="0" w:color="auto"/>
                  </w:divBdr>
                  <w:divsChild>
                    <w:div w:id="127455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255734">
      <w:bodyDiv w:val="1"/>
      <w:marLeft w:val="0"/>
      <w:marRight w:val="0"/>
      <w:marTop w:val="0"/>
      <w:marBottom w:val="0"/>
      <w:divBdr>
        <w:top w:val="none" w:sz="0" w:space="0" w:color="auto"/>
        <w:left w:val="none" w:sz="0" w:space="0" w:color="auto"/>
        <w:bottom w:val="none" w:sz="0" w:space="0" w:color="auto"/>
        <w:right w:val="none" w:sz="0" w:space="0" w:color="auto"/>
      </w:divBdr>
    </w:div>
    <w:div w:id="1638799292">
      <w:bodyDiv w:val="1"/>
      <w:marLeft w:val="0"/>
      <w:marRight w:val="0"/>
      <w:marTop w:val="0"/>
      <w:marBottom w:val="0"/>
      <w:divBdr>
        <w:top w:val="none" w:sz="0" w:space="0" w:color="auto"/>
        <w:left w:val="none" w:sz="0" w:space="0" w:color="auto"/>
        <w:bottom w:val="none" w:sz="0" w:space="0" w:color="auto"/>
        <w:right w:val="none" w:sz="0" w:space="0" w:color="auto"/>
      </w:divBdr>
    </w:div>
    <w:div w:id="1657564511">
      <w:bodyDiv w:val="1"/>
      <w:marLeft w:val="0"/>
      <w:marRight w:val="0"/>
      <w:marTop w:val="0"/>
      <w:marBottom w:val="0"/>
      <w:divBdr>
        <w:top w:val="none" w:sz="0" w:space="0" w:color="auto"/>
        <w:left w:val="none" w:sz="0" w:space="0" w:color="auto"/>
        <w:bottom w:val="none" w:sz="0" w:space="0" w:color="auto"/>
        <w:right w:val="none" w:sz="0" w:space="0" w:color="auto"/>
      </w:divBdr>
    </w:div>
    <w:div w:id="1672685104">
      <w:bodyDiv w:val="1"/>
      <w:marLeft w:val="0"/>
      <w:marRight w:val="0"/>
      <w:marTop w:val="0"/>
      <w:marBottom w:val="0"/>
      <w:divBdr>
        <w:top w:val="none" w:sz="0" w:space="0" w:color="auto"/>
        <w:left w:val="none" w:sz="0" w:space="0" w:color="auto"/>
        <w:bottom w:val="none" w:sz="0" w:space="0" w:color="auto"/>
        <w:right w:val="none" w:sz="0" w:space="0" w:color="auto"/>
      </w:divBdr>
      <w:divsChild>
        <w:div w:id="258755522">
          <w:marLeft w:val="0"/>
          <w:marRight w:val="0"/>
          <w:marTop w:val="0"/>
          <w:marBottom w:val="0"/>
          <w:divBdr>
            <w:top w:val="none" w:sz="0" w:space="0" w:color="auto"/>
            <w:left w:val="none" w:sz="0" w:space="0" w:color="auto"/>
            <w:bottom w:val="none" w:sz="0" w:space="0" w:color="auto"/>
            <w:right w:val="none" w:sz="0" w:space="0" w:color="auto"/>
          </w:divBdr>
          <w:divsChild>
            <w:div w:id="228152153">
              <w:marLeft w:val="0"/>
              <w:marRight w:val="0"/>
              <w:marTop w:val="0"/>
              <w:marBottom w:val="0"/>
              <w:divBdr>
                <w:top w:val="none" w:sz="0" w:space="0" w:color="auto"/>
                <w:left w:val="none" w:sz="0" w:space="0" w:color="auto"/>
                <w:bottom w:val="none" w:sz="0" w:space="0" w:color="auto"/>
                <w:right w:val="none" w:sz="0" w:space="0" w:color="auto"/>
              </w:divBdr>
              <w:divsChild>
                <w:div w:id="1775902295">
                  <w:marLeft w:val="0"/>
                  <w:marRight w:val="0"/>
                  <w:marTop w:val="0"/>
                  <w:marBottom w:val="0"/>
                  <w:divBdr>
                    <w:top w:val="none" w:sz="0" w:space="0" w:color="auto"/>
                    <w:left w:val="none" w:sz="0" w:space="0" w:color="auto"/>
                    <w:bottom w:val="none" w:sz="0" w:space="0" w:color="auto"/>
                    <w:right w:val="none" w:sz="0" w:space="0" w:color="auto"/>
                  </w:divBdr>
                  <w:divsChild>
                    <w:div w:id="450322815">
                      <w:marLeft w:val="0"/>
                      <w:marRight w:val="0"/>
                      <w:marTop w:val="0"/>
                      <w:marBottom w:val="0"/>
                      <w:divBdr>
                        <w:top w:val="none" w:sz="0" w:space="0" w:color="auto"/>
                        <w:left w:val="none" w:sz="0" w:space="0" w:color="auto"/>
                        <w:bottom w:val="none" w:sz="0" w:space="0" w:color="auto"/>
                        <w:right w:val="none" w:sz="0" w:space="0" w:color="auto"/>
                      </w:divBdr>
                      <w:divsChild>
                        <w:div w:id="1097747949">
                          <w:marLeft w:val="0"/>
                          <w:marRight w:val="0"/>
                          <w:marTop w:val="0"/>
                          <w:marBottom w:val="0"/>
                          <w:divBdr>
                            <w:top w:val="none" w:sz="0" w:space="0" w:color="auto"/>
                            <w:left w:val="none" w:sz="0" w:space="0" w:color="auto"/>
                            <w:bottom w:val="none" w:sz="0" w:space="0" w:color="auto"/>
                            <w:right w:val="none" w:sz="0" w:space="0" w:color="auto"/>
                          </w:divBdr>
                          <w:divsChild>
                            <w:div w:id="198222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1955717">
      <w:bodyDiv w:val="1"/>
      <w:marLeft w:val="0"/>
      <w:marRight w:val="0"/>
      <w:marTop w:val="0"/>
      <w:marBottom w:val="0"/>
      <w:divBdr>
        <w:top w:val="none" w:sz="0" w:space="0" w:color="auto"/>
        <w:left w:val="none" w:sz="0" w:space="0" w:color="auto"/>
        <w:bottom w:val="none" w:sz="0" w:space="0" w:color="auto"/>
        <w:right w:val="none" w:sz="0" w:space="0" w:color="auto"/>
      </w:divBdr>
    </w:div>
    <w:div w:id="1715696180">
      <w:bodyDiv w:val="1"/>
      <w:marLeft w:val="0"/>
      <w:marRight w:val="0"/>
      <w:marTop w:val="0"/>
      <w:marBottom w:val="0"/>
      <w:divBdr>
        <w:top w:val="none" w:sz="0" w:space="0" w:color="auto"/>
        <w:left w:val="none" w:sz="0" w:space="0" w:color="auto"/>
        <w:bottom w:val="none" w:sz="0" w:space="0" w:color="auto"/>
        <w:right w:val="none" w:sz="0" w:space="0" w:color="auto"/>
      </w:divBdr>
    </w:div>
    <w:div w:id="1739204081">
      <w:bodyDiv w:val="1"/>
      <w:marLeft w:val="0"/>
      <w:marRight w:val="0"/>
      <w:marTop w:val="0"/>
      <w:marBottom w:val="0"/>
      <w:divBdr>
        <w:top w:val="none" w:sz="0" w:space="0" w:color="auto"/>
        <w:left w:val="none" w:sz="0" w:space="0" w:color="auto"/>
        <w:bottom w:val="none" w:sz="0" w:space="0" w:color="auto"/>
        <w:right w:val="none" w:sz="0" w:space="0" w:color="auto"/>
      </w:divBdr>
      <w:divsChild>
        <w:div w:id="1037587474">
          <w:marLeft w:val="0"/>
          <w:marRight w:val="0"/>
          <w:marTop w:val="0"/>
          <w:marBottom w:val="0"/>
          <w:divBdr>
            <w:top w:val="none" w:sz="0" w:space="0" w:color="auto"/>
            <w:left w:val="none" w:sz="0" w:space="0" w:color="auto"/>
            <w:bottom w:val="none" w:sz="0" w:space="0" w:color="auto"/>
            <w:right w:val="none" w:sz="0" w:space="0" w:color="auto"/>
          </w:divBdr>
          <w:divsChild>
            <w:div w:id="1215966289">
              <w:marLeft w:val="0"/>
              <w:marRight w:val="0"/>
              <w:marTop w:val="0"/>
              <w:marBottom w:val="0"/>
              <w:divBdr>
                <w:top w:val="none" w:sz="0" w:space="0" w:color="auto"/>
                <w:left w:val="none" w:sz="0" w:space="0" w:color="auto"/>
                <w:bottom w:val="none" w:sz="0" w:space="0" w:color="auto"/>
                <w:right w:val="none" w:sz="0" w:space="0" w:color="auto"/>
              </w:divBdr>
              <w:divsChild>
                <w:div w:id="1172910315">
                  <w:marLeft w:val="0"/>
                  <w:marRight w:val="0"/>
                  <w:marTop w:val="0"/>
                  <w:marBottom w:val="0"/>
                  <w:divBdr>
                    <w:top w:val="none" w:sz="0" w:space="0" w:color="auto"/>
                    <w:left w:val="none" w:sz="0" w:space="0" w:color="auto"/>
                    <w:bottom w:val="none" w:sz="0" w:space="0" w:color="auto"/>
                    <w:right w:val="none" w:sz="0" w:space="0" w:color="auto"/>
                  </w:divBdr>
                  <w:divsChild>
                    <w:div w:id="1925340588">
                      <w:marLeft w:val="0"/>
                      <w:marRight w:val="0"/>
                      <w:marTop w:val="0"/>
                      <w:marBottom w:val="0"/>
                      <w:divBdr>
                        <w:top w:val="none" w:sz="0" w:space="0" w:color="auto"/>
                        <w:left w:val="none" w:sz="0" w:space="0" w:color="auto"/>
                        <w:bottom w:val="none" w:sz="0" w:space="0" w:color="auto"/>
                        <w:right w:val="none" w:sz="0" w:space="0" w:color="auto"/>
                      </w:divBdr>
                      <w:divsChild>
                        <w:div w:id="1469545313">
                          <w:marLeft w:val="0"/>
                          <w:marRight w:val="0"/>
                          <w:marTop w:val="0"/>
                          <w:marBottom w:val="0"/>
                          <w:divBdr>
                            <w:top w:val="none" w:sz="0" w:space="0" w:color="auto"/>
                            <w:left w:val="none" w:sz="0" w:space="0" w:color="auto"/>
                            <w:bottom w:val="none" w:sz="0" w:space="0" w:color="auto"/>
                            <w:right w:val="none" w:sz="0" w:space="0" w:color="auto"/>
                          </w:divBdr>
                          <w:divsChild>
                            <w:div w:id="1011564661">
                              <w:marLeft w:val="0"/>
                              <w:marRight w:val="0"/>
                              <w:marTop w:val="0"/>
                              <w:marBottom w:val="0"/>
                              <w:divBdr>
                                <w:top w:val="none" w:sz="0" w:space="0" w:color="auto"/>
                                <w:left w:val="none" w:sz="0" w:space="0" w:color="auto"/>
                                <w:bottom w:val="none" w:sz="0" w:space="0" w:color="auto"/>
                                <w:right w:val="none" w:sz="0" w:space="0" w:color="auto"/>
                              </w:divBdr>
                              <w:divsChild>
                                <w:div w:id="650448848">
                                  <w:marLeft w:val="0"/>
                                  <w:marRight w:val="0"/>
                                  <w:marTop w:val="0"/>
                                  <w:marBottom w:val="0"/>
                                  <w:divBdr>
                                    <w:top w:val="none" w:sz="0" w:space="0" w:color="auto"/>
                                    <w:left w:val="none" w:sz="0" w:space="0" w:color="auto"/>
                                    <w:bottom w:val="none" w:sz="0" w:space="0" w:color="auto"/>
                                    <w:right w:val="none" w:sz="0" w:space="0" w:color="auto"/>
                                  </w:divBdr>
                                  <w:divsChild>
                                    <w:div w:id="1683123882">
                                      <w:marLeft w:val="0"/>
                                      <w:marRight w:val="0"/>
                                      <w:marTop w:val="0"/>
                                      <w:marBottom w:val="0"/>
                                      <w:divBdr>
                                        <w:top w:val="none" w:sz="0" w:space="0" w:color="auto"/>
                                        <w:left w:val="none" w:sz="0" w:space="0" w:color="auto"/>
                                        <w:bottom w:val="none" w:sz="0" w:space="0" w:color="auto"/>
                                        <w:right w:val="none" w:sz="0" w:space="0" w:color="auto"/>
                                      </w:divBdr>
                                      <w:divsChild>
                                        <w:div w:id="1313103114">
                                          <w:marLeft w:val="0"/>
                                          <w:marRight w:val="0"/>
                                          <w:marTop w:val="0"/>
                                          <w:marBottom w:val="0"/>
                                          <w:divBdr>
                                            <w:top w:val="none" w:sz="0" w:space="0" w:color="auto"/>
                                            <w:left w:val="none" w:sz="0" w:space="0" w:color="auto"/>
                                            <w:bottom w:val="none" w:sz="0" w:space="0" w:color="auto"/>
                                            <w:right w:val="none" w:sz="0" w:space="0" w:color="auto"/>
                                          </w:divBdr>
                                          <w:divsChild>
                                            <w:div w:id="1532067601">
                                              <w:marLeft w:val="0"/>
                                              <w:marRight w:val="0"/>
                                              <w:marTop w:val="0"/>
                                              <w:marBottom w:val="0"/>
                                              <w:divBdr>
                                                <w:top w:val="none" w:sz="0" w:space="0" w:color="auto"/>
                                                <w:left w:val="none" w:sz="0" w:space="0" w:color="auto"/>
                                                <w:bottom w:val="none" w:sz="0" w:space="0" w:color="auto"/>
                                                <w:right w:val="none" w:sz="0" w:space="0" w:color="auto"/>
                                              </w:divBdr>
                                              <w:divsChild>
                                                <w:div w:id="948124802">
                                                  <w:marLeft w:val="75"/>
                                                  <w:marRight w:val="75"/>
                                                  <w:marTop w:val="75"/>
                                                  <w:marBottom w:val="75"/>
                                                  <w:divBdr>
                                                    <w:top w:val="none" w:sz="0" w:space="0" w:color="auto"/>
                                                    <w:left w:val="none" w:sz="0" w:space="0" w:color="auto"/>
                                                    <w:bottom w:val="none" w:sz="0" w:space="0" w:color="auto"/>
                                                    <w:right w:val="none" w:sz="0" w:space="0" w:color="auto"/>
                                                  </w:divBdr>
                                                  <w:divsChild>
                                                    <w:div w:id="1266494919">
                                                      <w:marLeft w:val="0"/>
                                                      <w:marRight w:val="0"/>
                                                      <w:marTop w:val="0"/>
                                                      <w:marBottom w:val="0"/>
                                                      <w:divBdr>
                                                        <w:top w:val="none" w:sz="0" w:space="0" w:color="auto"/>
                                                        <w:left w:val="none" w:sz="0" w:space="0" w:color="auto"/>
                                                        <w:bottom w:val="none" w:sz="0" w:space="0" w:color="auto"/>
                                                        <w:right w:val="none" w:sz="0" w:space="0" w:color="auto"/>
                                                      </w:divBdr>
                                                      <w:divsChild>
                                                        <w:div w:id="1085300711">
                                                          <w:marLeft w:val="0"/>
                                                          <w:marRight w:val="0"/>
                                                          <w:marTop w:val="0"/>
                                                          <w:marBottom w:val="0"/>
                                                          <w:divBdr>
                                                            <w:top w:val="none" w:sz="0" w:space="0" w:color="auto"/>
                                                            <w:left w:val="none" w:sz="0" w:space="0" w:color="auto"/>
                                                            <w:bottom w:val="none" w:sz="0" w:space="0" w:color="auto"/>
                                                            <w:right w:val="none" w:sz="0" w:space="0" w:color="auto"/>
                                                          </w:divBdr>
                                                          <w:divsChild>
                                                            <w:div w:id="750002794">
                                                              <w:marLeft w:val="0"/>
                                                              <w:marRight w:val="0"/>
                                                              <w:marTop w:val="0"/>
                                                              <w:marBottom w:val="0"/>
                                                              <w:divBdr>
                                                                <w:top w:val="none" w:sz="0" w:space="0" w:color="auto"/>
                                                                <w:left w:val="none" w:sz="0" w:space="0" w:color="auto"/>
                                                                <w:bottom w:val="none" w:sz="0" w:space="0" w:color="auto"/>
                                                                <w:right w:val="none" w:sz="0" w:space="0" w:color="auto"/>
                                                              </w:divBdr>
                                                              <w:divsChild>
                                                                <w:div w:id="45035134">
                                                                  <w:marLeft w:val="0"/>
                                                                  <w:marRight w:val="0"/>
                                                                  <w:marTop w:val="0"/>
                                                                  <w:marBottom w:val="0"/>
                                                                  <w:divBdr>
                                                                    <w:top w:val="none" w:sz="0" w:space="0" w:color="auto"/>
                                                                    <w:left w:val="none" w:sz="0" w:space="0" w:color="auto"/>
                                                                    <w:bottom w:val="none" w:sz="0" w:space="0" w:color="auto"/>
                                                                    <w:right w:val="none" w:sz="0" w:space="0" w:color="auto"/>
                                                                  </w:divBdr>
                                                                  <w:divsChild>
                                                                    <w:div w:id="605308930">
                                                                      <w:marLeft w:val="0"/>
                                                                      <w:marRight w:val="0"/>
                                                                      <w:marTop w:val="0"/>
                                                                      <w:marBottom w:val="0"/>
                                                                      <w:divBdr>
                                                                        <w:top w:val="none" w:sz="0" w:space="0" w:color="auto"/>
                                                                        <w:left w:val="none" w:sz="0" w:space="0" w:color="auto"/>
                                                                        <w:bottom w:val="none" w:sz="0" w:space="0" w:color="auto"/>
                                                                        <w:right w:val="none" w:sz="0" w:space="0" w:color="auto"/>
                                                                      </w:divBdr>
                                                                      <w:divsChild>
                                                                        <w:div w:id="1178932573">
                                                                          <w:marLeft w:val="0"/>
                                                                          <w:marRight w:val="0"/>
                                                                          <w:marTop w:val="0"/>
                                                                          <w:marBottom w:val="0"/>
                                                                          <w:divBdr>
                                                                            <w:top w:val="none" w:sz="0" w:space="0" w:color="auto"/>
                                                                            <w:left w:val="none" w:sz="0" w:space="0" w:color="auto"/>
                                                                            <w:bottom w:val="none" w:sz="0" w:space="0" w:color="auto"/>
                                                                            <w:right w:val="none" w:sz="0" w:space="0" w:color="auto"/>
                                                                          </w:divBdr>
                                                                          <w:divsChild>
                                                                            <w:div w:id="239172447">
                                                                              <w:marLeft w:val="0"/>
                                                                              <w:marRight w:val="0"/>
                                                                              <w:marTop w:val="0"/>
                                                                              <w:marBottom w:val="0"/>
                                                                              <w:divBdr>
                                                                                <w:top w:val="none" w:sz="0" w:space="0" w:color="auto"/>
                                                                                <w:left w:val="none" w:sz="0" w:space="0" w:color="auto"/>
                                                                                <w:bottom w:val="none" w:sz="0" w:space="0" w:color="auto"/>
                                                                                <w:right w:val="none" w:sz="0" w:space="0" w:color="auto"/>
                                                                              </w:divBdr>
                                                                            </w:div>
                                                                            <w:div w:id="445975384">
                                                                              <w:marLeft w:val="0"/>
                                                                              <w:marRight w:val="0"/>
                                                                              <w:marTop w:val="0"/>
                                                                              <w:marBottom w:val="0"/>
                                                                              <w:divBdr>
                                                                                <w:top w:val="none" w:sz="0" w:space="0" w:color="auto"/>
                                                                                <w:left w:val="none" w:sz="0" w:space="0" w:color="auto"/>
                                                                                <w:bottom w:val="none" w:sz="0" w:space="0" w:color="auto"/>
                                                                                <w:right w:val="none" w:sz="0" w:space="0" w:color="auto"/>
                                                                              </w:divBdr>
                                                                              <w:divsChild>
                                                                                <w:div w:id="1283730476">
                                                                                  <w:marLeft w:val="0"/>
                                                                                  <w:marRight w:val="0"/>
                                                                                  <w:marTop w:val="0"/>
                                                                                  <w:marBottom w:val="0"/>
                                                                                  <w:divBdr>
                                                                                    <w:top w:val="none" w:sz="0" w:space="0" w:color="auto"/>
                                                                                    <w:left w:val="none" w:sz="0" w:space="0" w:color="auto"/>
                                                                                    <w:bottom w:val="none" w:sz="0" w:space="0" w:color="auto"/>
                                                                                    <w:right w:val="none" w:sz="0" w:space="0" w:color="auto"/>
                                                                                  </w:divBdr>
                                                                                </w:div>
                                                                              </w:divsChild>
                                                                            </w:div>
                                                                            <w:div w:id="583731029">
                                                                              <w:marLeft w:val="0"/>
                                                                              <w:marRight w:val="0"/>
                                                                              <w:marTop w:val="0"/>
                                                                              <w:marBottom w:val="0"/>
                                                                              <w:divBdr>
                                                                                <w:top w:val="none" w:sz="0" w:space="0" w:color="auto"/>
                                                                                <w:left w:val="none" w:sz="0" w:space="0" w:color="auto"/>
                                                                                <w:bottom w:val="none" w:sz="0" w:space="0" w:color="auto"/>
                                                                                <w:right w:val="none" w:sz="0" w:space="0" w:color="auto"/>
                                                                              </w:divBdr>
                                                                              <w:divsChild>
                                                                                <w:div w:id="24603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1906385">
      <w:bodyDiv w:val="1"/>
      <w:marLeft w:val="0"/>
      <w:marRight w:val="0"/>
      <w:marTop w:val="0"/>
      <w:marBottom w:val="0"/>
      <w:divBdr>
        <w:top w:val="none" w:sz="0" w:space="0" w:color="auto"/>
        <w:left w:val="none" w:sz="0" w:space="0" w:color="auto"/>
        <w:bottom w:val="none" w:sz="0" w:space="0" w:color="auto"/>
        <w:right w:val="none" w:sz="0" w:space="0" w:color="auto"/>
      </w:divBdr>
    </w:div>
    <w:div w:id="1762949634">
      <w:bodyDiv w:val="1"/>
      <w:marLeft w:val="0"/>
      <w:marRight w:val="0"/>
      <w:marTop w:val="0"/>
      <w:marBottom w:val="0"/>
      <w:divBdr>
        <w:top w:val="none" w:sz="0" w:space="0" w:color="auto"/>
        <w:left w:val="none" w:sz="0" w:space="0" w:color="auto"/>
        <w:bottom w:val="none" w:sz="0" w:space="0" w:color="auto"/>
        <w:right w:val="none" w:sz="0" w:space="0" w:color="auto"/>
      </w:divBdr>
      <w:divsChild>
        <w:div w:id="1695693727">
          <w:marLeft w:val="0"/>
          <w:marRight w:val="0"/>
          <w:marTop w:val="0"/>
          <w:marBottom w:val="480"/>
          <w:divBdr>
            <w:top w:val="none" w:sz="0" w:space="0" w:color="auto"/>
            <w:left w:val="none" w:sz="0" w:space="0" w:color="auto"/>
            <w:bottom w:val="none" w:sz="0" w:space="0" w:color="auto"/>
            <w:right w:val="none" w:sz="0" w:space="0" w:color="auto"/>
          </w:divBdr>
          <w:divsChild>
            <w:div w:id="679697397">
              <w:marLeft w:val="0"/>
              <w:marRight w:val="0"/>
              <w:marTop w:val="0"/>
              <w:marBottom w:val="0"/>
              <w:divBdr>
                <w:top w:val="none" w:sz="0" w:space="0" w:color="auto"/>
                <w:left w:val="none" w:sz="0" w:space="0" w:color="auto"/>
                <w:bottom w:val="none" w:sz="0" w:space="0" w:color="auto"/>
                <w:right w:val="none" w:sz="0" w:space="0" w:color="auto"/>
              </w:divBdr>
              <w:divsChild>
                <w:div w:id="659696884">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70350670">
      <w:bodyDiv w:val="1"/>
      <w:marLeft w:val="0"/>
      <w:marRight w:val="0"/>
      <w:marTop w:val="0"/>
      <w:marBottom w:val="0"/>
      <w:divBdr>
        <w:top w:val="none" w:sz="0" w:space="0" w:color="auto"/>
        <w:left w:val="none" w:sz="0" w:space="0" w:color="auto"/>
        <w:bottom w:val="none" w:sz="0" w:space="0" w:color="auto"/>
        <w:right w:val="none" w:sz="0" w:space="0" w:color="auto"/>
      </w:divBdr>
    </w:div>
    <w:div w:id="1775860717">
      <w:bodyDiv w:val="1"/>
      <w:marLeft w:val="0"/>
      <w:marRight w:val="0"/>
      <w:marTop w:val="0"/>
      <w:marBottom w:val="0"/>
      <w:divBdr>
        <w:top w:val="none" w:sz="0" w:space="0" w:color="auto"/>
        <w:left w:val="none" w:sz="0" w:space="0" w:color="auto"/>
        <w:bottom w:val="none" w:sz="0" w:space="0" w:color="auto"/>
        <w:right w:val="none" w:sz="0" w:space="0" w:color="auto"/>
      </w:divBdr>
    </w:div>
    <w:div w:id="1791781685">
      <w:bodyDiv w:val="1"/>
      <w:marLeft w:val="0"/>
      <w:marRight w:val="0"/>
      <w:marTop w:val="0"/>
      <w:marBottom w:val="0"/>
      <w:divBdr>
        <w:top w:val="none" w:sz="0" w:space="0" w:color="auto"/>
        <w:left w:val="none" w:sz="0" w:space="0" w:color="auto"/>
        <w:bottom w:val="none" w:sz="0" w:space="0" w:color="auto"/>
        <w:right w:val="none" w:sz="0" w:space="0" w:color="auto"/>
      </w:divBdr>
    </w:div>
    <w:div w:id="1792167334">
      <w:bodyDiv w:val="1"/>
      <w:marLeft w:val="0"/>
      <w:marRight w:val="0"/>
      <w:marTop w:val="0"/>
      <w:marBottom w:val="0"/>
      <w:divBdr>
        <w:top w:val="none" w:sz="0" w:space="0" w:color="auto"/>
        <w:left w:val="none" w:sz="0" w:space="0" w:color="auto"/>
        <w:bottom w:val="none" w:sz="0" w:space="0" w:color="auto"/>
        <w:right w:val="none" w:sz="0" w:space="0" w:color="auto"/>
      </w:divBdr>
    </w:div>
    <w:div w:id="1794052605">
      <w:bodyDiv w:val="1"/>
      <w:marLeft w:val="0"/>
      <w:marRight w:val="0"/>
      <w:marTop w:val="0"/>
      <w:marBottom w:val="0"/>
      <w:divBdr>
        <w:top w:val="none" w:sz="0" w:space="0" w:color="auto"/>
        <w:left w:val="none" w:sz="0" w:space="0" w:color="auto"/>
        <w:bottom w:val="none" w:sz="0" w:space="0" w:color="auto"/>
        <w:right w:val="none" w:sz="0" w:space="0" w:color="auto"/>
      </w:divBdr>
    </w:div>
    <w:div w:id="1833107608">
      <w:bodyDiv w:val="1"/>
      <w:marLeft w:val="0"/>
      <w:marRight w:val="0"/>
      <w:marTop w:val="0"/>
      <w:marBottom w:val="0"/>
      <w:divBdr>
        <w:top w:val="none" w:sz="0" w:space="0" w:color="auto"/>
        <w:left w:val="none" w:sz="0" w:space="0" w:color="auto"/>
        <w:bottom w:val="none" w:sz="0" w:space="0" w:color="auto"/>
        <w:right w:val="none" w:sz="0" w:space="0" w:color="auto"/>
      </w:divBdr>
    </w:div>
    <w:div w:id="1834175386">
      <w:bodyDiv w:val="1"/>
      <w:marLeft w:val="0"/>
      <w:marRight w:val="0"/>
      <w:marTop w:val="0"/>
      <w:marBottom w:val="0"/>
      <w:divBdr>
        <w:top w:val="none" w:sz="0" w:space="0" w:color="auto"/>
        <w:left w:val="none" w:sz="0" w:space="0" w:color="auto"/>
        <w:bottom w:val="none" w:sz="0" w:space="0" w:color="auto"/>
        <w:right w:val="none" w:sz="0" w:space="0" w:color="auto"/>
      </w:divBdr>
    </w:div>
    <w:div w:id="1839156741">
      <w:bodyDiv w:val="1"/>
      <w:marLeft w:val="0"/>
      <w:marRight w:val="0"/>
      <w:marTop w:val="0"/>
      <w:marBottom w:val="0"/>
      <w:divBdr>
        <w:top w:val="none" w:sz="0" w:space="0" w:color="auto"/>
        <w:left w:val="none" w:sz="0" w:space="0" w:color="auto"/>
        <w:bottom w:val="none" w:sz="0" w:space="0" w:color="auto"/>
        <w:right w:val="none" w:sz="0" w:space="0" w:color="auto"/>
      </w:divBdr>
    </w:div>
    <w:div w:id="1841315682">
      <w:bodyDiv w:val="1"/>
      <w:marLeft w:val="0"/>
      <w:marRight w:val="0"/>
      <w:marTop w:val="0"/>
      <w:marBottom w:val="0"/>
      <w:divBdr>
        <w:top w:val="none" w:sz="0" w:space="0" w:color="auto"/>
        <w:left w:val="none" w:sz="0" w:space="0" w:color="auto"/>
        <w:bottom w:val="none" w:sz="0" w:space="0" w:color="auto"/>
        <w:right w:val="none" w:sz="0" w:space="0" w:color="auto"/>
      </w:divBdr>
    </w:div>
    <w:div w:id="1849130513">
      <w:bodyDiv w:val="1"/>
      <w:marLeft w:val="0"/>
      <w:marRight w:val="0"/>
      <w:marTop w:val="0"/>
      <w:marBottom w:val="0"/>
      <w:divBdr>
        <w:top w:val="none" w:sz="0" w:space="0" w:color="auto"/>
        <w:left w:val="none" w:sz="0" w:space="0" w:color="auto"/>
        <w:bottom w:val="none" w:sz="0" w:space="0" w:color="auto"/>
        <w:right w:val="none" w:sz="0" w:space="0" w:color="auto"/>
      </w:divBdr>
    </w:div>
    <w:div w:id="1853491575">
      <w:bodyDiv w:val="1"/>
      <w:marLeft w:val="0"/>
      <w:marRight w:val="0"/>
      <w:marTop w:val="0"/>
      <w:marBottom w:val="0"/>
      <w:divBdr>
        <w:top w:val="none" w:sz="0" w:space="0" w:color="auto"/>
        <w:left w:val="none" w:sz="0" w:space="0" w:color="auto"/>
        <w:bottom w:val="none" w:sz="0" w:space="0" w:color="auto"/>
        <w:right w:val="none" w:sz="0" w:space="0" w:color="auto"/>
      </w:divBdr>
    </w:div>
    <w:div w:id="1855680106">
      <w:bodyDiv w:val="1"/>
      <w:marLeft w:val="0"/>
      <w:marRight w:val="0"/>
      <w:marTop w:val="0"/>
      <w:marBottom w:val="0"/>
      <w:divBdr>
        <w:top w:val="none" w:sz="0" w:space="0" w:color="auto"/>
        <w:left w:val="none" w:sz="0" w:space="0" w:color="auto"/>
        <w:bottom w:val="none" w:sz="0" w:space="0" w:color="auto"/>
        <w:right w:val="none" w:sz="0" w:space="0" w:color="auto"/>
      </w:divBdr>
    </w:div>
    <w:div w:id="1860771405">
      <w:bodyDiv w:val="1"/>
      <w:marLeft w:val="0"/>
      <w:marRight w:val="0"/>
      <w:marTop w:val="0"/>
      <w:marBottom w:val="0"/>
      <w:divBdr>
        <w:top w:val="none" w:sz="0" w:space="0" w:color="auto"/>
        <w:left w:val="none" w:sz="0" w:space="0" w:color="auto"/>
        <w:bottom w:val="none" w:sz="0" w:space="0" w:color="auto"/>
        <w:right w:val="none" w:sz="0" w:space="0" w:color="auto"/>
      </w:divBdr>
    </w:div>
    <w:div w:id="1861625111">
      <w:bodyDiv w:val="1"/>
      <w:marLeft w:val="0"/>
      <w:marRight w:val="0"/>
      <w:marTop w:val="0"/>
      <w:marBottom w:val="0"/>
      <w:divBdr>
        <w:top w:val="none" w:sz="0" w:space="0" w:color="auto"/>
        <w:left w:val="none" w:sz="0" w:space="0" w:color="auto"/>
        <w:bottom w:val="none" w:sz="0" w:space="0" w:color="auto"/>
        <w:right w:val="none" w:sz="0" w:space="0" w:color="auto"/>
      </w:divBdr>
    </w:div>
    <w:div w:id="1870222935">
      <w:bodyDiv w:val="1"/>
      <w:marLeft w:val="0"/>
      <w:marRight w:val="0"/>
      <w:marTop w:val="0"/>
      <w:marBottom w:val="0"/>
      <w:divBdr>
        <w:top w:val="none" w:sz="0" w:space="0" w:color="auto"/>
        <w:left w:val="none" w:sz="0" w:space="0" w:color="auto"/>
        <w:bottom w:val="none" w:sz="0" w:space="0" w:color="auto"/>
        <w:right w:val="none" w:sz="0" w:space="0" w:color="auto"/>
      </w:divBdr>
    </w:div>
    <w:div w:id="1873377208">
      <w:bodyDiv w:val="1"/>
      <w:marLeft w:val="0"/>
      <w:marRight w:val="0"/>
      <w:marTop w:val="0"/>
      <w:marBottom w:val="0"/>
      <w:divBdr>
        <w:top w:val="none" w:sz="0" w:space="0" w:color="auto"/>
        <w:left w:val="none" w:sz="0" w:space="0" w:color="auto"/>
        <w:bottom w:val="none" w:sz="0" w:space="0" w:color="auto"/>
        <w:right w:val="none" w:sz="0" w:space="0" w:color="auto"/>
      </w:divBdr>
    </w:div>
    <w:div w:id="1875191580">
      <w:bodyDiv w:val="1"/>
      <w:marLeft w:val="0"/>
      <w:marRight w:val="0"/>
      <w:marTop w:val="0"/>
      <w:marBottom w:val="0"/>
      <w:divBdr>
        <w:top w:val="none" w:sz="0" w:space="0" w:color="auto"/>
        <w:left w:val="none" w:sz="0" w:space="0" w:color="auto"/>
        <w:bottom w:val="none" w:sz="0" w:space="0" w:color="auto"/>
        <w:right w:val="none" w:sz="0" w:space="0" w:color="auto"/>
      </w:divBdr>
    </w:div>
    <w:div w:id="1878010092">
      <w:bodyDiv w:val="1"/>
      <w:marLeft w:val="0"/>
      <w:marRight w:val="0"/>
      <w:marTop w:val="0"/>
      <w:marBottom w:val="0"/>
      <w:divBdr>
        <w:top w:val="none" w:sz="0" w:space="0" w:color="auto"/>
        <w:left w:val="none" w:sz="0" w:space="0" w:color="auto"/>
        <w:bottom w:val="none" w:sz="0" w:space="0" w:color="auto"/>
        <w:right w:val="none" w:sz="0" w:space="0" w:color="auto"/>
      </w:divBdr>
    </w:div>
    <w:div w:id="1896618254">
      <w:bodyDiv w:val="1"/>
      <w:marLeft w:val="0"/>
      <w:marRight w:val="0"/>
      <w:marTop w:val="0"/>
      <w:marBottom w:val="0"/>
      <w:divBdr>
        <w:top w:val="none" w:sz="0" w:space="0" w:color="auto"/>
        <w:left w:val="none" w:sz="0" w:space="0" w:color="auto"/>
        <w:bottom w:val="none" w:sz="0" w:space="0" w:color="auto"/>
        <w:right w:val="none" w:sz="0" w:space="0" w:color="auto"/>
      </w:divBdr>
    </w:div>
    <w:div w:id="1904438994">
      <w:bodyDiv w:val="1"/>
      <w:marLeft w:val="0"/>
      <w:marRight w:val="0"/>
      <w:marTop w:val="0"/>
      <w:marBottom w:val="0"/>
      <w:divBdr>
        <w:top w:val="none" w:sz="0" w:space="0" w:color="auto"/>
        <w:left w:val="none" w:sz="0" w:space="0" w:color="auto"/>
        <w:bottom w:val="none" w:sz="0" w:space="0" w:color="auto"/>
        <w:right w:val="none" w:sz="0" w:space="0" w:color="auto"/>
      </w:divBdr>
    </w:div>
    <w:div w:id="1908805496">
      <w:bodyDiv w:val="1"/>
      <w:marLeft w:val="0"/>
      <w:marRight w:val="0"/>
      <w:marTop w:val="0"/>
      <w:marBottom w:val="0"/>
      <w:divBdr>
        <w:top w:val="none" w:sz="0" w:space="0" w:color="auto"/>
        <w:left w:val="none" w:sz="0" w:space="0" w:color="auto"/>
        <w:bottom w:val="none" w:sz="0" w:space="0" w:color="auto"/>
        <w:right w:val="none" w:sz="0" w:space="0" w:color="auto"/>
      </w:divBdr>
    </w:div>
    <w:div w:id="1929578673">
      <w:bodyDiv w:val="1"/>
      <w:marLeft w:val="0"/>
      <w:marRight w:val="0"/>
      <w:marTop w:val="0"/>
      <w:marBottom w:val="0"/>
      <w:divBdr>
        <w:top w:val="none" w:sz="0" w:space="0" w:color="auto"/>
        <w:left w:val="none" w:sz="0" w:space="0" w:color="auto"/>
        <w:bottom w:val="none" w:sz="0" w:space="0" w:color="auto"/>
        <w:right w:val="none" w:sz="0" w:space="0" w:color="auto"/>
      </w:divBdr>
    </w:div>
    <w:div w:id="1938444508">
      <w:bodyDiv w:val="1"/>
      <w:marLeft w:val="0"/>
      <w:marRight w:val="0"/>
      <w:marTop w:val="0"/>
      <w:marBottom w:val="0"/>
      <w:divBdr>
        <w:top w:val="none" w:sz="0" w:space="0" w:color="auto"/>
        <w:left w:val="none" w:sz="0" w:space="0" w:color="auto"/>
        <w:bottom w:val="none" w:sz="0" w:space="0" w:color="auto"/>
        <w:right w:val="none" w:sz="0" w:space="0" w:color="auto"/>
      </w:divBdr>
      <w:divsChild>
        <w:div w:id="1116212024">
          <w:marLeft w:val="0"/>
          <w:marRight w:val="0"/>
          <w:marTop w:val="0"/>
          <w:marBottom w:val="0"/>
          <w:divBdr>
            <w:top w:val="none" w:sz="0" w:space="0" w:color="auto"/>
            <w:left w:val="none" w:sz="0" w:space="0" w:color="auto"/>
            <w:bottom w:val="none" w:sz="0" w:space="0" w:color="auto"/>
            <w:right w:val="none" w:sz="0" w:space="0" w:color="auto"/>
          </w:divBdr>
          <w:divsChild>
            <w:div w:id="1396465642">
              <w:marLeft w:val="0"/>
              <w:marRight w:val="0"/>
              <w:marTop w:val="0"/>
              <w:marBottom w:val="450"/>
              <w:divBdr>
                <w:top w:val="none" w:sz="0" w:space="0" w:color="auto"/>
                <w:left w:val="none" w:sz="0" w:space="0" w:color="auto"/>
                <w:bottom w:val="none" w:sz="0" w:space="0" w:color="auto"/>
                <w:right w:val="none" w:sz="0" w:space="0" w:color="auto"/>
              </w:divBdr>
              <w:divsChild>
                <w:div w:id="264651636">
                  <w:marLeft w:val="0"/>
                  <w:marRight w:val="0"/>
                  <w:marTop w:val="0"/>
                  <w:marBottom w:val="0"/>
                  <w:divBdr>
                    <w:top w:val="none" w:sz="0" w:space="0" w:color="auto"/>
                    <w:left w:val="none" w:sz="0" w:space="0" w:color="auto"/>
                    <w:bottom w:val="none" w:sz="0" w:space="0" w:color="auto"/>
                    <w:right w:val="none" w:sz="0" w:space="0" w:color="auto"/>
                  </w:divBdr>
                  <w:divsChild>
                    <w:div w:id="50468903">
                      <w:marLeft w:val="0"/>
                      <w:marRight w:val="600"/>
                      <w:marTop w:val="0"/>
                      <w:marBottom w:val="225"/>
                      <w:divBdr>
                        <w:top w:val="none" w:sz="0" w:space="0" w:color="auto"/>
                        <w:left w:val="none" w:sz="0" w:space="0" w:color="auto"/>
                        <w:bottom w:val="none" w:sz="0" w:space="0" w:color="auto"/>
                        <w:right w:val="none" w:sz="0" w:space="0" w:color="auto"/>
                      </w:divBdr>
                      <w:divsChild>
                        <w:div w:id="1824850664">
                          <w:marLeft w:val="0"/>
                          <w:marRight w:val="0"/>
                          <w:marTop w:val="0"/>
                          <w:marBottom w:val="0"/>
                          <w:divBdr>
                            <w:top w:val="none" w:sz="0" w:space="0" w:color="auto"/>
                            <w:left w:val="none" w:sz="0" w:space="0" w:color="auto"/>
                            <w:bottom w:val="none" w:sz="0" w:space="0" w:color="auto"/>
                            <w:right w:val="none" w:sz="0" w:space="0" w:color="auto"/>
                          </w:divBdr>
                          <w:divsChild>
                            <w:div w:id="161509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1185712">
      <w:bodyDiv w:val="1"/>
      <w:marLeft w:val="0"/>
      <w:marRight w:val="0"/>
      <w:marTop w:val="0"/>
      <w:marBottom w:val="0"/>
      <w:divBdr>
        <w:top w:val="none" w:sz="0" w:space="0" w:color="auto"/>
        <w:left w:val="none" w:sz="0" w:space="0" w:color="auto"/>
        <w:bottom w:val="none" w:sz="0" w:space="0" w:color="auto"/>
        <w:right w:val="none" w:sz="0" w:space="0" w:color="auto"/>
      </w:divBdr>
    </w:div>
    <w:div w:id="1962952938">
      <w:bodyDiv w:val="1"/>
      <w:marLeft w:val="0"/>
      <w:marRight w:val="0"/>
      <w:marTop w:val="0"/>
      <w:marBottom w:val="0"/>
      <w:divBdr>
        <w:top w:val="none" w:sz="0" w:space="0" w:color="auto"/>
        <w:left w:val="none" w:sz="0" w:space="0" w:color="auto"/>
        <w:bottom w:val="none" w:sz="0" w:space="0" w:color="auto"/>
        <w:right w:val="none" w:sz="0" w:space="0" w:color="auto"/>
      </w:divBdr>
    </w:div>
    <w:div w:id="1963417202">
      <w:bodyDiv w:val="1"/>
      <w:marLeft w:val="0"/>
      <w:marRight w:val="0"/>
      <w:marTop w:val="0"/>
      <w:marBottom w:val="0"/>
      <w:divBdr>
        <w:top w:val="none" w:sz="0" w:space="0" w:color="auto"/>
        <w:left w:val="none" w:sz="0" w:space="0" w:color="auto"/>
        <w:bottom w:val="none" w:sz="0" w:space="0" w:color="auto"/>
        <w:right w:val="none" w:sz="0" w:space="0" w:color="auto"/>
      </w:divBdr>
    </w:div>
    <w:div w:id="1990670434">
      <w:bodyDiv w:val="1"/>
      <w:marLeft w:val="0"/>
      <w:marRight w:val="0"/>
      <w:marTop w:val="0"/>
      <w:marBottom w:val="0"/>
      <w:divBdr>
        <w:top w:val="none" w:sz="0" w:space="0" w:color="auto"/>
        <w:left w:val="none" w:sz="0" w:space="0" w:color="auto"/>
        <w:bottom w:val="none" w:sz="0" w:space="0" w:color="auto"/>
        <w:right w:val="none" w:sz="0" w:space="0" w:color="auto"/>
      </w:divBdr>
    </w:div>
    <w:div w:id="2007516442">
      <w:bodyDiv w:val="1"/>
      <w:marLeft w:val="0"/>
      <w:marRight w:val="0"/>
      <w:marTop w:val="0"/>
      <w:marBottom w:val="0"/>
      <w:divBdr>
        <w:top w:val="none" w:sz="0" w:space="0" w:color="auto"/>
        <w:left w:val="none" w:sz="0" w:space="0" w:color="auto"/>
        <w:bottom w:val="none" w:sz="0" w:space="0" w:color="auto"/>
        <w:right w:val="none" w:sz="0" w:space="0" w:color="auto"/>
      </w:divBdr>
    </w:div>
    <w:div w:id="2009597698">
      <w:bodyDiv w:val="1"/>
      <w:marLeft w:val="0"/>
      <w:marRight w:val="0"/>
      <w:marTop w:val="0"/>
      <w:marBottom w:val="0"/>
      <w:divBdr>
        <w:top w:val="none" w:sz="0" w:space="0" w:color="auto"/>
        <w:left w:val="none" w:sz="0" w:space="0" w:color="auto"/>
        <w:bottom w:val="none" w:sz="0" w:space="0" w:color="auto"/>
        <w:right w:val="none" w:sz="0" w:space="0" w:color="auto"/>
      </w:divBdr>
    </w:div>
    <w:div w:id="2062554130">
      <w:bodyDiv w:val="1"/>
      <w:marLeft w:val="0"/>
      <w:marRight w:val="0"/>
      <w:marTop w:val="0"/>
      <w:marBottom w:val="0"/>
      <w:divBdr>
        <w:top w:val="none" w:sz="0" w:space="0" w:color="auto"/>
        <w:left w:val="none" w:sz="0" w:space="0" w:color="auto"/>
        <w:bottom w:val="none" w:sz="0" w:space="0" w:color="auto"/>
        <w:right w:val="none" w:sz="0" w:space="0" w:color="auto"/>
      </w:divBdr>
    </w:div>
    <w:div w:id="2070686578">
      <w:bodyDiv w:val="1"/>
      <w:marLeft w:val="0"/>
      <w:marRight w:val="0"/>
      <w:marTop w:val="0"/>
      <w:marBottom w:val="0"/>
      <w:divBdr>
        <w:top w:val="none" w:sz="0" w:space="0" w:color="auto"/>
        <w:left w:val="none" w:sz="0" w:space="0" w:color="auto"/>
        <w:bottom w:val="none" w:sz="0" w:space="0" w:color="auto"/>
        <w:right w:val="none" w:sz="0" w:space="0" w:color="auto"/>
      </w:divBdr>
    </w:div>
    <w:div w:id="2071616267">
      <w:bodyDiv w:val="1"/>
      <w:marLeft w:val="0"/>
      <w:marRight w:val="0"/>
      <w:marTop w:val="0"/>
      <w:marBottom w:val="0"/>
      <w:divBdr>
        <w:top w:val="none" w:sz="0" w:space="0" w:color="auto"/>
        <w:left w:val="none" w:sz="0" w:space="0" w:color="auto"/>
        <w:bottom w:val="none" w:sz="0" w:space="0" w:color="auto"/>
        <w:right w:val="none" w:sz="0" w:space="0" w:color="auto"/>
      </w:divBdr>
    </w:div>
    <w:div w:id="2072073852">
      <w:bodyDiv w:val="1"/>
      <w:marLeft w:val="0"/>
      <w:marRight w:val="0"/>
      <w:marTop w:val="0"/>
      <w:marBottom w:val="0"/>
      <w:divBdr>
        <w:top w:val="none" w:sz="0" w:space="0" w:color="auto"/>
        <w:left w:val="none" w:sz="0" w:space="0" w:color="auto"/>
        <w:bottom w:val="none" w:sz="0" w:space="0" w:color="auto"/>
        <w:right w:val="none" w:sz="0" w:space="0" w:color="auto"/>
      </w:divBdr>
    </w:div>
    <w:div w:id="2075813095">
      <w:bodyDiv w:val="1"/>
      <w:marLeft w:val="0"/>
      <w:marRight w:val="0"/>
      <w:marTop w:val="0"/>
      <w:marBottom w:val="0"/>
      <w:divBdr>
        <w:top w:val="none" w:sz="0" w:space="0" w:color="auto"/>
        <w:left w:val="none" w:sz="0" w:space="0" w:color="auto"/>
        <w:bottom w:val="none" w:sz="0" w:space="0" w:color="auto"/>
        <w:right w:val="none" w:sz="0" w:space="0" w:color="auto"/>
      </w:divBdr>
    </w:div>
    <w:div w:id="2090999717">
      <w:bodyDiv w:val="1"/>
      <w:marLeft w:val="0"/>
      <w:marRight w:val="0"/>
      <w:marTop w:val="0"/>
      <w:marBottom w:val="0"/>
      <w:divBdr>
        <w:top w:val="none" w:sz="0" w:space="0" w:color="auto"/>
        <w:left w:val="none" w:sz="0" w:space="0" w:color="auto"/>
        <w:bottom w:val="none" w:sz="0" w:space="0" w:color="auto"/>
        <w:right w:val="none" w:sz="0" w:space="0" w:color="auto"/>
      </w:divBdr>
    </w:div>
    <w:div w:id="2101829044">
      <w:bodyDiv w:val="1"/>
      <w:marLeft w:val="0"/>
      <w:marRight w:val="0"/>
      <w:marTop w:val="0"/>
      <w:marBottom w:val="0"/>
      <w:divBdr>
        <w:top w:val="none" w:sz="0" w:space="0" w:color="auto"/>
        <w:left w:val="none" w:sz="0" w:space="0" w:color="auto"/>
        <w:bottom w:val="none" w:sz="0" w:space="0" w:color="auto"/>
        <w:right w:val="none" w:sz="0" w:space="0" w:color="auto"/>
      </w:divBdr>
    </w:div>
    <w:div w:id="2107799244">
      <w:bodyDiv w:val="1"/>
      <w:marLeft w:val="0"/>
      <w:marRight w:val="0"/>
      <w:marTop w:val="0"/>
      <w:marBottom w:val="0"/>
      <w:divBdr>
        <w:top w:val="none" w:sz="0" w:space="0" w:color="auto"/>
        <w:left w:val="none" w:sz="0" w:space="0" w:color="auto"/>
        <w:bottom w:val="none" w:sz="0" w:space="0" w:color="auto"/>
        <w:right w:val="none" w:sz="0" w:space="0" w:color="auto"/>
      </w:divBdr>
      <w:divsChild>
        <w:div w:id="1997756575">
          <w:marLeft w:val="0"/>
          <w:marRight w:val="0"/>
          <w:marTop w:val="0"/>
          <w:marBottom w:val="480"/>
          <w:divBdr>
            <w:top w:val="none" w:sz="0" w:space="0" w:color="auto"/>
            <w:left w:val="none" w:sz="0" w:space="0" w:color="auto"/>
            <w:bottom w:val="none" w:sz="0" w:space="0" w:color="auto"/>
            <w:right w:val="none" w:sz="0" w:space="0" w:color="auto"/>
          </w:divBdr>
          <w:divsChild>
            <w:div w:id="32200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049030">
      <w:bodyDiv w:val="1"/>
      <w:marLeft w:val="0"/>
      <w:marRight w:val="0"/>
      <w:marTop w:val="0"/>
      <w:marBottom w:val="0"/>
      <w:divBdr>
        <w:top w:val="none" w:sz="0" w:space="0" w:color="auto"/>
        <w:left w:val="none" w:sz="0" w:space="0" w:color="auto"/>
        <w:bottom w:val="none" w:sz="0" w:space="0" w:color="auto"/>
        <w:right w:val="none" w:sz="0" w:space="0" w:color="auto"/>
      </w:divBdr>
    </w:div>
    <w:div w:id="2123568481">
      <w:bodyDiv w:val="1"/>
      <w:marLeft w:val="0"/>
      <w:marRight w:val="0"/>
      <w:marTop w:val="0"/>
      <w:marBottom w:val="0"/>
      <w:divBdr>
        <w:top w:val="none" w:sz="0" w:space="0" w:color="auto"/>
        <w:left w:val="none" w:sz="0" w:space="0" w:color="auto"/>
        <w:bottom w:val="none" w:sz="0" w:space="0" w:color="auto"/>
        <w:right w:val="none" w:sz="0" w:space="0" w:color="auto"/>
      </w:divBdr>
    </w:div>
    <w:div w:id="2124886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1.xml"/><Relationship Id="rId21" Type="http://schemas.openxmlformats.org/officeDocument/2006/relationships/footer" Target="footer3.xml"/><Relationship Id="rId42" Type="http://schemas.openxmlformats.org/officeDocument/2006/relationships/image" Target="media/image5.emf"/><Relationship Id="rId47" Type="http://schemas.openxmlformats.org/officeDocument/2006/relationships/chart" Target="charts/chart1.xml"/><Relationship Id="rId63" Type="http://schemas.openxmlformats.org/officeDocument/2006/relationships/image" Target="media/image20.png"/><Relationship Id="rId68" Type="http://schemas.openxmlformats.org/officeDocument/2006/relationships/image" Target="media/image23.png"/><Relationship Id="rId16" Type="http://schemas.openxmlformats.org/officeDocument/2006/relationships/header" Target="header1.xml"/><Relationship Id="rId11" Type="http://schemas.openxmlformats.org/officeDocument/2006/relationships/image" Target="cid:F6C40535-00CF-4106-8E67-54EA8699523D@swelldesign.com.au" TargetMode="External"/><Relationship Id="rId32" Type="http://schemas.openxmlformats.org/officeDocument/2006/relationships/hyperlink" Target="http://www.wfh.org" TargetMode="External"/><Relationship Id="rId37" Type="http://schemas.openxmlformats.org/officeDocument/2006/relationships/hyperlink" Target="http://www.ahcdo.org.au" TargetMode="External"/><Relationship Id="rId53" Type="http://schemas.openxmlformats.org/officeDocument/2006/relationships/image" Target="media/image10.emf"/><Relationship Id="rId58" Type="http://schemas.openxmlformats.org/officeDocument/2006/relationships/image" Target="media/image15.emf"/><Relationship Id="rId74" Type="http://schemas.openxmlformats.org/officeDocument/2006/relationships/image" Target="media/image29.png"/><Relationship Id="rId79" Type="http://schemas.openxmlformats.org/officeDocument/2006/relationships/footer" Target="footer11.xml"/><Relationship Id="rId5" Type="http://schemas.openxmlformats.org/officeDocument/2006/relationships/settings" Target="settings.xml"/><Relationship Id="rId61" Type="http://schemas.openxmlformats.org/officeDocument/2006/relationships/image" Target="media/image18.png"/><Relationship Id="rId82" Type="http://schemas.openxmlformats.org/officeDocument/2006/relationships/fontTable" Target="fontTable.xml"/><Relationship Id="rId19" Type="http://schemas.openxmlformats.org/officeDocument/2006/relationships/footer" Target="footer2.xml"/><Relationship Id="rId14" Type="http://schemas.openxmlformats.org/officeDocument/2006/relationships/hyperlink" Target="mailto:data@blood.gov.au" TargetMode="External"/><Relationship Id="rId22" Type="http://schemas.openxmlformats.org/officeDocument/2006/relationships/diagramData" Target="diagrams/data1.xml"/><Relationship Id="rId27" Type="http://schemas.openxmlformats.org/officeDocument/2006/relationships/diagramData" Target="diagrams/data2.xml"/><Relationship Id="rId30" Type="http://schemas.openxmlformats.org/officeDocument/2006/relationships/diagramColors" Target="diagrams/colors2.xml"/><Relationship Id="rId35" Type="http://schemas.openxmlformats.org/officeDocument/2006/relationships/image" Target="media/image4.png"/><Relationship Id="rId43" Type="http://schemas.openxmlformats.org/officeDocument/2006/relationships/image" Target="media/image6.emf"/><Relationship Id="rId48" Type="http://schemas.openxmlformats.org/officeDocument/2006/relationships/footer" Target="footer7.xml"/><Relationship Id="rId56" Type="http://schemas.openxmlformats.org/officeDocument/2006/relationships/image" Target="media/image13.emf"/><Relationship Id="rId64" Type="http://schemas.openxmlformats.org/officeDocument/2006/relationships/footer" Target="footer9.xml"/><Relationship Id="rId69" Type="http://schemas.openxmlformats.org/officeDocument/2006/relationships/image" Target="media/image24.png"/><Relationship Id="rId77" Type="http://schemas.openxmlformats.org/officeDocument/2006/relationships/header" Target="header4.xml"/><Relationship Id="rId8" Type="http://schemas.openxmlformats.org/officeDocument/2006/relationships/endnotes" Target="endnotes.xml"/><Relationship Id="rId51" Type="http://schemas.openxmlformats.org/officeDocument/2006/relationships/image" Target="media/image8.emf"/><Relationship Id="rId72" Type="http://schemas.openxmlformats.org/officeDocument/2006/relationships/image" Target="media/image27.emf"/><Relationship Id="rId80" Type="http://schemas.openxmlformats.org/officeDocument/2006/relationships/header" Target="header6.xml"/><Relationship Id="rId3" Type="http://schemas.openxmlformats.org/officeDocument/2006/relationships/numbering" Target="numbering.xml"/><Relationship Id="rId12" Type="http://schemas.openxmlformats.org/officeDocument/2006/relationships/hyperlink" Target="http://www.blood.gov.au/data-analysis-reporting" TargetMode="External"/><Relationship Id="rId17" Type="http://schemas.openxmlformats.org/officeDocument/2006/relationships/header" Target="header2.xml"/><Relationship Id="rId25" Type="http://schemas.openxmlformats.org/officeDocument/2006/relationships/diagramColors" Target="diagrams/colors1.xml"/><Relationship Id="rId33" Type="http://schemas.openxmlformats.org/officeDocument/2006/relationships/hyperlink" Target="http://www.haemophilia.org.au" TargetMode="External"/><Relationship Id="rId38" Type="http://schemas.openxmlformats.org/officeDocument/2006/relationships/hyperlink" Target="http://www.haemophilia.org.au" TargetMode="External"/><Relationship Id="rId46" Type="http://schemas.openxmlformats.org/officeDocument/2006/relationships/footer" Target="footer6.xml"/><Relationship Id="rId59" Type="http://schemas.openxmlformats.org/officeDocument/2006/relationships/image" Target="media/image16.emf"/><Relationship Id="rId67" Type="http://schemas.openxmlformats.org/officeDocument/2006/relationships/image" Target="media/image22.emf"/><Relationship Id="rId20" Type="http://schemas.openxmlformats.org/officeDocument/2006/relationships/header" Target="header3.xml"/><Relationship Id="rId41" Type="http://schemas.openxmlformats.org/officeDocument/2006/relationships/hyperlink" Target="https://www.blood.gov.au/privacy-info-abdr-myabdr" TargetMode="External"/><Relationship Id="rId54" Type="http://schemas.openxmlformats.org/officeDocument/2006/relationships/image" Target="media/image11.emf"/><Relationship Id="rId62" Type="http://schemas.openxmlformats.org/officeDocument/2006/relationships/image" Target="media/image19.png"/><Relationship Id="rId70" Type="http://schemas.openxmlformats.org/officeDocument/2006/relationships/image" Target="media/image25.png"/><Relationship Id="rId75" Type="http://schemas.openxmlformats.org/officeDocument/2006/relationships/image" Target="media/image30.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blood.gov.au" TargetMode="External"/><Relationship Id="rId23" Type="http://schemas.openxmlformats.org/officeDocument/2006/relationships/diagramLayout" Target="diagrams/layout1.xml"/><Relationship Id="rId28" Type="http://schemas.openxmlformats.org/officeDocument/2006/relationships/diagramLayout" Target="diagrams/layout2.xml"/><Relationship Id="rId36" Type="http://schemas.openxmlformats.org/officeDocument/2006/relationships/hyperlink" Target="http://www.haemophilia.org.au" TargetMode="External"/><Relationship Id="rId49" Type="http://schemas.openxmlformats.org/officeDocument/2006/relationships/footer" Target="footer8.xml"/><Relationship Id="rId57" Type="http://schemas.openxmlformats.org/officeDocument/2006/relationships/image" Target="media/image14.emf"/><Relationship Id="rId10" Type="http://schemas.openxmlformats.org/officeDocument/2006/relationships/image" Target="media/image2.png"/><Relationship Id="rId31" Type="http://schemas.microsoft.com/office/2007/relationships/diagramDrawing" Target="diagrams/drawing2.xml"/><Relationship Id="rId44" Type="http://schemas.openxmlformats.org/officeDocument/2006/relationships/footer" Target="footer4.xml"/><Relationship Id="rId52" Type="http://schemas.openxmlformats.org/officeDocument/2006/relationships/image" Target="media/image9.emf"/><Relationship Id="rId60" Type="http://schemas.openxmlformats.org/officeDocument/2006/relationships/image" Target="media/image17.png"/><Relationship Id="rId65" Type="http://schemas.openxmlformats.org/officeDocument/2006/relationships/footer" Target="footer10.xml"/><Relationship Id="rId73" Type="http://schemas.openxmlformats.org/officeDocument/2006/relationships/image" Target="media/image28.png"/><Relationship Id="rId78" Type="http://schemas.openxmlformats.org/officeDocument/2006/relationships/header" Target="header5.xml"/><Relationship Id="rId81" Type="http://schemas.openxmlformats.org/officeDocument/2006/relationships/footer" Target="footer12.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footer" Target="footer1.xml"/><Relationship Id="rId39" Type="http://schemas.openxmlformats.org/officeDocument/2006/relationships/hyperlink" Target="http://www.ahcdo.org.au" TargetMode="External"/><Relationship Id="rId34" Type="http://schemas.openxmlformats.org/officeDocument/2006/relationships/hyperlink" Target="http://www.wfh.org" TargetMode="External"/><Relationship Id="rId50" Type="http://schemas.openxmlformats.org/officeDocument/2006/relationships/image" Target="media/image7.emf"/><Relationship Id="rId55" Type="http://schemas.openxmlformats.org/officeDocument/2006/relationships/image" Target="media/image12.emf"/><Relationship Id="rId76" Type="http://schemas.openxmlformats.org/officeDocument/2006/relationships/image" Target="media/image31.png"/><Relationship Id="rId7" Type="http://schemas.openxmlformats.org/officeDocument/2006/relationships/footnotes" Target="footnotes.xml"/><Relationship Id="rId71" Type="http://schemas.openxmlformats.org/officeDocument/2006/relationships/image" Target="media/image26.png"/><Relationship Id="rId2" Type="http://schemas.openxmlformats.org/officeDocument/2006/relationships/customXml" Target="../customXml/item2.xml"/><Relationship Id="rId29" Type="http://schemas.openxmlformats.org/officeDocument/2006/relationships/diagramQuickStyle" Target="diagrams/quickStyle2.xml"/><Relationship Id="rId24" Type="http://schemas.openxmlformats.org/officeDocument/2006/relationships/diagramQuickStyle" Target="diagrams/quickStyle1.xml"/><Relationship Id="rId40" Type="http://schemas.openxmlformats.org/officeDocument/2006/relationships/hyperlink" Target="http://www.blood.gov.au/privacy-info-abdr-myabdr" TargetMode="External"/><Relationship Id="rId45" Type="http://schemas.openxmlformats.org/officeDocument/2006/relationships/footer" Target="footer5.xml"/><Relationship Id="rId66" Type="http://schemas.openxmlformats.org/officeDocument/2006/relationships/image" Target="media/image21.emf"/></Relationships>
</file>

<file path=word/charts/_rels/chart1.xml.rels><?xml version="1.0" encoding="UTF-8" standalone="yes"?>
<Relationships xmlns="http://schemas.openxmlformats.org/package/2006/relationships"><Relationship Id="rId1" Type="http://schemas.openxmlformats.org/officeDocument/2006/relationships/oleObject" Target="file:///\\nba.local\Data\Restricted\Data\ABDR%20Reports\ABDR%20Reports\Annual%20Report%202018-19\ABDR%20Annual%20Report%20Tables%20and%20Figures%202018-1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ivotFmts>
      <c:pivotFmt>
        <c:idx val="0"/>
        <c:spPr>
          <a:solidFill>
            <a:schemeClr val="accent2"/>
          </a:solidFill>
        </c:spPr>
        <c:marker>
          <c:symbol val="none"/>
        </c:marker>
      </c:pivotFmt>
    </c:pivotFmts>
    <c:plotArea>
      <c:layout>
        <c:manualLayout>
          <c:layoutTarget val="inner"/>
          <c:xMode val="edge"/>
          <c:yMode val="edge"/>
          <c:x val="7.397199002071965E-2"/>
          <c:y val="4.3457776733132239E-2"/>
          <c:w val="0.89357600231633916"/>
          <c:h val="0.88008578121188974"/>
        </c:manualLayout>
      </c:layout>
      <c:barChart>
        <c:barDir val="col"/>
        <c:grouping val="clustered"/>
        <c:varyColors val="0"/>
        <c:ser>
          <c:idx val="0"/>
          <c:order val="0"/>
          <c:tx>
            <c:strRef>
              <c:f>'Figure 3 Tab 10'!$A$33:$A$40</c:f>
              <c:strCache>
                <c:ptCount val="8"/>
                <c:pt idx="0">
                  <c:v>ACT</c:v>
                </c:pt>
                <c:pt idx="1">
                  <c:v>NSW</c:v>
                </c:pt>
                <c:pt idx="2">
                  <c:v>NT</c:v>
                </c:pt>
                <c:pt idx="3">
                  <c:v>QLD</c:v>
                </c:pt>
                <c:pt idx="4">
                  <c:v>SA</c:v>
                </c:pt>
                <c:pt idx="5">
                  <c:v>TAS</c:v>
                </c:pt>
                <c:pt idx="6">
                  <c:v>VIC</c:v>
                </c:pt>
                <c:pt idx="7">
                  <c:v>WA</c:v>
                </c:pt>
              </c:strCache>
            </c:strRef>
          </c:tx>
          <c:spPr>
            <a:solidFill>
              <a:schemeClr val="accent2"/>
            </a:solidFill>
          </c:spPr>
          <c:invertIfNegative val="0"/>
          <c:cat>
            <c:strLit>
              <c:ptCount val="8"/>
              <c:pt idx="0">
                <c:v>ACT</c:v>
              </c:pt>
              <c:pt idx="1">
                <c:v>NSW</c:v>
              </c:pt>
              <c:pt idx="2">
                <c:v>NT</c:v>
              </c:pt>
              <c:pt idx="3">
                <c:v>QLD</c:v>
              </c:pt>
              <c:pt idx="4">
                <c:v>SA</c:v>
              </c:pt>
              <c:pt idx="5">
                <c:v>TAS</c:v>
              </c:pt>
              <c:pt idx="6">
                <c:v>VIC</c:v>
              </c:pt>
              <c:pt idx="7">
                <c:v>WA</c:v>
              </c:pt>
            </c:strLit>
          </c:cat>
          <c:val>
            <c:numRef>
              <c:f>'Figure 3 Tab 10'!$B$33:$B$40</c:f>
              <c:numCache>
                <c:formatCode>#,##0</c:formatCode>
                <c:ptCount val="8"/>
                <c:pt idx="0" formatCode="General">
                  <c:v>85</c:v>
                </c:pt>
                <c:pt idx="1">
                  <c:v>1567</c:v>
                </c:pt>
                <c:pt idx="2" formatCode="General">
                  <c:v>53</c:v>
                </c:pt>
                <c:pt idx="3">
                  <c:v>1364</c:v>
                </c:pt>
                <c:pt idx="4" formatCode="General">
                  <c:v>727</c:v>
                </c:pt>
                <c:pt idx="5" formatCode="General">
                  <c:v>159</c:v>
                </c:pt>
                <c:pt idx="6">
                  <c:v>1490</c:v>
                </c:pt>
                <c:pt idx="7" formatCode="General">
                  <c:v>899</c:v>
                </c:pt>
              </c:numCache>
            </c:numRef>
          </c:val>
          <c:extLst>
            <c:ext xmlns:c16="http://schemas.microsoft.com/office/drawing/2014/chart" uri="{C3380CC4-5D6E-409C-BE32-E72D297353CC}">
              <c16:uniqueId val="{00000000-52CE-493B-BF0B-B8D18DE528AF}"/>
            </c:ext>
          </c:extLst>
        </c:ser>
        <c:dLbls>
          <c:showLegendKey val="0"/>
          <c:showVal val="0"/>
          <c:showCatName val="0"/>
          <c:showSerName val="0"/>
          <c:showPercent val="0"/>
          <c:showBubbleSize val="0"/>
        </c:dLbls>
        <c:gapWidth val="150"/>
        <c:axId val="144280576"/>
        <c:axId val="143479552"/>
      </c:barChart>
      <c:catAx>
        <c:axId val="144280576"/>
        <c:scaling>
          <c:orientation val="minMax"/>
        </c:scaling>
        <c:delete val="0"/>
        <c:axPos val="b"/>
        <c:numFmt formatCode="General" sourceLinked="0"/>
        <c:majorTickMark val="out"/>
        <c:minorTickMark val="none"/>
        <c:tickLblPos val="nextTo"/>
        <c:crossAx val="143479552"/>
        <c:crosses val="autoZero"/>
        <c:auto val="1"/>
        <c:lblAlgn val="ctr"/>
        <c:lblOffset val="100"/>
        <c:noMultiLvlLbl val="0"/>
      </c:catAx>
      <c:valAx>
        <c:axId val="143479552"/>
        <c:scaling>
          <c:orientation val="minMax"/>
        </c:scaling>
        <c:delete val="0"/>
        <c:axPos val="l"/>
        <c:majorGridlines/>
        <c:numFmt formatCode="General" sourceLinked="1"/>
        <c:majorTickMark val="out"/>
        <c:minorTickMark val="none"/>
        <c:tickLblPos val="nextTo"/>
        <c:crossAx val="144280576"/>
        <c:crosses val="autoZero"/>
        <c:crossBetween val="between"/>
      </c:valAx>
    </c:plotArea>
    <c:plotVisOnly val="1"/>
    <c:dispBlanksAs val="gap"/>
    <c:showDLblsOverMax val="0"/>
  </c:chart>
  <c:externalData r:id="rId1">
    <c:autoUpdate val="0"/>
  </c:externalData>
  <c:extLst/>
</c:chartSpac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C45640-EED6-4509-9526-BE7C4149BA89}" type="doc">
      <dgm:prSet loTypeId="urn:microsoft.com/office/officeart/2005/8/layout/vList2" loCatId="list" qsTypeId="urn:microsoft.com/office/officeart/2005/8/quickstyle/simple1" qsCatId="simple" csTypeId="urn:microsoft.com/office/officeart/2005/8/colors/colorful1" csCatId="colorful" phldr="1"/>
      <dgm:spPr/>
      <dgm:t>
        <a:bodyPr/>
        <a:lstStyle/>
        <a:p>
          <a:endParaRPr lang="en-AU"/>
        </a:p>
      </dgm:t>
    </dgm:pt>
    <dgm:pt modelId="{DDF66534-3AAA-4775-AA6F-63E1F2B5BA10}">
      <dgm:prSet phldrT="[Text]"/>
      <dgm:spPr>
        <a:solidFill>
          <a:srgbClr val="C60C30"/>
        </a:solidFill>
      </dgm:spPr>
      <dgm:t>
        <a:bodyPr/>
        <a:lstStyle/>
        <a:p>
          <a:r>
            <a:rPr lang="en-AU"/>
            <a:t>Total patients in ABDR 2018-19</a:t>
          </a:r>
        </a:p>
      </dgm:t>
    </dgm:pt>
    <dgm:pt modelId="{8B38C13A-F86F-40A1-838D-4F2150263AE4}" type="parTrans" cxnId="{FEB54F22-185E-4B5E-9C1C-4B9A3C61753A}">
      <dgm:prSet/>
      <dgm:spPr/>
      <dgm:t>
        <a:bodyPr/>
        <a:lstStyle/>
        <a:p>
          <a:endParaRPr lang="en-AU"/>
        </a:p>
      </dgm:t>
    </dgm:pt>
    <dgm:pt modelId="{D71FE5B8-5BAE-48FD-ADCB-1ADDFF8E4931}" type="sibTrans" cxnId="{FEB54F22-185E-4B5E-9C1C-4B9A3C61753A}">
      <dgm:prSet/>
      <dgm:spPr/>
      <dgm:t>
        <a:bodyPr/>
        <a:lstStyle/>
        <a:p>
          <a:endParaRPr lang="en-AU"/>
        </a:p>
      </dgm:t>
    </dgm:pt>
    <dgm:pt modelId="{A66DBEE2-448F-4CAC-AB1E-13A37777A999}">
      <dgm:prSet phldrT="[Text]"/>
      <dgm:spPr/>
      <dgm:t>
        <a:bodyPr/>
        <a:lstStyle/>
        <a:p>
          <a:r>
            <a:rPr lang="en-AU"/>
            <a:t>6,355 patients</a:t>
          </a:r>
        </a:p>
      </dgm:t>
    </dgm:pt>
    <dgm:pt modelId="{EFC415C8-AACE-460D-9817-F7B7897FD6F8}" type="parTrans" cxnId="{9235E77C-F66A-4E9D-816A-468D4D906C28}">
      <dgm:prSet/>
      <dgm:spPr/>
      <dgm:t>
        <a:bodyPr/>
        <a:lstStyle/>
        <a:p>
          <a:endParaRPr lang="en-AU"/>
        </a:p>
      </dgm:t>
    </dgm:pt>
    <dgm:pt modelId="{D43269A1-133D-4100-887C-1A6436AE5D11}" type="sibTrans" cxnId="{9235E77C-F66A-4E9D-816A-468D4D906C28}">
      <dgm:prSet/>
      <dgm:spPr/>
      <dgm:t>
        <a:bodyPr/>
        <a:lstStyle/>
        <a:p>
          <a:endParaRPr lang="en-AU"/>
        </a:p>
      </dgm:t>
    </dgm:pt>
    <dgm:pt modelId="{78E27731-20FC-4967-BA74-6504A339E195}">
      <dgm:prSet phldrT="[Text]"/>
      <dgm:spPr>
        <a:solidFill>
          <a:srgbClr val="7AB800"/>
        </a:solidFill>
      </dgm:spPr>
      <dgm:t>
        <a:bodyPr/>
        <a:lstStyle/>
        <a:p>
          <a:r>
            <a:rPr lang="en-AU"/>
            <a:t>HMB</a:t>
          </a:r>
        </a:p>
      </dgm:t>
    </dgm:pt>
    <dgm:pt modelId="{96186526-00C2-4F49-AC62-774BE7AC0A87}" type="parTrans" cxnId="{FCA5B681-9243-49EC-9B95-7DA3863BAB84}">
      <dgm:prSet/>
      <dgm:spPr/>
      <dgm:t>
        <a:bodyPr/>
        <a:lstStyle/>
        <a:p>
          <a:endParaRPr lang="en-AU"/>
        </a:p>
      </dgm:t>
    </dgm:pt>
    <dgm:pt modelId="{D2266EF9-1F7A-41AD-9FA6-5722E93076FE}" type="sibTrans" cxnId="{FCA5B681-9243-49EC-9B95-7DA3863BAB84}">
      <dgm:prSet/>
      <dgm:spPr/>
      <dgm:t>
        <a:bodyPr/>
        <a:lstStyle/>
        <a:p>
          <a:endParaRPr lang="en-AU"/>
        </a:p>
      </dgm:t>
    </dgm:pt>
    <dgm:pt modelId="{D99AB874-4875-4B88-A6FD-30303620DCDF}">
      <dgm:prSet phldrT="[Text]"/>
      <dgm:spPr/>
      <dgm:t>
        <a:bodyPr/>
        <a:lstStyle/>
        <a:p>
          <a:r>
            <a:rPr lang="en-AU"/>
            <a:t>558 hereditary HMB patients (109 severe)</a:t>
          </a:r>
        </a:p>
      </dgm:t>
    </dgm:pt>
    <dgm:pt modelId="{734C0E82-94C6-4739-BF32-90FBC69FCF0E}" type="parTrans" cxnId="{07C82474-BA36-42D1-8AA8-9FE834D873DB}">
      <dgm:prSet/>
      <dgm:spPr/>
      <dgm:t>
        <a:bodyPr/>
        <a:lstStyle/>
        <a:p>
          <a:endParaRPr lang="en-AU"/>
        </a:p>
      </dgm:t>
    </dgm:pt>
    <dgm:pt modelId="{F6D3DB65-7374-46E2-88EC-2C3BA501B0D5}" type="sibTrans" cxnId="{07C82474-BA36-42D1-8AA8-9FE834D873DB}">
      <dgm:prSet/>
      <dgm:spPr/>
      <dgm:t>
        <a:bodyPr/>
        <a:lstStyle/>
        <a:p>
          <a:endParaRPr lang="en-AU"/>
        </a:p>
      </dgm:t>
    </dgm:pt>
    <dgm:pt modelId="{C8EC6DF0-8AB1-4236-834F-4E02E33BF976}">
      <dgm:prSet phldrT="[Text]"/>
      <dgm:spPr>
        <a:solidFill>
          <a:srgbClr val="FFA02F"/>
        </a:solidFill>
      </dgm:spPr>
      <dgm:t>
        <a:bodyPr/>
        <a:lstStyle/>
        <a:p>
          <a:r>
            <a:rPr lang="en-AU"/>
            <a:t>VWD</a:t>
          </a:r>
        </a:p>
      </dgm:t>
    </dgm:pt>
    <dgm:pt modelId="{79A268BB-7D3E-4712-9A0A-5EA3F00B56F9}" type="parTrans" cxnId="{0235FC48-310A-4B27-8E7A-9CBC5AC3FD77}">
      <dgm:prSet/>
      <dgm:spPr/>
      <dgm:t>
        <a:bodyPr/>
        <a:lstStyle/>
        <a:p>
          <a:endParaRPr lang="en-AU"/>
        </a:p>
      </dgm:t>
    </dgm:pt>
    <dgm:pt modelId="{90DDC621-FA82-4B2F-8897-CB4A3D5A9BDD}" type="sibTrans" cxnId="{0235FC48-310A-4B27-8E7A-9CBC5AC3FD77}">
      <dgm:prSet/>
      <dgm:spPr/>
      <dgm:t>
        <a:bodyPr/>
        <a:lstStyle/>
        <a:p>
          <a:endParaRPr lang="en-AU"/>
        </a:p>
      </dgm:t>
    </dgm:pt>
    <dgm:pt modelId="{8BB10826-FB82-403A-ADE5-E4236189B36C}">
      <dgm:prSet phldrT="[Text]"/>
      <dgm:spPr/>
      <dgm:t>
        <a:bodyPr/>
        <a:lstStyle/>
        <a:p>
          <a:r>
            <a:rPr lang="en-AU"/>
            <a:t>2,221 hereditary VWD patients</a:t>
          </a:r>
        </a:p>
      </dgm:t>
    </dgm:pt>
    <dgm:pt modelId="{84AB0B6A-D335-4C5C-863B-4811E1F4C358}" type="parTrans" cxnId="{19AA367B-8DBA-4EF6-AB1B-BFE3AF08938D}">
      <dgm:prSet/>
      <dgm:spPr/>
      <dgm:t>
        <a:bodyPr/>
        <a:lstStyle/>
        <a:p>
          <a:endParaRPr lang="en-AU"/>
        </a:p>
      </dgm:t>
    </dgm:pt>
    <dgm:pt modelId="{29D818B3-6157-4CE4-BE8A-DEE128DF3EE9}" type="sibTrans" cxnId="{19AA367B-8DBA-4EF6-AB1B-BFE3AF08938D}">
      <dgm:prSet/>
      <dgm:spPr/>
      <dgm:t>
        <a:bodyPr/>
        <a:lstStyle/>
        <a:p>
          <a:endParaRPr lang="en-AU"/>
        </a:p>
      </dgm:t>
    </dgm:pt>
    <dgm:pt modelId="{CA4442E4-BD12-47A1-9B18-C34D1F51369C}">
      <dgm:prSet phldrT="[Text]"/>
      <dgm:spPr/>
      <dgm:t>
        <a:bodyPr/>
        <a:lstStyle/>
        <a:p>
          <a:r>
            <a:rPr lang="en-AU"/>
            <a:t>307 patients received product</a:t>
          </a:r>
        </a:p>
      </dgm:t>
    </dgm:pt>
    <dgm:pt modelId="{8F9F75A9-0BB1-40CF-8FB4-707F8C29E609}" type="parTrans" cxnId="{12CE9FEC-916B-4C33-BBEF-4324064CF619}">
      <dgm:prSet/>
      <dgm:spPr/>
      <dgm:t>
        <a:bodyPr/>
        <a:lstStyle/>
        <a:p>
          <a:endParaRPr lang="en-AU"/>
        </a:p>
      </dgm:t>
    </dgm:pt>
    <dgm:pt modelId="{82FFA070-09D5-4F0B-998A-2F2A32901AB7}" type="sibTrans" cxnId="{12CE9FEC-916B-4C33-BBEF-4324064CF619}">
      <dgm:prSet/>
      <dgm:spPr/>
      <dgm:t>
        <a:bodyPr/>
        <a:lstStyle/>
        <a:p>
          <a:endParaRPr lang="en-AU"/>
        </a:p>
      </dgm:t>
    </dgm:pt>
    <dgm:pt modelId="{18B2A38F-F48B-4BAA-8B16-7BB79F5ACD7C}">
      <dgm:prSet phldrT="[Text]"/>
      <dgm:spPr/>
      <dgm:t>
        <a:bodyPr/>
        <a:lstStyle/>
        <a:p>
          <a:r>
            <a:rPr lang="en-AU"/>
            <a:t>247 patients received product</a:t>
          </a:r>
        </a:p>
      </dgm:t>
    </dgm:pt>
    <dgm:pt modelId="{297C3A93-CA66-43B7-A2DB-B4D4B1DFA4EB}" type="parTrans" cxnId="{AD14FB4F-32BD-4F1B-923A-18E3BC147A90}">
      <dgm:prSet/>
      <dgm:spPr/>
      <dgm:t>
        <a:bodyPr/>
        <a:lstStyle/>
        <a:p>
          <a:endParaRPr lang="en-AU"/>
        </a:p>
      </dgm:t>
    </dgm:pt>
    <dgm:pt modelId="{B95D3416-897B-45B0-BCE5-45946FF106D6}" type="sibTrans" cxnId="{AD14FB4F-32BD-4F1B-923A-18E3BC147A90}">
      <dgm:prSet/>
      <dgm:spPr/>
      <dgm:t>
        <a:bodyPr/>
        <a:lstStyle/>
        <a:p>
          <a:endParaRPr lang="en-AU"/>
        </a:p>
      </dgm:t>
    </dgm:pt>
    <dgm:pt modelId="{7D1D21B5-9B31-4541-91C4-8861ABD3296A}">
      <dgm:prSet phldrT="[Text]"/>
      <dgm:spPr/>
      <dgm:t>
        <a:bodyPr/>
        <a:lstStyle/>
        <a:p>
          <a:r>
            <a:rPr lang="en-AU"/>
            <a:t>1,804 received product</a:t>
          </a:r>
        </a:p>
      </dgm:t>
    </dgm:pt>
    <dgm:pt modelId="{021C1158-C01D-4AC4-800A-9CB1D995A128}" type="parTrans" cxnId="{605F9F1C-793A-4A32-A365-EC7C37A68550}">
      <dgm:prSet/>
      <dgm:spPr/>
      <dgm:t>
        <a:bodyPr/>
        <a:lstStyle/>
        <a:p>
          <a:endParaRPr lang="en-AU"/>
        </a:p>
      </dgm:t>
    </dgm:pt>
    <dgm:pt modelId="{F3FF0E33-37AA-4AF7-A6AD-2CA2692C8069}" type="sibTrans" cxnId="{605F9F1C-793A-4A32-A365-EC7C37A68550}">
      <dgm:prSet/>
      <dgm:spPr/>
      <dgm:t>
        <a:bodyPr/>
        <a:lstStyle/>
        <a:p>
          <a:endParaRPr lang="en-AU"/>
        </a:p>
      </dgm:t>
    </dgm:pt>
    <dgm:pt modelId="{A1EECB35-FEB6-4D2F-989F-A9904448BA6F}">
      <dgm:prSet phldrT="[Text]"/>
      <dgm:spPr>
        <a:solidFill>
          <a:srgbClr val="BCBDBC"/>
        </a:solidFill>
      </dgm:spPr>
      <dgm:t>
        <a:bodyPr/>
        <a:lstStyle/>
        <a:p>
          <a:r>
            <a:rPr lang="en-AU"/>
            <a:t>Other bleeding disorders</a:t>
          </a:r>
        </a:p>
      </dgm:t>
    </dgm:pt>
    <dgm:pt modelId="{25B14B87-9300-468A-A276-ADE346900067}" type="parTrans" cxnId="{4EC73E0D-4B7B-4676-8C7D-FF2F92B15B77}">
      <dgm:prSet/>
      <dgm:spPr/>
      <dgm:t>
        <a:bodyPr/>
        <a:lstStyle/>
        <a:p>
          <a:endParaRPr lang="en-AU"/>
        </a:p>
      </dgm:t>
    </dgm:pt>
    <dgm:pt modelId="{58D48334-BFFF-40CC-9C3D-BF3D7183E84E}" type="sibTrans" cxnId="{4EC73E0D-4B7B-4676-8C7D-FF2F92B15B77}">
      <dgm:prSet/>
      <dgm:spPr/>
      <dgm:t>
        <a:bodyPr/>
        <a:lstStyle/>
        <a:p>
          <a:endParaRPr lang="en-AU"/>
        </a:p>
      </dgm:t>
    </dgm:pt>
    <dgm:pt modelId="{BFC7F8A7-E407-4DEA-BC29-DFFB9F92E774}">
      <dgm:prSet/>
      <dgm:spPr/>
      <dgm:t>
        <a:bodyPr/>
        <a:lstStyle/>
        <a:p>
          <a:r>
            <a:rPr lang="en-AU"/>
            <a:t>121 patients received product</a:t>
          </a:r>
          <a:endParaRPr lang="en-AU" b="1">
            <a:solidFill>
              <a:srgbClr val="FF0000"/>
            </a:solidFill>
          </a:endParaRPr>
        </a:p>
      </dgm:t>
    </dgm:pt>
    <dgm:pt modelId="{6F5B1DB2-F5C9-4C48-A01A-B1CEA6A03BA6}" type="parTrans" cxnId="{C216E38F-BC90-44E9-9BFD-EF6E43CC96DA}">
      <dgm:prSet/>
      <dgm:spPr/>
      <dgm:t>
        <a:bodyPr/>
        <a:lstStyle/>
        <a:p>
          <a:endParaRPr lang="en-AU"/>
        </a:p>
      </dgm:t>
    </dgm:pt>
    <dgm:pt modelId="{194E9954-5EA2-4457-A3F1-B042E1669657}" type="sibTrans" cxnId="{C216E38F-BC90-44E9-9BFD-EF6E43CC96DA}">
      <dgm:prSet/>
      <dgm:spPr/>
      <dgm:t>
        <a:bodyPr/>
        <a:lstStyle/>
        <a:p>
          <a:endParaRPr lang="en-AU"/>
        </a:p>
      </dgm:t>
    </dgm:pt>
    <dgm:pt modelId="{928FCD42-3491-46CB-92EF-2ADDC88E447D}">
      <dgm:prSet phldrT="[Text]"/>
      <dgm:spPr>
        <a:solidFill>
          <a:srgbClr val="00A9E0"/>
        </a:solidFill>
      </dgm:spPr>
      <dgm:t>
        <a:bodyPr/>
        <a:lstStyle/>
        <a:p>
          <a:r>
            <a:rPr lang="en-AU"/>
            <a:t>HMA</a:t>
          </a:r>
        </a:p>
      </dgm:t>
    </dgm:pt>
    <dgm:pt modelId="{3434AE96-9AD1-4CF2-ABBF-07DC0B294E37}" type="parTrans" cxnId="{3D970892-5FE5-477A-B0AD-38396828A494}">
      <dgm:prSet/>
      <dgm:spPr/>
      <dgm:t>
        <a:bodyPr/>
        <a:lstStyle/>
        <a:p>
          <a:endParaRPr lang="en-AU"/>
        </a:p>
      </dgm:t>
    </dgm:pt>
    <dgm:pt modelId="{A5CABFDF-EACF-4CD5-84EF-FDEC6073E5D6}" type="sibTrans" cxnId="{3D970892-5FE5-477A-B0AD-38396828A494}">
      <dgm:prSet/>
      <dgm:spPr/>
      <dgm:t>
        <a:bodyPr/>
        <a:lstStyle/>
        <a:p>
          <a:endParaRPr lang="en-AU"/>
        </a:p>
      </dgm:t>
    </dgm:pt>
    <dgm:pt modelId="{EC6E3549-157B-4F55-B443-B0A573FBB40B}">
      <dgm:prSet phldrT="[Text]"/>
      <dgm:spPr/>
      <dgm:t>
        <a:bodyPr/>
        <a:lstStyle/>
        <a:p>
          <a:r>
            <a:rPr lang="en-AU"/>
            <a:t>2,372 hereditary HMA patients (668 severe)</a:t>
          </a:r>
        </a:p>
      </dgm:t>
    </dgm:pt>
    <dgm:pt modelId="{B7AC7748-0A4B-4E93-B117-BB0FC2A283BB}" type="parTrans" cxnId="{E1471A7C-8EDF-4317-A09F-7254A2A557F0}">
      <dgm:prSet/>
      <dgm:spPr/>
      <dgm:t>
        <a:bodyPr/>
        <a:lstStyle/>
        <a:p>
          <a:endParaRPr lang="en-AU"/>
        </a:p>
      </dgm:t>
    </dgm:pt>
    <dgm:pt modelId="{01289D78-8EEC-4BDF-8553-AE1B812CE3F6}" type="sibTrans" cxnId="{E1471A7C-8EDF-4317-A09F-7254A2A557F0}">
      <dgm:prSet/>
      <dgm:spPr/>
      <dgm:t>
        <a:bodyPr/>
        <a:lstStyle/>
        <a:p>
          <a:endParaRPr lang="en-AU"/>
        </a:p>
      </dgm:t>
    </dgm:pt>
    <dgm:pt modelId="{E03967C9-8BE8-4B84-B960-AA852F1F73FF}">
      <dgm:prSet phldrT="[Text]"/>
      <dgm:spPr/>
      <dgm:t>
        <a:bodyPr/>
        <a:lstStyle/>
        <a:p>
          <a:r>
            <a:rPr lang="en-AU"/>
            <a:t>1,104 patients received product</a:t>
          </a:r>
        </a:p>
      </dgm:t>
    </dgm:pt>
    <dgm:pt modelId="{73630D06-BDF8-4CB7-B148-AF0C6A317BDC}" type="parTrans" cxnId="{652903D7-E889-4ACE-87CD-8C58ECAE82AB}">
      <dgm:prSet/>
      <dgm:spPr/>
      <dgm:t>
        <a:bodyPr/>
        <a:lstStyle/>
        <a:p>
          <a:endParaRPr lang="en-AU"/>
        </a:p>
      </dgm:t>
    </dgm:pt>
    <dgm:pt modelId="{AD605695-926B-4F15-998C-1DE2A544E9EE}" type="sibTrans" cxnId="{652903D7-E889-4ACE-87CD-8C58ECAE82AB}">
      <dgm:prSet/>
      <dgm:spPr/>
      <dgm:t>
        <a:bodyPr/>
        <a:lstStyle/>
        <a:p>
          <a:endParaRPr lang="en-AU"/>
        </a:p>
      </dgm:t>
    </dgm:pt>
    <dgm:pt modelId="{239203E0-7D4D-44F1-ABDE-13F67F75149F}">
      <dgm:prSet/>
      <dgm:spPr/>
      <dgm:t>
        <a:bodyPr/>
        <a:lstStyle/>
        <a:p>
          <a:r>
            <a:rPr lang="en-AU"/>
            <a:t>1,093 patients with other bleeding disorders</a:t>
          </a:r>
          <a:endParaRPr lang="en-AU" b="1">
            <a:solidFill>
              <a:srgbClr val="FF0000"/>
            </a:solidFill>
          </a:endParaRPr>
        </a:p>
      </dgm:t>
    </dgm:pt>
    <dgm:pt modelId="{B9E5F76A-4DD7-47FC-BD3D-B9E0F21FCD93}" type="parTrans" cxnId="{2C39976B-62C0-42E9-9B28-3424D1C77740}">
      <dgm:prSet/>
      <dgm:spPr/>
      <dgm:t>
        <a:bodyPr/>
        <a:lstStyle/>
        <a:p>
          <a:endParaRPr lang="en-AU"/>
        </a:p>
      </dgm:t>
    </dgm:pt>
    <dgm:pt modelId="{DAD98F9B-BCC1-4C6C-AACB-0418C2345871}" type="sibTrans" cxnId="{2C39976B-62C0-42E9-9B28-3424D1C77740}">
      <dgm:prSet/>
      <dgm:spPr/>
      <dgm:t>
        <a:bodyPr/>
        <a:lstStyle/>
        <a:p>
          <a:endParaRPr lang="en-AU"/>
        </a:p>
      </dgm:t>
    </dgm:pt>
    <dgm:pt modelId="{9EA07ACC-51B4-48DB-B7A2-8082DA7A9EE9}">
      <dgm:prSet phldrT="[Text]"/>
      <dgm:spPr/>
      <dgm:t>
        <a:bodyPr/>
        <a:lstStyle/>
        <a:p>
          <a:r>
            <a:rPr lang="en-AU"/>
            <a:t>187,097,550 IU of Factor VIII products used by hereditary HMA patients  (154,947,300 IU standard half life (SHL) and 32,150,250 IU extended half life (EHL))</a:t>
          </a:r>
        </a:p>
      </dgm:t>
    </dgm:pt>
    <dgm:pt modelId="{DA0C23F5-14A4-4BCA-AA8B-C595D665E696}" type="parTrans" cxnId="{DE83D71A-D424-43BA-ADE8-0A0571054CBB}">
      <dgm:prSet/>
      <dgm:spPr/>
      <dgm:t>
        <a:bodyPr/>
        <a:lstStyle/>
        <a:p>
          <a:endParaRPr lang="en-AU"/>
        </a:p>
      </dgm:t>
    </dgm:pt>
    <dgm:pt modelId="{3622C78F-85F9-4A48-9BE2-2F9544570A8F}" type="sibTrans" cxnId="{DE83D71A-D424-43BA-ADE8-0A0571054CBB}">
      <dgm:prSet/>
      <dgm:spPr/>
      <dgm:t>
        <a:bodyPr/>
        <a:lstStyle/>
        <a:p>
          <a:endParaRPr lang="en-AU"/>
        </a:p>
      </dgm:t>
    </dgm:pt>
    <dgm:pt modelId="{66ABE5EF-D60A-40B5-BD63-516628F8099C}">
      <dgm:prSet phldrT="[Text]"/>
      <dgm:spPr/>
      <dgm:t>
        <a:bodyPr/>
        <a:lstStyle/>
        <a:p>
          <a:r>
            <a:rPr lang="en-AU"/>
            <a:t>125,028,250 IU (80.7%) SHL and 31,745,750 (98.7%) EHL for prophylactic use</a:t>
          </a:r>
        </a:p>
      </dgm:t>
    </dgm:pt>
    <dgm:pt modelId="{41AD6E81-A99B-48C7-B438-0F1DE90DF46C}" type="parTrans" cxnId="{B800131B-64BD-49E9-8732-1960FAE48B06}">
      <dgm:prSet/>
      <dgm:spPr/>
      <dgm:t>
        <a:bodyPr/>
        <a:lstStyle/>
        <a:p>
          <a:endParaRPr lang="en-AU"/>
        </a:p>
      </dgm:t>
    </dgm:pt>
    <dgm:pt modelId="{1F5CCB1C-A692-496E-A05B-4DFA12123A70}" type="sibTrans" cxnId="{B800131B-64BD-49E9-8732-1960FAE48B06}">
      <dgm:prSet/>
      <dgm:spPr/>
      <dgm:t>
        <a:bodyPr/>
        <a:lstStyle/>
        <a:p>
          <a:endParaRPr lang="en-AU"/>
        </a:p>
      </dgm:t>
    </dgm:pt>
    <dgm:pt modelId="{C0A4D582-87C5-400A-8E28-AC483A2E53FF}">
      <dgm:prSet phldrT="[Text]"/>
      <dgm:spPr/>
      <dgm:t>
        <a:bodyPr/>
        <a:lstStyle/>
        <a:p>
          <a:r>
            <a:rPr lang="en-AU"/>
            <a:t>27,714,752 IU of Factor IX products used by hereditary HMB patients         (16,845,502 IU SHL and 10,869,250 EHL)</a:t>
          </a:r>
        </a:p>
      </dgm:t>
    </dgm:pt>
    <dgm:pt modelId="{C31B8433-E76D-41BC-AD4B-541F04DCBD25}" type="parTrans" cxnId="{409FC100-7B2B-4966-9955-0FDB9C8CAF9A}">
      <dgm:prSet/>
      <dgm:spPr/>
      <dgm:t>
        <a:bodyPr/>
        <a:lstStyle/>
        <a:p>
          <a:endParaRPr lang="en-AU"/>
        </a:p>
      </dgm:t>
    </dgm:pt>
    <dgm:pt modelId="{ED238323-60D8-4805-AF60-353AE3BA2490}" type="sibTrans" cxnId="{409FC100-7B2B-4966-9955-0FDB9C8CAF9A}">
      <dgm:prSet/>
      <dgm:spPr/>
      <dgm:t>
        <a:bodyPr/>
        <a:lstStyle/>
        <a:p>
          <a:endParaRPr lang="en-AU"/>
        </a:p>
      </dgm:t>
    </dgm:pt>
    <dgm:pt modelId="{44623243-2153-4F05-A58A-9598093F0BF5}">
      <dgm:prSet phldrT="[Text]"/>
      <dgm:spPr/>
      <dgm:t>
        <a:bodyPr/>
        <a:lstStyle/>
        <a:p>
          <a:r>
            <a:rPr lang="en-AU"/>
            <a:t>8,813,000 IU (52.3%) SHL and 10,298,000 (94.7%) for prophylactic use</a:t>
          </a:r>
        </a:p>
      </dgm:t>
    </dgm:pt>
    <dgm:pt modelId="{3054694C-71BF-4105-947D-D1C59D2E0B53}" type="parTrans" cxnId="{60C71570-9087-4D05-B56E-BCA38B9A2686}">
      <dgm:prSet/>
      <dgm:spPr/>
      <dgm:t>
        <a:bodyPr/>
        <a:lstStyle/>
        <a:p>
          <a:endParaRPr lang="en-AU"/>
        </a:p>
      </dgm:t>
    </dgm:pt>
    <dgm:pt modelId="{4844843A-D615-4B6B-8BF5-F816EA467F8A}" type="sibTrans" cxnId="{60C71570-9087-4D05-B56E-BCA38B9A2686}">
      <dgm:prSet/>
      <dgm:spPr/>
      <dgm:t>
        <a:bodyPr/>
        <a:lstStyle/>
        <a:p>
          <a:endParaRPr lang="en-AU"/>
        </a:p>
      </dgm:t>
    </dgm:pt>
    <dgm:pt modelId="{F2CE08C6-00B9-421E-A221-5751A9CF3E7C}">
      <dgm:prSet phldrT="[Text]"/>
      <dgm:spPr/>
      <dgm:t>
        <a:bodyPr/>
        <a:lstStyle/>
        <a:p>
          <a:r>
            <a:rPr lang="en-AU"/>
            <a:t>5,151 with hereditary HMA, HMB or VWD</a:t>
          </a:r>
        </a:p>
      </dgm:t>
    </dgm:pt>
    <dgm:pt modelId="{9BB42E35-AE23-484C-8731-CEA4743750FB}" type="parTrans" cxnId="{5943F98E-1F99-4E20-A863-E52698D88F3F}">
      <dgm:prSet/>
      <dgm:spPr/>
      <dgm:t>
        <a:bodyPr/>
        <a:lstStyle/>
        <a:p>
          <a:endParaRPr lang="en-AU"/>
        </a:p>
      </dgm:t>
    </dgm:pt>
    <dgm:pt modelId="{30570D1F-2862-44F5-B0CA-A174ABE15302}" type="sibTrans" cxnId="{5943F98E-1F99-4E20-A863-E52698D88F3F}">
      <dgm:prSet/>
      <dgm:spPr/>
      <dgm:t>
        <a:bodyPr/>
        <a:lstStyle/>
        <a:p>
          <a:endParaRPr lang="en-AU"/>
        </a:p>
      </dgm:t>
    </dgm:pt>
    <dgm:pt modelId="{20ABEE4A-050D-48A3-8D69-D968B4954AEB}">
      <dgm:prSet phldrT="[Text]"/>
      <dgm:spPr/>
      <dgm:t>
        <a:bodyPr/>
        <a:lstStyle/>
        <a:p>
          <a:r>
            <a:rPr lang="en-AU"/>
            <a:t>111 with acquired HMA, HMB or VWD</a:t>
          </a:r>
        </a:p>
      </dgm:t>
    </dgm:pt>
    <dgm:pt modelId="{8DB6F74C-8165-4973-A500-44B98F592D71}" type="parTrans" cxnId="{809E555D-EA0A-4B4D-AA77-EF41EFF0D0E7}">
      <dgm:prSet/>
      <dgm:spPr/>
      <dgm:t>
        <a:bodyPr/>
        <a:lstStyle/>
        <a:p>
          <a:endParaRPr lang="en-AU"/>
        </a:p>
      </dgm:t>
    </dgm:pt>
    <dgm:pt modelId="{9D04AA85-0C03-4A0F-9FF6-B83A18EC5E17}" type="sibTrans" cxnId="{809E555D-EA0A-4B4D-AA77-EF41EFF0D0E7}">
      <dgm:prSet/>
      <dgm:spPr/>
      <dgm:t>
        <a:bodyPr/>
        <a:lstStyle/>
        <a:p>
          <a:endParaRPr lang="en-AU"/>
        </a:p>
      </dgm:t>
    </dgm:pt>
    <dgm:pt modelId="{CF8ADD69-C7ED-46BD-B825-A5D53723E69A}">
      <dgm:prSet phldrT="[Text]"/>
      <dgm:spPr/>
      <dgm:t>
        <a:bodyPr/>
        <a:lstStyle/>
        <a:p>
          <a:r>
            <a:rPr lang="en-AU"/>
            <a:t>1,093 with other bleeding disorders</a:t>
          </a:r>
        </a:p>
      </dgm:t>
    </dgm:pt>
    <dgm:pt modelId="{83928373-7901-4418-A4C0-DD0226F25D66}" type="parTrans" cxnId="{27686552-C6F7-4F88-806F-13B7B13AD311}">
      <dgm:prSet/>
      <dgm:spPr/>
      <dgm:t>
        <a:bodyPr/>
        <a:lstStyle/>
        <a:p>
          <a:endParaRPr lang="en-AU"/>
        </a:p>
      </dgm:t>
    </dgm:pt>
    <dgm:pt modelId="{B9C511C3-EF66-4420-8A3A-3C1697741C58}" type="sibTrans" cxnId="{27686552-C6F7-4F88-806F-13B7B13AD311}">
      <dgm:prSet/>
      <dgm:spPr/>
      <dgm:t>
        <a:bodyPr/>
        <a:lstStyle/>
        <a:p>
          <a:endParaRPr lang="en-AU"/>
        </a:p>
      </dgm:t>
    </dgm:pt>
    <dgm:pt modelId="{1C7D2F34-219F-40EA-B174-4DF717E7A4B1}">
      <dgm:prSet phldrT="[Text]"/>
      <dgm:spPr/>
      <dgm:t>
        <a:bodyPr/>
        <a:lstStyle/>
        <a:p>
          <a:r>
            <a:rPr lang="en-AU"/>
            <a:t>7,352,750 IU of Factor VIII products used by hereditary VWD patients</a:t>
          </a:r>
        </a:p>
      </dgm:t>
    </dgm:pt>
    <dgm:pt modelId="{6D32B752-A135-417F-8F24-4DB89CC2B4CE}" type="parTrans" cxnId="{687377F2-C665-4442-8A45-338E4FA815DA}">
      <dgm:prSet/>
      <dgm:spPr/>
      <dgm:t>
        <a:bodyPr/>
        <a:lstStyle/>
        <a:p>
          <a:endParaRPr lang="en-AU"/>
        </a:p>
      </dgm:t>
    </dgm:pt>
    <dgm:pt modelId="{CDA7A5E9-0E9E-4C86-BE43-EBF913E0F140}" type="sibTrans" cxnId="{687377F2-C665-4442-8A45-338E4FA815DA}">
      <dgm:prSet/>
      <dgm:spPr/>
      <dgm:t>
        <a:bodyPr/>
        <a:lstStyle/>
        <a:p>
          <a:endParaRPr lang="en-AU"/>
        </a:p>
      </dgm:t>
    </dgm:pt>
    <dgm:pt modelId="{E63235BD-0954-4096-89E5-9F4DA24780AE}">
      <dgm:prSet phldrT="[Text]"/>
      <dgm:spPr/>
      <dgm:t>
        <a:bodyPr/>
        <a:lstStyle/>
        <a:p>
          <a:r>
            <a:rPr lang="en-AU"/>
            <a:t>3,899,250 (53.0%) for prophylactic use</a:t>
          </a:r>
        </a:p>
      </dgm:t>
    </dgm:pt>
    <dgm:pt modelId="{AB2D3DF2-D678-4D60-9B25-0B3297539C9E}" type="parTrans" cxnId="{EE82F106-CCEF-4A5C-8437-889BCF8B14FD}">
      <dgm:prSet/>
      <dgm:spPr/>
      <dgm:t>
        <a:bodyPr/>
        <a:lstStyle/>
        <a:p>
          <a:endParaRPr lang="en-AU"/>
        </a:p>
      </dgm:t>
    </dgm:pt>
    <dgm:pt modelId="{40C52C0A-7900-4A9F-96FE-9A1B283249DD}" type="sibTrans" cxnId="{EE82F106-CCEF-4A5C-8437-889BCF8B14FD}">
      <dgm:prSet/>
      <dgm:spPr/>
      <dgm:t>
        <a:bodyPr/>
        <a:lstStyle/>
        <a:p>
          <a:endParaRPr lang="en-AU"/>
        </a:p>
      </dgm:t>
    </dgm:pt>
    <dgm:pt modelId="{A0CDB954-A57C-4DE8-A33B-226DB86CC647}">
      <dgm:prSet/>
      <dgm:spPr/>
      <dgm:t>
        <a:bodyPr/>
        <a:lstStyle/>
        <a:p>
          <a:r>
            <a:rPr lang="en-AU"/>
            <a:t>324,780 IU of product used by patients with other bleeding disorders</a:t>
          </a:r>
        </a:p>
      </dgm:t>
    </dgm:pt>
    <dgm:pt modelId="{AB2066D0-C59C-4ED8-A62F-DEE16C2ADCBE}" type="parTrans" cxnId="{125FD9E7-8124-4ADA-8103-3DA46D9B4BCC}">
      <dgm:prSet/>
      <dgm:spPr/>
      <dgm:t>
        <a:bodyPr/>
        <a:lstStyle/>
        <a:p>
          <a:endParaRPr lang="en-AU"/>
        </a:p>
      </dgm:t>
    </dgm:pt>
    <dgm:pt modelId="{13AE4F09-A795-41D7-AD11-65E16C309B24}" type="sibTrans" cxnId="{125FD9E7-8124-4ADA-8103-3DA46D9B4BCC}">
      <dgm:prSet/>
      <dgm:spPr/>
      <dgm:t>
        <a:bodyPr/>
        <a:lstStyle/>
        <a:p>
          <a:endParaRPr lang="en-AU"/>
        </a:p>
      </dgm:t>
    </dgm:pt>
    <dgm:pt modelId="{A4A17B05-E7E4-43FB-8974-01E35DC71A8C}">
      <dgm:prSet/>
      <dgm:spPr/>
      <dgm:t>
        <a:bodyPr/>
        <a:lstStyle/>
        <a:p>
          <a:r>
            <a:rPr lang="en-AU"/>
            <a:t>260,148 (74.9%) for prophylactic use</a:t>
          </a:r>
        </a:p>
      </dgm:t>
    </dgm:pt>
    <dgm:pt modelId="{5C3E81D0-61E4-4AE7-83D3-6F64DEFA1C78}" type="parTrans" cxnId="{2A38D21A-AA2E-45F8-80AF-40259734B051}">
      <dgm:prSet/>
      <dgm:spPr/>
      <dgm:t>
        <a:bodyPr/>
        <a:lstStyle/>
        <a:p>
          <a:endParaRPr lang="en-AU"/>
        </a:p>
      </dgm:t>
    </dgm:pt>
    <dgm:pt modelId="{73DA3D76-0B4F-4DDA-835A-72859E6B3598}" type="sibTrans" cxnId="{2A38D21A-AA2E-45F8-80AF-40259734B051}">
      <dgm:prSet/>
      <dgm:spPr/>
      <dgm:t>
        <a:bodyPr/>
        <a:lstStyle/>
        <a:p>
          <a:endParaRPr lang="en-AU"/>
        </a:p>
      </dgm:t>
    </dgm:pt>
    <dgm:pt modelId="{142C6D8B-A885-486C-AAA6-2D950D79F111}" type="pres">
      <dgm:prSet presAssocID="{66C45640-EED6-4509-9526-BE7C4149BA89}" presName="linear" presStyleCnt="0">
        <dgm:presLayoutVars>
          <dgm:animLvl val="lvl"/>
          <dgm:resizeHandles val="exact"/>
        </dgm:presLayoutVars>
      </dgm:prSet>
      <dgm:spPr/>
      <dgm:t>
        <a:bodyPr/>
        <a:lstStyle/>
        <a:p>
          <a:endParaRPr lang="en-AU"/>
        </a:p>
      </dgm:t>
    </dgm:pt>
    <dgm:pt modelId="{D4343FFC-7449-4E0A-8A6C-A6A05C6925AB}" type="pres">
      <dgm:prSet presAssocID="{DDF66534-3AAA-4775-AA6F-63E1F2B5BA10}" presName="parentText" presStyleLbl="node1" presStyleIdx="0" presStyleCnt="5">
        <dgm:presLayoutVars>
          <dgm:chMax val="0"/>
          <dgm:bulletEnabled val="1"/>
        </dgm:presLayoutVars>
      </dgm:prSet>
      <dgm:spPr/>
      <dgm:t>
        <a:bodyPr/>
        <a:lstStyle/>
        <a:p>
          <a:endParaRPr lang="en-AU"/>
        </a:p>
      </dgm:t>
    </dgm:pt>
    <dgm:pt modelId="{EBB77E47-0C2F-41BE-9086-660190095E5C}" type="pres">
      <dgm:prSet presAssocID="{DDF66534-3AAA-4775-AA6F-63E1F2B5BA10}" presName="childText" presStyleLbl="revTx" presStyleIdx="0" presStyleCnt="5">
        <dgm:presLayoutVars>
          <dgm:bulletEnabled val="1"/>
        </dgm:presLayoutVars>
      </dgm:prSet>
      <dgm:spPr/>
      <dgm:t>
        <a:bodyPr/>
        <a:lstStyle/>
        <a:p>
          <a:endParaRPr lang="en-AU"/>
        </a:p>
      </dgm:t>
    </dgm:pt>
    <dgm:pt modelId="{FE34498D-46D3-4AE3-9878-A41238389D6E}" type="pres">
      <dgm:prSet presAssocID="{928FCD42-3491-46CB-92EF-2ADDC88E447D}" presName="parentText" presStyleLbl="node1" presStyleIdx="1" presStyleCnt="5">
        <dgm:presLayoutVars>
          <dgm:chMax val="0"/>
          <dgm:bulletEnabled val="1"/>
        </dgm:presLayoutVars>
      </dgm:prSet>
      <dgm:spPr/>
      <dgm:t>
        <a:bodyPr/>
        <a:lstStyle/>
        <a:p>
          <a:endParaRPr lang="en-AU"/>
        </a:p>
      </dgm:t>
    </dgm:pt>
    <dgm:pt modelId="{8944CFFB-DDDB-4082-88CF-539236CECB5A}" type="pres">
      <dgm:prSet presAssocID="{928FCD42-3491-46CB-92EF-2ADDC88E447D}" presName="childText" presStyleLbl="revTx" presStyleIdx="1" presStyleCnt="5">
        <dgm:presLayoutVars>
          <dgm:bulletEnabled val="1"/>
        </dgm:presLayoutVars>
      </dgm:prSet>
      <dgm:spPr/>
      <dgm:t>
        <a:bodyPr/>
        <a:lstStyle/>
        <a:p>
          <a:endParaRPr lang="en-AU"/>
        </a:p>
      </dgm:t>
    </dgm:pt>
    <dgm:pt modelId="{EADA06F2-69FB-48D6-A4E5-684871E016B5}" type="pres">
      <dgm:prSet presAssocID="{78E27731-20FC-4967-BA74-6504A339E195}" presName="parentText" presStyleLbl="node1" presStyleIdx="2" presStyleCnt="5">
        <dgm:presLayoutVars>
          <dgm:chMax val="0"/>
          <dgm:bulletEnabled val="1"/>
        </dgm:presLayoutVars>
      </dgm:prSet>
      <dgm:spPr/>
      <dgm:t>
        <a:bodyPr/>
        <a:lstStyle/>
        <a:p>
          <a:endParaRPr lang="en-AU"/>
        </a:p>
      </dgm:t>
    </dgm:pt>
    <dgm:pt modelId="{7578E54E-E9E1-4475-85DF-CFDB9D5D6A06}" type="pres">
      <dgm:prSet presAssocID="{78E27731-20FC-4967-BA74-6504A339E195}" presName="childText" presStyleLbl="revTx" presStyleIdx="2" presStyleCnt="5">
        <dgm:presLayoutVars>
          <dgm:bulletEnabled val="1"/>
        </dgm:presLayoutVars>
      </dgm:prSet>
      <dgm:spPr/>
      <dgm:t>
        <a:bodyPr/>
        <a:lstStyle/>
        <a:p>
          <a:endParaRPr lang="en-AU"/>
        </a:p>
      </dgm:t>
    </dgm:pt>
    <dgm:pt modelId="{51AEA43F-162F-462F-BF65-FED4E2468E7A}" type="pres">
      <dgm:prSet presAssocID="{C8EC6DF0-8AB1-4236-834F-4E02E33BF976}" presName="parentText" presStyleLbl="node1" presStyleIdx="3" presStyleCnt="5">
        <dgm:presLayoutVars>
          <dgm:chMax val="0"/>
          <dgm:bulletEnabled val="1"/>
        </dgm:presLayoutVars>
      </dgm:prSet>
      <dgm:spPr/>
      <dgm:t>
        <a:bodyPr/>
        <a:lstStyle/>
        <a:p>
          <a:endParaRPr lang="en-AU"/>
        </a:p>
      </dgm:t>
    </dgm:pt>
    <dgm:pt modelId="{CF753EF6-157D-4E94-8731-A611F9450F65}" type="pres">
      <dgm:prSet presAssocID="{C8EC6DF0-8AB1-4236-834F-4E02E33BF976}" presName="childText" presStyleLbl="revTx" presStyleIdx="3" presStyleCnt="5">
        <dgm:presLayoutVars>
          <dgm:bulletEnabled val="1"/>
        </dgm:presLayoutVars>
      </dgm:prSet>
      <dgm:spPr/>
      <dgm:t>
        <a:bodyPr/>
        <a:lstStyle/>
        <a:p>
          <a:endParaRPr lang="en-AU"/>
        </a:p>
      </dgm:t>
    </dgm:pt>
    <dgm:pt modelId="{55050284-56EB-484D-933A-B2B2E54D3D45}" type="pres">
      <dgm:prSet presAssocID="{A1EECB35-FEB6-4D2F-989F-A9904448BA6F}" presName="parentText" presStyleLbl="node1" presStyleIdx="4" presStyleCnt="5">
        <dgm:presLayoutVars>
          <dgm:chMax val="0"/>
          <dgm:bulletEnabled val="1"/>
        </dgm:presLayoutVars>
      </dgm:prSet>
      <dgm:spPr/>
      <dgm:t>
        <a:bodyPr/>
        <a:lstStyle/>
        <a:p>
          <a:endParaRPr lang="en-AU"/>
        </a:p>
      </dgm:t>
    </dgm:pt>
    <dgm:pt modelId="{6D30B458-7427-4EA7-8FFC-002BC271B7B6}" type="pres">
      <dgm:prSet presAssocID="{A1EECB35-FEB6-4D2F-989F-A9904448BA6F}" presName="childText" presStyleLbl="revTx" presStyleIdx="4" presStyleCnt="5">
        <dgm:presLayoutVars>
          <dgm:bulletEnabled val="1"/>
        </dgm:presLayoutVars>
      </dgm:prSet>
      <dgm:spPr/>
      <dgm:t>
        <a:bodyPr/>
        <a:lstStyle/>
        <a:p>
          <a:endParaRPr lang="en-AU"/>
        </a:p>
      </dgm:t>
    </dgm:pt>
  </dgm:ptLst>
  <dgm:cxnLst>
    <dgm:cxn modelId="{43A816E4-82E7-49CD-A68A-7BCE890B915C}" type="presOf" srcId="{18B2A38F-F48B-4BAA-8B16-7BB79F5ACD7C}" destId="{7578E54E-E9E1-4475-85DF-CFDB9D5D6A06}" srcOrd="0" destOrd="1" presId="urn:microsoft.com/office/officeart/2005/8/layout/vList2"/>
    <dgm:cxn modelId="{39377533-C5A8-42D1-9AEC-06708CCB1D4D}" type="presOf" srcId="{1C7D2F34-219F-40EA-B174-4DF717E7A4B1}" destId="{CF753EF6-157D-4E94-8731-A611F9450F65}" srcOrd="0" destOrd="2" presId="urn:microsoft.com/office/officeart/2005/8/layout/vList2"/>
    <dgm:cxn modelId="{DB157B65-E2A1-42E8-93EA-7D102B1962CF}" type="presOf" srcId="{A0CDB954-A57C-4DE8-A33B-226DB86CC647}" destId="{6D30B458-7427-4EA7-8FFC-002BC271B7B6}" srcOrd="0" destOrd="2" presId="urn:microsoft.com/office/officeart/2005/8/layout/vList2"/>
    <dgm:cxn modelId="{C881771D-DCD0-401D-A278-F50A22F30E22}" type="presOf" srcId="{78E27731-20FC-4967-BA74-6504A339E195}" destId="{EADA06F2-69FB-48D6-A4E5-684871E016B5}" srcOrd="0" destOrd="0" presId="urn:microsoft.com/office/officeart/2005/8/layout/vList2"/>
    <dgm:cxn modelId="{125FD9E7-8124-4ADA-8103-3DA46D9B4BCC}" srcId="{A1EECB35-FEB6-4D2F-989F-A9904448BA6F}" destId="{A0CDB954-A57C-4DE8-A33B-226DB86CC647}" srcOrd="2" destOrd="0" parTransId="{AB2066D0-C59C-4ED8-A62F-DEE16C2ADCBE}" sibTransId="{13AE4F09-A795-41D7-AD11-65E16C309B24}"/>
    <dgm:cxn modelId="{5943F98E-1F99-4E20-A863-E52698D88F3F}" srcId="{DDF66534-3AAA-4775-AA6F-63E1F2B5BA10}" destId="{F2CE08C6-00B9-421E-A221-5751A9CF3E7C}" srcOrd="1" destOrd="0" parTransId="{9BB42E35-AE23-484C-8731-CEA4743750FB}" sibTransId="{30570D1F-2862-44F5-B0CA-A174ABE15302}"/>
    <dgm:cxn modelId="{B8809DA1-B1AB-48D8-87A5-E176D17F836F}" type="presOf" srcId="{A66DBEE2-448F-4CAC-AB1E-13A37777A999}" destId="{EBB77E47-0C2F-41BE-9086-660190095E5C}" srcOrd="0" destOrd="0" presId="urn:microsoft.com/office/officeart/2005/8/layout/vList2"/>
    <dgm:cxn modelId="{AD14FB4F-32BD-4F1B-923A-18E3BC147A90}" srcId="{78E27731-20FC-4967-BA74-6504A339E195}" destId="{18B2A38F-F48B-4BAA-8B16-7BB79F5ACD7C}" srcOrd="1" destOrd="0" parTransId="{297C3A93-CA66-43B7-A2DB-B4D4B1DFA4EB}" sibTransId="{B95D3416-897B-45B0-BCE5-45946FF106D6}"/>
    <dgm:cxn modelId="{D41456D8-142B-4B50-BCEC-91310BEE4947}" type="presOf" srcId="{239203E0-7D4D-44F1-ABDE-13F67F75149F}" destId="{6D30B458-7427-4EA7-8FFC-002BC271B7B6}" srcOrd="0" destOrd="0" presId="urn:microsoft.com/office/officeart/2005/8/layout/vList2"/>
    <dgm:cxn modelId="{2A38D21A-AA2E-45F8-80AF-40259734B051}" srcId="{A1EECB35-FEB6-4D2F-989F-A9904448BA6F}" destId="{A4A17B05-E7E4-43FB-8974-01E35DC71A8C}" srcOrd="3" destOrd="0" parTransId="{5C3E81D0-61E4-4AE7-83D3-6F64DEFA1C78}" sibTransId="{73DA3D76-0B4F-4DDA-835A-72859E6B3598}"/>
    <dgm:cxn modelId="{B800131B-64BD-49E9-8732-1960FAE48B06}" srcId="{928FCD42-3491-46CB-92EF-2ADDC88E447D}" destId="{66ABE5EF-D60A-40B5-BD63-516628F8099C}" srcOrd="3" destOrd="0" parTransId="{41AD6E81-A99B-48C7-B438-0F1DE90DF46C}" sibTransId="{1F5CCB1C-A692-496E-A05B-4DFA12123A70}"/>
    <dgm:cxn modelId="{1EC279A0-8CE8-4095-87E5-1705867D3108}" type="presOf" srcId="{DDF66534-3AAA-4775-AA6F-63E1F2B5BA10}" destId="{D4343FFC-7449-4E0A-8A6C-A6A05C6925AB}" srcOrd="0" destOrd="0" presId="urn:microsoft.com/office/officeart/2005/8/layout/vList2"/>
    <dgm:cxn modelId="{DE83D71A-D424-43BA-ADE8-0A0571054CBB}" srcId="{928FCD42-3491-46CB-92EF-2ADDC88E447D}" destId="{9EA07ACC-51B4-48DB-B7A2-8082DA7A9EE9}" srcOrd="2" destOrd="0" parTransId="{DA0C23F5-14A4-4BCA-AA8B-C595D665E696}" sibTransId="{3622C78F-85F9-4A48-9BE2-2F9544570A8F}"/>
    <dgm:cxn modelId="{2C39976B-62C0-42E9-9B28-3424D1C77740}" srcId="{A1EECB35-FEB6-4D2F-989F-A9904448BA6F}" destId="{239203E0-7D4D-44F1-ABDE-13F67F75149F}" srcOrd="0" destOrd="0" parTransId="{B9E5F76A-4DD7-47FC-BD3D-B9E0F21FCD93}" sibTransId="{DAD98F9B-BCC1-4C6C-AACB-0418C2345871}"/>
    <dgm:cxn modelId="{F41CED81-D669-4A3C-B144-A475EAE6A0F6}" type="presOf" srcId="{20ABEE4A-050D-48A3-8D69-D968B4954AEB}" destId="{EBB77E47-0C2F-41BE-9086-660190095E5C}" srcOrd="0" destOrd="2" presId="urn:microsoft.com/office/officeart/2005/8/layout/vList2"/>
    <dgm:cxn modelId="{E5DF093A-5306-4B17-8BD2-D817BFAAC2A7}" type="presOf" srcId="{66C45640-EED6-4509-9526-BE7C4149BA89}" destId="{142C6D8B-A885-486C-AAA6-2D950D79F111}" srcOrd="0" destOrd="0" presId="urn:microsoft.com/office/officeart/2005/8/layout/vList2"/>
    <dgm:cxn modelId="{0235FC48-310A-4B27-8E7A-9CBC5AC3FD77}" srcId="{66C45640-EED6-4509-9526-BE7C4149BA89}" destId="{C8EC6DF0-8AB1-4236-834F-4E02E33BF976}" srcOrd="3" destOrd="0" parTransId="{79A268BB-7D3E-4712-9A0A-5EA3F00B56F9}" sibTransId="{90DDC621-FA82-4B2F-8897-CB4A3D5A9BDD}"/>
    <dgm:cxn modelId="{234FC01F-C076-473C-84B2-D7295112497C}" type="presOf" srcId="{EC6E3549-157B-4F55-B443-B0A573FBB40B}" destId="{8944CFFB-DDDB-4082-88CF-539236CECB5A}" srcOrd="0" destOrd="0" presId="urn:microsoft.com/office/officeart/2005/8/layout/vList2"/>
    <dgm:cxn modelId="{20DC170F-C39E-42DC-AD24-88938169EB2D}" type="presOf" srcId="{A4A17B05-E7E4-43FB-8974-01E35DC71A8C}" destId="{6D30B458-7427-4EA7-8FFC-002BC271B7B6}" srcOrd="0" destOrd="3" presId="urn:microsoft.com/office/officeart/2005/8/layout/vList2"/>
    <dgm:cxn modelId="{12CE9FEC-916B-4C33-BBEF-4324064CF619}" srcId="{C8EC6DF0-8AB1-4236-834F-4E02E33BF976}" destId="{CA4442E4-BD12-47A1-9B18-C34D1F51369C}" srcOrd="1" destOrd="0" parTransId="{8F9F75A9-0BB1-40CF-8FB4-707F8C29E609}" sibTransId="{82FFA070-09D5-4F0B-998A-2F2A32901AB7}"/>
    <dgm:cxn modelId="{E1471A7C-8EDF-4317-A09F-7254A2A557F0}" srcId="{928FCD42-3491-46CB-92EF-2ADDC88E447D}" destId="{EC6E3549-157B-4F55-B443-B0A573FBB40B}" srcOrd="0" destOrd="0" parTransId="{B7AC7748-0A4B-4E93-B117-BB0FC2A283BB}" sibTransId="{01289D78-8EEC-4BDF-8553-AE1B812CE3F6}"/>
    <dgm:cxn modelId="{9235E77C-F66A-4E9D-816A-468D4D906C28}" srcId="{DDF66534-3AAA-4775-AA6F-63E1F2B5BA10}" destId="{A66DBEE2-448F-4CAC-AB1E-13A37777A999}" srcOrd="0" destOrd="0" parTransId="{EFC415C8-AACE-460D-9817-F7B7897FD6F8}" sibTransId="{D43269A1-133D-4100-887C-1A6436AE5D11}"/>
    <dgm:cxn modelId="{8A0D1FF2-8F34-4985-AB6F-ED5EA8DA9848}" type="presOf" srcId="{44623243-2153-4F05-A58A-9598093F0BF5}" destId="{7578E54E-E9E1-4475-85DF-CFDB9D5D6A06}" srcOrd="0" destOrd="3" presId="urn:microsoft.com/office/officeart/2005/8/layout/vList2"/>
    <dgm:cxn modelId="{A23C8A8F-C536-4A0E-9A18-9331475C08E9}" type="presOf" srcId="{A1EECB35-FEB6-4D2F-989F-A9904448BA6F}" destId="{55050284-56EB-484D-933A-B2B2E54D3D45}" srcOrd="0" destOrd="0" presId="urn:microsoft.com/office/officeart/2005/8/layout/vList2"/>
    <dgm:cxn modelId="{FEB54F22-185E-4B5E-9C1C-4B9A3C61753A}" srcId="{66C45640-EED6-4509-9526-BE7C4149BA89}" destId="{DDF66534-3AAA-4775-AA6F-63E1F2B5BA10}" srcOrd="0" destOrd="0" parTransId="{8B38C13A-F86F-40A1-838D-4F2150263AE4}" sibTransId="{D71FE5B8-5BAE-48FD-ADCB-1ADDFF8E4931}"/>
    <dgm:cxn modelId="{97DA2F3F-2ACA-428C-B7A1-E65E82A446FA}" type="presOf" srcId="{9EA07ACC-51B4-48DB-B7A2-8082DA7A9EE9}" destId="{8944CFFB-DDDB-4082-88CF-539236CECB5A}" srcOrd="0" destOrd="2" presId="urn:microsoft.com/office/officeart/2005/8/layout/vList2"/>
    <dgm:cxn modelId="{C2AB4B73-EADC-4D29-A860-CB1C53E9AEFE}" type="presOf" srcId="{F2CE08C6-00B9-421E-A221-5751A9CF3E7C}" destId="{EBB77E47-0C2F-41BE-9086-660190095E5C}" srcOrd="0" destOrd="1" presId="urn:microsoft.com/office/officeart/2005/8/layout/vList2"/>
    <dgm:cxn modelId="{2F7AAC4F-343D-4B81-8DD3-D226984E16D3}" type="presOf" srcId="{66ABE5EF-D60A-40B5-BD63-516628F8099C}" destId="{8944CFFB-DDDB-4082-88CF-539236CECB5A}" srcOrd="0" destOrd="3" presId="urn:microsoft.com/office/officeart/2005/8/layout/vList2"/>
    <dgm:cxn modelId="{D1498B2D-F75C-45BB-8ECA-3AB157E025C7}" type="presOf" srcId="{C8EC6DF0-8AB1-4236-834F-4E02E33BF976}" destId="{51AEA43F-162F-462F-BF65-FED4E2468E7A}" srcOrd="0" destOrd="0" presId="urn:microsoft.com/office/officeart/2005/8/layout/vList2"/>
    <dgm:cxn modelId="{C216E38F-BC90-44E9-9BFD-EF6E43CC96DA}" srcId="{A1EECB35-FEB6-4D2F-989F-A9904448BA6F}" destId="{BFC7F8A7-E407-4DEA-BC29-DFFB9F92E774}" srcOrd="1" destOrd="0" parTransId="{6F5B1DB2-F5C9-4C48-A01A-B1CEA6A03BA6}" sibTransId="{194E9954-5EA2-4457-A3F1-B042E1669657}"/>
    <dgm:cxn modelId="{E38C2C76-799E-47C0-9019-C15D18B1B9B9}" type="presOf" srcId="{CA4442E4-BD12-47A1-9B18-C34D1F51369C}" destId="{CF753EF6-157D-4E94-8731-A611F9450F65}" srcOrd="0" destOrd="1" presId="urn:microsoft.com/office/officeart/2005/8/layout/vList2"/>
    <dgm:cxn modelId="{4EC73E0D-4B7B-4676-8C7D-FF2F92B15B77}" srcId="{66C45640-EED6-4509-9526-BE7C4149BA89}" destId="{A1EECB35-FEB6-4D2F-989F-A9904448BA6F}" srcOrd="4" destOrd="0" parTransId="{25B14B87-9300-468A-A276-ADE346900067}" sibTransId="{58D48334-BFFF-40CC-9C3D-BF3D7183E84E}"/>
    <dgm:cxn modelId="{409FC100-7B2B-4966-9955-0FDB9C8CAF9A}" srcId="{78E27731-20FC-4967-BA74-6504A339E195}" destId="{C0A4D582-87C5-400A-8E28-AC483A2E53FF}" srcOrd="2" destOrd="0" parTransId="{C31B8433-E76D-41BC-AD4B-541F04DCBD25}" sibTransId="{ED238323-60D8-4805-AF60-353AE3BA2490}"/>
    <dgm:cxn modelId="{27686552-C6F7-4F88-806F-13B7B13AD311}" srcId="{DDF66534-3AAA-4775-AA6F-63E1F2B5BA10}" destId="{CF8ADD69-C7ED-46BD-B825-A5D53723E69A}" srcOrd="3" destOrd="0" parTransId="{83928373-7901-4418-A4C0-DD0226F25D66}" sibTransId="{B9C511C3-EF66-4420-8A3A-3C1697741C58}"/>
    <dgm:cxn modelId="{018D125F-311A-411F-B7BF-D3603C1E81B2}" type="presOf" srcId="{8BB10826-FB82-403A-ADE5-E4236189B36C}" destId="{CF753EF6-157D-4E94-8731-A611F9450F65}" srcOrd="0" destOrd="0" presId="urn:microsoft.com/office/officeart/2005/8/layout/vList2"/>
    <dgm:cxn modelId="{0AAD2816-E0D0-4DD1-A40D-4D4979FD5A46}" type="presOf" srcId="{E63235BD-0954-4096-89E5-9F4DA24780AE}" destId="{CF753EF6-157D-4E94-8731-A611F9450F65}" srcOrd="0" destOrd="3" presId="urn:microsoft.com/office/officeart/2005/8/layout/vList2"/>
    <dgm:cxn modelId="{AFFB5EA7-C931-400C-BE72-282F2839B2A5}" type="presOf" srcId="{CF8ADD69-C7ED-46BD-B825-A5D53723E69A}" destId="{EBB77E47-0C2F-41BE-9086-660190095E5C}" srcOrd="0" destOrd="3" presId="urn:microsoft.com/office/officeart/2005/8/layout/vList2"/>
    <dgm:cxn modelId="{605F9F1C-793A-4A32-A365-EC7C37A68550}" srcId="{DDF66534-3AAA-4775-AA6F-63E1F2B5BA10}" destId="{7D1D21B5-9B31-4541-91C4-8861ABD3296A}" srcOrd="4" destOrd="0" parTransId="{021C1158-C01D-4AC4-800A-9CB1D995A128}" sibTransId="{F3FF0E33-37AA-4AF7-A6AD-2CA2692C8069}"/>
    <dgm:cxn modelId="{F35DEF1A-29CF-4B81-ABC5-D09AAEF4F4CC}" type="presOf" srcId="{7D1D21B5-9B31-4541-91C4-8861ABD3296A}" destId="{EBB77E47-0C2F-41BE-9086-660190095E5C}" srcOrd="0" destOrd="4" presId="urn:microsoft.com/office/officeart/2005/8/layout/vList2"/>
    <dgm:cxn modelId="{FCA5B681-9243-49EC-9B95-7DA3863BAB84}" srcId="{66C45640-EED6-4509-9526-BE7C4149BA89}" destId="{78E27731-20FC-4967-BA74-6504A339E195}" srcOrd="2" destOrd="0" parTransId="{96186526-00C2-4F49-AC62-774BE7AC0A87}" sibTransId="{D2266EF9-1F7A-41AD-9FA6-5722E93076FE}"/>
    <dgm:cxn modelId="{687377F2-C665-4442-8A45-338E4FA815DA}" srcId="{C8EC6DF0-8AB1-4236-834F-4E02E33BF976}" destId="{1C7D2F34-219F-40EA-B174-4DF717E7A4B1}" srcOrd="2" destOrd="0" parTransId="{6D32B752-A135-417F-8F24-4DB89CC2B4CE}" sibTransId="{CDA7A5E9-0E9E-4C86-BE43-EBF913E0F140}"/>
    <dgm:cxn modelId="{68EDF790-683A-4C67-95DC-F8C38718FCFF}" type="presOf" srcId="{C0A4D582-87C5-400A-8E28-AC483A2E53FF}" destId="{7578E54E-E9E1-4475-85DF-CFDB9D5D6A06}" srcOrd="0" destOrd="2" presId="urn:microsoft.com/office/officeart/2005/8/layout/vList2"/>
    <dgm:cxn modelId="{60C71570-9087-4D05-B56E-BCA38B9A2686}" srcId="{78E27731-20FC-4967-BA74-6504A339E195}" destId="{44623243-2153-4F05-A58A-9598093F0BF5}" srcOrd="3" destOrd="0" parTransId="{3054694C-71BF-4105-947D-D1C59D2E0B53}" sibTransId="{4844843A-D615-4B6B-8BF5-F816EA467F8A}"/>
    <dgm:cxn modelId="{4DF86BC2-A1BE-47DC-BDF4-252ABCFD5FB7}" type="presOf" srcId="{D99AB874-4875-4B88-A6FD-30303620DCDF}" destId="{7578E54E-E9E1-4475-85DF-CFDB9D5D6A06}" srcOrd="0" destOrd="0" presId="urn:microsoft.com/office/officeart/2005/8/layout/vList2"/>
    <dgm:cxn modelId="{07C82474-BA36-42D1-8AA8-9FE834D873DB}" srcId="{78E27731-20FC-4967-BA74-6504A339E195}" destId="{D99AB874-4875-4B88-A6FD-30303620DCDF}" srcOrd="0" destOrd="0" parTransId="{734C0E82-94C6-4739-BF32-90FBC69FCF0E}" sibTransId="{F6D3DB65-7374-46E2-88EC-2C3BA501B0D5}"/>
    <dgm:cxn modelId="{A1FE9368-CA1F-40AE-A993-ABC757C81C63}" type="presOf" srcId="{BFC7F8A7-E407-4DEA-BC29-DFFB9F92E774}" destId="{6D30B458-7427-4EA7-8FFC-002BC271B7B6}" srcOrd="0" destOrd="1" presId="urn:microsoft.com/office/officeart/2005/8/layout/vList2"/>
    <dgm:cxn modelId="{6AE787CD-5E55-4D87-BA4F-FD78EC3505BB}" type="presOf" srcId="{E03967C9-8BE8-4B84-B960-AA852F1F73FF}" destId="{8944CFFB-DDDB-4082-88CF-539236CECB5A}" srcOrd="0" destOrd="1" presId="urn:microsoft.com/office/officeart/2005/8/layout/vList2"/>
    <dgm:cxn modelId="{652903D7-E889-4ACE-87CD-8C58ECAE82AB}" srcId="{928FCD42-3491-46CB-92EF-2ADDC88E447D}" destId="{E03967C9-8BE8-4B84-B960-AA852F1F73FF}" srcOrd="1" destOrd="0" parTransId="{73630D06-BDF8-4CB7-B148-AF0C6A317BDC}" sibTransId="{AD605695-926B-4F15-998C-1DE2A544E9EE}"/>
    <dgm:cxn modelId="{EE82F106-CCEF-4A5C-8437-889BCF8B14FD}" srcId="{C8EC6DF0-8AB1-4236-834F-4E02E33BF976}" destId="{E63235BD-0954-4096-89E5-9F4DA24780AE}" srcOrd="3" destOrd="0" parTransId="{AB2D3DF2-D678-4D60-9B25-0B3297539C9E}" sibTransId="{40C52C0A-7900-4A9F-96FE-9A1B283249DD}"/>
    <dgm:cxn modelId="{809E555D-EA0A-4B4D-AA77-EF41EFF0D0E7}" srcId="{DDF66534-3AAA-4775-AA6F-63E1F2B5BA10}" destId="{20ABEE4A-050D-48A3-8D69-D968B4954AEB}" srcOrd="2" destOrd="0" parTransId="{8DB6F74C-8165-4973-A500-44B98F592D71}" sibTransId="{9D04AA85-0C03-4A0F-9FF6-B83A18EC5E17}"/>
    <dgm:cxn modelId="{19AA367B-8DBA-4EF6-AB1B-BFE3AF08938D}" srcId="{C8EC6DF0-8AB1-4236-834F-4E02E33BF976}" destId="{8BB10826-FB82-403A-ADE5-E4236189B36C}" srcOrd="0" destOrd="0" parTransId="{84AB0B6A-D335-4C5C-863B-4811E1F4C358}" sibTransId="{29D818B3-6157-4CE4-BE8A-DEE128DF3EE9}"/>
    <dgm:cxn modelId="{FC416C7F-8484-4958-B473-0314AEFAE0C6}" type="presOf" srcId="{928FCD42-3491-46CB-92EF-2ADDC88E447D}" destId="{FE34498D-46D3-4AE3-9878-A41238389D6E}" srcOrd="0" destOrd="0" presId="urn:microsoft.com/office/officeart/2005/8/layout/vList2"/>
    <dgm:cxn modelId="{3D970892-5FE5-477A-B0AD-38396828A494}" srcId="{66C45640-EED6-4509-9526-BE7C4149BA89}" destId="{928FCD42-3491-46CB-92EF-2ADDC88E447D}" srcOrd="1" destOrd="0" parTransId="{3434AE96-9AD1-4CF2-ABBF-07DC0B294E37}" sibTransId="{A5CABFDF-EACF-4CD5-84EF-FDEC6073E5D6}"/>
    <dgm:cxn modelId="{0E4D61DF-FF31-44E7-B554-7A753832B039}" type="presParOf" srcId="{142C6D8B-A885-486C-AAA6-2D950D79F111}" destId="{D4343FFC-7449-4E0A-8A6C-A6A05C6925AB}" srcOrd="0" destOrd="0" presId="urn:microsoft.com/office/officeart/2005/8/layout/vList2"/>
    <dgm:cxn modelId="{5B8BE635-9A4A-44CE-8644-8935864780C0}" type="presParOf" srcId="{142C6D8B-A885-486C-AAA6-2D950D79F111}" destId="{EBB77E47-0C2F-41BE-9086-660190095E5C}" srcOrd="1" destOrd="0" presId="urn:microsoft.com/office/officeart/2005/8/layout/vList2"/>
    <dgm:cxn modelId="{C0FC1635-2224-41A0-BF89-6103EFA63138}" type="presParOf" srcId="{142C6D8B-A885-486C-AAA6-2D950D79F111}" destId="{FE34498D-46D3-4AE3-9878-A41238389D6E}" srcOrd="2" destOrd="0" presId="urn:microsoft.com/office/officeart/2005/8/layout/vList2"/>
    <dgm:cxn modelId="{C837C805-67D2-4FE9-B435-AC1F2367100D}" type="presParOf" srcId="{142C6D8B-A885-486C-AAA6-2D950D79F111}" destId="{8944CFFB-DDDB-4082-88CF-539236CECB5A}" srcOrd="3" destOrd="0" presId="urn:microsoft.com/office/officeart/2005/8/layout/vList2"/>
    <dgm:cxn modelId="{4410DF43-8657-4F38-8E89-C9360229B1C3}" type="presParOf" srcId="{142C6D8B-A885-486C-AAA6-2D950D79F111}" destId="{EADA06F2-69FB-48D6-A4E5-684871E016B5}" srcOrd="4" destOrd="0" presId="urn:microsoft.com/office/officeart/2005/8/layout/vList2"/>
    <dgm:cxn modelId="{5652EEAC-6663-4CB7-8D7D-71B7AD1C2072}" type="presParOf" srcId="{142C6D8B-A885-486C-AAA6-2D950D79F111}" destId="{7578E54E-E9E1-4475-85DF-CFDB9D5D6A06}" srcOrd="5" destOrd="0" presId="urn:microsoft.com/office/officeart/2005/8/layout/vList2"/>
    <dgm:cxn modelId="{BA01ADD1-AEE3-4E90-A9D6-5605818533B7}" type="presParOf" srcId="{142C6D8B-A885-486C-AAA6-2D950D79F111}" destId="{51AEA43F-162F-462F-BF65-FED4E2468E7A}" srcOrd="6" destOrd="0" presId="urn:microsoft.com/office/officeart/2005/8/layout/vList2"/>
    <dgm:cxn modelId="{1B37D567-2085-4E4E-A069-EFED7C118AA8}" type="presParOf" srcId="{142C6D8B-A885-486C-AAA6-2D950D79F111}" destId="{CF753EF6-157D-4E94-8731-A611F9450F65}" srcOrd="7" destOrd="0" presId="urn:microsoft.com/office/officeart/2005/8/layout/vList2"/>
    <dgm:cxn modelId="{7C87FBFE-21A4-4379-9F23-DD18D98318F7}" type="presParOf" srcId="{142C6D8B-A885-486C-AAA6-2D950D79F111}" destId="{55050284-56EB-484D-933A-B2B2E54D3D45}" srcOrd="8" destOrd="0" presId="urn:microsoft.com/office/officeart/2005/8/layout/vList2"/>
    <dgm:cxn modelId="{517D373F-D2B1-4E8C-BB2A-669236544FDC}" type="presParOf" srcId="{142C6D8B-A885-486C-AAA6-2D950D79F111}" destId="{6D30B458-7427-4EA7-8FFC-002BC271B7B6}" srcOrd="9" destOrd="0" presId="urn:microsoft.com/office/officeart/2005/8/layout/vList2"/>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6C45640-EED6-4509-9526-BE7C4149BA89}" type="doc">
      <dgm:prSet loTypeId="urn:microsoft.com/office/officeart/2005/8/layout/vList2" loCatId="list" qsTypeId="urn:microsoft.com/office/officeart/2005/8/quickstyle/simple1" qsCatId="simple" csTypeId="urn:microsoft.com/office/officeart/2005/8/colors/colorful1" csCatId="colorful" phldr="1"/>
      <dgm:spPr/>
      <dgm:t>
        <a:bodyPr/>
        <a:lstStyle/>
        <a:p>
          <a:endParaRPr lang="en-AU"/>
        </a:p>
      </dgm:t>
    </dgm:pt>
    <dgm:pt modelId="{DDF66534-3AAA-4775-AA6F-63E1F2B5BA10}">
      <dgm:prSet phldrT="[Text]"/>
      <dgm:spPr>
        <a:solidFill>
          <a:srgbClr val="C60C30"/>
        </a:solidFill>
      </dgm:spPr>
      <dgm:t>
        <a:bodyPr/>
        <a:lstStyle/>
        <a:p>
          <a:r>
            <a:rPr lang="en-AU"/>
            <a:t>Demand for clotting factors in 2018-19</a:t>
          </a:r>
        </a:p>
      </dgm:t>
    </dgm:pt>
    <dgm:pt modelId="{8B38C13A-F86F-40A1-838D-4F2150263AE4}" type="parTrans" cxnId="{FEB54F22-185E-4B5E-9C1C-4B9A3C61753A}">
      <dgm:prSet/>
      <dgm:spPr/>
      <dgm:t>
        <a:bodyPr/>
        <a:lstStyle/>
        <a:p>
          <a:endParaRPr lang="en-AU"/>
        </a:p>
      </dgm:t>
    </dgm:pt>
    <dgm:pt modelId="{D71FE5B8-5BAE-48FD-ADCB-1ADDFF8E4931}" type="sibTrans" cxnId="{FEB54F22-185E-4B5E-9C1C-4B9A3C61753A}">
      <dgm:prSet/>
      <dgm:spPr/>
      <dgm:t>
        <a:bodyPr/>
        <a:lstStyle/>
        <a:p>
          <a:endParaRPr lang="en-AU"/>
        </a:p>
      </dgm:t>
    </dgm:pt>
    <dgm:pt modelId="{78E27731-20FC-4967-BA74-6504A339E195}">
      <dgm:prSet phldrT="[Text]"/>
      <dgm:spPr>
        <a:solidFill>
          <a:srgbClr val="7AB800"/>
        </a:solidFill>
      </dgm:spPr>
      <dgm:t>
        <a:bodyPr/>
        <a:lstStyle/>
        <a:p>
          <a:r>
            <a:rPr lang="en-AU"/>
            <a:t>Factor IX</a:t>
          </a:r>
        </a:p>
      </dgm:t>
    </dgm:pt>
    <dgm:pt modelId="{96186526-00C2-4F49-AC62-774BE7AC0A87}" type="parTrans" cxnId="{FCA5B681-9243-49EC-9B95-7DA3863BAB84}">
      <dgm:prSet/>
      <dgm:spPr/>
      <dgm:t>
        <a:bodyPr/>
        <a:lstStyle/>
        <a:p>
          <a:endParaRPr lang="en-AU"/>
        </a:p>
      </dgm:t>
    </dgm:pt>
    <dgm:pt modelId="{D2266EF9-1F7A-41AD-9FA6-5722E93076FE}" type="sibTrans" cxnId="{FCA5B681-9243-49EC-9B95-7DA3863BAB84}">
      <dgm:prSet/>
      <dgm:spPr/>
      <dgm:t>
        <a:bodyPr/>
        <a:lstStyle/>
        <a:p>
          <a:endParaRPr lang="en-AU"/>
        </a:p>
      </dgm:t>
    </dgm:pt>
    <dgm:pt modelId="{928FCD42-3491-46CB-92EF-2ADDC88E447D}">
      <dgm:prSet phldrT="[Text]"/>
      <dgm:spPr>
        <a:solidFill>
          <a:srgbClr val="00A9E0"/>
        </a:solidFill>
      </dgm:spPr>
      <dgm:t>
        <a:bodyPr/>
        <a:lstStyle/>
        <a:p>
          <a:r>
            <a:rPr lang="en-AU"/>
            <a:t>Factor VIII</a:t>
          </a:r>
        </a:p>
      </dgm:t>
    </dgm:pt>
    <dgm:pt modelId="{3434AE96-9AD1-4CF2-ABBF-07DC0B294E37}" type="parTrans" cxnId="{3D970892-5FE5-477A-B0AD-38396828A494}">
      <dgm:prSet/>
      <dgm:spPr/>
      <dgm:t>
        <a:bodyPr/>
        <a:lstStyle/>
        <a:p>
          <a:endParaRPr lang="en-AU"/>
        </a:p>
      </dgm:t>
    </dgm:pt>
    <dgm:pt modelId="{A5CABFDF-EACF-4CD5-84EF-FDEC6073E5D6}" type="sibTrans" cxnId="{3D970892-5FE5-477A-B0AD-38396828A494}">
      <dgm:prSet/>
      <dgm:spPr/>
      <dgm:t>
        <a:bodyPr/>
        <a:lstStyle/>
        <a:p>
          <a:endParaRPr lang="en-AU"/>
        </a:p>
      </dgm:t>
    </dgm:pt>
    <dgm:pt modelId="{66ABE5EF-D60A-40B5-BD63-516628F8099C}">
      <dgm:prSet phldrT="[Text]"/>
      <dgm:spPr/>
      <dgm:t>
        <a:bodyPr/>
        <a:lstStyle/>
        <a:p>
          <a:endParaRPr lang="en-AU"/>
        </a:p>
      </dgm:t>
    </dgm:pt>
    <dgm:pt modelId="{41AD6E81-A99B-48C7-B438-0F1DE90DF46C}" type="parTrans" cxnId="{B800131B-64BD-49E9-8732-1960FAE48B06}">
      <dgm:prSet/>
      <dgm:spPr/>
      <dgm:t>
        <a:bodyPr/>
        <a:lstStyle/>
        <a:p>
          <a:endParaRPr lang="en-AU"/>
        </a:p>
      </dgm:t>
    </dgm:pt>
    <dgm:pt modelId="{1F5CCB1C-A692-496E-A05B-4DFA12123A70}" type="sibTrans" cxnId="{B800131B-64BD-49E9-8732-1960FAE48B06}">
      <dgm:prSet/>
      <dgm:spPr/>
      <dgm:t>
        <a:bodyPr/>
        <a:lstStyle/>
        <a:p>
          <a:endParaRPr lang="en-AU"/>
        </a:p>
      </dgm:t>
    </dgm:pt>
    <dgm:pt modelId="{038222CE-DD8D-45F7-BAC8-87C0FEAB7E3B}">
      <dgm:prSet phldrT="[Text]"/>
      <dgm:spPr/>
      <dgm:t>
        <a:bodyPr/>
        <a:lstStyle/>
        <a:p>
          <a:r>
            <a:rPr lang="en-AU"/>
            <a:t>Recombinant FVIII increased by 8.3%</a:t>
          </a:r>
        </a:p>
      </dgm:t>
    </dgm:pt>
    <dgm:pt modelId="{C38264F4-F950-49D0-8754-24E94659DDC7}" type="parTrans" cxnId="{A4776337-70FB-45F9-956F-2D0FD4768AB3}">
      <dgm:prSet/>
      <dgm:spPr/>
      <dgm:t>
        <a:bodyPr/>
        <a:lstStyle/>
        <a:p>
          <a:endParaRPr lang="en-AU"/>
        </a:p>
      </dgm:t>
    </dgm:pt>
    <dgm:pt modelId="{F71C7FB8-A9E9-4B02-BAA5-80BC4CC03120}" type="sibTrans" cxnId="{A4776337-70FB-45F9-956F-2D0FD4768AB3}">
      <dgm:prSet/>
      <dgm:spPr/>
      <dgm:t>
        <a:bodyPr/>
        <a:lstStyle/>
        <a:p>
          <a:endParaRPr lang="en-AU"/>
        </a:p>
      </dgm:t>
    </dgm:pt>
    <dgm:pt modelId="{F0C86A8C-87FB-4E22-9807-FA5AED7EC756}">
      <dgm:prSet/>
      <dgm:spPr/>
      <dgm:t>
        <a:bodyPr/>
        <a:lstStyle/>
        <a:p>
          <a:r>
            <a:rPr lang="en-AU"/>
            <a:t>Plasma derived FVIII decreased by 3.6%</a:t>
          </a:r>
        </a:p>
      </dgm:t>
    </dgm:pt>
    <dgm:pt modelId="{5823DA2E-5914-4735-92E7-7BCDB2C21B34}" type="parTrans" cxnId="{C54183DB-E412-445A-955D-738225FDEB62}">
      <dgm:prSet/>
      <dgm:spPr/>
      <dgm:t>
        <a:bodyPr/>
        <a:lstStyle/>
        <a:p>
          <a:endParaRPr lang="en-AU"/>
        </a:p>
      </dgm:t>
    </dgm:pt>
    <dgm:pt modelId="{E878BFCD-AB74-4AFC-B4BA-0DAF1E5415C5}" type="sibTrans" cxnId="{C54183DB-E412-445A-955D-738225FDEB62}">
      <dgm:prSet/>
      <dgm:spPr/>
      <dgm:t>
        <a:bodyPr/>
        <a:lstStyle/>
        <a:p>
          <a:endParaRPr lang="en-AU"/>
        </a:p>
      </dgm:t>
    </dgm:pt>
    <dgm:pt modelId="{3F9F9B92-29B4-40A0-A1EF-62543AB7FB55}">
      <dgm:prSet phldrT="[Text]"/>
      <dgm:spPr/>
      <dgm:t>
        <a:bodyPr/>
        <a:lstStyle/>
        <a:p>
          <a:endParaRPr lang="en-AU"/>
        </a:p>
      </dgm:t>
    </dgm:pt>
    <dgm:pt modelId="{A164103C-138D-4B28-BA16-26C863E9C8D0}" type="parTrans" cxnId="{944ECEF1-F925-4858-B67E-849487CD6518}">
      <dgm:prSet/>
      <dgm:spPr/>
      <dgm:t>
        <a:bodyPr/>
        <a:lstStyle/>
        <a:p>
          <a:endParaRPr lang="en-AU"/>
        </a:p>
      </dgm:t>
    </dgm:pt>
    <dgm:pt modelId="{9E7BD81F-F01B-40D6-8D67-1D8D6ABE0113}" type="sibTrans" cxnId="{944ECEF1-F925-4858-B67E-849487CD6518}">
      <dgm:prSet/>
      <dgm:spPr/>
      <dgm:t>
        <a:bodyPr/>
        <a:lstStyle/>
        <a:p>
          <a:endParaRPr lang="en-AU"/>
        </a:p>
      </dgm:t>
    </dgm:pt>
    <dgm:pt modelId="{73319723-A82A-445C-B3C9-822C43F5C554}">
      <dgm:prSet phldrT="[Text]"/>
      <dgm:spPr/>
      <dgm:t>
        <a:bodyPr/>
        <a:lstStyle/>
        <a:p>
          <a:r>
            <a:rPr lang="en-AU"/>
            <a:t>Plasma derived FIX decreased by 1.3% due to a reduction in specific patient requirements</a:t>
          </a:r>
        </a:p>
      </dgm:t>
    </dgm:pt>
    <dgm:pt modelId="{0A8B62CC-78EE-4873-9EE9-D0CFB28069E7}" type="parTrans" cxnId="{F202B334-A28D-43A6-B4BC-4C8143A8723F}">
      <dgm:prSet/>
      <dgm:spPr/>
      <dgm:t>
        <a:bodyPr/>
        <a:lstStyle/>
        <a:p>
          <a:endParaRPr lang="en-AU"/>
        </a:p>
      </dgm:t>
    </dgm:pt>
    <dgm:pt modelId="{F1721C0B-B393-44F6-BB4A-C6D7FD425706}" type="sibTrans" cxnId="{F202B334-A28D-43A6-B4BC-4C8143A8723F}">
      <dgm:prSet/>
      <dgm:spPr/>
      <dgm:t>
        <a:bodyPr/>
        <a:lstStyle/>
        <a:p>
          <a:endParaRPr lang="en-AU"/>
        </a:p>
      </dgm:t>
    </dgm:pt>
    <dgm:pt modelId="{F5A9967F-5A2E-49EF-A348-F7B780CE801E}">
      <dgm:prSet phldrT="[Text]"/>
      <dgm:spPr/>
      <dgm:t>
        <a:bodyPr/>
        <a:lstStyle/>
        <a:p>
          <a:r>
            <a:rPr lang="en-AU"/>
            <a:t>Recombinant FIX decreased 12.8% compared to 2017-18</a:t>
          </a:r>
        </a:p>
      </dgm:t>
    </dgm:pt>
    <dgm:pt modelId="{C19DE94E-9E3A-4CEF-BD3E-839A5791F7C5}" type="parTrans" cxnId="{78A61226-F793-42E9-B62A-A4A734807160}">
      <dgm:prSet/>
      <dgm:spPr/>
      <dgm:t>
        <a:bodyPr/>
        <a:lstStyle/>
        <a:p>
          <a:endParaRPr lang="en-AU"/>
        </a:p>
      </dgm:t>
    </dgm:pt>
    <dgm:pt modelId="{DB99F61A-615A-43B0-967E-CB867C2FBF7B}" type="sibTrans" cxnId="{78A61226-F793-42E9-B62A-A4A734807160}">
      <dgm:prSet/>
      <dgm:spPr/>
      <dgm:t>
        <a:bodyPr/>
        <a:lstStyle/>
        <a:p>
          <a:endParaRPr lang="en-AU"/>
        </a:p>
      </dgm:t>
    </dgm:pt>
    <dgm:pt modelId="{3D745865-CA14-4A6C-AB39-0415B769620C}">
      <dgm:prSet phldrT="[Text]"/>
      <dgm:spPr/>
      <dgm:t>
        <a:bodyPr/>
        <a:lstStyle/>
        <a:p>
          <a:r>
            <a:rPr lang="en-AU"/>
            <a:t>Demand for Factor IX decreased by 12.6% compared to 2017-18</a:t>
          </a:r>
        </a:p>
      </dgm:t>
    </dgm:pt>
    <dgm:pt modelId="{C9F89B3F-8A04-4440-9490-61F9D6A97642}" type="parTrans" cxnId="{D3C5B973-0D77-4C34-89A5-A2F76418EDE9}">
      <dgm:prSet/>
      <dgm:spPr/>
      <dgm:t>
        <a:bodyPr/>
        <a:lstStyle/>
        <a:p>
          <a:endParaRPr lang="en-AU"/>
        </a:p>
      </dgm:t>
    </dgm:pt>
    <dgm:pt modelId="{41F503F6-328D-44D0-84FD-A1872AC61BB4}" type="sibTrans" cxnId="{D3C5B973-0D77-4C34-89A5-A2F76418EDE9}">
      <dgm:prSet/>
      <dgm:spPr/>
      <dgm:t>
        <a:bodyPr/>
        <a:lstStyle/>
        <a:p>
          <a:endParaRPr lang="en-AU"/>
        </a:p>
      </dgm:t>
    </dgm:pt>
    <dgm:pt modelId="{3DF6D099-6CE5-4915-BEFD-8BAA2C6E74E1}">
      <dgm:prSet phldrT="[Text]"/>
      <dgm:spPr/>
      <dgm:t>
        <a:bodyPr/>
        <a:lstStyle/>
        <a:p>
          <a:r>
            <a:rPr lang="en-AU"/>
            <a:t>13.7% of total blood and blood product expenditure in 2018-19 compared with 14% in 2017-18</a:t>
          </a:r>
        </a:p>
      </dgm:t>
    </dgm:pt>
    <dgm:pt modelId="{BC80922E-2F82-45DC-A510-77BF3D96D59C}" type="parTrans" cxnId="{4A10265D-1D35-49DF-990F-909265BAA2EC}">
      <dgm:prSet/>
      <dgm:spPr/>
      <dgm:t>
        <a:bodyPr/>
        <a:lstStyle/>
        <a:p>
          <a:endParaRPr lang="en-AU"/>
        </a:p>
      </dgm:t>
    </dgm:pt>
    <dgm:pt modelId="{BF9A262D-F30B-47AA-B8D6-DEB26ABB6F02}" type="sibTrans" cxnId="{4A10265D-1D35-49DF-990F-909265BAA2EC}">
      <dgm:prSet/>
      <dgm:spPr/>
      <dgm:t>
        <a:bodyPr/>
        <a:lstStyle/>
        <a:p>
          <a:endParaRPr lang="en-AU"/>
        </a:p>
      </dgm:t>
    </dgm:pt>
    <dgm:pt modelId="{0D16C0D2-4B62-45E8-AE7B-D8C44DA13795}">
      <dgm:prSet phldrT="[Text]"/>
      <dgm:spPr/>
      <dgm:t>
        <a:bodyPr/>
        <a:lstStyle/>
        <a:p>
          <a:r>
            <a:rPr lang="en-AU"/>
            <a:t>Demand for Factor VIII products increased by 6.7% compared with 2017-18</a:t>
          </a:r>
        </a:p>
      </dgm:t>
    </dgm:pt>
    <dgm:pt modelId="{F93CF50E-553C-4B8D-8251-793B46A4A90F}" type="parTrans" cxnId="{A146CFBD-0E29-474E-9B05-A8A9F851E974}">
      <dgm:prSet/>
      <dgm:spPr/>
      <dgm:t>
        <a:bodyPr/>
        <a:lstStyle/>
        <a:p>
          <a:endParaRPr lang="en-AU"/>
        </a:p>
      </dgm:t>
    </dgm:pt>
    <dgm:pt modelId="{E23E82B5-FDE1-4649-BE5F-51EA2BF9BE25}" type="sibTrans" cxnId="{A146CFBD-0E29-474E-9B05-A8A9F851E974}">
      <dgm:prSet/>
      <dgm:spPr/>
      <dgm:t>
        <a:bodyPr/>
        <a:lstStyle/>
        <a:p>
          <a:endParaRPr lang="en-AU"/>
        </a:p>
      </dgm:t>
    </dgm:pt>
    <dgm:pt modelId="{142C6D8B-A885-486C-AAA6-2D950D79F111}" type="pres">
      <dgm:prSet presAssocID="{66C45640-EED6-4509-9526-BE7C4149BA89}" presName="linear" presStyleCnt="0">
        <dgm:presLayoutVars>
          <dgm:animLvl val="lvl"/>
          <dgm:resizeHandles val="exact"/>
        </dgm:presLayoutVars>
      </dgm:prSet>
      <dgm:spPr/>
      <dgm:t>
        <a:bodyPr/>
        <a:lstStyle/>
        <a:p>
          <a:endParaRPr lang="en-AU"/>
        </a:p>
      </dgm:t>
    </dgm:pt>
    <dgm:pt modelId="{D4343FFC-7449-4E0A-8A6C-A6A05C6925AB}" type="pres">
      <dgm:prSet presAssocID="{DDF66534-3AAA-4775-AA6F-63E1F2B5BA10}" presName="parentText" presStyleLbl="node1" presStyleIdx="0" presStyleCnt="3">
        <dgm:presLayoutVars>
          <dgm:chMax val="0"/>
          <dgm:bulletEnabled val="1"/>
        </dgm:presLayoutVars>
      </dgm:prSet>
      <dgm:spPr/>
      <dgm:t>
        <a:bodyPr/>
        <a:lstStyle/>
        <a:p>
          <a:endParaRPr lang="en-AU"/>
        </a:p>
      </dgm:t>
    </dgm:pt>
    <dgm:pt modelId="{EBB77E47-0C2F-41BE-9086-660190095E5C}" type="pres">
      <dgm:prSet presAssocID="{DDF66534-3AAA-4775-AA6F-63E1F2B5BA10}" presName="childText" presStyleLbl="revTx" presStyleIdx="0" presStyleCnt="3">
        <dgm:presLayoutVars>
          <dgm:bulletEnabled val="1"/>
        </dgm:presLayoutVars>
      </dgm:prSet>
      <dgm:spPr/>
      <dgm:t>
        <a:bodyPr/>
        <a:lstStyle/>
        <a:p>
          <a:endParaRPr lang="en-AU"/>
        </a:p>
      </dgm:t>
    </dgm:pt>
    <dgm:pt modelId="{FE34498D-46D3-4AE3-9878-A41238389D6E}" type="pres">
      <dgm:prSet presAssocID="{928FCD42-3491-46CB-92EF-2ADDC88E447D}" presName="parentText" presStyleLbl="node1" presStyleIdx="1" presStyleCnt="3">
        <dgm:presLayoutVars>
          <dgm:chMax val="0"/>
          <dgm:bulletEnabled val="1"/>
        </dgm:presLayoutVars>
      </dgm:prSet>
      <dgm:spPr/>
      <dgm:t>
        <a:bodyPr/>
        <a:lstStyle/>
        <a:p>
          <a:endParaRPr lang="en-AU"/>
        </a:p>
      </dgm:t>
    </dgm:pt>
    <dgm:pt modelId="{8944CFFB-DDDB-4082-88CF-539236CECB5A}" type="pres">
      <dgm:prSet presAssocID="{928FCD42-3491-46CB-92EF-2ADDC88E447D}" presName="childText" presStyleLbl="revTx" presStyleIdx="1" presStyleCnt="3">
        <dgm:presLayoutVars>
          <dgm:bulletEnabled val="1"/>
        </dgm:presLayoutVars>
      </dgm:prSet>
      <dgm:spPr/>
      <dgm:t>
        <a:bodyPr/>
        <a:lstStyle/>
        <a:p>
          <a:endParaRPr lang="en-AU"/>
        </a:p>
      </dgm:t>
    </dgm:pt>
    <dgm:pt modelId="{EADA06F2-69FB-48D6-A4E5-684871E016B5}" type="pres">
      <dgm:prSet presAssocID="{78E27731-20FC-4967-BA74-6504A339E195}" presName="parentText" presStyleLbl="node1" presStyleIdx="2" presStyleCnt="3">
        <dgm:presLayoutVars>
          <dgm:chMax val="0"/>
          <dgm:bulletEnabled val="1"/>
        </dgm:presLayoutVars>
      </dgm:prSet>
      <dgm:spPr/>
      <dgm:t>
        <a:bodyPr/>
        <a:lstStyle/>
        <a:p>
          <a:endParaRPr lang="en-AU"/>
        </a:p>
      </dgm:t>
    </dgm:pt>
    <dgm:pt modelId="{7578E54E-E9E1-4475-85DF-CFDB9D5D6A06}" type="pres">
      <dgm:prSet presAssocID="{78E27731-20FC-4967-BA74-6504A339E195}" presName="childText" presStyleLbl="revTx" presStyleIdx="2" presStyleCnt="3">
        <dgm:presLayoutVars>
          <dgm:bulletEnabled val="1"/>
        </dgm:presLayoutVars>
      </dgm:prSet>
      <dgm:spPr/>
      <dgm:t>
        <a:bodyPr/>
        <a:lstStyle/>
        <a:p>
          <a:endParaRPr lang="en-AU"/>
        </a:p>
      </dgm:t>
    </dgm:pt>
  </dgm:ptLst>
  <dgm:cxnLst>
    <dgm:cxn modelId="{FCA5B681-9243-49EC-9B95-7DA3863BAB84}" srcId="{66C45640-EED6-4509-9526-BE7C4149BA89}" destId="{78E27731-20FC-4967-BA74-6504A339E195}" srcOrd="2" destOrd="0" parTransId="{96186526-00C2-4F49-AC62-774BE7AC0A87}" sibTransId="{D2266EF9-1F7A-41AD-9FA6-5722E93076FE}"/>
    <dgm:cxn modelId="{573409CD-FC6D-4370-994A-90BCE7FE9C66}" type="presOf" srcId="{0D16C0D2-4B62-45E8-AE7B-D8C44DA13795}" destId="{8944CFFB-DDDB-4082-88CF-539236CECB5A}" srcOrd="0" destOrd="0" presId="urn:microsoft.com/office/officeart/2005/8/layout/vList2"/>
    <dgm:cxn modelId="{F202B334-A28D-43A6-B4BC-4C8143A8723F}" srcId="{78E27731-20FC-4967-BA74-6504A339E195}" destId="{73319723-A82A-445C-B3C9-822C43F5C554}" srcOrd="1" destOrd="0" parTransId="{0A8B62CC-78EE-4873-9EE9-D0CFB28069E7}" sibTransId="{F1721C0B-B393-44F6-BB4A-C6D7FD425706}"/>
    <dgm:cxn modelId="{CC22FA98-D384-4BC3-9EDE-F9738F5793E1}" type="presOf" srcId="{F0C86A8C-87FB-4E22-9807-FA5AED7EC756}" destId="{8944CFFB-DDDB-4082-88CF-539236CECB5A}" srcOrd="0" destOrd="2" presId="urn:microsoft.com/office/officeart/2005/8/layout/vList2"/>
    <dgm:cxn modelId="{4A10265D-1D35-49DF-990F-909265BAA2EC}" srcId="{DDF66534-3AAA-4775-AA6F-63E1F2B5BA10}" destId="{3DF6D099-6CE5-4915-BEFD-8BAA2C6E74E1}" srcOrd="0" destOrd="0" parTransId="{BC80922E-2F82-45DC-A510-77BF3D96D59C}" sibTransId="{BF9A262D-F30B-47AA-B8D6-DEB26ABB6F02}"/>
    <dgm:cxn modelId="{D3C5B973-0D77-4C34-89A5-A2F76418EDE9}" srcId="{78E27731-20FC-4967-BA74-6504A339E195}" destId="{3D745865-CA14-4A6C-AB39-0415B769620C}" srcOrd="0" destOrd="0" parTransId="{C9F89B3F-8A04-4440-9490-61F9D6A97642}" sibTransId="{41F503F6-328D-44D0-84FD-A1872AC61BB4}"/>
    <dgm:cxn modelId="{78A61226-F793-42E9-B62A-A4A734807160}" srcId="{78E27731-20FC-4967-BA74-6504A339E195}" destId="{F5A9967F-5A2E-49EF-A348-F7B780CE801E}" srcOrd="2" destOrd="0" parTransId="{C19DE94E-9E3A-4CEF-BD3E-839A5791F7C5}" sibTransId="{DB99F61A-615A-43B0-967E-CB867C2FBF7B}"/>
    <dgm:cxn modelId="{1CE3614F-277B-40F5-BF8E-CEE66A7B1513}" type="presOf" srcId="{66ABE5EF-D60A-40B5-BD63-516628F8099C}" destId="{8944CFFB-DDDB-4082-88CF-539236CECB5A}" srcOrd="0" destOrd="3" presId="urn:microsoft.com/office/officeart/2005/8/layout/vList2"/>
    <dgm:cxn modelId="{A4776337-70FB-45F9-956F-2D0FD4768AB3}" srcId="{928FCD42-3491-46CB-92EF-2ADDC88E447D}" destId="{038222CE-DD8D-45F7-BAC8-87C0FEAB7E3B}" srcOrd="1" destOrd="0" parTransId="{C38264F4-F950-49D0-8754-24E94659DDC7}" sibTransId="{F71C7FB8-A9E9-4B02-BAA5-80BC4CC03120}"/>
    <dgm:cxn modelId="{A146CFBD-0E29-474E-9B05-A8A9F851E974}" srcId="{928FCD42-3491-46CB-92EF-2ADDC88E447D}" destId="{0D16C0D2-4B62-45E8-AE7B-D8C44DA13795}" srcOrd="0" destOrd="0" parTransId="{F93CF50E-553C-4B8D-8251-793B46A4A90F}" sibTransId="{E23E82B5-FDE1-4649-BE5F-51EA2BF9BE25}"/>
    <dgm:cxn modelId="{8EC6D767-3461-4F47-9995-41D46C63E77F}" type="presOf" srcId="{73319723-A82A-445C-B3C9-822C43F5C554}" destId="{7578E54E-E9E1-4475-85DF-CFDB9D5D6A06}" srcOrd="0" destOrd="1" presId="urn:microsoft.com/office/officeart/2005/8/layout/vList2"/>
    <dgm:cxn modelId="{C54183DB-E412-445A-955D-738225FDEB62}" srcId="{928FCD42-3491-46CB-92EF-2ADDC88E447D}" destId="{F0C86A8C-87FB-4E22-9807-FA5AED7EC756}" srcOrd="2" destOrd="0" parTransId="{5823DA2E-5914-4735-92E7-7BCDB2C21B34}" sibTransId="{E878BFCD-AB74-4AFC-B4BA-0DAF1E5415C5}"/>
    <dgm:cxn modelId="{B800131B-64BD-49E9-8732-1960FAE48B06}" srcId="{928FCD42-3491-46CB-92EF-2ADDC88E447D}" destId="{66ABE5EF-D60A-40B5-BD63-516628F8099C}" srcOrd="3" destOrd="0" parTransId="{41AD6E81-A99B-48C7-B438-0F1DE90DF46C}" sibTransId="{1F5CCB1C-A692-496E-A05B-4DFA12123A70}"/>
    <dgm:cxn modelId="{1F4CC73F-627A-4E4E-AEE0-7B740581464D}" type="presOf" srcId="{3F9F9B92-29B4-40A0-A1EF-62543AB7FB55}" destId="{EBB77E47-0C2F-41BE-9086-660190095E5C}" srcOrd="0" destOrd="1" presId="urn:microsoft.com/office/officeart/2005/8/layout/vList2"/>
    <dgm:cxn modelId="{CAB33528-B362-4A00-A098-70B5750CD2C7}" type="presOf" srcId="{038222CE-DD8D-45F7-BAC8-87C0FEAB7E3B}" destId="{8944CFFB-DDDB-4082-88CF-539236CECB5A}" srcOrd="0" destOrd="1" presId="urn:microsoft.com/office/officeart/2005/8/layout/vList2"/>
    <dgm:cxn modelId="{0AC2AC3D-59D8-4686-80D6-87B348D62E13}" type="presOf" srcId="{78E27731-20FC-4967-BA74-6504A339E195}" destId="{EADA06F2-69FB-48D6-A4E5-684871E016B5}" srcOrd="0" destOrd="0" presId="urn:microsoft.com/office/officeart/2005/8/layout/vList2"/>
    <dgm:cxn modelId="{C9683626-1F0B-4F7E-A489-9231DFC4F56A}" type="presOf" srcId="{3D745865-CA14-4A6C-AB39-0415B769620C}" destId="{7578E54E-E9E1-4475-85DF-CFDB9D5D6A06}" srcOrd="0" destOrd="0" presId="urn:microsoft.com/office/officeart/2005/8/layout/vList2"/>
    <dgm:cxn modelId="{FEB54F22-185E-4B5E-9C1C-4B9A3C61753A}" srcId="{66C45640-EED6-4509-9526-BE7C4149BA89}" destId="{DDF66534-3AAA-4775-AA6F-63E1F2B5BA10}" srcOrd="0" destOrd="0" parTransId="{8B38C13A-F86F-40A1-838D-4F2150263AE4}" sibTransId="{D71FE5B8-5BAE-48FD-ADCB-1ADDFF8E4931}"/>
    <dgm:cxn modelId="{3D970892-5FE5-477A-B0AD-38396828A494}" srcId="{66C45640-EED6-4509-9526-BE7C4149BA89}" destId="{928FCD42-3491-46CB-92EF-2ADDC88E447D}" srcOrd="1" destOrd="0" parTransId="{3434AE96-9AD1-4CF2-ABBF-07DC0B294E37}" sibTransId="{A5CABFDF-EACF-4CD5-84EF-FDEC6073E5D6}"/>
    <dgm:cxn modelId="{944ECEF1-F925-4858-B67E-849487CD6518}" srcId="{DDF66534-3AAA-4775-AA6F-63E1F2B5BA10}" destId="{3F9F9B92-29B4-40A0-A1EF-62543AB7FB55}" srcOrd="1" destOrd="0" parTransId="{A164103C-138D-4B28-BA16-26C863E9C8D0}" sibTransId="{9E7BD81F-F01B-40D6-8D67-1D8D6ABE0113}"/>
    <dgm:cxn modelId="{165215B5-876F-4D95-A5FF-ECCC16C03F6E}" type="presOf" srcId="{66C45640-EED6-4509-9526-BE7C4149BA89}" destId="{142C6D8B-A885-486C-AAA6-2D950D79F111}" srcOrd="0" destOrd="0" presId="urn:microsoft.com/office/officeart/2005/8/layout/vList2"/>
    <dgm:cxn modelId="{E11D3599-1BDC-4264-BE10-9EF84F91792A}" type="presOf" srcId="{928FCD42-3491-46CB-92EF-2ADDC88E447D}" destId="{FE34498D-46D3-4AE3-9878-A41238389D6E}" srcOrd="0" destOrd="0" presId="urn:microsoft.com/office/officeart/2005/8/layout/vList2"/>
    <dgm:cxn modelId="{62DB5B2D-2D0D-4557-BEC0-45B0A4BEC30A}" type="presOf" srcId="{F5A9967F-5A2E-49EF-A348-F7B780CE801E}" destId="{7578E54E-E9E1-4475-85DF-CFDB9D5D6A06}" srcOrd="0" destOrd="2" presId="urn:microsoft.com/office/officeart/2005/8/layout/vList2"/>
    <dgm:cxn modelId="{3873B505-01B4-4CD2-92AF-8DD9F75E7FDD}" type="presOf" srcId="{DDF66534-3AAA-4775-AA6F-63E1F2B5BA10}" destId="{D4343FFC-7449-4E0A-8A6C-A6A05C6925AB}" srcOrd="0" destOrd="0" presId="urn:microsoft.com/office/officeart/2005/8/layout/vList2"/>
    <dgm:cxn modelId="{EFA69426-C966-431F-974C-62F797A5FFF6}" type="presOf" srcId="{3DF6D099-6CE5-4915-BEFD-8BAA2C6E74E1}" destId="{EBB77E47-0C2F-41BE-9086-660190095E5C}" srcOrd="0" destOrd="0" presId="urn:microsoft.com/office/officeart/2005/8/layout/vList2"/>
    <dgm:cxn modelId="{ABC43F96-2313-4B41-9E48-51AE8F5119B4}" type="presParOf" srcId="{142C6D8B-A885-486C-AAA6-2D950D79F111}" destId="{D4343FFC-7449-4E0A-8A6C-A6A05C6925AB}" srcOrd="0" destOrd="0" presId="urn:microsoft.com/office/officeart/2005/8/layout/vList2"/>
    <dgm:cxn modelId="{5BFDC6A9-BC09-4B19-AE7D-11886CB35F25}" type="presParOf" srcId="{142C6D8B-A885-486C-AAA6-2D950D79F111}" destId="{EBB77E47-0C2F-41BE-9086-660190095E5C}" srcOrd="1" destOrd="0" presId="urn:microsoft.com/office/officeart/2005/8/layout/vList2"/>
    <dgm:cxn modelId="{D22FC1C8-DDE4-4130-90AD-F22F56FFB294}" type="presParOf" srcId="{142C6D8B-A885-486C-AAA6-2D950D79F111}" destId="{FE34498D-46D3-4AE3-9878-A41238389D6E}" srcOrd="2" destOrd="0" presId="urn:microsoft.com/office/officeart/2005/8/layout/vList2"/>
    <dgm:cxn modelId="{D6CB5CDC-EB8C-4AAF-A4AC-1C240ED22170}" type="presParOf" srcId="{142C6D8B-A885-486C-AAA6-2D950D79F111}" destId="{8944CFFB-DDDB-4082-88CF-539236CECB5A}" srcOrd="3" destOrd="0" presId="urn:microsoft.com/office/officeart/2005/8/layout/vList2"/>
    <dgm:cxn modelId="{480AB8A2-8EE2-49DA-8ED3-8733FF99A4C9}" type="presParOf" srcId="{142C6D8B-A885-486C-AAA6-2D950D79F111}" destId="{EADA06F2-69FB-48D6-A4E5-684871E016B5}" srcOrd="4" destOrd="0" presId="urn:microsoft.com/office/officeart/2005/8/layout/vList2"/>
    <dgm:cxn modelId="{5DBD098C-8046-48DE-AD47-FACE9A255FCF}" type="presParOf" srcId="{142C6D8B-A885-486C-AAA6-2D950D79F111}" destId="{7578E54E-E9E1-4475-85DF-CFDB9D5D6A06}" srcOrd="5" destOrd="0" presId="urn:microsoft.com/office/officeart/2005/8/layout/vList2"/>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343FFC-7449-4E0A-8A6C-A6A05C6925AB}">
      <dsp:nvSpPr>
        <dsp:cNvPr id="0" name=""/>
        <dsp:cNvSpPr/>
      </dsp:nvSpPr>
      <dsp:spPr>
        <a:xfrm>
          <a:off x="0" y="115956"/>
          <a:ext cx="6443330" cy="431730"/>
        </a:xfrm>
        <a:prstGeom prst="roundRect">
          <a:avLst/>
        </a:prstGeom>
        <a:solidFill>
          <a:srgbClr val="C60C3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l" defTabSz="800100">
            <a:lnSpc>
              <a:spcPct val="90000"/>
            </a:lnSpc>
            <a:spcBef>
              <a:spcPct val="0"/>
            </a:spcBef>
            <a:spcAft>
              <a:spcPct val="35000"/>
            </a:spcAft>
          </a:pPr>
          <a:r>
            <a:rPr lang="en-AU" sz="1800" kern="1200"/>
            <a:t>Total patients in ABDR 2018-19</a:t>
          </a:r>
        </a:p>
      </dsp:txBody>
      <dsp:txXfrm>
        <a:off x="21075" y="137031"/>
        <a:ext cx="6401180" cy="389580"/>
      </dsp:txXfrm>
    </dsp:sp>
    <dsp:sp modelId="{EBB77E47-0C2F-41BE-9086-660190095E5C}">
      <dsp:nvSpPr>
        <dsp:cNvPr id="0" name=""/>
        <dsp:cNvSpPr/>
      </dsp:nvSpPr>
      <dsp:spPr>
        <a:xfrm>
          <a:off x="0" y="547686"/>
          <a:ext cx="6443330" cy="12295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4576" tIns="22860" rIns="128016" bIns="22860" numCol="1" spcCol="1270" anchor="t" anchorCtr="0">
          <a:noAutofit/>
        </a:bodyPr>
        <a:lstStyle/>
        <a:p>
          <a:pPr marL="114300" lvl="1" indent="-114300" algn="l" defTabSz="622300">
            <a:lnSpc>
              <a:spcPct val="90000"/>
            </a:lnSpc>
            <a:spcBef>
              <a:spcPct val="0"/>
            </a:spcBef>
            <a:spcAft>
              <a:spcPct val="20000"/>
            </a:spcAft>
            <a:buChar char="••"/>
          </a:pPr>
          <a:r>
            <a:rPr lang="en-AU" sz="1400" kern="1200"/>
            <a:t>6,355 patients</a:t>
          </a:r>
        </a:p>
        <a:p>
          <a:pPr marL="114300" lvl="1" indent="-114300" algn="l" defTabSz="622300">
            <a:lnSpc>
              <a:spcPct val="90000"/>
            </a:lnSpc>
            <a:spcBef>
              <a:spcPct val="0"/>
            </a:spcBef>
            <a:spcAft>
              <a:spcPct val="20000"/>
            </a:spcAft>
            <a:buChar char="••"/>
          </a:pPr>
          <a:r>
            <a:rPr lang="en-AU" sz="1400" kern="1200"/>
            <a:t>5,151 with hereditary HMA, HMB or VWD</a:t>
          </a:r>
        </a:p>
        <a:p>
          <a:pPr marL="114300" lvl="1" indent="-114300" algn="l" defTabSz="622300">
            <a:lnSpc>
              <a:spcPct val="90000"/>
            </a:lnSpc>
            <a:spcBef>
              <a:spcPct val="0"/>
            </a:spcBef>
            <a:spcAft>
              <a:spcPct val="20000"/>
            </a:spcAft>
            <a:buChar char="••"/>
          </a:pPr>
          <a:r>
            <a:rPr lang="en-AU" sz="1400" kern="1200"/>
            <a:t>111 with acquired HMA, HMB or VWD</a:t>
          </a:r>
        </a:p>
        <a:p>
          <a:pPr marL="114300" lvl="1" indent="-114300" algn="l" defTabSz="622300">
            <a:lnSpc>
              <a:spcPct val="90000"/>
            </a:lnSpc>
            <a:spcBef>
              <a:spcPct val="0"/>
            </a:spcBef>
            <a:spcAft>
              <a:spcPct val="20000"/>
            </a:spcAft>
            <a:buChar char="••"/>
          </a:pPr>
          <a:r>
            <a:rPr lang="en-AU" sz="1400" kern="1200"/>
            <a:t>1,093 with other bleeding disorders</a:t>
          </a:r>
        </a:p>
        <a:p>
          <a:pPr marL="114300" lvl="1" indent="-114300" algn="l" defTabSz="622300">
            <a:lnSpc>
              <a:spcPct val="90000"/>
            </a:lnSpc>
            <a:spcBef>
              <a:spcPct val="0"/>
            </a:spcBef>
            <a:spcAft>
              <a:spcPct val="20000"/>
            </a:spcAft>
            <a:buChar char="••"/>
          </a:pPr>
          <a:r>
            <a:rPr lang="en-AU" sz="1400" kern="1200"/>
            <a:t>1,804 received product</a:t>
          </a:r>
        </a:p>
      </dsp:txBody>
      <dsp:txXfrm>
        <a:off x="0" y="547686"/>
        <a:ext cx="6443330" cy="1229580"/>
      </dsp:txXfrm>
    </dsp:sp>
    <dsp:sp modelId="{FE34498D-46D3-4AE3-9878-A41238389D6E}">
      <dsp:nvSpPr>
        <dsp:cNvPr id="0" name=""/>
        <dsp:cNvSpPr/>
      </dsp:nvSpPr>
      <dsp:spPr>
        <a:xfrm>
          <a:off x="0" y="1777266"/>
          <a:ext cx="6443330" cy="431730"/>
        </a:xfrm>
        <a:prstGeom prst="roundRect">
          <a:avLst/>
        </a:prstGeom>
        <a:solidFill>
          <a:srgbClr val="00A9E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l" defTabSz="800100">
            <a:lnSpc>
              <a:spcPct val="90000"/>
            </a:lnSpc>
            <a:spcBef>
              <a:spcPct val="0"/>
            </a:spcBef>
            <a:spcAft>
              <a:spcPct val="35000"/>
            </a:spcAft>
          </a:pPr>
          <a:r>
            <a:rPr lang="en-AU" sz="1800" kern="1200"/>
            <a:t>HMA</a:t>
          </a:r>
        </a:p>
      </dsp:txBody>
      <dsp:txXfrm>
        <a:off x="21075" y="1798341"/>
        <a:ext cx="6401180" cy="389580"/>
      </dsp:txXfrm>
    </dsp:sp>
    <dsp:sp modelId="{8944CFFB-DDDB-4082-88CF-539236CECB5A}">
      <dsp:nvSpPr>
        <dsp:cNvPr id="0" name=""/>
        <dsp:cNvSpPr/>
      </dsp:nvSpPr>
      <dsp:spPr>
        <a:xfrm>
          <a:off x="0" y="2208996"/>
          <a:ext cx="6443330" cy="11550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4576" tIns="22860" rIns="128016" bIns="22860" numCol="1" spcCol="1270" anchor="t" anchorCtr="0">
          <a:noAutofit/>
        </a:bodyPr>
        <a:lstStyle/>
        <a:p>
          <a:pPr marL="114300" lvl="1" indent="-114300" algn="l" defTabSz="622300">
            <a:lnSpc>
              <a:spcPct val="90000"/>
            </a:lnSpc>
            <a:spcBef>
              <a:spcPct val="0"/>
            </a:spcBef>
            <a:spcAft>
              <a:spcPct val="20000"/>
            </a:spcAft>
            <a:buChar char="••"/>
          </a:pPr>
          <a:r>
            <a:rPr lang="en-AU" sz="1400" kern="1200"/>
            <a:t>2,372 hereditary HMA patients (668 severe)</a:t>
          </a:r>
        </a:p>
        <a:p>
          <a:pPr marL="114300" lvl="1" indent="-114300" algn="l" defTabSz="622300">
            <a:lnSpc>
              <a:spcPct val="90000"/>
            </a:lnSpc>
            <a:spcBef>
              <a:spcPct val="0"/>
            </a:spcBef>
            <a:spcAft>
              <a:spcPct val="20000"/>
            </a:spcAft>
            <a:buChar char="••"/>
          </a:pPr>
          <a:r>
            <a:rPr lang="en-AU" sz="1400" kern="1200"/>
            <a:t>1,104 patients received product</a:t>
          </a:r>
        </a:p>
        <a:p>
          <a:pPr marL="114300" lvl="1" indent="-114300" algn="l" defTabSz="622300">
            <a:lnSpc>
              <a:spcPct val="90000"/>
            </a:lnSpc>
            <a:spcBef>
              <a:spcPct val="0"/>
            </a:spcBef>
            <a:spcAft>
              <a:spcPct val="20000"/>
            </a:spcAft>
            <a:buChar char="••"/>
          </a:pPr>
          <a:r>
            <a:rPr lang="en-AU" sz="1400" kern="1200"/>
            <a:t>187,097,550 IU of Factor VIII products used by hereditary HMA patients  (154,947,300 IU standard half life (SHL) and 32,150,250 IU extended half life (EHL))</a:t>
          </a:r>
        </a:p>
        <a:p>
          <a:pPr marL="114300" lvl="1" indent="-114300" algn="l" defTabSz="622300">
            <a:lnSpc>
              <a:spcPct val="90000"/>
            </a:lnSpc>
            <a:spcBef>
              <a:spcPct val="0"/>
            </a:spcBef>
            <a:spcAft>
              <a:spcPct val="20000"/>
            </a:spcAft>
            <a:buChar char="••"/>
          </a:pPr>
          <a:r>
            <a:rPr lang="en-AU" sz="1400" kern="1200"/>
            <a:t>125,028,250 IU (80.7%) SHL and 31,745,750 (98.7%) EHL for prophylactic use</a:t>
          </a:r>
        </a:p>
      </dsp:txBody>
      <dsp:txXfrm>
        <a:off x="0" y="2208996"/>
        <a:ext cx="6443330" cy="1155060"/>
      </dsp:txXfrm>
    </dsp:sp>
    <dsp:sp modelId="{EADA06F2-69FB-48D6-A4E5-684871E016B5}">
      <dsp:nvSpPr>
        <dsp:cNvPr id="0" name=""/>
        <dsp:cNvSpPr/>
      </dsp:nvSpPr>
      <dsp:spPr>
        <a:xfrm>
          <a:off x="0" y="3364056"/>
          <a:ext cx="6443330" cy="431730"/>
        </a:xfrm>
        <a:prstGeom prst="roundRect">
          <a:avLst/>
        </a:prstGeom>
        <a:solidFill>
          <a:srgbClr val="7AB8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l" defTabSz="800100">
            <a:lnSpc>
              <a:spcPct val="90000"/>
            </a:lnSpc>
            <a:spcBef>
              <a:spcPct val="0"/>
            </a:spcBef>
            <a:spcAft>
              <a:spcPct val="35000"/>
            </a:spcAft>
          </a:pPr>
          <a:r>
            <a:rPr lang="en-AU" sz="1800" kern="1200"/>
            <a:t>HMB</a:t>
          </a:r>
        </a:p>
      </dsp:txBody>
      <dsp:txXfrm>
        <a:off x="21075" y="3385131"/>
        <a:ext cx="6401180" cy="389580"/>
      </dsp:txXfrm>
    </dsp:sp>
    <dsp:sp modelId="{7578E54E-E9E1-4475-85DF-CFDB9D5D6A06}">
      <dsp:nvSpPr>
        <dsp:cNvPr id="0" name=""/>
        <dsp:cNvSpPr/>
      </dsp:nvSpPr>
      <dsp:spPr>
        <a:xfrm>
          <a:off x="0" y="3795786"/>
          <a:ext cx="6443330" cy="11550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4576" tIns="22860" rIns="128016" bIns="22860" numCol="1" spcCol="1270" anchor="t" anchorCtr="0">
          <a:noAutofit/>
        </a:bodyPr>
        <a:lstStyle/>
        <a:p>
          <a:pPr marL="114300" lvl="1" indent="-114300" algn="l" defTabSz="622300">
            <a:lnSpc>
              <a:spcPct val="90000"/>
            </a:lnSpc>
            <a:spcBef>
              <a:spcPct val="0"/>
            </a:spcBef>
            <a:spcAft>
              <a:spcPct val="20000"/>
            </a:spcAft>
            <a:buChar char="••"/>
          </a:pPr>
          <a:r>
            <a:rPr lang="en-AU" sz="1400" kern="1200"/>
            <a:t>558 hereditary HMB patients (109 severe)</a:t>
          </a:r>
        </a:p>
        <a:p>
          <a:pPr marL="114300" lvl="1" indent="-114300" algn="l" defTabSz="622300">
            <a:lnSpc>
              <a:spcPct val="90000"/>
            </a:lnSpc>
            <a:spcBef>
              <a:spcPct val="0"/>
            </a:spcBef>
            <a:spcAft>
              <a:spcPct val="20000"/>
            </a:spcAft>
            <a:buChar char="••"/>
          </a:pPr>
          <a:r>
            <a:rPr lang="en-AU" sz="1400" kern="1200"/>
            <a:t>247 patients received product</a:t>
          </a:r>
        </a:p>
        <a:p>
          <a:pPr marL="114300" lvl="1" indent="-114300" algn="l" defTabSz="622300">
            <a:lnSpc>
              <a:spcPct val="90000"/>
            </a:lnSpc>
            <a:spcBef>
              <a:spcPct val="0"/>
            </a:spcBef>
            <a:spcAft>
              <a:spcPct val="20000"/>
            </a:spcAft>
            <a:buChar char="••"/>
          </a:pPr>
          <a:r>
            <a:rPr lang="en-AU" sz="1400" kern="1200"/>
            <a:t>27,714,752 IU of Factor IX products used by hereditary HMB patients         (16,845,502 IU SHL and 10,869,250 EHL)</a:t>
          </a:r>
        </a:p>
        <a:p>
          <a:pPr marL="114300" lvl="1" indent="-114300" algn="l" defTabSz="622300">
            <a:lnSpc>
              <a:spcPct val="90000"/>
            </a:lnSpc>
            <a:spcBef>
              <a:spcPct val="0"/>
            </a:spcBef>
            <a:spcAft>
              <a:spcPct val="20000"/>
            </a:spcAft>
            <a:buChar char="••"/>
          </a:pPr>
          <a:r>
            <a:rPr lang="en-AU" sz="1400" kern="1200"/>
            <a:t>8,813,000 IU (52.3%) SHL and 10,298,000 (94.7%) for prophylactic use</a:t>
          </a:r>
        </a:p>
      </dsp:txBody>
      <dsp:txXfrm>
        <a:off x="0" y="3795786"/>
        <a:ext cx="6443330" cy="1155060"/>
      </dsp:txXfrm>
    </dsp:sp>
    <dsp:sp modelId="{51AEA43F-162F-462F-BF65-FED4E2468E7A}">
      <dsp:nvSpPr>
        <dsp:cNvPr id="0" name=""/>
        <dsp:cNvSpPr/>
      </dsp:nvSpPr>
      <dsp:spPr>
        <a:xfrm>
          <a:off x="0" y="4950846"/>
          <a:ext cx="6443330" cy="431730"/>
        </a:xfrm>
        <a:prstGeom prst="roundRect">
          <a:avLst/>
        </a:prstGeom>
        <a:solidFill>
          <a:srgbClr val="FFA02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l" defTabSz="800100">
            <a:lnSpc>
              <a:spcPct val="90000"/>
            </a:lnSpc>
            <a:spcBef>
              <a:spcPct val="0"/>
            </a:spcBef>
            <a:spcAft>
              <a:spcPct val="35000"/>
            </a:spcAft>
          </a:pPr>
          <a:r>
            <a:rPr lang="en-AU" sz="1800" kern="1200"/>
            <a:t>VWD</a:t>
          </a:r>
        </a:p>
      </dsp:txBody>
      <dsp:txXfrm>
        <a:off x="21075" y="4971921"/>
        <a:ext cx="6401180" cy="389580"/>
      </dsp:txXfrm>
    </dsp:sp>
    <dsp:sp modelId="{CF753EF6-157D-4E94-8731-A611F9450F65}">
      <dsp:nvSpPr>
        <dsp:cNvPr id="0" name=""/>
        <dsp:cNvSpPr/>
      </dsp:nvSpPr>
      <dsp:spPr>
        <a:xfrm>
          <a:off x="0" y="5382576"/>
          <a:ext cx="6443330" cy="9687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4576" tIns="22860" rIns="128016" bIns="22860" numCol="1" spcCol="1270" anchor="t" anchorCtr="0">
          <a:noAutofit/>
        </a:bodyPr>
        <a:lstStyle/>
        <a:p>
          <a:pPr marL="114300" lvl="1" indent="-114300" algn="l" defTabSz="622300">
            <a:lnSpc>
              <a:spcPct val="90000"/>
            </a:lnSpc>
            <a:spcBef>
              <a:spcPct val="0"/>
            </a:spcBef>
            <a:spcAft>
              <a:spcPct val="20000"/>
            </a:spcAft>
            <a:buChar char="••"/>
          </a:pPr>
          <a:r>
            <a:rPr lang="en-AU" sz="1400" kern="1200"/>
            <a:t>2,221 hereditary VWD patients</a:t>
          </a:r>
        </a:p>
        <a:p>
          <a:pPr marL="114300" lvl="1" indent="-114300" algn="l" defTabSz="622300">
            <a:lnSpc>
              <a:spcPct val="90000"/>
            </a:lnSpc>
            <a:spcBef>
              <a:spcPct val="0"/>
            </a:spcBef>
            <a:spcAft>
              <a:spcPct val="20000"/>
            </a:spcAft>
            <a:buChar char="••"/>
          </a:pPr>
          <a:r>
            <a:rPr lang="en-AU" sz="1400" kern="1200"/>
            <a:t>307 patients received product</a:t>
          </a:r>
        </a:p>
        <a:p>
          <a:pPr marL="114300" lvl="1" indent="-114300" algn="l" defTabSz="622300">
            <a:lnSpc>
              <a:spcPct val="90000"/>
            </a:lnSpc>
            <a:spcBef>
              <a:spcPct val="0"/>
            </a:spcBef>
            <a:spcAft>
              <a:spcPct val="20000"/>
            </a:spcAft>
            <a:buChar char="••"/>
          </a:pPr>
          <a:r>
            <a:rPr lang="en-AU" sz="1400" kern="1200"/>
            <a:t>7,352,750 IU of Factor VIII products used by hereditary VWD patients</a:t>
          </a:r>
        </a:p>
        <a:p>
          <a:pPr marL="114300" lvl="1" indent="-114300" algn="l" defTabSz="622300">
            <a:lnSpc>
              <a:spcPct val="90000"/>
            </a:lnSpc>
            <a:spcBef>
              <a:spcPct val="0"/>
            </a:spcBef>
            <a:spcAft>
              <a:spcPct val="20000"/>
            </a:spcAft>
            <a:buChar char="••"/>
          </a:pPr>
          <a:r>
            <a:rPr lang="en-AU" sz="1400" kern="1200"/>
            <a:t>3,899,250 (53.0%) for prophylactic use</a:t>
          </a:r>
        </a:p>
      </dsp:txBody>
      <dsp:txXfrm>
        <a:off x="0" y="5382576"/>
        <a:ext cx="6443330" cy="968760"/>
      </dsp:txXfrm>
    </dsp:sp>
    <dsp:sp modelId="{55050284-56EB-484D-933A-B2B2E54D3D45}">
      <dsp:nvSpPr>
        <dsp:cNvPr id="0" name=""/>
        <dsp:cNvSpPr/>
      </dsp:nvSpPr>
      <dsp:spPr>
        <a:xfrm>
          <a:off x="0" y="6351336"/>
          <a:ext cx="6443330" cy="431730"/>
        </a:xfrm>
        <a:prstGeom prst="roundRect">
          <a:avLst/>
        </a:prstGeom>
        <a:solidFill>
          <a:srgbClr val="BCBDBC"/>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l" defTabSz="800100">
            <a:lnSpc>
              <a:spcPct val="90000"/>
            </a:lnSpc>
            <a:spcBef>
              <a:spcPct val="0"/>
            </a:spcBef>
            <a:spcAft>
              <a:spcPct val="35000"/>
            </a:spcAft>
          </a:pPr>
          <a:r>
            <a:rPr lang="en-AU" sz="1800" kern="1200"/>
            <a:t>Other bleeding disorders</a:t>
          </a:r>
        </a:p>
      </dsp:txBody>
      <dsp:txXfrm>
        <a:off x="21075" y="6372411"/>
        <a:ext cx="6401180" cy="389580"/>
      </dsp:txXfrm>
    </dsp:sp>
    <dsp:sp modelId="{6D30B458-7427-4EA7-8FFC-002BC271B7B6}">
      <dsp:nvSpPr>
        <dsp:cNvPr id="0" name=""/>
        <dsp:cNvSpPr/>
      </dsp:nvSpPr>
      <dsp:spPr>
        <a:xfrm>
          <a:off x="0" y="6783066"/>
          <a:ext cx="6443330" cy="9687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4576" tIns="22860" rIns="128016" bIns="22860" numCol="1" spcCol="1270" anchor="t" anchorCtr="0">
          <a:noAutofit/>
        </a:bodyPr>
        <a:lstStyle/>
        <a:p>
          <a:pPr marL="114300" lvl="1" indent="-114300" algn="l" defTabSz="622300">
            <a:lnSpc>
              <a:spcPct val="90000"/>
            </a:lnSpc>
            <a:spcBef>
              <a:spcPct val="0"/>
            </a:spcBef>
            <a:spcAft>
              <a:spcPct val="20000"/>
            </a:spcAft>
            <a:buChar char="••"/>
          </a:pPr>
          <a:r>
            <a:rPr lang="en-AU" sz="1400" kern="1200"/>
            <a:t>1,093 patients with other bleeding disorders</a:t>
          </a:r>
          <a:endParaRPr lang="en-AU" sz="1400" b="1" kern="1200">
            <a:solidFill>
              <a:srgbClr val="FF0000"/>
            </a:solidFill>
          </a:endParaRPr>
        </a:p>
        <a:p>
          <a:pPr marL="114300" lvl="1" indent="-114300" algn="l" defTabSz="622300">
            <a:lnSpc>
              <a:spcPct val="90000"/>
            </a:lnSpc>
            <a:spcBef>
              <a:spcPct val="0"/>
            </a:spcBef>
            <a:spcAft>
              <a:spcPct val="20000"/>
            </a:spcAft>
            <a:buChar char="••"/>
          </a:pPr>
          <a:r>
            <a:rPr lang="en-AU" sz="1400" kern="1200"/>
            <a:t>121 patients received product</a:t>
          </a:r>
          <a:endParaRPr lang="en-AU" sz="1400" b="1" kern="1200">
            <a:solidFill>
              <a:srgbClr val="FF0000"/>
            </a:solidFill>
          </a:endParaRPr>
        </a:p>
        <a:p>
          <a:pPr marL="114300" lvl="1" indent="-114300" algn="l" defTabSz="622300">
            <a:lnSpc>
              <a:spcPct val="90000"/>
            </a:lnSpc>
            <a:spcBef>
              <a:spcPct val="0"/>
            </a:spcBef>
            <a:spcAft>
              <a:spcPct val="20000"/>
            </a:spcAft>
            <a:buChar char="••"/>
          </a:pPr>
          <a:r>
            <a:rPr lang="en-AU" sz="1400" kern="1200"/>
            <a:t>324,780 IU of product used by patients with other bleeding disorders</a:t>
          </a:r>
        </a:p>
        <a:p>
          <a:pPr marL="114300" lvl="1" indent="-114300" algn="l" defTabSz="622300">
            <a:lnSpc>
              <a:spcPct val="90000"/>
            </a:lnSpc>
            <a:spcBef>
              <a:spcPct val="0"/>
            </a:spcBef>
            <a:spcAft>
              <a:spcPct val="20000"/>
            </a:spcAft>
            <a:buChar char="••"/>
          </a:pPr>
          <a:r>
            <a:rPr lang="en-AU" sz="1400" kern="1200"/>
            <a:t>260,148 (74.9%) for prophylactic use</a:t>
          </a:r>
        </a:p>
      </dsp:txBody>
      <dsp:txXfrm>
        <a:off x="0" y="6783066"/>
        <a:ext cx="6443330" cy="96876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343FFC-7449-4E0A-8A6C-A6A05C6925AB}">
      <dsp:nvSpPr>
        <dsp:cNvPr id="0" name=""/>
        <dsp:cNvSpPr/>
      </dsp:nvSpPr>
      <dsp:spPr>
        <a:xfrm>
          <a:off x="0" y="197603"/>
          <a:ext cx="6134985" cy="527670"/>
        </a:xfrm>
        <a:prstGeom prst="roundRect">
          <a:avLst/>
        </a:prstGeom>
        <a:solidFill>
          <a:srgbClr val="C60C3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3820" tIns="83820" rIns="83820" bIns="83820" numCol="1" spcCol="1270" anchor="ctr" anchorCtr="0">
          <a:noAutofit/>
        </a:bodyPr>
        <a:lstStyle/>
        <a:p>
          <a:pPr lvl="0" algn="l" defTabSz="977900">
            <a:lnSpc>
              <a:spcPct val="90000"/>
            </a:lnSpc>
            <a:spcBef>
              <a:spcPct val="0"/>
            </a:spcBef>
            <a:spcAft>
              <a:spcPct val="35000"/>
            </a:spcAft>
          </a:pPr>
          <a:r>
            <a:rPr lang="en-AU" sz="2200" kern="1200"/>
            <a:t>Demand for clotting factors in 2018-19</a:t>
          </a:r>
        </a:p>
      </dsp:txBody>
      <dsp:txXfrm>
        <a:off x="25759" y="223362"/>
        <a:ext cx="6083467" cy="476152"/>
      </dsp:txXfrm>
    </dsp:sp>
    <dsp:sp modelId="{EBB77E47-0C2F-41BE-9086-660190095E5C}">
      <dsp:nvSpPr>
        <dsp:cNvPr id="0" name=""/>
        <dsp:cNvSpPr/>
      </dsp:nvSpPr>
      <dsp:spPr>
        <a:xfrm>
          <a:off x="0" y="725273"/>
          <a:ext cx="6134985" cy="8424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4786" tIns="27940" rIns="156464" bIns="27940" numCol="1" spcCol="1270" anchor="t" anchorCtr="0">
          <a:noAutofit/>
        </a:bodyPr>
        <a:lstStyle/>
        <a:p>
          <a:pPr marL="171450" lvl="1" indent="-171450" algn="l" defTabSz="755650">
            <a:lnSpc>
              <a:spcPct val="90000"/>
            </a:lnSpc>
            <a:spcBef>
              <a:spcPct val="0"/>
            </a:spcBef>
            <a:spcAft>
              <a:spcPct val="20000"/>
            </a:spcAft>
            <a:buChar char="••"/>
          </a:pPr>
          <a:r>
            <a:rPr lang="en-AU" sz="1700" kern="1200"/>
            <a:t>13.7% of total blood and blood product expenditure in 2018-19 compared with 14% in 2017-18</a:t>
          </a:r>
        </a:p>
        <a:p>
          <a:pPr marL="171450" lvl="1" indent="-171450" algn="l" defTabSz="755650">
            <a:lnSpc>
              <a:spcPct val="90000"/>
            </a:lnSpc>
            <a:spcBef>
              <a:spcPct val="0"/>
            </a:spcBef>
            <a:spcAft>
              <a:spcPct val="20000"/>
            </a:spcAft>
            <a:buChar char="••"/>
          </a:pPr>
          <a:endParaRPr lang="en-AU" sz="1700" kern="1200"/>
        </a:p>
      </dsp:txBody>
      <dsp:txXfrm>
        <a:off x="0" y="725273"/>
        <a:ext cx="6134985" cy="842490"/>
      </dsp:txXfrm>
    </dsp:sp>
    <dsp:sp modelId="{FE34498D-46D3-4AE3-9878-A41238389D6E}">
      <dsp:nvSpPr>
        <dsp:cNvPr id="0" name=""/>
        <dsp:cNvSpPr/>
      </dsp:nvSpPr>
      <dsp:spPr>
        <a:xfrm>
          <a:off x="0" y="1567763"/>
          <a:ext cx="6134985" cy="527670"/>
        </a:xfrm>
        <a:prstGeom prst="roundRect">
          <a:avLst/>
        </a:prstGeom>
        <a:solidFill>
          <a:srgbClr val="00A9E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3820" tIns="83820" rIns="83820" bIns="83820" numCol="1" spcCol="1270" anchor="ctr" anchorCtr="0">
          <a:noAutofit/>
        </a:bodyPr>
        <a:lstStyle/>
        <a:p>
          <a:pPr lvl="0" algn="l" defTabSz="977900">
            <a:lnSpc>
              <a:spcPct val="90000"/>
            </a:lnSpc>
            <a:spcBef>
              <a:spcPct val="0"/>
            </a:spcBef>
            <a:spcAft>
              <a:spcPct val="35000"/>
            </a:spcAft>
          </a:pPr>
          <a:r>
            <a:rPr lang="en-AU" sz="2200" kern="1200"/>
            <a:t>Factor VIII</a:t>
          </a:r>
        </a:p>
      </dsp:txBody>
      <dsp:txXfrm>
        <a:off x="25759" y="1593522"/>
        <a:ext cx="6083467" cy="476152"/>
      </dsp:txXfrm>
    </dsp:sp>
    <dsp:sp modelId="{8944CFFB-DDDB-4082-88CF-539236CECB5A}">
      <dsp:nvSpPr>
        <dsp:cNvPr id="0" name=""/>
        <dsp:cNvSpPr/>
      </dsp:nvSpPr>
      <dsp:spPr>
        <a:xfrm>
          <a:off x="0" y="2095433"/>
          <a:ext cx="6134985" cy="14117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4786" tIns="27940" rIns="156464" bIns="27940" numCol="1" spcCol="1270" anchor="t" anchorCtr="0">
          <a:noAutofit/>
        </a:bodyPr>
        <a:lstStyle/>
        <a:p>
          <a:pPr marL="171450" lvl="1" indent="-171450" algn="l" defTabSz="755650">
            <a:lnSpc>
              <a:spcPct val="90000"/>
            </a:lnSpc>
            <a:spcBef>
              <a:spcPct val="0"/>
            </a:spcBef>
            <a:spcAft>
              <a:spcPct val="20000"/>
            </a:spcAft>
            <a:buChar char="••"/>
          </a:pPr>
          <a:r>
            <a:rPr lang="en-AU" sz="1700" kern="1200"/>
            <a:t>Demand for Factor VIII products increased by 6.7% compared with 2017-18</a:t>
          </a:r>
        </a:p>
        <a:p>
          <a:pPr marL="171450" lvl="1" indent="-171450" algn="l" defTabSz="755650">
            <a:lnSpc>
              <a:spcPct val="90000"/>
            </a:lnSpc>
            <a:spcBef>
              <a:spcPct val="0"/>
            </a:spcBef>
            <a:spcAft>
              <a:spcPct val="20000"/>
            </a:spcAft>
            <a:buChar char="••"/>
          </a:pPr>
          <a:r>
            <a:rPr lang="en-AU" sz="1700" kern="1200"/>
            <a:t>Recombinant FVIII increased by 8.3%</a:t>
          </a:r>
        </a:p>
        <a:p>
          <a:pPr marL="171450" lvl="1" indent="-171450" algn="l" defTabSz="755650">
            <a:lnSpc>
              <a:spcPct val="90000"/>
            </a:lnSpc>
            <a:spcBef>
              <a:spcPct val="0"/>
            </a:spcBef>
            <a:spcAft>
              <a:spcPct val="20000"/>
            </a:spcAft>
            <a:buChar char="••"/>
          </a:pPr>
          <a:r>
            <a:rPr lang="en-AU" sz="1700" kern="1200"/>
            <a:t>Plasma derived FVIII decreased by 3.6%</a:t>
          </a:r>
        </a:p>
        <a:p>
          <a:pPr marL="171450" lvl="1" indent="-171450" algn="l" defTabSz="755650">
            <a:lnSpc>
              <a:spcPct val="90000"/>
            </a:lnSpc>
            <a:spcBef>
              <a:spcPct val="0"/>
            </a:spcBef>
            <a:spcAft>
              <a:spcPct val="20000"/>
            </a:spcAft>
            <a:buChar char="••"/>
          </a:pPr>
          <a:endParaRPr lang="en-AU" sz="1700" kern="1200"/>
        </a:p>
      </dsp:txBody>
      <dsp:txXfrm>
        <a:off x="0" y="2095433"/>
        <a:ext cx="6134985" cy="1411740"/>
      </dsp:txXfrm>
    </dsp:sp>
    <dsp:sp modelId="{EADA06F2-69FB-48D6-A4E5-684871E016B5}">
      <dsp:nvSpPr>
        <dsp:cNvPr id="0" name=""/>
        <dsp:cNvSpPr/>
      </dsp:nvSpPr>
      <dsp:spPr>
        <a:xfrm>
          <a:off x="0" y="3507173"/>
          <a:ext cx="6134985" cy="527670"/>
        </a:xfrm>
        <a:prstGeom prst="roundRect">
          <a:avLst/>
        </a:prstGeom>
        <a:solidFill>
          <a:srgbClr val="7AB8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3820" tIns="83820" rIns="83820" bIns="83820" numCol="1" spcCol="1270" anchor="ctr" anchorCtr="0">
          <a:noAutofit/>
        </a:bodyPr>
        <a:lstStyle/>
        <a:p>
          <a:pPr lvl="0" algn="l" defTabSz="977900">
            <a:lnSpc>
              <a:spcPct val="90000"/>
            </a:lnSpc>
            <a:spcBef>
              <a:spcPct val="0"/>
            </a:spcBef>
            <a:spcAft>
              <a:spcPct val="35000"/>
            </a:spcAft>
          </a:pPr>
          <a:r>
            <a:rPr lang="en-AU" sz="2200" kern="1200"/>
            <a:t>Factor IX</a:t>
          </a:r>
        </a:p>
      </dsp:txBody>
      <dsp:txXfrm>
        <a:off x="25759" y="3532932"/>
        <a:ext cx="6083467" cy="476152"/>
      </dsp:txXfrm>
    </dsp:sp>
    <dsp:sp modelId="{7578E54E-E9E1-4475-85DF-CFDB9D5D6A06}">
      <dsp:nvSpPr>
        <dsp:cNvPr id="0" name=""/>
        <dsp:cNvSpPr/>
      </dsp:nvSpPr>
      <dsp:spPr>
        <a:xfrm>
          <a:off x="0" y="4034843"/>
          <a:ext cx="6134985" cy="11157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4786" tIns="27940" rIns="156464" bIns="27940" numCol="1" spcCol="1270" anchor="t" anchorCtr="0">
          <a:noAutofit/>
        </a:bodyPr>
        <a:lstStyle/>
        <a:p>
          <a:pPr marL="171450" lvl="1" indent="-171450" algn="l" defTabSz="755650">
            <a:lnSpc>
              <a:spcPct val="90000"/>
            </a:lnSpc>
            <a:spcBef>
              <a:spcPct val="0"/>
            </a:spcBef>
            <a:spcAft>
              <a:spcPct val="20000"/>
            </a:spcAft>
            <a:buChar char="••"/>
          </a:pPr>
          <a:r>
            <a:rPr lang="en-AU" sz="1700" kern="1200"/>
            <a:t>Demand for Factor IX decreased by 12.6% compared to 2017-18</a:t>
          </a:r>
        </a:p>
        <a:p>
          <a:pPr marL="171450" lvl="1" indent="-171450" algn="l" defTabSz="755650">
            <a:lnSpc>
              <a:spcPct val="90000"/>
            </a:lnSpc>
            <a:spcBef>
              <a:spcPct val="0"/>
            </a:spcBef>
            <a:spcAft>
              <a:spcPct val="20000"/>
            </a:spcAft>
            <a:buChar char="••"/>
          </a:pPr>
          <a:r>
            <a:rPr lang="en-AU" sz="1700" kern="1200"/>
            <a:t>Plasma derived FIX decreased by 1.3% due to a reduction in specific patient requirements</a:t>
          </a:r>
        </a:p>
        <a:p>
          <a:pPr marL="171450" lvl="1" indent="-171450" algn="l" defTabSz="755650">
            <a:lnSpc>
              <a:spcPct val="90000"/>
            </a:lnSpc>
            <a:spcBef>
              <a:spcPct val="0"/>
            </a:spcBef>
            <a:spcAft>
              <a:spcPct val="20000"/>
            </a:spcAft>
            <a:buChar char="••"/>
          </a:pPr>
          <a:r>
            <a:rPr lang="en-AU" sz="1700" kern="1200"/>
            <a:t>Recombinant FIX decreased 12.8% compared to 2017-18</a:t>
          </a:r>
        </a:p>
      </dsp:txBody>
      <dsp:txXfrm>
        <a:off x="0" y="4034843"/>
        <a:ext cx="6134985" cy="1115730"/>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397BE9-EE20-4AD9-9F94-3BCBC4E2BA70}">
  <ds:schemaRefs>
    <ds:schemaRef ds:uri="http://schemas.openxmlformats.org/officeDocument/2006/bibliography"/>
  </ds:schemaRefs>
</ds:datastoreItem>
</file>

<file path=customXml/itemProps2.xml><?xml version="1.0" encoding="utf-8"?>
<ds:datastoreItem xmlns:ds="http://schemas.openxmlformats.org/officeDocument/2006/customXml" ds:itemID="{2905FB00-DFB9-4003-80C4-D9614BC5C9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87</Pages>
  <Words>23086</Words>
  <Characters>119358</Characters>
  <Application>Microsoft Office Word</Application>
  <DocSecurity>0</DocSecurity>
  <Lines>9181</Lines>
  <Paragraphs>6783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135661</CharactersWithSpaces>
  <SharedDoc>false</SharedDoc>
  <HLinks>
    <vt:vector size="24" baseType="variant">
      <vt:variant>
        <vt:i4>1769522</vt:i4>
      </vt:variant>
      <vt:variant>
        <vt:i4>20</vt:i4>
      </vt:variant>
      <vt:variant>
        <vt:i4>0</vt:i4>
      </vt:variant>
      <vt:variant>
        <vt:i4>5</vt:i4>
      </vt:variant>
      <vt:variant>
        <vt:lpwstr/>
      </vt:variant>
      <vt:variant>
        <vt:lpwstr>_Toc337046293</vt:lpwstr>
      </vt:variant>
      <vt:variant>
        <vt:i4>1769522</vt:i4>
      </vt:variant>
      <vt:variant>
        <vt:i4>14</vt:i4>
      </vt:variant>
      <vt:variant>
        <vt:i4>0</vt:i4>
      </vt:variant>
      <vt:variant>
        <vt:i4>5</vt:i4>
      </vt:variant>
      <vt:variant>
        <vt:lpwstr/>
      </vt:variant>
      <vt:variant>
        <vt:lpwstr>_Toc337046292</vt:lpwstr>
      </vt:variant>
      <vt:variant>
        <vt:i4>1769522</vt:i4>
      </vt:variant>
      <vt:variant>
        <vt:i4>8</vt:i4>
      </vt:variant>
      <vt:variant>
        <vt:i4>0</vt:i4>
      </vt:variant>
      <vt:variant>
        <vt:i4>5</vt:i4>
      </vt:variant>
      <vt:variant>
        <vt:lpwstr/>
      </vt:variant>
      <vt:variant>
        <vt:lpwstr>_Toc337046291</vt:lpwstr>
      </vt:variant>
      <vt:variant>
        <vt:i4>1769522</vt:i4>
      </vt:variant>
      <vt:variant>
        <vt:i4>2</vt:i4>
      </vt:variant>
      <vt:variant>
        <vt:i4>0</vt:i4>
      </vt:variant>
      <vt:variant>
        <vt:i4>5</vt:i4>
      </vt:variant>
      <vt:variant>
        <vt:lpwstr/>
      </vt:variant>
      <vt:variant>
        <vt:lpwstr>_Toc337046290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2020-07-29T00:11:00Z</dcterms:created>
  <dcterms:modified xsi:type="dcterms:W3CDTF">2020-10-15T06:55:00Z</dcterms:modified>
  <cp:version/>
</cp:coreProperties>
</file>