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40C" w:rsidRDefault="00D155F0" w:rsidP="00884190">
      <w:pPr>
        <w:widowControl w:val="0"/>
        <w:spacing w:after="240"/>
        <w:outlineLvl w:val="0"/>
        <w:rPr>
          <w:rFonts w:eastAsia="HYGothic-Extra"/>
          <w:b/>
          <w:bCs/>
          <w:color w:val="C00000"/>
          <w:spacing w:val="-20"/>
          <w:sz w:val="28"/>
          <w:szCs w:val="72"/>
        </w:rPr>
      </w:pPr>
      <w:bookmarkStart w:id="0" w:name="_GoBack"/>
      <w:bookmarkEnd w:id="0"/>
      <w:r w:rsidRPr="00884190">
        <w:rPr>
          <w:rFonts w:eastAsia="HYGothic-Extra"/>
          <w:b/>
          <w:bCs/>
          <w:color w:val="C00000"/>
          <w:spacing w:val="-20"/>
          <w:sz w:val="28"/>
          <w:szCs w:val="72"/>
        </w:rPr>
        <w:t>User Tip Sheet –</w:t>
      </w:r>
      <w:r w:rsidR="00665507">
        <w:rPr>
          <w:rFonts w:eastAsia="HYGothic-Extra"/>
          <w:b/>
          <w:bCs/>
          <w:color w:val="C00000"/>
          <w:spacing w:val="-20"/>
          <w:sz w:val="28"/>
          <w:szCs w:val="72"/>
        </w:rPr>
        <w:t>Facility Administrator role</w:t>
      </w:r>
    </w:p>
    <w:p w:rsidR="006C5719" w:rsidRPr="006C5719" w:rsidRDefault="006C5719" w:rsidP="00884190">
      <w:pPr>
        <w:widowControl w:val="0"/>
        <w:spacing w:after="240"/>
        <w:outlineLvl w:val="0"/>
        <w:rPr>
          <w:rFonts w:eastAsia="HYGothic-Extra"/>
          <w:b/>
          <w:bCs/>
          <w:color w:val="C00000"/>
          <w:spacing w:val="-20"/>
          <w:sz w:val="2"/>
          <w:szCs w:val="72"/>
        </w:rPr>
      </w:pPr>
    </w:p>
    <w:p w:rsidR="0043140C" w:rsidRPr="000D084E" w:rsidRDefault="00665507" w:rsidP="006C5719">
      <w:pPr>
        <w:widowControl w:val="0"/>
        <w:spacing w:before="240" w:after="240"/>
        <w:ind w:right="6"/>
        <w:jc w:val="center"/>
        <w:outlineLvl w:val="0"/>
        <w:rPr>
          <w:rFonts w:eastAsia="HYGothic-Extra"/>
          <w:b/>
          <w:bCs/>
          <w:color w:val="C00000"/>
          <w:spacing w:val="-20"/>
          <w:sz w:val="48"/>
          <w:szCs w:val="72"/>
        </w:rPr>
      </w:pPr>
      <w:r>
        <w:rPr>
          <w:rFonts w:eastAsia="HYGothic-Extra"/>
          <w:b/>
          <w:bCs/>
          <w:color w:val="C00000"/>
          <w:spacing w:val="-20"/>
          <w:sz w:val="48"/>
          <w:szCs w:val="72"/>
        </w:rPr>
        <w:t xml:space="preserve">Reviewing </w:t>
      </w:r>
      <w:r w:rsidR="00B27890">
        <w:rPr>
          <w:rFonts w:eastAsia="HYGothic-Extra"/>
          <w:b/>
          <w:bCs/>
          <w:color w:val="C00000"/>
          <w:spacing w:val="-20"/>
          <w:sz w:val="48"/>
          <w:szCs w:val="72"/>
        </w:rPr>
        <w:t xml:space="preserve">BloodSTAR </w:t>
      </w:r>
      <w:r>
        <w:rPr>
          <w:rFonts w:eastAsia="HYGothic-Extra"/>
          <w:b/>
          <w:bCs/>
          <w:color w:val="C00000"/>
          <w:spacing w:val="-20"/>
          <w:sz w:val="48"/>
          <w:szCs w:val="72"/>
        </w:rPr>
        <w:t>User Access</w:t>
      </w:r>
      <w:r w:rsidR="00884190">
        <w:rPr>
          <w:rFonts w:eastAsia="HYGothic-Extra"/>
          <w:b/>
          <w:bCs/>
          <w:color w:val="C00000"/>
          <w:spacing w:val="-20"/>
          <w:sz w:val="48"/>
          <w:szCs w:val="72"/>
        </w:rPr>
        <w:t xml:space="preserve"> Request</w:t>
      </w:r>
      <w:r>
        <w:rPr>
          <w:rFonts w:eastAsia="HYGothic-Extra"/>
          <w:b/>
          <w:bCs/>
          <w:color w:val="C00000"/>
          <w:spacing w:val="-20"/>
          <w:sz w:val="48"/>
          <w:szCs w:val="72"/>
        </w:rPr>
        <w:t>s</w:t>
      </w:r>
    </w:p>
    <w:p w:rsidR="00AC547E" w:rsidRPr="00AC547E" w:rsidRDefault="00AC547E" w:rsidP="00AC547E">
      <w:r w:rsidRPr="00AC547E">
        <w:t xml:space="preserve">BloodSTAR Facility Administrators are designated staff members within a hospital/facility </w:t>
      </w:r>
      <w:r w:rsidR="00D44B51">
        <w:t xml:space="preserve">with </w:t>
      </w:r>
      <w:r w:rsidR="00EB2116">
        <w:t>the authority to</w:t>
      </w:r>
      <w:r w:rsidRPr="00AC547E">
        <w:t xml:space="preserve"> approve BloodSTAR access requests for the hospital’s Medical Officers and Nurses.</w:t>
      </w:r>
    </w:p>
    <w:p w:rsidR="00AC547E" w:rsidRPr="00AC547E" w:rsidRDefault="00D44B51" w:rsidP="00AC547E">
      <w:r>
        <w:rPr>
          <w:b/>
          <w:bCs/>
        </w:rPr>
        <w:t>What is the Facility Administrators</w:t>
      </w:r>
      <w:r w:rsidR="00AC547E" w:rsidRPr="00AC547E">
        <w:rPr>
          <w:b/>
          <w:bCs/>
        </w:rPr>
        <w:t xml:space="preserve"> role?</w:t>
      </w:r>
    </w:p>
    <w:p w:rsidR="00AC547E" w:rsidRDefault="00AC547E" w:rsidP="00AC547E">
      <w:pPr>
        <w:numPr>
          <w:ilvl w:val="0"/>
          <w:numId w:val="47"/>
        </w:numPr>
      </w:pPr>
      <w:r w:rsidRPr="00AC547E">
        <w:t>Verify that Medical Officers and Nurses are employed or practice within their facility</w:t>
      </w:r>
      <w:r w:rsidR="00D44B51">
        <w:t>;</w:t>
      </w:r>
    </w:p>
    <w:p w:rsidR="00AC547E" w:rsidRDefault="00AC547E" w:rsidP="00EB2116">
      <w:pPr>
        <w:numPr>
          <w:ilvl w:val="0"/>
          <w:numId w:val="47"/>
        </w:numPr>
      </w:pPr>
      <w:r>
        <w:t>Confirm that the user holds a</w:t>
      </w:r>
      <w:r w:rsidR="00B27890">
        <w:t xml:space="preserve"> suitable</w:t>
      </w:r>
      <w:r>
        <w:t xml:space="preserve"> position for t</w:t>
      </w:r>
      <w:r w:rsidR="00D44B51">
        <w:t>he r</w:t>
      </w:r>
      <w:r w:rsidR="00EB2116">
        <w:t>ole that has been requested.</w:t>
      </w:r>
    </w:p>
    <w:p w:rsidR="006C5719" w:rsidRDefault="006C5719" w:rsidP="000E66A7">
      <w:r>
        <w:t>1. Go to</w:t>
      </w:r>
      <w:r w:rsidR="000E66A7">
        <w:t xml:space="preserve"> </w:t>
      </w:r>
      <w:hyperlink r:id="rId9" w:history="1">
        <w:r w:rsidR="000E66A7" w:rsidRPr="000E0F4A">
          <w:rPr>
            <w:rStyle w:val="Hyperlink"/>
          </w:rPr>
          <w:t>https://www.bloodstar.blood.gov.au/</w:t>
        </w:r>
      </w:hyperlink>
      <w:r>
        <w:t xml:space="preserve"> and </w:t>
      </w:r>
      <w:r w:rsidR="000E66A7">
        <w:t xml:space="preserve">Login with your BloodPortal Username and Password. Alternatively go to </w:t>
      </w:r>
      <w:hyperlink r:id="rId10" w:history="1">
        <w:r w:rsidR="000E66A7" w:rsidRPr="000E0F4A">
          <w:rPr>
            <w:rStyle w:val="Hyperlink"/>
          </w:rPr>
          <w:t>www. blood.gov.au</w:t>
        </w:r>
      </w:hyperlink>
      <w:r w:rsidR="000E66A7">
        <w:t xml:space="preserve"> and </w:t>
      </w:r>
      <w:r>
        <w:t xml:space="preserve">click on ‘Blood Portal’. </w:t>
      </w:r>
    </w:p>
    <w:p w:rsidR="006C5719" w:rsidRDefault="005B1252" w:rsidP="009F510C">
      <w:pPr>
        <w:contextualSpacing/>
        <w:jc w:val="center"/>
      </w:pPr>
      <w:r>
        <w:rPr>
          <w:noProof/>
          <w:lang w:eastAsia="en-AU"/>
        </w:rPr>
        <w:drawing>
          <wp:inline distT="0" distB="0" distL="0" distR="0" wp14:anchorId="186DB6DF" wp14:editId="440D434E">
            <wp:extent cx="4539862" cy="3871143"/>
            <wp:effectExtent l="19050" t="19050" r="13335" b="152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549170" cy="3879080"/>
                    </a:xfrm>
                    <a:prstGeom prst="rect">
                      <a:avLst/>
                    </a:prstGeom>
                    <a:ln>
                      <a:solidFill>
                        <a:schemeClr val="tx1"/>
                      </a:solidFill>
                    </a:ln>
                  </pic:spPr>
                </pic:pic>
              </a:graphicData>
            </a:graphic>
          </wp:inline>
        </w:drawing>
      </w:r>
    </w:p>
    <w:p w:rsidR="0043140C" w:rsidRDefault="0043140C" w:rsidP="006C5719">
      <w:pPr>
        <w:contextualSpacing/>
      </w:pPr>
    </w:p>
    <w:p w:rsidR="005B1252" w:rsidRDefault="005B1252" w:rsidP="00093DC3">
      <w:r>
        <w:br/>
      </w:r>
      <w:r w:rsidR="00EB2116">
        <w:t xml:space="preserve">2. </w:t>
      </w:r>
      <w:r>
        <w:t xml:space="preserve">If you have access to multiple roles in BloodSTAR ensure you are logged in with your Facility Administrator role. Your role will be displayed at the top of the screen next to your name. If you need to change roles click on Change Role at the top of your screen. </w:t>
      </w:r>
    </w:p>
    <w:p w:rsidR="00093DC3" w:rsidRDefault="005B1252" w:rsidP="00093DC3">
      <w:pPr>
        <w:rPr>
          <w:noProof/>
          <w:lang w:eastAsia="en-AU"/>
        </w:rPr>
      </w:pPr>
      <w:r>
        <w:t>3. From the Facility Administrator home page c</w:t>
      </w:r>
      <w:r w:rsidR="00EB2116">
        <w:t xml:space="preserve">lick on </w:t>
      </w:r>
      <w:r w:rsidRPr="005B1252">
        <w:rPr>
          <w:b/>
        </w:rPr>
        <w:t>User Access Requests</w:t>
      </w:r>
      <w:r w:rsidR="00EB2116">
        <w:t>.</w:t>
      </w:r>
      <w:r w:rsidR="00AD46AC" w:rsidRPr="00AD46AC">
        <w:rPr>
          <w:noProof/>
          <w:lang w:eastAsia="en-AU"/>
        </w:rPr>
        <w:t xml:space="preserve"> </w:t>
      </w:r>
    </w:p>
    <w:p w:rsidR="005B1252" w:rsidRDefault="005B1252" w:rsidP="00093DC3">
      <w:pPr>
        <w:rPr>
          <w:noProof/>
          <w:lang w:eastAsia="en-AU"/>
        </w:rPr>
      </w:pPr>
    </w:p>
    <w:p w:rsidR="005B1252" w:rsidRDefault="005B1252" w:rsidP="00093DC3">
      <w:pPr>
        <w:rPr>
          <w:noProof/>
          <w:lang w:eastAsia="en-AU"/>
        </w:rPr>
      </w:pPr>
    </w:p>
    <w:p w:rsidR="005B1252" w:rsidRDefault="005B1252" w:rsidP="00093DC3">
      <w:r>
        <w:rPr>
          <w:noProof/>
          <w:lang w:eastAsia="en-AU"/>
        </w:rPr>
        <w:lastRenderedPageBreak/>
        <w:br/>
      </w:r>
    </w:p>
    <w:p w:rsidR="000E66A7" w:rsidRDefault="005B1252" w:rsidP="005B1252">
      <w:pPr>
        <w:jc w:val="center"/>
      </w:pPr>
      <w:r>
        <w:rPr>
          <w:noProof/>
          <w:lang w:eastAsia="en-AU"/>
        </w:rPr>
        <w:drawing>
          <wp:inline distT="0" distB="0" distL="0" distR="0" wp14:anchorId="5A9CC8B8" wp14:editId="4BCD24A4">
            <wp:extent cx="4834822" cy="3256789"/>
            <wp:effectExtent l="19050" t="19050" r="23495" b="203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837442" cy="3258554"/>
                    </a:xfrm>
                    <a:prstGeom prst="rect">
                      <a:avLst/>
                    </a:prstGeom>
                    <a:ln>
                      <a:solidFill>
                        <a:schemeClr val="tx1">
                          <a:lumMod val="85000"/>
                          <a:lumOff val="15000"/>
                        </a:schemeClr>
                      </a:solidFill>
                    </a:ln>
                  </pic:spPr>
                </pic:pic>
              </a:graphicData>
            </a:graphic>
          </wp:inline>
        </w:drawing>
      </w:r>
    </w:p>
    <w:p w:rsidR="00EB2116" w:rsidRDefault="00EB2116" w:rsidP="00093DC3"/>
    <w:p w:rsidR="00EB2116" w:rsidRDefault="00EB2116" w:rsidP="00093DC3">
      <w:r>
        <w:t xml:space="preserve">3. </w:t>
      </w:r>
      <w:r w:rsidR="005B1252">
        <w:t xml:space="preserve">You will see a list of pending access requests at your facility. Click on </w:t>
      </w:r>
      <w:r w:rsidR="005B1252" w:rsidRPr="005B1252">
        <w:rPr>
          <w:b/>
        </w:rPr>
        <w:t>Approve/Reject</w:t>
      </w:r>
      <w:r>
        <w:t xml:space="preserve"> to review the User Access Request.</w:t>
      </w:r>
    </w:p>
    <w:p w:rsidR="00DE5CD2" w:rsidRDefault="00260DF6" w:rsidP="00093DC3">
      <w:r>
        <w:rPr>
          <w:noProof/>
          <w:lang w:eastAsia="en-AU"/>
        </w:rPr>
        <w:drawing>
          <wp:inline distT="0" distB="0" distL="0" distR="0" wp14:anchorId="5C116F57" wp14:editId="3EF3DF0C">
            <wp:extent cx="5926455" cy="2276873"/>
            <wp:effectExtent l="19050" t="19050" r="17145" b="285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26455" cy="2276873"/>
                    </a:xfrm>
                    <a:prstGeom prst="rect">
                      <a:avLst/>
                    </a:prstGeom>
                    <a:ln>
                      <a:solidFill>
                        <a:schemeClr val="tx1"/>
                      </a:solidFill>
                    </a:ln>
                  </pic:spPr>
                </pic:pic>
              </a:graphicData>
            </a:graphic>
          </wp:inline>
        </w:drawing>
      </w:r>
    </w:p>
    <w:p w:rsidR="00093DC3" w:rsidRDefault="005B1252" w:rsidP="00093DC3">
      <w:r>
        <w:br/>
      </w:r>
      <w:r w:rsidR="00EB2116">
        <w:t>4</w:t>
      </w:r>
      <w:r w:rsidR="00093DC3">
        <w:t xml:space="preserve">. </w:t>
      </w:r>
      <w:r w:rsidR="008C55DC">
        <w:t>Verify that the user is employed or practices within the facility.</w:t>
      </w:r>
    </w:p>
    <w:p w:rsidR="005B1252" w:rsidRDefault="005B1252" w:rsidP="00093DC3"/>
    <w:p w:rsidR="005B1252" w:rsidRDefault="005B1252" w:rsidP="00093DC3"/>
    <w:p w:rsidR="005B1252" w:rsidRDefault="005B1252" w:rsidP="00093DC3"/>
    <w:p w:rsidR="005B1252" w:rsidRDefault="005B1252" w:rsidP="00093DC3"/>
    <w:p w:rsidR="005B1252" w:rsidRDefault="005B1252" w:rsidP="00093DC3">
      <w:r>
        <w:lastRenderedPageBreak/>
        <w:br/>
      </w:r>
    </w:p>
    <w:p w:rsidR="00EB2116" w:rsidRDefault="008C55DC" w:rsidP="00093DC3">
      <w:r>
        <w:t>5. Confirm that the user holds a suitable position and registration for the requested role.</w:t>
      </w:r>
      <w:r w:rsidR="000806AA">
        <w:rPr>
          <w:noProof/>
          <w:lang w:eastAsia="en-AU"/>
        </w:rPr>
        <w:drawing>
          <wp:inline distT="0" distB="0" distL="0" distR="0" wp14:anchorId="68BD49D5" wp14:editId="15C60DBB">
            <wp:extent cx="5926455" cy="4085835"/>
            <wp:effectExtent l="19050" t="19050" r="17145" b="1016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26455" cy="4085835"/>
                    </a:xfrm>
                    <a:prstGeom prst="rect">
                      <a:avLst/>
                    </a:prstGeom>
                    <a:ln>
                      <a:solidFill>
                        <a:schemeClr val="tx1">
                          <a:lumMod val="85000"/>
                          <a:lumOff val="15000"/>
                        </a:schemeClr>
                      </a:solidFill>
                    </a:ln>
                  </pic:spPr>
                </pic:pic>
              </a:graphicData>
            </a:graphic>
          </wp:inline>
        </w:drawing>
      </w:r>
    </w:p>
    <w:p w:rsidR="00093DC3" w:rsidRDefault="005B1252" w:rsidP="00093DC3">
      <w:r>
        <w:br/>
      </w:r>
      <w:r w:rsidR="008C55DC">
        <w:t xml:space="preserve">6. Complete the Approval Declaration to </w:t>
      </w:r>
      <w:proofErr w:type="gramStart"/>
      <w:r w:rsidR="008C55DC">
        <w:t>Approve</w:t>
      </w:r>
      <w:proofErr w:type="gramEnd"/>
      <w:r w:rsidR="008C55DC">
        <w:t xml:space="preserve"> or Reject as appropriate</w:t>
      </w:r>
      <w:r w:rsidR="00733AA7">
        <w:t xml:space="preserve"> and then click the </w:t>
      </w:r>
      <w:r w:rsidR="00733AA7" w:rsidRPr="00733AA7">
        <w:rPr>
          <w:b/>
        </w:rPr>
        <w:t>Save</w:t>
      </w:r>
      <w:r w:rsidR="00733AA7">
        <w:t xml:space="preserve"> button at the bottom right of your screen</w:t>
      </w:r>
      <w:r w:rsidR="008C55DC">
        <w:t>.</w:t>
      </w:r>
    </w:p>
    <w:p w:rsidR="008C55DC" w:rsidRPr="00AC547E" w:rsidRDefault="00733AA7" w:rsidP="008C55DC">
      <w:r>
        <w:br/>
      </w:r>
      <w:r w:rsidR="008C55DC" w:rsidRPr="00AC547E">
        <w:rPr>
          <w:b/>
          <w:bCs/>
          <w:i/>
          <w:iCs/>
        </w:rPr>
        <w:t>Example Case</w:t>
      </w:r>
    </w:p>
    <w:p w:rsidR="008C55DC" w:rsidRPr="00AC547E" w:rsidRDefault="008C55DC" w:rsidP="008C55DC">
      <w:r w:rsidRPr="00AC547E">
        <w:rPr>
          <w:i/>
          <w:iCs/>
        </w:rPr>
        <w:t>Dr Smith is beginning work in the immunology department of Tidy Town Hospital.  It is expected that within the course of his work at the hospital he will need to prescribe immunoglobulin treatment.  As part of the department’s registration/orientation process, Dr Smith is advised that he needs to access BloodSTAR.  Dr Smith opens the BloodSTAR homepage and</w:t>
      </w:r>
      <w:r w:rsidRPr="00AC547E">
        <w:t> </w:t>
      </w:r>
      <w:r w:rsidRPr="00AC547E">
        <w:rPr>
          <w:i/>
          <w:iCs/>
        </w:rPr>
        <w:t>completes a Medical Officer user access request for Tidy Town Hospital.</w:t>
      </w:r>
    </w:p>
    <w:p w:rsidR="008C55DC" w:rsidRPr="00AC547E" w:rsidRDefault="008C55DC" w:rsidP="008C55DC">
      <w:r w:rsidRPr="00AC547E">
        <w:rPr>
          <w:i/>
          <w:iCs/>
        </w:rPr>
        <w:t>Once the request is submitted, the facility administrator Fiona Jones is notified by email of a pending User Access Request.  Fiona logs into BloodSTAR and reviews Dr Smith’s request. Fiona needs to confirm that Dr Smith is a legitimate employee of the hospital.  She might do this by:</w:t>
      </w:r>
    </w:p>
    <w:p w:rsidR="008C55DC" w:rsidRPr="00AC547E" w:rsidRDefault="008C55DC" w:rsidP="008C55DC">
      <w:pPr>
        <w:numPr>
          <w:ilvl w:val="0"/>
          <w:numId w:val="48"/>
        </w:numPr>
      </w:pPr>
      <w:r w:rsidRPr="00AC547E">
        <w:rPr>
          <w:i/>
          <w:iCs/>
        </w:rPr>
        <w:t>Looking up Dr Smith’s record in the staff directory;</w:t>
      </w:r>
    </w:p>
    <w:p w:rsidR="008C55DC" w:rsidRPr="00AC547E" w:rsidRDefault="008C55DC" w:rsidP="008C55DC">
      <w:pPr>
        <w:numPr>
          <w:ilvl w:val="0"/>
          <w:numId w:val="48"/>
        </w:numPr>
      </w:pPr>
      <w:r w:rsidRPr="00AC547E">
        <w:rPr>
          <w:i/>
          <w:iCs/>
        </w:rPr>
        <w:t>Calling the doctor (using the contact details in the staff directory) to confirm that he is the person who submitted the request; or</w:t>
      </w:r>
    </w:p>
    <w:p w:rsidR="008C55DC" w:rsidRPr="00AC547E" w:rsidRDefault="008C55DC" w:rsidP="008C55DC">
      <w:pPr>
        <w:numPr>
          <w:ilvl w:val="0"/>
          <w:numId w:val="48"/>
        </w:numPr>
      </w:pPr>
      <w:r w:rsidRPr="00AC547E">
        <w:rPr>
          <w:i/>
          <w:iCs/>
        </w:rPr>
        <w:t>Contacting the head of Immunology to confirm Dr Smith’s engagement.</w:t>
      </w:r>
    </w:p>
    <w:p w:rsidR="00F00399" w:rsidRDefault="00733AA7" w:rsidP="008C55DC">
      <w:pPr>
        <w:rPr>
          <w:i/>
          <w:iCs/>
        </w:rPr>
      </w:pPr>
      <w:r>
        <w:rPr>
          <w:i/>
          <w:iCs/>
        </w:rPr>
        <w:lastRenderedPageBreak/>
        <w:br/>
      </w:r>
      <w:r>
        <w:rPr>
          <w:i/>
          <w:iCs/>
        </w:rPr>
        <w:br/>
      </w:r>
      <w:r>
        <w:rPr>
          <w:i/>
          <w:iCs/>
        </w:rPr>
        <w:br/>
      </w:r>
      <w:r w:rsidR="008C55DC" w:rsidRPr="00AC547E">
        <w:rPr>
          <w:i/>
          <w:iCs/>
        </w:rPr>
        <w:t>Once Fiona is satisfied that the request is a legitimate request and that Dr Smith is working at the hospital, she approves the access request.</w:t>
      </w:r>
    </w:p>
    <w:p w:rsidR="008C55DC" w:rsidRPr="00AC547E" w:rsidRDefault="008C55DC" w:rsidP="008C55DC">
      <w:r w:rsidRPr="00AC547E">
        <w:rPr>
          <w:i/>
          <w:iCs/>
        </w:rPr>
        <w:t>An email is sent to Dr Smith to tell him that access has been granted.  The next time Dr Smith accesses BloodSTAR he will be able to access Tidy Town Hospital’s patient records.</w:t>
      </w:r>
    </w:p>
    <w:p w:rsidR="009114B3" w:rsidRPr="00733AA7" w:rsidRDefault="008C55DC" w:rsidP="00093DC3">
      <w:pPr>
        <w:rPr>
          <w:i/>
          <w:iCs/>
        </w:rPr>
      </w:pPr>
      <w:r w:rsidRPr="00AC547E">
        <w:rPr>
          <w:b/>
          <w:bCs/>
          <w:i/>
          <w:iCs/>
        </w:rPr>
        <w:t>Note </w:t>
      </w:r>
      <w:r w:rsidRPr="00AC547E">
        <w:rPr>
          <w:i/>
          <w:iCs/>
        </w:rPr>
        <w:t>– Due to patient privacy constraints if Dr Smith works at more than one hospital, he will need to complete a separate Access Request for each separate hospital.</w:t>
      </w:r>
    </w:p>
    <w:sectPr w:rsidR="009114B3" w:rsidRPr="00733AA7" w:rsidSect="00076117">
      <w:headerReference w:type="default" r:id="rId15"/>
      <w:footerReference w:type="default" r:id="rId16"/>
      <w:headerReference w:type="first" r:id="rId17"/>
      <w:footerReference w:type="first" r:id="rId18"/>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B11" w:rsidRDefault="00DE1B11" w:rsidP="00856708">
      <w:pPr>
        <w:spacing w:after="0"/>
      </w:pPr>
      <w:r>
        <w:separator/>
      </w:r>
    </w:p>
  </w:endnote>
  <w:endnote w:type="continuationSeparator" w:id="0">
    <w:p w:rsidR="00DE1B11" w:rsidRDefault="00DE1B11"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958" w:rsidRPr="00E707F0" w:rsidRDefault="00E55958" w:rsidP="00E55958">
    <w:pPr>
      <w:pStyle w:val="Footer"/>
      <w:tabs>
        <w:tab w:val="left" w:pos="6521"/>
      </w:tabs>
      <w:ind w:left="-284" w:right="-306" w:firstLine="284"/>
      <w:jc w:val="both"/>
      <w:rPr>
        <w:rFonts w:ascii="Arial" w:hAnsi="Arial" w:cs="Arial"/>
        <w:spacing w:val="-6"/>
        <w:sz w:val="26"/>
        <w:szCs w:val="26"/>
      </w:rPr>
    </w:pPr>
    <w:r>
      <w:rPr>
        <w:rFonts w:ascii="Arial" w:hAnsi="Arial" w:cs="Arial"/>
        <w:color w:val="C00000"/>
        <w:spacing w:val="-6"/>
        <w:sz w:val="26"/>
        <w:szCs w:val="26"/>
      </w:rPr>
      <w:tab/>
    </w:r>
    <w:r>
      <w:rPr>
        <w:rFonts w:ascii="Arial" w:hAnsi="Arial" w:cs="Arial"/>
        <w:color w:val="C00000"/>
        <w:spacing w:val="-6"/>
        <w:sz w:val="26"/>
        <w:szCs w:val="26"/>
      </w:rPr>
      <w:tab/>
    </w:r>
    <w:r w:rsidRPr="00E707F0">
      <w:rPr>
        <w:rFonts w:ascii="Arial" w:hAnsi="Arial" w:cs="Arial"/>
        <w:color w:val="C00000"/>
        <w:spacing w:val="-6"/>
        <w:sz w:val="26"/>
        <w:szCs w:val="26"/>
      </w:rPr>
      <w:t xml:space="preserve">Support </w:t>
    </w:r>
  </w:p>
  <w:p w:rsidR="00E55958" w:rsidRPr="00465009" w:rsidRDefault="00E55958" w:rsidP="00E55958">
    <w:pPr>
      <w:pStyle w:val="Footer"/>
      <w:tabs>
        <w:tab w:val="clear" w:pos="9026"/>
        <w:tab w:val="left" w:pos="6521"/>
      </w:tabs>
      <w:ind w:right="-306"/>
      <w:rPr>
        <w:sz w:val="20"/>
        <w:szCs w:val="20"/>
      </w:rPr>
    </w:pPr>
    <w:r>
      <w:tab/>
    </w:r>
    <w:r>
      <w:tab/>
    </w:r>
    <w:r w:rsidRPr="00465009">
      <w:rPr>
        <w:sz w:val="20"/>
        <w:szCs w:val="20"/>
      </w:rPr>
      <w:t>p</w:t>
    </w:r>
    <w:r>
      <w:rPr>
        <w:sz w:val="20"/>
        <w:szCs w:val="20"/>
      </w:rPr>
      <w:t>hone</w:t>
    </w:r>
    <w:r w:rsidRPr="00465009">
      <w:rPr>
        <w:sz w:val="20"/>
        <w:szCs w:val="20"/>
      </w:rPr>
      <w:t>: 13 000 BLOOD (13 000 25663)</w:t>
    </w:r>
    <w:r w:rsidRPr="00465009">
      <w:rPr>
        <w:sz w:val="20"/>
        <w:szCs w:val="20"/>
      </w:rPr>
      <w:tab/>
    </w:r>
    <w:r w:rsidRPr="00465009">
      <w:rPr>
        <w:sz w:val="20"/>
        <w:szCs w:val="20"/>
      </w:rPr>
      <w:tab/>
    </w:r>
    <w:r>
      <w:rPr>
        <w:sz w:val="20"/>
        <w:szCs w:val="20"/>
      </w:rPr>
      <w:t xml:space="preserve">email: </w:t>
    </w:r>
    <w:hyperlink r:id="rId1" w:history="1">
      <w:r w:rsidRPr="00465009">
        <w:rPr>
          <w:rStyle w:val="Hyperlink"/>
          <w:sz w:val="20"/>
          <w:szCs w:val="20"/>
        </w:rPr>
        <w:t>support@blood.gov.au</w:t>
      </w:r>
    </w:hyperlink>
  </w:p>
  <w:p w:rsidR="00856708" w:rsidRPr="00E55958" w:rsidRDefault="00E55958" w:rsidP="00E55958">
    <w:pPr>
      <w:pStyle w:val="Footer"/>
      <w:tabs>
        <w:tab w:val="left" w:pos="6521"/>
      </w:tabs>
      <w:ind w:right="-306"/>
    </w:pPr>
    <w:r>
      <w:rPr>
        <w:sz w:val="20"/>
        <w:szCs w:val="20"/>
      </w:rPr>
      <w:tab/>
    </w:r>
    <w:r>
      <w:rPr>
        <w:sz w:val="20"/>
        <w:szCs w:val="20"/>
      </w:rPr>
      <w:tab/>
    </w:r>
    <w:r w:rsidR="00F1528C">
      <w:rPr>
        <w:sz w:val="20"/>
        <w:szCs w:val="20"/>
      </w:rPr>
      <w:t>fax: 02 6151 5210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131" w:rsidRPr="00E707F0" w:rsidRDefault="00F3182B" w:rsidP="00094131">
    <w:pPr>
      <w:pStyle w:val="Footer"/>
      <w:tabs>
        <w:tab w:val="left" w:pos="6521"/>
      </w:tabs>
      <w:ind w:left="-284" w:right="-306" w:firstLine="284"/>
      <w:jc w:val="both"/>
      <w:rPr>
        <w:rFonts w:ascii="Arial" w:hAnsi="Arial" w:cs="Arial"/>
        <w:spacing w:val="-6"/>
        <w:sz w:val="26"/>
        <w:szCs w:val="26"/>
      </w:rPr>
    </w:pPr>
    <w:r>
      <w:rPr>
        <w:noProof/>
        <w:lang w:eastAsia="en-AU"/>
      </w:rPr>
      <w:drawing>
        <wp:anchor distT="0" distB="0" distL="114300" distR="114300" simplePos="0" relativeHeight="251659264" behindDoc="1" locked="0" layoutInCell="1" allowOverlap="1" wp14:anchorId="6383BA11" wp14:editId="4F8609E2">
          <wp:simplePos x="0" y="0"/>
          <wp:positionH relativeFrom="column">
            <wp:posOffset>-180975</wp:posOffset>
          </wp:positionH>
          <wp:positionV relativeFrom="paragraph">
            <wp:posOffset>29845</wp:posOffset>
          </wp:positionV>
          <wp:extent cx="2552700" cy="476549"/>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A Logo_CMYK_small.png"/>
                  <pic:cNvPicPr/>
                </pic:nvPicPr>
                <pic:blipFill>
                  <a:blip r:embed="rId1">
                    <a:extLst>
                      <a:ext uri="{28A0092B-C50C-407E-A947-70E740481C1C}">
                        <a14:useLocalDpi xmlns:a14="http://schemas.microsoft.com/office/drawing/2010/main" val="0"/>
                      </a:ext>
                    </a:extLst>
                  </a:blip>
                  <a:stretch>
                    <a:fillRect/>
                  </a:stretch>
                </pic:blipFill>
                <pic:spPr>
                  <a:xfrm>
                    <a:off x="0" y="0"/>
                    <a:ext cx="2552700" cy="476549"/>
                  </a:xfrm>
                  <a:prstGeom prst="rect">
                    <a:avLst/>
                  </a:prstGeom>
                </pic:spPr>
              </pic:pic>
            </a:graphicData>
          </a:graphic>
          <wp14:sizeRelH relativeFrom="page">
            <wp14:pctWidth>0</wp14:pctWidth>
          </wp14:sizeRelH>
          <wp14:sizeRelV relativeFrom="page">
            <wp14:pctHeight>0</wp14:pctHeight>
          </wp14:sizeRelV>
        </wp:anchor>
      </w:drawing>
    </w:r>
    <w:r>
      <w:tab/>
    </w:r>
    <w:r w:rsidRPr="00F3182B">
      <w:rPr>
        <w:b/>
        <w:color w:val="C00000"/>
      </w:rPr>
      <w:t xml:space="preserve"> </w:t>
    </w:r>
    <w:r w:rsidR="00094131">
      <w:rPr>
        <w:b/>
        <w:color w:val="C00000"/>
      </w:rPr>
      <w:tab/>
    </w:r>
    <w:r w:rsidR="00094131" w:rsidRPr="00E707F0">
      <w:rPr>
        <w:rFonts w:ascii="Arial" w:hAnsi="Arial" w:cs="Arial"/>
        <w:color w:val="C00000"/>
        <w:spacing w:val="-6"/>
        <w:sz w:val="26"/>
        <w:szCs w:val="26"/>
      </w:rPr>
      <w:t xml:space="preserve">Support </w:t>
    </w:r>
  </w:p>
  <w:p w:rsidR="00094131" w:rsidRPr="00465009" w:rsidRDefault="00094131" w:rsidP="00094131">
    <w:pPr>
      <w:pStyle w:val="Footer"/>
      <w:tabs>
        <w:tab w:val="clear" w:pos="9026"/>
        <w:tab w:val="left" w:pos="6521"/>
      </w:tabs>
      <w:ind w:right="-306"/>
      <w:rPr>
        <w:sz w:val="20"/>
        <w:szCs w:val="20"/>
      </w:rPr>
    </w:pPr>
    <w:r>
      <w:tab/>
    </w:r>
    <w:r>
      <w:tab/>
    </w:r>
    <w:r w:rsidRPr="00465009">
      <w:rPr>
        <w:sz w:val="20"/>
        <w:szCs w:val="20"/>
      </w:rPr>
      <w:t>p</w:t>
    </w:r>
    <w:r>
      <w:rPr>
        <w:sz w:val="20"/>
        <w:szCs w:val="20"/>
      </w:rPr>
      <w:t>hone</w:t>
    </w:r>
    <w:r w:rsidRPr="00465009">
      <w:rPr>
        <w:sz w:val="20"/>
        <w:szCs w:val="20"/>
      </w:rPr>
      <w:t>: 13 000 BLOOD (13 000 25663)</w:t>
    </w:r>
    <w:r w:rsidRPr="00465009">
      <w:rPr>
        <w:sz w:val="20"/>
        <w:szCs w:val="20"/>
      </w:rPr>
      <w:tab/>
    </w:r>
    <w:r w:rsidRPr="00465009">
      <w:rPr>
        <w:sz w:val="20"/>
        <w:szCs w:val="20"/>
      </w:rPr>
      <w:tab/>
    </w:r>
    <w:r>
      <w:rPr>
        <w:sz w:val="20"/>
        <w:szCs w:val="20"/>
      </w:rPr>
      <w:t xml:space="preserve">email: </w:t>
    </w:r>
    <w:hyperlink r:id="rId2" w:history="1">
      <w:r w:rsidRPr="00465009">
        <w:rPr>
          <w:rStyle w:val="Hyperlink"/>
          <w:sz w:val="20"/>
          <w:szCs w:val="20"/>
        </w:rPr>
        <w:t>support@blood.gov.au</w:t>
      </w:r>
    </w:hyperlink>
  </w:p>
  <w:p w:rsidR="00094131" w:rsidRPr="00465009" w:rsidRDefault="00094131" w:rsidP="00094131">
    <w:pPr>
      <w:pStyle w:val="Footer"/>
      <w:tabs>
        <w:tab w:val="left" w:pos="6521"/>
      </w:tabs>
      <w:ind w:right="-306"/>
      <w:rPr>
        <w:sz w:val="20"/>
        <w:szCs w:val="20"/>
      </w:rPr>
    </w:pPr>
    <w:r>
      <w:rPr>
        <w:sz w:val="20"/>
        <w:szCs w:val="20"/>
      </w:rPr>
      <w:tab/>
    </w:r>
    <w:r>
      <w:rPr>
        <w:sz w:val="20"/>
        <w:szCs w:val="20"/>
      </w:rPr>
      <w:tab/>
      <w:t>fax</w:t>
    </w:r>
    <w:r w:rsidR="00F1528C">
      <w:rPr>
        <w:sz w:val="20"/>
        <w:szCs w:val="20"/>
      </w:rPr>
      <w:t>: 02 6151 5210</w:t>
    </w:r>
    <w:r w:rsidRPr="00465009">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B11" w:rsidRDefault="00DE1B11" w:rsidP="00856708">
      <w:pPr>
        <w:spacing w:after="0"/>
      </w:pPr>
      <w:r>
        <w:separator/>
      </w:r>
    </w:p>
  </w:footnote>
  <w:footnote w:type="continuationSeparator" w:id="0">
    <w:p w:rsidR="00DE1B11" w:rsidRDefault="00DE1B11" w:rsidP="008567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117" w:rsidRDefault="00076117">
    <w:pPr>
      <w:pStyle w:val="Header"/>
    </w:pPr>
    <w:r>
      <w:rPr>
        <w:noProof/>
        <w:lang w:eastAsia="en-AU"/>
      </w:rPr>
      <w:drawing>
        <wp:anchor distT="0" distB="0" distL="114300" distR="114300" simplePos="0" relativeHeight="251664384" behindDoc="0" locked="0" layoutInCell="1" allowOverlap="1" wp14:anchorId="7509E278" wp14:editId="17421ECA">
          <wp:simplePos x="0" y="0"/>
          <wp:positionH relativeFrom="column">
            <wp:posOffset>-9525</wp:posOffset>
          </wp:positionH>
          <wp:positionV relativeFrom="paragraph">
            <wp:posOffset>17145</wp:posOffset>
          </wp:positionV>
          <wp:extent cx="2897155" cy="4572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9715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2336" behindDoc="1" locked="0" layoutInCell="1" allowOverlap="1" wp14:anchorId="5EA3F556" wp14:editId="5307C8CC">
          <wp:simplePos x="0" y="0"/>
          <wp:positionH relativeFrom="column">
            <wp:posOffset>-923925</wp:posOffset>
          </wp:positionH>
          <wp:positionV relativeFrom="paragraph">
            <wp:posOffset>-448945</wp:posOffset>
          </wp:positionV>
          <wp:extent cx="7581900" cy="15811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A A4 Factsheets_Background2.jpg"/>
                  <pic:cNvPicPr/>
                </pic:nvPicPr>
                <pic:blipFill rotWithShape="1">
                  <a:blip r:embed="rId2" cstate="print">
                    <a:extLst>
                      <a:ext uri="{28A0092B-C50C-407E-A947-70E740481C1C}">
                        <a14:useLocalDpi xmlns:a14="http://schemas.microsoft.com/office/drawing/2010/main" val="0"/>
                      </a:ext>
                    </a:extLst>
                  </a:blip>
                  <a:srcRect t="-3" b="85253"/>
                  <a:stretch/>
                </pic:blipFill>
                <pic:spPr bwMode="auto">
                  <a:xfrm>
                    <a:off x="0" y="0"/>
                    <a:ext cx="7581900" cy="1581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94B" w:rsidRDefault="00D155F0" w:rsidP="004A03E0">
    <w:pPr>
      <w:pStyle w:val="Header"/>
      <w:tabs>
        <w:tab w:val="clear" w:pos="4513"/>
        <w:tab w:val="clear" w:pos="9026"/>
        <w:tab w:val="left" w:pos="7950"/>
      </w:tabs>
      <w:ind w:left="-284"/>
    </w:pPr>
    <w:r>
      <w:rPr>
        <w:noProof/>
        <w:lang w:eastAsia="en-AU"/>
      </w:rPr>
      <w:drawing>
        <wp:anchor distT="0" distB="0" distL="114300" distR="114300" simplePos="0" relativeHeight="251660288" behindDoc="0" locked="0" layoutInCell="1" allowOverlap="1" wp14:anchorId="6CAF0ACE" wp14:editId="123E72BB">
          <wp:simplePos x="0" y="0"/>
          <wp:positionH relativeFrom="column">
            <wp:posOffset>19050</wp:posOffset>
          </wp:positionH>
          <wp:positionV relativeFrom="paragraph">
            <wp:posOffset>-1905</wp:posOffset>
          </wp:positionV>
          <wp:extent cx="2897155" cy="4572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9715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F9">
      <w:rPr>
        <w:noProof/>
        <w:lang w:eastAsia="en-AU"/>
      </w:rPr>
      <w:drawing>
        <wp:anchor distT="0" distB="0" distL="114300" distR="114300" simplePos="0" relativeHeight="251658240" behindDoc="1" locked="0" layoutInCell="1" allowOverlap="1" wp14:anchorId="00C42703" wp14:editId="00193E9D">
          <wp:simplePos x="0" y="0"/>
          <wp:positionH relativeFrom="column">
            <wp:posOffset>-923925</wp:posOffset>
          </wp:positionH>
          <wp:positionV relativeFrom="paragraph">
            <wp:posOffset>-478154</wp:posOffset>
          </wp:positionV>
          <wp:extent cx="7581900" cy="15811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A A4 Factsheets_Background2.jpg"/>
                  <pic:cNvPicPr/>
                </pic:nvPicPr>
                <pic:blipFill rotWithShape="1">
                  <a:blip r:embed="rId2" cstate="print">
                    <a:extLst>
                      <a:ext uri="{28A0092B-C50C-407E-A947-70E740481C1C}">
                        <a14:useLocalDpi xmlns:a14="http://schemas.microsoft.com/office/drawing/2010/main" val="0"/>
                      </a:ext>
                    </a:extLst>
                  </a:blip>
                  <a:srcRect t="-3" b="85253"/>
                  <a:stretch/>
                </pic:blipFill>
                <pic:spPr bwMode="auto">
                  <a:xfrm>
                    <a:off x="0" y="0"/>
                    <a:ext cx="7581900" cy="1581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1ECD"/>
    <w:multiLevelType w:val="hybridMultilevel"/>
    <w:tmpl w:val="9F9E0D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1ED21FB"/>
    <w:multiLevelType w:val="hybridMultilevel"/>
    <w:tmpl w:val="C05E48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58B6293"/>
    <w:multiLevelType w:val="multilevel"/>
    <w:tmpl w:val="E75C6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C87AA8"/>
    <w:multiLevelType w:val="hybridMultilevel"/>
    <w:tmpl w:val="9B3254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65C2EE4"/>
    <w:multiLevelType w:val="hybridMultilevel"/>
    <w:tmpl w:val="23805F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D133BDA"/>
    <w:multiLevelType w:val="hybridMultilevel"/>
    <w:tmpl w:val="BD48FA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0357727"/>
    <w:multiLevelType w:val="hybridMultilevel"/>
    <w:tmpl w:val="B308DB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1773067"/>
    <w:multiLevelType w:val="multilevel"/>
    <w:tmpl w:val="2446DE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3100DDA"/>
    <w:multiLevelType w:val="multilevel"/>
    <w:tmpl w:val="2854A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3CC1FCA"/>
    <w:multiLevelType w:val="multilevel"/>
    <w:tmpl w:val="658C1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6B4D1F"/>
    <w:multiLevelType w:val="hybridMultilevel"/>
    <w:tmpl w:val="E46A64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6F27882"/>
    <w:multiLevelType w:val="hybridMultilevel"/>
    <w:tmpl w:val="BBAAFD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9435B5E"/>
    <w:multiLevelType w:val="multilevel"/>
    <w:tmpl w:val="CD3AB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D6E4D91"/>
    <w:multiLevelType w:val="multilevel"/>
    <w:tmpl w:val="F0BE6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F3448BA"/>
    <w:multiLevelType w:val="multilevel"/>
    <w:tmpl w:val="BA784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091065A"/>
    <w:multiLevelType w:val="multilevel"/>
    <w:tmpl w:val="90861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2031087"/>
    <w:multiLevelType w:val="multilevel"/>
    <w:tmpl w:val="9DB6E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47C5B7C"/>
    <w:multiLevelType w:val="hybridMultilevel"/>
    <w:tmpl w:val="D0AE2D92"/>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69D0428"/>
    <w:multiLevelType w:val="multilevel"/>
    <w:tmpl w:val="2556A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8D07BEF"/>
    <w:multiLevelType w:val="multilevel"/>
    <w:tmpl w:val="97B69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A3C7386"/>
    <w:multiLevelType w:val="hybridMultilevel"/>
    <w:tmpl w:val="5C16155C"/>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E8159E1"/>
    <w:multiLevelType w:val="multilevel"/>
    <w:tmpl w:val="CB2E2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nsid w:val="37434B42"/>
    <w:multiLevelType w:val="hybridMultilevel"/>
    <w:tmpl w:val="E28CBCD8"/>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7C23AE0"/>
    <w:multiLevelType w:val="hybridMultilevel"/>
    <w:tmpl w:val="B58065E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3AFE5C9D"/>
    <w:multiLevelType w:val="hybridMultilevel"/>
    <w:tmpl w:val="33802A08"/>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3C351022"/>
    <w:multiLevelType w:val="hybridMultilevel"/>
    <w:tmpl w:val="35CA00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3D91279D"/>
    <w:multiLevelType w:val="multilevel"/>
    <w:tmpl w:val="B8345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E0164E5"/>
    <w:multiLevelType w:val="hybridMultilevel"/>
    <w:tmpl w:val="CCE4EA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45BF7D9C"/>
    <w:multiLevelType w:val="multilevel"/>
    <w:tmpl w:val="2D4E5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45D94856"/>
    <w:multiLevelType w:val="hybridMultilevel"/>
    <w:tmpl w:val="A96AFC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4B8A3631"/>
    <w:multiLevelType w:val="hybridMultilevel"/>
    <w:tmpl w:val="7AC2C7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4C83141C"/>
    <w:multiLevelType w:val="hybridMultilevel"/>
    <w:tmpl w:val="4D5AFF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4F650F2F"/>
    <w:multiLevelType w:val="hybridMultilevel"/>
    <w:tmpl w:val="61626F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5496398A"/>
    <w:multiLevelType w:val="multilevel"/>
    <w:tmpl w:val="3E98A9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9316AF6"/>
    <w:multiLevelType w:val="hybridMultilevel"/>
    <w:tmpl w:val="738C45F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5B3B22A7"/>
    <w:multiLevelType w:val="hybridMultilevel"/>
    <w:tmpl w:val="8D64C2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5CC123CC"/>
    <w:multiLevelType w:val="multilevel"/>
    <w:tmpl w:val="E8F81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3ED3E7D"/>
    <w:multiLevelType w:val="multilevel"/>
    <w:tmpl w:val="E93C4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5EA0AF5"/>
    <w:multiLevelType w:val="hybridMultilevel"/>
    <w:tmpl w:val="F2BCB0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69BA48A4"/>
    <w:multiLevelType w:val="hybridMultilevel"/>
    <w:tmpl w:val="052E2BBA"/>
    <w:lvl w:ilvl="0" w:tplc="0C09000F">
      <w:start w:val="1"/>
      <w:numFmt w:val="decimal"/>
      <w:lvlText w:val="%1."/>
      <w:lvlJc w:val="left"/>
      <w:pPr>
        <w:ind w:left="60" w:hanging="360"/>
      </w:pPr>
    </w:lvl>
    <w:lvl w:ilvl="1" w:tplc="0C090019" w:tentative="1">
      <w:start w:val="1"/>
      <w:numFmt w:val="lowerLetter"/>
      <w:lvlText w:val="%2."/>
      <w:lvlJc w:val="left"/>
      <w:pPr>
        <w:ind w:left="780" w:hanging="360"/>
      </w:pPr>
    </w:lvl>
    <w:lvl w:ilvl="2" w:tplc="0C09001B" w:tentative="1">
      <w:start w:val="1"/>
      <w:numFmt w:val="lowerRoman"/>
      <w:lvlText w:val="%3."/>
      <w:lvlJc w:val="right"/>
      <w:pPr>
        <w:ind w:left="1500" w:hanging="180"/>
      </w:pPr>
    </w:lvl>
    <w:lvl w:ilvl="3" w:tplc="0C09000F" w:tentative="1">
      <w:start w:val="1"/>
      <w:numFmt w:val="decimal"/>
      <w:lvlText w:val="%4."/>
      <w:lvlJc w:val="left"/>
      <w:pPr>
        <w:ind w:left="2220" w:hanging="360"/>
      </w:pPr>
    </w:lvl>
    <w:lvl w:ilvl="4" w:tplc="0C090019" w:tentative="1">
      <w:start w:val="1"/>
      <w:numFmt w:val="lowerLetter"/>
      <w:lvlText w:val="%5."/>
      <w:lvlJc w:val="left"/>
      <w:pPr>
        <w:ind w:left="2940" w:hanging="360"/>
      </w:pPr>
    </w:lvl>
    <w:lvl w:ilvl="5" w:tplc="0C09001B" w:tentative="1">
      <w:start w:val="1"/>
      <w:numFmt w:val="lowerRoman"/>
      <w:lvlText w:val="%6."/>
      <w:lvlJc w:val="right"/>
      <w:pPr>
        <w:ind w:left="3660" w:hanging="180"/>
      </w:pPr>
    </w:lvl>
    <w:lvl w:ilvl="6" w:tplc="0C09000F" w:tentative="1">
      <w:start w:val="1"/>
      <w:numFmt w:val="decimal"/>
      <w:lvlText w:val="%7."/>
      <w:lvlJc w:val="left"/>
      <w:pPr>
        <w:ind w:left="4380" w:hanging="360"/>
      </w:pPr>
    </w:lvl>
    <w:lvl w:ilvl="7" w:tplc="0C090019" w:tentative="1">
      <w:start w:val="1"/>
      <w:numFmt w:val="lowerLetter"/>
      <w:lvlText w:val="%8."/>
      <w:lvlJc w:val="left"/>
      <w:pPr>
        <w:ind w:left="5100" w:hanging="360"/>
      </w:pPr>
    </w:lvl>
    <w:lvl w:ilvl="8" w:tplc="0C09001B" w:tentative="1">
      <w:start w:val="1"/>
      <w:numFmt w:val="lowerRoman"/>
      <w:lvlText w:val="%9."/>
      <w:lvlJc w:val="right"/>
      <w:pPr>
        <w:ind w:left="5820" w:hanging="180"/>
      </w:pPr>
    </w:lvl>
  </w:abstractNum>
  <w:abstractNum w:abstractNumId="41">
    <w:nsid w:val="6B2A7D0F"/>
    <w:multiLevelType w:val="multilevel"/>
    <w:tmpl w:val="E13C4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EA216AE"/>
    <w:multiLevelType w:val="hybridMultilevel"/>
    <w:tmpl w:val="79BEDF2C"/>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2E75F3A"/>
    <w:multiLevelType w:val="hybridMultilevel"/>
    <w:tmpl w:val="ADF660AA"/>
    <w:lvl w:ilvl="0" w:tplc="0C090015">
      <w:start w:val="1"/>
      <w:numFmt w:val="upp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nsid w:val="74CD30C5"/>
    <w:multiLevelType w:val="hybridMultilevel"/>
    <w:tmpl w:val="45B6CC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78E40F3A"/>
    <w:multiLevelType w:val="hybridMultilevel"/>
    <w:tmpl w:val="D3223E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nsid w:val="7D5748BA"/>
    <w:multiLevelType w:val="hybridMultilevel"/>
    <w:tmpl w:val="8F4E0E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22"/>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23"/>
  </w:num>
  <w:num w:numId="4">
    <w:abstractNumId w:val="42"/>
  </w:num>
  <w:num w:numId="5">
    <w:abstractNumId w:val="20"/>
  </w:num>
  <w:num w:numId="6">
    <w:abstractNumId w:val="9"/>
  </w:num>
  <w:num w:numId="7">
    <w:abstractNumId w:val="29"/>
  </w:num>
  <w:num w:numId="8">
    <w:abstractNumId w:val="21"/>
  </w:num>
  <w:num w:numId="9">
    <w:abstractNumId w:val="7"/>
  </w:num>
  <w:num w:numId="10">
    <w:abstractNumId w:val="34"/>
  </w:num>
  <w:num w:numId="11">
    <w:abstractNumId w:val="13"/>
  </w:num>
  <w:num w:numId="12">
    <w:abstractNumId w:val="38"/>
  </w:num>
  <w:num w:numId="13">
    <w:abstractNumId w:val="15"/>
  </w:num>
  <w:num w:numId="14">
    <w:abstractNumId w:val="19"/>
  </w:num>
  <w:num w:numId="15">
    <w:abstractNumId w:val="2"/>
  </w:num>
  <w:num w:numId="16">
    <w:abstractNumId w:val="27"/>
  </w:num>
  <w:num w:numId="17">
    <w:abstractNumId w:val="18"/>
  </w:num>
  <w:num w:numId="18">
    <w:abstractNumId w:val="16"/>
  </w:num>
  <w:num w:numId="19">
    <w:abstractNumId w:val="41"/>
  </w:num>
  <w:num w:numId="20">
    <w:abstractNumId w:val="12"/>
  </w:num>
  <w:num w:numId="21">
    <w:abstractNumId w:val="8"/>
  </w:num>
  <w:num w:numId="22">
    <w:abstractNumId w:val="17"/>
  </w:num>
  <w:num w:numId="23">
    <w:abstractNumId w:val="36"/>
  </w:num>
  <w:num w:numId="24">
    <w:abstractNumId w:val="44"/>
  </w:num>
  <w:num w:numId="25">
    <w:abstractNumId w:val="26"/>
  </w:num>
  <w:num w:numId="26">
    <w:abstractNumId w:val="0"/>
  </w:num>
  <w:num w:numId="27">
    <w:abstractNumId w:val="6"/>
  </w:num>
  <w:num w:numId="28">
    <w:abstractNumId w:val="1"/>
  </w:num>
  <w:num w:numId="29">
    <w:abstractNumId w:val="30"/>
  </w:num>
  <w:num w:numId="30">
    <w:abstractNumId w:val="40"/>
  </w:num>
  <w:num w:numId="31">
    <w:abstractNumId w:val="4"/>
  </w:num>
  <w:num w:numId="32">
    <w:abstractNumId w:val="46"/>
  </w:num>
  <w:num w:numId="33">
    <w:abstractNumId w:val="28"/>
  </w:num>
  <w:num w:numId="34">
    <w:abstractNumId w:val="3"/>
  </w:num>
  <w:num w:numId="35">
    <w:abstractNumId w:val="5"/>
  </w:num>
  <w:num w:numId="36">
    <w:abstractNumId w:val="39"/>
  </w:num>
  <w:num w:numId="37">
    <w:abstractNumId w:val="31"/>
  </w:num>
  <w:num w:numId="38">
    <w:abstractNumId w:val="11"/>
  </w:num>
  <w:num w:numId="39">
    <w:abstractNumId w:val="45"/>
  </w:num>
  <w:num w:numId="40">
    <w:abstractNumId w:val="32"/>
  </w:num>
  <w:num w:numId="41">
    <w:abstractNumId w:val="33"/>
  </w:num>
  <w:num w:numId="42">
    <w:abstractNumId w:val="25"/>
  </w:num>
  <w:num w:numId="43">
    <w:abstractNumId w:val="43"/>
  </w:num>
  <w:num w:numId="44">
    <w:abstractNumId w:val="35"/>
  </w:num>
  <w:num w:numId="45">
    <w:abstractNumId w:val="24"/>
  </w:num>
  <w:num w:numId="46">
    <w:abstractNumId w:val="10"/>
  </w:num>
  <w:num w:numId="47">
    <w:abstractNumId w:val="37"/>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B11"/>
    <w:rsid w:val="00036EDC"/>
    <w:rsid w:val="00060C15"/>
    <w:rsid w:val="00076117"/>
    <w:rsid w:val="000806AA"/>
    <w:rsid w:val="00093DC3"/>
    <w:rsid w:val="00094131"/>
    <w:rsid w:val="000B51B4"/>
    <w:rsid w:val="000D084E"/>
    <w:rsid w:val="000E66A7"/>
    <w:rsid w:val="001310A2"/>
    <w:rsid w:val="00163901"/>
    <w:rsid w:val="002537F2"/>
    <w:rsid w:val="00260DF6"/>
    <w:rsid w:val="00263656"/>
    <w:rsid w:val="002850A9"/>
    <w:rsid w:val="002B3945"/>
    <w:rsid w:val="002B55B3"/>
    <w:rsid w:val="002D48A1"/>
    <w:rsid w:val="002F079E"/>
    <w:rsid w:val="00301083"/>
    <w:rsid w:val="00303249"/>
    <w:rsid w:val="00332B55"/>
    <w:rsid w:val="003532D4"/>
    <w:rsid w:val="00377C0B"/>
    <w:rsid w:val="00385FB3"/>
    <w:rsid w:val="0039529F"/>
    <w:rsid w:val="0042077E"/>
    <w:rsid w:val="0043140C"/>
    <w:rsid w:val="00474970"/>
    <w:rsid w:val="0048258C"/>
    <w:rsid w:val="004A03E0"/>
    <w:rsid w:val="004D25BE"/>
    <w:rsid w:val="004D4636"/>
    <w:rsid w:val="005829B6"/>
    <w:rsid w:val="005A2646"/>
    <w:rsid w:val="005B1252"/>
    <w:rsid w:val="005D32DA"/>
    <w:rsid w:val="00665051"/>
    <w:rsid w:val="00665507"/>
    <w:rsid w:val="00681194"/>
    <w:rsid w:val="006C5719"/>
    <w:rsid w:val="006D13A0"/>
    <w:rsid w:val="006E22B9"/>
    <w:rsid w:val="00710E76"/>
    <w:rsid w:val="00733AA7"/>
    <w:rsid w:val="007B6AAE"/>
    <w:rsid w:val="007E37F9"/>
    <w:rsid w:val="007E6385"/>
    <w:rsid w:val="007F06D9"/>
    <w:rsid w:val="008450DD"/>
    <w:rsid w:val="00856708"/>
    <w:rsid w:val="00884190"/>
    <w:rsid w:val="00887688"/>
    <w:rsid w:val="00893E0A"/>
    <w:rsid w:val="008C55DC"/>
    <w:rsid w:val="008F4947"/>
    <w:rsid w:val="009114B3"/>
    <w:rsid w:val="00951B85"/>
    <w:rsid w:val="00987D52"/>
    <w:rsid w:val="009E38CC"/>
    <w:rsid w:val="009F510C"/>
    <w:rsid w:val="00A0370E"/>
    <w:rsid w:val="00AC547E"/>
    <w:rsid w:val="00AD02D0"/>
    <w:rsid w:val="00AD46AC"/>
    <w:rsid w:val="00B24D5B"/>
    <w:rsid w:val="00B27890"/>
    <w:rsid w:val="00B3726E"/>
    <w:rsid w:val="00BA1CBF"/>
    <w:rsid w:val="00C15EDB"/>
    <w:rsid w:val="00C669BE"/>
    <w:rsid w:val="00C708FB"/>
    <w:rsid w:val="00C7337B"/>
    <w:rsid w:val="00C73845"/>
    <w:rsid w:val="00C771D7"/>
    <w:rsid w:val="00CA10B9"/>
    <w:rsid w:val="00CD79C8"/>
    <w:rsid w:val="00CF198A"/>
    <w:rsid w:val="00D155F0"/>
    <w:rsid w:val="00D35423"/>
    <w:rsid w:val="00D44B51"/>
    <w:rsid w:val="00D82C50"/>
    <w:rsid w:val="00DB4330"/>
    <w:rsid w:val="00DB7BC9"/>
    <w:rsid w:val="00DE1B11"/>
    <w:rsid w:val="00DE5CD2"/>
    <w:rsid w:val="00E256F7"/>
    <w:rsid w:val="00E55958"/>
    <w:rsid w:val="00E7294B"/>
    <w:rsid w:val="00EB2116"/>
    <w:rsid w:val="00EF6E90"/>
    <w:rsid w:val="00F00399"/>
    <w:rsid w:val="00F1528C"/>
    <w:rsid w:val="00F3182B"/>
    <w:rsid w:val="00FA1A41"/>
    <w:rsid w:val="00FA59F9"/>
    <w:rsid w:val="00FB0F56"/>
    <w:rsid w:val="00FC17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7E6385"/>
    <w:pPr>
      <w:widowControl w:val="0"/>
      <w:spacing w:before="840" w:after="240" w:line="240" w:lineRule="auto"/>
      <w:ind w:right="6"/>
      <w:outlineLvl w:val="0"/>
    </w:pPr>
    <w:rPr>
      <w:rFonts w:ascii="Calibri" w:eastAsia="HYGothic-Extra" w:hAnsi="Calibri" w:cs="Calibri"/>
      <w:bCs/>
      <w:color w:val="1E1E1E"/>
      <w:spacing w:val="-20"/>
      <w:sz w:val="56"/>
      <w:szCs w:val="56"/>
      <w:lang w:eastAsia="en-AU"/>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7E6385"/>
    <w:pPr>
      <w:spacing w:after="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6385"/>
    <w:rPr>
      <w:rFonts w:ascii="Calibri" w:eastAsia="HYGothic-Extra" w:hAnsi="Calibri" w:cs="Calibri"/>
      <w:bCs/>
      <w:color w:val="1E1E1E"/>
      <w:spacing w:val="-20"/>
      <w:sz w:val="56"/>
      <w:szCs w:val="56"/>
      <w:lang w:eastAsia="en-AU"/>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7E6385"/>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NormalWeb">
    <w:name w:val="Normal (Web)"/>
    <w:basedOn w:val="Normal"/>
    <w:uiPriority w:val="99"/>
    <w:semiHidden/>
    <w:unhideWhenUsed/>
    <w:rsid w:val="00AD02D0"/>
    <w:pPr>
      <w:spacing w:before="100" w:beforeAutospacing="1" w:after="100" w:afterAutospacing="1"/>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AD02D0"/>
    <w:rPr>
      <w:color w:val="0000FF"/>
      <w:u w:val="single"/>
    </w:rPr>
  </w:style>
  <w:style w:type="paragraph" w:styleId="BalloonText">
    <w:name w:val="Balloon Text"/>
    <w:basedOn w:val="Normal"/>
    <w:link w:val="BalloonTextChar"/>
    <w:uiPriority w:val="99"/>
    <w:semiHidden/>
    <w:unhideWhenUsed/>
    <w:rsid w:val="00AD02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2D0"/>
    <w:rPr>
      <w:rFonts w:ascii="Tahoma" w:eastAsia="Dotum" w:hAnsi="Tahoma" w:cs="Tahoma"/>
      <w:sz w:val="16"/>
      <w:szCs w:val="16"/>
    </w:rPr>
  </w:style>
  <w:style w:type="character" w:styleId="FollowedHyperlink">
    <w:name w:val="FollowedHyperlink"/>
    <w:basedOn w:val="DefaultParagraphFont"/>
    <w:uiPriority w:val="99"/>
    <w:semiHidden/>
    <w:unhideWhenUsed/>
    <w:rsid w:val="00B27890"/>
    <w:rPr>
      <w:color w:val="800080" w:themeColor="followedHyperlink"/>
      <w:u w:val="single"/>
    </w:rPr>
  </w:style>
  <w:style w:type="character" w:styleId="CommentReference">
    <w:name w:val="annotation reference"/>
    <w:basedOn w:val="DefaultParagraphFont"/>
    <w:uiPriority w:val="99"/>
    <w:semiHidden/>
    <w:unhideWhenUsed/>
    <w:rsid w:val="00385FB3"/>
    <w:rPr>
      <w:sz w:val="16"/>
      <w:szCs w:val="16"/>
    </w:rPr>
  </w:style>
  <w:style w:type="paragraph" w:styleId="CommentText">
    <w:name w:val="annotation text"/>
    <w:basedOn w:val="Normal"/>
    <w:link w:val="CommentTextChar"/>
    <w:uiPriority w:val="99"/>
    <w:semiHidden/>
    <w:unhideWhenUsed/>
    <w:rsid w:val="00385FB3"/>
    <w:rPr>
      <w:sz w:val="20"/>
      <w:szCs w:val="20"/>
    </w:rPr>
  </w:style>
  <w:style w:type="character" w:customStyle="1" w:styleId="CommentTextChar">
    <w:name w:val="Comment Text Char"/>
    <w:basedOn w:val="DefaultParagraphFont"/>
    <w:link w:val="CommentText"/>
    <w:uiPriority w:val="99"/>
    <w:semiHidden/>
    <w:rsid w:val="00385FB3"/>
    <w:rPr>
      <w:rFonts w:ascii="Calibri" w:eastAsia="Dotum" w:hAnsi="Calibri" w:cs="Calibri"/>
      <w:sz w:val="20"/>
      <w:szCs w:val="20"/>
    </w:rPr>
  </w:style>
  <w:style w:type="paragraph" w:styleId="CommentSubject">
    <w:name w:val="annotation subject"/>
    <w:basedOn w:val="CommentText"/>
    <w:next w:val="CommentText"/>
    <w:link w:val="CommentSubjectChar"/>
    <w:uiPriority w:val="99"/>
    <w:semiHidden/>
    <w:unhideWhenUsed/>
    <w:rsid w:val="00385FB3"/>
    <w:rPr>
      <w:b/>
      <w:bCs/>
    </w:rPr>
  </w:style>
  <w:style w:type="character" w:customStyle="1" w:styleId="CommentSubjectChar">
    <w:name w:val="Comment Subject Char"/>
    <w:basedOn w:val="CommentTextChar"/>
    <w:link w:val="CommentSubject"/>
    <w:uiPriority w:val="99"/>
    <w:semiHidden/>
    <w:rsid w:val="00385FB3"/>
    <w:rPr>
      <w:rFonts w:ascii="Calibri" w:eastAsia="Dotum" w:hAnsi="Calibri" w:cs="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7E6385"/>
    <w:pPr>
      <w:widowControl w:val="0"/>
      <w:spacing w:before="840" w:after="240" w:line="240" w:lineRule="auto"/>
      <w:ind w:right="6"/>
      <w:outlineLvl w:val="0"/>
    </w:pPr>
    <w:rPr>
      <w:rFonts w:ascii="Calibri" w:eastAsia="HYGothic-Extra" w:hAnsi="Calibri" w:cs="Calibri"/>
      <w:bCs/>
      <w:color w:val="1E1E1E"/>
      <w:spacing w:val="-20"/>
      <w:sz w:val="56"/>
      <w:szCs w:val="56"/>
      <w:lang w:eastAsia="en-AU"/>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7E6385"/>
    <w:pPr>
      <w:spacing w:after="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6385"/>
    <w:rPr>
      <w:rFonts w:ascii="Calibri" w:eastAsia="HYGothic-Extra" w:hAnsi="Calibri" w:cs="Calibri"/>
      <w:bCs/>
      <w:color w:val="1E1E1E"/>
      <w:spacing w:val="-20"/>
      <w:sz w:val="56"/>
      <w:szCs w:val="56"/>
      <w:lang w:eastAsia="en-AU"/>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7E6385"/>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NormalWeb">
    <w:name w:val="Normal (Web)"/>
    <w:basedOn w:val="Normal"/>
    <w:uiPriority w:val="99"/>
    <w:semiHidden/>
    <w:unhideWhenUsed/>
    <w:rsid w:val="00AD02D0"/>
    <w:pPr>
      <w:spacing w:before="100" w:beforeAutospacing="1" w:after="100" w:afterAutospacing="1"/>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AD02D0"/>
    <w:rPr>
      <w:color w:val="0000FF"/>
      <w:u w:val="single"/>
    </w:rPr>
  </w:style>
  <w:style w:type="paragraph" w:styleId="BalloonText">
    <w:name w:val="Balloon Text"/>
    <w:basedOn w:val="Normal"/>
    <w:link w:val="BalloonTextChar"/>
    <w:uiPriority w:val="99"/>
    <w:semiHidden/>
    <w:unhideWhenUsed/>
    <w:rsid w:val="00AD02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2D0"/>
    <w:rPr>
      <w:rFonts w:ascii="Tahoma" w:eastAsia="Dotum" w:hAnsi="Tahoma" w:cs="Tahoma"/>
      <w:sz w:val="16"/>
      <w:szCs w:val="16"/>
    </w:rPr>
  </w:style>
  <w:style w:type="character" w:styleId="FollowedHyperlink">
    <w:name w:val="FollowedHyperlink"/>
    <w:basedOn w:val="DefaultParagraphFont"/>
    <w:uiPriority w:val="99"/>
    <w:semiHidden/>
    <w:unhideWhenUsed/>
    <w:rsid w:val="00B27890"/>
    <w:rPr>
      <w:color w:val="800080" w:themeColor="followedHyperlink"/>
      <w:u w:val="single"/>
    </w:rPr>
  </w:style>
  <w:style w:type="character" w:styleId="CommentReference">
    <w:name w:val="annotation reference"/>
    <w:basedOn w:val="DefaultParagraphFont"/>
    <w:uiPriority w:val="99"/>
    <w:semiHidden/>
    <w:unhideWhenUsed/>
    <w:rsid w:val="00385FB3"/>
    <w:rPr>
      <w:sz w:val="16"/>
      <w:szCs w:val="16"/>
    </w:rPr>
  </w:style>
  <w:style w:type="paragraph" w:styleId="CommentText">
    <w:name w:val="annotation text"/>
    <w:basedOn w:val="Normal"/>
    <w:link w:val="CommentTextChar"/>
    <w:uiPriority w:val="99"/>
    <w:semiHidden/>
    <w:unhideWhenUsed/>
    <w:rsid w:val="00385FB3"/>
    <w:rPr>
      <w:sz w:val="20"/>
      <w:szCs w:val="20"/>
    </w:rPr>
  </w:style>
  <w:style w:type="character" w:customStyle="1" w:styleId="CommentTextChar">
    <w:name w:val="Comment Text Char"/>
    <w:basedOn w:val="DefaultParagraphFont"/>
    <w:link w:val="CommentText"/>
    <w:uiPriority w:val="99"/>
    <w:semiHidden/>
    <w:rsid w:val="00385FB3"/>
    <w:rPr>
      <w:rFonts w:ascii="Calibri" w:eastAsia="Dotum" w:hAnsi="Calibri" w:cs="Calibri"/>
      <w:sz w:val="20"/>
      <w:szCs w:val="20"/>
    </w:rPr>
  </w:style>
  <w:style w:type="paragraph" w:styleId="CommentSubject">
    <w:name w:val="annotation subject"/>
    <w:basedOn w:val="CommentText"/>
    <w:next w:val="CommentText"/>
    <w:link w:val="CommentSubjectChar"/>
    <w:uiPriority w:val="99"/>
    <w:semiHidden/>
    <w:unhideWhenUsed/>
    <w:rsid w:val="00385FB3"/>
    <w:rPr>
      <w:b/>
      <w:bCs/>
    </w:rPr>
  </w:style>
  <w:style w:type="character" w:customStyle="1" w:styleId="CommentSubjectChar">
    <w:name w:val="Comment Subject Char"/>
    <w:basedOn w:val="CommentTextChar"/>
    <w:link w:val="CommentSubject"/>
    <w:uiPriority w:val="99"/>
    <w:semiHidden/>
    <w:rsid w:val="00385FB3"/>
    <w:rPr>
      <w:rFonts w:ascii="Calibri" w:eastAsia="Dotum"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71331">
      <w:bodyDiv w:val="1"/>
      <w:marLeft w:val="0"/>
      <w:marRight w:val="0"/>
      <w:marTop w:val="0"/>
      <w:marBottom w:val="0"/>
      <w:divBdr>
        <w:top w:val="none" w:sz="0" w:space="0" w:color="auto"/>
        <w:left w:val="none" w:sz="0" w:space="0" w:color="auto"/>
        <w:bottom w:val="none" w:sz="0" w:space="0" w:color="auto"/>
        <w:right w:val="none" w:sz="0" w:space="0" w:color="auto"/>
      </w:divBdr>
      <w:divsChild>
        <w:div w:id="688876070">
          <w:marLeft w:val="0"/>
          <w:marRight w:val="0"/>
          <w:marTop w:val="0"/>
          <w:marBottom w:val="225"/>
          <w:divBdr>
            <w:top w:val="none" w:sz="0" w:space="0" w:color="auto"/>
            <w:left w:val="none" w:sz="0" w:space="0" w:color="auto"/>
            <w:bottom w:val="none" w:sz="0" w:space="0" w:color="auto"/>
            <w:right w:val="none" w:sz="0" w:space="0" w:color="auto"/>
          </w:divBdr>
        </w:div>
        <w:div w:id="266426734">
          <w:marLeft w:val="0"/>
          <w:marRight w:val="150"/>
          <w:marTop w:val="0"/>
          <w:marBottom w:val="0"/>
          <w:divBdr>
            <w:top w:val="none" w:sz="0" w:space="0" w:color="auto"/>
            <w:left w:val="none" w:sz="0" w:space="0" w:color="auto"/>
            <w:bottom w:val="none" w:sz="0" w:space="0" w:color="auto"/>
            <w:right w:val="none" w:sz="0" w:space="0" w:color="auto"/>
          </w:divBdr>
          <w:divsChild>
            <w:div w:id="737820747">
              <w:marLeft w:val="0"/>
              <w:marRight w:val="0"/>
              <w:marTop w:val="0"/>
              <w:marBottom w:val="0"/>
              <w:divBdr>
                <w:top w:val="none" w:sz="0" w:space="0" w:color="auto"/>
                <w:left w:val="none" w:sz="0" w:space="0" w:color="auto"/>
                <w:bottom w:val="none" w:sz="0" w:space="0" w:color="auto"/>
                <w:right w:val="none" w:sz="0" w:space="0" w:color="auto"/>
              </w:divBdr>
              <w:divsChild>
                <w:div w:id="1702391136">
                  <w:marLeft w:val="0"/>
                  <w:marRight w:val="0"/>
                  <w:marTop w:val="0"/>
                  <w:marBottom w:val="0"/>
                  <w:divBdr>
                    <w:top w:val="none" w:sz="0" w:space="0" w:color="auto"/>
                    <w:left w:val="none" w:sz="0" w:space="0" w:color="auto"/>
                    <w:bottom w:val="none" w:sz="0" w:space="0" w:color="auto"/>
                    <w:right w:val="none" w:sz="0" w:space="0" w:color="auto"/>
                  </w:divBdr>
                  <w:divsChild>
                    <w:div w:id="15299508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87598966">
      <w:bodyDiv w:val="1"/>
      <w:marLeft w:val="0"/>
      <w:marRight w:val="0"/>
      <w:marTop w:val="0"/>
      <w:marBottom w:val="0"/>
      <w:divBdr>
        <w:top w:val="none" w:sz="0" w:space="0" w:color="auto"/>
        <w:left w:val="none" w:sz="0" w:space="0" w:color="auto"/>
        <w:bottom w:val="none" w:sz="0" w:space="0" w:color="auto"/>
        <w:right w:val="none" w:sz="0" w:space="0" w:color="auto"/>
      </w:divBdr>
      <w:divsChild>
        <w:div w:id="751312424">
          <w:marLeft w:val="0"/>
          <w:marRight w:val="0"/>
          <w:marTop w:val="0"/>
          <w:marBottom w:val="0"/>
          <w:divBdr>
            <w:top w:val="none" w:sz="0" w:space="0" w:color="auto"/>
            <w:left w:val="none" w:sz="0" w:space="0" w:color="auto"/>
            <w:bottom w:val="none" w:sz="0" w:space="0" w:color="auto"/>
            <w:right w:val="none" w:sz="0" w:space="0" w:color="auto"/>
          </w:divBdr>
          <w:divsChild>
            <w:div w:id="41907056">
              <w:marLeft w:val="0"/>
              <w:marRight w:val="0"/>
              <w:marTop w:val="0"/>
              <w:marBottom w:val="0"/>
              <w:divBdr>
                <w:top w:val="none" w:sz="0" w:space="0" w:color="auto"/>
                <w:left w:val="none" w:sz="0" w:space="0" w:color="auto"/>
                <w:bottom w:val="none" w:sz="0" w:space="0" w:color="auto"/>
                <w:right w:val="none" w:sz="0" w:space="0" w:color="auto"/>
              </w:divBdr>
              <w:divsChild>
                <w:div w:id="19858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bloodstar.blood.gov.a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bloodstar.blood.gov.au/" TargetMode="Externa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hyperlink" Target="mailto:support@blood.gov.a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support@blood.gov.au" TargetMode="External"/><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8BC98-8C20-4C24-85AD-6CFB66828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474</Words>
  <Characters>2428</Characters>
  <Application>Microsoft Office Word</Application>
  <DocSecurity>0</DocSecurity>
  <Lines>62</Lines>
  <Paragraphs>22</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Sharpe</dc:creator>
  <cp:lastModifiedBy>Administrator</cp:lastModifiedBy>
  <cp:revision>2</cp:revision>
  <dcterms:created xsi:type="dcterms:W3CDTF">2018-06-29T01:53:00Z</dcterms:created>
  <dcterms:modified xsi:type="dcterms:W3CDTF">2018-06-29T01:53:00Z</dcterms:modified>
</cp:coreProperties>
</file>