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8A645A" w:rsidRDefault="00D137CF" w:rsidP="00B32CAA">
      <w:pPr>
        <w:pStyle w:val="Heading3"/>
        <w:ind w:left="-284"/>
        <w:rPr>
          <w:rFonts w:asciiTheme="minorHAnsi" w:hAnsiTheme="minorHAnsi"/>
          <w:b/>
          <w:color w:val="auto"/>
        </w:rPr>
      </w:pPr>
      <w:r w:rsidRPr="008A645A">
        <w:rPr>
          <w:rFonts w:asciiTheme="minorHAnsi" w:hAnsiTheme="minorHAnsi"/>
          <w:b/>
          <w:color w:val="auto"/>
        </w:rPr>
        <w:t>2017 (v3.0) proposed changes to v2.1 of the Criteria for the Clinical use of Intravenous Immunoglobulin in Australia</w:t>
      </w:r>
      <w:r w:rsidRPr="008A645A" w:rsidDel="00D137CF">
        <w:rPr>
          <w:rFonts w:asciiTheme="minorHAnsi" w:hAnsiTheme="minorHAnsi"/>
          <w:b/>
          <w:color w:val="auto"/>
        </w:rPr>
        <w:t xml:space="preserve"> </w:t>
      </w:r>
    </w:p>
    <w:tbl>
      <w:tblPr>
        <w:tblStyle w:val="TableGrid"/>
        <w:tblW w:w="14601" w:type="dxa"/>
        <w:tblInd w:w="-318" w:type="dxa"/>
        <w:tblLook w:val="0680" w:firstRow="0" w:lastRow="0" w:firstColumn="1" w:lastColumn="0" w:noHBand="1" w:noVBand="1"/>
      </w:tblPr>
      <w:tblGrid>
        <w:gridCol w:w="4537"/>
        <w:gridCol w:w="10064"/>
      </w:tblGrid>
      <w:tr w:rsidR="008612AB" w:rsidRPr="00447869" w:rsidTr="00832D0D">
        <w:trPr>
          <w:tblHeader/>
        </w:trPr>
        <w:tc>
          <w:tcPr>
            <w:tcW w:w="14601" w:type="dxa"/>
            <w:gridSpan w:val="2"/>
            <w:shd w:val="clear" w:color="auto" w:fill="DBE5F1" w:themeFill="accent1" w:themeFillTint="33"/>
          </w:tcPr>
          <w:p w:rsidR="008612AB" w:rsidRPr="00447869" w:rsidRDefault="000626B2" w:rsidP="0094271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94271B">
              <w:rPr>
                <w:rFonts w:asciiTheme="minorHAnsi" w:eastAsia="Times New Roman" w:hAnsiTheme="minorHAnsi" w:cs="Times New Roman"/>
                <w:b/>
                <w:bCs/>
                <w:lang w:eastAsia="en-AU"/>
              </w:rPr>
              <w:tab/>
            </w:r>
            <w:r w:rsidR="00AA48C6">
              <w:rPr>
                <w:rFonts w:asciiTheme="minorHAnsi" w:eastAsia="Times New Roman" w:hAnsiTheme="minorHAnsi" w:cs="Times New Roman"/>
                <w:b/>
                <w:bCs/>
                <w:lang w:eastAsia="en-AU"/>
              </w:rPr>
              <w:t xml:space="preserve"> </w:t>
            </w:r>
            <w:r w:rsidR="007B6A55" w:rsidRPr="007B6A55">
              <w:rPr>
                <w:rFonts w:asciiTheme="minorHAnsi" w:eastAsia="Times New Roman" w:hAnsiTheme="minorHAnsi" w:cs="Times New Roman"/>
                <w:b/>
                <w:bCs/>
                <w:lang w:eastAsia="en-AU"/>
              </w:rPr>
              <w:t>Coagulation factor inhibitors</w:t>
            </w:r>
          </w:p>
        </w:tc>
      </w:tr>
      <w:tr w:rsidR="000D3A71" w:rsidRPr="00447869" w:rsidTr="00832D0D">
        <w:trPr>
          <w:tblHeader/>
        </w:trPr>
        <w:tc>
          <w:tcPr>
            <w:tcW w:w="14601" w:type="dxa"/>
            <w:gridSpan w:val="2"/>
            <w:shd w:val="clear" w:color="auto" w:fill="DBE5F1" w:themeFill="accent1" w:themeFillTint="33"/>
          </w:tcPr>
          <w:p w:rsidR="000D3A71" w:rsidRDefault="000626B2" w:rsidP="0094271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BD0A83">
              <w:rPr>
                <w:rFonts w:asciiTheme="minorHAnsi" w:eastAsia="Times New Roman" w:hAnsiTheme="minorHAnsi" w:cs="Times New Roman"/>
                <w:b/>
                <w:bCs/>
                <w:lang w:eastAsia="en-AU"/>
              </w:rPr>
              <w:t>3.0</w:t>
            </w:r>
            <w:r w:rsidR="000D3A71">
              <w:rPr>
                <w:rFonts w:asciiTheme="minorHAnsi" w:eastAsia="Times New Roman" w:hAnsiTheme="minorHAnsi" w:cs="Times New Roman"/>
                <w:b/>
                <w:bCs/>
                <w:lang w:eastAsia="en-AU"/>
              </w:rPr>
              <w:t xml:space="preserve"> CONDITION NAME: </w:t>
            </w:r>
            <w:r w:rsidR="000D3A71" w:rsidRPr="00130B38">
              <w:rPr>
                <w:rFonts w:asciiTheme="minorHAnsi" w:eastAsia="Times New Roman" w:hAnsiTheme="minorHAnsi" w:cs="Times New Roman"/>
                <w:b/>
                <w:bCs/>
                <w:lang w:eastAsia="en-AU"/>
              </w:rPr>
              <w:t xml:space="preserve">Acquired </w:t>
            </w:r>
            <w:proofErr w:type="spellStart"/>
            <w:r w:rsidR="000D3A71" w:rsidRPr="00130B38">
              <w:rPr>
                <w:rFonts w:asciiTheme="minorHAnsi" w:eastAsia="Times New Roman" w:hAnsiTheme="minorHAnsi" w:cs="Times New Roman"/>
                <w:b/>
                <w:bCs/>
                <w:lang w:eastAsia="en-AU"/>
              </w:rPr>
              <w:t>haemophilias</w:t>
            </w:r>
            <w:proofErr w:type="spellEnd"/>
            <w:r w:rsidR="000D3A71" w:rsidRPr="00130B38">
              <w:rPr>
                <w:rFonts w:asciiTheme="minorHAnsi" w:eastAsia="Times New Roman" w:hAnsiTheme="minorHAnsi" w:cs="Times New Roman"/>
                <w:b/>
                <w:bCs/>
                <w:lang w:eastAsia="en-AU"/>
              </w:rPr>
              <w:t xml:space="preserve"> and </w:t>
            </w:r>
            <w:r w:rsidR="006C1F15" w:rsidRPr="00130B38">
              <w:rPr>
                <w:rFonts w:asciiTheme="minorHAnsi" w:eastAsia="Times New Roman" w:hAnsiTheme="minorHAnsi" w:cs="Times New Roman"/>
                <w:b/>
                <w:bCs/>
                <w:lang w:eastAsia="en-AU"/>
              </w:rPr>
              <w:t>congenital</w:t>
            </w:r>
            <w:r w:rsidR="000D3A71" w:rsidRPr="00130B38">
              <w:rPr>
                <w:rFonts w:asciiTheme="minorHAnsi" w:eastAsia="Times New Roman" w:hAnsiTheme="minorHAnsi" w:cs="Times New Roman"/>
                <w:b/>
                <w:bCs/>
                <w:lang w:eastAsia="en-AU"/>
              </w:rPr>
              <w:t xml:space="preserve"> haemophilia with inhibitors</w:t>
            </w:r>
          </w:p>
        </w:tc>
      </w:tr>
      <w:tr w:rsidR="00642A5C" w:rsidRPr="00447869" w:rsidTr="00E15ED3">
        <w:trPr>
          <w:tblHeader/>
        </w:trPr>
        <w:tc>
          <w:tcPr>
            <w:tcW w:w="4537" w:type="dxa"/>
            <w:shd w:val="clear" w:color="auto" w:fill="auto"/>
          </w:tcPr>
          <w:p w:rsidR="00642A5C" w:rsidRDefault="006C1F1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 xml:space="preserve">: </w:t>
            </w:r>
          </w:p>
          <w:p w:rsidR="003E3235" w:rsidRPr="00C92149" w:rsidRDefault="003E3235" w:rsidP="008612AB">
            <w:pPr>
              <w:spacing w:before="120" w:after="120"/>
              <w:rPr>
                <w:rFonts w:asciiTheme="minorHAnsi" w:eastAsia="Times New Roman" w:hAnsiTheme="minorHAnsi" w:cs="Times New Roman"/>
                <w:bCs/>
                <w:i/>
                <w:lang w:eastAsia="en-AU"/>
              </w:rPr>
            </w:pPr>
          </w:p>
          <w:p w:rsidR="000D3A71" w:rsidRPr="006C1F15" w:rsidRDefault="006C1F15" w:rsidP="000D3A71">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To retain</w:t>
            </w:r>
            <w:r w:rsidRPr="0094271B">
              <w:rPr>
                <w:rFonts w:asciiTheme="minorHAnsi" w:eastAsia="Times New Roman" w:hAnsiTheme="minorHAnsi" w:cs="Times New Roman"/>
                <w:bCs/>
                <w:lang w:eastAsia="en-AU"/>
              </w:rPr>
              <w:t xml:space="preserve"> </w:t>
            </w:r>
            <w:r w:rsidR="000D3A71" w:rsidRPr="00130B38">
              <w:rPr>
                <w:rFonts w:asciiTheme="minorHAnsi" w:eastAsia="Times New Roman" w:hAnsiTheme="minorHAnsi" w:cs="Times New Roman"/>
                <w:b/>
                <w:bCs/>
                <w:lang w:eastAsia="en-AU"/>
              </w:rPr>
              <w:t xml:space="preserve">Acquired </w:t>
            </w:r>
            <w:proofErr w:type="spellStart"/>
            <w:r w:rsidR="000D3A71" w:rsidRPr="00130B38">
              <w:rPr>
                <w:rFonts w:asciiTheme="minorHAnsi" w:eastAsia="Times New Roman" w:hAnsiTheme="minorHAnsi" w:cs="Times New Roman"/>
                <w:b/>
                <w:bCs/>
                <w:lang w:eastAsia="en-AU"/>
              </w:rPr>
              <w:t>haemophilias</w:t>
            </w:r>
            <w:proofErr w:type="spellEnd"/>
            <w:r w:rsidR="000D3A71" w:rsidRPr="00130B38">
              <w:rPr>
                <w:rFonts w:asciiTheme="minorHAnsi" w:eastAsia="Times New Roman" w:hAnsiTheme="minorHAnsi" w:cs="Times New Roman"/>
                <w:b/>
                <w:bCs/>
                <w:lang w:eastAsia="en-AU"/>
              </w:rPr>
              <w:t xml:space="preserve"> and </w:t>
            </w:r>
            <w:proofErr w:type="spellStart"/>
            <w:r w:rsidR="000D3A71" w:rsidRPr="00130B38">
              <w:rPr>
                <w:rFonts w:asciiTheme="minorHAnsi" w:eastAsia="Times New Roman" w:hAnsiTheme="minorHAnsi" w:cs="Times New Roman"/>
                <w:b/>
                <w:bCs/>
                <w:lang w:eastAsia="en-AU"/>
              </w:rPr>
              <w:t>congential</w:t>
            </w:r>
            <w:proofErr w:type="spellEnd"/>
            <w:r w:rsidR="000D3A71" w:rsidRPr="00130B38">
              <w:rPr>
                <w:rFonts w:asciiTheme="minorHAnsi" w:eastAsia="Times New Roman" w:hAnsiTheme="minorHAnsi" w:cs="Times New Roman"/>
                <w:b/>
                <w:bCs/>
                <w:lang w:eastAsia="en-AU"/>
              </w:rPr>
              <w:t xml:space="preserve"> haemophilia with </w:t>
            </w:r>
            <w:r w:rsidR="000D4CA4" w:rsidRPr="00130B38">
              <w:rPr>
                <w:rFonts w:asciiTheme="minorHAnsi" w:eastAsia="Times New Roman" w:hAnsiTheme="minorHAnsi" w:cs="Times New Roman"/>
                <w:b/>
                <w:bCs/>
                <w:lang w:eastAsia="en-AU"/>
              </w:rPr>
              <w:t xml:space="preserve">inhibitors </w:t>
            </w:r>
            <w:r w:rsidR="000D4CA4">
              <w:rPr>
                <w:rFonts w:asciiTheme="minorHAnsi" w:eastAsia="Times New Roman" w:hAnsiTheme="minorHAnsi" w:cs="Times New Roman"/>
                <w:b/>
                <w:bCs/>
                <w:lang w:eastAsia="en-AU"/>
              </w:rPr>
              <w:t>as</w:t>
            </w:r>
            <w:r w:rsidR="000D3A71" w:rsidRPr="008709E6">
              <w:rPr>
                <w:rFonts w:asciiTheme="minorHAnsi" w:eastAsia="Times New Roman" w:hAnsiTheme="minorHAnsi" w:cs="Times New Roman"/>
                <w:b/>
                <w:bCs/>
                <w:lang w:eastAsia="en-AU"/>
              </w:rPr>
              <w:t xml:space="preserve"> a condition in </w:t>
            </w:r>
            <w:r w:rsidRPr="006C1F15">
              <w:rPr>
                <w:rFonts w:asciiTheme="minorHAnsi" w:eastAsia="Times New Roman" w:hAnsiTheme="minorHAnsi" w:cs="Times New Roman"/>
                <w:b/>
                <w:bCs/>
                <w:i/>
                <w:lang w:eastAsia="en-AU"/>
              </w:rPr>
              <w:t>E</w:t>
            </w:r>
            <w:r w:rsidR="000D3A71" w:rsidRPr="006C1F15">
              <w:rPr>
                <w:rFonts w:asciiTheme="minorHAnsi" w:eastAsia="Times New Roman" w:hAnsiTheme="minorHAnsi" w:cs="Times New Roman"/>
                <w:b/>
                <w:bCs/>
                <w:i/>
                <w:lang w:eastAsia="en-AU"/>
              </w:rPr>
              <w:t>xceptional circumstances only</w:t>
            </w:r>
            <w:r>
              <w:rPr>
                <w:rFonts w:asciiTheme="minorHAnsi" w:eastAsia="Times New Roman" w:hAnsiTheme="minorHAnsi" w:cs="Times New Roman"/>
                <w:b/>
                <w:bCs/>
                <w:i/>
                <w:lang w:eastAsia="en-AU"/>
              </w:rPr>
              <w:t xml:space="preserve"> </w:t>
            </w:r>
            <w:r w:rsidRPr="006C1F15">
              <w:rPr>
                <w:rFonts w:asciiTheme="minorHAnsi" w:eastAsia="Times New Roman" w:hAnsiTheme="minorHAnsi" w:cs="Times New Roman"/>
                <w:b/>
                <w:bCs/>
                <w:lang w:eastAsia="en-AU"/>
              </w:rPr>
              <w:t>with the changes as outlined.</w:t>
            </w:r>
          </w:p>
          <w:p w:rsidR="003E3235" w:rsidRPr="00C92149" w:rsidRDefault="003E3235" w:rsidP="008612AB">
            <w:pPr>
              <w:spacing w:before="120" w:after="120"/>
              <w:rPr>
                <w:rFonts w:asciiTheme="minorHAnsi" w:eastAsia="Times New Roman" w:hAnsiTheme="minorHAnsi" w:cs="Times New Roman"/>
                <w:bCs/>
                <w:lang w:eastAsia="en-AU"/>
              </w:rPr>
            </w:pPr>
          </w:p>
        </w:tc>
        <w:tc>
          <w:tcPr>
            <w:tcW w:w="1006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0D3A71" w:rsidRPr="004813E2" w:rsidRDefault="000D3A71" w:rsidP="000D3A71">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rsidR="000D3A71" w:rsidRPr="00130B38" w:rsidRDefault="000D3A71" w:rsidP="00535F77">
            <w:pPr>
              <w:pStyle w:val="ListParagraph"/>
              <w:numPr>
                <w:ilvl w:val="0"/>
                <w:numId w:val="3"/>
              </w:numPr>
              <w:rPr>
                <w:rFonts w:asciiTheme="minorHAnsi" w:eastAsia="Times New Roman" w:hAnsiTheme="minorHAnsi" w:cs="Times New Roman"/>
                <w:b/>
                <w:bCs/>
                <w:lang w:eastAsia="en-AU"/>
              </w:rPr>
            </w:pPr>
            <w:r>
              <w:t>The role of Ig therapy in these rare conditions has been endorsed by the Australian Haemophilia Centre Directors’ Organisation</w:t>
            </w:r>
            <w:r w:rsidR="000D4CA4">
              <w:t>.</w:t>
            </w:r>
          </w:p>
          <w:p w:rsidR="000D3A71" w:rsidRPr="00130B38" w:rsidRDefault="000D3A71" w:rsidP="00535F77">
            <w:pPr>
              <w:pStyle w:val="ListParagraph"/>
              <w:numPr>
                <w:ilvl w:val="0"/>
                <w:numId w:val="3"/>
              </w:numPr>
              <w:rPr>
                <w:rFonts w:asciiTheme="minorHAnsi" w:eastAsia="Times New Roman" w:hAnsiTheme="minorHAnsi" w:cs="Times New Roman"/>
                <w:b/>
                <w:bCs/>
                <w:lang w:eastAsia="en-AU"/>
              </w:rPr>
            </w:pPr>
            <w:r>
              <w:t>Ig therapy is often central to</w:t>
            </w:r>
            <w:r w:rsidR="005106B0">
              <w:t xml:space="preserve"> </w:t>
            </w:r>
            <w:r>
              <w:t xml:space="preserve">the management of patients with </w:t>
            </w:r>
            <w:proofErr w:type="gramStart"/>
            <w:r>
              <w:t>acquired von</w:t>
            </w:r>
            <w:proofErr w:type="gramEnd"/>
            <w:r>
              <w:t xml:space="preserve"> Willebrand disease associated with a</w:t>
            </w:r>
            <w:r w:rsidR="008B2DA8">
              <w:t>n</w:t>
            </w:r>
            <w:r>
              <w:t xml:space="preserve"> IgG </w:t>
            </w:r>
            <w:proofErr w:type="spellStart"/>
            <w:r>
              <w:t>paraprotein</w:t>
            </w:r>
            <w:proofErr w:type="spellEnd"/>
            <w:r>
              <w:t xml:space="preserve"> given that systemic therapy including chemotherapy or other immunosuppressant therapy is often neither indicated nor effective in this patient group.</w:t>
            </w:r>
          </w:p>
          <w:p w:rsidR="000D3A71" w:rsidRDefault="000D3A71" w:rsidP="00535F77">
            <w:pPr>
              <w:pStyle w:val="ListParagraph"/>
              <w:numPr>
                <w:ilvl w:val="0"/>
                <w:numId w:val="3"/>
              </w:numPr>
              <w:rPr>
                <w:rFonts w:asciiTheme="minorHAnsi" w:eastAsia="Times New Roman" w:hAnsiTheme="minorHAnsi" w:cs="Times New Roman"/>
                <w:bCs/>
                <w:lang w:eastAsia="en-AU"/>
              </w:rPr>
            </w:pPr>
            <w:r w:rsidRPr="00130B38">
              <w:rPr>
                <w:rFonts w:asciiTheme="minorHAnsi" w:eastAsia="Times New Roman" w:hAnsiTheme="minorHAnsi" w:cs="Times New Roman"/>
                <w:bCs/>
                <w:lang w:eastAsia="en-AU"/>
              </w:rPr>
              <w:t xml:space="preserve">For </w:t>
            </w:r>
            <w:r>
              <w:rPr>
                <w:rFonts w:asciiTheme="minorHAnsi" w:eastAsia="Times New Roman" w:hAnsiTheme="minorHAnsi" w:cs="Times New Roman"/>
                <w:bCs/>
                <w:lang w:eastAsia="en-AU"/>
              </w:rPr>
              <w:t xml:space="preserve">other </w:t>
            </w:r>
            <w:r w:rsidRPr="00130B38">
              <w:rPr>
                <w:rFonts w:asciiTheme="minorHAnsi" w:eastAsia="Times New Roman" w:hAnsiTheme="minorHAnsi" w:cs="Times New Roman"/>
                <w:bCs/>
                <w:lang w:eastAsia="en-AU"/>
              </w:rPr>
              <w:t>patients</w:t>
            </w:r>
            <w:r>
              <w:rPr>
                <w:rFonts w:asciiTheme="minorHAnsi" w:eastAsia="Times New Roman" w:hAnsiTheme="minorHAnsi" w:cs="Times New Roman"/>
                <w:bCs/>
                <w:lang w:eastAsia="en-AU"/>
              </w:rPr>
              <w:t xml:space="preserve"> with these potentially fatal conditions, Ig therapy remains an important treatment option that should be retained. </w:t>
            </w:r>
          </w:p>
          <w:p w:rsidR="000D3A71" w:rsidRDefault="000D3A71" w:rsidP="00535F77">
            <w:pPr>
              <w:pStyle w:val="ListParagraph"/>
              <w:numPr>
                <w:ilvl w:val="0"/>
                <w:numId w:val="3"/>
              </w:numPr>
              <w:rPr>
                <w:rFonts w:asciiTheme="minorHAnsi" w:eastAsia="Times New Roman" w:hAnsiTheme="minorHAnsi" w:cs="Times New Roman"/>
                <w:bCs/>
                <w:lang w:eastAsia="en-AU"/>
              </w:rPr>
            </w:pPr>
            <w:r>
              <w:rPr>
                <w:rFonts w:asciiTheme="minorHAnsi" w:eastAsia="Times New Roman" w:hAnsiTheme="minorHAnsi" w:cs="Times New Roman"/>
                <w:bCs/>
                <w:lang w:eastAsia="en-AU"/>
              </w:rPr>
              <w:t>Usage is low and stable and in line with expected prevalence and should not change as a result of these criteria.</w:t>
            </w:r>
          </w:p>
          <w:p w:rsidR="00FF4718" w:rsidRPr="000D3A71" w:rsidRDefault="000D3A71" w:rsidP="00017F4C">
            <w:pPr>
              <w:pStyle w:val="ListParagraph"/>
              <w:numPr>
                <w:ilvl w:val="0"/>
                <w:numId w:val="4"/>
              </w:numPr>
              <w:rPr>
                <w:rFonts w:eastAsiaTheme="minorHAnsi" w:cs="Times New Roman"/>
                <w:sz w:val="24"/>
                <w:szCs w:val="24"/>
                <w:lang w:val="en-US"/>
              </w:rPr>
            </w:pPr>
            <w:r w:rsidRPr="008012A0">
              <w:t xml:space="preserve">This condition is listed as a ‘blue’ condition (medium priority in times of shortage </w:t>
            </w:r>
            <w:r w:rsidR="00017F4C">
              <w:t>and</w:t>
            </w:r>
            <w:r w:rsidR="0009086E">
              <w:t xml:space="preserve"> </w:t>
            </w:r>
            <w:r w:rsidRPr="008012A0">
              <w:t>recommended for use) in the UK NHS immunoglobulin Guidelines</w:t>
            </w:r>
            <w:r>
              <w:t xml:space="preserve"> (</w:t>
            </w:r>
            <w:r>
              <w:rPr>
                <w:rFonts w:asciiTheme="minorHAnsi" w:hAnsiTheme="minorHAnsi"/>
              </w:rPr>
              <w:t>UK Department of Health, 2011)</w:t>
            </w:r>
            <w:r w:rsidRPr="008012A0">
              <w:t xml:space="preserve"> and is also listed in the national Canadian </w:t>
            </w:r>
            <w:proofErr w:type="spellStart"/>
            <w:r w:rsidR="00E15ED3">
              <w:t>IVIg</w:t>
            </w:r>
            <w:proofErr w:type="spellEnd"/>
            <w:r w:rsidRPr="008012A0">
              <w:t xml:space="preserve"> Utilisation Management Guidelines </w:t>
            </w:r>
            <w:r>
              <w:t>(</w:t>
            </w:r>
            <w:r w:rsidRPr="002A1261">
              <w:rPr>
                <w:rFonts w:asciiTheme="minorHAnsi" w:hAnsiTheme="minorHAnsi"/>
              </w:rPr>
              <w:t>Ontario Regional Blood Coordinating Network</w:t>
            </w:r>
            <w:r>
              <w:rPr>
                <w:rFonts w:asciiTheme="minorHAnsi" w:hAnsiTheme="minorHAnsi"/>
              </w:rPr>
              <w:t>, 2016)</w:t>
            </w:r>
            <w:r w:rsidRPr="008012A0">
              <w:t xml:space="preserve"> as </w:t>
            </w:r>
            <w:r>
              <w:t xml:space="preserve">recommended for funded use. </w:t>
            </w:r>
            <w:r w:rsidRPr="008012A0">
              <w:t xml:space="preserve"> </w:t>
            </w:r>
          </w:p>
        </w:tc>
      </w:tr>
      <w:tr w:rsidR="00631EAB" w:rsidRPr="00447869" w:rsidTr="008612AB">
        <w:trPr>
          <w:tblHeader/>
        </w:trPr>
        <w:tc>
          <w:tcPr>
            <w:tcW w:w="14601" w:type="dxa"/>
            <w:gridSpan w:val="2"/>
            <w:shd w:val="clear" w:color="auto" w:fill="auto"/>
          </w:tcPr>
          <w:p w:rsidR="00631EAB" w:rsidRDefault="006C1F15" w:rsidP="006C1F1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926270">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832D0D">
              <w:rPr>
                <w:rFonts w:asciiTheme="minorHAnsi" w:eastAsia="Times New Roman" w:hAnsiTheme="minorHAnsi" w:cs="Times New Roman"/>
                <w:bCs/>
                <w:lang w:eastAsia="en-AU"/>
              </w:rPr>
              <w:t xml:space="preserve"> </w:t>
            </w:r>
            <w:r w:rsidR="00C674FA">
              <w:t xml:space="preserve">Condition for which Ig use is in </w:t>
            </w:r>
            <w:r w:rsidRPr="000D4CA4">
              <w:t>E</w:t>
            </w:r>
            <w:r w:rsidR="00C674FA" w:rsidRPr="000D4CA4">
              <w:t>xceptional circumstances only</w:t>
            </w:r>
            <w:r w:rsidR="00C674FA" w:rsidRPr="000D4CA4">
              <w:rPr>
                <w:rFonts w:asciiTheme="minorHAnsi" w:eastAsia="Times New Roman" w:hAnsiTheme="minorHAnsi" w:cs="Times New Roman"/>
                <w:bCs/>
                <w:lang w:eastAsia="en-AU"/>
              </w:rPr>
              <w:t xml:space="preserve"> </w:t>
            </w:r>
            <w:r w:rsidR="00C674FA">
              <w:rPr>
                <w:rFonts w:asciiTheme="minorHAnsi" w:eastAsia="Times New Roman" w:hAnsiTheme="minorHAnsi" w:cs="Times New Roman"/>
                <w:bCs/>
                <w:lang w:eastAsia="en-AU"/>
              </w:rPr>
              <w:t>(Chapter 7)</w:t>
            </w:r>
          </w:p>
          <w:p w:rsidR="00527F45" w:rsidRPr="00527F45" w:rsidRDefault="00527F45" w:rsidP="006C1F1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w:t>
            </w:r>
            <w:r>
              <w:rPr>
                <w:rFonts w:asciiTheme="minorHAnsi" w:eastAsia="Times New Roman" w:hAnsiTheme="minorHAnsi" w:cs="Times New Roman"/>
                <w:bCs/>
                <w:lang w:eastAsia="en-AU"/>
              </w:rPr>
              <w:t xml:space="preserve"> </w:t>
            </w:r>
            <w:r>
              <w:t xml:space="preserve">Condition for which Ig use is in </w:t>
            </w:r>
            <w:r w:rsidRPr="000D4CA4">
              <w:t>Exceptional circumstances only</w:t>
            </w:r>
            <w:r w:rsidRPr="000D4CA4">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(Chapter 7)</w:t>
            </w:r>
          </w:p>
        </w:tc>
      </w:tr>
      <w:tr w:rsidR="008612AB" w:rsidRPr="00447869" w:rsidTr="008612AB">
        <w:trPr>
          <w:tblHeader/>
        </w:trPr>
        <w:tc>
          <w:tcPr>
            <w:tcW w:w="14601" w:type="dxa"/>
            <w:gridSpan w:val="2"/>
            <w:shd w:val="clear" w:color="auto" w:fill="auto"/>
          </w:tcPr>
          <w:p w:rsidR="000D3A71" w:rsidRPr="003B2589" w:rsidRDefault="008612AB" w:rsidP="000D3A71">
            <w:pPr>
              <w:spacing w:before="120" w:after="120"/>
              <w:rPr>
                <w:rFonts w:asciiTheme="minorHAnsi" w:hAnsiTheme="minorHAnsi" w:cs="Lucida Grande"/>
                <w:color w:val="000000"/>
              </w:rPr>
            </w:pPr>
            <w:r>
              <w:rPr>
                <w:rFonts w:asciiTheme="minorHAnsi" w:eastAsia="Times New Roman" w:hAnsiTheme="minorHAnsi" w:cs="Times New Roman"/>
                <w:b/>
                <w:bCs/>
                <w:lang w:eastAsia="en-AU"/>
              </w:rPr>
              <w:lastRenderedPageBreak/>
              <w:t>Role of Ig therapy:</w:t>
            </w:r>
            <w:r w:rsidR="000D3A71">
              <w:rPr>
                <w:rFonts w:asciiTheme="minorHAnsi" w:eastAsia="Times New Roman" w:hAnsiTheme="minorHAnsi" w:cs="Times New Roman"/>
                <w:b/>
                <w:bCs/>
                <w:lang w:eastAsia="en-AU"/>
              </w:rPr>
              <w:t xml:space="preserve"> </w:t>
            </w:r>
            <w:r w:rsidR="000D3A71">
              <w:rPr>
                <w:rFonts w:asciiTheme="minorHAnsi" w:eastAsia="Times New Roman" w:hAnsiTheme="minorHAnsi" w:cs="Times New Roman"/>
                <w:bCs/>
                <w:lang w:eastAsia="en-AU"/>
              </w:rPr>
              <w:t xml:space="preserve">Antibodies against blood coagulation factors may occur in patients with inherited </w:t>
            </w:r>
            <w:r w:rsidR="000D3A71" w:rsidRPr="0058350A">
              <w:rPr>
                <w:rFonts w:asciiTheme="minorHAnsi" w:eastAsia="Times New Roman" w:hAnsiTheme="minorHAnsi" w:cs="Times New Roman"/>
                <w:bCs/>
                <w:lang w:eastAsia="en-AU"/>
              </w:rPr>
              <w:t>haemophilia</w:t>
            </w:r>
            <w:r w:rsidR="000D3A71" w:rsidRPr="00130B38">
              <w:rPr>
                <w:rFonts w:asciiTheme="minorHAnsi" w:eastAsia="Times New Roman" w:hAnsiTheme="minorHAnsi" w:cs="Times New Roman"/>
                <w:bCs/>
                <w:lang w:eastAsia="en-AU"/>
              </w:rPr>
              <w:t xml:space="preserve"> or </w:t>
            </w:r>
            <w:r w:rsidR="000D3A71">
              <w:rPr>
                <w:rFonts w:asciiTheme="minorHAnsi" w:eastAsia="Times New Roman" w:hAnsiTheme="minorHAnsi" w:cs="Times New Roman"/>
                <w:bCs/>
                <w:lang w:eastAsia="en-AU"/>
              </w:rPr>
              <w:t xml:space="preserve">those with </w:t>
            </w:r>
            <w:r w:rsidR="00017F4C">
              <w:rPr>
                <w:rFonts w:asciiTheme="minorHAnsi" w:eastAsia="Times New Roman" w:hAnsiTheme="minorHAnsi" w:cs="Times New Roman"/>
                <w:bCs/>
                <w:lang w:eastAsia="en-AU"/>
              </w:rPr>
              <w:t xml:space="preserve">previously </w:t>
            </w:r>
            <w:r w:rsidR="000D3A71">
              <w:rPr>
                <w:rFonts w:asciiTheme="minorHAnsi" w:eastAsia="Times New Roman" w:hAnsiTheme="minorHAnsi" w:cs="Times New Roman"/>
                <w:bCs/>
                <w:lang w:eastAsia="en-AU"/>
              </w:rPr>
              <w:t xml:space="preserve">normal coagulation, and are life threatening situations for all. Ig therapy plays a slightly different role in the various scenarios.  </w:t>
            </w:r>
            <w:r w:rsidR="000D3A71">
              <w:rPr>
                <w:rFonts w:asciiTheme="minorHAnsi" w:hAnsiTheme="minorHAnsi" w:cs="Lucida Grande"/>
                <w:color w:val="000000"/>
              </w:rPr>
              <w:t xml:space="preserve">Ig therapy </w:t>
            </w:r>
            <w:r w:rsidR="000D3A71" w:rsidRPr="003B2589">
              <w:rPr>
                <w:rFonts w:asciiTheme="minorHAnsi" w:hAnsiTheme="minorHAnsi" w:cs="Lucida Grande"/>
                <w:color w:val="000000"/>
              </w:rPr>
              <w:t xml:space="preserve">has an </w:t>
            </w:r>
            <w:r w:rsidR="000D3A71">
              <w:rPr>
                <w:rFonts w:asciiTheme="minorHAnsi" w:hAnsiTheme="minorHAnsi" w:cs="Lucida Grande"/>
                <w:color w:val="000000"/>
              </w:rPr>
              <w:t xml:space="preserve">internationally </w:t>
            </w:r>
            <w:r w:rsidR="000D3A71" w:rsidRPr="003B2589">
              <w:rPr>
                <w:rFonts w:asciiTheme="minorHAnsi" w:hAnsiTheme="minorHAnsi" w:cs="Lucida Grande"/>
                <w:color w:val="000000"/>
              </w:rPr>
              <w:t xml:space="preserve">accepted role in the reduction of bleeding in patients with acquired von Willebrand syndrome and IgG </w:t>
            </w:r>
            <w:proofErr w:type="spellStart"/>
            <w:r w:rsidR="00017F4C">
              <w:rPr>
                <w:rFonts w:asciiTheme="minorHAnsi" w:hAnsiTheme="minorHAnsi" w:cs="Lucida Grande"/>
                <w:color w:val="000000"/>
              </w:rPr>
              <w:t>paraproteins</w:t>
            </w:r>
            <w:proofErr w:type="spellEnd"/>
            <w:r w:rsidR="000D3A71">
              <w:rPr>
                <w:rFonts w:asciiTheme="minorHAnsi" w:hAnsiTheme="minorHAnsi" w:cs="Lucida Grande"/>
                <w:color w:val="000000"/>
              </w:rPr>
              <w:t xml:space="preserve"> given that </w:t>
            </w:r>
            <w:r w:rsidR="000D3A71">
              <w:t>systemic therapy including chemotherapy or other immunosuppressive therapy is often neither indicated nor effective</w:t>
            </w:r>
            <w:r w:rsidR="000D3A71">
              <w:rPr>
                <w:rFonts w:asciiTheme="minorHAnsi" w:hAnsiTheme="minorHAnsi" w:cs="Lucida Grande"/>
                <w:color w:val="000000"/>
              </w:rPr>
              <w:t xml:space="preserve"> (Collins </w:t>
            </w:r>
            <w:r w:rsidR="000F09FF">
              <w:rPr>
                <w:rFonts w:asciiTheme="minorHAnsi" w:hAnsiTheme="minorHAnsi" w:cs="Lucida Grande"/>
                <w:color w:val="000000"/>
              </w:rPr>
              <w:t xml:space="preserve">et al, </w:t>
            </w:r>
            <w:r w:rsidR="000D3A71">
              <w:rPr>
                <w:rFonts w:asciiTheme="minorHAnsi" w:hAnsiTheme="minorHAnsi" w:cs="Lucida Grande"/>
                <w:color w:val="000000"/>
              </w:rPr>
              <w:t>2013).</w:t>
            </w:r>
          </w:p>
          <w:p w:rsidR="000D3A71" w:rsidRDefault="000D3A71" w:rsidP="000D3A71">
            <w:pPr>
              <w:spacing w:before="120" w:after="120"/>
              <w:rPr>
                <w:rFonts w:asciiTheme="minorHAnsi" w:hAnsiTheme="minorHAnsi" w:cs="Lucida Grande"/>
                <w:color w:val="000000"/>
              </w:rPr>
            </w:pPr>
            <w:r>
              <w:rPr>
                <w:rFonts w:asciiTheme="minorHAnsi" w:eastAsia="Times New Roman" w:hAnsiTheme="minorHAnsi" w:cs="Times New Roman"/>
                <w:bCs/>
                <w:lang w:eastAsia="en-AU"/>
              </w:rPr>
              <w:t xml:space="preserve">In patients with </w:t>
            </w:r>
            <w:r w:rsidRPr="00130B38">
              <w:rPr>
                <w:rFonts w:asciiTheme="minorHAnsi" w:hAnsiTheme="minorHAnsi" w:cs="Lucida Grande"/>
                <w:color w:val="000000"/>
              </w:rPr>
              <w:t>Congenital haemophilia A with acquired factor VIII inhibitors</w:t>
            </w:r>
            <w:r>
              <w:rPr>
                <w:rFonts w:asciiTheme="minorHAnsi" w:hAnsiTheme="minorHAnsi" w:cs="Lucida Grande"/>
                <w:color w:val="000000"/>
              </w:rPr>
              <w:t xml:space="preserve">, </w:t>
            </w:r>
            <w:r w:rsidRPr="00130B38">
              <w:rPr>
                <w:rFonts w:asciiTheme="minorHAnsi" w:hAnsiTheme="minorHAnsi" w:cs="Lucida Grande"/>
                <w:color w:val="000000"/>
              </w:rPr>
              <w:t>Congenital haemophilia B with acquired factor IX inhibitors</w:t>
            </w:r>
            <w:r>
              <w:rPr>
                <w:rFonts w:asciiTheme="minorHAnsi" w:hAnsiTheme="minorHAnsi" w:cs="Lucida Grande"/>
                <w:color w:val="000000"/>
              </w:rPr>
              <w:t xml:space="preserve"> or </w:t>
            </w:r>
            <w:r w:rsidRPr="00130B38">
              <w:rPr>
                <w:rFonts w:asciiTheme="minorHAnsi" w:hAnsiTheme="minorHAnsi" w:cs="Lucida Grande"/>
                <w:color w:val="000000"/>
              </w:rPr>
              <w:t>Acquired haemophilia A</w:t>
            </w:r>
            <w:r>
              <w:rPr>
                <w:rFonts w:asciiTheme="minorHAnsi" w:hAnsiTheme="minorHAnsi" w:cs="Lucida Grande"/>
                <w:color w:val="000000"/>
              </w:rPr>
              <w:t>, evidence supports the use</w:t>
            </w:r>
            <w:r w:rsidR="008B2DA8">
              <w:rPr>
                <w:rFonts w:asciiTheme="minorHAnsi" w:hAnsiTheme="minorHAnsi" w:cs="Lucida Grande"/>
                <w:color w:val="000000"/>
              </w:rPr>
              <w:t xml:space="preserve"> of Ig</w:t>
            </w:r>
            <w:r>
              <w:rPr>
                <w:rFonts w:asciiTheme="minorHAnsi" w:hAnsiTheme="minorHAnsi" w:cs="Lucida Grande"/>
                <w:color w:val="000000"/>
              </w:rPr>
              <w:t xml:space="preserve"> as part of a second line immune tolerance protocol. In Australia currently, this protocol is very rarely used but is likely to be required every three to five years, and so access should be retained. </w:t>
            </w:r>
          </w:p>
          <w:p w:rsidR="008612AB" w:rsidRPr="00447869" w:rsidRDefault="00E15ED3" w:rsidP="000D3A71">
            <w:pPr>
              <w:spacing w:before="120" w:after="120"/>
              <w:rPr>
                <w:rFonts w:asciiTheme="minorHAnsi" w:eastAsia="Times New Roman" w:hAnsiTheme="minorHAnsi" w:cs="Times New Roman"/>
                <w:b/>
                <w:bCs/>
                <w:lang w:eastAsia="en-AU"/>
              </w:rPr>
            </w:pPr>
            <w:proofErr w:type="spellStart"/>
            <w:r>
              <w:rPr>
                <w:rFonts w:asciiTheme="minorHAnsi" w:hAnsiTheme="minorHAnsi" w:cs="Lucida Grande"/>
                <w:color w:val="000000"/>
              </w:rPr>
              <w:t>IVIg</w:t>
            </w:r>
            <w:proofErr w:type="spellEnd"/>
            <w:r w:rsidR="000D3A71" w:rsidRPr="003B2589">
              <w:rPr>
                <w:rFonts w:asciiTheme="minorHAnsi" w:hAnsiTheme="minorHAnsi" w:cs="Lucida Grande"/>
                <w:color w:val="000000"/>
              </w:rPr>
              <w:t xml:space="preserve"> may serve a limited but supportive role in managing patients who are bleeding, or at high risk of bleeding, with limited response to first-line immunosuppression. </w:t>
            </w:r>
            <w:r w:rsidR="000D3A71">
              <w:rPr>
                <w:rFonts w:asciiTheme="minorHAnsi" w:hAnsiTheme="minorHAnsi" w:cs="Lucida Grande"/>
                <w:color w:val="000000"/>
              </w:rPr>
              <w:t xml:space="preserve">These are life threatening events. </w:t>
            </w:r>
            <w:r w:rsidR="000D3A71" w:rsidRPr="003B2589">
              <w:rPr>
                <w:rFonts w:asciiTheme="minorHAnsi" w:hAnsiTheme="minorHAnsi" w:cs="Lucida Grande"/>
                <w:color w:val="000000"/>
              </w:rPr>
              <w:t>(</w:t>
            </w:r>
            <w:r w:rsidR="000D3A71">
              <w:rPr>
                <w:rFonts w:asciiTheme="minorHAnsi" w:hAnsiTheme="minorHAnsi" w:cs="Lucida Grande"/>
                <w:color w:val="000000"/>
              </w:rPr>
              <w:t>Collins</w:t>
            </w:r>
            <w:r>
              <w:rPr>
                <w:rFonts w:asciiTheme="minorHAnsi" w:hAnsiTheme="minorHAnsi" w:cs="Lucida Grande"/>
                <w:color w:val="000000"/>
              </w:rPr>
              <w:t xml:space="preserve"> et al, </w:t>
            </w:r>
            <w:r w:rsidR="000F09FF">
              <w:rPr>
                <w:rFonts w:asciiTheme="minorHAnsi" w:hAnsiTheme="minorHAnsi" w:cs="Lucida Grande"/>
                <w:color w:val="000000"/>
              </w:rPr>
              <w:t>2013 and</w:t>
            </w:r>
            <w:r w:rsidR="000D3A71">
              <w:rPr>
                <w:rFonts w:asciiTheme="minorHAnsi" w:hAnsiTheme="minorHAnsi" w:cs="Lucida Grande"/>
                <w:color w:val="000000"/>
              </w:rPr>
              <w:t xml:space="preserve"> </w:t>
            </w:r>
            <w:proofErr w:type="spellStart"/>
            <w:r w:rsidR="000D3A71">
              <w:rPr>
                <w:rFonts w:asciiTheme="minorHAnsi" w:hAnsiTheme="minorHAnsi" w:cs="Lucida Grande"/>
                <w:color w:val="000000"/>
              </w:rPr>
              <w:t>Guglielmone</w:t>
            </w:r>
            <w:proofErr w:type="spellEnd"/>
            <w:r w:rsidR="000D3A71">
              <w:rPr>
                <w:rFonts w:asciiTheme="minorHAnsi" w:hAnsiTheme="minorHAnsi" w:cs="Lucida Grande"/>
                <w:color w:val="000000"/>
              </w:rPr>
              <w:t xml:space="preserve"> </w:t>
            </w:r>
            <w:r w:rsidR="000F09FF">
              <w:rPr>
                <w:rFonts w:asciiTheme="minorHAnsi" w:hAnsiTheme="minorHAnsi" w:cs="Lucida Grande"/>
                <w:color w:val="000000"/>
              </w:rPr>
              <w:t xml:space="preserve">et al, </w:t>
            </w:r>
            <w:r w:rsidR="000D3A71">
              <w:rPr>
                <w:rFonts w:asciiTheme="minorHAnsi" w:hAnsiTheme="minorHAnsi" w:cs="Lucida Grande"/>
                <w:color w:val="000000"/>
              </w:rPr>
              <w:t>2011</w:t>
            </w:r>
            <w:r w:rsidR="000D3A71" w:rsidRPr="003B2589">
              <w:rPr>
                <w:rFonts w:asciiTheme="minorHAnsi" w:hAnsiTheme="minorHAnsi" w:cs="Lucida Grande"/>
                <w:color w:val="000000"/>
              </w:rPr>
              <w:t>). In all of these circumstances, advice regarding the management of patients with acquired inhibitors and the use of Ig can be accessed from a local Haemophilia Treatment Centre.</w:t>
            </w:r>
          </w:p>
        </w:tc>
      </w:tr>
    </w:tbl>
    <w:p w:rsidR="005851ED" w:rsidRDefault="005851ED"/>
    <w:tbl>
      <w:tblPr>
        <w:tblStyle w:val="TableGrid"/>
        <w:tblW w:w="14601" w:type="dxa"/>
        <w:tblInd w:w="-318" w:type="dxa"/>
        <w:tblLook w:val="0680" w:firstRow="0" w:lastRow="0" w:firstColumn="1" w:lastColumn="0" w:noHBand="1" w:noVBand="1"/>
      </w:tblPr>
      <w:tblGrid>
        <w:gridCol w:w="1502"/>
        <w:gridCol w:w="3744"/>
        <w:gridCol w:w="1649"/>
        <w:gridCol w:w="1865"/>
        <w:gridCol w:w="1866"/>
        <w:gridCol w:w="3975"/>
      </w:tblGrid>
      <w:tr w:rsidR="00447869" w:rsidRPr="00853117" w:rsidTr="008C6D36">
        <w:trPr>
          <w:trHeight w:val="406"/>
          <w:tblHeader/>
        </w:trPr>
        <w:tc>
          <w:tcPr>
            <w:tcW w:w="1502"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744" w:type="dxa"/>
            <w:shd w:val="clear" w:color="auto" w:fill="DBE5F1" w:themeFill="accent1" w:themeFillTint="33"/>
          </w:tcPr>
          <w:p w:rsidR="004A10A2" w:rsidRPr="00C92149" w:rsidRDefault="000626B2"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1E102B">
              <w:rPr>
                <w:rFonts w:asciiTheme="minorHAnsi" w:hAnsiTheme="minorHAnsi"/>
                <w:b/>
                <w:sz w:val="20"/>
                <w:szCs w:val="18"/>
              </w:rPr>
              <w:t xml:space="preserve">v.2.1 </w:t>
            </w:r>
          </w:p>
        </w:tc>
        <w:tc>
          <w:tcPr>
            <w:tcW w:w="5380"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3975" w:type="dxa"/>
            <w:shd w:val="clear" w:color="auto" w:fill="DBE5F1" w:themeFill="accent1" w:themeFillTint="33"/>
          </w:tcPr>
          <w:p w:rsidR="00447869" w:rsidRPr="00C92149" w:rsidRDefault="000D4CA4">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9434BE">
              <w:rPr>
                <w:rFonts w:asciiTheme="minorHAnsi" w:eastAsia="Times New Roman" w:hAnsiTheme="minorHAnsi" w:cs="Times New Roman"/>
                <w:b/>
                <w:bCs/>
                <w:sz w:val="20"/>
                <w:szCs w:val="20"/>
                <w:lang w:eastAsia="en-AU"/>
              </w:rPr>
              <w:t xml:space="preserve"> </w:t>
            </w:r>
            <w:r w:rsidR="009434BE" w:rsidRPr="009434BE">
              <w:rPr>
                <w:rFonts w:asciiTheme="minorHAnsi" w:eastAsia="Times New Roman" w:hAnsiTheme="minorHAnsi" w:cs="Times New Roman"/>
                <w:b/>
                <w:bCs/>
                <w:sz w:val="20"/>
                <w:szCs w:val="20"/>
                <w:lang w:eastAsia="en-AU"/>
              </w:rPr>
              <w:t>RATIONALE FOR ADDITIONS/CLARIFICATIONS</w:t>
            </w:r>
          </w:p>
        </w:tc>
      </w:tr>
      <w:tr w:rsidR="00021243" w:rsidRPr="00447869" w:rsidTr="008C6D36">
        <w:tc>
          <w:tcPr>
            <w:tcW w:w="1502"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744" w:type="dxa"/>
          </w:tcPr>
          <w:p w:rsidR="003A1F9D" w:rsidRPr="003A1F9D" w:rsidRDefault="007B6A55" w:rsidP="003A1F9D">
            <w:pPr>
              <w:pStyle w:val="heading"/>
              <w:spacing w:before="0" w:beforeAutospacing="0" w:after="225" w:afterAutospacing="0" w:line="293" w:lineRule="atLeast"/>
              <w:rPr>
                <w:rFonts w:asciiTheme="minorHAnsi" w:hAnsiTheme="minorHAnsi" w:cs="Times New Roman"/>
                <w:b/>
                <w:bCs/>
                <w:color w:val="000000"/>
                <w:sz w:val="22"/>
                <w:szCs w:val="22"/>
              </w:rPr>
            </w:pPr>
            <w:r w:rsidRPr="007B6A55">
              <w:rPr>
                <w:rFonts w:asciiTheme="minorHAnsi" w:hAnsiTheme="minorHAnsi" w:cs="Times New Roman"/>
                <w:b/>
                <w:bCs/>
                <w:color w:val="000000"/>
                <w:sz w:val="22"/>
                <w:szCs w:val="22"/>
              </w:rPr>
              <w:t>Coagulation factor inhibitors (alloantibodies and autoantibodies), including acquired haemophilia, acquired von Willebrand syndrome, inhibitors to factor VIII in haemophilia A, and inhibitors to factor IX in haemophilia B</w:t>
            </w:r>
          </w:p>
          <w:p w:rsidR="00021243" w:rsidRPr="00896241" w:rsidRDefault="00021243" w:rsidP="00021243">
            <w:pPr>
              <w:spacing w:before="120" w:after="120"/>
              <w:rPr>
                <w:rFonts w:asciiTheme="minorHAnsi" w:hAnsiTheme="minorHAnsi"/>
                <w:b/>
              </w:rPr>
            </w:pPr>
          </w:p>
        </w:tc>
        <w:tc>
          <w:tcPr>
            <w:tcW w:w="5380" w:type="dxa"/>
            <w:gridSpan w:val="3"/>
          </w:tcPr>
          <w:p w:rsidR="00021243" w:rsidRPr="00282F66" w:rsidRDefault="00F07639" w:rsidP="00021243">
            <w:pPr>
              <w:spacing w:before="120" w:after="120"/>
              <w:rPr>
                <w:rFonts w:asciiTheme="minorHAnsi" w:hAnsiTheme="minorHAnsi"/>
                <w:b/>
              </w:rPr>
            </w:pPr>
            <w:r w:rsidRPr="00F07639">
              <w:rPr>
                <w:rFonts w:asciiTheme="minorHAnsi" w:hAnsiTheme="minorHAnsi"/>
                <w:b/>
              </w:rPr>
              <w:t xml:space="preserve">Acquired </w:t>
            </w:r>
            <w:proofErr w:type="spellStart"/>
            <w:r w:rsidRPr="00F07639">
              <w:rPr>
                <w:rFonts w:asciiTheme="minorHAnsi" w:hAnsiTheme="minorHAnsi"/>
                <w:b/>
              </w:rPr>
              <w:t>haemophilias</w:t>
            </w:r>
            <w:proofErr w:type="spellEnd"/>
            <w:r w:rsidRPr="00F07639">
              <w:rPr>
                <w:rFonts w:asciiTheme="minorHAnsi" w:hAnsiTheme="minorHAnsi"/>
                <w:b/>
              </w:rPr>
              <w:t xml:space="preserve"> and </w:t>
            </w:r>
            <w:proofErr w:type="spellStart"/>
            <w:r w:rsidRPr="00F07639">
              <w:rPr>
                <w:rFonts w:asciiTheme="minorHAnsi" w:hAnsiTheme="minorHAnsi"/>
                <w:b/>
              </w:rPr>
              <w:t>congential</w:t>
            </w:r>
            <w:proofErr w:type="spellEnd"/>
            <w:r w:rsidRPr="00F07639">
              <w:rPr>
                <w:rFonts w:asciiTheme="minorHAnsi" w:hAnsiTheme="minorHAnsi"/>
                <w:b/>
              </w:rPr>
              <w:t xml:space="preserve"> haemophilia with inhibitors</w:t>
            </w:r>
          </w:p>
        </w:tc>
        <w:tc>
          <w:tcPr>
            <w:tcW w:w="3975" w:type="dxa"/>
          </w:tcPr>
          <w:p w:rsidR="005960E7" w:rsidRPr="00C92149" w:rsidRDefault="000D3A71"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Name amended to shorten and better reflect the group of diagnoses.</w:t>
            </w:r>
          </w:p>
        </w:tc>
      </w:tr>
      <w:tr w:rsidR="000D3A71" w:rsidRPr="00447869" w:rsidTr="008C6D36">
        <w:tc>
          <w:tcPr>
            <w:tcW w:w="1502" w:type="dxa"/>
            <w:shd w:val="clear" w:color="auto" w:fill="D9D9D9" w:themeFill="background1" w:themeFillShade="D9"/>
          </w:tcPr>
          <w:p w:rsidR="000D3A71" w:rsidRPr="00447869" w:rsidRDefault="000D3A71" w:rsidP="00021243">
            <w:pPr>
              <w:spacing w:before="120" w:after="120"/>
              <w:rPr>
                <w:rFonts w:asciiTheme="minorHAnsi" w:hAnsiTheme="minorHAnsi"/>
              </w:rPr>
            </w:pPr>
            <w:r w:rsidRPr="00447869">
              <w:rPr>
                <w:rFonts w:asciiTheme="minorHAnsi" w:hAnsiTheme="minorHAnsi"/>
                <w:b/>
              </w:rPr>
              <w:t>Specialty</w:t>
            </w:r>
          </w:p>
        </w:tc>
        <w:tc>
          <w:tcPr>
            <w:tcW w:w="3744" w:type="dxa"/>
          </w:tcPr>
          <w:p w:rsidR="000D3A71" w:rsidRPr="00447869" w:rsidRDefault="000D3A71" w:rsidP="00021243">
            <w:pPr>
              <w:spacing w:before="120" w:after="120"/>
              <w:rPr>
                <w:rFonts w:asciiTheme="minorHAnsi" w:hAnsiTheme="minorHAnsi"/>
              </w:rPr>
            </w:pPr>
            <w:r>
              <w:rPr>
                <w:rFonts w:asciiTheme="minorHAnsi" w:hAnsiTheme="minorHAnsi"/>
              </w:rPr>
              <w:t>Haematology</w:t>
            </w:r>
          </w:p>
        </w:tc>
        <w:tc>
          <w:tcPr>
            <w:tcW w:w="5380" w:type="dxa"/>
            <w:gridSpan w:val="3"/>
          </w:tcPr>
          <w:p w:rsidR="000D3A71" w:rsidRPr="00447869" w:rsidRDefault="000D3A71" w:rsidP="00021243">
            <w:pPr>
              <w:spacing w:before="120" w:after="120"/>
              <w:rPr>
                <w:rFonts w:asciiTheme="minorHAnsi" w:hAnsiTheme="minorHAnsi"/>
              </w:rPr>
            </w:pPr>
            <w:r>
              <w:rPr>
                <w:rFonts w:asciiTheme="minorHAnsi" w:hAnsiTheme="minorHAnsi"/>
              </w:rPr>
              <w:t xml:space="preserve">Haematology </w:t>
            </w:r>
          </w:p>
        </w:tc>
        <w:tc>
          <w:tcPr>
            <w:tcW w:w="3975" w:type="dxa"/>
          </w:tcPr>
          <w:p w:rsidR="000D3A71" w:rsidRPr="009208EC" w:rsidRDefault="000D3A71" w:rsidP="00130B38">
            <w:pPr>
              <w:spacing w:before="120" w:after="120"/>
              <w:rPr>
                <w:rFonts w:asciiTheme="minorHAnsi" w:hAnsiTheme="minorHAnsi"/>
                <w:szCs w:val="20"/>
              </w:rPr>
            </w:pPr>
            <w:r>
              <w:rPr>
                <w:rFonts w:asciiTheme="minorHAnsi" w:hAnsiTheme="minorHAnsi"/>
                <w:szCs w:val="20"/>
              </w:rPr>
              <w:t>Unchanged</w:t>
            </w:r>
          </w:p>
        </w:tc>
      </w:tr>
      <w:tr w:rsidR="000D3A71" w:rsidRPr="00447869" w:rsidTr="008C6D36">
        <w:tc>
          <w:tcPr>
            <w:tcW w:w="1502" w:type="dxa"/>
            <w:shd w:val="clear" w:color="auto" w:fill="D9D9D9" w:themeFill="background1" w:themeFillShade="D9"/>
          </w:tcPr>
          <w:p w:rsidR="000D3A71" w:rsidRPr="00447869" w:rsidRDefault="00B11CAA" w:rsidP="00021243">
            <w:pPr>
              <w:spacing w:before="120" w:after="120"/>
              <w:rPr>
                <w:rFonts w:asciiTheme="minorHAnsi" w:hAnsiTheme="minorHAnsi"/>
              </w:rPr>
            </w:pPr>
            <w:r>
              <w:rPr>
                <w:rFonts w:asciiTheme="minorHAnsi" w:hAnsiTheme="minorHAnsi"/>
                <w:b/>
              </w:rPr>
              <w:t>Category</w:t>
            </w:r>
          </w:p>
        </w:tc>
        <w:tc>
          <w:tcPr>
            <w:tcW w:w="3744" w:type="dxa"/>
          </w:tcPr>
          <w:p w:rsidR="000D3A71" w:rsidRPr="006C1F15" w:rsidRDefault="00C674FA" w:rsidP="006C1F15">
            <w:pPr>
              <w:spacing w:before="120" w:after="120"/>
              <w:rPr>
                <w:rFonts w:asciiTheme="minorHAnsi" w:hAnsiTheme="minorHAnsi"/>
                <w:i/>
              </w:rPr>
            </w:pPr>
            <w:r w:rsidRPr="006C1F15">
              <w:rPr>
                <w:i/>
              </w:rPr>
              <w:t xml:space="preserve">Exceptional </w:t>
            </w:r>
            <w:r w:rsidR="006C1F15" w:rsidRPr="006C1F15">
              <w:rPr>
                <w:i/>
              </w:rPr>
              <w:t>circumstances only</w:t>
            </w:r>
          </w:p>
        </w:tc>
        <w:tc>
          <w:tcPr>
            <w:tcW w:w="5380" w:type="dxa"/>
            <w:gridSpan w:val="3"/>
          </w:tcPr>
          <w:p w:rsidR="000D3A71" w:rsidRPr="00447869" w:rsidRDefault="006C1F15" w:rsidP="00021243">
            <w:pPr>
              <w:spacing w:before="120" w:after="120"/>
              <w:rPr>
                <w:rFonts w:asciiTheme="minorHAnsi" w:hAnsiTheme="minorHAnsi"/>
              </w:rPr>
            </w:pPr>
            <w:r w:rsidRPr="009C63BE">
              <w:rPr>
                <w:i/>
              </w:rPr>
              <w:t>Exceptional circumstances only</w:t>
            </w:r>
          </w:p>
        </w:tc>
        <w:tc>
          <w:tcPr>
            <w:tcW w:w="3975" w:type="dxa"/>
          </w:tcPr>
          <w:p w:rsidR="000D3A71" w:rsidRPr="009208EC" w:rsidRDefault="000D3A71" w:rsidP="00130B38">
            <w:pPr>
              <w:spacing w:before="120" w:after="120"/>
              <w:rPr>
                <w:rFonts w:asciiTheme="minorHAnsi" w:hAnsiTheme="minorHAnsi"/>
                <w:szCs w:val="20"/>
              </w:rPr>
            </w:pPr>
            <w:r>
              <w:rPr>
                <w:rFonts w:asciiTheme="minorHAnsi" w:hAnsiTheme="minorHAnsi"/>
                <w:szCs w:val="20"/>
              </w:rPr>
              <w:t>Unchanged</w:t>
            </w:r>
          </w:p>
        </w:tc>
      </w:tr>
      <w:tr w:rsidR="000D3A71" w:rsidRPr="00447869" w:rsidTr="008C6D36">
        <w:tc>
          <w:tcPr>
            <w:tcW w:w="1502" w:type="dxa"/>
            <w:shd w:val="clear" w:color="auto" w:fill="D9D9D9" w:themeFill="background1" w:themeFillShade="D9"/>
          </w:tcPr>
          <w:p w:rsidR="000D3A71" w:rsidRPr="008515FF" w:rsidRDefault="000D3A71" w:rsidP="00021243">
            <w:pPr>
              <w:spacing w:before="120" w:after="120"/>
              <w:rPr>
                <w:rFonts w:asciiTheme="minorHAnsi" w:hAnsiTheme="minorHAnsi"/>
                <w:b/>
              </w:rPr>
            </w:pPr>
            <w:r w:rsidRPr="00447869">
              <w:rPr>
                <w:rFonts w:asciiTheme="minorHAnsi" w:hAnsiTheme="minorHAnsi"/>
                <w:b/>
              </w:rPr>
              <w:t>Specific Conditions</w:t>
            </w:r>
          </w:p>
        </w:tc>
        <w:tc>
          <w:tcPr>
            <w:tcW w:w="3744" w:type="dxa"/>
          </w:tcPr>
          <w:p w:rsidR="000D3A71" w:rsidRPr="00447869" w:rsidRDefault="000D3A71" w:rsidP="008515FF">
            <w:pPr>
              <w:spacing w:before="120" w:after="120"/>
              <w:rPr>
                <w:rFonts w:asciiTheme="minorHAnsi" w:hAnsiTheme="minorHAnsi"/>
              </w:rPr>
            </w:pPr>
            <w:r w:rsidRPr="009A3B82">
              <w:rPr>
                <w:rFonts w:asciiTheme="minorHAnsi" w:eastAsia="Times New Roman" w:hAnsiTheme="minorHAnsi" w:cs="Times New Roman"/>
                <w:bCs/>
                <w:lang w:eastAsia="en-AU"/>
              </w:rPr>
              <w:t>Coagulation factor inhibitors</w:t>
            </w:r>
          </w:p>
        </w:tc>
        <w:tc>
          <w:tcPr>
            <w:tcW w:w="5380" w:type="dxa"/>
            <w:gridSpan w:val="3"/>
          </w:tcPr>
          <w:p w:rsidR="000D3A71" w:rsidRPr="00F07639" w:rsidRDefault="000D3A71" w:rsidP="00F07639">
            <w:pPr>
              <w:rPr>
                <w:rFonts w:asciiTheme="minorHAnsi" w:hAnsiTheme="minorHAnsi"/>
              </w:rPr>
            </w:pPr>
            <w:r w:rsidRPr="00F07639">
              <w:rPr>
                <w:rFonts w:asciiTheme="minorHAnsi" w:hAnsiTheme="minorHAnsi"/>
              </w:rPr>
              <w:t xml:space="preserve">Congenital haemophilia A with acquired factor VIII inhibitor </w:t>
            </w:r>
          </w:p>
          <w:p w:rsidR="000D3A71" w:rsidRPr="00F07639" w:rsidRDefault="000D3A71" w:rsidP="00F07639">
            <w:pPr>
              <w:rPr>
                <w:rFonts w:asciiTheme="minorHAnsi" w:hAnsiTheme="minorHAnsi"/>
              </w:rPr>
            </w:pPr>
            <w:r w:rsidRPr="00F07639">
              <w:rPr>
                <w:rFonts w:asciiTheme="minorHAnsi" w:hAnsiTheme="minorHAnsi"/>
              </w:rPr>
              <w:t xml:space="preserve">Congenital haemophilia B with acquired factor IX inhibitor </w:t>
            </w:r>
          </w:p>
          <w:p w:rsidR="000D3A71" w:rsidRPr="00F07639" w:rsidRDefault="000D3A71" w:rsidP="00F07639">
            <w:pPr>
              <w:rPr>
                <w:rFonts w:asciiTheme="minorHAnsi" w:hAnsiTheme="minorHAnsi"/>
              </w:rPr>
            </w:pPr>
            <w:r w:rsidRPr="00F07639">
              <w:rPr>
                <w:rFonts w:asciiTheme="minorHAnsi" w:hAnsiTheme="minorHAnsi"/>
              </w:rPr>
              <w:lastRenderedPageBreak/>
              <w:t>Acquired haemophilia A</w:t>
            </w:r>
          </w:p>
          <w:p w:rsidR="000D3A71" w:rsidRPr="00F07639" w:rsidRDefault="000D3A71" w:rsidP="00F07639">
            <w:pPr>
              <w:rPr>
                <w:rFonts w:asciiTheme="minorHAnsi" w:hAnsiTheme="minorHAnsi"/>
              </w:rPr>
            </w:pPr>
            <w:r w:rsidRPr="00F07639">
              <w:rPr>
                <w:rFonts w:asciiTheme="minorHAnsi" w:hAnsiTheme="minorHAnsi"/>
              </w:rPr>
              <w:t xml:space="preserve">Acquired haemophilia B </w:t>
            </w:r>
          </w:p>
          <w:p w:rsidR="000D3A71" w:rsidRPr="00F07639" w:rsidRDefault="000D3A71" w:rsidP="00F07639">
            <w:pPr>
              <w:rPr>
                <w:rFonts w:asciiTheme="minorHAnsi" w:hAnsiTheme="minorHAnsi"/>
              </w:rPr>
            </w:pPr>
            <w:r w:rsidRPr="00F07639">
              <w:rPr>
                <w:rFonts w:asciiTheme="minorHAnsi" w:hAnsiTheme="minorHAnsi"/>
              </w:rPr>
              <w:t xml:space="preserve">Acquired von Willebrand syndrome </w:t>
            </w:r>
          </w:p>
          <w:p w:rsidR="000D3A71" w:rsidRPr="00447869" w:rsidRDefault="000D3A71" w:rsidP="00F07639">
            <w:pPr>
              <w:rPr>
                <w:rFonts w:asciiTheme="minorHAnsi" w:hAnsiTheme="minorHAnsi"/>
              </w:rPr>
            </w:pPr>
            <w:r w:rsidRPr="00F07639">
              <w:rPr>
                <w:rFonts w:asciiTheme="minorHAnsi" w:hAnsiTheme="minorHAnsi"/>
              </w:rPr>
              <w:t>Acquired bleeding disorder, other coagulation factors (Prothrombin, factor V, factor VII, factor X, factor XI, and factor XIII)</w:t>
            </w:r>
          </w:p>
        </w:tc>
        <w:tc>
          <w:tcPr>
            <w:tcW w:w="3975" w:type="dxa"/>
          </w:tcPr>
          <w:p w:rsidR="000D3A71" w:rsidRPr="00C92149" w:rsidRDefault="000D3A71" w:rsidP="00130B38">
            <w:pPr>
              <w:spacing w:before="120" w:after="120"/>
              <w:rPr>
                <w:rFonts w:asciiTheme="minorHAnsi" w:hAnsiTheme="minorHAnsi"/>
                <w:szCs w:val="20"/>
              </w:rPr>
            </w:pPr>
            <w:r>
              <w:rPr>
                <w:rFonts w:asciiTheme="minorHAnsi" w:hAnsiTheme="minorHAnsi"/>
                <w:szCs w:val="20"/>
              </w:rPr>
              <w:lastRenderedPageBreak/>
              <w:t>Specific conditions listed to support data analysis.</w:t>
            </w:r>
          </w:p>
        </w:tc>
      </w:tr>
      <w:tr w:rsidR="00021243" w:rsidRPr="00447869" w:rsidTr="008C6D36">
        <w:tc>
          <w:tcPr>
            <w:tcW w:w="1502"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lastRenderedPageBreak/>
              <w:t>Level of Evidence</w:t>
            </w:r>
          </w:p>
          <w:p w:rsidR="00021243" w:rsidRPr="00447869" w:rsidRDefault="00021243" w:rsidP="00021243">
            <w:pPr>
              <w:spacing w:before="120" w:after="120"/>
              <w:rPr>
                <w:rFonts w:asciiTheme="minorHAnsi" w:hAnsiTheme="minorHAnsi"/>
              </w:rPr>
            </w:pPr>
          </w:p>
        </w:tc>
        <w:tc>
          <w:tcPr>
            <w:tcW w:w="3744" w:type="dxa"/>
          </w:tcPr>
          <w:p w:rsidR="00021243" w:rsidRPr="00447869" w:rsidRDefault="007B6A55" w:rsidP="00021243">
            <w:pPr>
              <w:spacing w:before="120" w:after="120"/>
              <w:rPr>
                <w:rFonts w:asciiTheme="minorHAnsi" w:hAnsiTheme="minorHAnsi"/>
              </w:rPr>
            </w:pPr>
            <w:r w:rsidRPr="009A3B82">
              <w:rPr>
                <w:rFonts w:asciiTheme="minorHAnsi" w:hAnsiTheme="minorHAnsi"/>
                <w:color w:val="000000"/>
              </w:rPr>
              <w:t>Evidence of probable benefit – more research needed (Category 2a)</w:t>
            </w:r>
          </w:p>
        </w:tc>
        <w:tc>
          <w:tcPr>
            <w:tcW w:w="5380" w:type="dxa"/>
            <w:gridSpan w:val="3"/>
          </w:tcPr>
          <w:p w:rsidR="00021243" w:rsidRPr="00447869" w:rsidRDefault="00282F66" w:rsidP="008515FF">
            <w:pPr>
              <w:spacing w:before="120" w:after="120"/>
              <w:rPr>
                <w:rFonts w:asciiTheme="minorHAnsi" w:hAnsiTheme="minorHAnsi"/>
              </w:rPr>
            </w:pPr>
            <w:r>
              <w:t xml:space="preserve"> </w:t>
            </w:r>
            <w:r w:rsidR="00F07639">
              <w:t>Evidence of probable benefit – more research needed (Category 2a)</w:t>
            </w:r>
          </w:p>
        </w:tc>
        <w:tc>
          <w:tcPr>
            <w:tcW w:w="3975" w:type="dxa"/>
          </w:tcPr>
          <w:p w:rsidR="00021243" w:rsidRPr="009208EC" w:rsidRDefault="00535F77" w:rsidP="00021243">
            <w:pPr>
              <w:spacing w:before="120" w:after="120"/>
              <w:rPr>
                <w:rFonts w:asciiTheme="minorHAnsi" w:hAnsiTheme="minorHAnsi"/>
                <w:szCs w:val="20"/>
              </w:rPr>
            </w:pPr>
            <w:r>
              <w:rPr>
                <w:rFonts w:asciiTheme="minorHAnsi" w:hAnsiTheme="minorHAnsi"/>
                <w:szCs w:val="20"/>
              </w:rPr>
              <w:t>Unchanged and unlikely to change due to the rarity of the condition.</w:t>
            </w:r>
          </w:p>
        </w:tc>
      </w:tr>
      <w:tr w:rsidR="00AB120F" w:rsidRPr="00447869" w:rsidTr="008C6D36">
        <w:tc>
          <w:tcPr>
            <w:tcW w:w="1502"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3744" w:type="dxa"/>
          </w:tcPr>
          <w:p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5380" w:type="dxa"/>
            <w:gridSpan w:val="3"/>
          </w:tcPr>
          <w:p w:rsidR="00535F77" w:rsidRPr="00535F77" w:rsidRDefault="00E15ED3" w:rsidP="00535F77">
            <w:pPr>
              <w:spacing w:before="120" w:after="120"/>
              <w:rPr>
                <w:rFonts w:asciiTheme="minorHAnsi" w:hAnsiTheme="minorHAnsi"/>
              </w:rPr>
            </w:pPr>
            <w:proofErr w:type="spellStart"/>
            <w:r>
              <w:rPr>
                <w:rFonts w:asciiTheme="minorHAnsi" w:hAnsiTheme="minorHAnsi"/>
              </w:rPr>
              <w:t>IVIg</w:t>
            </w:r>
            <w:proofErr w:type="spellEnd"/>
            <w:r w:rsidR="00535F77" w:rsidRPr="00535F77">
              <w:rPr>
                <w:rFonts w:asciiTheme="minorHAnsi" w:hAnsiTheme="minorHAnsi"/>
              </w:rPr>
              <w:t xml:space="preserve"> has a role as part of a second-line immune tolerance protocol involving </w:t>
            </w:r>
            <w:proofErr w:type="spellStart"/>
            <w:r w:rsidR="00535F77" w:rsidRPr="00535F77">
              <w:rPr>
                <w:rFonts w:asciiTheme="minorHAnsi" w:hAnsiTheme="minorHAnsi"/>
              </w:rPr>
              <w:t>immunoadsorption</w:t>
            </w:r>
            <w:proofErr w:type="spellEnd"/>
            <w:r w:rsidR="00535F77" w:rsidRPr="00535F77">
              <w:rPr>
                <w:rFonts w:asciiTheme="minorHAnsi" w:hAnsiTheme="minorHAnsi"/>
              </w:rPr>
              <w:t xml:space="preserve"> and immunoglobulin replacement, in addition to immunosuppression and factor replacement, the Malmo protocol (Nilsson </w:t>
            </w:r>
            <w:r w:rsidR="008C6D36">
              <w:rPr>
                <w:rFonts w:asciiTheme="minorHAnsi" w:hAnsiTheme="minorHAnsi"/>
              </w:rPr>
              <w:t>et al, 1988 and</w:t>
            </w:r>
            <w:r w:rsidR="00535F77" w:rsidRPr="00535F77">
              <w:rPr>
                <w:rFonts w:asciiTheme="minorHAnsi" w:hAnsiTheme="minorHAnsi"/>
              </w:rPr>
              <w:t xml:space="preserve"> </w:t>
            </w:r>
            <w:proofErr w:type="spellStart"/>
            <w:r w:rsidR="00535F77" w:rsidRPr="00535F77">
              <w:rPr>
                <w:rFonts w:asciiTheme="minorHAnsi" w:hAnsiTheme="minorHAnsi"/>
              </w:rPr>
              <w:t>Berntorp</w:t>
            </w:r>
            <w:proofErr w:type="spellEnd"/>
            <w:r w:rsidR="00535F77" w:rsidRPr="00535F77">
              <w:rPr>
                <w:rFonts w:asciiTheme="minorHAnsi" w:hAnsiTheme="minorHAnsi"/>
              </w:rPr>
              <w:t xml:space="preserve"> </w:t>
            </w:r>
            <w:r w:rsidR="008C6D36">
              <w:rPr>
                <w:rFonts w:asciiTheme="minorHAnsi" w:hAnsiTheme="minorHAnsi"/>
              </w:rPr>
              <w:t>et al, 2000 and</w:t>
            </w:r>
            <w:r w:rsidR="00535F77" w:rsidRPr="00535F77">
              <w:rPr>
                <w:rFonts w:asciiTheme="minorHAnsi" w:hAnsiTheme="minorHAnsi"/>
              </w:rPr>
              <w:t xml:space="preserve"> </w:t>
            </w:r>
            <w:proofErr w:type="spellStart"/>
            <w:r w:rsidR="00535F77" w:rsidRPr="00535F77">
              <w:rPr>
                <w:rFonts w:asciiTheme="minorHAnsi" w:hAnsiTheme="minorHAnsi"/>
              </w:rPr>
              <w:t>Franchini</w:t>
            </w:r>
            <w:proofErr w:type="spellEnd"/>
            <w:r w:rsidR="00535F77" w:rsidRPr="00535F77">
              <w:rPr>
                <w:rFonts w:asciiTheme="minorHAnsi" w:hAnsiTheme="minorHAnsi"/>
              </w:rPr>
              <w:t xml:space="preserve"> </w:t>
            </w:r>
            <w:r w:rsidR="008C6D36">
              <w:rPr>
                <w:rFonts w:asciiTheme="minorHAnsi" w:hAnsiTheme="minorHAnsi"/>
              </w:rPr>
              <w:t>&amp; Lippi, 2008 and</w:t>
            </w:r>
            <w:r w:rsidR="00535F77" w:rsidRPr="00535F77">
              <w:rPr>
                <w:rFonts w:asciiTheme="minorHAnsi" w:hAnsiTheme="minorHAnsi"/>
              </w:rPr>
              <w:t xml:space="preserve"> </w:t>
            </w:r>
            <w:proofErr w:type="spellStart"/>
            <w:r w:rsidR="00535F77" w:rsidRPr="00535F77">
              <w:rPr>
                <w:rFonts w:asciiTheme="minorHAnsi" w:hAnsiTheme="minorHAnsi"/>
              </w:rPr>
              <w:t>Zeitler</w:t>
            </w:r>
            <w:proofErr w:type="spellEnd"/>
            <w:r w:rsidR="008C6D36">
              <w:rPr>
                <w:rFonts w:asciiTheme="minorHAnsi" w:hAnsiTheme="minorHAnsi"/>
              </w:rPr>
              <w:t xml:space="preserve"> et al,</w:t>
            </w:r>
            <w:r w:rsidR="00535F77" w:rsidRPr="00535F77">
              <w:rPr>
                <w:rFonts w:asciiTheme="minorHAnsi" w:hAnsiTheme="minorHAnsi"/>
              </w:rPr>
              <w:t xml:space="preserve"> 1991). There is evidence for the beneficial effect of this protocol in patients with:</w:t>
            </w:r>
          </w:p>
          <w:p w:rsidR="00535F77" w:rsidRPr="00535F77" w:rsidRDefault="00535F77" w:rsidP="00535F77">
            <w:pPr>
              <w:spacing w:before="120" w:after="120"/>
              <w:rPr>
                <w:rFonts w:asciiTheme="minorHAnsi" w:hAnsiTheme="minorHAnsi"/>
              </w:rPr>
            </w:pPr>
            <w:r w:rsidRPr="00535F77">
              <w:rPr>
                <w:rFonts w:asciiTheme="minorHAnsi" w:hAnsiTheme="minorHAnsi"/>
              </w:rPr>
              <w:t>•</w:t>
            </w:r>
            <w:r w:rsidRPr="00535F77">
              <w:rPr>
                <w:rFonts w:asciiTheme="minorHAnsi" w:hAnsiTheme="minorHAnsi"/>
              </w:rPr>
              <w:tab/>
              <w:t>Congenital haemophilia A with acquired factor VIII inhibitors</w:t>
            </w:r>
          </w:p>
          <w:p w:rsidR="00535F77" w:rsidRPr="00535F77" w:rsidRDefault="00535F77" w:rsidP="00535F77">
            <w:pPr>
              <w:spacing w:before="120" w:after="120"/>
              <w:rPr>
                <w:rFonts w:asciiTheme="minorHAnsi" w:hAnsiTheme="minorHAnsi"/>
              </w:rPr>
            </w:pPr>
            <w:r w:rsidRPr="00535F77">
              <w:rPr>
                <w:rFonts w:asciiTheme="minorHAnsi" w:hAnsiTheme="minorHAnsi"/>
              </w:rPr>
              <w:t>•</w:t>
            </w:r>
            <w:r w:rsidRPr="00535F77">
              <w:rPr>
                <w:rFonts w:asciiTheme="minorHAnsi" w:hAnsiTheme="minorHAnsi"/>
              </w:rPr>
              <w:tab/>
              <w:t>Congenital haemophilia B with acquired factor IX inhibitors</w:t>
            </w:r>
          </w:p>
          <w:p w:rsidR="00535F77" w:rsidRPr="00535F77" w:rsidRDefault="00535F77" w:rsidP="00535F77">
            <w:pPr>
              <w:spacing w:before="120" w:after="120"/>
              <w:rPr>
                <w:rFonts w:asciiTheme="minorHAnsi" w:hAnsiTheme="minorHAnsi"/>
              </w:rPr>
            </w:pPr>
            <w:r w:rsidRPr="00535F77">
              <w:rPr>
                <w:rFonts w:asciiTheme="minorHAnsi" w:hAnsiTheme="minorHAnsi"/>
              </w:rPr>
              <w:t>•</w:t>
            </w:r>
            <w:r w:rsidRPr="00535F77">
              <w:rPr>
                <w:rFonts w:asciiTheme="minorHAnsi" w:hAnsiTheme="minorHAnsi"/>
              </w:rPr>
              <w:tab/>
              <w:t xml:space="preserve">Acquired haemophilia A.  </w:t>
            </w:r>
          </w:p>
          <w:p w:rsidR="00535F77" w:rsidRPr="00535F77" w:rsidRDefault="00E15ED3" w:rsidP="00535F77">
            <w:pPr>
              <w:spacing w:before="120" w:after="120"/>
              <w:rPr>
                <w:rFonts w:asciiTheme="minorHAnsi" w:hAnsiTheme="minorHAnsi"/>
              </w:rPr>
            </w:pPr>
            <w:proofErr w:type="spellStart"/>
            <w:r>
              <w:rPr>
                <w:rFonts w:asciiTheme="minorHAnsi" w:hAnsiTheme="minorHAnsi"/>
              </w:rPr>
              <w:t>IVIg</w:t>
            </w:r>
            <w:proofErr w:type="spellEnd"/>
            <w:r w:rsidR="00535F77" w:rsidRPr="00535F77">
              <w:rPr>
                <w:rFonts w:asciiTheme="minorHAnsi" w:hAnsiTheme="minorHAnsi"/>
              </w:rPr>
              <w:t xml:space="preserve"> has an accepted role in the reduction of bleeding in patients with acquired von Willebrand syndrome and IgG </w:t>
            </w:r>
            <w:proofErr w:type="spellStart"/>
            <w:r w:rsidR="002A4BC5">
              <w:rPr>
                <w:rFonts w:asciiTheme="minorHAnsi" w:hAnsiTheme="minorHAnsi"/>
              </w:rPr>
              <w:t>paraproteins</w:t>
            </w:r>
            <w:proofErr w:type="spellEnd"/>
            <w:r w:rsidR="00535F77" w:rsidRPr="00535F77">
              <w:rPr>
                <w:rFonts w:asciiTheme="minorHAnsi" w:hAnsiTheme="minorHAnsi"/>
              </w:rPr>
              <w:t xml:space="preserve"> (Collins </w:t>
            </w:r>
            <w:r w:rsidR="008C6D36">
              <w:rPr>
                <w:rFonts w:asciiTheme="minorHAnsi" w:hAnsiTheme="minorHAnsi"/>
              </w:rPr>
              <w:t xml:space="preserve">et al, </w:t>
            </w:r>
            <w:r w:rsidR="00535F77" w:rsidRPr="00535F77">
              <w:rPr>
                <w:rFonts w:asciiTheme="minorHAnsi" w:hAnsiTheme="minorHAnsi"/>
              </w:rPr>
              <w:t>2013).</w:t>
            </w:r>
          </w:p>
          <w:p w:rsidR="00535F77" w:rsidRPr="00535F77" w:rsidRDefault="00E15ED3" w:rsidP="00535F77">
            <w:pPr>
              <w:spacing w:before="120" w:after="120"/>
              <w:rPr>
                <w:rFonts w:asciiTheme="minorHAnsi" w:hAnsiTheme="minorHAnsi"/>
              </w:rPr>
            </w:pPr>
            <w:proofErr w:type="spellStart"/>
            <w:r>
              <w:rPr>
                <w:rFonts w:asciiTheme="minorHAnsi" w:hAnsiTheme="minorHAnsi"/>
              </w:rPr>
              <w:t>IVIg</w:t>
            </w:r>
            <w:proofErr w:type="spellEnd"/>
            <w:r w:rsidR="00535F77" w:rsidRPr="00535F77">
              <w:rPr>
                <w:rFonts w:asciiTheme="minorHAnsi" w:hAnsiTheme="minorHAnsi"/>
              </w:rPr>
              <w:t xml:space="preserve"> has an uncertain role in the reduction of bleeding in patients with other acquired bleeding disorders </w:t>
            </w:r>
            <w:r w:rsidR="00535F77" w:rsidRPr="00535F77">
              <w:rPr>
                <w:rFonts w:asciiTheme="minorHAnsi" w:hAnsiTheme="minorHAnsi"/>
              </w:rPr>
              <w:lastRenderedPageBreak/>
              <w:t xml:space="preserve">associated with the development of specific coagulation factor inhibitors. There is conflicting data, and conflicting recommendations. There is no role for </w:t>
            </w:r>
            <w:proofErr w:type="spellStart"/>
            <w:r>
              <w:rPr>
                <w:rFonts w:asciiTheme="minorHAnsi" w:hAnsiTheme="minorHAnsi"/>
              </w:rPr>
              <w:t>IVIg</w:t>
            </w:r>
            <w:proofErr w:type="spellEnd"/>
            <w:r w:rsidR="00535F77" w:rsidRPr="00535F77">
              <w:rPr>
                <w:rFonts w:asciiTheme="minorHAnsi" w:hAnsiTheme="minorHAnsi"/>
              </w:rPr>
              <w:t xml:space="preserve"> as first-line, or as monotherapy in the reduction of bleeding in these disorders. However, </w:t>
            </w:r>
            <w:proofErr w:type="spellStart"/>
            <w:r>
              <w:rPr>
                <w:rFonts w:asciiTheme="minorHAnsi" w:hAnsiTheme="minorHAnsi"/>
              </w:rPr>
              <w:t>IVIg</w:t>
            </w:r>
            <w:proofErr w:type="spellEnd"/>
            <w:r w:rsidR="00535F77" w:rsidRPr="00535F77">
              <w:rPr>
                <w:rFonts w:asciiTheme="minorHAnsi" w:hAnsiTheme="minorHAnsi"/>
              </w:rPr>
              <w:t xml:space="preserve"> may serve a limited but supportive role in managing patients who are bleeding, or at high risk of bleeding, with limited response to first-line immunosuppression. (Collins </w:t>
            </w:r>
            <w:r w:rsidR="008C6D36">
              <w:rPr>
                <w:rFonts w:asciiTheme="minorHAnsi" w:hAnsiTheme="minorHAnsi"/>
              </w:rPr>
              <w:t xml:space="preserve">et al, 2013 and </w:t>
            </w:r>
            <w:proofErr w:type="spellStart"/>
            <w:r w:rsidR="00535F77" w:rsidRPr="00535F77">
              <w:rPr>
                <w:rFonts w:asciiTheme="minorHAnsi" w:hAnsiTheme="minorHAnsi"/>
              </w:rPr>
              <w:t>Guglielmone</w:t>
            </w:r>
            <w:proofErr w:type="spellEnd"/>
            <w:r w:rsidR="008C6D36">
              <w:rPr>
                <w:rFonts w:asciiTheme="minorHAnsi" w:hAnsiTheme="minorHAnsi"/>
              </w:rPr>
              <w:t xml:space="preserve"> et al,</w:t>
            </w:r>
            <w:r w:rsidR="00535F77" w:rsidRPr="00535F77">
              <w:rPr>
                <w:rFonts w:asciiTheme="minorHAnsi" w:hAnsiTheme="minorHAnsi"/>
              </w:rPr>
              <w:t xml:space="preserve"> 2011). In all of these circumstances, advice regarding the management of patients with acquired inhibitors and the use of Ig can be </w:t>
            </w:r>
            <w:proofErr w:type="spellStart"/>
            <w:r w:rsidR="00535F77" w:rsidRPr="00535F77">
              <w:rPr>
                <w:rFonts w:asciiTheme="minorHAnsi" w:hAnsiTheme="minorHAnsi"/>
              </w:rPr>
              <w:t>be</w:t>
            </w:r>
            <w:proofErr w:type="spellEnd"/>
            <w:r w:rsidR="00535F77" w:rsidRPr="00535F77">
              <w:rPr>
                <w:rFonts w:asciiTheme="minorHAnsi" w:hAnsiTheme="minorHAnsi"/>
              </w:rPr>
              <w:t xml:space="preserve"> accessed from a local Haemophilia Treatment Centre. </w:t>
            </w:r>
          </w:p>
          <w:p w:rsidR="00AB120F" w:rsidRPr="00447869" w:rsidRDefault="00535F77" w:rsidP="00E15ED3">
            <w:pPr>
              <w:spacing w:before="120" w:after="120"/>
              <w:rPr>
                <w:rFonts w:asciiTheme="minorHAnsi" w:hAnsiTheme="minorHAnsi"/>
              </w:rPr>
            </w:pPr>
            <w:r w:rsidRPr="00535F77">
              <w:rPr>
                <w:rFonts w:asciiTheme="minorHAnsi" w:hAnsiTheme="minorHAnsi"/>
              </w:rPr>
              <w:t>Patients with Acquired von Willebrand syndrome with IgM autoantibodies/</w:t>
            </w:r>
            <w:proofErr w:type="spellStart"/>
            <w:r w:rsidRPr="00535F77">
              <w:rPr>
                <w:rFonts w:asciiTheme="minorHAnsi" w:hAnsiTheme="minorHAnsi"/>
              </w:rPr>
              <w:t>parapro</w:t>
            </w:r>
            <w:r w:rsidR="00A00E80">
              <w:rPr>
                <w:rFonts w:asciiTheme="minorHAnsi" w:hAnsiTheme="minorHAnsi"/>
              </w:rPr>
              <w:t>tein</w:t>
            </w:r>
            <w:proofErr w:type="spellEnd"/>
            <w:r w:rsidR="00A00E80">
              <w:rPr>
                <w:rFonts w:asciiTheme="minorHAnsi" w:hAnsiTheme="minorHAnsi"/>
              </w:rPr>
              <w:t xml:space="preserve"> may be better amenable to </w:t>
            </w:r>
            <w:r w:rsidRPr="00535F77">
              <w:rPr>
                <w:rFonts w:asciiTheme="minorHAnsi" w:hAnsiTheme="minorHAnsi"/>
              </w:rPr>
              <w:t>plasmapheresis, but local guidelines should apply. Evidence suggests these patients do not respond to Ig therapy. (</w:t>
            </w:r>
            <w:proofErr w:type="spellStart"/>
            <w:r w:rsidRPr="00535F77">
              <w:rPr>
                <w:rFonts w:asciiTheme="minorHAnsi" w:hAnsiTheme="minorHAnsi"/>
              </w:rPr>
              <w:t>Federici</w:t>
            </w:r>
            <w:proofErr w:type="spellEnd"/>
            <w:r w:rsidRPr="00535F77">
              <w:rPr>
                <w:rFonts w:asciiTheme="minorHAnsi" w:hAnsiTheme="minorHAnsi"/>
              </w:rPr>
              <w:t xml:space="preserve"> </w:t>
            </w:r>
            <w:r w:rsidR="008C6D36">
              <w:rPr>
                <w:rFonts w:asciiTheme="minorHAnsi" w:hAnsiTheme="minorHAnsi"/>
              </w:rPr>
              <w:t>et al, 1998</w:t>
            </w:r>
            <w:r w:rsidR="00E15ED3">
              <w:rPr>
                <w:rFonts w:asciiTheme="minorHAnsi" w:hAnsiTheme="minorHAnsi"/>
              </w:rPr>
              <w:t xml:space="preserve">; </w:t>
            </w:r>
            <w:proofErr w:type="spellStart"/>
            <w:r w:rsidRPr="00535F77">
              <w:rPr>
                <w:rFonts w:asciiTheme="minorHAnsi" w:hAnsiTheme="minorHAnsi"/>
              </w:rPr>
              <w:t>Federici</w:t>
            </w:r>
            <w:proofErr w:type="spellEnd"/>
            <w:r w:rsidR="008C6D36">
              <w:rPr>
                <w:rFonts w:asciiTheme="minorHAnsi" w:hAnsiTheme="minorHAnsi"/>
              </w:rPr>
              <w:t>, 2005 and</w:t>
            </w:r>
            <w:r w:rsidRPr="00535F77">
              <w:rPr>
                <w:rFonts w:asciiTheme="minorHAnsi" w:hAnsiTheme="minorHAnsi"/>
              </w:rPr>
              <w:t xml:space="preserve"> Collins</w:t>
            </w:r>
            <w:r w:rsidR="008C6D36">
              <w:rPr>
                <w:rFonts w:asciiTheme="minorHAnsi" w:hAnsiTheme="minorHAnsi"/>
              </w:rPr>
              <w:t xml:space="preserve"> et al,</w:t>
            </w:r>
            <w:r w:rsidRPr="00535F77">
              <w:rPr>
                <w:rFonts w:asciiTheme="minorHAnsi" w:hAnsiTheme="minorHAnsi"/>
              </w:rPr>
              <w:t xml:space="preserve"> 2013).</w:t>
            </w:r>
          </w:p>
        </w:tc>
        <w:tc>
          <w:tcPr>
            <w:tcW w:w="3975" w:type="dxa"/>
          </w:tcPr>
          <w:p w:rsidR="00535F77" w:rsidRDefault="00535F77" w:rsidP="00535F77">
            <w:pPr>
              <w:rPr>
                <w:szCs w:val="20"/>
              </w:rPr>
            </w:pPr>
            <w:r>
              <w:rPr>
                <w:rFonts w:asciiTheme="minorHAnsi" w:hAnsiTheme="minorHAnsi"/>
                <w:szCs w:val="20"/>
              </w:rPr>
              <w:lastRenderedPageBreak/>
              <w:t>Justification of evidence section has been drafted in line with the literature.</w:t>
            </w:r>
          </w:p>
          <w:p w:rsidR="00AB120F" w:rsidRPr="00C92149" w:rsidRDefault="00AB120F" w:rsidP="00CE69D0">
            <w:pPr>
              <w:spacing w:before="120" w:after="120"/>
              <w:rPr>
                <w:rFonts w:asciiTheme="minorHAnsi" w:hAnsiTheme="minorHAnsi"/>
                <w:szCs w:val="20"/>
              </w:rPr>
            </w:pPr>
          </w:p>
        </w:tc>
      </w:tr>
      <w:tr w:rsidR="00AB120F" w:rsidRPr="00447869" w:rsidTr="008C6D36">
        <w:tc>
          <w:tcPr>
            <w:tcW w:w="1502" w:type="dxa"/>
            <w:shd w:val="clear" w:color="auto" w:fill="D9D9D9" w:themeFill="background1" w:themeFillShade="D9"/>
          </w:tcPr>
          <w:p w:rsidR="00AB120F" w:rsidRPr="00447869" w:rsidRDefault="00AB120F" w:rsidP="00CE69D0">
            <w:pPr>
              <w:pStyle w:val="Heading1"/>
              <w:spacing w:before="120" w:after="120"/>
              <w:outlineLvl w:val="0"/>
              <w:rPr>
                <w:rFonts w:asciiTheme="minorHAnsi" w:hAnsiTheme="minorHAnsi"/>
                <w:sz w:val="22"/>
                <w:szCs w:val="22"/>
              </w:rPr>
            </w:pPr>
            <w:r w:rsidRPr="00F07639">
              <w:rPr>
                <w:rFonts w:asciiTheme="minorHAnsi" w:eastAsia="Dotum" w:hAnsiTheme="minorHAnsi"/>
                <w:b/>
                <w:bCs w:val="0"/>
                <w:color w:val="auto"/>
                <w:spacing w:val="0"/>
                <w:sz w:val="22"/>
                <w:szCs w:val="22"/>
              </w:rPr>
              <w:lastRenderedPageBreak/>
              <w:t>Indications</w:t>
            </w:r>
          </w:p>
        </w:tc>
        <w:tc>
          <w:tcPr>
            <w:tcW w:w="3744" w:type="dxa"/>
          </w:tcPr>
          <w:p w:rsidR="00AB120F" w:rsidRPr="00447869" w:rsidRDefault="00AB120F" w:rsidP="00CE69D0">
            <w:pPr>
              <w:spacing w:before="120" w:after="120"/>
              <w:rPr>
                <w:rFonts w:asciiTheme="minorHAnsi" w:hAnsiTheme="minorHAnsi"/>
              </w:rPr>
            </w:pPr>
            <w:r>
              <w:t xml:space="preserve"> </w:t>
            </w:r>
          </w:p>
        </w:tc>
        <w:tc>
          <w:tcPr>
            <w:tcW w:w="5380" w:type="dxa"/>
            <w:gridSpan w:val="3"/>
          </w:tcPr>
          <w:p w:rsidR="00F07639" w:rsidRPr="00B11CAA" w:rsidRDefault="00E15ED3" w:rsidP="00F07639">
            <w:pPr>
              <w:spacing w:before="120" w:after="120"/>
              <w:rPr>
                <w:rFonts w:asciiTheme="minorHAnsi" w:hAnsiTheme="minorHAnsi"/>
                <w:b/>
              </w:rPr>
            </w:pPr>
            <w:proofErr w:type="spellStart"/>
            <w:r w:rsidRPr="00B11CAA">
              <w:rPr>
                <w:rFonts w:asciiTheme="minorHAnsi" w:hAnsiTheme="minorHAnsi"/>
                <w:b/>
              </w:rPr>
              <w:t>IVIg</w:t>
            </w:r>
            <w:proofErr w:type="spellEnd"/>
            <w:r w:rsidR="00F07639" w:rsidRPr="00B11CAA">
              <w:rPr>
                <w:rFonts w:asciiTheme="minorHAnsi" w:hAnsiTheme="minorHAnsi"/>
                <w:b/>
              </w:rPr>
              <w:t xml:space="preserve"> as part of Malmo </w:t>
            </w:r>
            <w:proofErr w:type="spellStart"/>
            <w:r w:rsidR="00F07639" w:rsidRPr="00B11CAA">
              <w:rPr>
                <w:rFonts w:asciiTheme="minorHAnsi" w:hAnsiTheme="minorHAnsi"/>
                <w:b/>
              </w:rPr>
              <w:t>tolerisation</w:t>
            </w:r>
            <w:proofErr w:type="spellEnd"/>
            <w:r w:rsidR="00F07639" w:rsidRPr="00B11CAA">
              <w:rPr>
                <w:rFonts w:asciiTheme="minorHAnsi" w:hAnsiTheme="minorHAnsi"/>
                <w:b/>
              </w:rPr>
              <w:t xml:space="preserve"> protocol – replacement following </w:t>
            </w:r>
            <w:proofErr w:type="spellStart"/>
            <w:r w:rsidR="00F07639" w:rsidRPr="00B11CAA">
              <w:rPr>
                <w:rFonts w:asciiTheme="minorHAnsi" w:hAnsiTheme="minorHAnsi"/>
                <w:b/>
              </w:rPr>
              <w:t>immunoadsorption</w:t>
            </w:r>
            <w:proofErr w:type="spellEnd"/>
          </w:p>
          <w:p w:rsidR="008C6D36" w:rsidRPr="00B11CAA" w:rsidRDefault="008C6D36" w:rsidP="00F07639">
            <w:pPr>
              <w:spacing w:before="120" w:after="120"/>
              <w:rPr>
                <w:rFonts w:asciiTheme="minorHAnsi" w:hAnsiTheme="minorHAnsi"/>
                <w:b/>
              </w:rPr>
            </w:pPr>
          </w:p>
          <w:p w:rsidR="00F07639" w:rsidRPr="00B11CAA" w:rsidRDefault="00F07639" w:rsidP="00F07639">
            <w:pPr>
              <w:spacing w:before="120" w:after="120"/>
              <w:rPr>
                <w:rFonts w:asciiTheme="minorHAnsi" w:hAnsiTheme="minorHAnsi"/>
                <w:b/>
              </w:rPr>
            </w:pPr>
            <w:r w:rsidRPr="00B11CAA">
              <w:rPr>
                <w:rFonts w:asciiTheme="minorHAnsi" w:hAnsiTheme="minorHAnsi"/>
                <w:b/>
              </w:rPr>
              <w:t>As adjunct therapy in the treatment of acquired coagulation factor inhibitors</w:t>
            </w:r>
          </w:p>
          <w:p w:rsidR="00F07639" w:rsidRPr="00B11CAA" w:rsidRDefault="00F07639" w:rsidP="00F07639">
            <w:pPr>
              <w:spacing w:before="120" w:after="120"/>
              <w:rPr>
                <w:rFonts w:asciiTheme="minorHAnsi" w:hAnsiTheme="minorHAnsi"/>
                <w:b/>
              </w:rPr>
            </w:pPr>
          </w:p>
          <w:p w:rsidR="00AB120F" w:rsidRPr="00880ECB" w:rsidRDefault="00F07639" w:rsidP="00F07639">
            <w:pPr>
              <w:spacing w:before="120" w:after="120"/>
              <w:rPr>
                <w:rFonts w:asciiTheme="minorHAnsi" w:hAnsiTheme="minorHAnsi"/>
              </w:rPr>
            </w:pPr>
            <w:r w:rsidRPr="00B11CAA">
              <w:rPr>
                <w:rFonts w:asciiTheme="minorHAnsi" w:hAnsiTheme="minorHAnsi"/>
                <w:b/>
              </w:rPr>
              <w:t xml:space="preserve">Active bleeding in acquired von Willebrand disease associated with an IgG </w:t>
            </w:r>
            <w:proofErr w:type="spellStart"/>
            <w:r w:rsidRPr="00B11CAA">
              <w:rPr>
                <w:rFonts w:asciiTheme="minorHAnsi" w:hAnsiTheme="minorHAnsi"/>
                <w:b/>
              </w:rPr>
              <w:t>paraprotein</w:t>
            </w:r>
            <w:proofErr w:type="spellEnd"/>
          </w:p>
        </w:tc>
        <w:tc>
          <w:tcPr>
            <w:tcW w:w="3975" w:type="dxa"/>
          </w:tcPr>
          <w:p w:rsidR="00535F77" w:rsidRPr="00130B38" w:rsidRDefault="00AB120F" w:rsidP="00535F77">
            <w:pPr>
              <w:spacing w:before="120" w:after="120"/>
            </w:pPr>
            <w:r w:rsidRPr="00C92149">
              <w:rPr>
                <w:sz w:val="20"/>
                <w:szCs w:val="20"/>
              </w:rPr>
              <w:t xml:space="preserve"> </w:t>
            </w:r>
            <w:r w:rsidR="00535F77" w:rsidRPr="00130B38">
              <w:t xml:space="preserve">Three indications have been developed in consultation with </w:t>
            </w:r>
            <w:r w:rsidR="000D4CA4">
              <w:t>the Australian Haemophilia Centre Directors’ Organisation</w:t>
            </w:r>
            <w:r w:rsidR="00535F77" w:rsidRPr="00130B38">
              <w:t xml:space="preserve"> to support </w:t>
            </w:r>
            <w:r w:rsidR="00535F77">
              <w:t xml:space="preserve">the </w:t>
            </w:r>
            <w:r w:rsidR="00535F77" w:rsidRPr="00130B38">
              <w:t xml:space="preserve">different </w:t>
            </w:r>
            <w:r w:rsidR="00535F77">
              <w:t xml:space="preserve">qualifying </w:t>
            </w:r>
            <w:r w:rsidR="00535F77" w:rsidRPr="00130B38">
              <w:t>criteria and dosing regimens</w:t>
            </w:r>
            <w:r w:rsidR="00535F77">
              <w:t xml:space="preserve"> required</w:t>
            </w:r>
            <w:r w:rsidR="00535F77" w:rsidRPr="00130B38">
              <w:t xml:space="preserve">. </w:t>
            </w:r>
          </w:p>
          <w:p w:rsidR="00AB120F" w:rsidRPr="00C92149" w:rsidRDefault="00AB120F" w:rsidP="00CE69D0">
            <w:pPr>
              <w:spacing w:before="120" w:after="120"/>
              <w:rPr>
                <w:sz w:val="20"/>
                <w:szCs w:val="20"/>
              </w:rPr>
            </w:pPr>
          </w:p>
          <w:p w:rsidR="00AB120F" w:rsidRPr="00C92149" w:rsidRDefault="00AB120F" w:rsidP="00CE69D0">
            <w:pPr>
              <w:spacing w:before="120" w:after="120"/>
              <w:rPr>
                <w:rFonts w:asciiTheme="minorHAnsi" w:hAnsiTheme="minorHAnsi"/>
                <w:sz w:val="20"/>
                <w:szCs w:val="20"/>
              </w:rPr>
            </w:pPr>
          </w:p>
        </w:tc>
      </w:tr>
      <w:tr w:rsidR="00BA76E3" w:rsidRPr="00447869" w:rsidTr="008C6D36">
        <w:tc>
          <w:tcPr>
            <w:tcW w:w="1502"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 xml:space="preserve">Description </w:t>
            </w:r>
            <w:r w:rsidRPr="00447869">
              <w:rPr>
                <w:rFonts w:asciiTheme="minorHAnsi" w:hAnsiTheme="minorHAnsi"/>
                <w:b/>
              </w:rPr>
              <w:lastRenderedPageBreak/>
              <w:t>and Diagnostic Criteria</w:t>
            </w:r>
          </w:p>
          <w:p w:rsidR="00BA76E3" w:rsidRPr="00447869" w:rsidRDefault="00BA76E3" w:rsidP="00282F66">
            <w:pPr>
              <w:spacing w:before="120" w:after="120"/>
              <w:rPr>
                <w:rFonts w:asciiTheme="minorHAnsi" w:hAnsiTheme="minorHAnsi"/>
              </w:rPr>
            </w:pPr>
          </w:p>
        </w:tc>
        <w:tc>
          <w:tcPr>
            <w:tcW w:w="3744" w:type="dxa"/>
          </w:tcPr>
          <w:p w:rsidR="007B6A55" w:rsidRPr="009A3B82" w:rsidRDefault="00282F66" w:rsidP="00ED1742">
            <w:pPr>
              <w:rPr>
                <w:rFonts w:asciiTheme="minorHAnsi" w:eastAsia="Times New Roman" w:hAnsiTheme="minorHAnsi" w:cs="Times New Roman"/>
                <w:color w:val="000000"/>
                <w:lang w:eastAsia="en-AU"/>
              </w:rPr>
            </w:pPr>
            <w:r w:rsidRPr="003A1F9D">
              <w:rPr>
                <w:rFonts w:asciiTheme="minorHAnsi" w:eastAsiaTheme="minorHAnsi" w:hAnsiTheme="minorHAnsi" w:cs="Times New Roman"/>
                <w:color w:val="000000"/>
              </w:rPr>
              <w:lastRenderedPageBreak/>
              <w:t xml:space="preserve"> </w:t>
            </w:r>
            <w:r w:rsidR="007B6A55" w:rsidRPr="009A3B82">
              <w:rPr>
                <w:rFonts w:asciiTheme="minorHAnsi" w:eastAsia="Times New Roman" w:hAnsiTheme="minorHAnsi" w:cs="Times New Roman"/>
                <w:color w:val="000000"/>
                <w:lang w:eastAsia="en-AU"/>
              </w:rPr>
              <w:t xml:space="preserve">Management of these rare and severe </w:t>
            </w:r>
            <w:r w:rsidR="007B6A55" w:rsidRPr="009A3B82">
              <w:rPr>
                <w:rFonts w:asciiTheme="minorHAnsi" w:eastAsia="Times New Roman" w:hAnsiTheme="minorHAnsi" w:cs="Times New Roman"/>
                <w:color w:val="000000"/>
                <w:lang w:eastAsia="en-AU"/>
              </w:rPr>
              <w:lastRenderedPageBreak/>
              <w:t>bleeding disorders should be undertaken only by or in consultation with haemophilia treatment centres. When indicated, intravenous immunoglobulin (</w:t>
            </w:r>
            <w:proofErr w:type="spellStart"/>
            <w:r w:rsidR="00E15ED3">
              <w:rPr>
                <w:rFonts w:asciiTheme="minorHAnsi" w:eastAsia="Times New Roman" w:hAnsiTheme="minorHAnsi" w:cs="Times New Roman"/>
                <w:color w:val="000000"/>
                <w:lang w:eastAsia="en-AU"/>
              </w:rPr>
              <w:t>IVIg</w:t>
            </w:r>
            <w:proofErr w:type="spellEnd"/>
            <w:r w:rsidR="007B6A55" w:rsidRPr="009A3B82">
              <w:rPr>
                <w:rFonts w:asciiTheme="minorHAnsi" w:eastAsia="Times New Roman" w:hAnsiTheme="minorHAnsi" w:cs="Times New Roman"/>
                <w:color w:val="000000"/>
                <w:lang w:eastAsia="en-AU"/>
              </w:rPr>
              <w:t>) only forms part of the management of these complex patients, with additional haemostatic support required.</w:t>
            </w:r>
            <w:r w:rsidR="007B6A55">
              <w:rPr>
                <w:rFonts w:asciiTheme="minorHAnsi" w:eastAsia="Times New Roman" w:hAnsiTheme="minorHAnsi" w:cs="Times New Roman"/>
                <w:color w:val="000000"/>
                <w:lang w:eastAsia="en-AU"/>
              </w:rPr>
              <w:tab/>
            </w:r>
          </w:p>
          <w:p w:rsidR="007B6A55" w:rsidRPr="009A3B82" w:rsidRDefault="00E15ED3" w:rsidP="00ED1742">
            <w:pPr>
              <w:rPr>
                <w:rFonts w:asciiTheme="minorHAnsi" w:eastAsia="Times New Roman" w:hAnsiTheme="minorHAnsi" w:cs="Times New Roman"/>
                <w:color w:val="000000"/>
                <w:lang w:eastAsia="en-AU"/>
              </w:rPr>
            </w:pPr>
            <w:proofErr w:type="spellStart"/>
            <w:r>
              <w:rPr>
                <w:rFonts w:asciiTheme="minorHAnsi" w:eastAsia="Times New Roman" w:hAnsiTheme="minorHAnsi" w:cs="Times New Roman"/>
                <w:color w:val="000000"/>
                <w:lang w:eastAsia="en-AU"/>
              </w:rPr>
              <w:t>IVIg</w:t>
            </w:r>
            <w:proofErr w:type="spellEnd"/>
            <w:r w:rsidR="007B6A55" w:rsidRPr="009A3B82">
              <w:rPr>
                <w:rFonts w:asciiTheme="minorHAnsi" w:eastAsia="Times New Roman" w:hAnsiTheme="minorHAnsi" w:cs="Times New Roman"/>
                <w:color w:val="000000"/>
                <w:lang w:eastAsia="en-AU"/>
              </w:rPr>
              <w:t xml:space="preserve"> may be considered in the following circumstances:</w:t>
            </w:r>
          </w:p>
          <w:p w:rsidR="007B6A55" w:rsidRPr="009A3B82" w:rsidRDefault="007B6A55" w:rsidP="00ED1742">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 </w:t>
            </w:r>
            <w:r w:rsidRPr="009A3B82">
              <w:rPr>
                <w:rFonts w:asciiTheme="minorHAnsi" w:eastAsia="Times New Roman" w:hAnsiTheme="minorHAnsi" w:cs="Times New Roman"/>
                <w:color w:val="000000"/>
                <w:lang w:eastAsia="en-AU"/>
              </w:rPr>
              <w:t xml:space="preserve">Inhibitors to factor VIII (FVIII) in haemophilia A and inhibitors to factor IX (FIX) in haemophilia B, especially in cases where there has been failure of immune </w:t>
            </w:r>
            <w:proofErr w:type="spellStart"/>
            <w:r w:rsidRPr="009A3B82">
              <w:rPr>
                <w:rFonts w:asciiTheme="minorHAnsi" w:eastAsia="Times New Roman" w:hAnsiTheme="minorHAnsi" w:cs="Times New Roman"/>
                <w:color w:val="000000"/>
                <w:lang w:eastAsia="en-AU"/>
              </w:rPr>
              <w:t>tolerisation</w:t>
            </w:r>
            <w:proofErr w:type="spellEnd"/>
            <w:r w:rsidRPr="009A3B82">
              <w:rPr>
                <w:rFonts w:asciiTheme="minorHAnsi" w:eastAsia="Times New Roman" w:hAnsiTheme="minorHAnsi" w:cs="Times New Roman"/>
                <w:color w:val="000000"/>
                <w:lang w:eastAsia="en-AU"/>
              </w:rPr>
              <w:t xml:space="preserve"> and poor response to recombinant factor VIIa or factor eight inhibitor bypassing activity (FEIBA) — only as part of the Bonn–Malmö protocol for immune tolerance induction.</w:t>
            </w:r>
          </w:p>
          <w:p w:rsidR="007B6A55" w:rsidRPr="009A3B82" w:rsidRDefault="007B6A55" w:rsidP="00ED1742">
            <w:pPr>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 xml:space="preserve">Autoimmune acquired von Willebrand syndrome — correction of FVIII and von Willebrand factor levels for the management of bleeding and before invasive procedures, except cases associated with IgM </w:t>
            </w:r>
            <w:proofErr w:type="spellStart"/>
            <w:r w:rsidRPr="009A3B82">
              <w:rPr>
                <w:rFonts w:asciiTheme="minorHAnsi" w:eastAsia="Times New Roman" w:hAnsiTheme="minorHAnsi" w:cs="Times New Roman"/>
                <w:color w:val="000000"/>
                <w:lang w:eastAsia="en-AU"/>
              </w:rPr>
              <w:t>paraprotein</w:t>
            </w:r>
            <w:proofErr w:type="spellEnd"/>
            <w:r w:rsidRPr="009A3B82">
              <w:rPr>
                <w:rFonts w:asciiTheme="minorHAnsi" w:eastAsia="Times New Roman" w:hAnsiTheme="minorHAnsi" w:cs="Times New Roman"/>
                <w:color w:val="000000"/>
                <w:lang w:eastAsia="en-AU"/>
              </w:rPr>
              <w:t xml:space="preserve"> where response is unlikely. Use is indicated in failure to respond to chemotherapy/</w:t>
            </w:r>
            <w:proofErr w:type="spellStart"/>
            <w:r w:rsidRPr="009A3B82">
              <w:rPr>
                <w:rFonts w:asciiTheme="minorHAnsi" w:eastAsia="Times New Roman" w:hAnsiTheme="minorHAnsi" w:cs="Times New Roman"/>
                <w:color w:val="000000"/>
                <w:lang w:eastAsia="en-AU"/>
              </w:rPr>
              <w:t>immunosuppressants</w:t>
            </w:r>
            <w:proofErr w:type="spellEnd"/>
            <w:r w:rsidRPr="009A3B82">
              <w:rPr>
                <w:rFonts w:asciiTheme="minorHAnsi" w:eastAsia="Times New Roman" w:hAnsiTheme="minorHAnsi" w:cs="Times New Roman"/>
                <w:color w:val="000000"/>
                <w:lang w:eastAsia="en-AU"/>
              </w:rPr>
              <w:t xml:space="preserve"> or where there is insufficient time for chemotherapy/</w:t>
            </w:r>
            <w:proofErr w:type="spellStart"/>
            <w:r w:rsidRPr="009A3B82">
              <w:rPr>
                <w:rFonts w:asciiTheme="minorHAnsi" w:eastAsia="Times New Roman" w:hAnsiTheme="minorHAnsi" w:cs="Times New Roman"/>
                <w:color w:val="000000"/>
                <w:lang w:eastAsia="en-AU"/>
              </w:rPr>
              <w:t>immunosuppressants</w:t>
            </w:r>
            <w:proofErr w:type="spellEnd"/>
            <w:r w:rsidRPr="009A3B82">
              <w:rPr>
                <w:rFonts w:asciiTheme="minorHAnsi" w:eastAsia="Times New Roman" w:hAnsiTheme="minorHAnsi" w:cs="Times New Roman"/>
                <w:color w:val="000000"/>
                <w:lang w:eastAsia="en-AU"/>
              </w:rPr>
              <w:t xml:space="preserve"> </w:t>
            </w:r>
            <w:r w:rsidRPr="009A3B82">
              <w:rPr>
                <w:rFonts w:asciiTheme="minorHAnsi" w:eastAsia="Times New Roman" w:hAnsiTheme="minorHAnsi" w:cs="Times New Roman"/>
                <w:color w:val="000000"/>
                <w:lang w:eastAsia="en-AU"/>
              </w:rPr>
              <w:lastRenderedPageBreak/>
              <w:t>to be given. Initial therapy either 0.4 g/kg for 5 days or 1 g/kg for 2 days. Continued therapy 1 g/kg once every 3–4 weeks.</w:t>
            </w:r>
          </w:p>
          <w:p w:rsidR="007B6A55" w:rsidRPr="009A3B82" w:rsidRDefault="007B6A55" w:rsidP="00ED1742">
            <w:pPr>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Acquired haemophilia A for:</w:t>
            </w:r>
          </w:p>
          <w:p w:rsidR="007B6A55" w:rsidRPr="009A3B82" w:rsidRDefault="007B6A55" w:rsidP="00ED1742">
            <w:pPr>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a. support of correction of FVIII level for the management of bleeding, and before invasive procedures in individuals in whom steroid or immunosuppressive therapy is contraindicated or has failed to eradicate the inhibitor (2 g/kg over 2–5 days); or</w:t>
            </w:r>
          </w:p>
          <w:p w:rsidR="007B6A55" w:rsidRPr="009A3B82" w:rsidRDefault="007B6A55" w:rsidP="00ED1742">
            <w:pPr>
              <w:rPr>
                <w:rFonts w:asciiTheme="minorHAnsi" w:eastAsia="Times New Roman" w:hAnsiTheme="minorHAnsi" w:cs="Times New Roman"/>
                <w:color w:val="000000"/>
                <w:lang w:eastAsia="en-AU"/>
              </w:rPr>
            </w:pPr>
            <w:proofErr w:type="gramStart"/>
            <w:r w:rsidRPr="009A3B82">
              <w:rPr>
                <w:rFonts w:asciiTheme="minorHAnsi" w:eastAsia="Times New Roman" w:hAnsiTheme="minorHAnsi" w:cs="Times New Roman"/>
                <w:color w:val="000000"/>
                <w:lang w:eastAsia="en-AU"/>
              </w:rPr>
              <w:t>b</w:t>
            </w:r>
            <w:proofErr w:type="gramEnd"/>
            <w:r w:rsidRPr="009A3B82">
              <w:rPr>
                <w:rFonts w:asciiTheme="minorHAnsi" w:eastAsia="Times New Roman" w:hAnsiTheme="minorHAnsi" w:cs="Times New Roman"/>
                <w:color w:val="000000"/>
                <w:lang w:eastAsia="en-AU"/>
              </w:rPr>
              <w:t xml:space="preserve">. support of correction of FVIII level following failure of first-line therapies (steroids and </w:t>
            </w:r>
            <w:proofErr w:type="spellStart"/>
            <w:r w:rsidRPr="009A3B82">
              <w:rPr>
                <w:rFonts w:asciiTheme="minorHAnsi" w:eastAsia="Times New Roman" w:hAnsiTheme="minorHAnsi" w:cs="Times New Roman"/>
                <w:color w:val="000000"/>
                <w:lang w:eastAsia="en-AU"/>
              </w:rPr>
              <w:t>immunosuppressants</w:t>
            </w:r>
            <w:proofErr w:type="spellEnd"/>
            <w:r w:rsidRPr="009A3B82">
              <w:rPr>
                <w:rFonts w:asciiTheme="minorHAnsi" w:eastAsia="Times New Roman" w:hAnsiTheme="minorHAnsi" w:cs="Times New Roman"/>
                <w:color w:val="000000"/>
                <w:lang w:eastAsia="en-AU"/>
              </w:rPr>
              <w:t>) and poor response to recombinant factor VIIa or FEIBA when used as part of the Bonn–Malmö protocol.</w:t>
            </w:r>
          </w:p>
          <w:p w:rsidR="00BA76E3" w:rsidRPr="008C6D36" w:rsidRDefault="007B6A55" w:rsidP="00ED1742">
            <w:pPr>
              <w:rPr>
                <w:rFonts w:asciiTheme="minorHAnsi" w:eastAsiaTheme="minorHAnsi" w:hAnsiTheme="minorHAnsi" w:cs="Times New Roman"/>
                <w:color w:val="000000"/>
              </w:rPr>
            </w:pPr>
            <w:r w:rsidRPr="009A3B82">
              <w:rPr>
                <w:rFonts w:asciiTheme="minorHAnsi" w:eastAsia="Times New Roman" w:hAnsiTheme="minorHAnsi" w:cs="Times New Roman"/>
                <w:color w:val="000000"/>
                <w:lang w:eastAsia="en-AU"/>
              </w:rPr>
              <w:t>Other acquired (autoimmune) coagulation inhibitors (e.g. acquired Factor V inhibitors) to correct factor level for the management of bleeding and before invasive procedures in cases where other therapeutic approaches have failed or are contraindicated (2 g/kg over 2 to 5 days).</w:t>
            </w:r>
          </w:p>
        </w:tc>
        <w:tc>
          <w:tcPr>
            <w:tcW w:w="5380" w:type="dxa"/>
            <w:gridSpan w:val="3"/>
          </w:tcPr>
          <w:p w:rsidR="008515FF" w:rsidRPr="00282F66" w:rsidRDefault="00282F66" w:rsidP="008515FF">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00F07639" w:rsidRPr="00F07639">
              <w:rPr>
                <w:rFonts w:asciiTheme="minorHAnsi" w:eastAsia="Times New Roman" w:hAnsiTheme="minorHAnsi" w:cs="Times New Roman"/>
                <w:color w:val="000000"/>
                <w:lang w:eastAsia="en-AU"/>
              </w:rPr>
              <w:t xml:space="preserve">Inhibitors to coagulation factors are antibodies that can </w:t>
            </w:r>
            <w:r w:rsidR="00F07639" w:rsidRPr="00F07639">
              <w:rPr>
                <w:rFonts w:asciiTheme="minorHAnsi" w:eastAsia="Times New Roman" w:hAnsiTheme="minorHAnsi" w:cs="Times New Roman"/>
                <w:color w:val="000000"/>
                <w:lang w:eastAsia="en-AU"/>
              </w:rPr>
              <w:lastRenderedPageBreak/>
              <w:t xml:space="preserve">interfere with the function of specific clotting proteins including factor VIII, factor IX and less commonly, other coagulation factors. Inhibitors can be </w:t>
            </w:r>
            <w:proofErr w:type="spellStart"/>
            <w:r w:rsidR="00F07639" w:rsidRPr="00F07639">
              <w:rPr>
                <w:rFonts w:asciiTheme="minorHAnsi" w:eastAsia="Times New Roman" w:hAnsiTheme="minorHAnsi" w:cs="Times New Roman"/>
                <w:color w:val="000000"/>
                <w:lang w:eastAsia="en-AU"/>
              </w:rPr>
              <w:t>allo</w:t>
            </w:r>
            <w:proofErr w:type="spellEnd"/>
            <w:r w:rsidR="00F07639" w:rsidRPr="00F07639">
              <w:rPr>
                <w:rFonts w:asciiTheme="minorHAnsi" w:eastAsia="Times New Roman" w:hAnsiTheme="minorHAnsi" w:cs="Times New Roman"/>
                <w:color w:val="000000"/>
                <w:lang w:eastAsia="en-AU"/>
              </w:rPr>
              <w:t xml:space="preserve">-antibodies as occurs in congenital haemophilia in response to infused product, or auto-antibodies as occurs in acquired haemophilia which may be seen in the setting of other autoimmune disease, malignancy, </w:t>
            </w:r>
            <w:proofErr w:type="gramStart"/>
            <w:r w:rsidR="00F07639" w:rsidRPr="00F07639">
              <w:rPr>
                <w:rFonts w:asciiTheme="minorHAnsi" w:eastAsia="Times New Roman" w:hAnsiTheme="minorHAnsi" w:cs="Times New Roman"/>
                <w:color w:val="000000"/>
                <w:lang w:eastAsia="en-AU"/>
              </w:rPr>
              <w:t>post</w:t>
            </w:r>
            <w:proofErr w:type="gramEnd"/>
            <w:r w:rsidR="00F07639" w:rsidRPr="00F07639">
              <w:rPr>
                <w:rFonts w:asciiTheme="minorHAnsi" w:eastAsia="Times New Roman" w:hAnsiTheme="minorHAnsi" w:cs="Times New Roman"/>
                <w:color w:val="000000"/>
                <w:lang w:eastAsia="en-AU"/>
              </w:rPr>
              <w:t xml:space="preserve">-partum or in response to certain drugs. The </w:t>
            </w:r>
            <w:proofErr w:type="gramStart"/>
            <w:r w:rsidR="00F07639" w:rsidRPr="00F07639">
              <w:rPr>
                <w:rFonts w:asciiTheme="minorHAnsi" w:eastAsia="Times New Roman" w:hAnsiTheme="minorHAnsi" w:cs="Times New Roman"/>
                <w:color w:val="000000"/>
                <w:lang w:eastAsia="en-AU"/>
              </w:rPr>
              <w:t>incidence of acquired cases is very low and usually respond</w:t>
            </w:r>
            <w:proofErr w:type="gramEnd"/>
            <w:r w:rsidR="00F07639" w:rsidRPr="00F07639">
              <w:rPr>
                <w:rFonts w:asciiTheme="minorHAnsi" w:eastAsia="Times New Roman" w:hAnsiTheme="minorHAnsi" w:cs="Times New Roman"/>
                <w:color w:val="000000"/>
                <w:lang w:eastAsia="en-AU"/>
              </w:rPr>
              <w:t xml:space="preserve"> to steroids (first-line), and </w:t>
            </w:r>
            <w:proofErr w:type="spellStart"/>
            <w:r w:rsidR="00E15ED3">
              <w:rPr>
                <w:rFonts w:asciiTheme="minorHAnsi" w:eastAsia="Times New Roman" w:hAnsiTheme="minorHAnsi" w:cs="Times New Roman"/>
                <w:color w:val="000000"/>
                <w:lang w:eastAsia="en-AU"/>
              </w:rPr>
              <w:t>IVIg</w:t>
            </w:r>
            <w:proofErr w:type="spellEnd"/>
            <w:r w:rsidR="00F07639" w:rsidRPr="00F07639">
              <w:rPr>
                <w:rFonts w:asciiTheme="minorHAnsi" w:eastAsia="Times New Roman" w:hAnsiTheme="minorHAnsi" w:cs="Times New Roman"/>
                <w:color w:val="000000"/>
                <w:lang w:eastAsia="en-AU"/>
              </w:rPr>
              <w:t xml:space="preserve"> would only usually be considered in the setting of ongoing bleeding. Patients may present with abnormal bleeding which can be severe and life threatening, and in these circumstances treatment is best co-ordinated in association with Haemophilia Treatment Centres. The presence and level of inhibitor should be confirmed where possible by a factor specific Bethesda assay. Where laboratory confirmation is not able to be easily performed, as in acquired von Willebrand disease, significantly reduced response to infused factor concentrate or demonstration of new onset of reduced clotting factors levels can be used to make the diagnosis.</w:t>
            </w:r>
          </w:p>
          <w:p w:rsidR="00BA76E3" w:rsidRPr="00447869" w:rsidRDefault="00BA76E3" w:rsidP="005960E7">
            <w:pPr>
              <w:rPr>
                <w:rFonts w:asciiTheme="minorHAnsi" w:hAnsiTheme="minorHAnsi"/>
              </w:rPr>
            </w:pPr>
          </w:p>
        </w:tc>
        <w:tc>
          <w:tcPr>
            <w:tcW w:w="3975" w:type="dxa"/>
          </w:tcPr>
          <w:p w:rsidR="00BA76E3" w:rsidRPr="00C92149" w:rsidRDefault="00535F77" w:rsidP="00530C41">
            <w:pPr>
              <w:spacing w:after="120"/>
              <w:rPr>
                <w:rFonts w:asciiTheme="minorHAnsi" w:hAnsiTheme="minorHAnsi"/>
                <w:sz w:val="20"/>
                <w:szCs w:val="20"/>
              </w:rPr>
            </w:pPr>
            <w:r w:rsidRPr="008C5136">
              <w:rPr>
                <w:rFonts w:asciiTheme="minorHAnsi" w:eastAsia="Times New Roman" w:hAnsiTheme="minorHAnsi" w:cs="Times New Roman"/>
                <w:color w:val="000000"/>
                <w:lang w:eastAsia="en-AU"/>
              </w:rPr>
              <w:lastRenderedPageBreak/>
              <w:t xml:space="preserve">The description and diagnostic criteria </w:t>
            </w:r>
            <w:r>
              <w:rPr>
                <w:rFonts w:asciiTheme="minorHAnsi" w:eastAsia="Times New Roman" w:hAnsiTheme="minorHAnsi" w:cs="Times New Roman"/>
                <w:color w:val="000000"/>
                <w:lang w:eastAsia="en-AU"/>
              </w:rPr>
              <w:lastRenderedPageBreak/>
              <w:t xml:space="preserve">section </w:t>
            </w:r>
            <w:r w:rsidRPr="008C5136">
              <w:rPr>
                <w:rFonts w:asciiTheme="minorHAnsi" w:eastAsia="Times New Roman" w:hAnsiTheme="minorHAnsi" w:cs="Times New Roman"/>
                <w:color w:val="000000"/>
                <w:lang w:eastAsia="en-AU"/>
              </w:rPr>
              <w:t>ha</w:t>
            </w:r>
            <w:r>
              <w:rPr>
                <w:rFonts w:asciiTheme="minorHAnsi" w:eastAsia="Times New Roman" w:hAnsiTheme="minorHAnsi" w:cs="Times New Roman"/>
                <w:color w:val="000000"/>
                <w:lang w:eastAsia="en-AU"/>
              </w:rPr>
              <w:t>s</w:t>
            </w:r>
            <w:r w:rsidRPr="008C5136">
              <w:rPr>
                <w:rFonts w:asciiTheme="minorHAnsi" w:eastAsia="Times New Roman" w:hAnsiTheme="minorHAnsi" w:cs="Times New Roman"/>
                <w:color w:val="000000"/>
                <w:lang w:eastAsia="en-AU"/>
              </w:rPr>
              <w:t xml:space="preserve"> been updated </w:t>
            </w:r>
            <w:r>
              <w:rPr>
                <w:rFonts w:asciiTheme="minorHAnsi" w:eastAsia="Times New Roman" w:hAnsiTheme="minorHAnsi" w:cs="Times New Roman"/>
                <w:color w:val="000000"/>
                <w:lang w:eastAsia="en-AU"/>
              </w:rPr>
              <w:t xml:space="preserve">in consultation with </w:t>
            </w:r>
            <w:r w:rsidR="000D4CA4">
              <w:t>the Australian Haemophilia Centre Directors’ Organisation</w:t>
            </w:r>
            <w:r>
              <w:rPr>
                <w:rFonts w:asciiTheme="minorHAnsi" w:eastAsia="Times New Roman" w:hAnsiTheme="minorHAnsi" w:cs="Times New Roman"/>
                <w:color w:val="000000"/>
                <w:lang w:eastAsia="en-AU"/>
              </w:rPr>
              <w:t xml:space="preserve"> </w:t>
            </w:r>
            <w:r w:rsidRPr="008C5136">
              <w:rPr>
                <w:rFonts w:asciiTheme="minorHAnsi" w:eastAsia="Times New Roman" w:hAnsiTheme="minorHAnsi" w:cs="Times New Roman"/>
                <w:color w:val="000000"/>
                <w:lang w:eastAsia="en-AU"/>
              </w:rPr>
              <w:t>to reflect the findings of more recent</w:t>
            </w:r>
            <w:r>
              <w:rPr>
                <w:rFonts w:asciiTheme="minorHAnsi" w:eastAsia="Times New Roman" w:hAnsiTheme="minorHAnsi" w:cs="Times New Roman"/>
                <w:color w:val="000000"/>
                <w:lang w:eastAsia="en-AU"/>
              </w:rPr>
              <w:t>ly published evidence on disease presentation, progression and management</w:t>
            </w:r>
            <w:r w:rsidRPr="008C5136">
              <w:rPr>
                <w:rFonts w:asciiTheme="minorHAnsi" w:eastAsia="Times New Roman" w:hAnsiTheme="minorHAnsi" w:cs="Times New Roman"/>
                <w:color w:val="000000"/>
                <w:lang w:eastAsia="en-AU"/>
              </w:rPr>
              <w:t>.</w:t>
            </w:r>
          </w:p>
        </w:tc>
      </w:tr>
      <w:tr w:rsidR="00F07639" w:rsidRPr="00853117" w:rsidTr="008C6D36">
        <w:tc>
          <w:tcPr>
            <w:tcW w:w="1502"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744" w:type="dxa"/>
            <w:vMerge w:val="restart"/>
          </w:tcPr>
          <w:p w:rsidR="00447869" w:rsidRPr="00447869" w:rsidRDefault="00282F66" w:rsidP="00021243">
            <w:pPr>
              <w:spacing w:before="120" w:after="120"/>
              <w:rPr>
                <w:rFonts w:asciiTheme="minorHAnsi" w:hAnsiTheme="minorHAnsi"/>
                <w:b/>
              </w:rPr>
            </w:pPr>
            <w:r>
              <w:t xml:space="preserve"> </w:t>
            </w:r>
          </w:p>
        </w:tc>
        <w:tc>
          <w:tcPr>
            <w:tcW w:w="1649" w:type="dxa"/>
          </w:tcPr>
          <w:p w:rsidR="00447869" w:rsidRPr="00447869" w:rsidRDefault="00F07639" w:rsidP="00021243">
            <w:pPr>
              <w:spacing w:before="120" w:after="120"/>
              <w:rPr>
                <w:rFonts w:asciiTheme="minorHAnsi" w:hAnsiTheme="minorHAnsi"/>
              </w:rPr>
            </w:pPr>
            <w:r>
              <w:rPr>
                <w:rFonts w:asciiTheme="minorHAnsi" w:hAnsiTheme="minorHAnsi"/>
              </w:rPr>
              <w:t>Yes</w:t>
            </w:r>
          </w:p>
        </w:tc>
        <w:tc>
          <w:tcPr>
            <w:tcW w:w="1865"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66" w:type="dxa"/>
          </w:tcPr>
          <w:p w:rsidR="00447869" w:rsidRPr="00447869" w:rsidRDefault="00F07639" w:rsidP="00021243">
            <w:pPr>
              <w:spacing w:before="120" w:after="120"/>
              <w:rPr>
                <w:rFonts w:asciiTheme="minorHAnsi" w:hAnsiTheme="minorHAnsi"/>
              </w:rPr>
            </w:pPr>
            <w:r>
              <w:rPr>
                <w:rFonts w:asciiTheme="minorHAnsi" w:hAnsiTheme="minorHAnsi"/>
              </w:rPr>
              <w:t xml:space="preserve">Haematologist </w:t>
            </w:r>
          </w:p>
        </w:tc>
        <w:tc>
          <w:tcPr>
            <w:tcW w:w="3975" w:type="dxa"/>
            <w:vMerge w:val="restart"/>
          </w:tcPr>
          <w:p w:rsidR="00447869" w:rsidRPr="00C92149" w:rsidRDefault="00535F77" w:rsidP="008515FF">
            <w:pPr>
              <w:spacing w:before="120" w:after="120"/>
              <w:ind w:right="90"/>
              <w:rPr>
                <w:rFonts w:asciiTheme="minorHAnsi" w:hAnsiTheme="minorHAnsi"/>
                <w:szCs w:val="20"/>
              </w:rPr>
            </w:pPr>
            <w:r>
              <w:rPr>
                <w:rFonts w:asciiTheme="minorHAnsi" w:hAnsiTheme="minorHAnsi"/>
                <w:szCs w:val="20"/>
              </w:rPr>
              <w:t>The S</w:t>
            </w:r>
            <w:r w:rsidR="00B11CAA">
              <w:rPr>
                <w:rFonts w:asciiTheme="minorHAnsi" w:hAnsiTheme="minorHAnsi"/>
                <w:szCs w:val="20"/>
              </w:rPr>
              <w:t xml:space="preserve">pecialist </w:t>
            </w:r>
            <w:r>
              <w:rPr>
                <w:rFonts w:asciiTheme="minorHAnsi" w:hAnsiTheme="minorHAnsi"/>
                <w:szCs w:val="20"/>
              </w:rPr>
              <w:t>W</w:t>
            </w:r>
            <w:r w:rsidR="00B11CAA">
              <w:rPr>
                <w:rFonts w:asciiTheme="minorHAnsi" w:hAnsiTheme="minorHAnsi"/>
                <w:szCs w:val="20"/>
              </w:rPr>
              <w:t xml:space="preserve">orking </w:t>
            </w:r>
            <w:r>
              <w:rPr>
                <w:rFonts w:asciiTheme="minorHAnsi" w:hAnsiTheme="minorHAnsi"/>
                <w:szCs w:val="20"/>
              </w:rPr>
              <w:t>G</w:t>
            </w:r>
            <w:r w:rsidR="00B11CAA">
              <w:rPr>
                <w:rFonts w:asciiTheme="minorHAnsi" w:hAnsiTheme="minorHAnsi"/>
                <w:szCs w:val="20"/>
              </w:rPr>
              <w:t>roup</w:t>
            </w:r>
            <w:r>
              <w:rPr>
                <w:rFonts w:asciiTheme="minorHAnsi" w:hAnsiTheme="minorHAnsi"/>
                <w:szCs w:val="20"/>
              </w:rPr>
              <w:t xml:space="preserve"> and </w:t>
            </w:r>
            <w:r w:rsidR="000D4CA4">
              <w:t xml:space="preserve">the Australian Haemophilia Centre Directors’ </w:t>
            </w:r>
            <w:r w:rsidR="000D4CA4">
              <w:lastRenderedPageBreak/>
              <w:t>Organisation</w:t>
            </w:r>
            <w:r>
              <w:rPr>
                <w:rFonts w:asciiTheme="minorHAnsi" w:hAnsiTheme="minorHAnsi"/>
                <w:szCs w:val="20"/>
              </w:rPr>
              <w:t xml:space="preserve"> recommend that the diagnosis should be limited to Haematologists due to the life threatening nature of these conditions and the need for laboratory verification.</w:t>
            </w:r>
          </w:p>
        </w:tc>
      </w:tr>
      <w:tr w:rsidR="00F07639" w:rsidRPr="00853117" w:rsidTr="008C6D36">
        <w:tc>
          <w:tcPr>
            <w:tcW w:w="1502"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must be verified</w:t>
            </w:r>
          </w:p>
        </w:tc>
        <w:tc>
          <w:tcPr>
            <w:tcW w:w="3744" w:type="dxa"/>
            <w:vMerge/>
          </w:tcPr>
          <w:p w:rsidR="00447869" w:rsidRPr="00447869" w:rsidRDefault="00447869" w:rsidP="00021243">
            <w:pPr>
              <w:spacing w:before="120" w:after="120"/>
              <w:rPr>
                <w:rFonts w:asciiTheme="minorHAnsi" w:hAnsiTheme="minorHAnsi"/>
              </w:rPr>
            </w:pPr>
          </w:p>
        </w:tc>
        <w:tc>
          <w:tcPr>
            <w:tcW w:w="1649" w:type="dxa"/>
          </w:tcPr>
          <w:p w:rsidR="00447869" w:rsidRPr="00447869" w:rsidRDefault="00F07639" w:rsidP="00021243">
            <w:pPr>
              <w:spacing w:before="120" w:after="120"/>
              <w:rPr>
                <w:rFonts w:asciiTheme="minorHAnsi" w:hAnsiTheme="minorHAnsi"/>
              </w:rPr>
            </w:pPr>
            <w:r>
              <w:rPr>
                <w:rFonts w:asciiTheme="minorHAnsi" w:hAnsiTheme="minorHAnsi"/>
              </w:rPr>
              <w:t>No</w:t>
            </w:r>
          </w:p>
        </w:tc>
        <w:tc>
          <w:tcPr>
            <w:tcW w:w="1865"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66" w:type="dxa"/>
          </w:tcPr>
          <w:p w:rsidR="00447869" w:rsidRPr="00447869" w:rsidRDefault="00447869" w:rsidP="00021243">
            <w:pPr>
              <w:spacing w:before="120" w:after="120"/>
              <w:rPr>
                <w:rFonts w:asciiTheme="minorHAnsi" w:hAnsiTheme="minorHAnsi"/>
              </w:rPr>
            </w:pPr>
          </w:p>
        </w:tc>
        <w:tc>
          <w:tcPr>
            <w:tcW w:w="3975" w:type="dxa"/>
            <w:vMerge/>
          </w:tcPr>
          <w:p w:rsidR="00447869" w:rsidRPr="00C92149" w:rsidRDefault="00447869" w:rsidP="00021243">
            <w:pPr>
              <w:spacing w:before="120" w:after="120"/>
              <w:rPr>
                <w:rFonts w:asciiTheme="minorHAnsi" w:hAnsiTheme="minorHAnsi"/>
                <w:szCs w:val="20"/>
              </w:rPr>
            </w:pPr>
          </w:p>
        </w:tc>
      </w:tr>
      <w:tr w:rsidR="00447869" w:rsidRPr="00853117" w:rsidTr="008C6D36">
        <w:tc>
          <w:tcPr>
            <w:tcW w:w="1502"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Exclusion Criteria</w:t>
            </w:r>
          </w:p>
          <w:p w:rsidR="00447869" w:rsidRPr="00447869" w:rsidRDefault="00447869" w:rsidP="00021243">
            <w:pPr>
              <w:spacing w:before="120" w:after="120"/>
              <w:rPr>
                <w:rFonts w:asciiTheme="minorHAnsi" w:hAnsiTheme="minorHAnsi"/>
              </w:rPr>
            </w:pPr>
          </w:p>
        </w:tc>
        <w:tc>
          <w:tcPr>
            <w:tcW w:w="3744"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380" w:type="dxa"/>
            <w:gridSpan w:val="3"/>
          </w:tcPr>
          <w:p w:rsidR="00447869" w:rsidRPr="00F07639" w:rsidRDefault="00F07639" w:rsidP="00021243">
            <w:pPr>
              <w:spacing w:before="120" w:after="120"/>
              <w:rPr>
                <w:rFonts w:asciiTheme="minorHAnsi" w:hAnsiTheme="minorHAnsi"/>
              </w:rPr>
            </w:pPr>
            <w:r w:rsidRPr="00F07639">
              <w:rPr>
                <w:rFonts w:asciiTheme="minorHAnsi" w:hAnsiTheme="minorHAnsi"/>
              </w:rPr>
              <w:t>Acquired von Willebrand syndrome with IgM autoantibodies/</w:t>
            </w:r>
            <w:proofErr w:type="spellStart"/>
            <w:r w:rsidRPr="00F07639">
              <w:rPr>
                <w:rFonts w:asciiTheme="minorHAnsi" w:hAnsiTheme="minorHAnsi"/>
              </w:rPr>
              <w:t>paraprotein</w:t>
            </w:r>
            <w:proofErr w:type="spellEnd"/>
          </w:p>
        </w:tc>
        <w:tc>
          <w:tcPr>
            <w:tcW w:w="3975" w:type="dxa"/>
          </w:tcPr>
          <w:p w:rsidR="00447869" w:rsidRPr="00C92149" w:rsidRDefault="00535F77" w:rsidP="00E15ED3">
            <w:pPr>
              <w:spacing w:before="120" w:after="120"/>
              <w:rPr>
                <w:rFonts w:asciiTheme="minorHAnsi" w:hAnsiTheme="minorHAnsi"/>
                <w:szCs w:val="20"/>
              </w:rPr>
            </w:pPr>
            <w:r>
              <w:rPr>
                <w:rFonts w:asciiTheme="minorHAnsi" w:hAnsiTheme="minorHAnsi"/>
                <w:szCs w:val="20"/>
              </w:rPr>
              <w:t xml:space="preserve">Evidence does not support Ig therapy in this condition </w:t>
            </w:r>
            <w:r w:rsidRPr="003B2589">
              <w:t>(</w:t>
            </w:r>
            <w:proofErr w:type="spellStart"/>
            <w:r>
              <w:t>Federici</w:t>
            </w:r>
            <w:proofErr w:type="spellEnd"/>
            <w:r>
              <w:t xml:space="preserve"> </w:t>
            </w:r>
            <w:r w:rsidR="000F09FF">
              <w:t>et al, 1998</w:t>
            </w:r>
            <w:r w:rsidR="00E15ED3">
              <w:t>;</w:t>
            </w:r>
            <w:r w:rsidR="000F09FF">
              <w:t xml:space="preserve"> </w:t>
            </w:r>
            <w:proofErr w:type="spellStart"/>
            <w:r w:rsidR="000F09FF">
              <w:t>Federici</w:t>
            </w:r>
            <w:proofErr w:type="spellEnd"/>
            <w:r w:rsidR="000F09FF">
              <w:t>, 2005 and</w:t>
            </w:r>
            <w:r>
              <w:t xml:space="preserve"> </w:t>
            </w:r>
            <w:r>
              <w:rPr>
                <w:rFonts w:asciiTheme="minorHAnsi" w:hAnsiTheme="minorHAnsi" w:cs="Lucida Grande"/>
                <w:color w:val="000000"/>
              </w:rPr>
              <w:t xml:space="preserve">Collins </w:t>
            </w:r>
            <w:r w:rsidR="000F09FF">
              <w:rPr>
                <w:rFonts w:asciiTheme="minorHAnsi" w:hAnsiTheme="minorHAnsi" w:cs="Lucida Grande"/>
                <w:color w:val="000000"/>
              </w:rPr>
              <w:t xml:space="preserve">et al, </w:t>
            </w:r>
            <w:r>
              <w:rPr>
                <w:rFonts w:asciiTheme="minorHAnsi" w:hAnsiTheme="minorHAnsi" w:cs="Lucida Grande"/>
                <w:color w:val="000000"/>
              </w:rPr>
              <w:t>2013</w:t>
            </w:r>
            <w:r w:rsidRPr="003B2589">
              <w:t>).</w:t>
            </w:r>
          </w:p>
        </w:tc>
      </w:tr>
      <w:tr w:rsidR="00021243" w:rsidRPr="00853117" w:rsidTr="008C6D36">
        <w:tc>
          <w:tcPr>
            <w:tcW w:w="1502" w:type="dxa"/>
            <w:shd w:val="clear" w:color="auto" w:fill="D9D9D9" w:themeFill="background1" w:themeFillShade="D9"/>
          </w:tcPr>
          <w:p w:rsidR="00021243" w:rsidRPr="00F07639" w:rsidRDefault="00021243" w:rsidP="00F07639">
            <w:pPr>
              <w:rPr>
                <w:b/>
              </w:rPr>
            </w:pPr>
            <w:r w:rsidRPr="00F07639">
              <w:rPr>
                <w:b/>
              </w:rPr>
              <w:t>Qualifying Criteria</w:t>
            </w:r>
          </w:p>
        </w:tc>
        <w:tc>
          <w:tcPr>
            <w:tcW w:w="3744"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5380" w:type="dxa"/>
            <w:gridSpan w:val="3"/>
          </w:tcPr>
          <w:p w:rsidR="00F07639" w:rsidRPr="007B3B18" w:rsidRDefault="00E15ED3" w:rsidP="00F07639">
            <w:pPr>
              <w:pStyle w:val="ListParagraph"/>
              <w:spacing w:before="100" w:beforeAutospacing="1"/>
              <w:ind w:left="0"/>
              <w:rPr>
                <w:rFonts w:asciiTheme="minorHAnsi" w:hAnsiTheme="minorHAnsi"/>
                <w:b/>
              </w:rPr>
            </w:pPr>
            <w:proofErr w:type="spellStart"/>
            <w:r>
              <w:rPr>
                <w:rFonts w:asciiTheme="minorHAnsi" w:hAnsiTheme="minorHAnsi"/>
                <w:b/>
              </w:rPr>
              <w:t>IVIg</w:t>
            </w:r>
            <w:proofErr w:type="spellEnd"/>
            <w:r w:rsidR="00F07639" w:rsidRPr="007B3B18">
              <w:rPr>
                <w:rFonts w:asciiTheme="minorHAnsi" w:hAnsiTheme="minorHAnsi"/>
                <w:b/>
              </w:rPr>
              <w:t xml:space="preserve"> as part of Malmo </w:t>
            </w:r>
            <w:proofErr w:type="spellStart"/>
            <w:r w:rsidR="00F07639" w:rsidRPr="007B3B18">
              <w:rPr>
                <w:rFonts w:asciiTheme="minorHAnsi" w:hAnsiTheme="minorHAnsi"/>
                <w:b/>
              </w:rPr>
              <w:t>tolerisation</w:t>
            </w:r>
            <w:proofErr w:type="spellEnd"/>
            <w:r w:rsidR="00F07639" w:rsidRPr="007B3B18">
              <w:rPr>
                <w:rFonts w:asciiTheme="minorHAnsi" w:hAnsiTheme="minorHAnsi"/>
                <w:b/>
              </w:rPr>
              <w:t xml:space="preserve"> protocol – replacement following </w:t>
            </w:r>
            <w:proofErr w:type="spellStart"/>
            <w:r w:rsidR="00F07639" w:rsidRPr="007B3B18">
              <w:rPr>
                <w:rFonts w:asciiTheme="minorHAnsi" w:hAnsiTheme="minorHAnsi"/>
                <w:b/>
              </w:rPr>
              <w:t>immunoadsorption</w:t>
            </w:r>
            <w:proofErr w:type="spellEnd"/>
          </w:p>
          <w:p w:rsidR="00F07639" w:rsidRPr="00F07639" w:rsidRDefault="00F07639" w:rsidP="00F07639">
            <w:pPr>
              <w:pStyle w:val="ListParagraph"/>
              <w:spacing w:before="100" w:beforeAutospacing="1"/>
              <w:ind w:left="0"/>
              <w:rPr>
                <w:rFonts w:asciiTheme="minorHAnsi" w:hAnsiTheme="minorHAnsi"/>
              </w:rPr>
            </w:pPr>
          </w:p>
          <w:p w:rsidR="007B3B18" w:rsidRPr="00535F77" w:rsidRDefault="00F07639" w:rsidP="00535F77">
            <w:pPr>
              <w:pStyle w:val="ListParagraph"/>
              <w:numPr>
                <w:ilvl w:val="0"/>
                <w:numId w:val="5"/>
              </w:numPr>
              <w:spacing w:before="100" w:beforeAutospacing="1"/>
              <w:rPr>
                <w:rFonts w:asciiTheme="minorHAnsi" w:hAnsiTheme="minorHAnsi"/>
              </w:rPr>
            </w:pPr>
            <w:r w:rsidRPr="00F07639">
              <w:rPr>
                <w:rFonts w:asciiTheme="minorHAnsi" w:hAnsiTheme="minorHAnsi"/>
              </w:rPr>
              <w:t>Congenital haemophilia A or B with inhibitors, or acquired haemophilia A</w:t>
            </w:r>
          </w:p>
          <w:p w:rsidR="00F07639" w:rsidRPr="00F07639" w:rsidRDefault="00F07639" w:rsidP="007B3B18">
            <w:pPr>
              <w:pStyle w:val="ListParagraph"/>
              <w:spacing w:before="100" w:beforeAutospacing="1"/>
              <w:ind w:left="0"/>
              <w:rPr>
                <w:rFonts w:asciiTheme="minorHAnsi" w:hAnsiTheme="minorHAnsi"/>
              </w:rPr>
            </w:pPr>
            <w:r w:rsidRPr="00F07639">
              <w:rPr>
                <w:rFonts w:asciiTheme="minorHAnsi" w:hAnsiTheme="minorHAnsi"/>
              </w:rPr>
              <w:t>AND</w:t>
            </w:r>
          </w:p>
          <w:p w:rsidR="007B3B18" w:rsidRPr="00535F77"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 xml:space="preserve">Unresponsive to first line treatment by </w:t>
            </w:r>
            <w:proofErr w:type="spellStart"/>
            <w:r w:rsidRPr="00F07639">
              <w:rPr>
                <w:rFonts w:asciiTheme="minorHAnsi" w:hAnsiTheme="minorHAnsi"/>
              </w:rPr>
              <w:t>tolerisation</w:t>
            </w:r>
            <w:proofErr w:type="spellEnd"/>
            <w:r w:rsidRPr="00F07639">
              <w:rPr>
                <w:rFonts w:asciiTheme="minorHAnsi" w:hAnsiTheme="minorHAnsi"/>
              </w:rPr>
              <w:t xml:space="preserve"> including steroids and immunosuppressant agents</w:t>
            </w:r>
          </w:p>
          <w:p w:rsidR="007B3B18" w:rsidRPr="00F07639" w:rsidRDefault="00F07639" w:rsidP="00535F77">
            <w:pPr>
              <w:pStyle w:val="ListParagraph"/>
              <w:spacing w:before="100" w:beforeAutospacing="1"/>
              <w:ind w:left="0"/>
              <w:jc w:val="center"/>
              <w:rPr>
                <w:rFonts w:asciiTheme="minorHAnsi" w:hAnsiTheme="minorHAnsi"/>
              </w:rPr>
            </w:pPr>
            <w:r w:rsidRPr="00F07639">
              <w:rPr>
                <w:rFonts w:asciiTheme="minorHAnsi" w:hAnsiTheme="minorHAnsi"/>
              </w:rPr>
              <w:t>OR</w:t>
            </w:r>
          </w:p>
          <w:p w:rsidR="007B3B18" w:rsidRPr="00535F77"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Immunosuppressant therapy is  contraindicated</w:t>
            </w:r>
          </w:p>
          <w:p w:rsidR="00F07639" w:rsidRPr="00F07639" w:rsidRDefault="00F07639" w:rsidP="00535F77">
            <w:pPr>
              <w:pStyle w:val="ListParagraph"/>
              <w:spacing w:before="100" w:beforeAutospacing="1"/>
              <w:ind w:left="0"/>
              <w:rPr>
                <w:rFonts w:asciiTheme="minorHAnsi" w:hAnsiTheme="minorHAnsi"/>
              </w:rPr>
            </w:pPr>
            <w:r w:rsidRPr="00F07639">
              <w:rPr>
                <w:rFonts w:asciiTheme="minorHAnsi" w:hAnsiTheme="minorHAnsi"/>
              </w:rPr>
              <w:t>AND</w:t>
            </w:r>
          </w:p>
          <w:p w:rsidR="00F07639"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Ig prescribed as part of the Malmo protocol in consultation with a Haemophilia Treatment Centre</w:t>
            </w:r>
          </w:p>
          <w:p w:rsidR="00F07639" w:rsidRDefault="00F07639" w:rsidP="00F07639">
            <w:pPr>
              <w:pStyle w:val="ListParagraph"/>
              <w:spacing w:before="100" w:beforeAutospacing="1"/>
              <w:ind w:left="0"/>
              <w:rPr>
                <w:rFonts w:asciiTheme="minorHAnsi" w:hAnsiTheme="minorHAnsi"/>
              </w:rPr>
            </w:pPr>
          </w:p>
          <w:p w:rsidR="00F07639" w:rsidRPr="00535F77" w:rsidRDefault="00E15ED3" w:rsidP="007B3B18">
            <w:pPr>
              <w:pStyle w:val="ListParagraph"/>
              <w:spacing w:before="100" w:beforeAutospacing="1"/>
              <w:ind w:left="0"/>
              <w:rPr>
                <w:rFonts w:asciiTheme="minorHAnsi" w:hAnsiTheme="minorHAnsi"/>
                <w:b/>
              </w:rPr>
            </w:pPr>
            <w:proofErr w:type="spellStart"/>
            <w:r>
              <w:rPr>
                <w:rFonts w:asciiTheme="minorHAnsi" w:hAnsiTheme="minorHAnsi"/>
                <w:b/>
              </w:rPr>
              <w:t>IVIg</w:t>
            </w:r>
            <w:proofErr w:type="spellEnd"/>
            <w:r w:rsidR="00F07639" w:rsidRPr="007B3B18">
              <w:rPr>
                <w:rFonts w:asciiTheme="minorHAnsi" w:hAnsiTheme="minorHAnsi"/>
                <w:b/>
              </w:rPr>
              <w:t xml:space="preserve"> as adjunct therapy in the treatment of acquired coagulation factor inhibitors</w:t>
            </w:r>
          </w:p>
          <w:p w:rsidR="007B3B18" w:rsidRDefault="007B3B18" w:rsidP="00F07639">
            <w:pPr>
              <w:pStyle w:val="ListParagraph"/>
              <w:spacing w:before="100" w:beforeAutospacing="1"/>
              <w:ind w:left="0"/>
              <w:rPr>
                <w:rFonts w:asciiTheme="minorHAnsi" w:hAnsiTheme="minorHAnsi"/>
              </w:rPr>
            </w:pPr>
          </w:p>
          <w:p w:rsidR="007B3B18" w:rsidRPr="00535F77" w:rsidRDefault="00F07639" w:rsidP="00535F77">
            <w:pPr>
              <w:pStyle w:val="ListParagraph"/>
              <w:numPr>
                <w:ilvl w:val="0"/>
                <w:numId w:val="2"/>
              </w:numPr>
              <w:spacing w:before="100" w:beforeAutospacing="1"/>
              <w:rPr>
                <w:rFonts w:asciiTheme="minorHAnsi" w:hAnsiTheme="minorHAnsi"/>
              </w:rPr>
            </w:pPr>
            <w:r w:rsidRPr="00F07639">
              <w:rPr>
                <w:rFonts w:asciiTheme="minorHAnsi" w:hAnsiTheme="minorHAnsi"/>
              </w:rPr>
              <w:t xml:space="preserve">Presence of acquired coagulation factor inhibitors with evidence of bleeding or a risk of </w:t>
            </w:r>
            <w:r w:rsidRPr="00F07639">
              <w:rPr>
                <w:rFonts w:asciiTheme="minorHAnsi" w:hAnsiTheme="minorHAnsi"/>
              </w:rPr>
              <w:lastRenderedPageBreak/>
              <w:t>bleeding is determined</w:t>
            </w:r>
          </w:p>
          <w:p w:rsidR="007B3B18" w:rsidRPr="007B3B18" w:rsidRDefault="007B3B18" w:rsidP="00535F77">
            <w:pPr>
              <w:pStyle w:val="ListParagraph"/>
              <w:spacing w:before="100" w:beforeAutospacing="1"/>
              <w:ind w:left="0"/>
              <w:rPr>
                <w:rFonts w:asciiTheme="minorHAnsi" w:hAnsiTheme="minorHAnsi"/>
              </w:rPr>
            </w:pPr>
            <w:r w:rsidRPr="007B3B18">
              <w:rPr>
                <w:rFonts w:asciiTheme="minorHAnsi" w:hAnsiTheme="minorHAnsi"/>
              </w:rPr>
              <w:t>AND</w:t>
            </w:r>
          </w:p>
          <w:p w:rsidR="007B3B18" w:rsidRPr="00535F77"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Unresponsive to first line treatment including steroids and immunosuppressant agents</w:t>
            </w:r>
          </w:p>
          <w:p w:rsidR="007B3B18" w:rsidRPr="007B3B18" w:rsidRDefault="007B3B18" w:rsidP="007B3B18">
            <w:pPr>
              <w:pStyle w:val="ListParagraph"/>
              <w:spacing w:before="100" w:beforeAutospacing="1"/>
              <w:ind w:left="0"/>
              <w:jc w:val="center"/>
              <w:rPr>
                <w:rFonts w:asciiTheme="minorHAnsi" w:hAnsiTheme="minorHAnsi"/>
              </w:rPr>
            </w:pPr>
            <w:r w:rsidRPr="007B3B18">
              <w:rPr>
                <w:rFonts w:asciiTheme="minorHAnsi" w:hAnsiTheme="minorHAnsi"/>
              </w:rPr>
              <w:t>OR</w:t>
            </w:r>
          </w:p>
          <w:p w:rsidR="007B3B18" w:rsidRPr="007B3B18" w:rsidRDefault="007B3B18" w:rsidP="007B3B18">
            <w:pPr>
              <w:pStyle w:val="ListParagraph"/>
              <w:spacing w:before="100" w:beforeAutospacing="1"/>
              <w:rPr>
                <w:rFonts w:asciiTheme="minorHAnsi" w:hAnsiTheme="minorHAnsi"/>
              </w:rPr>
            </w:pPr>
          </w:p>
          <w:p w:rsidR="007B3B18"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Immunosuppressant therapy is contraindicated</w:t>
            </w:r>
          </w:p>
          <w:p w:rsidR="007B3B18" w:rsidRDefault="007B3B18" w:rsidP="007B3B18">
            <w:pPr>
              <w:pStyle w:val="ListParagraph"/>
              <w:spacing w:before="100" w:beforeAutospacing="1"/>
              <w:ind w:left="0"/>
              <w:rPr>
                <w:rFonts w:asciiTheme="minorHAnsi" w:hAnsiTheme="minorHAnsi"/>
              </w:rPr>
            </w:pPr>
          </w:p>
          <w:p w:rsidR="007B3B18" w:rsidRPr="007B3B18" w:rsidRDefault="007B3B18" w:rsidP="007B3B18">
            <w:pPr>
              <w:pStyle w:val="ListParagraph"/>
              <w:spacing w:before="100" w:beforeAutospacing="1"/>
              <w:ind w:left="0"/>
              <w:rPr>
                <w:rFonts w:asciiTheme="minorHAnsi" w:hAnsiTheme="minorHAnsi"/>
                <w:b/>
              </w:rPr>
            </w:pPr>
            <w:r w:rsidRPr="007B3B18">
              <w:rPr>
                <w:rFonts w:asciiTheme="minorHAnsi" w:hAnsiTheme="minorHAnsi"/>
                <w:b/>
              </w:rPr>
              <w:t xml:space="preserve">Active bleeding in acquired von Willebrand disease associated with an IgG </w:t>
            </w:r>
            <w:proofErr w:type="spellStart"/>
            <w:r w:rsidRPr="007B3B18">
              <w:rPr>
                <w:rFonts w:asciiTheme="minorHAnsi" w:hAnsiTheme="minorHAnsi"/>
                <w:b/>
              </w:rPr>
              <w:t>paraprotein</w:t>
            </w:r>
            <w:proofErr w:type="spellEnd"/>
          </w:p>
          <w:p w:rsidR="007B3B18" w:rsidRPr="007B3B18" w:rsidRDefault="007B3B18" w:rsidP="007B3B18">
            <w:pPr>
              <w:pStyle w:val="ListParagraph"/>
              <w:spacing w:before="100" w:beforeAutospacing="1"/>
              <w:rPr>
                <w:rFonts w:asciiTheme="minorHAnsi" w:hAnsiTheme="minorHAnsi"/>
              </w:rPr>
            </w:pPr>
          </w:p>
          <w:p w:rsidR="007B3B18" w:rsidRPr="00535F77"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Evidence of acquired von Willebrand disease with evidence of bleeding or risk of bleeding</w:t>
            </w:r>
          </w:p>
          <w:p w:rsidR="007B3B18" w:rsidRDefault="007B3B18" w:rsidP="007B3B18">
            <w:pPr>
              <w:pStyle w:val="ListParagraph"/>
              <w:spacing w:before="100" w:beforeAutospacing="1"/>
              <w:ind w:left="0"/>
              <w:rPr>
                <w:rFonts w:asciiTheme="minorHAnsi" w:hAnsiTheme="minorHAnsi"/>
              </w:rPr>
            </w:pPr>
            <w:r w:rsidRPr="007B3B18">
              <w:rPr>
                <w:rFonts w:asciiTheme="minorHAnsi" w:hAnsiTheme="minorHAnsi"/>
              </w:rPr>
              <w:t>AND</w:t>
            </w:r>
          </w:p>
          <w:p w:rsidR="007B3B18" w:rsidRPr="00535F77"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No other indication exists for systemic chemotherapy or immunosuppressant therapy</w:t>
            </w:r>
          </w:p>
          <w:p w:rsidR="007B3B18" w:rsidRDefault="007B3B18" w:rsidP="007B3B18">
            <w:pPr>
              <w:pStyle w:val="ListParagraph"/>
              <w:spacing w:before="100" w:beforeAutospacing="1"/>
              <w:ind w:left="0"/>
              <w:rPr>
                <w:rFonts w:asciiTheme="minorHAnsi" w:hAnsiTheme="minorHAnsi"/>
              </w:rPr>
            </w:pPr>
            <w:r w:rsidRPr="007B3B18">
              <w:rPr>
                <w:rFonts w:asciiTheme="minorHAnsi" w:hAnsiTheme="minorHAnsi"/>
              </w:rPr>
              <w:t>AND</w:t>
            </w:r>
          </w:p>
          <w:p w:rsidR="007B3B18" w:rsidRPr="00880ECB" w:rsidRDefault="007B3B18" w:rsidP="00535F77">
            <w:pPr>
              <w:pStyle w:val="ListParagraph"/>
              <w:numPr>
                <w:ilvl w:val="0"/>
                <w:numId w:val="2"/>
              </w:numPr>
              <w:spacing w:before="100" w:beforeAutospacing="1"/>
              <w:rPr>
                <w:rFonts w:asciiTheme="minorHAnsi" w:hAnsiTheme="minorHAnsi"/>
              </w:rPr>
            </w:pPr>
            <w:r w:rsidRPr="007B3B18">
              <w:rPr>
                <w:rFonts w:asciiTheme="minorHAnsi" w:hAnsiTheme="minorHAnsi"/>
              </w:rPr>
              <w:t>Ig therapy is given in consultation with a Haemophilia Treatment Centre</w:t>
            </w:r>
          </w:p>
        </w:tc>
        <w:tc>
          <w:tcPr>
            <w:tcW w:w="3975" w:type="dxa"/>
          </w:tcPr>
          <w:p w:rsidR="00535F77" w:rsidRPr="00C92149" w:rsidRDefault="00282F66" w:rsidP="00535F77">
            <w:pPr>
              <w:spacing w:before="120" w:after="120"/>
              <w:rPr>
                <w:rFonts w:asciiTheme="minorHAnsi" w:hAnsiTheme="minorHAnsi"/>
                <w:szCs w:val="20"/>
              </w:rPr>
            </w:pPr>
            <w:r w:rsidRPr="009208EC">
              <w:rPr>
                <w:szCs w:val="20"/>
              </w:rPr>
              <w:lastRenderedPageBreak/>
              <w:t xml:space="preserve"> </w:t>
            </w:r>
            <w:r w:rsidR="00535F77">
              <w:rPr>
                <w:szCs w:val="20"/>
              </w:rPr>
              <w:t xml:space="preserve">All qualifying criteria have been developed in consultation with </w:t>
            </w:r>
            <w:r w:rsidR="000D4CA4">
              <w:t>the Australian Haemophilia Centre Directors’ Organisation</w:t>
            </w:r>
          </w:p>
          <w:p w:rsidR="00535F77" w:rsidRDefault="00535F77" w:rsidP="00535F77">
            <w:pPr>
              <w:spacing w:before="120" w:after="120"/>
              <w:rPr>
                <w:rFonts w:asciiTheme="minorHAnsi" w:hAnsiTheme="minorHAnsi"/>
                <w:szCs w:val="20"/>
              </w:rPr>
            </w:pPr>
          </w:p>
          <w:p w:rsidR="00535F77" w:rsidRDefault="00535F77" w:rsidP="00535F77">
            <w:pPr>
              <w:spacing w:before="120" w:after="120"/>
              <w:rPr>
                <w:rFonts w:asciiTheme="minorHAnsi" w:hAnsiTheme="minorHAnsi"/>
                <w:szCs w:val="20"/>
              </w:rPr>
            </w:pPr>
          </w:p>
          <w:p w:rsidR="00535F77" w:rsidRDefault="00535F77" w:rsidP="00535F77">
            <w:pPr>
              <w:spacing w:before="120" w:after="120"/>
              <w:rPr>
                <w:rFonts w:asciiTheme="minorHAnsi" w:hAnsiTheme="minorHAnsi"/>
                <w:szCs w:val="20"/>
              </w:rPr>
            </w:pPr>
          </w:p>
          <w:p w:rsidR="00535F77" w:rsidRPr="002B2E29" w:rsidRDefault="00535F77" w:rsidP="00535F77">
            <w:r w:rsidRPr="00130B38">
              <w:rPr>
                <w:rFonts w:asciiTheme="minorHAnsi" w:hAnsiTheme="minorHAnsi"/>
                <w:szCs w:val="20"/>
              </w:rPr>
              <w:t xml:space="preserve">Valid contraindication reasons for Immunosuppressant therapy </w:t>
            </w:r>
            <w:r>
              <w:rPr>
                <w:rFonts w:asciiTheme="minorHAnsi" w:hAnsiTheme="minorHAnsi"/>
                <w:szCs w:val="20"/>
              </w:rPr>
              <w:t xml:space="preserve">may </w:t>
            </w:r>
            <w:r w:rsidRPr="00130B38">
              <w:rPr>
                <w:rFonts w:asciiTheme="minorHAnsi" w:hAnsiTheme="minorHAnsi"/>
                <w:szCs w:val="20"/>
              </w:rPr>
              <w:t xml:space="preserve">include: </w:t>
            </w:r>
            <w:r w:rsidRPr="00130B38">
              <w:t>Pregnancy</w:t>
            </w:r>
            <w:r>
              <w:t xml:space="preserve">, </w:t>
            </w:r>
            <w:r w:rsidRPr="002B2E29">
              <w:t>Significant infection including sepsis</w:t>
            </w:r>
            <w:r>
              <w:t xml:space="preserve">, </w:t>
            </w:r>
            <w:r w:rsidRPr="002B2E29">
              <w:t>Potential for life threatening infection</w:t>
            </w:r>
            <w:r>
              <w:t xml:space="preserve">, </w:t>
            </w:r>
            <w:r w:rsidRPr="002B2E29">
              <w:t>Malignancy</w:t>
            </w:r>
            <w:r>
              <w:t xml:space="preserve"> and </w:t>
            </w:r>
            <w:r w:rsidRPr="002B2E29">
              <w:t xml:space="preserve">Marrow suppression and/or </w:t>
            </w:r>
            <w:proofErr w:type="spellStart"/>
            <w:r w:rsidRPr="002B2E29">
              <w:t>cytopenia</w:t>
            </w:r>
            <w:proofErr w:type="spellEnd"/>
            <w:r>
              <w:t xml:space="preserve">. </w:t>
            </w:r>
          </w:p>
          <w:p w:rsidR="008515FF" w:rsidRPr="00C92149" w:rsidRDefault="008515FF" w:rsidP="008515FF">
            <w:pPr>
              <w:spacing w:before="120" w:after="120"/>
              <w:rPr>
                <w:rFonts w:asciiTheme="minorHAnsi" w:hAnsiTheme="minorHAnsi"/>
                <w:szCs w:val="20"/>
              </w:rPr>
            </w:pPr>
          </w:p>
          <w:p w:rsidR="00535F77" w:rsidRDefault="00535F77" w:rsidP="00535F77">
            <w:pPr>
              <w:spacing w:before="120" w:after="120"/>
            </w:pPr>
            <w:r>
              <w:t>A</w:t>
            </w:r>
            <w:r w:rsidRPr="00130B38">
              <w:t xml:space="preserve">cquired inhibitors are rare occurrences and require treatment whether the patient is bleeding or not. A description of the bleeding or any determined risk of </w:t>
            </w:r>
            <w:r w:rsidRPr="00130B38">
              <w:lastRenderedPageBreak/>
              <w:t>blee</w:t>
            </w:r>
            <w:r>
              <w:t xml:space="preserve">ding is sufficient to qualify, </w:t>
            </w:r>
            <w:r w:rsidRPr="00130B38">
              <w:t>noting that the patient may or may not demonstrate bruising or even minor bleeding.</w:t>
            </w:r>
            <w:r>
              <w:rPr>
                <w:sz w:val="18"/>
                <w:szCs w:val="18"/>
              </w:rPr>
              <w:t xml:space="preserve"> </w:t>
            </w:r>
            <w:r w:rsidRPr="00130B38">
              <w:t>Particular risks would include</w:t>
            </w:r>
            <w:r>
              <w:t xml:space="preserve"> pregnancy, </w:t>
            </w:r>
            <w:r w:rsidR="00A00E80">
              <w:t>post-partum</w:t>
            </w:r>
            <w:r>
              <w:t xml:space="preserve"> or pre-surgery. </w:t>
            </w:r>
          </w:p>
          <w:p w:rsidR="00535F77" w:rsidRDefault="00535F77" w:rsidP="00535F77">
            <w:pPr>
              <w:rPr>
                <w:rFonts w:asciiTheme="minorHAnsi" w:hAnsiTheme="minorHAnsi"/>
                <w:szCs w:val="20"/>
              </w:rPr>
            </w:pPr>
          </w:p>
          <w:p w:rsidR="00535F77" w:rsidRDefault="00535F77" w:rsidP="00535F77">
            <w:pPr>
              <w:rPr>
                <w:rFonts w:asciiTheme="minorHAnsi" w:hAnsiTheme="minorHAnsi"/>
                <w:szCs w:val="20"/>
              </w:rPr>
            </w:pPr>
          </w:p>
          <w:p w:rsidR="00535F77" w:rsidRPr="00535F77" w:rsidRDefault="00535F77" w:rsidP="00535F77">
            <w:pPr>
              <w:rPr>
                <w:rFonts w:asciiTheme="minorHAnsi" w:hAnsiTheme="minorHAnsi"/>
                <w:szCs w:val="20"/>
              </w:rPr>
            </w:pPr>
          </w:p>
        </w:tc>
      </w:tr>
      <w:tr w:rsidR="00021243" w:rsidRPr="00853117" w:rsidTr="008C6D36">
        <w:tc>
          <w:tcPr>
            <w:tcW w:w="1502" w:type="dxa"/>
            <w:shd w:val="clear" w:color="auto" w:fill="D9D9D9" w:themeFill="background1" w:themeFillShade="D9"/>
          </w:tcPr>
          <w:p w:rsidR="00021243" w:rsidRPr="00447869" w:rsidRDefault="00021243" w:rsidP="00F07639">
            <w:pPr>
              <w:rPr>
                <w:rFonts w:asciiTheme="minorHAnsi" w:hAnsiTheme="minorHAnsi"/>
              </w:rPr>
            </w:pPr>
            <w:r w:rsidRPr="00F07639">
              <w:rPr>
                <w:b/>
              </w:rPr>
              <w:lastRenderedPageBreak/>
              <w:t>Review Criteria</w:t>
            </w:r>
          </w:p>
        </w:tc>
        <w:tc>
          <w:tcPr>
            <w:tcW w:w="3744"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5380" w:type="dxa"/>
            <w:gridSpan w:val="3"/>
          </w:tcPr>
          <w:p w:rsidR="00021243" w:rsidRDefault="00282F66" w:rsidP="008515FF">
            <w:pPr>
              <w:spacing w:before="120" w:after="120"/>
              <w:rPr>
                <w:b/>
              </w:rPr>
            </w:pPr>
            <w:r>
              <w:rPr>
                <w:b/>
              </w:rPr>
              <w:t xml:space="preserve"> </w:t>
            </w:r>
            <w:proofErr w:type="spellStart"/>
            <w:r w:rsidR="00E15ED3">
              <w:rPr>
                <w:b/>
              </w:rPr>
              <w:t>IVIg</w:t>
            </w:r>
            <w:proofErr w:type="spellEnd"/>
            <w:r w:rsidR="001D20BA" w:rsidRPr="001D20BA">
              <w:rPr>
                <w:b/>
              </w:rPr>
              <w:t xml:space="preserve"> as part of Malmo </w:t>
            </w:r>
            <w:proofErr w:type="spellStart"/>
            <w:r w:rsidR="001D20BA" w:rsidRPr="001D20BA">
              <w:rPr>
                <w:b/>
              </w:rPr>
              <w:t>tolerisation</w:t>
            </w:r>
            <w:proofErr w:type="spellEnd"/>
            <w:r w:rsidR="001D20BA" w:rsidRPr="001D20BA">
              <w:rPr>
                <w:b/>
              </w:rPr>
              <w:t xml:space="preserve"> protocol – replacement following </w:t>
            </w:r>
            <w:proofErr w:type="spellStart"/>
            <w:r w:rsidR="001D20BA" w:rsidRPr="001D20BA">
              <w:rPr>
                <w:b/>
              </w:rPr>
              <w:t>immunoadsorption</w:t>
            </w:r>
            <w:proofErr w:type="spellEnd"/>
          </w:p>
          <w:p w:rsidR="001D20BA" w:rsidRPr="001D20BA" w:rsidRDefault="001D20BA" w:rsidP="001D20BA">
            <w:p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t xml:space="preserve">Review by a Haematologist is required within six months of treatment to determine whether the patient has responded, and six monthly thereafter. </w:t>
            </w:r>
          </w:p>
          <w:p w:rsidR="001D20BA" w:rsidRPr="001D20BA" w:rsidRDefault="001D20BA" w:rsidP="001D20BA">
            <w:pPr>
              <w:spacing w:before="120" w:after="120"/>
              <w:rPr>
                <w:rFonts w:asciiTheme="minorHAnsi" w:eastAsia="Times New Roman" w:hAnsiTheme="minorHAnsi" w:cs="Times New Roman"/>
                <w:color w:val="000000"/>
                <w:lang w:eastAsia="en-AU"/>
              </w:rPr>
            </w:pPr>
          </w:p>
          <w:p w:rsidR="001D20BA" w:rsidRPr="001D20BA" w:rsidRDefault="001D20BA" w:rsidP="001D20BA">
            <w:p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t xml:space="preserve">Documentation of clinical effectiveness is necessary for continuation of </w:t>
            </w:r>
            <w:proofErr w:type="spellStart"/>
            <w:r w:rsidR="00E15ED3">
              <w:rPr>
                <w:rFonts w:asciiTheme="minorHAnsi" w:eastAsia="Times New Roman" w:hAnsiTheme="minorHAnsi" w:cs="Times New Roman"/>
                <w:color w:val="000000"/>
                <w:lang w:eastAsia="en-AU"/>
              </w:rPr>
              <w:t>IVIg</w:t>
            </w:r>
            <w:proofErr w:type="spellEnd"/>
            <w:r w:rsidRPr="001D20BA">
              <w:rPr>
                <w:rFonts w:asciiTheme="minorHAnsi" w:eastAsia="Times New Roman" w:hAnsiTheme="minorHAnsi" w:cs="Times New Roman"/>
                <w:color w:val="000000"/>
                <w:lang w:eastAsia="en-AU"/>
              </w:rPr>
              <w:t xml:space="preserve"> therapy.  </w:t>
            </w:r>
          </w:p>
          <w:p w:rsidR="001D20BA" w:rsidRPr="00535F77" w:rsidRDefault="001D20BA" w:rsidP="001D20BA">
            <w:pPr>
              <w:spacing w:before="120" w:after="120"/>
              <w:rPr>
                <w:rFonts w:asciiTheme="minorHAnsi" w:eastAsia="Times New Roman" w:hAnsiTheme="minorHAnsi" w:cs="Times New Roman"/>
                <w:b/>
                <w:color w:val="000000"/>
                <w:lang w:eastAsia="en-AU"/>
              </w:rPr>
            </w:pPr>
            <w:r w:rsidRPr="001D20BA">
              <w:rPr>
                <w:rFonts w:asciiTheme="minorHAnsi" w:eastAsia="Times New Roman" w:hAnsiTheme="minorHAnsi" w:cs="Times New Roman"/>
                <w:b/>
                <w:color w:val="000000"/>
                <w:lang w:eastAsia="en-AU"/>
              </w:rPr>
              <w:t>On review of the initial authorisation period</w:t>
            </w:r>
          </w:p>
          <w:p w:rsidR="001D20BA" w:rsidRPr="001D20BA" w:rsidRDefault="001D20BA" w:rsidP="001D20BA">
            <w:p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lastRenderedPageBreak/>
              <w:t xml:space="preserve">Clinical effectiveness of Ig therapy can be demonstrated by: </w:t>
            </w:r>
          </w:p>
          <w:p w:rsidR="001D20BA" w:rsidRPr="001D20BA" w:rsidRDefault="001D20BA" w:rsidP="00535F77">
            <w:pPr>
              <w:pStyle w:val="ListParagraph"/>
              <w:numPr>
                <w:ilvl w:val="0"/>
                <w:numId w:val="2"/>
              </w:numPr>
              <w:spacing w:before="120" w:after="120"/>
              <w:rPr>
                <w:rFonts w:asciiTheme="minorHAnsi" w:eastAsia="Times New Roman" w:hAnsiTheme="minorHAnsi" w:cs="Times New Roman"/>
                <w:color w:val="000000"/>
                <w:lang w:eastAsia="en-AU"/>
              </w:rPr>
            </w:pPr>
            <w:r w:rsidRPr="001D20BA">
              <w:rPr>
                <w:rFonts w:asciiTheme="minorHAnsi" w:eastAsia="Times New Roman" w:hAnsiTheme="minorHAnsi" w:cs="Times New Roman"/>
                <w:color w:val="000000"/>
                <w:lang w:eastAsia="en-AU"/>
              </w:rPr>
              <w:t>Reduction in bleeding symptoms or in the risk of bleeding</w:t>
            </w:r>
          </w:p>
          <w:p w:rsidR="001D20BA" w:rsidRDefault="001D20BA" w:rsidP="00535F77">
            <w:pPr>
              <w:spacing w:before="120" w:after="120"/>
            </w:pPr>
            <w:r>
              <w:t>AND</w:t>
            </w:r>
          </w:p>
          <w:p w:rsidR="001D20BA" w:rsidRDefault="001D20BA" w:rsidP="00535F77">
            <w:pPr>
              <w:pStyle w:val="ListParagraph"/>
              <w:numPr>
                <w:ilvl w:val="0"/>
                <w:numId w:val="2"/>
              </w:numPr>
              <w:spacing w:before="120" w:after="120"/>
            </w:pPr>
            <w:r>
              <w:t>Reduction in or absence of inhibitors</w:t>
            </w:r>
          </w:p>
          <w:p w:rsidR="001D20BA" w:rsidRPr="001D20BA" w:rsidRDefault="001D20BA" w:rsidP="001D20BA">
            <w:pPr>
              <w:spacing w:before="120" w:after="120"/>
              <w:rPr>
                <w:rFonts w:asciiTheme="minorHAnsi" w:hAnsiTheme="minorHAnsi"/>
                <w:b/>
              </w:rPr>
            </w:pPr>
            <w:r w:rsidRPr="001D20BA">
              <w:rPr>
                <w:rFonts w:asciiTheme="minorHAnsi" w:hAnsiTheme="minorHAnsi"/>
                <w:b/>
              </w:rPr>
              <w:t xml:space="preserve">On review of a continuing authorisation period </w:t>
            </w:r>
          </w:p>
          <w:p w:rsidR="001D20BA" w:rsidRPr="001D20BA" w:rsidRDefault="001D20BA" w:rsidP="001D20BA">
            <w:pPr>
              <w:spacing w:before="120" w:after="120"/>
              <w:rPr>
                <w:rFonts w:asciiTheme="minorHAnsi" w:hAnsiTheme="minorHAnsi"/>
              </w:rPr>
            </w:pPr>
            <w:r w:rsidRPr="001D20BA">
              <w:rPr>
                <w:rFonts w:asciiTheme="minorHAnsi" w:hAnsiTheme="minorHAnsi"/>
              </w:rPr>
              <w:t>For stable patients on maintenance treatment, review by a haematologist is required at six monthly.</w:t>
            </w:r>
          </w:p>
          <w:p w:rsidR="001D20BA" w:rsidRPr="001D20BA" w:rsidRDefault="001D20BA" w:rsidP="001D20BA">
            <w:pPr>
              <w:spacing w:before="120" w:after="120"/>
              <w:rPr>
                <w:rFonts w:asciiTheme="minorHAnsi" w:hAnsiTheme="minorHAnsi"/>
              </w:rPr>
            </w:pPr>
            <w:r w:rsidRPr="001D20BA">
              <w:rPr>
                <w:rFonts w:asciiTheme="minorHAnsi" w:hAnsiTheme="minorHAnsi"/>
              </w:rPr>
              <w:t xml:space="preserve">Clinical effectiveness of Ig therapy can be demonstrated by: </w:t>
            </w:r>
          </w:p>
          <w:p w:rsidR="00021243" w:rsidRP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bleeding symptoms or the risk of bleeding</w:t>
            </w:r>
          </w:p>
          <w:p w:rsidR="001D20BA" w:rsidRPr="001D20BA" w:rsidRDefault="001D20BA" w:rsidP="00535F77">
            <w:pPr>
              <w:spacing w:before="120" w:after="120"/>
              <w:rPr>
                <w:rFonts w:asciiTheme="minorHAnsi" w:hAnsiTheme="minorHAnsi"/>
              </w:rPr>
            </w:pPr>
            <w:r w:rsidRPr="001D20BA">
              <w:rPr>
                <w:rFonts w:asciiTheme="minorHAnsi" w:hAnsiTheme="minorHAnsi"/>
              </w:rPr>
              <w:t>AND</w:t>
            </w:r>
          </w:p>
          <w:p w:rsid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or absence of inhibitors</w:t>
            </w:r>
          </w:p>
          <w:p w:rsidR="001D20BA" w:rsidRDefault="001D20BA" w:rsidP="001D20BA">
            <w:pPr>
              <w:pStyle w:val="ListParagraph"/>
              <w:spacing w:before="120" w:after="120"/>
              <w:rPr>
                <w:rFonts w:asciiTheme="minorHAnsi" w:hAnsiTheme="minorHAnsi"/>
              </w:rPr>
            </w:pPr>
          </w:p>
          <w:p w:rsidR="00B93A74" w:rsidRPr="00502FD0" w:rsidRDefault="00B93A74" w:rsidP="00B93A74">
            <w:pPr>
              <w:spacing w:before="120" w:after="120"/>
              <w:rPr>
                <w:rFonts w:asciiTheme="minorHAnsi" w:hAnsiTheme="minorHAnsi"/>
                <w:b/>
              </w:rPr>
            </w:pPr>
            <w:proofErr w:type="spellStart"/>
            <w:r>
              <w:rPr>
                <w:rFonts w:asciiTheme="minorHAnsi" w:hAnsiTheme="minorHAnsi"/>
                <w:b/>
              </w:rPr>
              <w:t>IVIg</w:t>
            </w:r>
            <w:proofErr w:type="spellEnd"/>
            <w:r w:rsidRPr="00502FD0">
              <w:rPr>
                <w:rFonts w:asciiTheme="minorHAnsi" w:hAnsiTheme="minorHAnsi"/>
                <w:b/>
              </w:rPr>
              <w:t xml:space="preserve"> as adjunct therapy in the treatment of acquired coagulation factor inhibitors</w:t>
            </w:r>
          </w:p>
          <w:p w:rsidR="001D20BA" w:rsidRDefault="00B93A74" w:rsidP="00530C41">
            <w:pPr>
              <w:pStyle w:val="ListParagraph"/>
              <w:spacing w:before="120" w:after="120"/>
              <w:ind w:left="0"/>
              <w:rPr>
                <w:rFonts w:asciiTheme="minorHAnsi" w:hAnsiTheme="minorHAnsi"/>
              </w:rPr>
            </w:pPr>
            <w:r>
              <w:rPr>
                <w:rFonts w:asciiTheme="minorHAnsi" w:hAnsiTheme="minorHAnsi"/>
              </w:rPr>
              <w:t xml:space="preserve">Review is not mandated for this indication however, the following criteria may be useful in assessing the effectiveness of Ig therapy. </w:t>
            </w:r>
          </w:p>
          <w:p w:rsidR="00B93A74" w:rsidRDefault="00B93A74" w:rsidP="00530C41">
            <w:pPr>
              <w:pStyle w:val="ListParagraph"/>
              <w:spacing w:before="120" w:after="120"/>
              <w:ind w:left="0"/>
              <w:rPr>
                <w:rFonts w:asciiTheme="minorHAnsi" w:hAnsiTheme="minorHAnsi"/>
              </w:rPr>
            </w:pPr>
          </w:p>
          <w:p w:rsidR="00B93A74" w:rsidRDefault="00B93A74" w:rsidP="00530C41">
            <w:pPr>
              <w:pStyle w:val="ListParagraph"/>
              <w:spacing w:before="120" w:after="120"/>
              <w:ind w:left="0"/>
              <w:rPr>
                <w:rFonts w:asciiTheme="minorHAnsi" w:hAnsiTheme="minorHAnsi"/>
              </w:rPr>
            </w:pPr>
            <w:r>
              <w:rPr>
                <w:rFonts w:asciiTheme="minorHAnsi" w:hAnsiTheme="minorHAnsi"/>
              </w:rPr>
              <w:t xml:space="preserve">Clinical effectiveness of Ig therapy may be demonstrated by: </w:t>
            </w:r>
          </w:p>
          <w:p w:rsidR="00B93A74" w:rsidRPr="001D20BA" w:rsidRDefault="00B93A74" w:rsidP="00B93A74">
            <w:pPr>
              <w:pStyle w:val="ListParagraph"/>
              <w:numPr>
                <w:ilvl w:val="0"/>
                <w:numId w:val="2"/>
              </w:numPr>
              <w:spacing w:before="120" w:after="120"/>
              <w:rPr>
                <w:rFonts w:asciiTheme="minorHAnsi" w:hAnsiTheme="minorHAnsi"/>
              </w:rPr>
            </w:pPr>
            <w:r w:rsidRPr="001D20BA">
              <w:rPr>
                <w:rFonts w:asciiTheme="minorHAnsi" w:hAnsiTheme="minorHAnsi"/>
              </w:rPr>
              <w:t xml:space="preserve">Reduction in bleeding symptoms or the risk of </w:t>
            </w:r>
            <w:r w:rsidRPr="001D20BA">
              <w:rPr>
                <w:rFonts w:asciiTheme="minorHAnsi" w:hAnsiTheme="minorHAnsi"/>
              </w:rPr>
              <w:lastRenderedPageBreak/>
              <w:t>bleeding</w:t>
            </w:r>
          </w:p>
          <w:p w:rsidR="00B93A74" w:rsidRPr="001D20BA" w:rsidRDefault="00B93A74" w:rsidP="00B93A74">
            <w:pPr>
              <w:spacing w:before="120" w:after="120"/>
              <w:rPr>
                <w:rFonts w:asciiTheme="minorHAnsi" w:hAnsiTheme="minorHAnsi"/>
              </w:rPr>
            </w:pPr>
            <w:r w:rsidRPr="001D20BA">
              <w:rPr>
                <w:rFonts w:asciiTheme="minorHAnsi" w:hAnsiTheme="minorHAnsi"/>
              </w:rPr>
              <w:t>AND</w:t>
            </w:r>
          </w:p>
          <w:p w:rsidR="00B93A74" w:rsidRDefault="00B93A74" w:rsidP="00B93A74">
            <w:pPr>
              <w:pStyle w:val="ListParagraph"/>
              <w:numPr>
                <w:ilvl w:val="0"/>
                <w:numId w:val="2"/>
              </w:numPr>
              <w:spacing w:before="120" w:after="120"/>
              <w:rPr>
                <w:rFonts w:asciiTheme="minorHAnsi" w:hAnsiTheme="minorHAnsi"/>
              </w:rPr>
            </w:pPr>
            <w:r w:rsidRPr="001D20BA">
              <w:rPr>
                <w:rFonts w:asciiTheme="minorHAnsi" w:hAnsiTheme="minorHAnsi"/>
              </w:rPr>
              <w:t>Reduction in or absence of inhibitors</w:t>
            </w:r>
          </w:p>
          <w:p w:rsidR="00B93A74" w:rsidRDefault="00B93A74" w:rsidP="00530C41">
            <w:pPr>
              <w:pStyle w:val="ListParagraph"/>
              <w:spacing w:before="120" w:after="120"/>
              <w:ind w:left="0"/>
              <w:rPr>
                <w:rFonts w:asciiTheme="minorHAnsi" w:hAnsiTheme="minorHAnsi"/>
              </w:rPr>
            </w:pPr>
          </w:p>
          <w:p w:rsidR="00B93A74" w:rsidRDefault="00B93A74" w:rsidP="001D20BA">
            <w:pPr>
              <w:pStyle w:val="ListParagraph"/>
              <w:spacing w:before="120" w:after="120"/>
              <w:rPr>
                <w:rFonts w:asciiTheme="minorHAnsi" w:hAnsiTheme="minorHAnsi"/>
              </w:rPr>
            </w:pPr>
          </w:p>
          <w:p w:rsidR="001D20BA" w:rsidRPr="001D20BA" w:rsidRDefault="001D20BA" w:rsidP="001D20BA">
            <w:pPr>
              <w:pStyle w:val="ListParagraph"/>
              <w:spacing w:before="120" w:after="120"/>
              <w:ind w:left="0"/>
              <w:rPr>
                <w:rFonts w:asciiTheme="minorHAnsi" w:hAnsiTheme="minorHAnsi"/>
                <w:b/>
              </w:rPr>
            </w:pPr>
            <w:r w:rsidRPr="001D20BA">
              <w:rPr>
                <w:rFonts w:asciiTheme="minorHAnsi" w:hAnsiTheme="minorHAnsi"/>
                <w:b/>
              </w:rPr>
              <w:t xml:space="preserve">Active bleeding in acquired von Willebrand disease associated with an IgG </w:t>
            </w:r>
            <w:proofErr w:type="spellStart"/>
            <w:r w:rsidRPr="001D20BA">
              <w:rPr>
                <w:rFonts w:asciiTheme="minorHAnsi" w:hAnsiTheme="minorHAnsi"/>
                <w:b/>
              </w:rPr>
              <w:t>paraprotein</w:t>
            </w:r>
            <w:proofErr w:type="spellEnd"/>
          </w:p>
          <w:p w:rsid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rPr>
            </w:pPr>
            <w:r w:rsidRPr="001D20BA">
              <w:rPr>
                <w:rFonts w:asciiTheme="minorHAnsi" w:hAnsiTheme="minorHAnsi"/>
              </w:rPr>
              <w:t xml:space="preserve">Review by a Haematologist is required within six months of treatment to determine whether the patient has responded, and six monthly thereafter. </w:t>
            </w:r>
          </w:p>
          <w:p w:rsidR="001D20BA" w:rsidRP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rPr>
            </w:pPr>
            <w:r w:rsidRPr="001D20BA">
              <w:rPr>
                <w:rFonts w:asciiTheme="minorHAnsi" w:hAnsiTheme="minorHAnsi"/>
              </w:rPr>
              <w:t xml:space="preserve">Documentation of clinical effectiveness is necessary for continuation of </w:t>
            </w:r>
            <w:proofErr w:type="spellStart"/>
            <w:r w:rsidR="00E15ED3">
              <w:rPr>
                <w:rFonts w:asciiTheme="minorHAnsi" w:hAnsiTheme="minorHAnsi"/>
              </w:rPr>
              <w:t>IVIg</w:t>
            </w:r>
            <w:proofErr w:type="spellEnd"/>
            <w:r w:rsidRPr="001D20BA">
              <w:rPr>
                <w:rFonts w:asciiTheme="minorHAnsi" w:hAnsiTheme="minorHAnsi"/>
              </w:rPr>
              <w:t xml:space="preserve"> therapy.  </w:t>
            </w:r>
          </w:p>
          <w:p w:rsidR="001D20BA" w:rsidRP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b/>
              </w:rPr>
            </w:pPr>
            <w:r w:rsidRPr="001D20BA">
              <w:rPr>
                <w:rFonts w:asciiTheme="minorHAnsi" w:hAnsiTheme="minorHAnsi"/>
                <w:b/>
              </w:rPr>
              <w:t>On review of the initial authorisation period</w:t>
            </w:r>
          </w:p>
          <w:p w:rsidR="001D20BA" w:rsidRPr="001D20BA" w:rsidRDefault="001D20BA" w:rsidP="001D20BA">
            <w:pPr>
              <w:pStyle w:val="ListParagraph"/>
              <w:spacing w:before="120" w:after="120"/>
              <w:rPr>
                <w:rFonts w:asciiTheme="minorHAnsi" w:hAnsiTheme="minorHAnsi"/>
              </w:rPr>
            </w:pPr>
          </w:p>
          <w:p w:rsid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bleeding sym</w:t>
            </w:r>
            <w:r>
              <w:rPr>
                <w:rFonts w:asciiTheme="minorHAnsi" w:hAnsiTheme="minorHAnsi"/>
              </w:rPr>
              <w:t>p</w:t>
            </w:r>
            <w:r w:rsidRPr="001D20BA">
              <w:rPr>
                <w:rFonts w:asciiTheme="minorHAnsi" w:hAnsiTheme="minorHAnsi"/>
              </w:rPr>
              <w:t>toms or risk of bleeding</w:t>
            </w:r>
          </w:p>
          <w:p w:rsidR="001D20BA" w:rsidRDefault="001D20BA" w:rsidP="001D20BA">
            <w:pPr>
              <w:pStyle w:val="ListParagraph"/>
              <w:spacing w:before="120" w:after="120"/>
              <w:ind w:left="0"/>
              <w:rPr>
                <w:rFonts w:asciiTheme="minorHAnsi" w:hAnsiTheme="minorHAnsi"/>
              </w:rPr>
            </w:pPr>
          </w:p>
          <w:p w:rsidR="001D20BA" w:rsidRPr="001D20BA" w:rsidRDefault="001D20BA" w:rsidP="001D20BA">
            <w:pPr>
              <w:pStyle w:val="ListParagraph"/>
              <w:spacing w:before="120" w:after="120"/>
              <w:ind w:left="0"/>
              <w:rPr>
                <w:rFonts w:asciiTheme="minorHAnsi" w:hAnsiTheme="minorHAnsi"/>
                <w:b/>
              </w:rPr>
            </w:pPr>
            <w:r w:rsidRPr="001D20BA">
              <w:rPr>
                <w:rFonts w:asciiTheme="minorHAnsi" w:hAnsiTheme="minorHAnsi"/>
                <w:b/>
              </w:rPr>
              <w:t>On review of a Continuing authorisation period</w:t>
            </w:r>
          </w:p>
          <w:p w:rsidR="001D20BA" w:rsidRDefault="001D20BA" w:rsidP="001D20BA">
            <w:pPr>
              <w:pStyle w:val="ListParagraph"/>
              <w:spacing w:before="120" w:after="120"/>
              <w:ind w:left="0"/>
              <w:rPr>
                <w:rFonts w:asciiTheme="minorHAnsi" w:hAnsiTheme="minorHAnsi"/>
              </w:rPr>
            </w:pPr>
          </w:p>
          <w:p w:rsidR="001D20BA" w:rsidRPr="001D20BA" w:rsidRDefault="001D20BA" w:rsidP="00535F77">
            <w:pPr>
              <w:pStyle w:val="ListParagraph"/>
              <w:numPr>
                <w:ilvl w:val="0"/>
                <w:numId w:val="2"/>
              </w:numPr>
              <w:spacing w:before="120" w:after="120"/>
              <w:rPr>
                <w:rFonts w:asciiTheme="minorHAnsi" w:hAnsiTheme="minorHAnsi"/>
              </w:rPr>
            </w:pPr>
            <w:r w:rsidRPr="001D20BA">
              <w:rPr>
                <w:rFonts w:asciiTheme="minorHAnsi" w:hAnsiTheme="minorHAnsi"/>
              </w:rPr>
              <w:t>Reduction in bleeding symptoms or risk of bleeding</w:t>
            </w:r>
          </w:p>
        </w:tc>
        <w:tc>
          <w:tcPr>
            <w:tcW w:w="3975" w:type="dxa"/>
          </w:tcPr>
          <w:p w:rsidR="00535F77" w:rsidRPr="00C92149" w:rsidRDefault="00535F77" w:rsidP="00535F77">
            <w:pPr>
              <w:spacing w:before="120" w:after="120"/>
              <w:rPr>
                <w:szCs w:val="20"/>
              </w:rPr>
            </w:pPr>
            <w:r>
              <w:rPr>
                <w:szCs w:val="20"/>
              </w:rPr>
              <w:lastRenderedPageBreak/>
              <w:t xml:space="preserve">Review criteria and treatment periods have been developed in consultation with </w:t>
            </w:r>
            <w:r w:rsidR="000D4CA4">
              <w:t>the Australian Haemophilia Centre Directors’ Organisation</w:t>
            </w:r>
            <w:r>
              <w:rPr>
                <w:szCs w:val="20"/>
              </w:rPr>
              <w:t xml:space="preserve">, supported by the literature. </w:t>
            </w:r>
          </w:p>
          <w:p w:rsidR="00BD6C2D" w:rsidRPr="00C92149" w:rsidRDefault="00BD6C2D" w:rsidP="00021243">
            <w:pPr>
              <w:spacing w:before="120" w:after="120"/>
              <w:rPr>
                <w:szCs w:val="20"/>
              </w:rPr>
            </w:pPr>
          </w:p>
          <w:p w:rsidR="00BD6C2D" w:rsidRPr="00C92149" w:rsidRDefault="00BD6C2D" w:rsidP="00021243">
            <w:pPr>
              <w:spacing w:before="120" w:after="120"/>
              <w:rPr>
                <w:rFonts w:asciiTheme="minorHAnsi" w:hAnsiTheme="minorHAnsi"/>
                <w:szCs w:val="20"/>
              </w:rPr>
            </w:pPr>
          </w:p>
        </w:tc>
      </w:tr>
      <w:tr w:rsidR="00021243" w:rsidRPr="00853117" w:rsidTr="008C6D36">
        <w:tc>
          <w:tcPr>
            <w:tcW w:w="1502" w:type="dxa"/>
            <w:shd w:val="clear" w:color="auto" w:fill="D9D9D9" w:themeFill="background1" w:themeFillShade="D9"/>
          </w:tcPr>
          <w:p w:rsidR="00021243" w:rsidRPr="00447869" w:rsidRDefault="00021243" w:rsidP="00F07639">
            <w:pPr>
              <w:rPr>
                <w:rFonts w:asciiTheme="minorHAnsi" w:hAnsiTheme="minorHAnsi"/>
              </w:rPr>
            </w:pPr>
            <w:r w:rsidRPr="00F07639">
              <w:rPr>
                <w:b/>
              </w:rPr>
              <w:lastRenderedPageBreak/>
              <w:t>Dose</w:t>
            </w:r>
          </w:p>
        </w:tc>
        <w:tc>
          <w:tcPr>
            <w:tcW w:w="3744" w:type="dxa"/>
          </w:tcPr>
          <w:p w:rsidR="007B6A55" w:rsidRPr="009A3B82" w:rsidRDefault="00021243" w:rsidP="007B6A55">
            <w:pPr>
              <w:tabs>
                <w:tab w:val="left" w:pos="991"/>
              </w:tabs>
              <w:spacing w:after="240" w:line="20" w:lineRule="atLeast"/>
              <w:rPr>
                <w:rFonts w:asciiTheme="minorHAnsi" w:eastAsia="Times New Roman" w:hAnsiTheme="minorHAnsi" w:cs="Times New Roman"/>
                <w:color w:val="000000"/>
                <w:lang w:eastAsia="en-AU"/>
              </w:rPr>
            </w:pPr>
            <w:r>
              <w:rPr>
                <w:rFonts w:cs="DIN-Medium"/>
                <w:color w:val="000000"/>
                <w:sz w:val="18"/>
                <w:szCs w:val="18"/>
              </w:rPr>
              <w:t xml:space="preserve"> </w:t>
            </w:r>
            <w:r w:rsidR="007B6A55" w:rsidRPr="009A3B82">
              <w:rPr>
                <w:rFonts w:asciiTheme="minorHAnsi" w:eastAsia="Times New Roman" w:hAnsiTheme="minorHAnsi" w:cs="Times New Roman"/>
                <w:color w:val="000000"/>
                <w:lang w:eastAsia="en-AU"/>
              </w:rPr>
              <w:t xml:space="preserve">Dosing above 1 g/kg per day is contraindicated for some </w:t>
            </w:r>
            <w:proofErr w:type="spellStart"/>
            <w:r w:rsidR="00E15ED3">
              <w:rPr>
                <w:rFonts w:asciiTheme="minorHAnsi" w:eastAsia="Times New Roman" w:hAnsiTheme="minorHAnsi" w:cs="Times New Roman"/>
                <w:color w:val="000000"/>
                <w:lang w:eastAsia="en-AU"/>
              </w:rPr>
              <w:t>IVIg</w:t>
            </w:r>
            <w:proofErr w:type="spellEnd"/>
            <w:r w:rsidR="007B6A55" w:rsidRPr="009A3B82">
              <w:rPr>
                <w:rFonts w:asciiTheme="minorHAnsi" w:eastAsia="Times New Roman" w:hAnsiTheme="minorHAnsi" w:cs="Times New Roman"/>
                <w:color w:val="000000"/>
                <w:lang w:eastAsia="en-AU"/>
              </w:rPr>
              <w:t xml:space="preserve"> products.</w:t>
            </w:r>
          </w:p>
          <w:p w:rsidR="007B6A55" w:rsidRPr="009A3B82" w:rsidRDefault="007B6A55" w:rsidP="007B6A55">
            <w:pPr>
              <w:tabs>
                <w:tab w:val="left" w:pos="991"/>
              </w:tabs>
              <w:spacing w:after="240" w:line="20" w:lineRule="atLeast"/>
              <w:rPr>
                <w:rFonts w:asciiTheme="minorHAnsi" w:eastAsia="Times New Roman" w:hAnsiTheme="minorHAnsi" w:cs="Times New Roman"/>
                <w:color w:val="000000"/>
                <w:lang w:eastAsia="en-AU"/>
              </w:rPr>
            </w:pPr>
            <w:r w:rsidRPr="009A3B82">
              <w:rPr>
                <w:rFonts w:asciiTheme="minorHAnsi" w:eastAsia="Times New Roman" w:hAnsiTheme="minorHAnsi" w:cs="Times New Roman"/>
                <w:color w:val="000000"/>
                <w:lang w:eastAsia="en-AU"/>
              </w:rPr>
              <w:t xml:space="preserve">Refer to the current product information sheet for further </w:t>
            </w:r>
            <w:r w:rsidRPr="009A3B82">
              <w:rPr>
                <w:rFonts w:asciiTheme="minorHAnsi" w:eastAsia="Times New Roman" w:hAnsiTheme="minorHAnsi" w:cs="Times New Roman"/>
                <w:color w:val="000000"/>
                <w:lang w:eastAsia="en-AU"/>
              </w:rPr>
              <w:lastRenderedPageBreak/>
              <w:t>information.</w:t>
            </w:r>
          </w:p>
          <w:p w:rsidR="00021243" w:rsidRPr="00447869" w:rsidRDefault="007B6A55" w:rsidP="007B6A55">
            <w:pPr>
              <w:spacing w:before="120" w:after="120"/>
              <w:rPr>
                <w:rFonts w:asciiTheme="minorHAnsi" w:hAnsiTheme="minorHAnsi"/>
                <w:b/>
              </w:rPr>
            </w:pPr>
            <w:r w:rsidRPr="009A3B82">
              <w:rPr>
                <w:rFonts w:asciiTheme="minorHAnsi" w:eastAsia="Times New Roman" w:hAnsiTheme="minorHAnsi" w:cs="Times New Roman"/>
                <w:color w:val="000000"/>
                <w:lang w:eastAsia="en-AU"/>
              </w:rPr>
              <w:t>The aim should be to use the lowest dose possible that achieves the appropriate cli</w:t>
            </w:r>
            <w:r>
              <w:rPr>
                <w:rFonts w:asciiTheme="minorHAnsi" w:eastAsia="Times New Roman" w:hAnsiTheme="minorHAnsi" w:cs="Times New Roman"/>
                <w:color w:val="000000"/>
                <w:lang w:eastAsia="en-AU"/>
              </w:rPr>
              <w:t>nical outcome for each patient.</w:t>
            </w:r>
          </w:p>
        </w:tc>
        <w:tc>
          <w:tcPr>
            <w:tcW w:w="5380" w:type="dxa"/>
            <w:gridSpan w:val="3"/>
          </w:tcPr>
          <w:p w:rsidR="00021243" w:rsidRPr="00502FD0" w:rsidRDefault="00E15ED3" w:rsidP="008515FF">
            <w:pPr>
              <w:spacing w:before="120" w:after="120"/>
              <w:rPr>
                <w:rFonts w:asciiTheme="minorHAnsi" w:hAnsiTheme="minorHAnsi"/>
                <w:b/>
              </w:rPr>
            </w:pPr>
            <w:proofErr w:type="spellStart"/>
            <w:r>
              <w:rPr>
                <w:rFonts w:asciiTheme="minorHAnsi" w:hAnsiTheme="minorHAnsi"/>
                <w:b/>
              </w:rPr>
              <w:lastRenderedPageBreak/>
              <w:t>IVIg</w:t>
            </w:r>
            <w:proofErr w:type="spellEnd"/>
            <w:r w:rsidR="001D20BA" w:rsidRPr="00502FD0">
              <w:rPr>
                <w:rFonts w:asciiTheme="minorHAnsi" w:hAnsiTheme="minorHAnsi"/>
                <w:b/>
              </w:rPr>
              <w:t xml:space="preserve"> as part of Malmo </w:t>
            </w:r>
            <w:proofErr w:type="spellStart"/>
            <w:r w:rsidR="001D20BA" w:rsidRPr="00502FD0">
              <w:rPr>
                <w:rFonts w:asciiTheme="minorHAnsi" w:hAnsiTheme="minorHAnsi"/>
                <w:b/>
              </w:rPr>
              <w:t>tolerisation</w:t>
            </w:r>
            <w:proofErr w:type="spellEnd"/>
            <w:r w:rsidR="001D20BA" w:rsidRPr="00502FD0">
              <w:rPr>
                <w:rFonts w:asciiTheme="minorHAnsi" w:hAnsiTheme="minorHAnsi"/>
                <w:b/>
              </w:rPr>
              <w:t xml:space="preserve"> protocol – replacement following </w:t>
            </w:r>
            <w:proofErr w:type="spellStart"/>
            <w:r w:rsidR="001D20BA" w:rsidRPr="00502FD0">
              <w:rPr>
                <w:rFonts w:asciiTheme="minorHAnsi" w:hAnsiTheme="minorHAnsi"/>
                <w:b/>
              </w:rPr>
              <w:t>immunoadsorption</w:t>
            </w:r>
            <w:proofErr w:type="spellEnd"/>
          </w:p>
          <w:p w:rsidR="001D20BA" w:rsidRPr="00502FD0" w:rsidRDefault="00502FD0" w:rsidP="008515FF">
            <w:pPr>
              <w:spacing w:before="120" w:after="120"/>
              <w:rPr>
                <w:rFonts w:asciiTheme="minorHAnsi" w:hAnsiTheme="minorHAnsi"/>
                <w:b/>
              </w:rPr>
            </w:pPr>
            <w:r w:rsidRPr="00502FD0">
              <w:rPr>
                <w:rFonts w:asciiTheme="minorHAnsi" w:hAnsiTheme="minorHAnsi"/>
                <w:b/>
              </w:rPr>
              <w:t xml:space="preserve">Induction Dose </w:t>
            </w:r>
            <w:r w:rsidR="0073199E">
              <w:rPr>
                <w:rFonts w:asciiTheme="minorHAnsi" w:hAnsiTheme="minorHAnsi"/>
                <w:b/>
              </w:rPr>
              <w:t>- 1</w:t>
            </w:r>
            <w:r w:rsidRPr="00502FD0">
              <w:rPr>
                <w:rFonts w:asciiTheme="minorHAnsi" w:hAnsiTheme="minorHAnsi"/>
                <w:b/>
              </w:rPr>
              <w:t xml:space="preserve"> g/kg as a divided dose over  3 days</w:t>
            </w:r>
          </w:p>
          <w:p w:rsidR="00502FD0" w:rsidRDefault="00502FD0" w:rsidP="008515FF">
            <w:pPr>
              <w:spacing w:before="120" w:after="120"/>
              <w:rPr>
                <w:rFonts w:asciiTheme="minorHAnsi" w:hAnsiTheme="minorHAnsi"/>
                <w:b/>
              </w:rPr>
            </w:pPr>
            <w:r w:rsidRPr="00502FD0">
              <w:rPr>
                <w:rFonts w:asciiTheme="minorHAnsi" w:hAnsiTheme="minorHAnsi"/>
                <w:b/>
              </w:rPr>
              <w:t xml:space="preserve">Maintenance  Dose – 1 g/kg in divided dose over 3 days, </w:t>
            </w:r>
            <w:r w:rsidRPr="00502FD0">
              <w:rPr>
                <w:rFonts w:asciiTheme="minorHAnsi" w:hAnsiTheme="minorHAnsi"/>
                <w:b/>
              </w:rPr>
              <w:lastRenderedPageBreak/>
              <w:t>weekly as part of the Malmo protocol</w:t>
            </w:r>
          </w:p>
          <w:p w:rsidR="00502FD0" w:rsidRPr="00502FD0" w:rsidRDefault="00502FD0" w:rsidP="00502FD0">
            <w:pPr>
              <w:spacing w:before="120" w:after="120"/>
              <w:rPr>
                <w:rFonts w:asciiTheme="minorHAnsi" w:hAnsiTheme="minorHAnsi"/>
              </w:rPr>
            </w:pPr>
            <w:r w:rsidRPr="00502FD0">
              <w:rPr>
                <w:rFonts w:asciiTheme="minorHAnsi" w:hAnsiTheme="minorHAnsi"/>
              </w:rPr>
              <w:t>The aim should be to use the lowest dose possible that achieves the appropriate cli</w:t>
            </w:r>
            <w:r>
              <w:rPr>
                <w:rFonts w:asciiTheme="minorHAnsi" w:hAnsiTheme="minorHAnsi"/>
              </w:rPr>
              <w:t>nical outcome for each patient.</w:t>
            </w:r>
          </w:p>
          <w:p w:rsidR="00502FD0" w:rsidRDefault="00502FD0" w:rsidP="00502FD0">
            <w:pPr>
              <w:spacing w:before="120" w:after="120"/>
              <w:rPr>
                <w:rFonts w:asciiTheme="minorHAnsi" w:hAnsiTheme="minorHAnsi"/>
              </w:rPr>
            </w:pPr>
            <w:r w:rsidRPr="00502FD0">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502FD0">
              <w:rPr>
                <w:rFonts w:asciiTheme="minorHAnsi" w:hAnsiTheme="minorHAnsi"/>
              </w:rPr>
              <w:t>.</w:t>
            </w:r>
          </w:p>
          <w:p w:rsidR="00502FD0" w:rsidRDefault="00502FD0" w:rsidP="00502FD0">
            <w:pPr>
              <w:spacing w:before="120" w:after="120"/>
              <w:rPr>
                <w:rFonts w:asciiTheme="minorHAnsi" w:hAnsiTheme="minorHAnsi"/>
              </w:rPr>
            </w:pPr>
          </w:p>
          <w:p w:rsidR="00502FD0" w:rsidRPr="00502FD0" w:rsidRDefault="00E15ED3" w:rsidP="00502FD0">
            <w:pPr>
              <w:spacing w:before="120" w:after="120"/>
              <w:rPr>
                <w:rFonts w:asciiTheme="minorHAnsi" w:hAnsiTheme="minorHAnsi"/>
                <w:b/>
              </w:rPr>
            </w:pPr>
            <w:proofErr w:type="spellStart"/>
            <w:r>
              <w:rPr>
                <w:rFonts w:asciiTheme="minorHAnsi" w:hAnsiTheme="minorHAnsi"/>
                <w:b/>
              </w:rPr>
              <w:t>IVIg</w:t>
            </w:r>
            <w:proofErr w:type="spellEnd"/>
            <w:r w:rsidR="00502FD0" w:rsidRPr="00502FD0">
              <w:rPr>
                <w:rFonts w:asciiTheme="minorHAnsi" w:hAnsiTheme="minorHAnsi"/>
                <w:b/>
              </w:rPr>
              <w:t xml:space="preserve"> as adjunct therapy in the treatment of acquired coagulation factor inhibitors</w:t>
            </w:r>
          </w:p>
          <w:p w:rsidR="00502FD0" w:rsidRPr="00502FD0" w:rsidRDefault="00502FD0" w:rsidP="00502FD0">
            <w:pPr>
              <w:spacing w:before="120" w:after="120"/>
              <w:rPr>
                <w:rFonts w:asciiTheme="minorHAnsi" w:hAnsiTheme="minorHAnsi"/>
                <w:b/>
              </w:rPr>
            </w:pPr>
            <w:r w:rsidRPr="00502FD0">
              <w:rPr>
                <w:rFonts w:asciiTheme="minorHAnsi" w:hAnsiTheme="minorHAnsi"/>
                <w:b/>
              </w:rPr>
              <w:t xml:space="preserve">Induction Dose – </w:t>
            </w:r>
            <w:r w:rsidR="006A2C08">
              <w:rPr>
                <w:rFonts w:asciiTheme="minorHAnsi" w:hAnsiTheme="minorHAnsi"/>
                <w:b/>
              </w:rPr>
              <w:t xml:space="preserve">Up to </w:t>
            </w:r>
            <w:r w:rsidRPr="00502FD0">
              <w:rPr>
                <w:rFonts w:asciiTheme="minorHAnsi" w:hAnsiTheme="minorHAnsi"/>
                <w:b/>
              </w:rPr>
              <w:t>2 g/kg as a single or divided dose. Up to two additional doses may be requested for responding patients, given in combination with immunosuppressant therapy from three to six weekly.</w:t>
            </w:r>
          </w:p>
          <w:p w:rsidR="00502FD0" w:rsidRPr="00502FD0" w:rsidRDefault="00502FD0" w:rsidP="00502FD0">
            <w:pPr>
              <w:spacing w:before="120" w:after="120"/>
              <w:rPr>
                <w:rFonts w:asciiTheme="minorHAnsi" w:hAnsiTheme="minorHAnsi"/>
              </w:rPr>
            </w:pPr>
            <w:r w:rsidRPr="00502FD0">
              <w:rPr>
                <w:rFonts w:asciiTheme="minorHAnsi" w:hAnsiTheme="minorHAnsi"/>
              </w:rPr>
              <w:t>The aim should be to use the lowest dose possible that achieves the appropriate cli</w:t>
            </w:r>
            <w:r>
              <w:rPr>
                <w:rFonts w:asciiTheme="minorHAnsi" w:hAnsiTheme="minorHAnsi"/>
              </w:rPr>
              <w:t>nical outcome for each patient.</w:t>
            </w:r>
          </w:p>
          <w:p w:rsidR="00502FD0" w:rsidRPr="00502FD0" w:rsidRDefault="00502FD0" w:rsidP="00502FD0">
            <w:pPr>
              <w:spacing w:before="120" w:after="120"/>
              <w:rPr>
                <w:rFonts w:asciiTheme="minorHAnsi" w:hAnsiTheme="minorHAnsi"/>
              </w:rPr>
            </w:pPr>
            <w:r w:rsidRPr="00502FD0">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502FD0">
              <w:rPr>
                <w:rFonts w:asciiTheme="minorHAnsi" w:hAnsiTheme="minorHAnsi"/>
              </w:rPr>
              <w:t>.</w:t>
            </w:r>
          </w:p>
          <w:p w:rsidR="00502FD0" w:rsidRPr="00502FD0" w:rsidRDefault="00502FD0" w:rsidP="00502FD0">
            <w:pPr>
              <w:spacing w:before="120" w:after="120"/>
              <w:rPr>
                <w:rFonts w:asciiTheme="minorHAnsi" w:hAnsiTheme="minorHAnsi"/>
              </w:rPr>
            </w:pPr>
          </w:p>
          <w:p w:rsidR="00502FD0" w:rsidRPr="00502FD0" w:rsidRDefault="00502FD0" w:rsidP="00502FD0">
            <w:pPr>
              <w:spacing w:before="120" w:after="120"/>
              <w:rPr>
                <w:rFonts w:asciiTheme="minorHAnsi" w:hAnsiTheme="minorHAnsi"/>
                <w:b/>
              </w:rPr>
            </w:pPr>
            <w:r w:rsidRPr="00502FD0">
              <w:rPr>
                <w:rFonts w:asciiTheme="minorHAnsi" w:hAnsiTheme="minorHAnsi"/>
                <w:b/>
              </w:rPr>
              <w:t xml:space="preserve">Active bleeding in acquired von Willebrand disease associated with an IgG </w:t>
            </w:r>
            <w:proofErr w:type="spellStart"/>
            <w:r w:rsidRPr="00502FD0">
              <w:rPr>
                <w:rFonts w:asciiTheme="minorHAnsi" w:hAnsiTheme="minorHAnsi"/>
                <w:b/>
              </w:rPr>
              <w:t>paraprotein</w:t>
            </w:r>
            <w:proofErr w:type="spellEnd"/>
          </w:p>
          <w:p w:rsidR="00502FD0" w:rsidRPr="00502FD0" w:rsidRDefault="00502FD0" w:rsidP="00502FD0">
            <w:pPr>
              <w:spacing w:before="120" w:after="120"/>
              <w:rPr>
                <w:rFonts w:asciiTheme="minorHAnsi" w:hAnsiTheme="minorHAnsi"/>
                <w:b/>
              </w:rPr>
            </w:pPr>
            <w:r w:rsidRPr="00502FD0">
              <w:rPr>
                <w:rFonts w:asciiTheme="minorHAnsi" w:hAnsiTheme="minorHAnsi"/>
                <w:b/>
              </w:rPr>
              <w:t>Induction Dose – 2 g/kg as a divided dose over 2-5 days</w:t>
            </w:r>
          </w:p>
          <w:p w:rsidR="00502FD0" w:rsidRPr="00502FD0" w:rsidRDefault="00502FD0" w:rsidP="00502FD0">
            <w:pPr>
              <w:spacing w:before="120" w:after="120"/>
              <w:rPr>
                <w:rFonts w:asciiTheme="minorHAnsi" w:hAnsiTheme="minorHAnsi"/>
                <w:b/>
              </w:rPr>
            </w:pPr>
            <w:r w:rsidRPr="00502FD0">
              <w:rPr>
                <w:rFonts w:asciiTheme="minorHAnsi" w:hAnsiTheme="minorHAnsi"/>
                <w:b/>
              </w:rPr>
              <w:t>Maintenance Dose  – 1 g/kg three to four weekly</w:t>
            </w:r>
          </w:p>
          <w:p w:rsidR="00502FD0" w:rsidRPr="00502FD0" w:rsidRDefault="00502FD0" w:rsidP="00502FD0">
            <w:pPr>
              <w:spacing w:before="120" w:after="120"/>
              <w:rPr>
                <w:rFonts w:asciiTheme="minorHAnsi" w:hAnsiTheme="minorHAnsi"/>
              </w:rPr>
            </w:pPr>
            <w:r w:rsidRPr="00502FD0">
              <w:rPr>
                <w:rFonts w:asciiTheme="minorHAnsi" w:hAnsiTheme="minorHAnsi"/>
              </w:rPr>
              <w:t xml:space="preserve">The aim should be to use the lowest dose possible that </w:t>
            </w:r>
            <w:r w:rsidRPr="00502FD0">
              <w:rPr>
                <w:rFonts w:asciiTheme="minorHAnsi" w:hAnsiTheme="minorHAnsi"/>
              </w:rPr>
              <w:lastRenderedPageBreak/>
              <w:t>achieves the appropriate clinical outcome for each</w:t>
            </w:r>
            <w:r>
              <w:rPr>
                <w:rFonts w:asciiTheme="minorHAnsi" w:hAnsiTheme="minorHAnsi"/>
              </w:rPr>
              <w:t xml:space="preserve"> patient.</w:t>
            </w:r>
          </w:p>
          <w:p w:rsidR="00502FD0" w:rsidRPr="00447869" w:rsidRDefault="00502FD0" w:rsidP="00502FD0">
            <w:pPr>
              <w:spacing w:before="120" w:after="120"/>
              <w:rPr>
                <w:rFonts w:asciiTheme="minorHAnsi" w:hAnsiTheme="minorHAnsi"/>
              </w:rPr>
            </w:pPr>
            <w:r w:rsidRPr="00502FD0">
              <w:rPr>
                <w:rFonts w:asciiTheme="minorHAnsi" w:hAnsiTheme="minorHAnsi"/>
              </w:rPr>
              <w:t>Refer to the current product information sheet for further information</w:t>
            </w:r>
            <w:r>
              <w:rPr>
                <w:rFonts w:asciiTheme="minorHAnsi" w:hAnsiTheme="minorHAnsi"/>
              </w:rPr>
              <w:t xml:space="preserve"> on dose, administration and contraindications</w:t>
            </w:r>
            <w:r w:rsidRPr="00502FD0">
              <w:rPr>
                <w:rFonts w:asciiTheme="minorHAnsi" w:hAnsiTheme="minorHAnsi"/>
              </w:rPr>
              <w:t>.</w:t>
            </w:r>
          </w:p>
        </w:tc>
        <w:tc>
          <w:tcPr>
            <w:tcW w:w="3975" w:type="dxa"/>
          </w:tcPr>
          <w:p w:rsidR="00021243" w:rsidRPr="00C92149" w:rsidRDefault="00535F77" w:rsidP="00880ECB">
            <w:pPr>
              <w:spacing w:before="120" w:after="120"/>
              <w:rPr>
                <w:rFonts w:asciiTheme="minorHAnsi" w:hAnsiTheme="minorHAnsi"/>
                <w:szCs w:val="20"/>
              </w:rPr>
            </w:pPr>
            <w:r>
              <w:rPr>
                <w:rFonts w:asciiTheme="minorHAnsi" w:hAnsiTheme="minorHAnsi"/>
                <w:szCs w:val="20"/>
              </w:rPr>
              <w:lastRenderedPageBreak/>
              <w:t xml:space="preserve">Dosing levels and treatments periods have been developed in consultation with </w:t>
            </w:r>
            <w:r w:rsidR="000D4CA4">
              <w:t>the Australian Haemophilia Centre Directors’ Organisation</w:t>
            </w:r>
            <w:r>
              <w:rPr>
                <w:rFonts w:asciiTheme="minorHAnsi" w:hAnsiTheme="minorHAnsi"/>
                <w:szCs w:val="20"/>
              </w:rPr>
              <w:t>, supported by the literature.</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D137CF">
            <w:pPr>
              <w:spacing w:before="120" w:after="120"/>
              <w:jc w:val="center"/>
              <w:rPr>
                <w:rFonts w:asciiTheme="minorHAnsi" w:hAnsiTheme="minorHAnsi"/>
                <w:b/>
              </w:rPr>
            </w:pPr>
            <w:r>
              <w:rPr>
                <w:rFonts w:asciiTheme="minorHAnsi" w:hAnsiTheme="minorHAnsi"/>
                <w:b/>
              </w:rPr>
              <w:t>(</w:t>
            </w:r>
            <w:r w:rsidR="007C0F11">
              <w:rPr>
                <w:rFonts w:asciiTheme="minorHAnsi" w:hAnsiTheme="minorHAnsi"/>
                <w:b/>
              </w:rPr>
              <w:t xml:space="preserve">most </w:t>
            </w:r>
            <w:r>
              <w:rPr>
                <w:rFonts w:asciiTheme="minorHAnsi" w:hAnsiTheme="minorHAnsi"/>
                <w:b/>
              </w:rPr>
              <w:t>recent update</w:t>
            </w:r>
            <w:r w:rsidR="007C0F11">
              <w:rPr>
                <w:rFonts w:asciiTheme="minorHAnsi" w:hAnsiTheme="minorHAnsi"/>
                <w:b/>
              </w:rPr>
              <w:t>:</w:t>
            </w:r>
            <w:r>
              <w:rPr>
                <w:rFonts w:asciiTheme="minorHAnsi" w:hAnsiTheme="minorHAnsi"/>
                <w:b/>
              </w:rPr>
              <w:t xml:space="preserve"> </w:t>
            </w:r>
            <w:r w:rsidR="00D137CF">
              <w:rPr>
                <w:rFonts w:asciiTheme="minorHAnsi" w:hAnsiTheme="minorHAnsi"/>
                <w:b/>
              </w:rPr>
              <w:t>May 2016</w:t>
            </w:r>
            <w:r>
              <w:rPr>
                <w:rFonts w:asciiTheme="minorHAnsi" w:hAnsiTheme="minorHAnsi"/>
                <w:b/>
              </w:rPr>
              <w:t>)</w:t>
            </w:r>
          </w:p>
        </w:tc>
      </w:tr>
      <w:tr w:rsidR="008612AB" w:rsidRPr="00255740" w:rsidTr="008612AB">
        <w:tc>
          <w:tcPr>
            <w:tcW w:w="14601" w:type="dxa"/>
          </w:tcPr>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sidRPr="00502FD0">
              <w:rPr>
                <w:rFonts w:asciiTheme="minorHAnsi" w:eastAsia="Times New Roman" w:hAnsiTheme="minorHAnsi" w:cstheme="minorHAnsi"/>
                <w:color w:val="000000"/>
              </w:rPr>
              <w:t>Batorova</w:t>
            </w:r>
            <w:proofErr w:type="spellEnd"/>
            <w:r w:rsidRPr="00502FD0">
              <w:rPr>
                <w:rFonts w:asciiTheme="minorHAnsi" w:eastAsia="Times New Roman" w:hAnsiTheme="minorHAnsi" w:cstheme="minorHAnsi"/>
                <w:color w:val="000000"/>
              </w:rPr>
              <w:t xml:space="preserve"> A, </w:t>
            </w:r>
            <w:proofErr w:type="spellStart"/>
            <w:r w:rsidRPr="00502FD0">
              <w:rPr>
                <w:rFonts w:asciiTheme="minorHAnsi" w:eastAsia="Times New Roman" w:hAnsiTheme="minorHAnsi" w:cstheme="minorHAnsi"/>
                <w:color w:val="000000"/>
              </w:rPr>
              <w:t>Morongova</w:t>
            </w:r>
            <w:proofErr w:type="spellEnd"/>
            <w:r w:rsidRPr="00502FD0">
              <w:rPr>
                <w:rFonts w:asciiTheme="minorHAnsi" w:eastAsia="Times New Roman" w:hAnsiTheme="minorHAnsi" w:cstheme="minorHAnsi"/>
                <w:color w:val="000000"/>
              </w:rPr>
              <w:t xml:space="preserve"> A, </w:t>
            </w:r>
            <w:proofErr w:type="spellStart"/>
            <w:r w:rsidRPr="00502FD0">
              <w:rPr>
                <w:rFonts w:asciiTheme="minorHAnsi" w:eastAsia="Times New Roman" w:hAnsiTheme="minorHAnsi" w:cstheme="minorHAnsi"/>
                <w:color w:val="000000"/>
              </w:rPr>
              <w:t>Tagariello</w:t>
            </w:r>
            <w:proofErr w:type="spellEnd"/>
            <w:r>
              <w:rPr>
                <w:rFonts w:asciiTheme="minorHAnsi" w:eastAsia="Times New Roman" w:hAnsiTheme="minorHAnsi" w:cstheme="minorHAnsi"/>
                <w:color w:val="000000"/>
              </w:rPr>
              <w:t xml:space="preserve"> G, </w:t>
            </w:r>
            <w:proofErr w:type="spellStart"/>
            <w:r>
              <w:rPr>
                <w:rFonts w:asciiTheme="minorHAnsi" w:eastAsia="Times New Roman" w:hAnsiTheme="minorHAnsi" w:cstheme="minorHAnsi"/>
                <w:color w:val="000000"/>
              </w:rPr>
              <w:t>Jankovicova</w:t>
            </w:r>
            <w:proofErr w:type="spellEnd"/>
            <w:r>
              <w:rPr>
                <w:rFonts w:asciiTheme="minorHAnsi" w:eastAsia="Times New Roman" w:hAnsiTheme="minorHAnsi" w:cstheme="minorHAnsi"/>
                <w:color w:val="000000"/>
              </w:rPr>
              <w:t xml:space="preserve"> D, </w:t>
            </w:r>
            <w:proofErr w:type="spellStart"/>
            <w:r>
              <w:rPr>
                <w:rFonts w:asciiTheme="minorHAnsi" w:eastAsia="Times New Roman" w:hAnsiTheme="minorHAnsi" w:cstheme="minorHAnsi"/>
                <w:color w:val="000000"/>
              </w:rPr>
              <w:t>Prigancova</w:t>
            </w:r>
            <w:proofErr w:type="spellEnd"/>
            <w:r>
              <w:rPr>
                <w:rFonts w:asciiTheme="minorHAnsi" w:eastAsia="Times New Roman" w:hAnsiTheme="minorHAnsi" w:cstheme="minorHAnsi"/>
                <w:color w:val="000000"/>
              </w:rPr>
              <w:t xml:space="preserve"> T and </w:t>
            </w:r>
            <w:proofErr w:type="spellStart"/>
            <w:r>
              <w:rPr>
                <w:rFonts w:asciiTheme="minorHAnsi" w:eastAsia="Times New Roman" w:hAnsiTheme="minorHAnsi" w:cstheme="minorHAnsi"/>
                <w:color w:val="000000"/>
              </w:rPr>
              <w:t>Horakova</w:t>
            </w:r>
            <w:proofErr w:type="spellEnd"/>
            <w:r>
              <w:rPr>
                <w:rFonts w:asciiTheme="minorHAnsi" w:eastAsia="Times New Roman" w:hAnsiTheme="minorHAnsi" w:cstheme="minorHAnsi"/>
                <w:color w:val="000000"/>
              </w:rPr>
              <w:t xml:space="preserve"> J (2013) </w:t>
            </w:r>
            <w:r w:rsidRPr="00532795">
              <w:rPr>
                <w:rFonts w:asciiTheme="minorHAnsi" w:eastAsia="Times New Roman" w:hAnsiTheme="minorHAnsi" w:cstheme="minorHAnsi"/>
                <w:color w:val="000000"/>
              </w:rPr>
              <w:t xml:space="preserve">Challenges in the management of </w:t>
            </w:r>
            <w:proofErr w:type="spellStart"/>
            <w:r w:rsidRPr="00532795">
              <w:rPr>
                <w:rFonts w:asciiTheme="minorHAnsi" w:eastAsia="Times New Roman" w:hAnsiTheme="minorHAnsi" w:cstheme="minorHAnsi"/>
                <w:color w:val="000000"/>
              </w:rPr>
              <w:t>hemophilia</w:t>
            </w:r>
            <w:proofErr w:type="spellEnd"/>
            <w:r w:rsidRPr="00532795">
              <w:rPr>
                <w:rFonts w:asciiTheme="minorHAnsi" w:eastAsia="Times New Roman" w:hAnsiTheme="minorHAnsi" w:cstheme="minorHAnsi"/>
                <w:color w:val="000000"/>
              </w:rPr>
              <w:t xml:space="preserve"> B with inhibitor</w:t>
            </w:r>
            <w:r>
              <w:rPr>
                <w:rFonts w:asciiTheme="minorHAnsi" w:eastAsia="Times New Roman" w:hAnsiTheme="minorHAnsi" w:cstheme="minorHAnsi"/>
                <w:color w:val="000000"/>
              </w:rPr>
              <w:t>.</w:t>
            </w:r>
            <w:r w:rsidRPr="00502FD0">
              <w:rPr>
                <w:rFonts w:asciiTheme="minorHAnsi" w:eastAsia="Times New Roman" w:hAnsiTheme="minorHAnsi" w:cstheme="minorHAnsi"/>
                <w:color w:val="000000"/>
              </w:rPr>
              <w:t xml:space="preserve"> </w:t>
            </w:r>
            <w:proofErr w:type="spellStart"/>
            <w:r w:rsidRPr="00532795">
              <w:rPr>
                <w:rFonts w:asciiTheme="minorHAnsi" w:eastAsia="Times New Roman" w:hAnsiTheme="minorHAnsi" w:cstheme="minorHAnsi"/>
                <w:i/>
                <w:color w:val="000000"/>
              </w:rPr>
              <w:t>Semin</w:t>
            </w:r>
            <w:proofErr w:type="spellEnd"/>
            <w:r w:rsidRPr="00532795">
              <w:rPr>
                <w:rFonts w:asciiTheme="minorHAnsi" w:eastAsia="Times New Roman" w:hAnsiTheme="minorHAnsi" w:cstheme="minorHAnsi"/>
                <w:i/>
                <w:color w:val="000000"/>
              </w:rPr>
              <w:t xml:space="preserve"> Thrombosis and </w:t>
            </w:r>
            <w:proofErr w:type="spellStart"/>
            <w:r w:rsidRPr="00532795">
              <w:rPr>
                <w:rFonts w:asciiTheme="minorHAnsi" w:eastAsia="Times New Roman" w:hAnsiTheme="minorHAnsi" w:cstheme="minorHAnsi"/>
                <w:i/>
                <w:color w:val="000000"/>
              </w:rPr>
              <w:t>Hemostasis</w:t>
            </w:r>
            <w:proofErr w:type="spellEnd"/>
            <w:r w:rsidRPr="00532795">
              <w:rPr>
                <w:rFonts w:asciiTheme="minorHAnsi" w:eastAsia="Times New Roman" w:hAnsiTheme="minorHAnsi" w:cstheme="minorHAnsi"/>
                <w:i/>
                <w:color w:val="000000"/>
              </w:rPr>
              <w:t>.</w:t>
            </w:r>
            <w:r w:rsidRPr="00502FD0">
              <w:rPr>
                <w:rFonts w:asciiTheme="minorHAnsi" w:eastAsia="Times New Roman" w:hAnsiTheme="minorHAnsi" w:cstheme="minorHAnsi"/>
                <w:color w:val="000000"/>
              </w:rPr>
              <w:t xml:space="preserve"> 2013 Oct; 39 (7):767-71. </w:t>
            </w:r>
          </w:p>
          <w:p w:rsidR="00DD51B5" w:rsidRPr="00DD51B5"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13" w:history="1">
              <w:r w:rsidR="00DD51B5" w:rsidRPr="00532795">
                <w:rPr>
                  <w:rStyle w:val="Hyperlink"/>
                  <w:rFonts w:asciiTheme="minorHAnsi" w:eastAsia="Times New Roman" w:hAnsiTheme="minorHAnsi" w:cstheme="minorHAnsi"/>
                  <w:color w:val="808080" w:themeColor="background1" w:themeShade="80"/>
                </w:rPr>
                <w:t>https://www.ncbi.nlm.nih.gov/pubmed/24022802</w:t>
              </w:r>
            </w:hyperlink>
          </w:p>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Berntorp</w:t>
            </w:r>
            <w:proofErr w:type="spellEnd"/>
            <w:r>
              <w:rPr>
                <w:rFonts w:asciiTheme="minorHAnsi" w:eastAsia="Times New Roman" w:hAnsiTheme="minorHAnsi" w:cstheme="minorHAnsi"/>
                <w:color w:val="000000"/>
              </w:rPr>
              <w:t xml:space="preserve"> E, </w:t>
            </w:r>
            <w:proofErr w:type="spellStart"/>
            <w:r>
              <w:rPr>
                <w:rFonts w:asciiTheme="minorHAnsi" w:eastAsia="Times New Roman" w:hAnsiTheme="minorHAnsi" w:cstheme="minorHAnsi"/>
                <w:color w:val="000000"/>
              </w:rPr>
              <w:t>Astermark</w:t>
            </w:r>
            <w:proofErr w:type="spellEnd"/>
            <w:r>
              <w:rPr>
                <w:rFonts w:asciiTheme="minorHAnsi" w:eastAsia="Times New Roman" w:hAnsiTheme="minorHAnsi" w:cstheme="minorHAnsi"/>
                <w:color w:val="000000"/>
              </w:rPr>
              <w:t xml:space="preserve"> J and </w:t>
            </w:r>
            <w:proofErr w:type="spellStart"/>
            <w:r>
              <w:rPr>
                <w:rFonts w:asciiTheme="minorHAnsi" w:eastAsia="Times New Roman" w:hAnsiTheme="minorHAnsi" w:cstheme="minorHAnsi"/>
                <w:color w:val="000000"/>
              </w:rPr>
              <w:t>Carlborg</w:t>
            </w:r>
            <w:proofErr w:type="spellEnd"/>
            <w:r>
              <w:rPr>
                <w:rFonts w:asciiTheme="minorHAnsi" w:eastAsia="Times New Roman" w:hAnsiTheme="minorHAnsi" w:cstheme="minorHAnsi"/>
                <w:color w:val="000000"/>
              </w:rPr>
              <w:t xml:space="preserve"> E (2000) </w:t>
            </w:r>
            <w:r w:rsidRPr="00502FD0">
              <w:rPr>
                <w:rFonts w:asciiTheme="minorHAnsi" w:eastAsia="Times New Roman" w:hAnsiTheme="minorHAnsi" w:cstheme="minorHAnsi"/>
                <w:color w:val="000000"/>
              </w:rPr>
              <w:t xml:space="preserve">Immune tolerance induction and the treatment of </w:t>
            </w:r>
            <w:proofErr w:type="spellStart"/>
            <w:r w:rsidRPr="00502FD0">
              <w:rPr>
                <w:rFonts w:asciiTheme="minorHAnsi" w:eastAsia="Times New Roman" w:hAnsiTheme="minorHAnsi" w:cstheme="minorHAnsi"/>
                <w:color w:val="000000"/>
              </w:rPr>
              <w:t>hemophilia</w:t>
            </w:r>
            <w:proofErr w:type="spellEnd"/>
            <w:r w:rsidRPr="00502FD0">
              <w:rPr>
                <w:rFonts w:asciiTheme="minorHAnsi" w:eastAsia="Times New Roman" w:hAnsiTheme="minorHAnsi" w:cstheme="minorHAnsi"/>
                <w:color w:val="000000"/>
              </w:rPr>
              <w:t xml:space="preserve">. Malmö protocol update. </w:t>
            </w:r>
            <w:proofErr w:type="spellStart"/>
            <w:r w:rsidRPr="00261988">
              <w:rPr>
                <w:rFonts w:asciiTheme="minorHAnsi" w:eastAsia="Times New Roman" w:hAnsiTheme="minorHAnsi" w:cstheme="minorHAnsi"/>
                <w:i/>
                <w:color w:val="000000"/>
              </w:rPr>
              <w:t>Haematologica</w:t>
            </w:r>
            <w:proofErr w:type="spellEnd"/>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85(10</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Sup</w:t>
            </w:r>
            <w:r>
              <w:rPr>
                <w:rFonts w:asciiTheme="minorHAnsi" w:eastAsia="Times New Roman" w:hAnsiTheme="minorHAnsi" w:cstheme="minorHAnsi"/>
                <w:color w:val="000000"/>
              </w:rPr>
              <w:t>pl):48-50.</w:t>
            </w:r>
          </w:p>
          <w:p w:rsidR="00DD51B5"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14" w:history="1">
              <w:r w:rsidR="00DD51B5" w:rsidRPr="00261988">
                <w:rPr>
                  <w:rStyle w:val="Hyperlink"/>
                  <w:rFonts w:asciiTheme="minorHAnsi" w:eastAsia="Times New Roman" w:hAnsiTheme="minorHAnsi" w:cstheme="minorHAnsi"/>
                  <w:color w:val="808080" w:themeColor="background1" w:themeShade="80"/>
                </w:rPr>
                <w:t>https://www.ncbi.nlm.nih.gov/pubmed/11187871</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Collins PW, Hirsch S, </w:t>
            </w:r>
            <w:proofErr w:type="spellStart"/>
            <w:r>
              <w:rPr>
                <w:rFonts w:asciiTheme="minorHAnsi" w:eastAsia="Times New Roman" w:hAnsiTheme="minorHAnsi" w:cstheme="minorHAnsi"/>
                <w:color w:val="000000"/>
              </w:rPr>
              <w:t>Baglin</w:t>
            </w:r>
            <w:proofErr w:type="spellEnd"/>
            <w:r>
              <w:rPr>
                <w:rFonts w:asciiTheme="minorHAnsi" w:eastAsia="Times New Roman" w:hAnsiTheme="minorHAnsi" w:cstheme="minorHAnsi"/>
                <w:color w:val="000000"/>
              </w:rPr>
              <w:t xml:space="preserve"> TP, Dolan G, Hanley J</w:t>
            </w:r>
            <w:r w:rsidRPr="00502FD0">
              <w:rPr>
                <w:rFonts w:asciiTheme="minorHAnsi" w:eastAsia="Times New Roman" w:hAnsiTheme="minorHAnsi" w:cstheme="minorHAnsi"/>
                <w:color w:val="000000"/>
              </w:rPr>
              <w:t xml:space="preserve">, </w:t>
            </w:r>
            <w:proofErr w:type="spellStart"/>
            <w:r w:rsidRPr="00502FD0">
              <w:rPr>
                <w:rFonts w:asciiTheme="minorHAnsi" w:eastAsia="Times New Roman" w:hAnsiTheme="minorHAnsi" w:cstheme="minorHAnsi"/>
                <w:color w:val="000000"/>
              </w:rPr>
              <w:t>Makr</w:t>
            </w:r>
            <w:r>
              <w:rPr>
                <w:rFonts w:asciiTheme="minorHAnsi" w:eastAsia="Times New Roman" w:hAnsiTheme="minorHAnsi" w:cstheme="minorHAnsi"/>
                <w:color w:val="000000"/>
              </w:rPr>
              <w:t>is</w:t>
            </w:r>
            <w:proofErr w:type="spellEnd"/>
            <w:r>
              <w:rPr>
                <w:rFonts w:asciiTheme="minorHAnsi" w:eastAsia="Times New Roman" w:hAnsiTheme="minorHAnsi" w:cstheme="minorHAnsi"/>
                <w:color w:val="000000"/>
              </w:rPr>
              <w:t xml:space="preserve"> M, et al (2007) </w:t>
            </w:r>
            <w:r w:rsidRPr="00502FD0">
              <w:rPr>
                <w:rFonts w:asciiTheme="minorHAnsi" w:eastAsia="Times New Roman" w:hAnsiTheme="minorHAnsi" w:cstheme="minorHAnsi"/>
                <w:color w:val="000000"/>
              </w:rPr>
              <w:t xml:space="preserve">Acquired </w:t>
            </w:r>
            <w:proofErr w:type="spellStart"/>
            <w:r w:rsidRPr="00502FD0">
              <w:rPr>
                <w:rFonts w:asciiTheme="minorHAnsi" w:eastAsia="Times New Roman" w:hAnsiTheme="minorHAnsi" w:cstheme="minorHAnsi"/>
                <w:color w:val="000000"/>
              </w:rPr>
              <w:t>hemophilia</w:t>
            </w:r>
            <w:proofErr w:type="spellEnd"/>
            <w:r w:rsidRPr="00502FD0">
              <w:rPr>
                <w:rFonts w:asciiTheme="minorHAnsi" w:eastAsia="Times New Roman" w:hAnsiTheme="minorHAnsi" w:cstheme="minorHAnsi"/>
                <w:color w:val="000000"/>
              </w:rPr>
              <w:t xml:space="preserve"> A in the United Kingdom: a 2-year national surveillance study by the United Kingdom Haemophilia Centre Doctors' Organisation.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109(5):1870-1877.</w:t>
            </w:r>
          </w:p>
          <w:p w:rsidR="00DD51B5" w:rsidRDefault="00DA6105" w:rsidP="00DD51B5">
            <w:pPr>
              <w:tabs>
                <w:tab w:val="left" w:pos="4710"/>
              </w:tabs>
              <w:spacing w:before="120" w:after="120"/>
              <w:rPr>
                <w:rStyle w:val="Hyperlink"/>
                <w:rFonts w:asciiTheme="minorHAnsi" w:eastAsia="Times New Roman" w:hAnsiTheme="minorHAnsi" w:cstheme="minorHAnsi"/>
                <w:color w:val="808080" w:themeColor="background1" w:themeShade="80"/>
              </w:rPr>
            </w:pPr>
            <w:hyperlink r:id="rId15" w:history="1">
              <w:r w:rsidR="00DD51B5" w:rsidRPr="00261988">
                <w:rPr>
                  <w:rStyle w:val="Hyperlink"/>
                  <w:rFonts w:asciiTheme="minorHAnsi" w:eastAsia="Times New Roman" w:hAnsiTheme="minorHAnsi" w:cstheme="minorHAnsi"/>
                  <w:color w:val="808080" w:themeColor="background1" w:themeShade="80"/>
                </w:rPr>
                <w:t>https://www.ncbi.nlm.nih.gov/pubmed/17047148</w:t>
              </w:r>
            </w:hyperlink>
          </w:p>
          <w:p w:rsidR="00535F77" w:rsidRDefault="00535F77" w:rsidP="00535F77">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W Collins P, Chalmers E, Hart D, Jennings I, </w:t>
            </w:r>
            <w:proofErr w:type="spellStart"/>
            <w:r>
              <w:rPr>
                <w:rFonts w:asciiTheme="minorHAnsi" w:eastAsia="Times New Roman" w:hAnsiTheme="minorHAnsi" w:cstheme="minorHAnsi"/>
                <w:color w:val="000000"/>
              </w:rPr>
              <w:t>Liesner</w:t>
            </w:r>
            <w:proofErr w:type="spellEnd"/>
            <w:r>
              <w:rPr>
                <w:rFonts w:asciiTheme="minorHAnsi" w:eastAsia="Times New Roman" w:hAnsiTheme="minorHAnsi" w:cstheme="minorHAnsi"/>
                <w:color w:val="000000"/>
              </w:rPr>
              <w:t xml:space="preserve"> R, </w:t>
            </w:r>
            <w:proofErr w:type="spellStart"/>
            <w:r>
              <w:rPr>
                <w:rFonts w:asciiTheme="minorHAnsi" w:eastAsia="Times New Roman" w:hAnsiTheme="minorHAnsi" w:cstheme="minorHAnsi"/>
                <w:color w:val="000000"/>
              </w:rPr>
              <w:t>Rangarajan</w:t>
            </w:r>
            <w:proofErr w:type="spellEnd"/>
            <w:r>
              <w:rPr>
                <w:rFonts w:asciiTheme="minorHAnsi" w:eastAsia="Times New Roman" w:hAnsiTheme="minorHAnsi" w:cstheme="minorHAnsi"/>
                <w:color w:val="000000"/>
              </w:rPr>
              <w:t xml:space="preserve"> S, et al</w:t>
            </w:r>
            <w:r w:rsidRPr="00502FD0">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(2013) </w:t>
            </w:r>
            <w:r w:rsidRPr="00502FD0">
              <w:rPr>
                <w:rFonts w:asciiTheme="minorHAnsi" w:eastAsia="Times New Roman" w:hAnsiTheme="minorHAnsi" w:cstheme="minorHAnsi"/>
                <w:color w:val="000000"/>
              </w:rPr>
              <w:t>Diagnosis and management of acquired coagulation inhibitors: a guideline from UKHCDO. Br</w:t>
            </w:r>
            <w:r>
              <w:rPr>
                <w:rFonts w:asciiTheme="minorHAnsi" w:eastAsia="Times New Roman" w:hAnsiTheme="minorHAnsi" w:cstheme="minorHAnsi"/>
                <w:color w:val="000000"/>
              </w:rPr>
              <w:t>itish</w:t>
            </w:r>
            <w:r w:rsidRPr="00502FD0">
              <w:rPr>
                <w:rFonts w:asciiTheme="minorHAnsi" w:eastAsia="Times New Roman" w:hAnsiTheme="minorHAnsi" w:cstheme="minorHAnsi"/>
                <w:color w:val="000000"/>
              </w:rPr>
              <w:t xml:space="preserve"> J</w:t>
            </w:r>
            <w:r>
              <w:rPr>
                <w:rFonts w:asciiTheme="minorHAnsi" w:eastAsia="Times New Roman" w:hAnsiTheme="minorHAnsi" w:cstheme="minorHAnsi"/>
                <w:color w:val="000000"/>
              </w:rPr>
              <w:t>ournal of</w:t>
            </w:r>
            <w:r w:rsidRPr="00502FD0">
              <w:rPr>
                <w:rFonts w:asciiTheme="minorHAnsi" w:eastAsia="Times New Roman" w:hAnsiTheme="minorHAnsi" w:cstheme="minorHAnsi"/>
                <w:color w:val="000000"/>
              </w:rPr>
              <w:t xml:space="preserve"> Haematol</w:t>
            </w:r>
            <w:r>
              <w:rPr>
                <w:rFonts w:asciiTheme="minorHAnsi" w:eastAsia="Times New Roman" w:hAnsiTheme="minorHAnsi" w:cstheme="minorHAnsi"/>
                <w:color w:val="000000"/>
              </w:rPr>
              <w:t>ogy, 162:</w:t>
            </w:r>
            <w:r w:rsidRPr="00502FD0">
              <w:rPr>
                <w:rFonts w:asciiTheme="minorHAnsi" w:eastAsia="Times New Roman" w:hAnsiTheme="minorHAnsi" w:cstheme="minorHAnsi"/>
                <w:color w:val="000000"/>
              </w:rPr>
              <w:t>758–773</w:t>
            </w:r>
            <w:r>
              <w:rPr>
                <w:rFonts w:asciiTheme="minorHAnsi" w:eastAsia="Times New Roman" w:hAnsiTheme="minorHAnsi" w:cstheme="minorHAnsi"/>
                <w:color w:val="000000"/>
              </w:rPr>
              <w:t>.</w:t>
            </w:r>
          </w:p>
          <w:p w:rsidR="00535F77" w:rsidRPr="00261988"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16" w:history="1">
              <w:r w:rsidR="00535F77" w:rsidRPr="00DD51B5">
                <w:rPr>
                  <w:rStyle w:val="Hyperlink"/>
                  <w:rFonts w:asciiTheme="minorHAnsi" w:eastAsia="Times New Roman" w:hAnsiTheme="minorHAnsi" w:cstheme="minorHAnsi"/>
                  <w:color w:val="808080" w:themeColor="background1" w:themeShade="80"/>
                </w:rPr>
                <w:t>https://www.ncbi.nlm.nih.gov/pubmed/23889317</w:t>
              </w:r>
            </w:hyperlink>
          </w:p>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sidRPr="00502FD0">
              <w:rPr>
                <w:rFonts w:asciiTheme="minorHAnsi" w:eastAsia="Times New Roman" w:hAnsiTheme="minorHAnsi" w:cstheme="minorHAnsi"/>
                <w:color w:val="000000"/>
              </w:rPr>
              <w:t>Federici</w:t>
            </w:r>
            <w:proofErr w:type="spellEnd"/>
            <w:r w:rsidRPr="00502FD0">
              <w:rPr>
                <w:rFonts w:asciiTheme="minorHAnsi" w:eastAsia="Times New Roman" w:hAnsiTheme="minorHAnsi" w:cstheme="minorHAnsi"/>
                <w:color w:val="000000"/>
              </w:rPr>
              <w:t xml:space="preserve"> AB, Stabile F, </w:t>
            </w:r>
            <w:proofErr w:type="spellStart"/>
            <w:r w:rsidRPr="00502FD0">
              <w:rPr>
                <w:rFonts w:asciiTheme="minorHAnsi" w:eastAsia="Times New Roman" w:hAnsiTheme="minorHAnsi" w:cstheme="minorHAnsi"/>
                <w:color w:val="000000"/>
              </w:rPr>
              <w:t>Casta</w:t>
            </w:r>
            <w:r>
              <w:rPr>
                <w:rFonts w:asciiTheme="minorHAnsi" w:eastAsia="Times New Roman" w:hAnsiTheme="minorHAnsi" w:cstheme="minorHAnsi"/>
                <w:color w:val="000000"/>
              </w:rPr>
              <w:t>man</w:t>
            </w:r>
            <w:proofErr w:type="spellEnd"/>
            <w:r>
              <w:rPr>
                <w:rFonts w:asciiTheme="minorHAnsi" w:eastAsia="Times New Roman" w:hAnsiTheme="minorHAnsi" w:cstheme="minorHAnsi"/>
                <w:color w:val="000000"/>
              </w:rPr>
              <w:t xml:space="preserve"> G, </w:t>
            </w:r>
            <w:proofErr w:type="spellStart"/>
            <w:r>
              <w:rPr>
                <w:rFonts w:asciiTheme="minorHAnsi" w:eastAsia="Times New Roman" w:hAnsiTheme="minorHAnsi" w:cstheme="minorHAnsi"/>
                <w:color w:val="000000"/>
              </w:rPr>
              <w:t>Canciani</w:t>
            </w:r>
            <w:proofErr w:type="spellEnd"/>
            <w:r>
              <w:rPr>
                <w:rFonts w:asciiTheme="minorHAnsi" w:eastAsia="Times New Roman" w:hAnsiTheme="minorHAnsi" w:cstheme="minorHAnsi"/>
                <w:color w:val="000000"/>
              </w:rPr>
              <w:t xml:space="preserve"> MT, </w:t>
            </w:r>
            <w:proofErr w:type="spellStart"/>
            <w:r>
              <w:rPr>
                <w:rFonts w:asciiTheme="minorHAnsi" w:eastAsia="Times New Roman" w:hAnsiTheme="minorHAnsi" w:cstheme="minorHAnsi"/>
                <w:color w:val="000000"/>
              </w:rPr>
              <w:t>Mannucci</w:t>
            </w:r>
            <w:proofErr w:type="spellEnd"/>
            <w:r>
              <w:rPr>
                <w:rFonts w:asciiTheme="minorHAnsi" w:eastAsia="Times New Roman" w:hAnsiTheme="minorHAnsi" w:cstheme="minorHAnsi"/>
                <w:color w:val="000000"/>
              </w:rPr>
              <w:t xml:space="preserve"> PM (1998)</w:t>
            </w:r>
            <w:r w:rsidRPr="00502FD0">
              <w:rPr>
                <w:rFonts w:asciiTheme="minorHAnsi" w:eastAsia="Times New Roman" w:hAnsiTheme="minorHAnsi" w:cstheme="minorHAnsi"/>
                <w:color w:val="000000"/>
              </w:rPr>
              <w:t xml:space="preserve"> Treatment of acquired von Willebrand syndrome in patients with monoclonal </w:t>
            </w:r>
            <w:proofErr w:type="spellStart"/>
            <w:r w:rsidRPr="00502FD0">
              <w:rPr>
                <w:rFonts w:asciiTheme="minorHAnsi" w:eastAsia="Times New Roman" w:hAnsiTheme="minorHAnsi" w:cstheme="minorHAnsi"/>
                <w:color w:val="000000"/>
              </w:rPr>
              <w:t>gammopathy</w:t>
            </w:r>
            <w:proofErr w:type="spellEnd"/>
            <w:r w:rsidRPr="00502FD0">
              <w:rPr>
                <w:rFonts w:asciiTheme="minorHAnsi" w:eastAsia="Times New Roman" w:hAnsiTheme="minorHAnsi" w:cstheme="minorHAnsi"/>
                <w:color w:val="000000"/>
              </w:rPr>
              <w:t xml:space="preserve"> of uncertain significance: comparison of three different therapeutic approaches. </w:t>
            </w:r>
            <w:r w:rsidRPr="00532795">
              <w:rPr>
                <w:rFonts w:asciiTheme="minorHAnsi" w:eastAsia="Times New Roman" w:hAnsiTheme="minorHAnsi" w:cstheme="minorHAnsi"/>
                <w:i/>
                <w:color w:val="000000"/>
              </w:rPr>
              <w:t>Blood</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92(8):2707-11</w:t>
            </w:r>
            <w:r>
              <w:rPr>
                <w:rFonts w:asciiTheme="minorHAnsi" w:eastAsia="Times New Roman" w:hAnsiTheme="minorHAnsi" w:cstheme="minorHAnsi"/>
                <w:color w:val="000000"/>
              </w:rPr>
              <w:t>.</w:t>
            </w:r>
          </w:p>
          <w:p w:rsidR="00DD51B5" w:rsidRPr="00261988"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17" w:history="1">
              <w:r w:rsidR="00DD51B5" w:rsidRPr="00261988">
                <w:rPr>
                  <w:rStyle w:val="Hyperlink"/>
                  <w:rFonts w:asciiTheme="minorHAnsi" w:eastAsia="Times New Roman" w:hAnsiTheme="minorHAnsi" w:cstheme="minorHAnsi"/>
                  <w:color w:val="808080" w:themeColor="background1" w:themeShade="80"/>
                </w:rPr>
                <w:t>https://www.ncbi.nlm.nih.gov/pubmed/9763553</w:t>
              </w:r>
            </w:hyperlink>
          </w:p>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sidRPr="00502FD0">
              <w:rPr>
                <w:rFonts w:asciiTheme="minorHAnsi" w:eastAsia="Times New Roman" w:hAnsiTheme="minorHAnsi" w:cstheme="minorHAnsi"/>
                <w:color w:val="000000"/>
              </w:rPr>
              <w:t>Federi</w:t>
            </w:r>
            <w:r>
              <w:rPr>
                <w:rFonts w:asciiTheme="minorHAnsi" w:eastAsia="Times New Roman" w:hAnsiTheme="minorHAnsi" w:cstheme="minorHAnsi"/>
                <w:color w:val="000000"/>
              </w:rPr>
              <w:t>ci</w:t>
            </w:r>
            <w:proofErr w:type="spellEnd"/>
            <w:r>
              <w:rPr>
                <w:rFonts w:asciiTheme="minorHAnsi" w:eastAsia="Times New Roman" w:hAnsiTheme="minorHAnsi" w:cstheme="minorHAnsi"/>
                <w:color w:val="000000"/>
              </w:rPr>
              <w:t xml:space="preserve"> AB (2005) </w:t>
            </w:r>
            <w:r w:rsidRPr="00502FD0">
              <w:rPr>
                <w:rFonts w:asciiTheme="minorHAnsi" w:eastAsia="Times New Roman" w:hAnsiTheme="minorHAnsi" w:cstheme="minorHAnsi"/>
                <w:color w:val="000000"/>
              </w:rPr>
              <w:t xml:space="preserve">Use of intravenous immunoglobulin in patients with acquired von Willebrand syndrome. </w:t>
            </w:r>
            <w:r w:rsidRPr="00532795">
              <w:rPr>
                <w:rFonts w:asciiTheme="minorHAnsi" w:eastAsia="Times New Roman" w:hAnsiTheme="minorHAnsi" w:cstheme="minorHAnsi"/>
                <w:i/>
                <w:color w:val="000000"/>
              </w:rPr>
              <w:t>Human Immunology</w:t>
            </w:r>
            <w:r>
              <w:rPr>
                <w:rFonts w:asciiTheme="minorHAnsi" w:eastAsia="Times New Roman" w:hAnsiTheme="minorHAnsi" w:cstheme="minorHAnsi"/>
                <w:color w:val="000000"/>
              </w:rPr>
              <w:t>, 66(4):422-30.</w:t>
            </w:r>
          </w:p>
          <w:p w:rsidR="00DD51B5" w:rsidRPr="00261988"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18" w:history="1">
              <w:r w:rsidR="00DD51B5" w:rsidRPr="00261988">
                <w:rPr>
                  <w:rStyle w:val="Hyperlink"/>
                  <w:rFonts w:asciiTheme="minorHAnsi" w:eastAsia="Times New Roman" w:hAnsiTheme="minorHAnsi" w:cstheme="minorHAnsi"/>
                  <w:color w:val="808080" w:themeColor="background1" w:themeShade="80"/>
                </w:rPr>
                <w:t>https://www.ncbi.nlm.nih.gov/pubmed/15866707</w:t>
              </w:r>
            </w:hyperlink>
          </w:p>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Franchini</w:t>
            </w:r>
            <w:proofErr w:type="spellEnd"/>
            <w:r>
              <w:rPr>
                <w:rFonts w:asciiTheme="minorHAnsi" w:eastAsia="Times New Roman" w:hAnsiTheme="minorHAnsi" w:cstheme="minorHAnsi"/>
                <w:color w:val="000000"/>
              </w:rPr>
              <w:t xml:space="preserve"> M and </w:t>
            </w:r>
            <w:r w:rsidRPr="00502FD0">
              <w:rPr>
                <w:rFonts w:asciiTheme="minorHAnsi" w:eastAsia="Times New Roman" w:hAnsiTheme="minorHAnsi" w:cstheme="minorHAnsi"/>
                <w:color w:val="000000"/>
              </w:rPr>
              <w:t xml:space="preserve">Lippi, G. (2008). Acquired factor </w:t>
            </w:r>
            <w:r>
              <w:rPr>
                <w:rFonts w:asciiTheme="minorHAnsi" w:eastAsia="Times New Roman" w:hAnsiTheme="minorHAnsi" w:cstheme="minorHAnsi"/>
                <w:color w:val="000000"/>
              </w:rPr>
              <w:t xml:space="preserve">VIII inhibitors.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112(2):</w:t>
            </w:r>
            <w:r w:rsidRPr="00502FD0">
              <w:rPr>
                <w:rFonts w:asciiTheme="minorHAnsi" w:eastAsia="Times New Roman" w:hAnsiTheme="minorHAnsi" w:cstheme="minorHAnsi"/>
                <w:color w:val="000000"/>
              </w:rPr>
              <w:t>250-255</w:t>
            </w:r>
            <w:r>
              <w:rPr>
                <w:rFonts w:asciiTheme="minorHAnsi" w:eastAsia="Times New Roman" w:hAnsiTheme="minorHAnsi" w:cstheme="minorHAnsi"/>
                <w:color w:val="000000"/>
              </w:rPr>
              <w:t>.</w:t>
            </w:r>
          </w:p>
          <w:p w:rsidR="00DD51B5" w:rsidRPr="00261988"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19" w:history="1">
              <w:r w:rsidR="00DD51B5" w:rsidRPr="00261988">
                <w:rPr>
                  <w:rStyle w:val="Hyperlink"/>
                  <w:rFonts w:asciiTheme="minorHAnsi" w:eastAsia="Times New Roman" w:hAnsiTheme="minorHAnsi" w:cstheme="minorHAnsi"/>
                  <w:color w:val="808080" w:themeColor="background1" w:themeShade="80"/>
                </w:rPr>
                <w:t>http://www.bloodjournal.org/content/112/2/250?sso-checked=true</w:t>
              </w:r>
            </w:hyperlink>
          </w:p>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Guglielmone</w:t>
            </w:r>
            <w:proofErr w:type="spellEnd"/>
            <w:r>
              <w:rPr>
                <w:rFonts w:asciiTheme="minorHAnsi" w:eastAsia="Times New Roman" w:hAnsiTheme="minorHAnsi" w:cstheme="minorHAnsi"/>
                <w:color w:val="000000"/>
              </w:rPr>
              <w:t xml:space="preserve"> H, </w:t>
            </w:r>
            <w:proofErr w:type="spellStart"/>
            <w:r>
              <w:rPr>
                <w:rFonts w:asciiTheme="minorHAnsi" w:eastAsia="Times New Roman" w:hAnsiTheme="minorHAnsi" w:cstheme="minorHAnsi"/>
                <w:color w:val="000000"/>
              </w:rPr>
              <w:t>Jarchum</w:t>
            </w:r>
            <w:proofErr w:type="spellEnd"/>
            <w:r>
              <w:rPr>
                <w:rFonts w:asciiTheme="minorHAnsi" w:eastAsia="Times New Roman" w:hAnsiTheme="minorHAnsi" w:cstheme="minorHAnsi"/>
                <w:color w:val="000000"/>
              </w:rPr>
              <w:t xml:space="preserve"> G and </w:t>
            </w:r>
            <w:proofErr w:type="spellStart"/>
            <w:r>
              <w:rPr>
                <w:rFonts w:asciiTheme="minorHAnsi" w:eastAsia="Times New Roman" w:hAnsiTheme="minorHAnsi" w:cstheme="minorHAnsi"/>
                <w:color w:val="000000"/>
              </w:rPr>
              <w:t>Minoldo</w:t>
            </w:r>
            <w:proofErr w:type="spellEnd"/>
            <w:r>
              <w:rPr>
                <w:rFonts w:asciiTheme="minorHAnsi" w:eastAsia="Times New Roman" w:hAnsiTheme="minorHAnsi" w:cstheme="minorHAnsi"/>
                <w:color w:val="000000"/>
              </w:rPr>
              <w:t xml:space="preserve"> S (2011) </w:t>
            </w:r>
            <w:r w:rsidRPr="00502FD0">
              <w:rPr>
                <w:rFonts w:asciiTheme="minorHAnsi" w:eastAsia="Times New Roman" w:hAnsiTheme="minorHAnsi" w:cstheme="minorHAnsi"/>
                <w:color w:val="000000"/>
              </w:rPr>
              <w:t>Successful treatment with intravenous immunoglobulin (</w:t>
            </w:r>
            <w:proofErr w:type="spellStart"/>
            <w:r w:rsidR="00E15ED3">
              <w:rPr>
                <w:rFonts w:asciiTheme="minorHAnsi" w:eastAsia="Times New Roman" w:hAnsiTheme="minorHAnsi" w:cstheme="minorHAnsi"/>
                <w:color w:val="000000"/>
              </w:rPr>
              <w:t>IVIg</w:t>
            </w:r>
            <w:proofErr w:type="spellEnd"/>
            <w:r w:rsidRPr="00502FD0">
              <w:rPr>
                <w:rFonts w:asciiTheme="minorHAnsi" w:eastAsia="Times New Roman" w:hAnsiTheme="minorHAnsi" w:cstheme="minorHAnsi"/>
                <w:color w:val="000000"/>
              </w:rPr>
              <w:t xml:space="preserve">) in a patient with an acquired factor V inhibitor after liver transplantation. </w:t>
            </w:r>
            <w:r w:rsidRPr="00532795">
              <w:rPr>
                <w:rFonts w:asciiTheme="minorHAnsi" w:eastAsia="Times New Roman" w:hAnsiTheme="minorHAnsi" w:cstheme="minorHAnsi"/>
                <w:i/>
                <w:color w:val="000000"/>
              </w:rPr>
              <w:t>Thrombosis and Haemostasis</w:t>
            </w:r>
            <w:r>
              <w:rPr>
                <w:rFonts w:asciiTheme="minorHAnsi" w:eastAsia="Times New Roman" w:hAnsiTheme="minorHAnsi" w:cstheme="minorHAnsi"/>
                <w:color w:val="000000"/>
              </w:rPr>
              <w:t>, 106(5):985-6.</w:t>
            </w:r>
          </w:p>
          <w:p w:rsidR="00DD51B5" w:rsidRPr="00DD51B5" w:rsidRDefault="00DA6105" w:rsidP="007B6A55">
            <w:pPr>
              <w:tabs>
                <w:tab w:val="left" w:pos="4710"/>
              </w:tabs>
              <w:spacing w:before="120" w:after="120"/>
              <w:rPr>
                <w:rFonts w:asciiTheme="minorHAnsi" w:eastAsia="Times New Roman" w:hAnsiTheme="minorHAnsi" w:cstheme="minorHAnsi"/>
                <w:color w:val="808080" w:themeColor="background1" w:themeShade="80"/>
              </w:rPr>
            </w:pPr>
            <w:hyperlink r:id="rId20" w:history="1">
              <w:r w:rsidR="00DD51B5" w:rsidRPr="00261988">
                <w:rPr>
                  <w:rStyle w:val="Hyperlink"/>
                  <w:rFonts w:asciiTheme="minorHAnsi" w:eastAsia="Times New Roman" w:hAnsiTheme="minorHAnsi" w:cstheme="minorHAnsi"/>
                  <w:color w:val="808080" w:themeColor="background1" w:themeShade="80"/>
                </w:rPr>
                <w:t>https://www.ncbi.nlm.nih.gov/pubmed/21901236</w:t>
              </w:r>
            </w:hyperlink>
          </w:p>
          <w:p w:rsidR="00901F76" w:rsidRDefault="00B316F8" w:rsidP="007B6A5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Hay CR, Brown S, Collins</w:t>
            </w:r>
            <w:r w:rsidR="007B6A55" w:rsidRPr="009A3B82">
              <w:rPr>
                <w:rFonts w:asciiTheme="minorHAnsi" w:eastAsia="Times New Roman" w:hAnsiTheme="minorHAnsi" w:cstheme="minorHAnsi"/>
                <w:color w:val="000000"/>
              </w:rPr>
              <w:t xml:space="preserve"> PW, et al </w:t>
            </w:r>
            <w:r>
              <w:rPr>
                <w:rFonts w:asciiTheme="minorHAnsi" w:eastAsia="Times New Roman" w:hAnsiTheme="minorHAnsi" w:cstheme="minorHAnsi"/>
                <w:color w:val="000000"/>
              </w:rPr>
              <w:t>(</w:t>
            </w:r>
            <w:r w:rsidR="007B6A55" w:rsidRPr="009A3B82">
              <w:rPr>
                <w:rFonts w:asciiTheme="minorHAnsi" w:eastAsia="Times New Roman" w:hAnsiTheme="minorHAnsi" w:cstheme="minorHAnsi"/>
                <w:color w:val="000000"/>
              </w:rPr>
              <w:t>2006</w:t>
            </w:r>
            <w:r>
              <w:rPr>
                <w:rFonts w:asciiTheme="minorHAnsi" w:eastAsia="Times New Roman" w:hAnsiTheme="minorHAnsi" w:cstheme="minorHAnsi"/>
                <w:color w:val="000000"/>
              </w:rPr>
              <w:t xml:space="preserve">) </w:t>
            </w:r>
            <w:r w:rsidR="007B6A55" w:rsidRPr="009A3B82">
              <w:rPr>
                <w:rFonts w:asciiTheme="minorHAnsi" w:eastAsia="Times New Roman" w:hAnsiTheme="minorHAnsi" w:cstheme="minorHAnsi"/>
                <w:color w:val="000000"/>
              </w:rPr>
              <w:t>The diagnosis and management of factor VIII and IX inhibitors: a guideline from the United Kingdom Haemophili</w:t>
            </w:r>
            <w:r>
              <w:rPr>
                <w:rFonts w:asciiTheme="minorHAnsi" w:eastAsia="Times New Roman" w:hAnsiTheme="minorHAnsi" w:cstheme="minorHAnsi"/>
                <w:color w:val="000000"/>
              </w:rPr>
              <w:t xml:space="preserve">a Centre Doctors Organisation. </w:t>
            </w:r>
            <w:r w:rsidR="007B6A55" w:rsidRPr="005124C3">
              <w:rPr>
                <w:rFonts w:asciiTheme="minorHAnsi" w:eastAsia="Times New Roman" w:hAnsiTheme="minorHAnsi" w:cstheme="minorHAnsi"/>
                <w:i/>
                <w:color w:val="000000"/>
              </w:rPr>
              <w:t>British Journal of Haematology</w:t>
            </w:r>
            <w:r w:rsidR="007B6A55" w:rsidRPr="009A3B8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133(6):</w:t>
            </w:r>
            <w:r w:rsidR="007B6A55" w:rsidRPr="009A3B82">
              <w:rPr>
                <w:rFonts w:asciiTheme="minorHAnsi" w:eastAsia="Times New Roman" w:hAnsiTheme="minorHAnsi" w:cstheme="minorHAnsi"/>
                <w:color w:val="000000"/>
              </w:rPr>
              <w:t>591–605.</w:t>
            </w:r>
          </w:p>
          <w:p w:rsidR="005124C3" w:rsidRDefault="00DA6105" w:rsidP="007B6A55">
            <w:pPr>
              <w:tabs>
                <w:tab w:val="left" w:pos="4710"/>
              </w:tabs>
              <w:spacing w:before="120" w:after="120"/>
              <w:rPr>
                <w:rFonts w:asciiTheme="minorHAnsi" w:eastAsia="Times New Roman" w:hAnsiTheme="minorHAnsi" w:cstheme="minorHAnsi"/>
                <w:color w:val="808080" w:themeColor="background1" w:themeShade="80"/>
              </w:rPr>
            </w:pPr>
            <w:hyperlink r:id="rId21" w:history="1">
              <w:r w:rsidR="005124C3" w:rsidRPr="005124C3">
                <w:rPr>
                  <w:rStyle w:val="Hyperlink"/>
                  <w:rFonts w:asciiTheme="minorHAnsi" w:eastAsia="Times New Roman" w:hAnsiTheme="minorHAnsi" w:cstheme="minorHAnsi"/>
                  <w:color w:val="808080" w:themeColor="background1" w:themeShade="80"/>
                </w:rPr>
                <w:t>https://www.ncbi.nlm.nih.gov/pubmed/16704433</w:t>
              </w:r>
            </w:hyperlink>
          </w:p>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Mazzucconi</w:t>
            </w:r>
            <w:proofErr w:type="spellEnd"/>
            <w:r>
              <w:rPr>
                <w:rFonts w:asciiTheme="minorHAnsi" w:eastAsia="Times New Roman" w:hAnsiTheme="minorHAnsi" w:cstheme="minorHAnsi"/>
                <w:color w:val="000000"/>
              </w:rPr>
              <w:t xml:space="preserve"> MG, </w:t>
            </w:r>
            <w:proofErr w:type="spellStart"/>
            <w:r>
              <w:rPr>
                <w:rFonts w:asciiTheme="minorHAnsi" w:eastAsia="Times New Roman" w:hAnsiTheme="minorHAnsi" w:cstheme="minorHAnsi"/>
                <w:color w:val="000000"/>
              </w:rPr>
              <w:t>Peraino</w:t>
            </w:r>
            <w:proofErr w:type="spellEnd"/>
            <w:r>
              <w:rPr>
                <w:rFonts w:asciiTheme="minorHAnsi" w:eastAsia="Times New Roman" w:hAnsiTheme="minorHAnsi" w:cstheme="minorHAnsi"/>
                <w:color w:val="000000"/>
              </w:rPr>
              <w:t xml:space="preserve"> M, </w:t>
            </w:r>
            <w:proofErr w:type="spellStart"/>
            <w:r>
              <w:rPr>
                <w:rFonts w:asciiTheme="minorHAnsi" w:eastAsia="Times New Roman" w:hAnsiTheme="minorHAnsi" w:cstheme="minorHAnsi"/>
                <w:color w:val="000000"/>
              </w:rPr>
              <w:t>Bizzoni</w:t>
            </w:r>
            <w:proofErr w:type="spellEnd"/>
            <w:r>
              <w:rPr>
                <w:rFonts w:asciiTheme="minorHAnsi" w:eastAsia="Times New Roman" w:hAnsiTheme="minorHAnsi" w:cstheme="minorHAnsi"/>
                <w:color w:val="000000"/>
              </w:rPr>
              <w:t xml:space="preserve"> L, </w:t>
            </w:r>
            <w:proofErr w:type="spellStart"/>
            <w:r>
              <w:rPr>
                <w:rFonts w:asciiTheme="minorHAnsi" w:eastAsia="Times New Roman" w:hAnsiTheme="minorHAnsi" w:cstheme="minorHAnsi"/>
                <w:color w:val="000000"/>
              </w:rPr>
              <w:t>Bernasconi</w:t>
            </w:r>
            <w:proofErr w:type="spellEnd"/>
            <w:r>
              <w:rPr>
                <w:rFonts w:asciiTheme="minorHAnsi" w:eastAsia="Times New Roman" w:hAnsiTheme="minorHAnsi" w:cstheme="minorHAnsi"/>
                <w:color w:val="000000"/>
              </w:rPr>
              <w:t xml:space="preserve"> S, </w:t>
            </w:r>
            <w:proofErr w:type="spellStart"/>
            <w:r>
              <w:rPr>
                <w:rFonts w:asciiTheme="minorHAnsi" w:eastAsia="Times New Roman" w:hAnsiTheme="minorHAnsi" w:cstheme="minorHAnsi"/>
                <w:color w:val="000000"/>
              </w:rPr>
              <w:t>Luciani</w:t>
            </w:r>
            <w:proofErr w:type="spellEnd"/>
            <w:r>
              <w:rPr>
                <w:rFonts w:asciiTheme="minorHAnsi" w:eastAsia="Times New Roman" w:hAnsiTheme="minorHAnsi" w:cstheme="minorHAnsi"/>
                <w:color w:val="000000"/>
              </w:rPr>
              <w:t xml:space="preserve"> M and Rossi G (1999)</w:t>
            </w:r>
            <w:r w:rsidRPr="00502FD0">
              <w:rPr>
                <w:rFonts w:asciiTheme="minorHAnsi" w:eastAsia="Times New Roman" w:hAnsiTheme="minorHAnsi" w:cstheme="minorHAnsi"/>
                <w:color w:val="000000"/>
              </w:rPr>
              <w:t xml:space="preserve"> Acquired inhibitor against factor IX in a child: successful treatment with high-dose immunoglobulin and dexamethasone. </w:t>
            </w:r>
            <w:r w:rsidRPr="00B316F8">
              <w:rPr>
                <w:rFonts w:asciiTheme="minorHAnsi" w:eastAsia="Times New Roman" w:hAnsiTheme="minorHAnsi" w:cstheme="minorHAnsi"/>
                <w:i/>
                <w:color w:val="000000"/>
              </w:rPr>
              <w:t>Haemophilia</w:t>
            </w:r>
            <w:r>
              <w:rPr>
                <w:rFonts w:asciiTheme="minorHAnsi" w:eastAsia="Times New Roman" w:hAnsiTheme="minorHAnsi" w:cstheme="minorHAnsi"/>
                <w:color w:val="000000"/>
              </w:rPr>
              <w:t>, 5: 132–134.</w:t>
            </w:r>
          </w:p>
          <w:p w:rsidR="00DD51B5" w:rsidRPr="005124C3" w:rsidRDefault="00DA6105" w:rsidP="007B6A55">
            <w:pPr>
              <w:tabs>
                <w:tab w:val="left" w:pos="4710"/>
              </w:tabs>
              <w:spacing w:before="120" w:after="120"/>
              <w:rPr>
                <w:rFonts w:asciiTheme="minorHAnsi" w:eastAsia="Times New Roman" w:hAnsiTheme="minorHAnsi" w:cstheme="minorHAnsi"/>
                <w:color w:val="808080" w:themeColor="background1" w:themeShade="80"/>
              </w:rPr>
            </w:pPr>
            <w:hyperlink r:id="rId22" w:history="1">
              <w:r w:rsidR="00DD51B5" w:rsidRPr="00261988">
                <w:rPr>
                  <w:rStyle w:val="Hyperlink"/>
                  <w:rFonts w:asciiTheme="minorHAnsi" w:eastAsia="Times New Roman" w:hAnsiTheme="minorHAnsi" w:cstheme="minorHAnsi"/>
                  <w:color w:val="808080" w:themeColor="background1" w:themeShade="80"/>
                </w:rPr>
                <w:t>https://www.ncbi.nlm.nih.gov/pubmed/10215963</w:t>
              </w:r>
            </w:hyperlink>
          </w:p>
          <w:p w:rsidR="00DD51B5" w:rsidRDefault="00DD51B5" w:rsidP="00DD51B5">
            <w:pPr>
              <w:tabs>
                <w:tab w:val="left" w:pos="4710"/>
              </w:tabs>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Nilsson IM, </w:t>
            </w:r>
            <w:proofErr w:type="spellStart"/>
            <w:r>
              <w:rPr>
                <w:rFonts w:asciiTheme="minorHAnsi" w:eastAsia="Times New Roman" w:hAnsiTheme="minorHAnsi" w:cstheme="minorHAnsi"/>
                <w:color w:val="000000"/>
              </w:rPr>
              <w:t>Berntorp</w:t>
            </w:r>
            <w:proofErr w:type="spellEnd"/>
            <w:r>
              <w:rPr>
                <w:rFonts w:asciiTheme="minorHAnsi" w:eastAsia="Times New Roman" w:hAnsiTheme="minorHAnsi" w:cstheme="minorHAnsi"/>
                <w:color w:val="000000"/>
              </w:rPr>
              <w:t xml:space="preserve"> E and </w:t>
            </w:r>
            <w:proofErr w:type="spellStart"/>
            <w:r>
              <w:rPr>
                <w:rFonts w:asciiTheme="minorHAnsi" w:eastAsia="Times New Roman" w:hAnsiTheme="minorHAnsi" w:cstheme="minorHAnsi"/>
                <w:color w:val="000000"/>
              </w:rPr>
              <w:t>Zettervall</w:t>
            </w:r>
            <w:proofErr w:type="spellEnd"/>
            <w:r>
              <w:rPr>
                <w:rFonts w:asciiTheme="minorHAnsi" w:eastAsia="Times New Roman" w:hAnsiTheme="minorHAnsi" w:cstheme="minorHAnsi"/>
                <w:color w:val="000000"/>
              </w:rPr>
              <w:t xml:space="preserve"> O (1988)</w:t>
            </w:r>
            <w:r w:rsidRPr="00502FD0">
              <w:rPr>
                <w:rFonts w:asciiTheme="minorHAnsi" w:eastAsia="Times New Roman" w:hAnsiTheme="minorHAnsi" w:cstheme="minorHAnsi"/>
                <w:color w:val="000000"/>
              </w:rPr>
              <w:t xml:space="preserve"> Induction of immune tolerance in patients with </w:t>
            </w:r>
            <w:proofErr w:type="spellStart"/>
            <w:r w:rsidRPr="00502FD0">
              <w:rPr>
                <w:rFonts w:asciiTheme="minorHAnsi" w:eastAsia="Times New Roman" w:hAnsiTheme="minorHAnsi" w:cstheme="minorHAnsi"/>
                <w:color w:val="000000"/>
              </w:rPr>
              <w:t>hemophilia</w:t>
            </w:r>
            <w:proofErr w:type="spellEnd"/>
            <w:r w:rsidRPr="00502FD0">
              <w:rPr>
                <w:rFonts w:asciiTheme="minorHAnsi" w:eastAsia="Times New Roman" w:hAnsiTheme="minorHAnsi" w:cstheme="minorHAnsi"/>
                <w:color w:val="000000"/>
              </w:rPr>
              <w:t xml:space="preserve"> and antibodies to factor VIII by combined treatment with intravenous IgG, cyclophosphamide, and factor VIII. </w:t>
            </w:r>
            <w:r w:rsidRPr="005124C3">
              <w:rPr>
                <w:rFonts w:asciiTheme="minorHAnsi" w:eastAsia="Times New Roman" w:hAnsiTheme="minorHAnsi" w:cstheme="minorHAnsi"/>
                <w:i/>
                <w:color w:val="000000"/>
              </w:rPr>
              <w:t xml:space="preserve">New </w:t>
            </w:r>
            <w:proofErr w:type="gramStart"/>
            <w:r w:rsidRPr="005124C3">
              <w:rPr>
                <w:rFonts w:asciiTheme="minorHAnsi" w:eastAsia="Times New Roman" w:hAnsiTheme="minorHAnsi" w:cstheme="minorHAnsi"/>
                <w:i/>
                <w:color w:val="000000"/>
              </w:rPr>
              <w:t>England  Journal</w:t>
            </w:r>
            <w:proofErr w:type="gramEnd"/>
            <w:r w:rsidRPr="005124C3">
              <w:rPr>
                <w:rFonts w:asciiTheme="minorHAnsi" w:eastAsia="Times New Roman" w:hAnsiTheme="minorHAnsi" w:cstheme="minorHAnsi"/>
                <w:i/>
                <w:color w:val="000000"/>
              </w:rPr>
              <w:t xml:space="preserve"> of Medicine</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318:947-950</w:t>
            </w:r>
            <w:r>
              <w:rPr>
                <w:rFonts w:asciiTheme="minorHAnsi" w:eastAsia="Times New Roman" w:hAnsiTheme="minorHAnsi" w:cstheme="minorHAnsi"/>
                <w:color w:val="000000"/>
              </w:rPr>
              <w:t>.</w:t>
            </w:r>
          </w:p>
          <w:p w:rsidR="00DD51B5" w:rsidRPr="005124C3"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23" w:history="1">
              <w:r w:rsidR="00DD51B5" w:rsidRPr="005124C3">
                <w:rPr>
                  <w:rStyle w:val="Hyperlink"/>
                  <w:rFonts w:asciiTheme="minorHAnsi" w:eastAsia="Times New Roman" w:hAnsiTheme="minorHAnsi" w:cstheme="minorHAnsi"/>
                  <w:color w:val="808080" w:themeColor="background1" w:themeShade="80"/>
                </w:rPr>
                <w:t>https://www.ncbi.nlm.nih.gov/pubmed/3127711</w:t>
              </w:r>
            </w:hyperlink>
          </w:p>
          <w:p w:rsidR="00DD51B5" w:rsidRDefault="00DD51B5" w:rsidP="00DD51B5">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 xml:space="preserve">Schwartz RS, Gabriel </w:t>
            </w:r>
            <w:r>
              <w:rPr>
                <w:rFonts w:asciiTheme="minorHAnsi" w:eastAsia="Times New Roman" w:hAnsiTheme="minorHAnsi" w:cstheme="minorHAnsi"/>
                <w:color w:val="000000"/>
              </w:rPr>
              <w:t xml:space="preserve">DA, </w:t>
            </w:r>
            <w:proofErr w:type="spellStart"/>
            <w:r>
              <w:rPr>
                <w:rFonts w:asciiTheme="minorHAnsi" w:eastAsia="Times New Roman" w:hAnsiTheme="minorHAnsi" w:cstheme="minorHAnsi"/>
                <w:color w:val="000000"/>
              </w:rPr>
              <w:t>Aledort</w:t>
            </w:r>
            <w:proofErr w:type="spellEnd"/>
            <w:r>
              <w:rPr>
                <w:rFonts w:asciiTheme="minorHAnsi" w:eastAsia="Times New Roman" w:hAnsiTheme="minorHAnsi" w:cstheme="minorHAnsi"/>
                <w:color w:val="000000"/>
              </w:rPr>
              <w:t xml:space="preserve"> LM, Green D and Kessler CM (1995)</w:t>
            </w:r>
            <w:r w:rsidRPr="00502FD0">
              <w:rPr>
                <w:rFonts w:asciiTheme="minorHAnsi" w:eastAsia="Times New Roman" w:hAnsiTheme="minorHAnsi" w:cstheme="minorHAnsi"/>
                <w:color w:val="000000"/>
              </w:rPr>
              <w:t xml:space="preserve"> A prospective study of treatment of acquired (autoimmune) factor VIII inhibitors with high-dose intravenous </w:t>
            </w:r>
            <w:proofErr w:type="spellStart"/>
            <w:r w:rsidRPr="00502FD0">
              <w:rPr>
                <w:rFonts w:asciiTheme="minorHAnsi" w:eastAsia="Times New Roman" w:hAnsiTheme="minorHAnsi" w:cstheme="minorHAnsi"/>
                <w:color w:val="000000"/>
              </w:rPr>
              <w:t>gammaglobulin</w:t>
            </w:r>
            <w:proofErr w:type="spellEnd"/>
            <w:r w:rsidRPr="00502FD0">
              <w:rPr>
                <w:rFonts w:asciiTheme="minorHAnsi" w:eastAsia="Times New Roman" w:hAnsiTheme="minorHAnsi" w:cstheme="minorHAnsi"/>
                <w:color w:val="000000"/>
              </w:rPr>
              <w:t xml:space="preserve">.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86:797–804</w:t>
            </w:r>
            <w:r>
              <w:rPr>
                <w:rFonts w:asciiTheme="minorHAnsi" w:eastAsia="Times New Roman" w:hAnsiTheme="minorHAnsi" w:cstheme="minorHAnsi"/>
                <w:color w:val="000000"/>
              </w:rPr>
              <w:t>.</w:t>
            </w:r>
          </w:p>
          <w:p w:rsidR="00DD51B5" w:rsidRPr="00DD51B5" w:rsidRDefault="00DA6105" w:rsidP="00502FD0">
            <w:pPr>
              <w:tabs>
                <w:tab w:val="left" w:pos="4710"/>
              </w:tabs>
              <w:spacing w:before="120" w:after="120"/>
              <w:rPr>
                <w:rFonts w:asciiTheme="minorHAnsi" w:eastAsia="Times New Roman" w:hAnsiTheme="minorHAnsi" w:cstheme="minorHAnsi"/>
                <w:color w:val="808080" w:themeColor="background1" w:themeShade="80"/>
              </w:rPr>
            </w:pPr>
            <w:hyperlink r:id="rId24" w:history="1">
              <w:r w:rsidR="00DD51B5" w:rsidRPr="00261988">
                <w:rPr>
                  <w:rStyle w:val="Hyperlink"/>
                  <w:rFonts w:asciiTheme="minorHAnsi" w:eastAsia="Times New Roman" w:hAnsiTheme="minorHAnsi" w:cstheme="minorHAnsi"/>
                  <w:color w:val="808080" w:themeColor="background1" w:themeShade="80"/>
                </w:rPr>
                <w:t>https://www.ncbi.nlm.nih.gov/pubmed/7606010</w:t>
              </w:r>
            </w:hyperlink>
          </w:p>
          <w:p w:rsidR="00502FD0" w:rsidRDefault="00502FD0" w:rsidP="00502FD0">
            <w:pPr>
              <w:tabs>
                <w:tab w:val="left" w:pos="4710"/>
              </w:tabs>
              <w:spacing w:before="120" w:after="120"/>
              <w:rPr>
                <w:rFonts w:asciiTheme="minorHAnsi" w:eastAsia="Times New Roman" w:hAnsiTheme="minorHAnsi" w:cstheme="minorHAnsi"/>
                <w:color w:val="000000"/>
              </w:rPr>
            </w:pPr>
            <w:r w:rsidRPr="00502FD0">
              <w:rPr>
                <w:rFonts w:asciiTheme="minorHAnsi" w:eastAsia="Times New Roman" w:hAnsiTheme="minorHAnsi" w:cstheme="minorHAnsi"/>
                <w:color w:val="000000"/>
              </w:rPr>
              <w:t xml:space="preserve">Sultan Y, </w:t>
            </w:r>
            <w:proofErr w:type="spellStart"/>
            <w:r w:rsidRPr="00502FD0">
              <w:rPr>
                <w:rFonts w:asciiTheme="minorHAnsi" w:eastAsia="Times New Roman" w:hAnsiTheme="minorHAnsi" w:cstheme="minorHAnsi"/>
                <w:color w:val="000000"/>
              </w:rPr>
              <w:t>Kazatchkine</w:t>
            </w:r>
            <w:proofErr w:type="spellEnd"/>
            <w:r w:rsidRPr="00502FD0">
              <w:rPr>
                <w:rFonts w:asciiTheme="minorHAnsi" w:eastAsia="Times New Roman" w:hAnsiTheme="minorHAnsi" w:cstheme="minorHAnsi"/>
                <w:color w:val="000000"/>
              </w:rPr>
              <w:t xml:space="preserve"> MD, </w:t>
            </w:r>
            <w:proofErr w:type="spellStart"/>
            <w:r w:rsidRPr="00502FD0">
              <w:rPr>
                <w:rFonts w:asciiTheme="minorHAnsi" w:eastAsia="Times New Roman" w:hAnsiTheme="minorHAnsi" w:cstheme="minorHAnsi"/>
                <w:color w:val="000000"/>
              </w:rPr>
              <w:t>Nyd</w:t>
            </w:r>
            <w:r w:rsidR="00B316F8">
              <w:rPr>
                <w:rFonts w:asciiTheme="minorHAnsi" w:eastAsia="Times New Roman" w:hAnsiTheme="minorHAnsi" w:cstheme="minorHAnsi"/>
                <w:color w:val="000000"/>
              </w:rPr>
              <w:t>ehgger</w:t>
            </w:r>
            <w:proofErr w:type="spellEnd"/>
            <w:r w:rsidR="00B316F8">
              <w:rPr>
                <w:rFonts w:asciiTheme="minorHAnsi" w:eastAsia="Times New Roman" w:hAnsiTheme="minorHAnsi" w:cstheme="minorHAnsi"/>
                <w:color w:val="000000"/>
              </w:rPr>
              <w:t xml:space="preserve"> U, Rossi F, </w:t>
            </w:r>
            <w:proofErr w:type="spellStart"/>
            <w:r w:rsidR="00B316F8">
              <w:rPr>
                <w:rFonts w:asciiTheme="minorHAnsi" w:eastAsia="Times New Roman" w:hAnsiTheme="minorHAnsi" w:cstheme="minorHAnsi"/>
                <w:color w:val="000000"/>
              </w:rPr>
              <w:t>Diederich</w:t>
            </w:r>
            <w:proofErr w:type="spellEnd"/>
            <w:r w:rsidR="00B316F8">
              <w:rPr>
                <w:rFonts w:asciiTheme="minorHAnsi" w:eastAsia="Times New Roman" w:hAnsiTheme="minorHAnsi" w:cstheme="minorHAnsi"/>
                <w:color w:val="000000"/>
              </w:rPr>
              <w:t xml:space="preserve"> G and </w:t>
            </w:r>
            <w:proofErr w:type="spellStart"/>
            <w:r w:rsidR="00B316F8">
              <w:rPr>
                <w:rFonts w:asciiTheme="minorHAnsi" w:eastAsia="Times New Roman" w:hAnsiTheme="minorHAnsi" w:cstheme="minorHAnsi"/>
                <w:color w:val="000000"/>
              </w:rPr>
              <w:t>Algiman</w:t>
            </w:r>
            <w:proofErr w:type="spellEnd"/>
            <w:r w:rsidR="00B316F8">
              <w:rPr>
                <w:rFonts w:asciiTheme="minorHAnsi" w:eastAsia="Times New Roman" w:hAnsiTheme="minorHAnsi" w:cstheme="minorHAnsi"/>
                <w:color w:val="000000"/>
              </w:rPr>
              <w:t xml:space="preserve"> M (1991) </w:t>
            </w:r>
            <w:r w:rsidRPr="00502FD0">
              <w:rPr>
                <w:rFonts w:asciiTheme="minorHAnsi" w:eastAsia="Times New Roman" w:hAnsiTheme="minorHAnsi" w:cstheme="minorHAnsi"/>
                <w:color w:val="000000"/>
              </w:rPr>
              <w:t xml:space="preserve">Intravenous immunoglobulin in the treatment of spontaneously acquired factor VIII:C inhibitors. </w:t>
            </w:r>
            <w:r w:rsidRPr="00B316F8">
              <w:rPr>
                <w:rFonts w:asciiTheme="minorHAnsi" w:eastAsia="Times New Roman" w:hAnsiTheme="minorHAnsi" w:cstheme="minorHAnsi"/>
                <w:i/>
                <w:color w:val="000000"/>
              </w:rPr>
              <w:t>Am</w:t>
            </w:r>
            <w:r w:rsidR="00B316F8" w:rsidRPr="00B316F8">
              <w:rPr>
                <w:rFonts w:asciiTheme="minorHAnsi" w:eastAsia="Times New Roman" w:hAnsiTheme="minorHAnsi" w:cstheme="minorHAnsi"/>
                <w:i/>
                <w:color w:val="000000"/>
              </w:rPr>
              <w:t>erican</w:t>
            </w:r>
            <w:r w:rsidRPr="00B316F8">
              <w:rPr>
                <w:rFonts w:asciiTheme="minorHAnsi" w:eastAsia="Times New Roman" w:hAnsiTheme="minorHAnsi" w:cstheme="minorHAnsi"/>
                <w:i/>
                <w:color w:val="000000"/>
              </w:rPr>
              <w:t xml:space="preserve"> J</w:t>
            </w:r>
            <w:r w:rsidR="00B316F8" w:rsidRPr="00B316F8">
              <w:rPr>
                <w:rFonts w:asciiTheme="minorHAnsi" w:eastAsia="Times New Roman" w:hAnsiTheme="minorHAnsi" w:cstheme="minorHAnsi"/>
                <w:i/>
                <w:color w:val="000000"/>
              </w:rPr>
              <w:t>ournal of</w:t>
            </w:r>
            <w:r w:rsidRPr="00B316F8">
              <w:rPr>
                <w:rFonts w:asciiTheme="minorHAnsi" w:eastAsia="Times New Roman" w:hAnsiTheme="minorHAnsi" w:cstheme="minorHAnsi"/>
                <w:i/>
                <w:color w:val="000000"/>
              </w:rPr>
              <w:t xml:space="preserve"> Med</w:t>
            </w:r>
            <w:r w:rsidR="00B316F8" w:rsidRPr="00B316F8">
              <w:rPr>
                <w:rFonts w:asciiTheme="minorHAnsi" w:eastAsia="Times New Roman" w:hAnsiTheme="minorHAnsi" w:cstheme="minorHAnsi"/>
                <w:i/>
                <w:color w:val="000000"/>
              </w:rPr>
              <w:t>icine</w:t>
            </w:r>
            <w:r w:rsidR="00B316F8">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91: 35-39</w:t>
            </w:r>
            <w:r w:rsidR="00B316F8">
              <w:rPr>
                <w:rFonts w:asciiTheme="minorHAnsi" w:eastAsia="Times New Roman" w:hAnsiTheme="minorHAnsi" w:cstheme="minorHAnsi"/>
                <w:color w:val="000000"/>
              </w:rPr>
              <w:t>.</w:t>
            </w:r>
          </w:p>
          <w:p w:rsidR="00DD51B5" w:rsidRPr="00DD51B5" w:rsidRDefault="00DA6105" w:rsidP="00502FD0">
            <w:pPr>
              <w:tabs>
                <w:tab w:val="left" w:pos="4710"/>
              </w:tabs>
              <w:spacing w:before="120" w:after="120"/>
              <w:rPr>
                <w:rFonts w:asciiTheme="minorHAnsi" w:eastAsia="Times New Roman" w:hAnsiTheme="minorHAnsi" w:cstheme="minorHAnsi"/>
                <w:color w:val="808080" w:themeColor="background1" w:themeShade="80"/>
              </w:rPr>
            </w:pPr>
            <w:hyperlink r:id="rId25" w:history="1">
              <w:r w:rsidR="00261988" w:rsidRPr="00261988">
                <w:rPr>
                  <w:rStyle w:val="Hyperlink"/>
                  <w:rFonts w:asciiTheme="minorHAnsi" w:eastAsia="Times New Roman" w:hAnsiTheme="minorHAnsi" w:cstheme="minorHAnsi"/>
                  <w:color w:val="808080" w:themeColor="background1" w:themeShade="80"/>
                </w:rPr>
                <w:t>https://www.ncbi.nlm.nih.gov/pubmed/1746595</w:t>
              </w:r>
            </w:hyperlink>
          </w:p>
          <w:p w:rsidR="00502FD0" w:rsidRDefault="00502FD0" w:rsidP="00502FD0">
            <w:pPr>
              <w:tabs>
                <w:tab w:val="left" w:pos="4710"/>
              </w:tabs>
              <w:spacing w:before="120" w:after="120"/>
              <w:rPr>
                <w:rFonts w:asciiTheme="minorHAnsi" w:eastAsia="Times New Roman" w:hAnsiTheme="minorHAnsi" w:cstheme="minorHAnsi"/>
                <w:color w:val="000000"/>
              </w:rPr>
            </w:pPr>
            <w:proofErr w:type="spellStart"/>
            <w:r w:rsidRPr="00502FD0">
              <w:rPr>
                <w:rFonts w:asciiTheme="minorHAnsi" w:eastAsia="Times New Roman" w:hAnsiTheme="minorHAnsi" w:cstheme="minorHAnsi"/>
                <w:color w:val="000000"/>
              </w:rPr>
              <w:t>Tied</w:t>
            </w:r>
            <w:r w:rsidR="00532795">
              <w:rPr>
                <w:rFonts w:asciiTheme="minorHAnsi" w:eastAsia="Times New Roman" w:hAnsiTheme="minorHAnsi" w:cstheme="minorHAnsi"/>
                <w:color w:val="000000"/>
              </w:rPr>
              <w:t>e</w:t>
            </w:r>
            <w:proofErr w:type="spellEnd"/>
            <w:r w:rsidR="00532795">
              <w:rPr>
                <w:rFonts w:asciiTheme="minorHAnsi" w:eastAsia="Times New Roman" w:hAnsiTheme="minorHAnsi" w:cstheme="minorHAnsi"/>
                <w:color w:val="000000"/>
              </w:rPr>
              <w:t xml:space="preserve"> A, Rand JH, </w:t>
            </w:r>
            <w:proofErr w:type="spellStart"/>
            <w:r w:rsidR="00532795">
              <w:rPr>
                <w:rFonts w:asciiTheme="minorHAnsi" w:eastAsia="Times New Roman" w:hAnsiTheme="minorHAnsi" w:cstheme="minorHAnsi"/>
                <w:color w:val="000000"/>
              </w:rPr>
              <w:t>Budde</w:t>
            </w:r>
            <w:proofErr w:type="spellEnd"/>
            <w:r w:rsidR="00532795">
              <w:rPr>
                <w:rFonts w:asciiTheme="minorHAnsi" w:eastAsia="Times New Roman" w:hAnsiTheme="minorHAnsi" w:cstheme="minorHAnsi"/>
                <w:color w:val="000000"/>
              </w:rPr>
              <w:t xml:space="preserve"> U, </w:t>
            </w:r>
            <w:proofErr w:type="spellStart"/>
            <w:r w:rsidR="00532795">
              <w:rPr>
                <w:rFonts w:asciiTheme="minorHAnsi" w:eastAsia="Times New Roman" w:hAnsiTheme="minorHAnsi" w:cstheme="minorHAnsi"/>
                <w:color w:val="000000"/>
              </w:rPr>
              <w:t>Ganser</w:t>
            </w:r>
            <w:proofErr w:type="spellEnd"/>
            <w:r w:rsidR="00532795">
              <w:rPr>
                <w:rFonts w:asciiTheme="minorHAnsi" w:eastAsia="Times New Roman" w:hAnsiTheme="minorHAnsi" w:cstheme="minorHAnsi"/>
                <w:color w:val="000000"/>
              </w:rPr>
              <w:t xml:space="preserve"> A and </w:t>
            </w:r>
            <w:proofErr w:type="spellStart"/>
            <w:r w:rsidR="00532795">
              <w:rPr>
                <w:rFonts w:asciiTheme="minorHAnsi" w:eastAsia="Times New Roman" w:hAnsiTheme="minorHAnsi" w:cstheme="minorHAnsi"/>
                <w:color w:val="000000"/>
              </w:rPr>
              <w:t>Federici</w:t>
            </w:r>
            <w:proofErr w:type="spellEnd"/>
            <w:r w:rsidR="00532795">
              <w:rPr>
                <w:rFonts w:asciiTheme="minorHAnsi" w:eastAsia="Times New Roman" w:hAnsiTheme="minorHAnsi" w:cstheme="minorHAnsi"/>
                <w:color w:val="000000"/>
              </w:rPr>
              <w:t xml:space="preserve"> AB (2011)</w:t>
            </w:r>
            <w:r w:rsidRPr="00502FD0">
              <w:rPr>
                <w:rFonts w:asciiTheme="minorHAnsi" w:eastAsia="Times New Roman" w:hAnsiTheme="minorHAnsi" w:cstheme="minorHAnsi"/>
                <w:color w:val="000000"/>
              </w:rPr>
              <w:t xml:space="preserve"> </w:t>
            </w:r>
            <w:r w:rsidR="00DD51B5" w:rsidRPr="00DD51B5">
              <w:rPr>
                <w:rFonts w:asciiTheme="minorHAnsi" w:eastAsia="Times New Roman" w:hAnsiTheme="minorHAnsi" w:cstheme="minorHAnsi"/>
                <w:color w:val="000000"/>
              </w:rPr>
              <w:t>How I treat the acquired von Willebrand syndrome</w:t>
            </w:r>
            <w:r w:rsidR="00DD51B5">
              <w:rPr>
                <w:rFonts w:asciiTheme="minorHAnsi" w:eastAsia="Times New Roman" w:hAnsiTheme="minorHAnsi" w:cstheme="minorHAnsi"/>
                <w:color w:val="000000"/>
              </w:rPr>
              <w:t xml:space="preserve">. </w:t>
            </w:r>
            <w:r w:rsidR="00532795">
              <w:rPr>
                <w:rFonts w:asciiTheme="minorHAnsi" w:eastAsia="Times New Roman" w:hAnsiTheme="minorHAnsi" w:cstheme="minorHAnsi"/>
                <w:i/>
                <w:color w:val="000000"/>
              </w:rPr>
              <w:t xml:space="preserve">Blood, </w:t>
            </w:r>
            <w:r w:rsidRPr="00502FD0">
              <w:rPr>
                <w:rFonts w:asciiTheme="minorHAnsi" w:eastAsia="Times New Roman" w:hAnsiTheme="minorHAnsi" w:cstheme="minorHAnsi"/>
                <w:color w:val="000000"/>
              </w:rPr>
              <w:t>117(25):6777-85.</w:t>
            </w:r>
          </w:p>
          <w:p w:rsidR="00F3499B" w:rsidRPr="00F3499B" w:rsidRDefault="00DA6105" w:rsidP="00F3499B">
            <w:pPr>
              <w:tabs>
                <w:tab w:val="left" w:pos="4710"/>
              </w:tabs>
              <w:spacing w:before="120" w:after="120"/>
              <w:rPr>
                <w:rFonts w:asciiTheme="minorHAnsi" w:eastAsia="Times New Roman" w:hAnsiTheme="minorHAnsi" w:cstheme="minorHAnsi"/>
                <w:color w:val="808080" w:themeColor="background1" w:themeShade="80"/>
                <w:u w:val="single"/>
              </w:rPr>
            </w:pPr>
            <w:hyperlink r:id="rId26" w:history="1">
              <w:r w:rsidR="00DD51B5" w:rsidRPr="00DD51B5">
                <w:rPr>
                  <w:rStyle w:val="Hyperlink"/>
                  <w:rFonts w:asciiTheme="minorHAnsi" w:eastAsia="Times New Roman" w:hAnsiTheme="minorHAnsi" w:cstheme="minorHAnsi"/>
                  <w:color w:val="808080" w:themeColor="background1" w:themeShade="80"/>
                </w:rPr>
                <w:t>https://www.ncbi.nlm.nih.gov/pubmed/21540459</w:t>
              </w:r>
            </w:hyperlink>
          </w:p>
          <w:p w:rsidR="00F3499B" w:rsidRPr="005564A7" w:rsidRDefault="00F3499B" w:rsidP="00F3499B">
            <w:pPr>
              <w:spacing w:before="120" w:after="120"/>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Available at: </w:t>
            </w:r>
            <w:hyperlink r:id="rId27" w:history="1">
              <w:r w:rsidRPr="00F3499B">
                <w:rPr>
                  <w:rStyle w:val="Hyperlink"/>
                  <w:rFonts w:asciiTheme="minorHAnsi" w:hAnsiTheme="minorHAnsi"/>
                  <w:color w:val="808080" w:themeColor="background1" w:themeShade="80"/>
                </w:rPr>
                <w:t>https://www.gov.uk/government/uploads/system/uploads/attachment_data/file/216671/dh_131107.pdf</w:t>
              </w:r>
            </w:hyperlink>
          </w:p>
          <w:p w:rsidR="00F3499B" w:rsidRDefault="00F3499B" w:rsidP="00F3499B">
            <w:pPr>
              <w:rPr>
                <w:rFonts w:asciiTheme="minorHAnsi" w:hAnsiTheme="minorHAnsi"/>
              </w:rPr>
            </w:pPr>
          </w:p>
          <w:p w:rsidR="00F3499B" w:rsidRPr="00F3499B" w:rsidRDefault="00F3499B" w:rsidP="00F3499B">
            <w:pPr>
              <w:rPr>
                <w:rFonts w:asciiTheme="minorHAnsi" w:hAnsiTheme="minorHAnsi"/>
                <w:color w:val="808080" w:themeColor="background1" w:themeShade="80"/>
              </w:rPr>
            </w:pPr>
            <w:r>
              <w:rPr>
                <w:rFonts w:asciiTheme="minorHAnsi" w:hAnsiTheme="minorHAnsi"/>
              </w:rPr>
              <w:lastRenderedPageBreak/>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Summary Poster. Available at</w:t>
            </w:r>
            <w:r w:rsidRPr="00F3499B">
              <w:rPr>
                <w:rFonts w:asciiTheme="minorHAnsi" w:hAnsiTheme="minorHAnsi"/>
                <w:color w:val="808080" w:themeColor="background1" w:themeShade="80"/>
              </w:rPr>
              <w:t xml:space="preserve">: </w:t>
            </w:r>
            <w:hyperlink r:id="rId28" w:history="1">
              <w:r w:rsidRPr="00F3499B">
                <w:rPr>
                  <w:rStyle w:val="Hyperlink"/>
                  <w:rFonts w:asciiTheme="minorHAnsi" w:hAnsiTheme="minorHAnsi"/>
                  <w:color w:val="808080" w:themeColor="background1" w:themeShade="80"/>
                </w:rPr>
                <w:t>https://www.igd.nhs.uk/wp-content/uploads/2016/04/DemandManagementPoster_v4_February2016.pdf</w:t>
              </w:r>
            </w:hyperlink>
          </w:p>
          <w:p w:rsidR="00DD51B5" w:rsidRDefault="00DD51B5" w:rsidP="00DD51B5">
            <w:pPr>
              <w:tabs>
                <w:tab w:val="left" w:pos="4710"/>
              </w:tabs>
              <w:spacing w:before="120" w:after="12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Zeitler</w:t>
            </w:r>
            <w:proofErr w:type="spellEnd"/>
            <w:r>
              <w:rPr>
                <w:rFonts w:asciiTheme="minorHAnsi" w:eastAsia="Times New Roman" w:hAnsiTheme="minorHAnsi" w:cstheme="minorHAnsi"/>
                <w:color w:val="000000"/>
              </w:rPr>
              <w:t xml:space="preserve"> H, et al (2005)</w:t>
            </w:r>
            <w:r w:rsidRPr="00502FD0">
              <w:rPr>
                <w:rFonts w:asciiTheme="minorHAnsi" w:eastAsia="Times New Roman" w:hAnsiTheme="minorHAnsi" w:cstheme="minorHAnsi"/>
                <w:color w:val="000000"/>
              </w:rPr>
              <w:t xml:space="preserve"> Treatment of acquired </w:t>
            </w:r>
            <w:proofErr w:type="spellStart"/>
            <w:r w:rsidRPr="00502FD0">
              <w:rPr>
                <w:rFonts w:asciiTheme="minorHAnsi" w:eastAsia="Times New Roman" w:hAnsiTheme="minorHAnsi" w:cstheme="minorHAnsi"/>
                <w:color w:val="000000"/>
              </w:rPr>
              <w:t>hemophilia</w:t>
            </w:r>
            <w:proofErr w:type="spellEnd"/>
            <w:r w:rsidRPr="00502FD0">
              <w:rPr>
                <w:rFonts w:asciiTheme="minorHAnsi" w:eastAsia="Times New Roman" w:hAnsiTheme="minorHAnsi" w:cstheme="minorHAnsi"/>
                <w:color w:val="000000"/>
              </w:rPr>
              <w:t xml:space="preserve"> by the Bonn-Malmo Protocol: documentation of an in vivo </w:t>
            </w:r>
            <w:proofErr w:type="spellStart"/>
            <w:r w:rsidRPr="00502FD0">
              <w:rPr>
                <w:rFonts w:asciiTheme="minorHAnsi" w:eastAsia="Times New Roman" w:hAnsiTheme="minorHAnsi" w:cstheme="minorHAnsi"/>
                <w:color w:val="000000"/>
              </w:rPr>
              <w:t>immunomodulating</w:t>
            </w:r>
            <w:proofErr w:type="spellEnd"/>
            <w:r w:rsidRPr="00502FD0">
              <w:rPr>
                <w:rFonts w:asciiTheme="minorHAnsi" w:eastAsia="Times New Roman" w:hAnsiTheme="minorHAnsi" w:cstheme="minorHAnsi"/>
                <w:color w:val="000000"/>
              </w:rPr>
              <w:t xml:space="preserve"> concept</w:t>
            </w:r>
            <w:r>
              <w:rPr>
                <w:rFonts w:asciiTheme="minorHAnsi" w:eastAsia="Times New Roman" w:hAnsiTheme="minorHAnsi" w:cstheme="minorHAnsi"/>
                <w:color w:val="000000"/>
              </w:rPr>
              <w:t xml:space="preserve">. </w:t>
            </w:r>
            <w:r w:rsidRPr="00B316F8">
              <w:rPr>
                <w:rFonts w:asciiTheme="minorHAnsi" w:eastAsia="Times New Roman" w:hAnsiTheme="minorHAnsi" w:cstheme="minorHAnsi"/>
                <w:i/>
                <w:color w:val="000000"/>
              </w:rPr>
              <w:t>Blood</w:t>
            </w:r>
            <w:r>
              <w:rPr>
                <w:rFonts w:asciiTheme="minorHAnsi" w:eastAsia="Times New Roman" w:hAnsiTheme="minorHAnsi" w:cstheme="minorHAnsi"/>
                <w:color w:val="000000"/>
              </w:rPr>
              <w:t xml:space="preserve">, </w:t>
            </w:r>
            <w:r w:rsidRPr="00502FD0">
              <w:rPr>
                <w:rFonts w:asciiTheme="minorHAnsi" w:eastAsia="Times New Roman" w:hAnsiTheme="minorHAnsi" w:cstheme="minorHAnsi"/>
                <w:color w:val="000000"/>
              </w:rPr>
              <w:t>105(6):2287-93</w:t>
            </w:r>
            <w:r>
              <w:rPr>
                <w:rFonts w:asciiTheme="minorHAnsi" w:eastAsia="Times New Roman" w:hAnsiTheme="minorHAnsi" w:cstheme="minorHAnsi"/>
                <w:color w:val="000000"/>
              </w:rPr>
              <w:t>.</w:t>
            </w:r>
          </w:p>
          <w:p w:rsidR="00DD51B5" w:rsidRPr="00261988" w:rsidRDefault="00DA6105" w:rsidP="00DD51B5">
            <w:pPr>
              <w:tabs>
                <w:tab w:val="left" w:pos="4710"/>
              </w:tabs>
              <w:spacing w:before="120" w:after="120"/>
              <w:rPr>
                <w:rFonts w:asciiTheme="minorHAnsi" w:eastAsia="Times New Roman" w:hAnsiTheme="minorHAnsi" w:cstheme="minorHAnsi"/>
                <w:color w:val="808080" w:themeColor="background1" w:themeShade="80"/>
              </w:rPr>
            </w:pPr>
            <w:hyperlink r:id="rId29" w:history="1">
              <w:r w:rsidR="00DD51B5" w:rsidRPr="00261988">
                <w:rPr>
                  <w:rStyle w:val="Hyperlink"/>
                  <w:rFonts w:asciiTheme="minorHAnsi" w:eastAsia="Times New Roman" w:hAnsiTheme="minorHAnsi" w:cstheme="minorHAnsi"/>
                  <w:color w:val="808080" w:themeColor="background1" w:themeShade="80"/>
                </w:rPr>
                <w:t>https://www.ncbi.nlm.nih.gov/pubmed/15542586</w:t>
              </w:r>
            </w:hyperlink>
          </w:p>
          <w:p w:rsidR="00DD51B5" w:rsidRPr="00502FD0" w:rsidRDefault="00DD51B5" w:rsidP="00DD51B5">
            <w:pPr>
              <w:tabs>
                <w:tab w:val="left" w:pos="4710"/>
              </w:tabs>
              <w:spacing w:before="120" w:after="120"/>
              <w:rPr>
                <w:rFonts w:asciiTheme="minorHAnsi" w:eastAsia="Times New Roman" w:hAnsiTheme="minorHAnsi" w:cstheme="minorHAnsi"/>
                <w:color w:val="000000"/>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0F09FF" w:rsidP="004A10A2">
            <w:pPr>
              <w:spacing w:before="120" w:after="120"/>
              <w:rPr>
                <w:rFonts w:asciiTheme="minorHAnsi" w:hAnsiTheme="minorHAnsi"/>
              </w:rPr>
            </w:pPr>
            <w:r w:rsidRPr="000F09FF">
              <w:rPr>
                <w:rFonts w:asciiTheme="minorHAnsi" w:hAnsiTheme="minorHAnsi"/>
              </w:rPr>
              <w:t xml:space="preserve">While the revised criteria provide greater guidance for access to Ig therapy, there is not expected to be any operational impact as a result of these changes as they are in line with current clinical practice. There will be some </w:t>
            </w:r>
            <w:r w:rsidR="00B11CAA">
              <w:rPr>
                <w:rFonts w:asciiTheme="minorHAnsi" w:hAnsiTheme="minorHAnsi"/>
              </w:rPr>
              <w:t xml:space="preserve">additional </w:t>
            </w:r>
            <w:r w:rsidRPr="000F09FF">
              <w:rPr>
                <w:rFonts w:asciiTheme="minorHAnsi" w:hAnsiTheme="minorHAnsi"/>
              </w:rPr>
              <w:t>data entry required compared to the previous Ig request process, but it is considered marginal.</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A26BE3" w:rsidRDefault="00B93A74" w:rsidP="00A26BE3">
            <w:pPr>
              <w:spacing w:before="120" w:after="120"/>
              <w:rPr>
                <w:rFonts w:asciiTheme="minorHAnsi" w:hAnsiTheme="minorHAnsi"/>
              </w:rPr>
            </w:pPr>
            <w:r>
              <w:rPr>
                <w:rFonts w:asciiTheme="minorHAnsi" w:hAnsiTheme="minorHAnsi"/>
              </w:rPr>
              <w:t xml:space="preserve">It is recognised that the proposed changes are bringing the criteria into line with established clinical practice and do not represent any real change to the clinical management of patients. The changes have been developed in consultation with the Australian Haemophilia Centre Director’s Organisation. </w:t>
            </w:r>
            <w:r w:rsidR="00C35755">
              <w:rPr>
                <w:rFonts w:asciiTheme="minorHAnsi" w:hAnsiTheme="minorHAnsi"/>
              </w:rPr>
              <w:t>The formal access criteria now proposed provide better guidance as to when Ig therapy will provide the greatest benefit in the treatment of patients with these rare conditions. The changes require that a haematologist makes the diagnosis and manages the ongoing treatment</w:t>
            </w:r>
            <w:r>
              <w:rPr>
                <w:rFonts w:asciiTheme="minorHAnsi" w:hAnsiTheme="minorHAnsi"/>
              </w:rPr>
              <w:t xml:space="preserve"> which is likely to reflect current practice</w:t>
            </w:r>
            <w:bookmarkStart w:id="0" w:name="_GoBack"/>
            <w:bookmarkEnd w:id="0"/>
            <w:r>
              <w:rPr>
                <w:rFonts w:asciiTheme="minorHAnsi" w:hAnsiTheme="minorHAnsi"/>
              </w:rPr>
              <w:t xml:space="preserve"> due to </w:t>
            </w:r>
            <w:r w:rsidR="00C35755">
              <w:rPr>
                <w:rFonts w:asciiTheme="minorHAnsi" w:hAnsiTheme="minorHAnsi"/>
              </w:rPr>
              <w:t xml:space="preserve">the types of testing needed to diagnose and manage patients with these conditions. </w:t>
            </w:r>
            <w:r w:rsidR="00CD21CF">
              <w:rPr>
                <w:rFonts w:asciiTheme="minorHAnsi" w:hAnsiTheme="minorHAnsi"/>
              </w:rPr>
              <w:t xml:space="preserve"> </w:t>
            </w:r>
          </w:p>
          <w:p w:rsidR="00832D0D" w:rsidRDefault="00A26BE3" w:rsidP="00A26BE3">
            <w:pPr>
              <w:spacing w:before="120" w:after="120"/>
              <w:rPr>
                <w:rFonts w:asciiTheme="minorHAnsi" w:hAnsiTheme="minorHAnsi"/>
              </w:rPr>
            </w:pPr>
            <w:r>
              <w:rPr>
                <w:rFonts w:asciiTheme="minorHAnsi" w:hAnsiTheme="minorHAnsi"/>
              </w:rPr>
              <w:t>E</w:t>
            </w:r>
            <w:r w:rsidR="00B93A74">
              <w:rPr>
                <w:rFonts w:asciiTheme="minorHAnsi" w:hAnsiTheme="minorHAnsi"/>
              </w:rPr>
              <w:t>xisting patients on ongoing treatment</w:t>
            </w:r>
            <w:r>
              <w:rPr>
                <w:rFonts w:asciiTheme="minorHAnsi" w:hAnsiTheme="minorHAnsi"/>
              </w:rPr>
              <w:t xml:space="preserve"> will already be regularly reviewed by their haematologist so the requirement for six monthly checks to confirm that Ig therapy is effective in reducing the inhibitor level and/or the risk of bleeding will not place an added burden on patients. </w:t>
            </w:r>
            <w:r w:rsidR="00B93A74">
              <w:rPr>
                <w:rFonts w:asciiTheme="minorHAnsi" w:hAnsiTheme="minorHAnsi"/>
              </w:rPr>
              <w:t xml:space="preserve">  </w:t>
            </w:r>
          </w:p>
          <w:p w:rsidR="00A26BE3" w:rsidRPr="00832D0D" w:rsidRDefault="00A26BE3" w:rsidP="005F7F68">
            <w:pPr>
              <w:spacing w:before="120" w:after="120"/>
              <w:rPr>
                <w:rFonts w:asciiTheme="minorHAnsi" w:hAnsiTheme="minorHAnsi"/>
              </w:rPr>
            </w:pPr>
            <w:r>
              <w:rPr>
                <w:rFonts w:asciiTheme="minorHAnsi" w:hAnsiTheme="minorHAnsi"/>
              </w:rPr>
              <w:t>New patients authorised to receive Ig therapy will require an initial check after the first six months of Ig treatment to confirm that Ig therapy i</w:t>
            </w:r>
            <w:r w:rsidR="007A3798">
              <w:rPr>
                <w:rFonts w:asciiTheme="minorHAnsi" w:hAnsiTheme="minorHAnsi"/>
              </w:rPr>
              <w:t>s reducing the inhibi</w:t>
            </w:r>
            <w:r>
              <w:rPr>
                <w:rFonts w:asciiTheme="minorHAnsi" w:hAnsiTheme="minorHAnsi"/>
              </w:rPr>
              <w:t>t</w:t>
            </w:r>
            <w:r w:rsidR="007A3798">
              <w:rPr>
                <w:rFonts w:asciiTheme="minorHAnsi" w:hAnsiTheme="minorHAnsi"/>
              </w:rPr>
              <w:t>or</w:t>
            </w:r>
            <w:r>
              <w:rPr>
                <w:rFonts w:asciiTheme="minorHAnsi" w:hAnsiTheme="minorHAnsi"/>
              </w:rPr>
              <w:t xml:space="preserve"> level and /or has reduced the risk of bleeding. This </w:t>
            </w:r>
            <w:r w:rsidR="005F7F68">
              <w:rPr>
                <w:rFonts w:asciiTheme="minorHAnsi" w:hAnsiTheme="minorHAnsi"/>
              </w:rPr>
              <w:t xml:space="preserve">and any ongoing </w:t>
            </w:r>
            <w:r>
              <w:rPr>
                <w:rFonts w:asciiTheme="minorHAnsi" w:hAnsiTheme="minorHAnsi"/>
              </w:rPr>
              <w:t>review</w:t>
            </w:r>
            <w:r w:rsidR="005F7F68">
              <w:rPr>
                <w:rFonts w:asciiTheme="minorHAnsi" w:hAnsiTheme="minorHAnsi"/>
              </w:rPr>
              <w:t>s</w:t>
            </w:r>
            <w:r>
              <w:rPr>
                <w:rFonts w:asciiTheme="minorHAnsi" w:hAnsiTheme="minorHAnsi"/>
              </w:rPr>
              <w:t xml:space="preserve"> can be performed as part of the specialist’s usual monitoring process. If patients have not improved after the six months treatment, Ig therapy will be ceased and substituted with a different treatment approach. If improvement has been demonstrated, further checks every six months are required to confirm that Ig maintenance therapy </w:t>
            </w:r>
            <w:r w:rsidR="005F7F68">
              <w:rPr>
                <w:rFonts w:asciiTheme="minorHAnsi" w:hAnsiTheme="minorHAnsi"/>
              </w:rPr>
              <w:t>remains</w:t>
            </w:r>
            <w:r w:rsidR="007A3798">
              <w:rPr>
                <w:rFonts w:asciiTheme="minorHAnsi" w:hAnsiTheme="minorHAnsi"/>
              </w:rPr>
              <w:t xml:space="preserve"> effective. </w:t>
            </w:r>
          </w:p>
        </w:tc>
      </w:tr>
      <w:tr w:rsidR="008A325A" w:rsidRPr="00853117" w:rsidTr="008A325A">
        <w:tc>
          <w:tcPr>
            <w:tcW w:w="2161" w:type="dxa"/>
            <w:shd w:val="clear" w:color="auto" w:fill="auto"/>
          </w:tcPr>
          <w:p w:rsidR="008A325A" w:rsidRPr="00C92149" w:rsidRDefault="008A325A" w:rsidP="004A10A2">
            <w:pPr>
              <w:spacing w:before="120" w:after="120"/>
              <w:rPr>
                <w:rFonts w:asciiTheme="minorHAnsi" w:hAnsiTheme="minorHAnsi"/>
                <w:b/>
                <w:sz w:val="18"/>
                <w:szCs w:val="18"/>
              </w:rPr>
            </w:pPr>
          </w:p>
        </w:tc>
        <w:tc>
          <w:tcPr>
            <w:tcW w:w="1384"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8A325A" w:rsidRPr="00C92149" w:rsidRDefault="008A325A" w:rsidP="00761E5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8A325A" w:rsidRPr="008A325A" w:rsidRDefault="008A325A"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8A325A" w:rsidRPr="0009086E" w:rsidRDefault="008A325A" w:rsidP="00881F1D">
            <w:pPr>
              <w:rPr>
                <w:rFonts w:asciiTheme="minorHAnsi" w:hAnsiTheme="minorHAnsi"/>
                <w:sz w:val="18"/>
                <w:szCs w:val="18"/>
              </w:rPr>
            </w:pPr>
            <w:r w:rsidRPr="0009086E">
              <w:rPr>
                <w:rFonts w:asciiTheme="minorHAnsi" w:hAnsiTheme="minorHAnsi"/>
                <w:sz w:val="18"/>
                <w:szCs w:val="18"/>
              </w:rPr>
              <w:t xml:space="preserve">The </w:t>
            </w:r>
            <w:r w:rsidR="000D4CA4">
              <w:rPr>
                <w:rFonts w:asciiTheme="minorHAnsi" w:hAnsiTheme="minorHAnsi"/>
                <w:sz w:val="18"/>
                <w:szCs w:val="18"/>
              </w:rPr>
              <w:t>Specialist Working Group</w:t>
            </w:r>
            <w:r w:rsidR="000D4CA4" w:rsidRPr="0009086E">
              <w:rPr>
                <w:rFonts w:asciiTheme="minorHAnsi" w:hAnsiTheme="minorHAnsi"/>
                <w:sz w:val="18"/>
                <w:szCs w:val="18"/>
              </w:rPr>
              <w:t xml:space="preserve"> </w:t>
            </w:r>
            <w:r w:rsidRPr="0009086E">
              <w:rPr>
                <w:rFonts w:asciiTheme="minorHAnsi" w:hAnsiTheme="minorHAnsi"/>
                <w:sz w:val="18"/>
                <w:szCs w:val="18"/>
              </w:rPr>
              <w:t>estimated magnitude of effect:</w:t>
            </w:r>
          </w:p>
          <w:p w:rsidR="008A325A" w:rsidRPr="00502FD0" w:rsidRDefault="008A325A" w:rsidP="0009086E">
            <w:pPr>
              <w:jc w:val="center"/>
              <w:rPr>
                <w:rFonts w:asciiTheme="minorHAnsi" w:hAnsiTheme="minorHAnsi"/>
                <w:sz w:val="18"/>
                <w:szCs w:val="18"/>
              </w:rPr>
            </w:pPr>
            <w:r w:rsidRPr="0009086E">
              <w:rPr>
                <w:rFonts w:asciiTheme="minorHAnsi" w:hAnsiTheme="minorHAnsi"/>
                <w:sz w:val="18"/>
                <w:szCs w:val="18"/>
              </w:rPr>
              <w:t>No impact</w:t>
            </w:r>
            <w:r w:rsidR="00881F1D">
              <w:rPr>
                <w:rFonts w:asciiTheme="minorHAnsi" w:hAnsiTheme="minorHAnsi"/>
                <w:sz w:val="18"/>
                <w:szCs w:val="18"/>
              </w:rPr>
              <w:t xml:space="preserve"> against projected demand</w:t>
            </w:r>
          </w:p>
          <w:p w:rsidR="008A325A" w:rsidRPr="00C92149" w:rsidRDefault="008A325A" w:rsidP="004A10A2">
            <w:pPr>
              <w:spacing w:before="120" w:after="120"/>
              <w:rPr>
                <w:rFonts w:asciiTheme="minorHAnsi" w:hAnsiTheme="minorHAnsi"/>
                <w:b/>
                <w:sz w:val="18"/>
                <w:szCs w:val="18"/>
              </w:rPr>
            </w:pPr>
          </w:p>
        </w:tc>
      </w:tr>
      <w:tr w:rsidR="008A325A" w:rsidRPr="00853117" w:rsidTr="008A325A">
        <w:tc>
          <w:tcPr>
            <w:tcW w:w="2161" w:type="dxa"/>
            <w:shd w:val="clear" w:color="auto" w:fill="auto"/>
          </w:tcPr>
          <w:p w:rsidR="008A325A" w:rsidRPr="00C92149" w:rsidRDefault="008A325A"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9</w:t>
            </w:r>
          </w:p>
        </w:tc>
        <w:tc>
          <w:tcPr>
            <w:tcW w:w="1593"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9</w:t>
            </w:r>
          </w:p>
        </w:tc>
        <w:tc>
          <w:tcPr>
            <w:tcW w:w="1667"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10</w:t>
            </w:r>
          </w:p>
        </w:tc>
        <w:tc>
          <w:tcPr>
            <w:tcW w:w="1701"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10</w:t>
            </w:r>
          </w:p>
        </w:tc>
        <w:tc>
          <w:tcPr>
            <w:tcW w:w="1559" w:type="dxa"/>
            <w:shd w:val="clear" w:color="auto" w:fill="auto"/>
          </w:tcPr>
          <w:p w:rsidR="008A325A" w:rsidRPr="008A325A" w:rsidRDefault="00E902E3"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13</w:t>
            </w:r>
          </w:p>
        </w:tc>
        <w:tc>
          <w:tcPr>
            <w:tcW w:w="4536" w:type="dxa"/>
            <w:vMerge/>
            <w:shd w:val="clear" w:color="auto" w:fill="auto"/>
          </w:tcPr>
          <w:p w:rsidR="008A325A" w:rsidRPr="00C92149" w:rsidRDefault="008A325A" w:rsidP="004A10A2">
            <w:pPr>
              <w:spacing w:before="120" w:after="120"/>
              <w:rPr>
                <w:rFonts w:asciiTheme="minorHAnsi" w:hAnsiTheme="minorHAnsi"/>
                <w:b/>
                <w:sz w:val="18"/>
                <w:szCs w:val="18"/>
              </w:rPr>
            </w:pPr>
          </w:p>
        </w:tc>
      </w:tr>
      <w:tr w:rsidR="008A325A" w:rsidRPr="00853117" w:rsidTr="008A325A">
        <w:trPr>
          <w:trHeight w:val="535"/>
        </w:trPr>
        <w:tc>
          <w:tcPr>
            <w:tcW w:w="2161" w:type="dxa"/>
            <w:shd w:val="clear" w:color="auto" w:fill="auto"/>
          </w:tcPr>
          <w:p w:rsidR="008A325A" w:rsidRPr="00C92149" w:rsidRDefault="008A325A"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2,069</w:t>
            </w:r>
          </w:p>
        </w:tc>
        <w:tc>
          <w:tcPr>
            <w:tcW w:w="1593"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3,159</w:t>
            </w:r>
          </w:p>
        </w:tc>
        <w:tc>
          <w:tcPr>
            <w:tcW w:w="1667"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3,786</w:t>
            </w:r>
          </w:p>
        </w:tc>
        <w:tc>
          <w:tcPr>
            <w:tcW w:w="1701" w:type="dxa"/>
            <w:shd w:val="clear" w:color="auto" w:fill="auto"/>
            <w:vAlign w:val="bottom"/>
          </w:tcPr>
          <w:p w:rsidR="008A325A" w:rsidRPr="00761E51" w:rsidRDefault="008A325A" w:rsidP="00761E51">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2,790</w:t>
            </w:r>
          </w:p>
        </w:tc>
        <w:tc>
          <w:tcPr>
            <w:tcW w:w="1559" w:type="dxa"/>
            <w:shd w:val="clear" w:color="auto" w:fill="auto"/>
          </w:tcPr>
          <w:p w:rsidR="008A325A" w:rsidRPr="008A325A" w:rsidRDefault="00E902E3"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4,528</w:t>
            </w:r>
          </w:p>
        </w:tc>
        <w:tc>
          <w:tcPr>
            <w:tcW w:w="4536" w:type="dxa"/>
            <w:vMerge/>
            <w:shd w:val="clear" w:color="auto" w:fill="auto"/>
          </w:tcPr>
          <w:p w:rsidR="008A325A" w:rsidRPr="00C92149" w:rsidRDefault="008A325A" w:rsidP="004A10A2">
            <w:pPr>
              <w:spacing w:before="120" w:after="120"/>
              <w:rPr>
                <w:rFonts w:asciiTheme="minorHAnsi" w:hAnsiTheme="minorHAnsi"/>
                <w:b/>
                <w:sz w:val="18"/>
                <w:szCs w:val="18"/>
              </w:rPr>
            </w:pPr>
          </w:p>
        </w:tc>
      </w:tr>
      <w:tr w:rsidR="008A325A" w:rsidRPr="00853117" w:rsidTr="008A325A">
        <w:tc>
          <w:tcPr>
            <w:tcW w:w="2161" w:type="dxa"/>
            <w:shd w:val="clear" w:color="auto" w:fill="auto"/>
          </w:tcPr>
          <w:p w:rsidR="008A325A" w:rsidRPr="00C92149" w:rsidRDefault="008A325A"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8A325A" w:rsidRPr="00761E51" w:rsidRDefault="00D45E6D" w:rsidP="00761E5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0.06</w:t>
            </w:r>
            <w:r w:rsidR="008A325A" w:rsidRPr="00761E51">
              <w:rPr>
                <w:rFonts w:asciiTheme="minorHAnsi" w:hAnsiTheme="minorHAnsi" w:cs="Helvetica"/>
                <w:b/>
                <w:color w:val="333333"/>
                <w:sz w:val="18"/>
                <w:szCs w:val="18"/>
              </w:rPr>
              <w:t>%</w:t>
            </w:r>
          </w:p>
        </w:tc>
        <w:tc>
          <w:tcPr>
            <w:tcW w:w="1593" w:type="dxa"/>
            <w:shd w:val="clear" w:color="auto" w:fill="auto"/>
            <w:vAlign w:val="bottom"/>
          </w:tcPr>
          <w:p w:rsidR="008A325A" w:rsidRPr="00761E51" w:rsidRDefault="00D45E6D" w:rsidP="00761E5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w:t>
            </w:r>
            <w:r w:rsidR="00C32151">
              <w:rPr>
                <w:rFonts w:asciiTheme="minorHAnsi" w:hAnsiTheme="minorHAnsi" w:cs="Helvetica"/>
                <w:b/>
                <w:color w:val="333333"/>
                <w:sz w:val="18"/>
                <w:szCs w:val="18"/>
              </w:rPr>
              <w:t>9</w:t>
            </w:r>
            <w:r w:rsidR="008A325A" w:rsidRPr="00761E51">
              <w:rPr>
                <w:rFonts w:asciiTheme="minorHAnsi" w:hAnsiTheme="minorHAnsi" w:cs="Helvetica"/>
                <w:b/>
                <w:color w:val="333333"/>
                <w:sz w:val="18"/>
                <w:szCs w:val="18"/>
              </w:rPr>
              <w:t>%</w:t>
            </w:r>
          </w:p>
        </w:tc>
        <w:tc>
          <w:tcPr>
            <w:tcW w:w="1667" w:type="dxa"/>
            <w:shd w:val="clear" w:color="auto" w:fill="auto"/>
            <w:vAlign w:val="bottom"/>
          </w:tcPr>
          <w:p w:rsidR="008A325A" w:rsidRPr="00761E51" w:rsidRDefault="008A325A" w:rsidP="00E902E3">
            <w:pPr>
              <w:spacing w:before="120" w:after="120"/>
              <w:jc w:val="right"/>
              <w:rPr>
                <w:rFonts w:asciiTheme="minorHAnsi" w:hAnsiTheme="minorHAnsi" w:cs="Helvetica"/>
                <w:b/>
                <w:color w:val="333333"/>
                <w:sz w:val="18"/>
                <w:szCs w:val="18"/>
              </w:rPr>
            </w:pPr>
            <w:r w:rsidRPr="00761E51">
              <w:rPr>
                <w:rFonts w:asciiTheme="minorHAnsi" w:hAnsiTheme="minorHAnsi" w:cs="Helvetica"/>
                <w:b/>
                <w:color w:val="333333"/>
                <w:sz w:val="18"/>
                <w:szCs w:val="18"/>
              </w:rPr>
              <w:t>0.</w:t>
            </w:r>
            <w:r w:rsidR="00D45E6D">
              <w:rPr>
                <w:rFonts w:asciiTheme="minorHAnsi" w:hAnsiTheme="minorHAnsi" w:cs="Helvetica"/>
                <w:b/>
                <w:color w:val="333333"/>
                <w:sz w:val="18"/>
                <w:szCs w:val="18"/>
              </w:rPr>
              <w:t>09</w:t>
            </w:r>
            <w:r w:rsidRPr="00761E51">
              <w:rPr>
                <w:rFonts w:asciiTheme="minorHAnsi" w:hAnsiTheme="minorHAnsi" w:cs="Helvetica"/>
                <w:b/>
                <w:color w:val="333333"/>
                <w:sz w:val="18"/>
                <w:szCs w:val="18"/>
              </w:rPr>
              <w:t>%</w:t>
            </w:r>
          </w:p>
        </w:tc>
        <w:tc>
          <w:tcPr>
            <w:tcW w:w="1701" w:type="dxa"/>
            <w:shd w:val="clear" w:color="auto" w:fill="auto"/>
            <w:vAlign w:val="bottom"/>
          </w:tcPr>
          <w:p w:rsidR="008A325A" w:rsidRPr="00761E51" w:rsidRDefault="00D45E6D" w:rsidP="00761E5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0.06</w:t>
            </w:r>
            <w:r w:rsidR="008A325A" w:rsidRPr="00761E51">
              <w:rPr>
                <w:rFonts w:asciiTheme="minorHAnsi" w:hAnsiTheme="minorHAnsi" w:cs="Helvetica"/>
                <w:b/>
                <w:color w:val="333333"/>
                <w:sz w:val="18"/>
                <w:szCs w:val="18"/>
              </w:rPr>
              <w:t>%</w:t>
            </w:r>
          </w:p>
        </w:tc>
        <w:tc>
          <w:tcPr>
            <w:tcW w:w="1559" w:type="dxa"/>
            <w:shd w:val="clear" w:color="auto" w:fill="auto"/>
          </w:tcPr>
          <w:p w:rsidR="008A325A" w:rsidRPr="008A325A" w:rsidRDefault="00E902E3" w:rsidP="008A325A">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0.09%</w:t>
            </w:r>
          </w:p>
        </w:tc>
        <w:tc>
          <w:tcPr>
            <w:tcW w:w="4536" w:type="dxa"/>
            <w:vMerge/>
            <w:shd w:val="clear" w:color="auto" w:fill="auto"/>
          </w:tcPr>
          <w:p w:rsidR="008A325A" w:rsidRPr="00C92149" w:rsidRDefault="008A325A" w:rsidP="004A10A2">
            <w:pPr>
              <w:spacing w:before="120" w:after="120"/>
              <w:rPr>
                <w:rFonts w:asciiTheme="minorHAnsi" w:hAnsiTheme="minorHAnsi"/>
                <w:b/>
                <w:sz w:val="18"/>
                <w:szCs w:val="18"/>
              </w:rPr>
            </w:pPr>
          </w:p>
        </w:tc>
      </w:tr>
      <w:tr w:rsidR="00761E51" w:rsidRPr="00021243" w:rsidTr="005D45E6">
        <w:tc>
          <w:tcPr>
            <w:tcW w:w="14601" w:type="dxa"/>
            <w:gridSpan w:val="7"/>
            <w:shd w:val="clear" w:color="auto" w:fill="F79646" w:themeFill="accent6"/>
          </w:tcPr>
          <w:p w:rsidR="00761E51" w:rsidRDefault="000D4CA4" w:rsidP="005D45E6">
            <w:pPr>
              <w:spacing w:before="120" w:after="120"/>
              <w:rPr>
                <w:rFonts w:asciiTheme="minorHAnsi" w:hAnsiTheme="minorHAnsi"/>
                <w:b/>
              </w:rPr>
            </w:pPr>
            <w:r>
              <w:rPr>
                <w:rFonts w:asciiTheme="minorHAnsi" w:hAnsiTheme="minorHAnsi"/>
                <w:b/>
              </w:rPr>
              <w:t xml:space="preserve">Specialist Working Group </w:t>
            </w:r>
            <w:r w:rsidR="00761E51">
              <w:rPr>
                <w:rFonts w:asciiTheme="minorHAnsi" w:hAnsiTheme="minorHAnsi"/>
                <w:b/>
              </w:rPr>
              <w:t>knowledge development opportunities and recommendations</w:t>
            </w:r>
          </w:p>
        </w:tc>
      </w:tr>
      <w:tr w:rsidR="00761E51" w:rsidRPr="00021243" w:rsidTr="005D45E6">
        <w:tc>
          <w:tcPr>
            <w:tcW w:w="14601" w:type="dxa"/>
            <w:gridSpan w:val="7"/>
            <w:shd w:val="clear" w:color="auto" w:fill="auto"/>
          </w:tcPr>
          <w:p w:rsidR="00761E51" w:rsidRPr="002506FF" w:rsidRDefault="00527F45" w:rsidP="005D45E6">
            <w:pPr>
              <w:spacing w:before="120" w:after="120"/>
              <w:rPr>
                <w:rFonts w:asciiTheme="minorHAnsi" w:hAnsiTheme="minorHAnsi"/>
              </w:rPr>
            </w:pPr>
            <w:r>
              <w:rPr>
                <w:rFonts w:asciiTheme="minorHAnsi" w:hAnsiTheme="minorHAnsi"/>
              </w:rPr>
              <w:lastRenderedPageBreak/>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E15ED3">
              <w:rPr>
                <w:rFonts w:asciiTheme="minorHAnsi" w:hAnsiTheme="minorHAnsi"/>
                <w:b/>
              </w:rPr>
              <w:t>PUBLIC CONSULTATION</w:t>
            </w:r>
            <w:r>
              <w:rPr>
                <w:rFonts w:asciiTheme="minorHAnsi" w:hAnsiTheme="minorHAnsi"/>
                <w:b/>
              </w:rPr>
              <w:t xml:space="preserve"> DOCUMENT</w:t>
            </w:r>
          </w:p>
          <w:p w:rsidR="000E09C4" w:rsidRPr="00021243" w:rsidRDefault="00E15ED3" w:rsidP="002506FF">
            <w:pPr>
              <w:spacing w:before="120" w:after="120"/>
              <w:jc w:val="center"/>
              <w:rPr>
                <w:rFonts w:asciiTheme="minorHAnsi" w:hAnsiTheme="minorHAnsi"/>
                <w:b/>
              </w:rPr>
            </w:pPr>
            <w:r>
              <w:rPr>
                <w:rFonts w:asciiTheme="minorHAnsi" w:hAnsiTheme="minorHAnsi"/>
                <w:b/>
              </w:rPr>
              <w:t>Next review</w:t>
            </w:r>
            <w:r w:rsidR="000F09FF">
              <w:rPr>
                <w:rFonts w:asciiTheme="minorHAnsi" w:hAnsiTheme="minorHAnsi"/>
                <w:b/>
              </w:rPr>
              <w:t>:</w:t>
            </w:r>
            <w:r w:rsidR="000E09C4">
              <w:rPr>
                <w:rFonts w:asciiTheme="minorHAnsi" w:hAnsiTheme="minorHAnsi"/>
                <w:b/>
              </w:rPr>
              <w:t xml:space="preserve"> </w:t>
            </w:r>
            <w:r w:rsidR="000F09FF" w:rsidRPr="000F09FF">
              <w:rPr>
                <w:rFonts w:asciiTheme="minorHAnsi" w:hAnsiTheme="minorHAnsi"/>
                <w:b/>
              </w:rPr>
              <w:t xml:space="preserve">Twelve to eighteen months from </w:t>
            </w:r>
            <w:proofErr w:type="spellStart"/>
            <w:r w:rsidR="000F09FF" w:rsidRPr="000F09FF">
              <w:rPr>
                <w:rFonts w:asciiTheme="minorHAnsi" w:hAnsiTheme="minorHAnsi"/>
                <w:b/>
              </w:rPr>
              <w:t>BloodSTAR</w:t>
            </w:r>
            <w:proofErr w:type="spellEnd"/>
            <w:r w:rsidR="000F09FF" w:rsidRPr="000F09FF">
              <w:rPr>
                <w:rFonts w:asciiTheme="minorHAnsi" w:hAnsiTheme="minorHAnsi"/>
                <w:b/>
              </w:rPr>
              <w:t xml:space="preserve"> </w:t>
            </w:r>
            <w:r w:rsidR="006C1F15">
              <w:rPr>
                <w:rFonts w:asciiTheme="minorHAnsi" w:hAnsiTheme="minorHAnsi"/>
                <w:b/>
              </w:rPr>
              <w:t>v</w:t>
            </w:r>
            <w:r w:rsidR="000F09FF" w:rsidRPr="000F09FF">
              <w:rPr>
                <w:rFonts w:asciiTheme="minorHAnsi" w:hAnsiTheme="minorHAnsi"/>
                <w:b/>
              </w:rPr>
              <w:t>3</w:t>
            </w:r>
            <w:r w:rsidR="00BD0A83">
              <w:rPr>
                <w:rFonts w:asciiTheme="minorHAnsi" w:hAnsiTheme="minorHAnsi"/>
                <w:b/>
              </w:rPr>
              <w:t>.0</w:t>
            </w:r>
            <w:r w:rsidR="000F09FF" w:rsidRPr="000F09FF">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30"/>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04441"/>
      <w:docPartObj>
        <w:docPartGallery w:val="Page Numbers (Bottom of Page)"/>
        <w:docPartUnique/>
      </w:docPartObj>
    </w:sdtPr>
    <w:sdtEndPr>
      <w:rPr>
        <w:noProof/>
      </w:rPr>
    </w:sdtEndPr>
    <w:sdtContent>
      <w:p w:rsidR="00526B6B" w:rsidRDefault="00526B6B">
        <w:pPr>
          <w:pStyle w:val="Footer"/>
          <w:jc w:val="right"/>
        </w:pPr>
        <w:r>
          <w:fldChar w:fldCharType="begin"/>
        </w:r>
        <w:r>
          <w:instrText xml:space="preserve"> PAGE   \* MERGEFORMAT </w:instrText>
        </w:r>
        <w:r>
          <w:fldChar w:fldCharType="separate"/>
        </w:r>
        <w:r w:rsidR="00DA6105">
          <w:rPr>
            <w:noProof/>
          </w:rPr>
          <w:t>16</w:t>
        </w:r>
        <w:r>
          <w:rPr>
            <w:noProof/>
          </w:rPr>
          <w:fldChar w:fldCharType="end"/>
        </w:r>
      </w:p>
    </w:sdtContent>
  </w:sdt>
  <w:p w:rsidR="00853117" w:rsidRPr="006757F8" w:rsidRDefault="00853117" w:rsidP="00675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3959"/>
      <w:docPartObj>
        <w:docPartGallery w:val="Page Numbers (Bottom of Page)"/>
        <w:docPartUnique/>
      </w:docPartObj>
    </w:sdtPr>
    <w:sdtEndPr>
      <w:rPr>
        <w:noProof/>
      </w:rPr>
    </w:sdtEndPr>
    <w:sdtContent>
      <w:p w:rsidR="00526B6B" w:rsidRDefault="00526B6B">
        <w:pPr>
          <w:pStyle w:val="Footer"/>
          <w:jc w:val="right"/>
        </w:pPr>
        <w:r>
          <w:fldChar w:fldCharType="begin"/>
        </w:r>
        <w:r>
          <w:instrText xml:space="preserve"> PAGE   \* MERGEFORMAT </w:instrText>
        </w:r>
        <w:r>
          <w:fldChar w:fldCharType="separate"/>
        </w:r>
        <w:r w:rsidR="00DA6105">
          <w:rPr>
            <w:noProof/>
          </w:rPr>
          <w:t>15</w:t>
        </w:r>
        <w:r>
          <w:rPr>
            <w:noProof/>
          </w:rPr>
          <w:fldChar w:fldCharType="end"/>
        </w:r>
      </w:p>
    </w:sdtContent>
  </w:sdt>
  <w:p w:rsidR="006757F8" w:rsidRPr="00526B6B" w:rsidRDefault="006757F8" w:rsidP="0052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B" w:rsidRDefault="00881F1D" w:rsidP="00526B6B">
    <w:pPr>
      <w:pStyle w:val="Footer"/>
    </w:pPr>
    <w:r>
      <w:rPr>
        <w:sz w:val="20"/>
        <w:szCs w:val="20"/>
      </w:rPr>
      <w:t xml:space="preserve">PUBLIC CONSULTATION </w:t>
    </w:r>
    <w:proofErr w:type="gramStart"/>
    <w:r>
      <w:rPr>
        <w:sz w:val="20"/>
        <w:szCs w:val="20"/>
      </w:rPr>
      <w:t>2017</w:t>
    </w:r>
    <w:r w:rsidR="00526B6B">
      <w:rPr>
        <w:sz w:val="20"/>
        <w:szCs w:val="20"/>
      </w:rPr>
      <w:t xml:space="preserve"> </w:t>
    </w:r>
    <w:r w:rsidR="00526B6B" w:rsidRPr="00987C7B">
      <w:rPr>
        <w:sz w:val="20"/>
        <w:szCs w:val="20"/>
      </w:rPr>
      <w:t xml:space="preserve"> -</w:t>
    </w:r>
    <w:proofErr w:type="gramEnd"/>
    <w:r w:rsidR="00526B6B" w:rsidRPr="00987C7B">
      <w:rPr>
        <w:sz w:val="20"/>
        <w:szCs w:val="20"/>
      </w:rPr>
      <w:t xml:space="preserve"> </w:t>
    </w:r>
    <w:r w:rsidR="00526B6B" w:rsidRPr="006757F8">
      <w:rPr>
        <w:sz w:val="20"/>
        <w:szCs w:val="20"/>
      </w:rPr>
      <w:t xml:space="preserve">Acquired </w:t>
    </w:r>
    <w:proofErr w:type="spellStart"/>
    <w:r w:rsidR="00526B6B" w:rsidRPr="006757F8">
      <w:rPr>
        <w:sz w:val="20"/>
        <w:szCs w:val="20"/>
      </w:rPr>
      <w:t>haemophilias</w:t>
    </w:r>
    <w:proofErr w:type="spellEnd"/>
    <w:r w:rsidR="00526B6B" w:rsidRPr="006757F8">
      <w:rPr>
        <w:sz w:val="20"/>
        <w:szCs w:val="20"/>
      </w:rPr>
      <w:t xml:space="preserve"> and congenital haemophilia with inhibitors (previously known as Coagulation Factor inhibitors)</w:t>
    </w:r>
  </w:p>
  <w:p w:rsidR="00526B6B" w:rsidRDefault="00526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B" w:rsidRDefault="00881F1D" w:rsidP="00526B6B">
    <w:pPr>
      <w:pStyle w:val="Footer"/>
    </w:pPr>
    <w:r>
      <w:rPr>
        <w:sz w:val="20"/>
        <w:szCs w:val="20"/>
      </w:rPr>
      <w:t>PUBLIC CONSULTATION 2017</w:t>
    </w:r>
    <w:r w:rsidR="00526B6B" w:rsidRPr="00987C7B">
      <w:rPr>
        <w:sz w:val="20"/>
        <w:szCs w:val="20"/>
      </w:rPr>
      <w:t xml:space="preserve"> - </w:t>
    </w:r>
    <w:r w:rsidR="00526B6B" w:rsidRPr="006757F8">
      <w:rPr>
        <w:sz w:val="20"/>
        <w:szCs w:val="20"/>
      </w:rPr>
      <w:t xml:space="preserve">Acquired </w:t>
    </w:r>
    <w:proofErr w:type="spellStart"/>
    <w:r w:rsidR="00526B6B" w:rsidRPr="006757F8">
      <w:rPr>
        <w:sz w:val="20"/>
        <w:szCs w:val="20"/>
      </w:rPr>
      <w:t>haemophilias</w:t>
    </w:r>
    <w:proofErr w:type="spellEnd"/>
    <w:r w:rsidR="00526B6B" w:rsidRPr="006757F8">
      <w:rPr>
        <w:sz w:val="20"/>
        <w:szCs w:val="20"/>
      </w:rPr>
      <w:t xml:space="preserve"> and congenital haemophilia with inhibitors (previously known as Coagulation Factor inhibitors)</w:t>
    </w:r>
  </w:p>
  <w:p w:rsidR="00526B6B" w:rsidRDefault="00526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B" w:rsidRDefault="007B2168" w:rsidP="00526B6B">
    <w:pPr>
      <w:pStyle w:val="Footer"/>
    </w:pPr>
    <w:r>
      <w:rPr>
        <w:sz w:val="20"/>
        <w:szCs w:val="20"/>
      </w:rPr>
      <w:t>PUBLIC CONSULTATION 2017</w:t>
    </w:r>
    <w:r w:rsidR="00526B6B" w:rsidRPr="00987C7B">
      <w:rPr>
        <w:sz w:val="20"/>
        <w:szCs w:val="20"/>
      </w:rPr>
      <w:t xml:space="preserve"> - </w:t>
    </w:r>
    <w:r w:rsidR="00526B6B" w:rsidRPr="006757F8">
      <w:rPr>
        <w:sz w:val="20"/>
        <w:szCs w:val="20"/>
      </w:rPr>
      <w:t xml:space="preserve">Acquired </w:t>
    </w:r>
    <w:proofErr w:type="spellStart"/>
    <w:r w:rsidR="00526B6B" w:rsidRPr="006757F8">
      <w:rPr>
        <w:sz w:val="20"/>
        <w:szCs w:val="20"/>
      </w:rPr>
      <w:t>haemophilias</w:t>
    </w:r>
    <w:proofErr w:type="spellEnd"/>
    <w:r w:rsidR="00526B6B" w:rsidRPr="006757F8">
      <w:rPr>
        <w:sz w:val="20"/>
        <w:szCs w:val="20"/>
      </w:rPr>
      <w:t xml:space="preserve"> and congenital haemophilia with inhibitors (previously known as Coagulation Factor inhibitors)</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107"/>
    <w:multiLevelType w:val="hybridMultilevel"/>
    <w:tmpl w:val="7280F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0D6B06"/>
    <w:multiLevelType w:val="hybridMultilevel"/>
    <w:tmpl w:val="444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677184"/>
    <w:multiLevelType w:val="hybridMultilevel"/>
    <w:tmpl w:val="6CD8109E"/>
    <w:lvl w:ilvl="0" w:tplc="7A544680">
      <w:numFmt w:val="bullet"/>
      <w:lvlText w:val="-"/>
      <w:lvlJc w:val="left"/>
      <w:pPr>
        <w:ind w:left="360" w:hanging="360"/>
      </w:pPr>
      <w:rPr>
        <w:rFonts w:ascii="Calibri" w:eastAsiaTheme="minorHAnsi" w:hAnsi="Calibri" w:cstheme="minorBidi"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503B3E6C"/>
    <w:multiLevelType w:val="hybridMultilevel"/>
    <w:tmpl w:val="EFE6EC86"/>
    <w:lvl w:ilvl="0" w:tplc="7A544680">
      <w:numFmt w:val="bullet"/>
      <w:lvlText w:val="-"/>
      <w:lvlJc w:val="left"/>
      <w:pPr>
        <w:ind w:left="360" w:hanging="360"/>
      </w:pPr>
      <w:rPr>
        <w:rFonts w:ascii="Calibri" w:eastAsiaTheme="minorHAnsi" w:hAnsi="Calibri" w:cstheme="minorBidi"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17F4C"/>
    <w:rsid w:val="00021243"/>
    <w:rsid w:val="00022A4A"/>
    <w:rsid w:val="00036EDC"/>
    <w:rsid w:val="000626B2"/>
    <w:rsid w:val="0007639A"/>
    <w:rsid w:val="0009086E"/>
    <w:rsid w:val="000A3A69"/>
    <w:rsid w:val="000A65C9"/>
    <w:rsid w:val="000B27A7"/>
    <w:rsid w:val="000D3A71"/>
    <w:rsid w:val="000D4CA4"/>
    <w:rsid w:val="000E09C4"/>
    <w:rsid w:val="000E4D1E"/>
    <w:rsid w:val="000F031E"/>
    <w:rsid w:val="000F09FF"/>
    <w:rsid w:val="00153753"/>
    <w:rsid w:val="00165F48"/>
    <w:rsid w:val="0017270F"/>
    <w:rsid w:val="001849B2"/>
    <w:rsid w:val="00184E12"/>
    <w:rsid w:val="00186CF7"/>
    <w:rsid w:val="001A2460"/>
    <w:rsid w:val="001C45B4"/>
    <w:rsid w:val="001D20BA"/>
    <w:rsid w:val="001E102B"/>
    <w:rsid w:val="0021213D"/>
    <w:rsid w:val="00216823"/>
    <w:rsid w:val="002306B2"/>
    <w:rsid w:val="00236B19"/>
    <w:rsid w:val="00240825"/>
    <w:rsid w:val="002506FF"/>
    <w:rsid w:val="002537F2"/>
    <w:rsid w:val="00255740"/>
    <w:rsid w:val="00261988"/>
    <w:rsid w:val="00275679"/>
    <w:rsid w:val="00282F66"/>
    <w:rsid w:val="002936DD"/>
    <w:rsid w:val="00295CD3"/>
    <w:rsid w:val="002A4BC5"/>
    <w:rsid w:val="002A7AFF"/>
    <w:rsid w:val="002D2007"/>
    <w:rsid w:val="002F3325"/>
    <w:rsid w:val="003105D9"/>
    <w:rsid w:val="00320BEB"/>
    <w:rsid w:val="00327526"/>
    <w:rsid w:val="0033060E"/>
    <w:rsid w:val="00395032"/>
    <w:rsid w:val="003A1F9D"/>
    <w:rsid w:val="003B0668"/>
    <w:rsid w:val="003D1795"/>
    <w:rsid w:val="003D27F1"/>
    <w:rsid w:val="003E3235"/>
    <w:rsid w:val="003F11F8"/>
    <w:rsid w:val="00403201"/>
    <w:rsid w:val="00433C78"/>
    <w:rsid w:val="00445EDE"/>
    <w:rsid w:val="00447869"/>
    <w:rsid w:val="00454FA8"/>
    <w:rsid w:val="00460325"/>
    <w:rsid w:val="00463B0C"/>
    <w:rsid w:val="0047615E"/>
    <w:rsid w:val="004856E4"/>
    <w:rsid w:val="004A10A2"/>
    <w:rsid w:val="004B14F4"/>
    <w:rsid w:val="004D4636"/>
    <w:rsid w:val="004E4A52"/>
    <w:rsid w:val="004F4990"/>
    <w:rsid w:val="005023CE"/>
    <w:rsid w:val="00502FD0"/>
    <w:rsid w:val="005106B0"/>
    <w:rsid w:val="005124C3"/>
    <w:rsid w:val="00525C51"/>
    <w:rsid w:val="00526B6B"/>
    <w:rsid w:val="00527F45"/>
    <w:rsid w:val="00530C41"/>
    <w:rsid w:val="00531E6D"/>
    <w:rsid w:val="00532795"/>
    <w:rsid w:val="00535F77"/>
    <w:rsid w:val="00540020"/>
    <w:rsid w:val="00543C69"/>
    <w:rsid w:val="005546AE"/>
    <w:rsid w:val="005629EE"/>
    <w:rsid w:val="00584BEC"/>
    <w:rsid w:val="005851ED"/>
    <w:rsid w:val="005960E7"/>
    <w:rsid w:val="005D2C3D"/>
    <w:rsid w:val="005E04F6"/>
    <w:rsid w:val="005F7F68"/>
    <w:rsid w:val="00602D7D"/>
    <w:rsid w:val="006201B1"/>
    <w:rsid w:val="00631EAB"/>
    <w:rsid w:val="006427C2"/>
    <w:rsid w:val="00642A5C"/>
    <w:rsid w:val="00644285"/>
    <w:rsid w:val="00657F36"/>
    <w:rsid w:val="006627B5"/>
    <w:rsid w:val="006631E9"/>
    <w:rsid w:val="00666AA5"/>
    <w:rsid w:val="00670D34"/>
    <w:rsid w:val="006757F8"/>
    <w:rsid w:val="006855AF"/>
    <w:rsid w:val="00695219"/>
    <w:rsid w:val="006956C9"/>
    <w:rsid w:val="006A2C08"/>
    <w:rsid w:val="006B0323"/>
    <w:rsid w:val="006B4C33"/>
    <w:rsid w:val="006C1F15"/>
    <w:rsid w:val="006D2521"/>
    <w:rsid w:val="006D2FA8"/>
    <w:rsid w:val="006D36A9"/>
    <w:rsid w:val="006F1FA7"/>
    <w:rsid w:val="006F485E"/>
    <w:rsid w:val="00702EB0"/>
    <w:rsid w:val="0073199E"/>
    <w:rsid w:val="0075469F"/>
    <w:rsid w:val="00761E51"/>
    <w:rsid w:val="00787242"/>
    <w:rsid w:val="007A3798"/>
    <w:rsid w:val="007B0C7B"/>
    <w:rsid w:val="007B2100"/>
    <w:rsid w:val="007B2168"/>
    <w:rsid w:val="007B3B18"/>
    <w:rsid w:val="007B6A55"/>
    <w:rsid w:val="007C0F11"/>
    <w:rsid w:val="007C7B0F"/>
    <w:rsid w:val="007F3022"/>
    <w:rsid w:val="008041F6"/>
    <w:rsid w:val="00832D0D"/>
    <w:rsid w:val="00847EC8"/>
    <w:rsid w:val="008515FF"/>
    <w:rsid w:val="00853117"/>
    <w:rsid w:val="00856708"/>
    <w:rsid w:val="008612AB"/>
    <w:rsid w:val="00880ECB"/>
    <w:rsid w:val="00881F1D"/>
    <w:rsid w:val="00893E0A"/>
    <w:rsid w:val="00896241"/>
    <w:rsid w:val="008A325A"/>
    <w:rsid w:val="008A645A"/>
    <w:rsid w:val="008B1889"/>
    <w:rsid w:val="008B2DA8"/>
    <w:rsid w:val="008C6D36"/>
    <w:rsid w:val="00901446"/>
    <w:rsid w:val="00901F76"/>
    <w:rsid w:val="009025B7"/>
    <w:rsid w:val="009208EC"/>
    <w:rsid w:val="00926270"/>
    <w:rsid w:val="00933536"/>
    <w:rsid w:val="009347BC"/>
    <w:rsid w:val="0093594E"/>
    <w:rsid w:val="0094271B"/>
    <w:rsid w:val="009434BE"/>
    <w:rsid w:val="00951B85"/>
    <w:rsid w:val="00982D63"/>
    <w:rsid w:val="009B04BD"/>
    <w:rsid w:val="009C1E09"/>
    <w:rsid w:val="009E38CC"/>
    <w:rsid w:val="009F4509"/>
    <w:rsid w:val="00A00E80"/>
    <w:rsid w:val="00A0276B"/>
    <w:rsid w:val="00A0352E"/>
    <w:rsid w:val="00A05745"/>
    <w:rsid w:val="00A23D1D"/>
    <w:rsid w:val="00A26BE3"/>
    <w:rsid w:val="00A31C82"/>
    <w:rsid w:val="00A357C4"/>
    <w:rsid w:val="00A57D60"/>
    <w:rsid w:val="00A70C3B"/>
    <w:rsid w:val="00A7510F"/>
    <w:rsid w:val="00A80A19"/>
    <w:rsid w:val="00A81C38"/>
    <w:rsid w:val="00AA19C1"/>
    <w:rsid w:val="00AA48C6"/>
    <w:rsid w:val="00AB120F"/>
    <w:rsid w:val="00AD086B"/>
    <w:rsid w:val="00AD4362"/>
    <w:rsid w:val="00AE1C8C"/>
    <w:rsid w:val="00AE5015"/>
    <w:rsid w:val="00AE63FA"/>
    <w:rsid w:val="00B11CAA"/>
    <w:rsid w:val="00B27930"/>
    <w:rsid w:val="00B316F8"/>
    <w:rsid w:val="00B32CAA"/>
    <w:rsid w:val="00B35BD7"/>
    <w:rsid w:val="00B3726E"/>
    <w:rsid w:val="00B93A74"/>
    <w:rsid w:val="00BA76E3"/>
    <w:rsid w:val="00BD0A83"/>
    <w:rsid w:val="00BD6C2D"/>
    <w:rsid w:val="00BD7111"/>
    <w:rsid w:val="00BD735D"/>
    <w:rsid w:val="00C21002"/>
    <w:rsid w:val="00C24E0B"/>
    <w:rsid w:val="00C30FD5"/>
    <w:rsid w:val="00C32151"/>
    <w:rsid w:val="00C34D27"/>
    <w:rsid w:val="00C35755"/>
    <w:rsid w:val="00C364CA"/>
    <w:rsid w:val="00C51E04"/>
    <w:rsid w:val="00C674FA"/>
    <w:rsid w:val="00C92149"/>
    <w:rsid w:val="00CA4321"/>
    <w:rsid w:val="00CB47C1"/>
    <w:rsid w:val="00CB50C5"/>
    <w:rsid w:val="00CC12B9"/>
    <w:rsid w:val="00CD21CF"/>
    <w:rsid w:val="00CD5856"/>
    <w:rsid w:val="00CD7B8A"/>
    <w:rsid w:val="00D137CF"/>
    <w:rsid w:val="00D16B82"/>
    <w:rsid w:val="00D17E7A"/>
    <w:rsid w:val="00D17FEC"/>
    <w:rsid w:val="00D24193"/>
    <w:rsid w:val="00D45E6D"/>
    <w:rsid w:val="00D67CFD"/>
    <w:rsid w:val="00D874FD"/>
    <w:rsid w:val="00D96987"/>
    <w:rsid w:val="00DA6105"/>
    <w:rsid w:val="00DB17C2"/>
    <w:rsid w:val="00DB1925"/>
    <w:rsid w:val="00DD166F"/>
    <w:rsid w:val="00DD51B5"/>
    <w:rsid w:val="00E15ED3"/>
    <w:rsid w:val="00E337E6"/>
    <w:rsid w:val="00E62E16"/>
    <w:rsid w:val="00E672AA"/>
    <w:rsid w:val="00E712B5"/>
    <w:rsid w:val="00E902E3"/>
    <w:rsid w:val="00EA2E82"/>
    <w:rsid w:val="00EB78FB"/>
    <w:rsid w:val="00EC0889"/>
    <w:rsid w:val="00EC6B0B"/>
    <w:rsid w:val="00ED1742"/>
    <w:rsid w:val="00F07639"/>
    <w:rsid w:val="00F3499B"/>
    <w:rsid w:val="00F42816"/>
    <w:rsid w:val="00F66136"/>
    <w:rsid w:val="00F70578"/>
    <w:rsid w:val="00FC0E9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532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532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4022802" TargetMode="External"/><Relationship Id="rId18" Type="http://schemas.openxmlformats.org/officeDocument/2006/relationships/hyperlink" Target="https://www.ncbi.nlm.nih.gov/pubmed/15866707" TargetMode="External"/><Relationship Id="rId26" Type="http://schemas.openxmlformats.org/officeDocument/2006/relationships/hyperlink" Target="https://www.ncbi.nlm.nih.gov/pubmed/21540459" TargetMode="External"/><Relationship Id="rId3" Type="http://schemas.openxmlformats.org/officeDocument/2006/relationships/styles" Target="styles.xml"/><Relationship Id="rId21" Type="http://schemas.openxmlformats.org/officeDocument/2006/relationships/hyperlink" Target="https://www.ncbi.nlm.nih.gov/pubmed/1670443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9763553" TargetMode="External"/><Relationship Id="rId25" Type="http://schemas.openxmlformats.org/officeDocument/2006/relationships/hyperlink" Target="https://www.ncbi.nlm.nih.gov/pubmed/1746595" TargetMode="External"/><Relationship Id="rId2" Type="http://schemas.openxmlformats.org/officeDocument/2006/relationships/numbering" Target="numbering.xml"/><Relationship Id="rId16" Type="http://schemas.openxmlformats.org/officeDocument/2006/relationships/hyperlink" Target="https://www.ncbi.nlm.nih.gov/pubmed/23889317" TargetMode="External"/><Relationship Id="rId20" Type="http://schemas.openxmlformats.org/officeDocument/2006/relationships/hyperlink" Target="https://www.ncbi.nlm.nih.gov/pubmed/21901236" TargetMode="External"/><Relationship Id="rId29" Type="http://schemas.openxmlformats.org/officeDocument/2006/relationships/hyperlink" Target="https://www.ncbi.nlm.nih.gov/pubmed/155425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cbi.nlm.nih.gov/pubmed/76060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17047148" TargetMode="External"/><Relationship Id="rId23" Type="http://schemas.openxmlformats.org/officeDocument/2006/relationships/hyperlink" Target="https://www.ncbi.nlm.nih.gov/pubmed/3127711" TargetMode="External"/><Relationship Id="rId28" Type="http://schemas.openxmlformats.org/officeDocument/2006/relationships/hyperlink" Target="http://www.igd.nhs.uk/wp-content/uploads/2016/04/DemandManagementPoster_v4_February2016.pdf" TargetMode="External"/><Relationship Id="rId10" Type="http://schemas.openxmlformats.org/officeDocument/2006/relationships/footer" Target="footer1.xml"/><Relationship Id="rId19" Type="http://schemas.openxmlformats.org/officeDocument/2006/relationships/hyperlink" Target="http://www.bloodjournal.org/content/112/2/250?sso-checked=tru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11187871" TargetMode="External"/><Relationship Id="rId22" Type="http://schemas.openxmlformats.org/officeDocument/2006/relationships/hyperlink" Target="https://www.ncbi.nlm.nih.gov/pubmed/10215963" TargetMode="External"/><Relationship Id="rId27" Type="http://schemas.openxmlformats.org/officeDocument/2006/relationships/hyperlink" Target="https://www.gov.uk/government/uploads/system/uploads/attachment_data/file/216671/dh_131107.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4531-9252-4FE1-BE4A-705962C6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18</cp:revision>
  <cp:lastPrinted>2017-04-10T23:56:00Z</cp:lastPrinted>
  <dcterms:created xsi:type="dcterms:W3CDTF">2017-03-15T22:50:00Z</dcterms:created>
  <dcterms:modified xsi:type="dcterms:W3CDTF">2017-04-10T23:56:00Z</dcterms:modified>
</cp:coreProperties>
</file>