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680ACD" w:rsidRDefault="00C76D25" w:rsidP="00C76D25">
      <w:pPr>
        <w:pStyle w:val="Heading3"/>
        <w:ind w:left="-284"/>
        <w:rPr>
          <w:rFonts w:asciiTheme="minorHAnsi" w:hAnsiTheme="minorHAnsi"/>
          <w:b/>
          <w:color w:val="auto"/>
        </w:rPr>
      </w:pPr>
      <w:bookmarkStart w:id="0" w:name="_GoBack"/>
      <w:bookmarkEnd w:id="0"/>
      <w:r w:rsidRPr="00680ACD">
        <w:rPr>
          <w:rFonts w:asciiTheme="minorHAnsi" w:hAnsiTheme="minorHAnsi"/>
          <w:b/>
          <w:color w:val="auto"/>
        </w:rPr>
        <w:t xml:space="preserve">2017 (v3.0) </w:t>
      </w:r>
      <w:r w:rsidR="00447869" w:rsidRPr="00680ACD">
        <w:rPr>
          <w:rFonts w:asciiTheme="minorHAnsi" w:hAnsiTheme="minorHAnsi"/>
          <w:b/>
          <w:color w:val="auto"/>
        </w:rPr>
        <w:t xml:space="preserve">Proposed changes to </w:t>
      </w:r>
      <w:r w:rsidRPr="00680ACD">
        <w:rPr>
          <w:rFonts w:asciiTheme="minorHAnsi" w:hAnsiTheme="minorHAnsi"/>
          <w:b/>
          <w:color w:val="auto"/>
        </w:rPr>
        <w:t xml:space="preserve">v2.1 of </w:t>
      </w:r>
      <w:r w:rsidR="00447869" w:rsidRPr="00680ACD">
        <w:rPr>
          <w:rFonts w:asciiTheme="minorHAnsi" w:hAnsiTheme="minorHAnsi"/>
          <w:b/>
          <w:color w:val="auto"/>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970"/>
        <w:gridCol w:w="10631"/>
      </w:tblGrid>
      <w:tr w:rsidR="008612AB" w:rsidRPr="00447869" w:rsidTr="00947635">
        <w:trPr>
          <w:tblHeader/>
        </w:trPr>
        <w:tc>
          <w:tcPr>
            <w:tcW w:w="14601" w:type="dxa"/>
            <w:gridSpan w:val="2"/>
            <w:shd w:val="clear" w:color="auto" w:fill="DBE5F1" w:themeFill="accent1" w:themeFillTint="33"/>
          </w:tcPr>
          <w:p w:rsidR="008612AB" w:rsidRPr="00447869" w:rsidRDefault="00C76D25" w:rsidP="0068394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683942">
              <w:rPr>
                <w:rFonts w:asciiTheme="minorHAnsi" w:eastAsia="Times New Roman" w:hAnsiTheme="minorHAnsi" w:cs="Times New Roman"/>
                <w:b/>
                <w:bCs/>
                <w:lang w:eastAsia="en-AU"/>
              </w:rPr>
              <w:t xml:space="preserve"> </w:t>
            </w:r>
            <w:r w:rsidR="00E97E88" w:rsidRPr="00E97E88">
              <w:rPr>
                <w:rFonts w:asciiTheme="minorHAnsi" w:eastAsia="Times New Roman" w:hAnsiTheme="minorHAnsi" w:cs="Times New Roman"/>
                <w:b/>
                <w:bCs/>
                <w:lang w:eastAsia="en-AU"/>
              </w:rPr>
              <w:t>Haemolytic transfusion reaction</w:t>
            </w:r>
          </w:p>
        </w:tc>
      </w:tr>
      <w:tr w:rsidR="00A45E02" w:rsidRPr="00447869" w:rsidTr="00947635">
        <w:trPr>
          <w:tblHeader/>
        </w:trPr>
        <w:tc>
          <w:tcPr>
            <w:tcW w:w="14601" w:type="dxa"/>
            <w:gridSpan w:val="2"/>
            <w:shd w:val="clear" w:color="auto" w:fill="DBE5F1" w:themeFill="accent1" w:themeFillTint="33"/>
          </w:tcPr>
          <w:p w:rsidR="00A45E02" w:rsidRDefault="00C76D25" w:rsidP="00C76D25">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D62DAD">
              <w:rPr>
                <w:rFonts w:asciiTheme="minorHAnsi" w:eastAsia="Times New Roman" w:hAnsiTheme="minorHAnsi" w:cs="Times New Roman"/>
                <w:b/>
                <w:bCs/>
                <w:lang w:eastAsia="en-AU"/>
              </w:rPr>
              <w:t>3</w:t>
            </w:r>
            <w:r w:rsidR="00D07950">
              <w:rPr>
                <w:rFonts w:asciiTheme="minorHAnsi" w:eastAsia="Times New Roman" w:hAnsiTheme="minorHAnsi" w:cs="Times New Roman"/>
                <w:b/>
                <w:bCs/>
                <w:lang w:eastAsia="en-AU"/>
              </w:rPr>
              <w:t>.0</w:t>
            </w:r>
            <w:r w:rsidR="00D62DAD">
              <w:rPr>
                <w:rFonts w:asciiTheme="minorHAnsi" w:eastAsia="Times New Roman" w:hAnsiTheme="minorHAnsi" w:cs="Times New Roman"/>
                <w:b/>
                <w:bCs/>
                <w:lang w:eastAsia="en-AU"/>
              </w:rPr>
              <w:t xml:space="preserve"> CONDITION NAME: </w:t>
            </w:r>
            <w:r w:rsidR="00D62DAD" w:rsidRPr="002902B6">
              <w:rPr>
                <w:rFonts w:asciiTheme="minorHAnsi" w:eastAsia="Times New Roman" w:hAnsiTheme="minorHAnsi" w:cs="Times New Roman"/>
                <w:b/>
                <w:bCs/>
                <w:lang w:eastAsia="en-AU"/>
              </w:rPr>
              <w:t>Haemolytic transfusion reaction not associated with identifiable red cell antibodies</w:t>
            </w:r>
          </w:p>
        </w:tc>
      </w:tr>
      <w:tr w:rsidR="00C85E5B" w:rsidRPr="00447869" w:rsidTr="007F2706">
        <w:trPr>
          <w:tblHeader/>
        </w:trPr>
        <w:tc>
          <w:tcPr>
            <w:tcW w:w="3970" w:type="dxa"/>
            <w:shd w:val="clear" w:color="auto" w:fill="auto"/>
          </w:tcPr>
          <w:p w:rsidR="00642A5C" w:rsidRDefault="00C76D2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3E3235" w:rsidRPr="00947635" w:rsidRDefault="00C76D25"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Retain</w:t>
            </w:r>
            <w:r w:rsidRPr="00947635">
              <w:rPr>
                <w:rFonts w:asciiTheme="minorHAnsi" w:eastAsia="Times New Roman" w:hAnsiTheme="minorHAnsi" w:cs="Times New Roman"/>
                <w:b/>
                <w:bCs/>
                <w:lang w:eastAsia="en-AU"/>
              </w:rPr>
              <w:t xml:space="preserve"> </w:t>
            </w:r>
            <w:r w:rsidR="00B575BF" w:rsidRPr="00947635">
              <w:rPr>
                <w:rFonts w:asciiTheme="minorHAnsi" w:eastAsia="Times New Roman" w:hAnsiTheme="minorHAnsi" w:cs="Times New Roman"/>
                <w:b/>
                <w:bCs/>
                <w:lang w:eastAsia="en-AU"/>
              </w:rPr>
              <w:t xml:space="preserve">Haemolytic transfusion reaction </w:t>
            </w:r>
            <w:r w:rsidR="00E45EEF">
              <w:rPr>
                <w:rFonts w:asciiTheme="minorHAnsi" w:eastAsia="Times New Roman" w:hAnsiTheme="minorHAnsi" w:cs="Times New Roman"/>
                <w:b/>
                <w:bCs/>
                <w:lang w:eastAsia="en-AU"/>
              </w:rPr>
              <w:t>(</w:t>
            </w:r>
            <w:r w:rsidRPr="00947635">
              <w:rPr>
                <w:rFonts w:asciiTheme="minorHAnsi" w:eastAsia="Times New Roman" w:hAnsiTheme="minorHAnsi" w:cs="Times New Roman"/>
                <w:b/>
                <w:bCs/>
                <w:lang w:eastAsia="en-AU"/>
              </w:rPr>
              <w:t>not associated with identifiable red cell antibodies</w:t>
            </w:r>
            <w:r w:rsidR="00E45EEF">
              <w:rPr>
                <w:rFonts w:asciiTheme="minorHAnsi" w:eastAsia="Times New Roman" w:hAnsiTheme="minorHAnsi" w:cs="Times New Roman"/>
                <w:b/>
                <w:bCs/>
                <w:lang w:eastAsia="en-AU"/>
              </w:rPr>
              <w:t>)</w:t>
            </w:r>
            <w:r w:rsidRPr="00947635">
              <w:rPr>
                <w:rFonts w:asciiTheme="minorHAnsi" w:eastAsia="Times New Roman" w:hAnsiTheme="minorHAnsi" w:cs="Times New Roman"/>
                <w:b/>
                <w:bCs/>
                <w:lang w:eastAsia="en-AU"/>
              </w:rPr>
              <w:t xml:space="preserve"> as </w:t>
            </w:r>
            <w:r>
              <w:rPr>
                <w:rFonts w:asciiTheme="minorHAnsi" w:eastAsia="Times New Roman" w:hAnsiTheme="minorHAnsi" w:cs="Times New Roman"/>
                <w:b/>
                <w:bCs/>
                <w:lang w:eastAsia="en-AU"/>
              </w:rPr>
              <w:t xml:space="preserve">a </w:t>
            </w:r>
            <w:r w:rsidRPr="00947635">
              <w:rPr>
                <w:rFonts w:asciiTheme="minorHAnsi" w:eastAsia="Times New Roman" w:hAnsiTheme="minorHAnsi" w:cs="Times New Roman"/>
                <w:b/>
                <w:bCs/>
                <w:lang w:eastAsia="en-AU"/>
              </w:rPr>
              <w:t xml:space="preserve">condition for which Ig should be used in </w:t>
            </w:r>
            <w:r w:rsidR="00BB54EE">
              <w:rPr>
                <w:rFonts w:asciiTheme="minorHAnsi" w:eastAsia="Times New Roman" w:hAnsiTheme="minorHAnsi" w:cs="Times New Roman"/>
                <w:b/>
                <w:bCs/>
                <w:i/>
                <w:lang w:eastAsia="en-AU"/>
              </w:rPr>
              <w:t>E</w:t>
            </w:r>
            <w:r w:rsidRPr="00680ACD">
              <w:rPr>
                <w:rFonts w:asciiTheme="minorHAnsi" w:eastAsia="Times New Roman" w:hAnsiTheme="minorHAnsi" w:cs="Times New Roman"/>
                <w:b/>
                <w:bCs/>
                <w:i/>
                <w:lang w:eastAsia="en-AU"/>
              </w:rPr>
              <w:t>xceptional circumstances only</w:t>
            </w:r>
            <w:r w:rsidRPr="00947635">
              <w:rPr>
                <w:rFonts w:asciiTheme="minorHAnsi" w:eastAsia="Times New Roman" w:hAnsiTheme="minorHAnsi" w:cs="Times New Roman"/>
                <w:b/>
                <w:bCs/>
                <w:lang w:eastAsia="en-AU"/>
              </w:rPr>
              <w:t xml:space="preserve"> </w:t>
            </w:r>
            <w:r>
              <w:rPr>
                <w:rFonts w:asciiTheme="minorHAnsi" w:eastAsia="Times New Roman" w:hAnsiTheme="minorHAnsi" w:cs="Times New Roman"/>
                <w:b/>
                <w:bCs/>
                <w:lang w:eastAsia="en-AU"/>
              </w:rPr>
              <w:t xml:space="preserve">  </w:t>
            </w:r>
          </w:p>
          <w:p w:rsidR="003E3235" w:rsidRPr="00C92149" w:rsidRDefault="003E3235" w:rsidP="00E97E88">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w:t>
            </w:r>
          </w:p>
        </w:tc>
        <w:tc>
          <w:tcPr>
            <w:tcW w:w="10631"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CD7B8A" w:rsidRPr="00C92149" w:rsidRDefault="00B575BF" w:rsidP="00C92149">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00CD7B8A" w:rsidRPr="00C92149">
              <w:rPr>
                <w:rFonts w:asciiTheme="minorHAnsi" w:eastAsia="Times New Roman" w:hAnsiTheme="minorHAnsi" w:cs="Times New Roman"/>
                <w:bCs/>
                <w:i/>
                <w:lang w:eastAsia="en-AU"/>
              </w:rPr>
              <w:t xml:space="preserve">:  </w:t>
            </w:r>
          </w:p>
          <w:p w:rsidR="001D570A" w:rsidRDefault="007F2706" w:rsidP="004C0280">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I</w:t>
            </w:r>
            <w:r w:rsidR="001D570A">
              <w:rPr>
                <w:rFonts w:asciiTheme="minorHAnsi" w:eastAsia="Times New Roman" w:hAnsiTheme="minorHAnsi" w:cs="Times New Roman"/>
                <w:bCs/>
                <w:lang w:eastAsia="en-AU"/>
              </w:rPr>
              <w:t>nsufficient evidence</w:t>
            </w:r>
            <w:r>
              <w:rPr>
                <w:rFonts w:asciiTheme="minorHAnsi" w:eastAsia="Times New Roman" w:hAnsiTheme="minorHAnsi" w:cs="Times New Roman"/>
                <w:bCs/>
                <w:lang w:eastAsia="en-AU"/>
              </w:rPr>
              <w:t xml:space="preserve"> was found</w:t>
            </w:r>
            <w:r w:rsidR="001D570A">
              <w:rPr>
                <w:rFonts w:asciiTheme="minorHAnsi" w:eastAsia="Times New Roman" w:hAnsiTheme="minorHAnsi" w:cs="Times New Roman"/>
                <w:bCs/>
                <w:lang w:eastAsia="en-AU"/>
              </w:rPr>
              <w:t xml:space="preserve"> to support</w:t>
            </w:r>
            <w:r w:rsidR="00A01D69">
              <w:rPr>
                <w:rFonts w:asciiTheme="minorHAnsi" w:eastAsia="Times New Roman" w:hAnsiTheme="minorHAnsi" w:cs="Times New Roman"/>
                <w:bCs/>
                <w:lang w:eastAsia="en-AU"/>
              </w:rPr>
              <w:t xml:space="preserve"> Ig therapy in the context of a</w:t>
            </w:r>
            <w:r w:rsidR="001D570A">
              <w:rPr>
                <w:rFonts w:asciiTheme="minorHAnsi" w:eastAsia="Times New Roman" w:hAnsiTheme="minorHAnsi" w:cs="Times New Roman"/>
                <w:bCs/>
                <w:lang w:eastAsia="en-AU"/>
              </w:rPr>
              <w:t xml:space="preserve"> haemolytic transfusion reaction with alloim</w:t>
            </w:r>
            <w:r w:rsidR="00FA39BB">
              <w:rPr>
                <w:rFonts w:asciiTheme="minorHAnsi" w:eastAsia="Times New Roman" w:hAnsiTheme="minorHAnsi" w:cs="Times New Roman"/>
                <w:bCs/>
                <w:lang w:eastAsia="en-AU"/>
              </w:rPr>
              <w:t>m</w:t>
            </w:r>
            <w:r w:rsidR="001D570A">
              <w:rPr>
                <w:rFonts w:asciiTheme="minorHAnsi" w:eastAsia="Times New Roman" w:hAnsiTheme="minorHAnsi" w:cs="Times New Roman"/>
                <w:bCs/>
                <w:lang w:eastAsia="en-AU"/>
              </w:rPr>
              <w:t xml:space="preserve">une red cell antibodies. </w:t>
            </w:r>
          </w:p>
          <w:p w:rsidR="004C0280" w:rsidRDefault="004C0280" w:rsidP="00BF501D">
            <w:pPr>
              <w:pStyle w:val="ListParagraph"/>
              <w:numPr>
                <w:ilvl w:val="0"/>
                <w:numId w:val="44"/>
              </w:numPr>
              <w:spacing w:before="120" w:after="120"/>
              <w:rPr>
                <w:rFonts w:asciiTheme="minorHAnsi" w:eastAsia="Times New Roman" w:hAnsiTheme="minorHAnsi" w:cs="Times New Roman"/>
                <w:bCs/>
                <w:lang w:eastAsia="en-AU"/>
              </w:rPr>
            </w:pPr>
            <w:r w:rsidRPr="000A451E">
              <w:rPr>
                <w:rFonts w:asciiTheme="minorHAnsi" w:eastAsia="Times New Roman" w:hAnsiTheme="minorHAnsi" w:cs="Times New Roman"/>
                <w:bCs/>
                <w:lang w:eastAsia="en-AU"/>
              </w:rPr>
              <w:t xml:space="preserve">There is a growing awareness </w:t>
            </w:r>
            <w:r>
              <w:rPr>
                <w:rFonts w:asciiTheme="minorHAnsi" w:eastAsia="Times New Roman" w:hAnsiTheme="minorHAnsi" w:cs="Times New Roman"/>
                <w:bCs/>
                <w:lang w:eastAsia="en-AU"/>
              </w:rPr>
              <w:t xml:space="preserve">of </w:t>
            </w:r>
            <w:r w:rsidR="001D570A">
              <w:rPr>
                <w:rFonts w:asciiTheme="minorHAnsi" w:eastAsia="Times New Roman" w:hAnsiTheme="minorHAnsi" w:cs="Times New Roman"/>
                <w:bCs/>
                <w:lang w:eastAsia="en-AU"/>
              </w:rPr>
              <w:t>a</w:t>
            </w:r>
            <w:r>
              <w:rPr>
                <w:rFonts w:asciiTheme="minorHAnsi" w:eastAsia="Times New Roman" w:hAnsiTheme="minorHAnsi" w:cs="Times New Roman"/>
                <w:bCs/>
                <w:lang w:eastAsia="en-AU"/>
              </w:rPr>
              <w:t xml:space="preserve"> rare complication </w:t>
            </w:r>
            <w:r w:rsidR="001D570A">
              <w:rPr>
                <w:rFonts w:asciiTheme="minorHAnsi" w:eastAsia="Times New Roman" w:hAnsiTheme="minorHAnsi" w:cs="Times New Roman"/>
                <w:bCs/>
                <w:lang w:eastAsia="en-AU"/>
              </w:rPr>
              <w:t xml:space="preserve">of hyper-haemolysis </w:t>
            </w:r>
            <w:r>
              <w:rPr>
                <w:rFonts w:asciiTheme="minorHAnsi" w:eastAsia="Times New Roman" w:hAnsiTheme="minorHAnsi" w:cs="Times New Roman"/>
                <w:bCs/>
                <w:lang w:eastAsia="en-AU"/>
              </w:rPr>
              <w:t xml:space="preserve">arising as a result of red cell transfusion </w:t>
            </w:r>
            <w:r w:rsidR="001D570A">
              <w:rPr>
                <w:rFonts w:asciiTheme="minorHAnsi" w:eastAsia="Times New Roman" w:hAnsiTheme="minorHAnsi" w:cs="Times New Roman"/>
                <w:bCs/>
                <w:lang w:eastAsia="en-AU"/>
              </w:rPr>
              <w:t xml:space="preserve">where no red cell antibodies can be identified, </w:t>
            </w:r>
            <w:r>
              <w:rPr>
                <w:rFonts w:asciiTheme="minorHAnsi" w:eastAsia="Times New Roman" w:hAnsiTheme="minorHAnsi" w:cs="Times New Roman"/>
                <w:bCs/>
                <w:lang w:eastAsia="en-AU"/>
              </w:rPr>
              <w:t>with increased reports over recent years, including in Australia</w:t>
            </w:r>
            <w:r w:rsidR="00E00740">
              <w:rPr>
                <w:rFonts w:asciiTheme="minorHAnsi" w:eastAsia="Times New Roman" w:hAnsiTheme="minorHAnsi" w:cs="Times New Roman"/>
                <w:bCs/>
                <w:lang w:eastAsia="en-AU"/>
              </w:rPr>
              <w:t xml:space="preserve"> (Stokes et al</w:t>
            </w:r>
            <w:r w:rsidR="00A4583C">
              <w:rPr>
                <w:rFonts w:asciiTheme="minorHAnsi" w:eastAsia="Times New Roman" w:hAnsiTheme="minorHAnsi" w:cs="Times New Roman"/>
                <w:bCs/>
                <w:lang w:eastAsia="en-AU"/>
              </w:rPr>
              <w:t>, 2010)</w:t>
            </w:r>
            <w:r>
              <w:rPr>
                <w:rFonts w:asciiTheme="minorHAnsi" w:eastAsia="Times New Roman" w:hAnsiTheme="minorHAnsi" w:cs="Times New Roman"/>
                <w:bCs/>
                <w:lang w:eastAsia="en-AU"/>
              </w:rPr>
              <w:t xml:space="preserve">. In the UK, hyperhaemolyisis has been reportable to Serious </w:t>
            </w:r>
            <w:r w:rsidR="007F2706">
              <w:rPr>
                <w:rFonts w:asciiTheme="minorHAnsi" w:eastAsia="Times New Roman" w:hAnsiTheme="minorHAnsi" w:cs="Times New Roman"/>
                <w:bCs/>
                <w:lang w:eastAsia="en-AU"/>
              </w:rPr>
              <w:t>H</w:t>
            </w:r>
            <w:r>
              <w:rPr>
                <w:rFonts w:asciiTheme="minorHAnsi" w:eastAsia="Times New Roman" w:hAnsiTheme="minorHAnsi" w:cs="Times New Roman"/>
                <w:bCs/>
                <w:lang w:eastAsia="en-AU"/>
              </w:rPr>
              <w:t xml:space="preserve">azards </w:t>
            </w:r>
            <w:r w:rsidR="007F2706">
              <w:rPr>
                <w:rFonts w:asciiTheme="minorHAnsi" w:eastAsia="Times New Roman" w:hAnsiTheme="minorHAnsi" w:cs="Times New Roman"/>
                <w:bCs/>
                <w:lang w:eastAsia="en-AU"/>
              </w:rPr>
              <w:t>O</w:t>
            </w:r>
            <w:r>
              <w:rPr>
                <w:rFonts w:asciiTheme="minorHAnsi" w:eastAsia="Times New Roman" w:hAnsiTheme="minorHAnsi" w:cs="Times New Roman"/>
                <w:bCs/>
                <w:lang w:eastAsia="en-AU"/>
              </w:rPr>
              <w:t xml:space="preserve">f </w:t>
            </w:r>
            <w:r w:rsidR="007F2706">
              <w:rPr>
                <w:rFonts w:asciiTheme="minorHAnsi" w:eastAsia="Times New Roman" w:hAnsiTheme="minorHAnsi" w:cs="Times New Roman"/>
                <w:bCs/>
                <w:lang w:eastAsia="en-AU"/>
              </w:rPr>
              <w:t>T</w:t>
            </w:r>
            <w:r>
              <w:rPr>
                <w:rFonts w:asciiTheme="minorHAnsi" w:eastAsia="Times New Roman" w:hAnsiTheme="minorHAnsi" w:cs="Times New Roman"/>
                <w:bCs/>
                <w:lang w:eastAsia="en-AU"/>
              </w:rPr>
              <w:t xml:space="preserve">ransfusion (SHOT) since 2012. </w:t>
            </w:r>
            <w:r w:rsidR="00BF501D" w:rsidRPr="00BF501D">
              <w:rPr>
                <w:rFonts w:asciiTheme="minorHAnsi" w:eastAsia="Times New Roman" w:hAnsiTheme="minorHAnsi" w:cs="Times New Roman"/>
                <w:bCs/>
                <w:lang w:eastAsia="en-AU"/>
              </w:rPr>
              <w:t>It is listed under ‘Autoimmune haemolytic anaemia including post transfusion hyper-haemolysis’ (medium priority in times of shortage but recommended for use) in the UK NHS immunoglobulin Guidelines (UK Department of Health, 2011).</w:t>
            </w:r>
          </w:p>
          <w:p w:rsidR="004C0280" w:rsidRPr="00947635" w:rsidRDefault="004C0280" w:rsidP="00C92149">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hAnsiTheme="minorHAnsi"/>
              </w:rPr>
              <w:t>While</w:t>
            </w:r>
            <w:r w:rsidR="00B575BF">
              <w:rPr>
                <w:rFonts w:asciiTheme="minorHAnsi" w:hAnsiTheme="minorHAnsi"/>
              </w:rPr>
              <w:t xml:space="preserve"> very rare</w:t>
            </w:r>
            <w:r>
              <w:rPr>
                <w:rFonts w:asciiTheme="minorHAnsi" w:hAnsiTheme="minorHAnsi"/>
              </w:rPr>
              <w:t>, this is</w:t>
            </w:r>
            <w:r w:rsidR="00B575BF">
              <w:rPr>
                <w:rFonts w:asciiTheme="minorHAnsi" w:hAnsiTheme="minorHAnsi"/>
              </w:rPr>
              <w:t xml:space="preserve"> </w:t>
            </w:r>
            <w:r>
              <w:rPr>
                <w:rFonts w:asciiTheme="minorHAnsi" w:hAnsiTheme="minorHAnsi"/>
              </w:rPr>
              <w:t>a</w:t>
            </w:r>
            <w:r w:rsidR="00A4200A">
              <w:rPr>
                <w:rFonts w:asciiTheme="minorHAnsi" w:hAnsiTheme="minorHAnsi"/>
              </w:rPr>
              <w:t xml:space="preserve"> potentially fatal </w:t>
            </w:r>
            <w:r w:rsidR="00B575BF">
              <w:rPr>
                <w:rFonts w:asciiTheme="minorHAnsi" w:hAnsiTheme="minorHAnsi"/>
              </w:rPr>
              <w:t xml:space="preserve">condition </w:t>
            </w:r>
            <w:r w:rsidR="001D570A">
              <w:rPr>
                <w:rFonts w:asciiTheme="minorHAnsi" w:hAnsiTheme="minorHAnsi"/>
              </w:rPr>
              <w:t>and Ig therapy in combination with steroids is regarded as life-saving.</w:t>
            </w:r>
            <w:r w:rsidR="00A4200A">
              <w:rPr>
                <w:rFonts w:asciiTheme="minorHAnsi" w:hAnsiTheme="minorHAnsi"/>
              </w:rPr>
              <w:t xml:space="preserve">  </w:t>
            </w:r>
          </w:p>
          <w:p w:rsidR="00642A5C" w:rsidRPr="00947635" w:rsidRDefault="00A4200A" w:rsidP="00C92149">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hAnsiTheme="minorHAnsi"/>
              </w:rPr>
              <w:t>T</w:t>
            </w:r>
            <w:r w:rsidR="00B575BF">
              <w:rPr>
                <w:rFonts w:asciiTheme="minorHAnsi" w:hAnsiTheme="minorHAnsi"/>
              </w:rPr>
              <w:t xml:space="preserve">he name has been amended to better reflect when Ig </w:t>
            </w:r>
            <w:r w:rsidR="001D570A">
              <w:rPr>
                <w:rFonts w:asciiTheme="minorHAnsi" w:hAnsiTheme="minorHAnsi"/>
              </w:rPr>
              <w:t>therapy will derive demonstrable clinical benefit,</w:t>
            </w:r>
            <w:r w:rsidR="004C0280">
              <w:rPr>
                <w:rFonts w:asciiTheme="minorHAnsi" w:hAnsiTheme="minorHAnsi"/>
              </w:rPr>
              <w:t xml:space="preserve"> and a further condition</w:t>
            </w:r>
            <w:r w:rsidR="00C85E5B">
              <w:rPr>
                <w:rFonts w:asciiTheme="minorHAnsi" w:hAnsiTheme="minorHAnsi"/>
              </w:rPr>
              <w:t>, ‘Alloimmune haemolysis’</w:t>
            </w:r>
            <w:r w:rsidR="004C0280">
              <w:rPr>
                <w:rFonts w:asciiTheme="minorHAnsi" w:hAnsiTheme="minorHAnsi"/>
              </w:rPr>
              <w:t xml:space="preserve"> added to </w:t>
            </w:r>
            <w:r w:rsidR="00BB54EE">
              <w:rPr>
                <w:rFonts w:asciiTheme="minorHAnsi" w:hAnsiTheme="minorHAnsi"/>
                <w:i/>
              </w:rPr>
              <w:t>Condition for which Ig use is n</w:t>
            </w:r>
            <w:r w:rsidR="00BB54EE" w:rsidRPr="00680ACD">
              <w:rPr>
                <w:rFonts w:asciiTheme="minorHAnsi" w:hAnsiTheme="minorHAnsi"/>
                <w:i/>
              </w:rPr>
              <w:t>ot supported</w:t>
            </w:r>
            <w:r w:rsidR="00BB54EE">
              <w:rPr>
                <w:rFonts w:asciiTheme="minorHAnsi" w:hAnsiTheme="minorHAnsi"/>
                <w:i/>
              </w:rPr>
              <w:t>,</w:t>
            </w:r>
            <w:r w:rsidR="00BB54EE">
              <w:rPr>
                <w:rFonts w:asciiTheme="minorHAnsi" w:hAnsiTheme="minorHAnsi"/>
              </w:rPr>
              <w:t xml:space="preserve"> </w:t>
            </w:r>
            <w:r w:rsidR="004C0280">
              <w:rPr>
                <w:rFonts w:asciiTheme="minorHAnsi" w:hAnsiTheme="minorHAnsi"/>
              </w:rPr>
              <w:t xml:space="preserve">indicating </w:t>
            </w:r>
            <w:r w:rsidR="00FF7907">
              <w:rPr>
                <w:rFonts w:asciiTheme="minorHAnsi" w:hAnsiTheme="minorHAnsi"/>
              </w:rPr>
              <w:t>when Ig treatment</w:t>
            </w:r>
            <w:r w:rsidR="004C0280">
              <w:rPr>
                <w:rFonts w:asciiTheme="minorHAnsi" w:hAnsiTheme="minorHAnsi"/>
              </w:rPr>
              <w:t xml:space="preserve"> is inappropriate</w:t>
            </w:r>
            <w:r>
              <w:rPr>
                <w:rFonts w:asciiTheme="minorHAnsi" w:hAnsiTheme="minorHAnsi"/>
              </w:rPr>
              <w:t xml:space="preserve">. </w:t>
            </w:r>
          </w:p>
          <w:p w:rsidR="00B92860" w:rsidRDefault="00B92860" w:rsidP="00C92149">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Characteristically the condition is </w:t>
            </w:r>
            <w:r w:rsidR="00D62DAD">
              <w:rPr>
                <w:rFonts w:asciiTheme="minorHAnsi" w:eastAsia="Times New Roman" w:hAnsiTheme="minorHAnsi" w:cs="Times New Roman"/>
                <w:bCs/>
                <w:lang w:eastAsia="en-AU"/>
              </w:rPr>
              <w:t>reported</w:t>
            </w:r>
            <w:r>
              <w:rPr>
                <w:rFonts w:asciiTheme="minorHAnsi" w:eastAsia="Times New Roman" w:hAnsiTheme="minorHAnsi" w:cs="Times New Roman"/>
                <w:bCs/>
                <w:lang w:eastAsia="en-AU"/>
              </w:rPr>
              <w:t xml:space="preserve"> in</w:t>
            </w:r>
            <w:r w:rsidR="00D62DAD">
              <w:rPr>
                <w:rFonts w:asciiTheme="minorHAnsi" w:eastAsia="Times New Roman" w:hAnsiTheme="minorHAnsi" w:cs="Times New Roman"/>
                <w:bCs/>
                <w:lang w:eastAsia="en-AU"/>
              </w:rPr>
              <w:t xml:space="preserve"> children with</w:t>
            </w:r>
            <w:r>
              <w:rPr>
                <w:rFonts w:asciiTheme="minorHAnsi" w:eastAsia="Times New Roman" w:hAnsiTheme="minorHAnsi" w:cs="Times New Roman"/>
                <w:bCs/>
                <w:lang w:eastAsia="en-AU"/>
              </w:rPr>
              <w:t xml:space="preserve"> Sickle cell disease and for this reason, it is recommended that </w:t>
            </w:r>
            <w:r w:rsidR="00FF7907">
              <w:rPr>
                <w:rFonts w:asciiTheme="minorHAnsi" w:eastAsia="Times New Roman" w:hAnsiTheme="minorHAnsi" w:cs="Times New Roman"/>
                <w:bCs/>
                <w:lang w:eastAsia="en-AU"/>
              </w:rPr>
              <w:t>‘</w:t>
            </w:r>
            <w:r w:rsidR="001D570A">
              <w:rPr>
                <w:rFonts w:asciiTheme="minorHAnsi" w:eastAsia="Times New Roman" w:hAnsiTheme="minorHAnsi" w:cs="Times New Roman"/>
                <w:bCs/>
                <w:lang w:eastAsia="en-AU"/>
              </w:rPr>
              <w:t>Sickle cell disease</w:t>
            </w:r>
            <w:r w:rsidR="00FF7907">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be removed from</w:t>
            </w:r>
            <w:r w:rsidR="001D570A">
              <w:rPr>
                <w:rFonts w:asciiTheme="minorHAnsi" w:eastAsia="Times New Roman" w:hAnsiTheme="minorHAnsi" w:cs="Times New Roman"/>
                <w:bCs/>
                <w:lang w:eastAsia="en-AU"/>
              </w:rPr>
              <w:t xml:space="preserve"> the category</w:t>
            </w:r>
            <w:r>
              <w:rPr>
                <w:rFonts w:asciiTheme="minorHAnsi" w:eastAsia="Times New Roman" w:hAnsiTheme="minorHAnsi" w:cs="Times New Roman"/>
                <w:bCs/>
                <w:lang w:eastAsia="en-AU"/>
              </w:rPr>
              <w:t xml:space="preserve"> </w:t>
            </w:r>
            <w:r w:rsidR="001D570A">
              <w:rPr>
                <w:rFonts w:asciiTheme="minorHAnsi" w:eastAsia="Times New Roman" w:hAnsiTheme="minorHAnsi" w:cs="Times New Roman"/>
                <w:bCs/>
                <w:lang w:eastAsia="en-AU"/>
              </w:rPr>
              <w:t>‘Conditions not supported for funding’,</w:t>
            </w:r>
            <w:r>
              <w:rPr>
                <w:rFonts w:asciiTheme="minorHAnsi" w:eastAsia="Times New Roman" w:hAnsiTheme="minorHAnsi" w:cs="Times New Roman"/>
                <w:bCs/>
                <w:lang w:eastAsia="en-AU"/>
              </w:rPr>
              <w:t xml:space="preserve"> as it may cause confusion</w:t>
            </w:r>
            <w:r w:rsidR="00D62DAD">
              <w:rPr>
                <w:rFonts w:asciiTheme="minorHAnsi" w:eastAsia="Times New Roman" w:hAnsiTheme="minorHAnsi" w:cs="Times New Roman"/>
                <w:bCs/>
                <w:lang w:eastAsia="en-AU"/>
              </w:rPr>
              <w:t xml:space="preserve"> because</w:t>
            </w:r>
            <w:r>
              <w:rPr>
                <w:rFonts w:asciiTheme="minorHAnsi" w:eastAsia="Times New Roman" w:hAnsiTheme="minorHAnsi" w:cs="Times New Roman"/>
                <w:bCs/>
                <w:lang w:eastAsia="en-AU"/>
              </w:rPr>
              <w:t xml:space="preserve"> Ig treatment would be appropriate </w:t>
            </w:r>
            <w:r w:rsidR="00D62DAD">
              <w:rPr>
                <w:rFonts w:asciiTheme="minorHAnsi" w:eastAsia="Times New Roman" w:hAnsiTheme="minorHAnsi" w:cs="Times New Roman"/>
                <w:bCs/>
                <w:lang w:eastAsia="en-AU"/>
              </w:rPr>
              <w:t>in the setting of a</w:t>
            </w:r>
            <w:r>
              <w:rPr>
                <w:rFonts w:asciiTheme="minorHAnsi" w:eastAsia="Times New Roman" w:hAnsiTheme="minorHAnsi" w:cs="Times New Roman"/>
                <w:bCs/>
                <w:lang w:eastAsia="en-AU"/>
              </w:rPr>
              <w:t xml:space="preserve"> hyper-haemolyisis syndrome</w:t>
            </w:r>
            <w:r w:rsidR="00D62DAD">
              <w:rPr>
                <w:rFonts w:asciiTheme="minorHAnsi" w:eastAsia="Times New Roman" w:hAnsiTheme="minorHAnsi" w:cs="Times New Roman"/>
                <w:bCs/>
                <w:lang w:eastAsia="en-AU"/>
              </w:rPr>
              <w:t xml:space="preserve"> (with no identifiable red cell antibodies) </w:t>
            </w:r>
            <w:r>
              <w:rPr>
                <w:rFonts w:asciiTheme="minorHAnsi" w:eastAsia="Times New Roman" w:hAnsiTheme="minorHAnsi" w:cs="Times New Roman"/>
                <w:bCs/>
                <w:lang w:eastAsia="en-AU"/>
              </w:rPr>
              <w:t>in a transfused patient with Sickle cell disease.</w:t>
            </w:r>
          </w:p>
          <w:p w:rsidR="00A4200A" w:rsidRDefault="00B92860" w:rsidP="00C92149">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Ig use has been very low with fewer than </w:t>
            </w:r>
            <w:r w:rsidR="00166918">
              <w:rPr>
                <w:rFonts w:asciiTheme="minorHAnsi" w:eastAsia="Times New Roman" w:hAnsiTheme="minorHAnsi" w:cs="Times New Roman"/>
                <w:bCs/>
                <w:lang w:eastAsia="en-AU"/>
              </w:rPr>
              <w:t xml:space="preserve">five </w:t>
            </w:r>
            <w:r>
              <w:rPr>
                <w:rFonts w:asciiTheme="minorHAnsi" w:eastAsia="Times New Roman" w:hAnsiTheme="minorHAnsi" w:cs="Times New Roman"/>
                <w:bCs/>
                <w:lang w:eastAsia="en-AU"/>
              </w:rPr>
              <w:t xml:space="preserve">patients </w:t>
            </w:r>
            <w:r w:rsidR="00F749FE">
              <w:rPr>
                <w:rFonts w:asciiTheme="minorHAnsi" w:eastAsia="Times New Roman" w:hAnsiTheme="minorHAnsi" w:cs="Times New Roman"/>
                <w:bCs/>
                <w:lang w:eastAsia="en-AU"/>
              </w:rPr>
              <w:t xml:space="preserve">being </w:t>
            </w:r>
            <w:r>
              <w:rPr>
                <w:rFonts w:asciiTheme="minorHAnsi" w:eastAsia="Times New Roman" w:hAnsiTheme="minorHAnsi" w:cs="Times New Roman"/>
                <w:bCs/>
                <w:lang w:eastAsia="en-AU"/>
              </w:rPr>
              <w:t>treated nationally</w:t>
            </w:r>
            <w:r w:rsidR="00FF7907">
              <w:rPr>
                <w:rFonts w:asciiTheme="minorHAnsi" w:eastAsia="Times New Roman" w:hAnsiTheme="minorHAnsi" w:cs="Times New Roman"/>
                <w:bCs/>
                <w:lang w:eastAsia="en-AU"/>
              </w:rPr>
              <w:t xml:space="preserve"> over</w:t>
            </w:r>
            <w:r>
              <w:rPr>
                <w:rFonts w:asciiTheme="minorHAnsi" w:eastAsia="Times New Roman" w:hAnsiTheme="minorHAnsi" w:cs="Times New Roman"/>
                <w:bCs/>
                <w:lang w:eastAsia="en-AU"/>
              </w:rPr>
              <w:t xml:space="preserve"> the last five years</w:t>
            </w:r>
            <w:r w:rsidR="00D62DAD">
              <w:rPr>
                <w:rFonts w:asciiTheme="minorHAnsi" w:eastAsia="Times New Roman" w:hAnsiTheme="minorHAnsi" w:cs="Times New Roman"/>
                <w:bCs/>
                <w:lang w:eastAsia="en-AU"/>
              </w:rPr>
              <w:t>. H</w:t>
            </w:r>
            <w:r>
              <w:rPr>
                <w:rFonts w:asciiTheme="minorHAnsi" w:eastAsia="Times New Roman" w:hAnsiTheme="minorHAnsi" w:cs="Times New Roman"/>
                <w:bCs/>
                <w:lang w:eastAsia="en-AU"/>
              </w:rPr>
              <w:t xml:space="preserve">owever, given that it is increasingly </w:t>
            </w:r>
            <w:r w:rsidR="00D62DAD">
              <w:rPr>
                <w:rFonts w:asciiTheme="minorHAnsi" w:eastAsia="Times New Roman" w:hAnsiTheme="minorHAnsi" w:cs="Times New Roman"/>
                <w:bCs/>
                <w:lang w:eastAsia="en-AU"/>
              </w:rPr>
              <w:t>reported</w:t>
            </w:r>
            <w:r>
              <w:rPr>
                <w:rFonts w:asciiTheme="minorHAnsi" w:eastAsia="Times New Roman" w:hAnsiTheme="minorHAnsi" w:cs="Times New Roman"/>
                <w:bCs/>
                <w:lang w:eastAsia="en-AU"/>
              </w:rPr>
              <w:t xml:space="preserve"> in the literature,</w:t>
            </w:r>
            <w:r w:rsidR="00D62DAD">
              <w:rPr>
                <w:rFonts w:asciiTheme="minorHAnsi" w:eastAsia="Times New Roman" w:hAnsiTheme="minorHAnsi" w:cs="Times New Roman"/>
                <w:bCs/>
                <w:lang w:eastAsia="en-AU"/>
              </w:rPr>
              <w:t xml:space="preserve"> and Sickle cell disease is more commonly seen in Australia,</w:t>
            </w:r>
            <w:r>
              <w:rPr>
                <w:rFonts w:asciiTheme="minorHAnsi" w:eastAsia="Times New Roman" w:hAnsiTheme="minorHAnsi" w:cs="Times New Roman"/>
                <w:bCs/>
                <w:lang w:eastAsia="en-AU"/>
              </w:rPr>
              <w:t xml:space="preserve"> the SWG recommends access to Ig treatment be retained given that appropriate qualifying criteria are now proposed</w:t>
            </w:r>
            <w:r w:rsidR="00F749FE">
              <w:rPr>
                <w:rFonts w:asciiTheme="minorHAnsi" w:eastAsia="Times New Roman" w:hAnsiTheme="minorHAnsi" w:cs="Times New Roman"/>
                <w:bCs/>
                <w:lang w:eastAsia="en-AU"/>
              </w:rPr>
              <w:t xml:space="preserve"> and Ig would be life-saving in combination with steroid therapy in this context</w:t>
            </w:r>
            <w:r>
              <w:rPr>
                <w:rFonts w:asciiTheme="minorHAnsi" w:eastAsia="Times New Roman" w:hAnsiTheme="minorHAnsi" w:cs="Times New Roman"/>
                <w:bCs/>
                <w:lang w:eastAsia="en-AU"/>
              </w:rPr>
              <w:t xml:space="preserve">. </w:t>
            </w:r>
          </w:p>
          <w:p w:rsidR="00FF4718" w:rsidRPr="00401022" w:rsidRDefault="00136D6B" w:rsidP="00B44C82">
            <w:pPr>
              <w:pStyle w:val="ListParagraph"/>
              <w:widowControl w:val="0"/>
              <w:numPr>
                <w:ilvl w:val="0"/>
                <w:numId w:val="44"/>
              </w:numPr>
              <w:autoSpaceDE w:val="0"/>
              <w:autoSpaceDN w:val="0"/>
              <w:adjustRightInd w:val="0"/>
              <w:spacing w:before="120" w:after="120" w:line="280" w:lineRule="atLeast"/>
              <w:rPr>
                <w:rFonts w:asciiTheme="minorHAnsi" w:eastAsia="Times New Roman" w:hAnsiTheme="minorHAnsi" w:cs="Times New Roman"/>
                <w:bCs/>
                <w:lang w:eastAsia="en-AU"/>
              </w:rPr>
            </w:pPr>
            <w:r w:rsidRPr="00AA2DC8">
              <w:t xml:space="preserve">The </w:t>
            </w:r>
            <w:r w:rsidR="00501654">
              <w:t xml:space="preserve">Canadian </w:t>
            </w:r>
            <w:r w:rsidR="002A7EED">
              <w:t>IVIg</w:t>
            </w:r>
            <w:r w:rsidR="00501654">
              <w:t xml:space="preserve"> Utilisation Management Guidelines (</w:t>
            </w:r>
            <w:r w:rsidR="00B44C82" w:rsidRPr="00B44C82">
              <w:t>indications rec</w:t>
            </w:r>
            <w:r w:rsidR="00B44C82">
              <w:t>ommended for government funding</w:t>
            </w:r>
            <w:r w:rsidR="00501654">
              <w:t xml:space="preserve">) include </w:t>
            </w:r>
            <w:r w:rsidR="00973F20" w:rsidRPr="00AA2DC8">
              <w:rPr>
                <w:rFonts w:asciiTheme="minorHAnsi" w:eastAsiaTheme="minorHAnsi" w:hAnsiTheme="minorHAnsi" w:cs="Arial"/>
                <w:lang w:val="en-US"/>
              </w:rPr>
              <w:t>Hemolytic transfusion reaction in sickle cell disease</w:t>
            </w:r>
            <w:r w:rsidR="00E00740">
              <w:rPr>
                <w:rFonts w:asciiTheme="minorHAnsi" w:eastAsiaTheme="minorHAnsi" w:hAnsiTheme="minorHAnsi" w:cs="Arial"/>
                <w:lang w:val="en-US"/>
              </w:rPr>
              <w:t xml:space="preserve"> (</w:t>
            </w:r>
            <w:r w:rsidR="00E00740" w:rsidRPr="00E00740">
              <w:rPr>
                <w:rFonts w:asciiTheme="minorHAnsi" w:eastAsiaTheme="minorHAnsi" w:hAnsiTheme="minorHAnsi" w:cs="Times"/>
                <w:lang w:val="en-US"/>
              </w:rPr>
              <w:t>Ontario Regional Blood Coordinating Network</w:t>
            </w:r>
            <w:r w:rsidR="00E00740">
              <w:rPr>
                <w:rFonts w:asciiTheme="minorHAnsi" w:eastAsiaTheme="minorHAnsi" w:hAnsiTheme="minorHAnsi" w:cs="Times"/>
                <w:lang w:val="en-US"/>
              </w:rPr>
              <w:t>, 2016)</w:t>
            </w:r>
            <w:r w:rsidR="00973F20" w:rsidRPr="00973F20">
              <w:rPr>
                <w:rFonts w:asciiTheme="minorHAnsi" w:eastAsiaTheme="minorHAnsi" w:hAnsiTheme="minorHAnsi" w:cs="Arial"/>
                <w:lang w:val="en-US"/>
              </w:rPr>
              <w:t xml:space="preserve">. </w:t>
            </w:r>
            <w:r w:rsidR="00973F20" w:rsidRPr="00973F20">
              <w:rPr>
                <w:rFonts w:ascii="Arial" w:eastAsiaTheme="minorHAnsi" w:hAnsi="Arial" w:cs="Arial"/>
                <w:sz w:val="24"/>
                <w:szCs w:val="24"/>
                <w:lang w:val="en-US"/>
              </w:rPr>
              <w:t xml:space="preserve">  </w:t>
            </w:r>
          </w:p>
        </w:tc>
      </w:tr>
      <w:tr w:rsidR="00631EAB" w:rsidRPr="00447869" w:rsidTr="00947635">
        <w:trPr>
          <w:tblHeader/>
        </w:trPr>
        <w:tc>
          <w:tcPr>
            <w:tcW w:w="14601" w:type="dxa"/>
            <w:gridSpan w:val="2"/>
            <w:shd w:val="clear" w:color="auto" w:fill="auto"/>
          </w:tcPr>
          <w:p w:rsidR="005501F2" w:rsidRDefault="005501F2"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 xml:space="preserve">v2.1 CONDITION CATEGORY: </w:t>
            </w:r>
            <w:r>
              <w:t>Condition for which Ig use is in exceptional circumstances only</w:t>
            </w:r>
            <w:r>
              <w:rPr>
                <w:rFonts w:asciiTheme="minorHAnsi" w:eastAsia="Times New Roman" w:hAnsiTheme="minorHAnsi" w:cs="Times New Roman"/>
                <w:bCs/>
                <w:lang w:eastAsia="en-AU"/>
              </w:rPr>
              <w:t xml:space="preserve"> (Chapter 7)</w:t>
            </w:r>
          </w:p>
          <w:p w:rsidR="00631EAB" w:rsidRDefault="00C76D25" w:rsidP="005501F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501F2">
              <w:rPr>
                <w:rFonts w:asciiTheme="minorHAnsi" w:eastAsia="Times New Roman" w:hAnsiTheme="minorHAnsi" w:cs="Times New Roman"/>
                <w:b/>
                <w:bCs/>
                <w:lang w:eastAsia="en-AU"/>
              </w:rPr>
              <w:t>3.0</w:t>
            </w:r>
            <w:r w:rsidR="00631EAB">
              <w:rPr>
                <w:rFonts w:asciiTheme="minorHAnsi" w:eastAsia="Times New Roman" w:hAnsiTheme="minorHAnsi" w:cs="Times New Roman"/>
                <w:b/>
                <w:bCs/>
                <w:lang w:eastAsia="en-AU"/>
              </w:rPr>
              <w:t xml:space="preserve"> CONDITION CATE</w:t>
            </w:r>
            <w:r w:rsidR="00D62DAD">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06030F">
              <w:t>Condition for which Ig use is in exceptional circumstances only</w:t>
            </w:r>
            <w:r w:rsidR="0006030F">
              <w:rPr>
                <w:rFonts w:asciiTheme="minorHAnsi" w:eastAsia="Times New Roman" w:hAnsiTheme="minorHAnsi" w:cs="Times New Roman"/>
                <w:bCs/>
                <w:lang w:eastAsia="en-AU"/>
              </w:rPr>
              <w:t xml:space="preserve"> (Chapter 7)</w:t>
            </w:r>
          </w:p>
        </w:tc>
      </w:tr>
      <w:tr w:rsidR="008612AB" w:rsidRPr="00447869" w:rsidTr="00947635">
        <w:trPr>
          <w:trHeight w:val="1821"/>
          <w:tblHeader/>
        </w:trPr>
        <w:tc>
          <w:tcPr>
            <w:tcW w:w="14601" w:type="dxa"/>
            <w:gridSpan w:val="2"/>
            <w:shd w:val="clear" w:color="auto" w:fill="auto"/>
          </w:tcPr>
          <w:p w:rsidR="008612AB" w:rsidRDefault="008612AB">
            <w:pPr>
              <w:spacing w:before="120" w:after="120"/>
              <w:rPr>
                <w:rFonts w:asciiTheme="minorHAnsi" w:hAnsiTheme="minorHAnsi" w:cs="Lucida Grande"/>
                <w:color w:val="000000"/>
                <w:sz w:val="18"/>
                <w:szCs w:val="18"/>
              </w:rPr>
            </w:pPr>
            <w:r>
              <w:rPr>
                <w:rFonts w:asciiTheme="minorHAnsi" w:eastAsia="Times New Roman" w:hAnsiTheme="minorHAnsi" w:cs="Times New Roman"/>
                <w:b/>
                <w:bCs/>
                <w:lang w:eastAsia="en-AU"/>
              </w:rPr>
              <w:t>Role of Ig therapy:</w:t>
            </w:r>
            <w:r w:rsidR="00B92860">
              <w:rPr>
                <w:rFonts w:asciiTheme="minorHAnsi" w:eastAsia="Times New Roman" w:hAnsiTheme="minorHAnsi" w:cs="Times New Roman"/>
                <w:b/>
                <w:bCs/>
                <w:lang w:eastAsia="en-AU"/>
              </w:rPr>
              <w:t xml:space="preserve"> </w:t>
            </w:r>
            <w:r w:rsidR="00B92860" w:rsidRPr="00947635">
              <w:rPr>
                <w:rFonts w:asciiTheme="minorHAnsi" w:eastAsia="Times New Roman" w:hAnsiTheme="minorHAnsi" w:cs="Times New Roman"/>
                <w:bCs/>
                <w:lang w:eastAsia="en-AU"/>
              </w:rPr>
              <w:t xml:space="preserve">This condition is exceedingly rare </w:t>
            </w:r>
            <w:r w:rsidR="004C0280">
              <w:rPr>
                <w:rFonts w:asciiTheme="minorHAnsi" w:eastAsia="Times New Roman" w:hAnsiTheme="minorHAnsi" w:cs="Times New Roman"/>
                <w:bCs/>
                <w:lang w:eastAsia="en-AU"/>
              </w:rPr>
              <w:t>but</w:t>
            </w:r>
            <w:r w:rsidR="00B92860" w:rsidRPr="00947635">
              <w:rPr>
                <w:rFonts w:asciiTheme="minorHAnsi" w:eastAsia="Times New Roman" w:hAnsiTheme="minorHAnsi" w:cs="Times New Roman"/>
                <w:bCs/>
                <w:lang w:eastAsia="en-AU"/>
              </w:rPr>
              <w:t xml:space="preserve"> </w:t>
            </w:r>
            <w:r w:rsidR="00B72EAC">
              <w:rPr>
                <w:rFonts w:asciiTheme="minorHAnsi" w:eastAsia="Times New Roman" w:hAnsiTheme="minorHAnsi" w:cs="Times New Roman"/>
                <w:bCs/>
                <w:lang w:eastAsia="en-AU"/>
              </w:rPr>
              <w:t xml:space="preserve">potentially fatal and </w:t>
            </w:r>
            <w:r w:rsidR="00B92860" w:rsidRPr="00947635">
              <w:rPr>
                <w:rFonts w:asciiTheme="minorHAnsi" w:eastAsia="Times New Roman" w:hAnsiTheme="minorHAnsi" w:cs="Times New Roman"/>
                <w:bCs/>
                <w:lang w:eastAsia="en-AU"/>
              </w:rPr>
              <w:t xml:space="preserve">increasingly recognised </w:t>
            </w:r>
            <w:r w:rsidR="004C0280">
              <w:rPr>
                <w:rFonts w:asciiTheme="minorHAnsi" w:eastAsia="Times New Roman" w:hAnsiTheme="minorHAnsi" w:cs="Times New Roman"/>
                <w:bCs/>
                <w:lang w:eastAsia="en-AU"/>
              </w:rPr>
              <w:t>in the literature, including</w:t>
            </w:r>
            <w:r w:rsidR="00F749FE">
              <w:rPr>
                <w:rFonts w:asciiTheme="minorHAnsi" w:eastAsia="Times New Roman" w:hAnsiTheme="minorHAnsi" w:cs="Times New Roman"/>
                <w:bCs/>
                <w:lang w:eastAsia="en-AU"/>
              </w:rPr>
              <w:t xml:space="preserve"> reports</w:t>
            </w:r>
            <w:r w:rsidR="004C0280">
              <w:rPr>
                <w:rFonts w:asciiTheme="minorHAnsi" w:eastAsia="Times New Roman" w:hAnsiTheme="minorHAnsi" w:cs="Times New Roman"/>
                <w:bCs/>
                <w:lang w:eastAsia="en-AU"/>
              </w:rPr>
              <w:t xml:space="preserve"> in Australia</w:t>
            </w:r>
            <w:r w:rsidR="00E00740">
              <w:rPr>
                <w:rFonts w:asciiTheme="minorHAnsi" w:eastAsia="Times New Roman" w:hAnsiTheme="minorHAnsi" w:cs="Times New Roman"/>
                <w:bCs/>
                <w:lang w:eastAsia="en-AU"/>
              </w:rPr>
              <w:t xml:space="preserve"> (Stokes et al</w:t>
            </w:r>
            <w:r w:rsidR="00A4583C">
              <w:rPr>
                <w:rFonts w:asciiTheme="minorHAnsi" w:eastAsia="Times New Roman" w:hAnsiTheme="minorHAnsi" w:cs="Times New Roman"/>
                <w:bCs/>
                <w:lang w:eastAsia="en-AU"/>
              </w:rPr>
              <w:t>, 2010)</w:t>
            </w:r>
            <w:r w:rsidR="00B72EAC">
              <w:rPr>
                <w:rFonts w:asciiTheme="minorHAnsi" w:eastAsia="Times New Roman" w:hAnsiTheme="minorHAnsi" w:cs="Times New Roman"/>
                <w:bCs/>
                <w:lang w:eastAsia="en-AU"/>
              </w:rPr>
              <w:t>.</w:t>
            </w:r>
            <w:r w:rsidR="004C0280">
              <w:rPr>
                <w:rFonts w:asciiTheme="minorHAnsi" w:eastAsia="Times New Roman" w:hAnsiTheme="minorHAnsi" w:cs="Times New Roman"/>
                <w:bCs/>
                <w:lang w:eastAsia="en-AU"/>
              </w:rPr>
              <w:t xml:space="preserve"> </w:t>
            </w:r>
            <w:r w:rsidR="00B72EAC">
              <w:rPr>
                <w:rFonts w:asciiTheme="minorHAnsi" w:eastAsia="Times New Roman" w:hAnsiTheme="minorHAnsi" w:cs="Times New Roman"/>
                <w:bCs/>
                <w:lang w:eastAsia="en-AU"/>
              </w:rPr>
              <w:t xml:space="preserve"> It constitutes a hyper-haemolyisis syndrome - essentially</w:t>
            </w:r>
            <w:r w:rsidR="00B92860" w:rsidRPr="00947635">
              <w:rPr>
                <w:rFonts w:asciiTheme="minorHAnsi" w:eastAsia="Times New Roman" w:hAnsiTheme="minorHAnsi" w:cs="Times New Roman"/>
                <w:bCs/>
                <w:lang w:eastAsia="en-AU"/>
              </w:rPr>
              <w:t xml:space="preserve"> a</w:t>
            </w:r>
            <w:r w:rsidR="004C0280">
              <w:rPr>
                <w:rFonts w:asciiTheme="minorHAnsi" w:eastAsia="Times New Roman" w:hAnsiTheme="minorHAnsi" w:cs="Times New Roman"/>
                <w:bCs/>
                <w:lang w:eastAsia="en-AU"/>
              </w:rPr>
              <w:t>n unusual</w:t>
            </w:r>
            <w:r w:rsidR="00B92860">
              <w:rPr>
                <w:rFonts w:asciiTheme="minorHAnsi" w:eastAsia="Times New Roman" w:hAnsiTheme="minorHAnsi" w:cs="Times New Roman"/>
                <w:bCs/>
                <w:lang w:eastAsia="en-AU"/>
              </w:rPr>
              <w:t xml:space="preserve"> </w:t>
            </w:r>
            <w:r w:rsidR="004C0280">
              <w:rPr>
                <w:rFonts w:asciiTheme="minorHAnsi" w:eastAsia="Times New Roman" w:hAnsiTheme="minorHAnsi" w:cs="Times New Roman"/>
                <w:bCs/>
                <w:lang w:eastAsia="en-AU"/>
              </w:rPr>
              <w:t xml:space="preserve">delayed transfusion reaction </w:t>
            </w:r>
            <w:r w:rsidR="00B92860">
              <w:rPr>
                <w:rFonts w:asciiTheme="minorHAnsi" w:eastAsia="Times New Roman" w:hAnsiTheme="minorHAnsi" w:cs="Times New Roman"/>
                <w:bCs/>
                <w:lang w:eastAsia="en-AU"/>
              </w:rPr>
              <w:t>associated with red cell transfusions</w:t>
            </w:r>
            <w:r w:rsidR="00B72EAC">
              <w:rPr>
                <w:rFonts w:asciiTheme="minorHAnsi" w:eastAsia="Times New Roman" w:hAnsiTheme="minorHAnsi" w:cs="Times New Roman"/>
                <w:bCs/>
                <w:lang w:eastAsia="en-AU"/>
              </w:rPr>
              <w:t xml:space="preserve"> but no red cell antibodies are identifiable</w:t>
            </w:r>
            <w:r w:rsidR="00B92860">
              <w:rPr>
                <w:rFonts w:asciiTheme="minorHAnsi" w:eastAsia="Times New Roman" w:hAnsiTheme="minorHAnsi" w:cs="Times New Roman"/>
                <w:bCs/>
                <w:lang w:eastAsia="en-AU"/>
              </w:rPr>
              <w:t>.</w:t>
            </w:r>
            <w:r w:rsidR="00B72EAC">
              <w:rPr>
                <w:rFonts w:asciiTheme="minorHAnsi" w:eastAsia="Times New Roman" w:hAnsiTheme="minorHAnsi" w:cs="Times New Roman"/>
                <w:bCs/>
                <w:lang w:eastAsia="en-AU"/>
              </w:rPr>
              <w:t xml:space="preserve"> Haemolysis of both donor and recipient red cells occurs and the haemoglobin invariably drops to pre-transfusion levels. </w:t>
            </w:r>
            <w:r w:rsidR="00B92860">
              <w:rPr>
                <w:rFonts w:asciiTheme="minorHAnsi" w:eastAsia="Times New Roman" w:hAnsiTheme="minorHAnsi" w:cs="Times New Roman"/>
                <w:bCs/>
                <w:lang w:eastAsia="en-AU"/>
              </w:rPr>
              <w:t xml:space="preserve"> The pathogenesis is poorly underst</w:t>
            </w:r>
            <w:r w:rsidR="00B92860" w:rsidRPr="004C0280">
              <w:rPr>
                <w:rFonts w:asciiTheme="minorHAnsi" w:eastAsia="Times New Roman" w:hAnsiTheme="minorHAnsi" w:cs="Times New Roman"/>
                <w:bCs/>
                <w:lang w:eastAsia="en-AU"/>
              </w:rPr>
              <w:t xml:space="preserve">ood and recommended treatment includes the avoidance of </w:t>
            </w:r>
            <w:r w:rsidR="00B72EAC">
              <w:rPr>
                <w:rFonts w:asciiTheme="minorHAnsi" w:eastAsia="Times New Roman" w:hAnsiTheme="minorHAnsi" w:cs="Times New Roman"/>
                <w:bCs/>
                <w:lang w:eastAsia="en-AU"/>
              </w:rPr>
              <w:t xml:space="preserve">further </w:t>
            </w:r>
            <w:r w:rsidR="00B92860" w:rsidRPr="004C0280">
              <w:rPr>
                <w:rFonts w:asciiTheme="minorHAnsi" w:eastAsia="Times New Roman" w:hAnsiTheme="minorHAnsi" w:cs="Times New Roman"/>
                <w:bCs/>
                <w:lang w:eastAsia="en-AU"/>
              </w:rPr>
              <w:t xml:space="preserve">transfusion where possible </w:t>
            </w:r>
            <w:r w:rsidR="004C0280" w:rsidRPr="00947635">
              <w:rPr>
                <w:rFonts w:asciiTheme="minorHAnsi" w:eastAsia="Times New Roman" w:hAnsiTheme="minorHAnsi" w:cs="Times New Roman"/>
                <w:bCs/>
                <w:lang w:eastAsia="en-AU"/>
              </w:rPr>
              <w:t xml:space="preserve">and immune modulation with high dose steroids </w:t>
            </w:r>
            <w:r w:rsidR="00B72EAC">
              <w:rPr>
                <w:rFonts w:asciiTheme="minorHAnsi" w:eastAsia="Times New Roman" w:hAnsiTheme="minorHAnsi" w:cs="Times New Roman"/>
                <w:bCs/>
                <w:lang w:eastAsia="en-AU"/>
              </w:rPr>
              <w:t>in combination with</w:t>
            </w:r>
            <w:r w:rsidR="004C0280" w:rsidRPr="00947635">
              <w:rPr>
                <w:rFonts w:asciiTheme="minorHAnsi" w:eastAsia="Times New Roman" w:hAnsiTheme="minorHAnsi" w:cs="Times New Roman"/>
                <w:bCs/>
                <w:lang w:eastAsia="en-AU"/>
              </w:rPr>
              <w:t xml:space="preserve"> Ig therapy.</w:t>
            </w:r>
            <w:r w:rsidR="004C0280" w:rsidRPr="004C0280">
              <w:rPr>
                <w:rFonts w:asciiTheme="minorHAnsi" w:eastAsia="Times New Roman" w:hAnsiTheme="minorHAnsi" w:cs="Times New Roman"/>
                <w:b/>
                <w:bCs/>
                <w:lang w:eastAsia="en-AU"/>
              </w:rPr>
              <w:t xml:space="preserve"> </w:t>
            </w:r>
            <w:r w:rsidR="004C0280" w:rsidRPr="00947635">
              <w:rPr>
                <w:rFonts w:asciiTheme="minorHAnsi" w:hAnsiTheme="minorHAnsi" w:cs="Lucida Grande"/>
                <w:color w:val="000000"/>
              </w:rPr>
              <w:t>Although it is characteristically seen in sickle cell disease</w:t>
            </w:r>
            <w:r w:rsidR="00E00740">
              <w:rPr>
                <w:rFonts w:asciiTheme="minorHAnsi" w:hAnsiTheme="minorHAnsi" w:cs="Lucida Grande"/>
                <w:color w:val="000000"/>
              </w:rPr>
              <w:t xml:space="preserve"> (Stokes et al</w:t>
            </w:r>
            <w:r w:rsidR="00A4583C">
              <w:rPr>
                <w:rFonts w:asciiTheme="minorHAnsi" w:hAnsiTheme="minorHAnsi" w:cs="Lucida Grande"/>
                <w:color w:val="000000"/>
              </w:rPr>
              <w:t>, 2010 and Talano</w:t>
            </w:r>
            <w:r w:rsidR="00E00740">
              <w:rPr>
                <w:rFonts w:asciiTheme="minorHAnsi" w:hAnsiTheme="minorHAnsi" w:cs="Lucida Grande"/>
                <w:color w:val="000000"/>
              </w:rPr>
              <w:t xml:space="preserve"> et al</w:t>
            </w:r>
            <w:r w:rsidR="00A4583C">
              <w:rPr>
                <w:rFonts w:asciiTheme="minorHAnsi" w:hAnsiTheme="minorHAnsi" w:cs="Lucida Grande"/>
                <w:color w:val="000000"/>
              </w:rPr>
              <w:t>, 2003)</w:t>
            </w:r>
            <w:r w:rsidR="004C0280" w:rsidRPr="00947635">
              <w:rPr>
                <w:rFonts w:asciiTheme="minorHAnsi" w:hAnsiTheme="minorHAnsi" w:cs="Lucida Grande"/>
                <w:color w:val="000000"/>
              </w:rPr>
              <w:t xml:space="preserve"> in childhood, there </w:t>
            </w:r>
            <w:r w:rsidR="00F749FE">
              <w:rPr>
                <w:rFonts w:asciiTheme="minorHAnsi" w:hAnsiTheme="minorHAnsi" w:cs="Lucida Grande"/>
                <w:color w:val="000000"/>
              </w:rPr>
              <w:t>have been</w:t>
            </w:r>
            <w:r w:rsidR="004C0280" w:rsidRPr="00947635">
              <w:rPr>
                <w:rFonts w:asciiTheme="minorHAnsi" w:hAnsiTheme="minorHAnsi" w:cs="Lucida Grande"/>
                <w:color w:val="000000"/>
              </w:rPr>
              <w:t xml:space="preserve"> reports in thalassaemia, myelofibrosis and lymphoma</w:t>
            </w:r>
            <w:r w:rsidR="00E00740">
              <w:rPr>
                <w:rFonts w:asciiTheme="minorHAnsi" w:hAnsiTheme="minorHAnsi" w:cs="Lucida Grande"/>
                <w:color w:val="000000"/>
              </w:rPr>
              <w:t xml:space="preserve"> (Win et al</w:t>
            </w:r>
            <w:r w:rsidR="00A4583C">
              <w:rPr>
                <w:rFonts w:asciiTheme="minorHAnsi" w:hAnsiTheme="minorHAnsi" w:cs="Lucida Grande"/>
                <w:color w:val="000000"/>
              </w:rPr>
              <w:t>, 2005)</w:t>
            </w:r>
            <w:r w:rsidR="004C0280" w:rsidRPr="00947635">
              <w:rPr>
                <w:rFonts w:asciiTheme="minorHAnsi" w:hAnsiTheme="minorHAnsi" w:cs="Lucida Grande"/>
                <w:color w:val="000000"/>
              </w:rPr>
              <w:t>.</w:t>
            </w:r>
            <w:r w:rsidR="004C0280">
              <w:rPr>
                <w:rFonts w:asciiTheme="minorHAnsi" w:hAnsiTheme="minorHAnsi" w:cs="Lucida Grande"/>
                <w:color w:val="000000"/>
                <w:sz w:val="18"/>
                <w:szCs w:val="18"/>
              </w:rPr>
              <w:t xml:space="preserve">  </w:t>
            </w:r>
          </w:p>
          <w:p w:rsidR="0083057F" w:rsidRPr="00947635" w:rsidRDefault="005409EB" w:rsidP="0006030F">
            <w:r>
              <w:t xml:space="preserve">The </w:t>
            </w:r>
            <w:r w:rsidR="0006030F">
              <w:t xml:space="preserve">Specialist </w:t>
            </w:r>
            <w:r>
              <w:t>W</w:t>
            </w:r>
            <w:r w:rsidR="0006030F">
              <w:t>orking Group</w:t>
            </w:r>
            <w:r>
              <w:t xml:space="preserve"> recommendation to exclude </w:t>
            </w:r>
            <w:r w:rsidR="0083057F" w:rsidRPr="0083057F">
              <w:t>alloimmune delayed HTR</w:t>
            </w:r>
            <w:r w:rsidR="00F31EE9">
              <w:t xml:space="preserve"> fro</w:t>
            </w:r>
            <w:r>
              <w:t>m access to Ig therapy is following a detailed review of the literature</w:t>
            </w:r>
            <w:r w:rsidR="00C71ADC">
              <w:t>.</w:t>
            </w:r>
            <w:r w:rsidR="0083057F" w:rsidRPr="0083057F">
              <w:t xml:space="preserve"> </w:t>
            </w:r>
            <w:r w:rsidR="00C71ADC">
              <w:rPr>
                <w:rFonts w:asciiTheme="minorHAnsi" w:hAnsiTheme="minorHAnsi" w:cs="Lucida Grande"/>
                <w:color w:val="000000"/>
              </w:rPr>
              <w:t xml:space="preserve">There have only </w:t>
            </w:r>
            <w:r w:rsidR="002029F5">
              <w:rPr>
                <w:rFonts w:asciiTheme="minorHAnsi" w:hAnsiTheme="minorHAnsi" w:cs="Lucida Grande"/>
                <w:color w:val="000000"/>
              </w:rPr>
              <w:t xml:space="preserve">been </w:t>
            </w:r>
            <w:r w:rsidR="00C71ADC">
              <w:rPr>
                <w:rFonts w:asciiTheme="minorHAnsi" w:hAnsiTheme="minorHAnsi" w:cs="Lucida Grande"/>
                <w:color w:val="000000"/>
              </w:rPr>
              <w:t xml:space="preserve">six </w:t>
            </w:r>
            <w:r w:rsidR="0083057F" w:rsidRPr="00947635">
              <w:rPr>
                <w:rFonts w:asciiTheme="minorHAnsi" w:hAnsiTheme="minorHAnsi" w:cs="Lucida Grande"/>
                <w:color w:val="000000"/>
              </w:rPr>
              <w:t>case</w:t>
            </w:r>
            <w:r w:rsidR="00C71ADC">
              <w:rPr>
                <w:rFonts w:asciiTheme="minorHAnsi" w:hAnsiTheme="minorHAnsi" w:cs="Lucida Grande"/>
                <w:color w:val="000000"/>
              </w:rPr>
              <w:t xml:space="preserve">s </w:t>
            </w:r>
            <w:r w:rsidR="002029F5">
              <w:rPr>
                <w:rFonts w:asciiTheme="minorHAnsi" w:hAnsiTheme="minorHAnsi" w:cs="Lucida Grande"/>
                <w:color w:val="000000"/>
              </w:rPr>
              <w:t xml:space="preserve">ever </w:t>
            </w:r>
            <w:r w:rsidR="00C71ADC">
              <w:rPr>
                <w:rFonts w:asciiTheme="minorHAnsi" w:hAnsiTheme="minorHAnsi" w:cs="Lucida Grande"/>
                <w:color w:val="000000"/>
              </w:rPr>
              <w:t>reported in the literature across</w:t>
            </w:r>
            <w:r w:rsidR="0083057F" w:rsidRPr="00947635">
              <w:rPr>
                <w:rFonts w:asciiTheme="minorHAnsi" w:hAnsiTheme="minorHAnsi" w:cs="Lucida Grande"/>
                <w:color w:val="000000"/>
              </w:rPr>
              <w:t xml:space="preserve"> two </w:t>
            </w:r>
            <w:r>
              <w:rPr>
                <w:rFonts w:asciiTheme="minorHAnsi" w:hAnsiTheme="minorHAnsi" w:cs="Lucida Grande"/>
                <w:color w:val="000000"/>
              </w:rPr>
              <w:t xml:space="preserve">publications. </w:t>
            </w:r>
            <w:r w:rsidR="002029F5">
              <w:rPr>
                <w:rFonts w:asciiTheme="minorHAnsi" w:hAnsiTheme="minorHAnsi" w:cs="Lucida Grande"/>
                <w:color w:val="000000"/>
              </w:rPr>
              <w:t>F</w:t>
            </w:r>
            <w:r>
              <w:rPr>
                <w:rFonts w:asciiTheme="minorHAnsi" w:hAnsiTheme="minorHAnsi" w:cs="Lucida Grande"/>
                <w:color w:val="000000"/>
              </w:rPr>
              <w:t>our</w:t>
            </w:r>
            <w:r w:rsidR="0083057F" w:rsidRPr="00947635">
              <w:rPr>
                <w:rFonts w:asciiTheme="minorHAnsi" w:hAnsiTheme="minorHAnsi" w:cs="Lucida Grande"/>
                <w:color w:val="000000"/>
              </w:rPr>
              <w:t xml:space="preserve"> </w:t>
            </w:r>
            <w:r w:rsidR="002029F5">
              <w:rPr>
                <w:rFonts w:asciiTheme="minorHAnsi" w:hAnsiTheme="minorHAnsi" w:cs="Lucida Grande"/>
                <w:color w:val="000000"/>
              </w:rPr>
              <w:t xml:space="preserve">of the six cases </w:t>
            </w:r>
            <w:r w:rsidR="0083057F" w:rsidRPr="00947635">
              <w:rPr>
                <w:rFonts w:asciiTheme="minorHAnsi" w:hAnsiTheme="minorHAnsi" w:cs="Lucida Grande"/>
                <w:color w:val="000000"/>
              </w:rPr>
              <w:t xml:space="preserve">had autoantibodies accounting for </w:t>
            </w:r>
            <w:r>
              <w:rPr>
                <w:rFonts w:asciiTheme="minorHAnsi" w:hAnsiTheme="minorHAnsi" w:cs="Lucida Grande"/>
                <w:color w:val="000000"/>
              </w:rPr>
              <w:t xml:space="preserve">the </w:t>
            </w:r>
            <w:r w:rsidR="0083057F" w:rsidRPr="00947635">
              <w:rPr>
                <w:rFonts w:asciiTheme="minorHAnsi" w:hAnsiTheme="minorHAnsi" w:cs="Lucida Grande"/>
                <w:color w:val="000000"/>
              </w:rPr>
              <w:t xml:space="preserve">incompatibility.  In the </w:t>
            </w:r>
            <w:r w:rsidR="002029F5">
              <w:rPr>
                <w:rFonts w:asciiTheme="minorHAnsi" w:hAnsiTheme="minorHAnsi" w:cs="Lucida Grande"/>
                <w:color w:val="000000"/>
              </w:rPr>
              <w:t xml:space="preserve">remaining </w:t>
            </w:r>
            <w:r w:rsidR="0083057F" w:rsidRPr="00947635">
              <w:rPr>
                <w:rFonts w:asciiTheme="minorHAnsi" w:hAnsiTheme="minorHAnsi" w:cs="Lucida Grande"/>
                <w:color w:val="000000"/>
              </w:rPr>
              <w:t xml:space="preserve">two reported cases where only alloantibodies were reported, both were Kpb.  Both were given high dose corticosteroids.  </w:t>
            </w:r>
            <w:r w:rsidR="002A7EED">
              <w:rPr>
                <w:rFonts w:asciiTheme="minorHAnsi" w:hAnsiTheme="minorHAnsi" w:cs="Lucida Grande"/>
                <w:color w:val="000000"/>
              </w:rPr>
              <w:t>IVIg</w:t>
            </w:r>
            <w:r w:rsidR="0083057F" w:rsidRPr="00947635">
              <w:rPr>
                <w:rFonts w:asciiTheme="minorHAnsi" w:hAnsiTheme="minorHAnsi" w:cs="Lucida Grande"/>
                <w:color w:val="000000"/>
              </w:rPr>
              <w:t xml:space="preserve"> doses were single dose </w:t>
            </w:r>
            <w:r w:rsidR="00C71ADC">
              <w:rPr>
                <w:rFonts w:asciiTheme="minorHAnsi" w:hAnsiTheme="minorHAnsi" w:cs="Lucida Grande"/>
                <w:color w:val="000000"/>
              </w:rPr>
              <w:t>(</w:t>
            </w:r>
            <w:r w:rsidR="0083057F" w:rsidRPr="00947635">
              <w:rPr>
                <w:rFonts w:asciiTheme="minorHAnsi" w:hAnsiTheme="minorHAnsi" w:cs="Lucida Grande"/>
                <w:color w:val="000000"/>
              </w:rPr>
              <w:t>0.4g/kg and 25g (weight not stated)</w:t>
            </w:r>
            <w:r w:rsidR="00C71ADC">
              <w:rPr>
                <w:rFonts w:asciiTheme="minorHAnsi" w:hAnsiTheme="minorHAnsi" w:cs="Lucida Grande"/>
                <w:color w:val="000000"/>
              </w:rPr>
              <w:t>)</w:t>
            </w:r>
            <w:r w:rsidR="0083057F" w:rsidRPr="00947635">
              <w:rPr>
                <w:rFonts w:asciiTheme="minorHAnsi" w:hAnsiTheme="minorHAnsi" w:cs="Lucida Grande"/>
                <w:color w:val="000000"/>
              </w:rPr>
              <w:t xml:space="preserve"> daily for three days. One </w:t>
            </w:r>
            <w:r w:rsidR="00C71ADC">
              <w:rPr>
                <w:rFonts w:asciiTheme="minorHAnsi" w:hAnsiTheme="minorHAnsi" w:cs="Lucida Grande"/>
                <w:color w:val="000000"/>
              </w:rPr>
              <w:t xml:space="preserve">patient </w:t>
            </w:r>
            <w:r w:rsidR="0083057F" w:rsidRPr="00947635">
              <w:rPr>
                <w:rFonts w:asciiTheme="minorHAnsi" w:hAnsiTheme="minorHAnsi" w:cs="Lucida Grande"/>
                <w:color w:val="000000"/>
              </w:rPr>
              <w:t xml:space="preserve">had evidence of haemolysis, </w:t>
            </w:r>
            <w:r w:rsidR="00C71ADC">
              <w:rPr>
                <w:rFonts w:asciiTheme="minorHAnsi" w:hAnsiTheme="minorHAnsi" w:cs="Lucida Grande"/>
                <w:color w:val="000000"/>
              </w:rPr>
              <w:t xml:space="preserve">and </w:t>
            </w:r>
            <w:r w:rsidR="0037293B">
              <w:rPr>
                <w:rFonts w:asciiTheme="minorHAnsi" w:hAnsiTheme="minorHAnsi" w:cs="Lucida Grande"/>
                <w:color w:val="000000"/>
              </w:rPr>
              <w:t>the other did not and t</w:t>
            </w:r>
            <w:r w:rsidR="0083057F" w:rsidRPr="00947635">
              <w:rPr>
                <w:rFonts w:asciiTheme="minorHAnsi" w:hAnsiTheme="minorHAnsi" w:cs="Lucida Grande"/>
                <w:color w:val="000000"/>
              </w:rPr>
              <w:t>ransfusion of Kpb positive cells to an antibody positive recipient without haem</w:t>
            </w:r>
            <w:r w:rsidR="00C71ADC">
              <w:rPr>
                <w:rFonts w:asciiTheme="minorHAnsi" w:hAnsiTheme="minorHAnsi" w:cs="Lucida Grande"/>
                <w:color w:val="000000"/>
              </w:rPr>
              <w:t>olysis has been reported o</w:t>
            </w:r>
            <w:r w:rsidR="0083057F" w:rsidRPr="00947635">
              <w:rPr>
                <w:rFonts w:asciiTheme="minorHAnsi" w:hAnsiTheme="minorHAnsi" w:cs="Lucida Grande"/>
                <w:color w:val="000000"/>
              </w:rPr>
              <w:t>n at least one other occasion</w:t>
            </w:r>
            <w:r w:rsidR="0037293B">
              <w:rPr>
                <w:rFonts w:asciiTheme="minorHAnsi" w:hAnsiTheme="minorHAnsi" w:cs="Lucida Grande"/>
                <w:color w:val="000000"/>
              </w:rPr>
              <w:t>. This is very weak evidence indicating that there is no role for Ig therapy in the treatment of a delayed alloimmune haemolytic</w:t>
            </w:r>
            <w:r w:rsidR="00BF501D">
              <w:rPr>
                <w:rFonts w:asciiTheme="minorHAnsi" w:hAnsiTheme="minorHAnsi" w:cs="Lucida Grande"/>
                <w:color w:val="000000"/>
              </w:rPr>
              <w:t xml:space="preserve"> transfusion</w:t>
            </w:r>
            <w:r w:rsidR="0037293B">
              <w:rPr>
                <w:rFonts w:asciiTheme="minorHAnsi" w:hAnsiTheme="minorHAnsi" w:cs="Lucida Grande"/>
                <w:color w:val="000000"/>
              </w:rPr>
              <w:t xml:space="preserve"> reaction. </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447869" w:rsidRPr="00853117" w:rsidTr="00832D0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BB54EE" w:rsidP="00BB54EE">
            <w:pPr>
              <w:spacing w:before="120" w:after="120"/>
              <w:jc w:val="center"/>
              <w:rPr>
                <w:rFonts w:asciiTheme="minorHAnsi" w:hAnsiTheme="minorHAnsi"/>
                <w:b/>
                <w:sz w:val="20"/>
                <w:szCs w:val="18"/>
              </w:rPr>
            </w:pPr>
            <w:r>
              <w:rPr>
                <w:rFonts w:asciiTheme="minorHAnsi" w:hAnsiTheme="minorHAnsi"/>
                <w:b/>
                <w:sz w:val="20"/>
                <w:szCs w:val="18"/>
              </w:rPr>
              <w:t>CRITERIA</w:t>
            </w:r>
            <w:r w:rsidR="001E102B">
              <w:rPr>
                <w:rFonts w:asciiTheme="minorHAnsi" w:hAnsiTheme="minorHAnsi"/>
                <w:b/>
                <w:sz w:val="20"/>
                <w:szCs w:val="18"/>
              </w:rPr>
              <w:t xml:space="preserve">v2.1 </w:t>
            </w:r>
          </w:p>
        </w:tc>
        <w:tc>
          <w:tcPr>
            <w:tcW w:w="637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BB54EE" w:rsidP="00052B42">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C92149">
              <w:rPr>
                <w:rFonts w:asciiTheme="minorHAnsi" w:eastAsia="Times New Roman" w:hAnsiTheme="minorHAnsi" w:cs="Times New Roman"/>
                <w:b/>
                <w:bCs/>
                <w:sz w:val="20"/>
                <w:szCs w:val="20"/>
                <w:lang w:eastAsia="en-AU"/>
              </w:rPr>
              <w:t xml:space="preserve"> </w:t>
            </w:r>
            <w:r w:rsidR="00447869" w:rsidRPr="00C92149">
              <w:rPr>
                <w:rFonts w:asciiTheme="minorHAnsi" w:eastAsia="Times New Roman" w:hAnsiTheme="minorHAnsi" w:cs="Times New Roman"/>
                <w:b/>
                <w:bCs/>
                <w:sz w:val="20"/>
                <w:szCs w:val="20"/>
                <w:lang w:eastAsia="en-AU"/>
              </w:rPr>
              <w:t xml:space="preserve">RATIONALE FOR </w:t>
            </w:r>
            <w:r w:rsidR="00172F63">
              <w:rPr>
                <w:rFonts w:asciiTheme="minorHAnsi" w:eastAsia="Times New Roman" w:hAnsiTheme="minorHAnsi" w:cs="Times New Roman"/>
                <w:b/>
                <w:bCs/>
                <w:sz w:val="20"/>
                <w:szCs w:val="20"/>
                <w:lang w:eastAsia="en-AU"/>
              </w:rPr>
              <w:t>A</w:t>
            </w:r>
            <w:r w:rsidR="00052B42">
              <w:rPr>
                <w:rFonts w:asciiTheme="minorHAnsi" w:eastAsia="Times New Roman" w:hAnsiTheme="minorHAnsi" w:cs="Times New Roman"/>
                <w:b/>
                <w:bCs/>
                <w:sz w:val="20"/>
                <w:szCs w:val="20"/>
                <w:lang w:eastAsia="en-AU"/>
              </w:rPr>
              <w:t>DDITIONS/CLARIFICATI</w:t>
            </w:r>
            <w:r w:rsidR="00172F63">
              <w:rPr>
                <w:rFonts w:asciiTheme="minorHAnsi" w:eastAsia="Times New Roman" w:hAnsiTheme="minorHAnsi" w:cs="Times New Roman"/>
                <w:b/>
                <w:bCs/>
                <w:sz w:val="20"/>
                <w:szCs w:val="20"/>
                <w:lang w:eastAsia="en-AU"/>
              </w:rPr>
              <w:t>ONS</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3A1F9D" w:rsidRPr="00683942" w:rsidRDefault="00E97E88" w:rsidP="003A1F9D">
            <w:pPr>
              <w:pStyle w:val="heading"/>
              <w:spacing w:before="0" w:beforeAutospacing="0" w:after="225" w:afterAutospacing="0" w:line="293" w:lineRule="atLeast"/>
              <w:rPr>
                <w:rFonts w:asciiTheme="minorHAnsi" w:eastAsia="Dotum" w:hAnsiTheme="minorHAnsi" w:cs="Calibri"/>
                <w:sz w:val="22"/>
                <w:szCs w:val="22"/>
              </w:rPr>
            </w:pPr>
            <w:r w:rsidRPr="00683942">
              <w:rPr>
                <w:rFonts w:asciiTheme="minorHAnsi" w:eastAsia="Dotum" w:hAnsiTheme="minorHAnsi" w:cs="Calibri"/>
                <w:sz w:val="22"/>
                <w:szCs w:val="22"/>
              </w:rPr>
              <w:t>Haemolytic transfusion reaction</w:t>
            </w:r>
          </w:p>
          <w:p w:rsidR="00021243" w:rsidRPr="00896241" w:rsidRDefault="00021243" w:rsidP="00021243">
            <w:pPr>
              <w:spacing w:before="120" w:after="120"/>
              <w:rPr>
                <w:rFonts w:asciiTheme="minorHAnsi" w:hAnsiTheme="minorHAnsi"/>
                <w:b/>
              </w:rPr>
            </w:pPr>
          </w:p>
        </w:tc>
        <w:tc>
          <w:tcPr>
            <w:tcW w:w="6379" w:type="dxa"/>
            <w:gridSpan w:val="3"/>
          </w:tcPr>
          <w:p w:rsidR="00021243" w:rsidRPr="003A6F10" w:rsidRDefault="003A6F10" w:rsidP="00021243">
            <w:pPr>
              <w:spacing w:before="120" w:after="120"/>
              <w:rPr>
                <w:rFonts w:asciiTheme="minorHAnsi" w:hAnsiTheme="minorHAnsi"/>
              </w:rPr>
            </w:pPr>
            <w:r w:rsidRPr="003A6F10">
              <w:rPr>
                <w:rFonts w:asciiTheme="minorHAnsi" w:hAnsiTheme="minorHAnsi"/>
              </w:rPr>
              <w:t>Haemolytic transfusion reaction not associated with identifiable red cell antibodies</w:t>
            </w:r>
          </w:p>
        </w:tc>
        <w:tc>
          <w:tcPr>
            <w:tcW w:w="4394" w:type="dxa"/>
          </w:tcPr>
          <w:p w:rsidR="005960E7" w:rsidRPr="00C92149" w:rsidRDefault="004E611F" w:rsidP="007846EF">
            <w:pPr>
              <w:pStyle w:val="heading"/>
              <w:spacing w:before="0" w:beforeAutospacing="0" w:after="225" w:afterAutospacing="0" w:line="293" w:lineRule="atLeast"/>
              <w:rPr>
                <w:rFonts w:asciiTheme="minorHAnsi" w:hAnsiTheme="minorHAnsi"/>
                <w:sz w:val="22"/>
              </w:rPr>
            </w:pPr>
            <w:r>
              <w:rPr>
                <w:rFonts w:asciiTheme="minorHAnsi" w:hAnsiTheme="minorHAnsi"/>
                <w:sz w:val="22"/>
              </w:rPr>
              <w:t>The name has been refined to better reflect the intent of the use of funded Ig.</w:t>
            </w:r>
            <w:r w:rsidR="0033385A" w:rsidRPr="0033385A">
              <w:rPr>
                <w:rFonts w:asciiTheme="minorHAnsi" w:hAnsiTheme="minorHAnsi"/>
                <w:sz w:val="22"/>
                <w:szCs w:val="22"/>
              </w:rPr>
              <w:t xml:space="preserve"> </w:t>
            </w:r>
            <w:r w:rsidR="0033385A">
              <w:rPr>
                <w:rFonts w:asciiTheme="minorHAnsi" w:hAnsiTheme="minorHAnsi"/>
                <w:sz w:val="22"/>
                <w:szCs w:val="22"/>
              </w:rPr>
              <w:t xml:space="preserve">The </w:t>
            </w:r>
            <w:r w:rsidR="00052B7F">
              <w:rPr>
                <w:rFonts w:asciiTheme="minorHAnsi" w:hAnsiTheme="minorHAnsi"/>
                <w:sz w:val="22"/>
                <w:szCs w:val="22"/>
              </w:rPr>
              <w:t>original</w:t>
            </w:r>
            <w:r w:rsidR="0033385A">
              <w:rPr>
                <w:rFonts w:asciiTheme="minorHAnsi" w:hAnsiTheme="minorHAnsi"/>
                <w:sz w:val="22"/>
                <w:szCs w:val="22"/>
              </w:rPr>
              <w:t xml:space="preserve"> reference</w:t>
            </w:r>
            <w:r w:rsidR="00052B7F">
              <w:rPr>
                <w:rFonts w:asciiTheme="minorHAnsi" w:hAnsiTheme="minorHAnsi"/>
                <w:sz w:val="22"/>
                <w:szCs w:val="22"/>
              </w:rPr>
              <w:t xml:space="preserve"> (Win et al, 2005</w:t>
            </w:r>
            <w:r w:rsidR="00AC0FDE">
              <w:rPr>
                <w:rFonts w:asciiTheme="minorHAnsi" w:hAnsiTheme="minorHAnsi"/>
                <w:sz w:val="22"/>
                <w:szCs w:val="22"/>
              </w:rPr>
              <w:t>)</w:t>
            </w:r>
            <w:r w:rsidR="0033385A">
              <w:rPr>
                <w:rFonts w:asciiTheme="minorHAnsi" w:hAnsiTheme="minorHAnsi"/>
                <w:sz w:val="22"/>
                <w:szCs w:val="22"/>
              </w:rPr>
              <w:t xml:space="preserve"> </w:t>
            </w:r>
            <w:r w:rsidR="00AC0FDE">
              <w:rPr>
                <w:rFonts w:asciiTheme="minorHAnsi" w:hAnsiTheme="minorHAnsi"/>
                <w:sz w:val="22"/>
                <w:szCs w:val="22"/>
              </w:rPr>
              <w:t xml:space="preserve">supporting </w:t>
            </w:r>
            <w:r w:rsidR="00052B7F">
              <w:rPr>
                <w:rFonts w:asciiTheme="minorHAnsi" w:hAnsiTheme="minorHAnsi"/>
                <w:sz w:val="22"/>
                <w:szCs w:val="22"/>
              </w:rPr>
              <w:t xml:space="preserve">Ig </w:t>
            </w:r>
            <w:r w:rsidR="00AC0FDE">
              <w:rPr>
                <w:rFonts w:asciiTheme="minorHAnsi" w:hAnsiTheme="minorHAnsi"/>
                <w:sz w:val="22"/>
                <w:szCs w:val="22"/>
              </w:rPr>
              <w:t xml:space="preserve">use </w:t>
            </w:r>
            <w:r w:rsidR="0033385A">
              <w:rPr>
                <w:rFonts w:asciiTheme="minorHAnsi" w:hAnsiTheme="minorHAnsi"/>
                <w:sz w:val="22"/>
                <w:szCs w:val="22"/>
              </w:rPr>
              <w:t xml:space="preserve">describes a ‘hyper-haemolysis syndrome‘ </w:t>
            </w:r>
            <w:r w:rsidR="00AC0FDE">
              <w:rPr>
                <w:rFonts w:asciiTheme="minorHAnsi" w:hAnsiTheme="minorHAnsi"/>
                <w:sz w:val="22"/>
                <w:szCs w:val="22"/>
              </w:rPr>
              <w:t>however,</w:t>
            </w:r>
            <w:r w:rsidR="0033385A">
              <w:rPr>
                <w:rFonts w:asciiTheme="minorHAnsi" w:hAnsiTheme="minorHAnsi"/>
                <w:sz w:val="22"/>
                <w:szCs w:val="22"/>
              </w:rPr>
              <w:t xml:space="preserve"> the previous condition name </w:t>
            </w:r>
            <w:r w:rsidR="00AC0FDE">
              <w:rPr>
                <w:rFonts w:asciiTheme="minorHAnsi" w:hAnsiTheme="minorHAnsi"/>
                <w:sz w:val="22"/>
                <w:szCs w:val="22"/>
              </w:rPr>
              <w:t>inadequately describes appropriate Ig use</w:t>
            </w:r>
            <w:r w:rsidR="00973F20">
              <w:rPr>
                <w:rFonts w:asciiTheme="minorHAnsi" w:hAnsiTheme="minorHAnsi"/>
                <w:sz w:val="22"/>
                <w:szCs w:val="22"/>
              </w:rPr>
              <w:t xml:space="preserve"> for this rare condition</w:t>
            </w:r>
            <w:r w:rsidR="0033385A">
              <w:rPr>
                <w:rFonts w:asciiTheme="minorHAnsi" w:hAnsiTheme="minorHAnsi"/>
                <w:sz w:val="22"/>
                <w:szCs w:val="22"/>
              </w:rPr>
              <w:t xml:space="preserve">. </w:t>
            </w:r>
            <w:r w:rsidR="00052B7F">
              <w:rPr>
                <w:rFonts w:asciiTheme="minorHAnsi" w:hAnsiTheme="minorHAnsi"/>
                <w:sz w:val="22"/>
                <w:szCs w:val="22"/>
              </w:rPr>
              <w:t>In addition, t</w:t>
            </w:r>
            <w:r w:rsidR="0033385A" w:rsidRPr="0033385A">
              <w:rPr>
                <w:rFonts w:asciiTheme="minorHAnsi" w:hAnsiTheme="minorHAnsi"/>
                <w:sz w:val="22"/>
                <w:szCs w:val="22"/>
              </w:rPr>
              <w:t xml:space="preserve">he </w:t>
            </w:r>
            <w:r w:rsidR="00BB54EE">
              <w:rPr>
                <w:rFonts w:asciiTheme="minorHAnsi" w:hAnsiTheme="minorHAnsi"/>
                <w:sz w:val="22"/>
                <w:szCs w:val="22"/>
              </w:rPr>
              <w:t xml:space="preserve">Specialist Working Group </w:t>
            </w:r>
            <w:r w:rsidR="0033385A" w:rsidRPr="0033385A">
              <w:rPr>
                <w:rFonts w:asciiTheme="minorHAnsi" w:hAnsiTheme="minorHAnsi"/>
                <w:sz w:val="22"/>
                <w:szCs w:val="22"/>
              </w:rPr>
              <w:t>have recommended</w:t>
            </w:r>
            <w:r w:rsidR="0033385A" w:rsidRPr="00AA2DC8">
              <w:rPr>
                <w:rFonts w:asciiTheme="minorHAnsi" w:hAnsiTheme="minorHAnsi"/>
                <w:sz w:val="22"/>
                <w:szCs w:val="22"/>
              </w:rPr>
              <w:t xml:space="preserve"> that the </w:t>
            </w:r>
            <w:r w:rsidR="007846EF">
              <w:rPr>
                <w:rFonts w:asciiTheme="minorHAnsi" w:hAnsiTheme="minorHAnsi"/>
                <w:sz w:val="22"/>
                <w:szCs w:val="22"/>
              </w:rPr>
              <w:t xml:space="preserve">condition </w:t>
            </w:r>
            <w:r w:rsidR="009E36E2">
              <w:rPr>
                <w:rFonts w:asciiTheme="minorHAnsi" w:hAnsiTheme="minorHAnsi"/>
                <w:sz w:val="22"/>
                <w:szCs w:val="22"/>
              </w:rPr>
              <w:t xml:space="preserve">‘Sickle cell disease’ </w:t>
            </w:r>
            <w:r w:rsidR="007846EF">
              <w:rPr>
                <w:rFonts w:asciiTheme="minorHAnsi" w:hAnsiTheme="minorHAnsi"/>
                <w:sz w:val="22"/>
                <w:szCs w:val="22"/>
              </w:rPr>
              <w:t>should be removed</w:t>
            </w:r>
            <w:r w:rsidR="009E36E2">
              <w:rPr>
                <w:rFonts w:asciiTheme="minorHAnsi" w:hAnsiTheme="minorHAnsi"/>
                <w:sz w:val="22"/>
                <w:szCs w:val="22"/>
              </w:rPr>
              <w:t xml:space="preserve"> </w:t>
            </w:r>
            <w:r w:rsidR="004D5FFA">
              <w:rPr>
                <w:rFonts w:asciiTheme="minorHAnsi" w:hAnsiTheme="minorHAnsi"/>
                <w:sz w:val="22"/>
                <w:szCs w:val="22"/>
              </w:rPr>
              <w:t xml:space="preserve">for which Ig use is </w:t>
            </w:r>
            <w:r w:rsidR="009E36E2">
              <w:rPr>
                <w:rFonts w:asciiTheme="minorHAnsi" w:hAnsiTheme="minorHAnsi"/>
                <w:sz w:val="22"/>
                <w:szCs w:val="22"/>
              </w:rPr>
              <w:t>not supported (Chapter 8)</w:t>
            </w:r>
            <w:r w:rsidR="00AC0FDE">
              <w:rPr>
                <w:rFonts w:asciiTheme="minorHAnsi" w:hAnsiTheme="minorHAnsi"/>
                <w:sz w:val="22"/>
                <w:szCs w:val="22"/>
              </w:rPr>
              <w:t xml:space="preserve"> </w:t>
            </w:r>
            <w:r w:rsidR="007846EF">
              <w:rPr>
                <w:rFonts w:asciiTheme="minorHAnsi" w:hAnsiTheme="minorHAnsi"/>
                <w:sz w:val="22"/>
                <w:szCs w:val="22"/>
              </w:rPr>
              <w:t xml:space="preserve">as this could be confusing </w:t>
            </w:r>
            <w:r w:rsidR="00052B7F">
              <w:rPr>
                <w:rFonts w:asciiTheme="minorHAnsi" w:hAnsiTheme="minorHAnsi"/>
                <w:sz w:val="22"/>
                <w:szCs w:val="22"/>
              </w:rPr>
              <w:t xml:space="preserve">because ‘hyper-haemolysis syndrome‘ can occur in </w:t>
            </w:r>
            <w:r w:rsidR="00052B7F">
              <w:rPr>
                <w:rFonts w:asciiTheme="minorHAnsi" w:hAnsiTheme="minorHAnsi"/>
                <w:sz w:val="22"/>
                <w:szCs w:val="22"/>
              </w:rPr>
              <w:lastRenderedPageBreak/>
              <w:t xml:space="preserve">Sickle cell disease. </w:t>
            </w:r>
          </w:p>
        </w:tc>
      </w:tr>
      <w:tr w:rsidR="00447869" w:rsidRPr="00447869"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lastRenderedPageBreak/>
              <w:t>Specialty</w:t>
            </w:r>
          </w:p>
        </w:tc>
        <w:tc>
          <w:tcPr>
            <w:tcW w:w="2268" w:type="dxa"/>
          </w:tcPr>
          <w:p w:rsidR="00447869" w:rsidRPr="00447869" w:rsidRDefault="00E97E88" w:rsidP="00021243">
            <w:pPr>
              <w:spacing w:before="120" w:after="120"/>
              <w:rPr>
                <w:rFonts w:asciiTheme="minorHAnsi" w:hAnsiTheme="minorHAnsi"/>
              </w:rPr>
            </w:pPr>
            <w:r>
              <w:rPr>
                <w:rFonts w:asciiTheme="minorHAnsi" w:hAnsiTheme="minorHAnsi"/>
              </w:rPr>
              <w:t>Haematology</w:t>
            </w:r>
          </w:p>
        </w:tc>
        <w:tc>
          <w:tcPr>
            <w:tcW w:w="6379" w:type="dxa"/>
            <w:gridSpan w:val="3"/>
          </w:tcPr>
          <w:p w:rsidR="00447869" w:rsidRPr="00447869" w:rsidRDefault="003A6F10" w:rsidP="00021243">
            <w:pPr>
              <w:spacing w:before="120" w:after="120"/>
              <w:rPr>
                <w:rFonts w:asciiTheme="minorHAnsi" w:hAnsiTheme="minorHAnsi"/>
              </w:rPr>
            </w:pPr>
            <w:r>
              <w:rPr>
                <w:rFonts w:asciiTheme="minorHAnsi" w:hAnsiTheme="minorHAnsi"/>
              </w:rPr>
              <w:t>Haematology</w:t>
            </w:r>
          </w:p>
        </w:tc>
        <w:tc>
          <w:tcPr>
            <w:tcW w:w="4394" w:type="dxa"/>
          </w:tcPr>
          <w:p w:rsidR="00447869" w:rsidRPr="009208EC" w:rsidRDefault="00447869" w:rsidP="00021243">
            <w:pPr>
              <w:spacing w:before="120" w:after="120"/>
              <w:rPr>
                <w:rFonts w:asciiTheme="minorHAnsi" w:hAnsiTheme="minorHAnsi"/>
                <w:szCs w:val="20"/>
              </w:rPr>
            </w:pPr>
          </w:p>
        </w:tc>
      </w:tr>
      <w:tr w:rsidR="00021243" w:rsidRPr="00447869" w:rsidTr="00C92149">
        <w:tc>
          <w:tcPr>
            <w:tcW w:w="1560" w:type="dxa"/>
            <w:shd w:val="clear" w:color="auto" w:fill="D9D9D9" w:themeFill="background1" w:themeFillShade="D9"/>
          </w:tcPr>
          <w:p w:rsidR="00021243" w:rsidRPr="00447869" w:rsidRDefault="00BB54EE" w:rsidP="00021243">
            <w:pPr>
              <w:spacing w:before="120" w:after="120"/>
              <w:rPr>
                <w:rFonts w:asciiTheme="minorHAnsi" w:hAnsiTheme="minorHAnsi"/>
              </w:rPr>
            </w:pPr>
            <w:r>
              <w:rPr>
                <w:rFonts w:asciiTheme="minorHAnsi" w:hAnsiTheme="minorHAnsi"/>
                <w:b/>
              </w:rPr>
              <w:t>Category</w:t>
            </w:r>
          </w:p>
        </w:tc>
        <w:tc>
          <w:tcPr>
            <w:tcW w:w="2268" w:type="dxa"/>
          </w:tcPr>
          <w:p w:rsidR="00021243" w:rsidRPr="00680ACD" w:rsidRDefault="0006030F" w:rsidP="00BB54EE">
            <w:pPr>
              <w:spacing w:before="120" w:after="120"/>
              <w:rPr>
                <w:rFonts w:asciiTheme="minorHAnsi" w:hAnsiTheme="minorHAnsi"/>
                <w:i/>
              </w:rPr>
            </w:pPr>
            <w:r w:rsidRPr="00680ACD">
              <w:rPr>
                <w:i/>
              </w:rPr>
              <w:t xml:space="preserve">Exceptional </w:t>
            </w:r>
            <w:r w:rsidR="00BB54EE" w:rsidRPr="00680ACD">
              <w:rPr>
                <w:i/>
              </w:rPr>
              <w:t xml:space="preserve">circumstances only </w:t>
            </w:r>
          </w:p>
        </w:tc>
        <w:tc>
          <w:tcPr>
            <w:tcW w:w="6379" w:type="dxa"/>
            <w:gridSpan w:val="3"/>
          </w:tcPr>
          <w:p w:rsidR="00021243" w:rsidRPr="00680ACD" w:rsidRDefault="0006030F" w:rsidP="00BB54EE">
            <w:pPr>
              <w:spacing w:before="120" w:after="120"/>
              <w:rPr>
                <w:rFonts w:asciiTheme="minorHAnsi" w:hAnsiTheme="minorHAnsi"/>
                <w:i/>
              </w:rPr>
            </w:pPr>
            <w:r w:rsidRPr="00680ACD">
              <w:rPr>
                <w:i/>
              </w:rPr>
              <w:t xml:space="preserve">Exceptional </w:t>
            </w:r>
            <w:r w:rsidR="00BB54EE" w:rsidRPr="00680ACD">
              <w:rPr>
                <w:i/>
              </w:rPr>
              <w:t xml:space="preserve">circumstances only </w:t>
            </w:r>
          </w:p>
        </w:tc>
        <w:tc>
          <w:tcPr>
            <w:tcW w:w="4394" w:type="dxa"/>
          </w:tcPr>
          <w:p w:rsidR="00021243" w:rsidRPr="009208EC" w:rsidRDefault="00021243" w:rsidP="00631EAB">
            <w:pPr>
              <w:spacing w:before="120" w:after="120"/>
              <w:rPr>
                <w:rFonts w:asciiTheme="minorHAnsi" w:hAnsiTheme="minorHAnsi"/>
                <w:szCs w:val="20"/>
              </w:rPr>
            </w:pPr>
          </w:p>
        </w:tc>
      </w:tr>
      <w:tr w:rsidR="00447869" w:rsidRPr="00447869" w:rsidTr="00C92149">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E97E88" w:rsidP="008515FF">
            <w:pPr>
              <w:spacing w:before="120" w:after="120"/>
              <w:rPr>
                <w:rFonts w:asciiTheme="minorHAnsi" w:hAnsiTheme="minorHAnsi"/>
              </w:rPr>
            </w:pPr>
            <w:r w:rsidRPr="00D17B23">
              <w:rPr>
                <w:rFonts w:asciiTheme="minorHAnsi" w:eastAsia="Times New Roman" w:hAnsiTheme="minorHAnsi" w:cs="Times New Roman"/>
                <w:bCs/>
                <w:lang w:eastAsia="en-AU"/>
              </w:rPr>
              <w:t>Haemolytic transfusion reaction</w:t>
            </w:r>
          </w:p>
        </w:tc>
        <w:tc>
          <w:tcPr>
            <w:tcW w:w="6379" w:type="dxa"/>
            <w:gridSpan w:val="3"/>
          </w:tcPr>
          <w:p w:rsidR="00447869" w:rsidRPr="00447869" w:rsidRDefault="00447869" w:rsidP="008515FF">
            <w:pPr>
              <w:rPr>
                <w:rFonts w:asciiTheme="minorHAnsi" w:hAnsiTheme="minorHAnsi"/>
              </w:rPr>
            </w:pPr>
          </w:p>
        </w:tc>
        <w:tc>
          <w:tcPr>
            <w:tcW w:w="4394" w:type="dxa"/>
          </w:tcPr>
          <w:p w:rsidR="00447869" w:rsidRPr="00C92149" w:rsidRDefault="00447869" w:rsidP="00021243">
            <w:pPr>
              <w:spacing w:before="120" w:after="120"/>
              <w:rPr>
                <w:rFonts w:asciiTheme="minorHAnsi" w:hAnsiTheme="minorHAnsi"/>
                <w:szCs w:val="20"/>
              </w:rPr>
            </w:pP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E97E88" w:rsidP="00021243">
            <w:pPr>
              <w:spacing w:before="120" w:after="120"/>
              <w:rPr>
                <w:rFonts w:asciiTheme="minorHAnsi" w:hAnsiTheme="minorHAnsi"/>
              </w:rPr>
            </w:pPr>
            <w:r w:rsidRPr="00D17B23">
              <w:rPr>
                <w:rFonts w:asciiTheme="minorHAnsi" w:hAnsiTheme="minorHAnsi"/>
                <w:color w:val="000000"/>
              </w:rPr>
              <w:t>Insufficient data (Category 4a)</w:t>
            </w:r>
          </w:p>
        </w:tc>
        <w:tc>
          <w:tcPr>
            <w:tcW w:w="6379" w:type="dxa"/>
            <w:gridSpan w:val="3"/>
          </w:tcPr>
          <w:p w:rsidR="00021243" w:rsidRPr="00447869" w:rsidRDefault="00A4583C" w:rsidP="008515FF">
            <w:pPr>
              <w:spacing w:before="120" w:after="120"/>
              <w:rPr>
                <w:rFonts w:asciiTheme="minorHAnsi" w:hAnsiTheme="minorHAnsi"/>
              </w:rPr>
            </w:pPr>
            <w:r>
              <w:t xml:space="preserve">Insufficient data (Category </w:t>
            </w:r>
            <w:r w:rsidR="00282F66">
              <w:t xml:space="preserve"> </w:t>
            </w:r>
            <w:r w:rsidR="003A6F10">
              <w:t>4a</w:t>
            </w:r>
            <w:r>
              <w:t>)</w:t>
            </w:r>
          </w:p>
        </w:tc>
        <w:tc>
          <w:tcPr>
            <w:tcW w:w="4394" w:type="dxa"/>
          </w:tcPr>
          <w:p w:rsidR="00021243" w:rsidRPr="009208EC" w:rsidRDefault="00021243" w:rsidP="00021243">
            <w:pPr>
              <w:spacing w:before="120" w:after="120"/>
              <w:rPr>
                <w:rFonts w:asciiTheme="minorHAnsi" w:hAnsiTheme="minorHAnsi"/>
                <w:szCs w:val="20"/>
              </w:rPr>
            </w:pPr>
          </w:p>
        </w:tc>
      </w:tr>
      <w:tr w:rsidR="00AB120F" w:rsidRPr="00447869" w:rsidTr="00C92149">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6379" w:type="dxa"/>
            <w:gridSpan w:val="3"/>
          </w:tcPr>
          <w:p w:rsidR="00AB120F" w:rsidRPr="00447869" w:rsidRDefault="003A6F10" w:rsidP="00CE69D0">
            <w:pPr>
              <w:spacing w:before="120" w:after="120"/>
              <w:rPr>
                <w:rFonts w:asciiTheme="minorHAnsi" w:hAnsiTheme="minorHAnsi"/>
              </w:rPr>
            </w:pPr>
            <w:r w:rsidRPr="003A6F10">
              <w:rPr>
                <w:rFonts w:asciiTheme="minorHAnsi" w:hAnsiTheme="minorHAnsi"/>
              </w:rPr>
              <w:t>There is a growing awareness of this uncommon complication of transfusions through the number of case reports over the last few years including in Australia. In the UK, hyperhaemolysis has been reportable to serious hazards of transfusion (SHOT) as a defined event since 2012.</w:t>
            </w:r>
          </w:p>
        </w:tc>
        <w:tc>
          <w:tcPr>
            <w:tcW w:w="4394" w:type="dxa"/>
          </w:tcPr>
          <w:p w:rsidR="00AB120F" w:rsidRPr="00C92149" w:rsidRDefault="007F2706" w:rsidP="007F2706">
            <w:pPr>
              <w:spacing w:before="120" w:after="120"/>
              <w:rPr>
                <w:rFonts w:asciiTheme="minorHAnsi" w:hAnsiTheme="minorHAnsi"/>
                <w:szCs w:val="20"/>
              </w:rPr>
            </w:pPr>
            <w:r>
              <w:rPr>
                <w:rFonts w:asciiTheme="minorHAnsi" w:hAnsiTheme="minorHAnsi"/>
                <w:szCs w:val="20"/>
              </w:rPr>
              <w:t>A s</w:t>
            </w:r>
            <w:r w:rsidR="00EA3ADE">
              <w:rPr>
                <w:rFonts w:asciiTheme="minorHAnsi" w:hAnsiTheme="minorHAnsi"/>
                <w:szCs w:val="20"/>
              </w:rPr>
              <w:t>ummary of the</w:t>
            </w:r>
            <w:r w:rsidR="00172F63">
              <w:rPr>
                <w:rFonts w:asciiTheme="minorHAnsi" w:hAnsiTheme="minorHAnsi"/>
                <w:szCs w:val="20"/>
              </w:rPr>
              <w:t xml:space="preserve"> literature </w:t>
            </w:r>
            <w:r w:rsidR="00973F20">
              <w:rPr>
                <w:rFonts w:asciiTheme="minorHAnsi" w:hAnsiTheme="minorHAnsi"/>
                <w:szCs w:val="20"/>
              </w:rPr>
              <w:t>ha</w:t>
            </w:r>
            <w:r>
              <w:rPr>
                <w:rFonts w:asciiTheme="minorHAnsi" w:hAnsiTheme="minorHAnsi"/>
                <w:szCs w:val="20"/>
              </w:rPr>
              <w:t>s</w:t>
            </w:r>
            <w:r w:rsidR="00973F20">
              <w:rPr>
                <w:rFonts w:asciiTheme="minorHAnsi" w:hAnsiTheme="minorHAnsi"/>
                <w:szCs w:val="20"/>
              </w:rPr>
              <w:t xml:space="preserve"> been</w:t>
            </w:r>
            <w:r w:rsidR="00EA3ADE">
              <w:rPr>
                <w:rFonts w:asciiTheme="minorHAnsi" w:hAnsiTheme="minorHAnsi"/>
                <w:szCs w:val="20"/>
              </w:rPr>
              <w:t xml:space="preserve"> added</w:t>
            </w:r>
            <w:r w:rsidR="00172F63">
              <w:rPr>
                <w:rFonts w:asciiTheme="minorHAnsi" w:hAnsiTheme="minorHAnsi"/>
                <w:szCs w:val="20"/>
              </w:rPr>
              <w:t>.</w:t>
            </w:r>
          </w:p>
        </w:tc>
      </w:tr>
      <w:tr w:rsidR="00AB120F" w:rsidRPr="00447869" w:rsidTr="00C92149">
        <w:tc>
          <w:tcPr>
            <w:tcW w:w="1560" w:type="dxa"/>
            <w:shd w:val="clear" w:color="auto" w:fill="D9D9D9" w:themeFill="background1" w:themeFillShade="D9"/>
          </w:tcPr>
          <w:p w:rsidR="00AB120F" w:rsidRPr="00AA2DC8" w:rsidRDefault="00AB120F" w:rsidP="00AA2DC8">
            <w:pPr>
              <w:rPr>
                <w:b/>
              </w:rPr>
            </w:pPr>
            <w:r w:rsidRPr="00AA2DC8">
              <w:rPr>
                <w:b/>
              </w:rPr>
              <w:t>Indications</w:t>
            </w:r>
          </w:p>
        </w:tc>
        <w:tc>
          <w:tcPr>
            <w:tcW w:w="2268" w:type="dxa"/>
          </w:tcPr>
          <w:p w:rsidR="00AB120F" w:rsidRPr="00447869" w:rsidRDefault="00AB120F" w:rsidP="00CE69D0">
            <w:pPr>
              <w:spacing w:before="120" w:after="120"/>
              <w:rPr>
                <w:rFonts w:asciiTheme="minorHAnsi" w:hAnsiTheme="minorHAnsi"/>
              </w:rPr>
            </w:pPr>
            <w:r>
              <w:t xml:space="preserve"> </w:t>
            </w:r>
          </w:p>
        </w:tc>
        <w:tc>
          <w:tcPr>
            <w:tcW w:w="6379" w:type="dxa"/>
            <w:gridSpan w:val="3"/>
          </w:tcPr>
          <w:p w:rsidR="00AB120F" w:rsidRPr="00C76D25" w:rsidRDefault="003A6F10" w:rsidP="00CE69D0">
            <w:pPr>
              <w:spacing w:before="120" w:after="120"/>
              <w:rPr>
                <w:rFonts w:asciiTheme="minorHAnsi" w:hAnsiTheme="minorHAnsi"/>
                <w:b/>
              </w:rPr>
            </w:pPr>
            <w:r w:rsidRPr="00C76D25">
              <w:rPr>
                <w:rFonts w:asciiTheme="minorHAnsi" w:hAnsiTheme="minorHAnsi"/>
                <w:b/>
              </w:rPr>
              <w:t>Haemolytic transfusion reaction not due to alloantibodies when haemolysis of both donor and recipient red cells is suspected (hyperhaemolysis syndrome).</w:t>
            </w:r>
          </w:p>
        </w:tc>
        <w:tc>
          <w:tcPr>
            <w:tcW w:w="4394" w:type="dxa"/>
          </w:tcPr>
          <w:p w:rsidR="00172F63" w:rsidRDefault="00AB120F" w:rsidP="00172F63">
            <w:pPr>
              <w:spacing w:before="120" w:after="120"/>
              <w:rPr>
                <w:szCs w:val="20"/>
              </w:rPr>
            </w:pPr>
            <w:r w:rsidRPr="00C92149">
              <w:rPr>
                <w:sz w:val="20"/>
                <w:szCs w:val="20"/>
              </w:rPr>
              <w:t xml:space="preserve"> </w:t>
            </w:r>
            <w:r w:rsidR="00172F63">
              <w:rPr>
                <w:szCs w:val="20"/>
              </w:rPr>
              <w:t xml:space="preserve">The literature supports the use of Ig in conjunction with corticosteroids in patients with hyper-haemolysis syndrome unrelated to red cell Abs. The </w:t>
            </w:r>
            <w:r w:rsidR="00BB54EE">
              <w:rPr>
                <w:szCs w:val="20"/>
              </w:rPr>
              <w:t xml:space="preserve">Specialist Working Group </w:t>
            </w:r>
            <w:r w:rsidR="00172F63">
              <w:rPr>
                <w:szCs w:val="20"/>
              </w:rPr>
              <w:t xml:space="preserve">noted that this is a very rare event. </w:t>
            </w:r>
          </w:p>
          <w:p w:rsidR="00AB120F" w:rsidRPr="00C92149" w:rsidRDefault="00AB120F" w:rsidP="00172F63">
            <w:pPr>
              <w:spacing w:before="120" w:after="120"/>
              <w:rPr>
                <w:rFonts w:asciiTheme="minorHAnsi" w:hAnsiTheme="minorHAnsi"/>
                <w:sz w:val="20"/>
                <w:szCs w:val="20"/>
              </w:rPr>
            </w:pPr>
          </w:p>
        </w:tc>
      </w:tr>
      <w:tr w:rsidR="00BA76E3" w:rsidRPr="00447869" w:rsidTr="00AA2DC8">
        <w:trPr>
          <w:trHeight w:val="2981"/>
        </w:trPr>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lastRenderedPageBreak/>
              <w:t>Description and Diagnostic Criteria</w:t>
            </w:r>
          </w:p>
          <w:p w:rsidR="00BA76E3" w:rsidRPr="00447869" w:rsidRDefault="00BA76E3" w:rsidP="00282F66">
            <w:pPr>
              <w:spacing w:before="120" w:after="120"/>
              <w:rPr>
                <w:rFonts w:asciiTheme="minorHAnsi" w:hAnsiTheme="minorHAnsi"/>
              </w:rPr>
            </w:pPr>
          </w:p>
        </w:tc>
        <w:tc>
          <w:tcPr>
            <w:tcW w:w="2268" w:type="dxa"/>
          </w:tcPr>
          <w:p w:rsidR="00BA76E3" w:rsidRDefault="00282F66" w:rsidP="00E97E88">
            <w:pPr>
              <w:spacing w:after="225" w:line="293" w:lineRule="atLeast"/>
              <w:rPr>
                <w:rFonts w:asciiTheme="minorHAnsi" w:eastAsia="Times New Roman" w:hAnsiTheme="minorHAnsi" w:cs="Times New Roman"/>
                <w:color w:val="000000"/>
                <w:lang w:eastAsia="en-AU"/>
              </w:rPr>
            </w:pPr>
            <w:r w:rsidRPr="003A1F9D">
              <w:rPr>
                <w:rFonts w:asciiTheme="minorHAnsi" w:eastAsiaTheme="minorHAnsi" w:hAnsiTheme="minorHAnsi" w:cs="Times New Roman"/>
                <w:color w:val="000000"/>
              </w:rPr>
              <w:t xml:space="preserve"> </w:t>
            </w:r>
            <w:r w:rsidR="00E97E88" w:rsidRPr="00D17B23">
              <w:rPr>
                <w:rFonts w:asciiTheme="minorHAnsi" w:eastAsia="Times New Roman" w:hAnsiTheme="minorHAnsi" w:cs="Times New Roman"/>
                <w:color w:val="000000"/>
                <w:lang w:eastAsia="en-AU"/>
              </w:rPr>
              <w:t>Intravenous immunoglobulin (</w:t>
            </w:r>
            <w:r w:rsidR="002A7EED">
              <w:rPr>
                <w:rFonts w:asciiTheme="minorHAnsi" w:eastAsia="Times New Roman" w:hAnsiTheme="minorHAnsi" w:cs="Times New Roman"/>
                <w:color w:val="000000"/>
                <w:lang w:eastAsia="en-AU"/>
              </w:rPr>
              <w:t>IVIg</w:t>
            </w:r>
            <w:r w:rsidR="00E97E88" w:rsidRPr="00D17B23">
              <w:rPr>
                <w:rFonts w:asciiTheme="minorHAnsi" w:eastAsia="Times New Roman" w:hAnsiTheme="minorHAnsi" w:cs="Times New Roman"/>
                <w:color w:val="000000"/>
                <w:lang w:eastAsia="en-AU"/>
              </w:rPr>
              <w:t>) may be considered in the management or prevention of severe haemolytic transfusion reaction not responding to other interventions (e.g. corticosteroids).</w:t>
            </w:r>
          </w:p>
          <w:p w:rsidR="00052B7F" w:rsidRPr="00E97E88" w:rsidRDefault="00052B7F" w:rsidP="00E97E88">
            <w:pPr>
              <w:spacing w:after="225" w:line="293" w:lineRule="atLeast"/>
              <w:rPr>
                <w:rFonts w:asciiTheme="minorHAnsi" w:eastAsiaTheme="minorHAnsi" w:hAnsiTheme="minorHAnsi" w:cs="Times New Roman"/>
                <w:color w:val="000000"/>
              </w:rPr>
            </w:pPr>
            <w:r>
              <w:rPr>
                <w:rFonts w:asciiTheme="minorHAnsi" w:eastAsia="Times New Roman" w:hAnsiTheme="minorHAnsi" w:cstheme="minorHAnsi"/>
                <w:color w:val="000000"/>
              </w:rPr>
              <w:t>Reference</w:t>
            </w:r>
            <w:r w:rsidR="004E59C7">
              <w:rPr>
                <w:rFonts w:asciiTheme="minorHAnsi" w:eastAsia="Times New Roman" w:hAnsiTheme="minorHAnsi" w:cstheme="minorHAnsi"/>
                <w:color w:val="000000"/>
              </w:rPr>
              <w:t>:</w:t>
            </w:r>
            <w:r w:rsidR="004E59C7">
              <w:t xml:space="preserve"> </w:t>
            </w:r>
            <w:r w:rsidR="003D00C9">
              <w:rPr>
                <w:rFonts w:asciiTheme="minorHAnsi" w:eastAsia="Times New Roman" w:hAnsiTheme="minorHAnsi" w:cstheme="minorHAnsi"/>
                <w:color w:val="000000"/>
              </w:rPr>
              <w:t>Win N, Madan B, Gale R and Matthew F</w:t>
            </w:r>
            <w:r w:rsidR="004E59C7" w:rsidRPr="004E59C7">
              <w:rPr>
                <w:rFonts w:asciiTheme="minorHAnsi" w:eastAsia="Times New Roman" w:hAnsiTheme="minorHAnsi" w:cstheme="minorHAnsi"/>
                <w:color w:val="000000"/>
              </w:rPr>
              <w:t xml:space="preserve"> (2005). Intravenous immunoglobulin given to lymphoma patients with recurrent haemolytic transfusion reactions after transfusion of compatible blood. </w:t>
            </w:r>
            <w:r w:rsidR="004E59C7" w:rsidRPr="003D00C9">
              <w:rPr>
                <w:rFonts w:asciiTheme="minorHAnsi" w:eastAsia="Times New Roman" w:hAnsiTheme="minorHAnsi" w:cstheme="minorHAnsi"/>
                <w:i/>
                <w:color w:val="000000"/>
              </w:rPr>
              <w:t>Hematology,</w:t>
            </w:r>
            <w:r w:rsidR="003D00C9">
              <w:rPr>
                <w:rFonts w:asciiTheme="minorHAnsi" w:eastAsia="Times New Roman" w:hAnsiTheme="minorHAnsi" w:cstheme="minorHAnsi"/>
                <w:color w:val="000000"/>
              </w:rPr>
              <w:t xml:space="preserve"> 10(5):</w:t>
            </w:r>
            <w:r w:rsidR="004E59C7" w:rsidRPr="004E59C7">
              <w:rPr>
                <w:rFonts w:asciiTheme="minorHAnsi" w:eastAsia="Times New Roman" w:hAnsiTheme="minorHAnsi" w:cstheme="minorHAnsi"/>
                <w:color w:val="000000"/>
              </w:rPr>
              <w:t>375–8.</w:t>
            </w:r>
          </w:p>
        </w:tc>
        <w:tc>
          <w:tcPr>
            <w:tcW w:w="6379" w:type="dxa"/>
            <w:gridSpan w:val="3"/>
          </w:tcPr>
          <w:p w:rsidR="003A6F10" w:rsidRPr="003A6F10" w:rsidRDefault="00282F66" w:rsidP="003A6F10">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t xml:space="preserve"> </w:t>
            </w:r>
            <w:r w:rsidR="003A6F10" w:rsidRPr="003A6F10">
              <w:rPr>
                <w:rFonts w:asciiTheme="minorHAnsi" w:eastAsia="Times New Roman" w:hAnsiTheme="minorHAnsi" w:cs="Times New Roman"/>
                <w:color w:val="000000"/>
                <w:lang w:eastAsia="en-AU"/>
              </w:rPr>
              <w:t xml:space="preserve">Hyperhaemolysis is an uncommon but potentially fatal type of delayed haemolytic </w:t>
            </w:r>
            <w:r w:rsidR="00052B7F">
              <w:rPr>
                <w:rFonts w:asciiTheme="minorHAnsi" w:eastAsia="Times New Roman" w:hAnsiTheme="minorHAnsi" w:cs="Times New Roman"/>
                <w:color w:val="000000"/>
                <w:lang w:eastAsia="en-AU"/>
              </w:rPr>
              <w:t>t</w:t>
            </w:r>
            <w:r w:rsidR="003A6F10" w:rsidRPr="003A6F10">
              <w:rPr>
                <w:rFonts w:asciiTheme="minorHAnsi" w:eastAsia="Times New Roman" w:hAnsiTheme="minorHAnsi" w:cs="Times New Roman"/>
                <w:color w:val="000000"/>
                <w:lang w:eastAsia="en-AU"/>
              </w:rPr>
              <w:t xml:space="preserve">ransfusion reaction characterised by a drop in haemoglobin to below the pretransfusion levels due to haemolysis of both donor and recipient red cells, reticulocytopenia and an absence of allo red cell antibodies.  Although it is characteristically seen in sickle cell disease in childhood, there are reports in thalassaemia, myelofibrosis and lymphoma.  The pathogenesis is poorly understood. </w:t>
            </w:r>
          </w:p>
          <w:p w:rsidR="008515FF" w:rsidRPr="00282F66" w:rsidRDefault="003A6F10" w:rsidP="003A6F10">
            <w:pPr>
              <w:rPr>
                <w:rFonts w:asciiTheme="minorHAnsi" w:hAnsiTheme="minorHAnsi" w:cs="Lucida Grande"/>
                <w:color w:val="000000"/>
              </w:rPr>
            </w:pPr>
            <w:r w:rsidRPr="003A6F10">
              <w:rPr>
                <w:rFonts w:asciiTheme="minorHAnsi" w:eastAsia="Times New Roman" w:hAnsiTheme="minorHAnsi" w:cs="Times New Roman"/>
                <w:color w:val="000000"/>
                <w:lang w:eastAsia="en-AU"/>
              </w:rPr>
              <w:t xml:space="preserve">Recommended treatment includes avoidance of transfusion where possible and immune modulation with high dose steroids and </w:t>
            </w:r>
            <w:r w:rsidR="002A7EED">
              <w:rPr>
                <w:rFonts w:asciiTheme="minorHAnsi" w:eastAsia="Times New Roman" w:hAnsiTheme="minorHAnsi" w:cs="Times New Roman"/>
                <w:color w:val="000000"/>
                <w:lang w:eastAsia="en-AU"/>
              </w:rPr>
              <w:t>IVIg</w:t>
            </w:r>
            <w:r w:rsidR="00AC0FDE">
              <w:rPr>
                <w:rFonts w:asciiTheme="minorHAnsi" w:eastAsia="Times New Roman" w:hAnsiTheme="minorHAnsi" w:cs="Times New Roman"/>
                <w:color w:val="000000"/>
                <w:lang w:eastAsia="en-AU"/>
              </w:rPr>
              <w:t xml:space="preserve"> concurrently.</w:t>
            </w:r>
          </w:p>
          <w:p w:rsidR="00BA76E3" w:rsidRPr="00447869" w:rsidRDefault="00BA76E3" w:rsidP="005960E7">
            <w:pPr>
              <w:rPr>
                <w:rFonts w:asciiTheme="minorHAnsi" w:hAnsiTheme="minorHAnsi"/>
              </w:rPr>
            </w:pPr>
          </w:p>
        </w:tc>
        <w:tc>
          <w:tcPr>
            <w:tcW w:w="4394" w:type="dxa"/>
          </w:tcPr>
          <w:p w:rsidR="00BA76E3" w:rsidRPr="00AA2DC8" w:rsidRDefault="00EA3ADE" w:rsidP="007F2706">
            <w:pPr>
              <w:spacing w:before="120" w:after="120"/>
              <w:rPr>
                <w:rFonts w:asciiTheme="minorHAnsi" w:hAnsiTheme="minorHAnsi"/>
              </w:rPr>
            </w:pPr>
            <w:r>
              <w:rPr>
                <w:rFonts w:asciiTheme="minorHAnsi" w:hAnsiTheme="minorHAnsi"/>
              </w:rPr>
              <w:t>Revised</w:t>
            </w:r>
            <w:r w:rsidRPr="00AA2DC8">
              <w:rPr>
                <w:rFonts w:asciiTheme="minorHAnsi" w:hAnsiTheme="minorHAnsi"/>
              </w:rPr>
              <w:t xml:space="preserve"> </w:t>
            </w:r>
            <w:r w:rsidR="00172F63" w:rsidRPr="00AA2DC8">
              <w:rPr>
                <w:rFonts w:asciiTheme="minorHAnsi" w:hAnsiTheme="minorHAnsi"/>
              </w:rPr>
              <w:t>information</w:t>
            </w:r>
            <w:r w:rsidR="00052B7F">
              <w:rPr>
                <w:rFonts w:asciiTheme="minorHAnsi" w:hAnsiTheme="minorHAnsi"/>
              </w:rPr>
              <w:t xml:space="preserve"> provides greater detail of the relevant diagnostic criteria</w:t>
            </w:r>
            <w:r w:rsidR="00172F63" w:rsidRPr="00AA2DC8">
              <w:rPr>
                <w:rFonts w:asciiTheme="minorHAnsi" w:hAnsiTheme="minorHAnsi"/>
              </w:rPr>
              <w:t xml:space="preserve"> based on the literature</w:t>
            </w:r>
            <w:r w:rsidR="00052B7F">
              <w:rPr>
                <w:rFonts w:asciiTheme="minorHAnsi" w:hAnsiTheme="minorHAnsi"/>
              </w:rPr>
              <w:t xml:space="preserve"> and an expanded bibliography </w:t>
            </w:r>
            <w:r w:rsidR="007F2706">
              <w:rPr>
                <w:rFonts w:asciiTheme="minorHAnsi" w:hAnsiTheme="minorHAnsi"/>
              </w:rPr>
              <w:t>has been</w:t>
            </w:r>
            <w:r w:rsidR="00052B7F">
              <w:rPr>
                <w:rFonts w:asciiTheme="minorHAnsi" w:hAnsiTheme="minorHAnsi"/>
              </w:rPr>
              <w:t xml:space="preserve"> added</w:t>
            </w:r>
            <w:r w:rsidR="00172F63" w:rsidRPr="00AA2DC8">
              <w:rPr>
                <w:rFonts w:asciiTheme="minorHAnsi" w:hAnsiTheme="minorHAnsi"/>
              </w:rPr>
              <w:t>.</w:t>
            </w:r>
          </w:p>
        </w:tc>
      </w:tr>
      <w:tr w:rsidR="00447869" w:rsidRPr="00853117" w:rsidTr="00A4583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p>
        </w:tc>
        <w:tc>
          <w:tcPr>
            <w:tcW w:w="2126" w:type="dxa"/>
          </w:tcPr>
          <w:p w:rsidR="00447869" w:rsidRPr="00447869" w:rsidRDefault="003A6F10" w:rsidP="00021243">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3A6F10" w:rsidP="00021243">
            <w:pPr>
              <w:spacing w:before="120" w:after="120"/>
              <w:rPr>
                <w:rFonts w:asciiTheme="minorHAnsi" w:hAnsiTheme="minorHAnsi"/>
              </w:rPr>
            </w:pPr>
            <w:r>
              <w:rPr>
                <w:rFonts w:asciiTheme="minorHAnsi" w:hAnsiTheme="minorHAnsi"/>
              </w:rPr>
              <w:t xml:space="preserve">Haematologist </w:t>
            </w:r>
          </w:p>
        </w:tc>
        <w:tc>
          <w:tcPr>
            <w:tcW w:w="4394" w:type="dxa"/>
            <w:vMerge w:val="restart"/>
          </w:tcPr>
          <w:p w:rsidR="00447869" w:rsidRPr="00C92149" w:rsidRDefault="00172F63" w:rsidP="00EA3ADE">
            <w:pPr>
              <w:spacing w:before="120" w:after="120"/>
              <w:ind w:right="90"/>
              <w:rPr>
                <w:rFonts w:asciiTheme="minorHAnsi" w:hAnsiTheme="minorHAnsi"/>
                <w:szCs w:val="20"/>
              </w:rPr>
            </w:pPr>
            <w:r>
              <w:rPr>
                <w:rFonts w:asciiTheme="minorHAnsi" w:hAnsiTheme="minorHAnsi"/>
                <w:szCs w:val="20"/>
              </w:rPr>
              <w:t xml:space="preserve">Diagnosis confined to </w:t>
            </w:r>
            <w:r w:rsidR="00BB54EE">
              <w:rPr>
                <w:rFonts w:asciiTheme="minorHAnsi" w:hAnsiTheme="minorHAnsi"/>
                <w:szCs w:val="20"/>
              </w:rPr>
              <w:t>H</w:t>
            </w:r>
            <w:r>
              <w:rPr>
                <w:rFonts w:asciiTheme="minorHAnsi" w:hAnsiTheme="minorHAnsi"/>
                <w:szCs w:val="20"/>
              </w:rPr>
              <w:t xml:space="preserve">aematologists who are expected to be involved in the </w:t>
            </w:r>
            <w:r>
              <w:rPr>
                <w:rFonts w:asciiTheme="minorHAnsi" w:hAnsiTheme="minorHAnsi"/>
                <w:szCs w:val="20"/>
              </w:rPr>
              <w:lastRenderedPageBreak/>
              <w:t xml:space="preserve">management of this severe acute </w:t>
            </w:r>
            <w:r w:rsidR="00EA3ADE">
              <w:rPr>
                <w:rFonts w:asciiTheme="minorHAnsi" w:hAnsiTheme="minorHAnsi"/>
                <w:szCs w:val="20"/>
              </w:rPr>
              <w:t xml:space="preserve">and rare </w:t>
            </w:r>
            <w:r>
              <w:rPr>
                <w:rFonts w:asciiTheme="minorHAnsi" w:hAnsiTheme="minorHAnsi"/>
                <w:szCs w:val="20"/>
              </w:rPr>
              <w:t>condition.</w:t>
            </w:r>
          </w:p>
        </w:tc>
      </w:tr>
      <w:tr w:rsidR="00447869" w:rsidRPr="00853117" w:rsidTr="00A4583C">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2126" w:type="dxa"/>
          </w:tcPr>
          <w:p w:rsidR="00447869" w:rsidRPr="00447869" w:rsidRDefault="003A6F10" w:rsidP="00021243">
            <w:pPr>
              <w:spacing w:before="120" w:after="120"/>
              <w:rPr>
                <w:rFonts w:asciiTheme="minorHAnsi" w:hAnsiTheme="minorHAnsi"/>
              </w:rPr>
            </w:pPr>
            <w:r>
              <w:rPr>
                <w:rFonts w:asciiTheme="minorHAnsi" w:hAnsiTheme="minorHAnsi"/>
              </w:rPr>
              <w:t>No</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p w:rsidR="00447869" w:rsidRPr="00447869" w:rsidRDefault="00447869" w:rsidP="00021243">
            <w:pPr>
              <w:spacing w:before="120" w:after="120"/>
              <w:rPr>
                <w:rFonts w:asciiTheme="minorHAnsi" w:hAnsiTheme="minorHAnsi"/>
              </w:rPr>
            </w:pP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379" w:type="dxa"/>
            <w:gridSpan w:val="3"/>
          </w:tcPr>
          <w:p w:rsidR="003A6F10" w:rsidRPr="003A6F10" w:rsidRDefault="003A6F10" w:rsidP="003A6F10">
            <w:pPr>
              <w:spacing w:before="120" w:after="120"/>
              <w:rPr>
                <w:rFonts w:asciiTheme="minorHAnsi" w:hAnsiTheme="minorHAnsi"/>
              </w:rPr>
            </w:pPr>
            <w:r w:rsidRPr="003A6F10">
              <w:rPr>
                <w:rFonts w:asciiTheme="minorHAnsi" w:hAnsiTheme="minorHAnsi"/>
              </w:rPr>
              <w:t>Autoimmune haemolytic anaemia</w:t>
            </w:r>
            <w:r w:rsidR="00F22EA5">
              <w:rPr>
                <w:rFonts w:asciiTheme="minorHAnsi" w:hAnsiTheme="minorHAnsi"/>
              </w:rPr>
              <w:t xml:space="preserve"> (AIHA)</w:t>
            </w:r>
          </w:p>
          <w:p w:rsidR="00447869" w:rsidRPr="00447869" w:rsidRDefault="003A6F10" w:rsidP="003A6F10">
            <w:pPr>
              <w:spacing w:before="120" w:after="120"/>
              <w:rPr>
                <w:rFonts w:asciiTheme="minorHAnsi" w:hAnsiTheme="minorHAnsi"/>
                <w:strike/>
              </w:rPr>
            </w:pPr>
            <w:r w:rsidRPr="003A6F10">
              <w:rPr>
                <w:rFonts w:asciiTheme="minorHAnsi" w:hAnsiTheme="minorHAnsi"/>
              </w:rPr>
              <w:t>Alloimmune delayed haemolytic transfusion reaction with a positive direct agglutination test where haemolysis of only transfused red cells is suspected.</w:t>
            </w:r>
          </w:p>
        </w:tc>
        <w:tc>
          <w:tcPr>
            <w:tcW w:w="4394" w:type="dxa"/>
          </w:tcPr>
          <w:p w:rsidR="00F22EA5" w:rsidRDefault="00052B7F" w:rsidP="003A1F9D">
            <w:pPr>
              <w:spacing w:before="120" w:after="120"/>
              <w:rPr>
                <w:szCs w:val="20"/>
              </w:rPr>
            </w:pPr>
            <w:r>
              <w:rPr>
                <w:rFonts w:asciiTheme="minorHAnsi" w:hAnsiTheme="minorHAnsi"/>
              </w:rPr>
              <w:t xml:space="preserve">Exclusion criteria have been defined to support evidence based prescribing practice.  </w:t>
            </w:r>
            <w:r w:rsidR="00F22EA5">
              <w:rPr>
                <w:szCs w:val="20"/>
              </w:rPr>
              <w:t xml:space="preserve">AIHA is excluded because it is a standalone condition in </w:t>
            </w:r>
            <w:r w:rsidR="0006030F">
              <w:rPr>
                <w:szCs w:val="20"/>
              </w:rPr>
              <w:t>the Emerging role category</w:t>
            </w:r>
            <w:r w:rsidR="00EA3ADE">
              <w:rPr>
                <w:szCs w:val="20"/>
              </w:rPr>
              <w:t xml:space="preserve"> (the system will link users to the correct condition)</w:t>
            </w:r>
            <w:r w:rsidR="00F22EA5">
              <w:rPr>
                <w:szCs w:val="20"/>
              </w:rPr>
              <w:t xml:space="preserve">. </w:t>
            </w:r>
          </w:p>
          <w:p w:rsidR="00447869" w:rsidRPr="00893262" w:rsidRDefault="00F22EA5" w:rsidP="007A1C11">
            <w:pPr>
              <w:spacing w:before="120" w:after="120"/>
              <w:rPr>
                <w:szCs w:val="20"/>
              </w:rPr>
            </w:pPr>
            <w:r>
              <w:rPr>
                <w:szCs w:val="20"/>
              </w:rPr>
              <w:t>There is insufficient evidence of benefit</w:t>
            </w:r>
            <w:r w:rsidR="00172F63">
              <w:rPr>
                <w:szCs w:val="20"/>
              </w:rPr>
              <w:t xml:space="preserve"> for</w:t>
            </w:r>
            <w:r>
              <w:rPr>
                <w:szCs w:val="20"/>
              </w:rPr>
              <w:t xml:space="preserve"> the use of</w:t>
            </w:r>
            <w:r w:rsidR="00172F63">
              <w:rPr>
                <w:szCs w:val="20"/>
              </w:rPr>
              <w:t xml:space="preserve"> Ig therapy in delayed allo-immune reaction. </w:t>
            </w:r>
            <w:r w:rsidR="00172F63" w:rsidRPr="00D51602">
              <w:rPr>
                <w:szCs w:val="20"/>
              </w:rPr>
              <w:t xml:space="preserve">There have been only </w:t>
            </w:r>
            <w:r w:rsidR="007A1C11">
              <w:rPr>
                <w:szCs w:val="20"/>
              </w:rPr>
              <w:t>six</w:t>
            </w:r>
            <w:r w:rsidR="00172F63" w:rsidRPr="00D51602">
              <w:rPr>
                <w:szCs w:val="20"/>
              </w:rPr>
              <w:t xml:space="preserve"> cases reported in the literature</w:t>
            </w:r>
            <w:r w:rsidR="007A1C11">
              <w:rPr>
                <w:szCs w:val="20"/>
              </w:rPr>
              <w:t xml:space="preserve"> across</w:t>
            </w:r>
            <w:r w:rsidR="00172F63" w:rsidRPr="00D51602">
              <w:rPr>
                <w:szCs w:val="20"/>
              </w:rPr>
              <w:t xml:space="preserve"> two papers</w:t>
            </w:r>
            <w:r w:rsidR="007A1C11">
              <w:rPr>
                <w:szCs w:val="20"/>
              </w:rPr>
              <w:t xml:space="preserve"> with the evidence being very weak with four of the six cases being auto-antibodies</w:t>
            </w:r>
            <w:r w:rsidR="00172F63" w:rsidRPr="00D51602">
              <w:rPr>
                <w:szCs w:val="20"/>
              </w:rPr>
              <w:t xml:space="preserve">. </w:t>
            </w:r>
          </w:p>
        </w:tc>
      </w:tr>
      <w:tr w:rsidR="00021243" w:rsidRPr="00853117" w:rsidTr="00C92149">
        <w:tc>
          <w:tcPr>
            <w:tcW w:w="1560" w:type="dxa"/>
            <w:shd w:val="clear" w:color="auto" w:fill="D9D9D9" w:themeFill="background1" w:themeFillShade="D9"/>
          </w:tcPr>
          <w:p w:rsidR="00021243" w:rsidRPr="00AA2DC8" w:rsidRDefault="00021243" w:rsidP="00AA2DC8">
            <w:pPr>
              <w:rPr>
                <w:b/>
              </w:rPr>
            </w:pPr>
            <w:r w:rsidRPr="00AA2DC8">
              <w:rPr>
                <w:b/>
              </w:rPr>
              <w:t>Qualifying Criteria</w:t>
            </w:r>
          </w:p>
        </w:tc>
        <w:tc>
          <w:tcPr>
            <w:tcW w:w="2268"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6379" w:type="dxa"/>
            <w:gridSpan w:val="3"/>
          </w:tcPr>
          <w:p w:rsidR="003A6F10" w:rsidRPr="00633786" w:rsidRDefault="003A6F10" w:rsidP="00633786">
            <w:pPr>
              <w:pStyle w:val="ListParagraph"/>
              <w:numPr>
                <w:ilvl w:val="0"/>
                <w:numId w:val="46"/>
              </w:numPr>
              <w:spacing w:before="100" w:beforeAutospacing="1"/>
              <w:rPr>
                <w:rFonts w:asciiTheme="minorHAnsi" w:hAnsiTheme="minorHAnsi"/>
              </w:rPr>
            </w:pPr>
            <w:r w:rsidRPr="003A6F10">
              <w:rPr>
                <w:rFonts w:asciiTheme="minorHAnsi" w:hAnsiTheme="minorHAnsi"/>
              </w:rPr>
              <w:t>Severe haemolytic transfusion reactions where there is suspected haemolysis of both donor and recipient red cells as evidenced by a fall in haemoglobin below pre-transfusion levels</w:t>
            </w:r>
          </w:p>
          <w:p w:rsidR="003A6F10" w:rsidRPr="003A6F10" w:rsidRDefault="003A6F10" w:rsidP="003A6F10">
            <w:pPr>
              <w:pStyle w:val="ListParagraph"/>
              <w:spacing w:before="100" w:beforeAutospacing="1"/>
              <w:ind w:left="0"/>
              <w:rPr>
                <w:rFonts w:asciiTheme="minorHAnsi" w:hAnsiTheme="minorHAnsi"/>
              </w:rPr>
            </w:pPr>
            <w:r w:rsidRPr="003A6F10">
              <w:rPr>
                <w:rFonts w:asciiTheme="minorHAnsi" w:hAnsiTheme="minorHAnsi"/>
              </w:rPr>
              <w:t>AND</w:t>
            </w:r>
          </w:p>
          <w:p w:rsidR="003A6F10" w:rsidRDefault="003A6F10" w:rsidP="00573D6C">
            <w:pPr>
              <w:pStyle w:val="ListParagraph"/>
              <w:numPr>
                <w:ilvl w:val="0"/>
                <w:numId w:val="46"/>
              </w:numPr>
              <w:spacing w:before="100" w:beforeAutospacing="1"/>
              <w:rPr>
                <w:rFonts w:asciiTheme="minorHAnsi" w:hAnsiTheme="minorHAnsi"/>
              </w:rPr>
            </w:pPr>
            <w:r w:rsidRPr="003A6F10">
              <w:rPr>
                <w:rFonts w:asciiTheme="minorHAnsi" w:hAnsiTheme="minorHAnsi"/>
              </w:rPr>
              <w:t>Ig therapy</w:t>
            </w:r>
            <w:r w:rsidR="00AA2DC8">
              <w:rPr>
                <w:rFonts w:asciiTheme="minorHAnsi" w:hAnsiTheme="minorHAnsi"/>
              </w:rPr>
              <w:t xml:space="preserve"> is given</w:t>
            </w:r>
            <w:r w:rsidRPr="003A6F10">
              <w:rPr>
                <w:rFonts w:asciiTheme="minorHAnsi" w:hAnsiTheme="minorHAnsi"/>
              </w:rPr>
              <w:t xml:space="preserve"> in conjunction with high dose corticosteroids</w:t>
            </w:r>
          </w:p>
          <w:p w:rsidR="007A1C11" w:rsidRPr="00880ECB" w:rsidRDefault="007A1C11" w:rsidP="00AA2DC8">
            <w:pPr>
              <w:pStyle w:val="ListParagraph"/>
              <w:spacing w:before="100" w:beforeAutospacing="1"/>
              <w:rPr>
                <w:rFonts w:asciiTheme="minorHAnsi" w:hAnsiTheme="minorHAnsi"/>
              </w:rPr>
            </w:pPr>
          </w:p>
        </w:tc>
        <w:tc>
          <w:tcPr>
            <w:tcW w:w="4394" w:type="dxa"/>
          </w:tcPr>
          <w:p w:rsidR="00880ECB" w:rsidRPr="00C92149" w:rsidRDefault="007A1C11" w:rsidP="00BB54EE">
            <w:pPr>
              <w:spacing w:before="120" w:after="120"/>
              <w:rPr>
                <w:rFonts w:asciiTheme="minorHAnsi" w:hAnsiTheme="minorHAnsi"/>
                <w:szCs w:val="20"/>
              </w:rPr>
            </w:pPr>
            <w:r>
              <w:rPr>
                <w:rFonts w:asciiTheme="minorHAnsi" w:hAnsiTheme="minorHAnsi"/>
                <w:szCs w:val="20"/>
              </w:rPr>
              <w:t>Q</w:t>
            </w:r>
            <w:r w:rsidR="00D0761A">
              <w:rPr>
                <w:rFonts w:asciiTheme="minorHAnsi" w:hAnsiTheme="minorHAnsi"/>
                <w:szCs w:val="20"/>
              </w:rPr>
              <w:t xml:space="preserve">ualifying criteria </w:t>
            </w:r>
            <w:r>
              <w:rPr>
                <w:rFonts w:asciiTheme="minorHAnsi" w:hAnsiTheme="minorHAnsi"/>
                <w:szCs w:val="20"/>
              </w:rPr>
              <w:t xml:space="preserve">have now been </w:t>
            </w:r>
            <w:r w:rsidR="00D0761A">
              <w:rPr>
                <w:rFonts w:asciiTheme="minorHAnsi" w:hAnsiTheme="minorHAnsi"/>
                <w:szCs w:val="20"/>
              </w:rPr>
              <w:t xml:space="preserve">developed </w:t>
            </w:r>
            <w:r w:rsidR="007F2706">
              <w:rPr>
                <w:rFonts w:asciiTheme="minorHAnsi" w:hAnsiTheme="minorHAnsi"/>
                <w:szCs w:val="20"/>
              </w:rPr>
              <w:t>to align with</w:t>
            </w:r>
            <w:r w:rsidR="00D0761A">
              <w:rPr>
                <w:rFonts w:asciiTheme="minorHAnsi" w:hAnsiTheme="minorHAnsi"/>
                <w:szCs w:val="20"/>
              </w:rPr>
              <w:t xml:space="preserve"> </w:t>
            </w:r>
            <w:r w:rsidR="00052B7F">
              <w:rPr>
                <w:rFonts w:asciiTheme="minorHAnsi" w:hAnsiTheme="minorHAnsi"/>
                <w:szCs w:val="20"/>
              </w:rPr>
              <w:t xml:space="preserve">the </w:t>
            </w:r>
            <w:r w:rsidR="00D0761A">
              <w:rPr>
                <w:rFonts w:asciiTheme="minorHAnsi" w:hAnsiTheme="minorHAnsi"/>
                <w:szCs w:val="20"/>
              </w:rPr>
              <w:t>literature.</w:t>
            </w:r>
            <w:r>
              <w:rPr>
                <w:rFonts w:asciiTheme="minorHAnsi" w:hAnsiTheme="minorHAnsi"/>
                <w:szCs w:val="20"/>
              </w:rPr>
              <w:t xml:space="preserve"> The supporting evidence items will confirm </w:t>
            </w:r>
            <w:r w:rsidR="0033385A">
              <w:rPr>
                <w:rFonts w:asciiTheme="minorHAnsi" w:hAnsiTheme="minorHAnsi"/>
                <w:szCs w:val="20"/>
              </w:rPr>
              <w:t xml:space="preserve">that </w:t>
            </w:r>
            <w:r>
              <w:rPr>
                <w:rFonts w:asciiTheme="minorHAnsi" w:hAnsiTheme="minorHAnsi"/>
                <w:szCs w:val="20"/>
              </w:rPr>
              <w:t xml:space="preserve">the </w:t>
            </w:r>
            <w:r w:rsidR="0033385A">
              <w:rPr>
                <w:rFonts w:asciiTheme="minorHAnsi" w:hAnsiTheme="minorHAnsi"/>
                <w:szCs w:val="20"/>
              </w:rPr>
              <w:t xml:space="preserve">drop in haemoglobin is related to the transfusion, </w:t>
            </w:r>
            <w:r w:rsidR="00C16EB2">
              <w:rPr>
                <w:rFonts w:asciiTheme="minorHAnsi" w:hAnsiTheme="minorHAnsi"/>
                <w:szCs w:val="20"/>
              </w:rPr>
              <w:t>compare</w:t>
            </w:r>
            <w:r w:rsidR="0033385A">
              <w:rPr>
                <w:rFonts w:asciiTheme="minorHAnsi" w:hAnsiTheme="minorHAnsi"/>
                <w:szCs w:val="20"/>
              </w:rPr>
              <w:t xml:space="preserve"> </w:t>
            </w:r>
            <w:r w:rsidRPr="00AA2DC8">
              <w:rPr>
                <w:rFonts w:asciiTheme="minorHAnsi" w:hAnsiTheme="minorHAnsi" w:cs="Lucida Grande"/>
                <w:color w:val="000000"/>
              </w:rPr>
              <w:t xml:space="preserve">the significance of drop in </w:t>
            </w:r>
            <w:r w:rsidR="00BB54EE">
              <w:rPr>
                <w:rFonts w:asciiTheme="minorHAnsi" w:hAnsiTheme="minorHAnsi"/>
                <w:szCs w:val="20"/>
              </w:rPr>
              <w:t>haemoglobin</w:t>
            </w:r>
            <w:r w:rsidRPr="00AA2DC8">
              <w:rPr>
                <w:rFonts w:asciiTheme="minorHAnsi" w:hAnsiTheme="minorHAnsi" w:cs="Lucida Grande"/>
                <w:color w:val="000000"/>
              </w:rPr>
              <w:t xml:space="preserve"> compared with the transfusion volume</w:t>
            </w:r>
            <w:r w:rsidR="0033385A">
              <w:rPr>
                <w:rFonts w:asciiTheme="minorHAnsi" w:hAnsiTheme="minorHAnsi" w:cs="Lucida Grande"/>
                <w:color w:val="000000"/>
              </w:rPr>
              <w:t xml:space="preserve">, and that </w:t>
            </w:r>
            <w:r w:rsidR="00C16EB2">
              <w:rPr>
                <w:rFonts w:asciiTheme="minorHAnsi" w:hAnsiTheme="minorHAnsi" w:cs="Lucida Grande"/>
                <w:color w:val="000000"/>
              </w:rPr>
              <w:t>ensure</w:t>
            </w:r>
            <w:r w:rsidR="0085241E">
              <w:rPr>
                <w:rFonts w:asciiTheme="minorHAnsi" w:hAnsiTheme="minorHAnsi" w:cs="Lucida Grande"/>
                <w:color w:val="000000"/>
              </w:rPr>
              <w:t xml:space="preserve"> </w:t>
            </w:r>
            <w:r w:rsidR="00BB54EE">
              <w:rPr>
                <w:rFonts w:asciiTheme="minorHAnsi" w:hAnsiTheme="minorHAnsi" w:cs="Lucida Grande"/>
                <w:color w:val="000000"/>
              </w:rPr>
              <w:t>intravenous</w:t>
            </w:r>
            <w:r w:rsidR="0033385A">
              <w:rPr>
                <w:rFonts w:asciiTheme="minorHAnsi" w:hAnsiTheme="minorHAnsi" w:cs="Lucida Grande"/>
                <w:color w:val="000000"/>
              </w:rPr>
              <w:t xml:space="preserve"> steroids are being given </w:t>
            </w:r>
            <w:r w:rsidR="00F27F13">
              <w:rPr>
                <w:rFonts w:asciiTheme="minorHAnsi" w:hAnsiTheme="minorHAnsi" w:cs="Lucida Grande"/>
                <w:color w:val="000000"/>
              </w:rPr>
              <w:t>in combination</w:t>
            </w:r>
            <w:r w:rsidR="0033385A">
              <w:rPr>
                <w:rFonts w:asciiTheme="minorHAnsi" w:hAnsiTheme="minorHAnsi" w:cs="Lucida Grande"/>
                <w:color w:val="000000"/>
              </w:rPr>
              <w:t xml:space="preserve"> with Ig therapy. </w:t>
            </w:r>
          </w:p>
        </w:tc>
      </w:tr>
      <w:tr w:rsidR="00021243" w:rsidRPr="00853117" w:rsidTr="00C92149">
        <w:tc>
          <w:tcPr>
            <w:tcW w:w="1560" w:type="dxa"/>
            <w:shd w:val="clear" w:color="auto" w:fill="D9D9D9" w:themeFill="background1" w:themeFillShade="D9"/>
          </w:tcPr>
          <w:p w:rsidR="00021243" w:rsidRPr="00AA2DC8" w:rsidRDefault="00021243" w:rsidP="00AA2DC8">
            <w:pPr>
              <w:rPr>
                <w:b/>
              </w:rPr>
            </w:pPr>
            <w:r w:rsidRPr="00AA2DC8">
              <w:rPr>
                <w:b/>
              </w:rPr>
              <w:t>Review Criteria</w:t>
            </w:r>
          </w:p>
        </w:tc>
        <w:tc>
          <w:tcPr>
            <w:tcW w:w="2268"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6379" w:type="dxa"/>
            <w:gridSpan w:val="3"/>
          </w:tcPr>
          <w:p w:rsidR="00633786" w:rsidRPr="003A6F10" w:rsidRDefault="003A6F10" w:rsidP="003A6F10">
            <w:pPr>
              <w:spacing w:before="120" w:after="120"/>
            </w:pPr>
            <w:r w:rsidRPr="003A6F10">
              <w:t>Review is not mandated for this condition however the following criteria may be useful in assessing the effectiveness of therapy</w:t>
            </w:r>
            <w:r w:rsidR="00633786">
              <w:t>.</w:t>
            </w:r>
            <w:r w:rsidRPr="003A6F10">
              <w:t xml:space="preserve"> </w:t>
            </w:r>
          </w:p>
          <w:p w:rsidR="003A6F10" w:rsidRPr="003A6F10" w:rsidRDefault="003A6F10" w:rsidP="003A6F10">
            <w:pPr>
              <w:spacing w:before="120" w:after="120"/>
            </w:pPr>
            <w:r w:rsidRPr="003A6F10">
              <w:t xml:space="preserve">Clinical effectiveness of Ig therapy can be demonstrated by: </w:t>
            </w:r>
          </w:p>
          <w:p w:rsidR="003A6F10" w:rsidRPr="003A6F10" w:rsidRDefault="003A6F10" w:rsidP="003A6F10">
            <w:pPr>
              <w:spacing w:before="120" w:after="120"/>
            </w:pPr>
            <w:r w:rsidRPr="003A6F10">
              <w:lastRenderedPageBreak/>
              <w:t>•</w:t>
            </w:r>
            <w:r w:rsidRPr="003A6F10">
              <w:tab/>
              <w:t>Resolution of haemolysis</w:t>
            </w:r>
          </w:p>
          <w:p w:rsidR="003A6F10" w:rsidRPr="003A6F10" w:rsidRDefault="003A6F10" w:rsidP="003A6F10">
            <w:pPr>
              <w:spacing w:before="120" w:after="120"/>
            </w:pPr>
            <w:r w:rsidRPr="003A6F10">
              <w:t>•</w:t>
            </w:r>
            <w:r w:rsidRPr="003A6F10">
              <w:tab/>
              <w:t>Stable haemoglobin</w:t>
            </w:r>
          </w:p>
          <w:p w:rsidR="00021243" w:rsidRPr="00633786" w:rsidRDefault="003A6F10" w:rsidP="00021243">
            <w:pPr>
              <w:spacing w:before="120" w:after="120"/>
            </w:pPr>
            <w:r w:rsidRPr="003A6F10">
              <w:t>•</w:t>
            </w:r>
            <w:r w:rsidRPr="003A6F10">
              <w:tab/>
              <w:t>Rise in haemoglobin</w:t>
            </w:r>
          </w:p>
        </w:tc>
        <w:tc>
          <w:tcPr>
            <w:tcW w:w="4394" w:type="dxa"/>
          </w:tcPr>
          <w:p w:rsidR="00BD6C2D" w:rsidRPr="00C92149" w:rsidRDefault="00D0761A" w:rsidP="00021243">
            <w:pPr>
              <w:spacing w:before="120" w:after="120"/>
              <w:rPr>
                <w:szCs w:val="20"/>
              </w:rPr>
            </w:pPr>
            <w:r>
              <w:rPr>
                <w:szCs w:val="20"/>
              </w:rPr>
              <w:lastRenderedPageBreak/>
              <w:t xml:space="preserve">Review is not mandated for this condition </w:t>
            </w:r>
            <w:r w:rsidR="007A1C11">
              <w:rPr>
                <w:szCs w:val="20"/>
              </w:rPr>
              <w:t>because</w:t>
            </w:r>
            <w:r>
              <w:rPr>
                <w:szCs w:val="20"/>
              </w:rPr>
              <w:t xml:space="preserve"> treatment is </w:t>
            </w:r>
            <w:r w:rsidR="007A1C11">
              <w:rPr>
                <w:szCs w:val="20"/>
              </w:rPr>
              <w:t>by one-off dose</w:t>
            </w:r>
            <w:r>
              <w:rPr>
                <w:szCs w:val="20"/>
              </w:rPr>
              <w:t>.</w:t>
            </w:r>
          </w:p>
          <w:p w:rsidR="00BD6C2D" w:rsidRPr="00C92149" w:rsidRDefault="00BD6C2D" w:rsidP="00021243">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AA2DC8" w:rsidRDefault="00021243" w:rsidP="00AA2DC8">
            <w:pPr>
              <w:rPr>
                <w:b/>
              </w:rPr>
            </w:pPr>
            <w:r w:rsidRPr="00AA2DC8">
              <w:rPr>
                <w:b/>
              </w:rPr>
              <w:lastRenderedPageBreak/>
              <w:t>Dose</w:t>
            </w:r>
          </w:p>
        </w:tc>
        <w:tc>
          <w:tcPr>
            <w:tcW w:w="2268" w:type="dxa"/>
          </w:tcPr>
          <w:p w:rsidR="00E97E88" w:rsidRPr="00D17B23" w:rsidRDefault="00E97E88" w:rsidP="00E97E88">
            <w:pPr>
              <w:tabs>
                <w:tab w:val="left" w:pos="991"/>
              </w:tabs>
              <w:spacing w:after="240" w:line="20" w:lineRule="atLeast"/>
              <w:rPr>
                <w:rFonts w:asciiTheme="minorHAnsi" w:eastAsia="Times New Roman" w:hAnsiTheme="minorHAnsi" w:cs="Times New Roman"/>
                <w:color w:val="000000"/>
                <w:lang w:eastAsia="en-AU"/>
              </w:rPr>
            </w:pPr>
            <w:r w:rsidRPr="00D17B23">
              <w:rPr>
                <w:rFonts w:asciiTheme="minorHAnsi" w:eastAsia="Times New Roman" w:hAnsiTheme="minorHAnsi" w:cs="Times New Roman"/>
                <w:color w:val="000000"/>
                <w:lang w:eastAsia="en-AU"/>
              </w:rPr>
              <w:t>Refer to the current product information sheet for further information.</w:t>
            </w:r>
          </w:p>
          <w:p w:rsidR="00021243" w:rsidRPr="00447869" w:rsidRDefault="00E97E88" w:rsidP="00E97E88">
            <w:pPr>
              <w:spacing w:before="120" w:after="120"/>
              <w:rPr>
                <w:rFonts w:asciiTheme="minorHAnsi" w:hAnsiTheme="minorHAnsi"/>
                <w:b/>
              </w:rPr>
            </w:pPr>
            <w:r w:rsidRPr="00D17B23">
              <w:rPr>
                <w:rFonts w:asciiTheme="minorHAnsi" w:eastAsia="Times New Roman" w:hAnsiTheme="minorHAnsi" w:cs="Times New Roman"/>
                <w:color w:val="000000"/>
                <w:lang w:eastAsia="en-AU"/>
              </w:rPr>
              <w:t>The aim should be to use the lowest dose possible that achieves the appropriate clinical outcome for each patient.</w:t>
            </w:r>
          </w:p>
        </w:tc>
        <w:tc>
          <w:tcPr>
            <w:tcW w:w="6379" w:type="dxa"/>
            <w:gridSpan w:val="3"/>
          </w:tcPr>
          <w:p w:rsidR="004C1564" w:rsidRPr="004C1564" w:rsidRDefault="004C1564" w:rsidP="00A4583C">
            <w:pPr>
              <w:spacing w:after="120"/>
              <w:rPr>
                <w:rFonts w:asciiTheme="minorHAnsi" w:hAnsiTheme="minorHAnsi"/>
              </w:rPr>
            </w:pPr>
            <w:r w:rsidRPr="00A4583C">
              <w:rPr>
                <w:rFonts w:asciiTheme="minorHAnsi" w:hAnsiTheme="minorHAnsi"/>
                <w:b/>
              </w:rPr>
              <w:t xml:space="preserve">Induction </w:t>
            </w:r>
            <w:r w:rsidR="00A4583C" w:rsidRPr="00E00740">
              <w:rPr>
                <w:rFonts w:asciiTheme="minorHAnsi" w:hAnsiTheme="minorHAnsi"/>
                <w:b/>
              </w:rPr>
              <w:t xml:space="preserve">Dose </w:t>
            </w:r>
            <w:r w:rsidRPr="00E00740">
              <w:rPr>
                <w:rFonts w:asciiTheme="minorHAnsi" w:hAnsiTheme="minorHAnsi"/>
                <w:b/>
              </w:rPr>
              <w:t>– Up to 2 g/kg over 1-2 days</w:t>
            </w:r>
          </w:p>
          <w:p w:rsidR="004C1564" w:rsidRDefault="0033385A" w:rsidP="004C1564">
            <w:pPr>
              <w:spacing w:before="120" w:after="120"/>
              <w:rPr>
                <w:rFonts w:asciiTheme="minorHAnsi" w:hAnsiTheme="minorHAnsi"/>
              </w:rPr>
            </w:pPr>
            <w:r w:rsidRPr="004C1564">
              <w:rPr>
                <w:rFonts w:asciiTheme="minorHAnsi" w:hAnsiTheme="minorHAnsi"/>
              </w:rPr>
              <w:t xml:space="preserve">Additional dose may be requested when </w:t>
            </w:r>
            <w:r w:rsidR="002E1095">
              <w:rPr>
                <w:rFonts w:asciiTheme="minorHAnsi" w:hAnsiTheme="minorHAnsi"/>
              </w:rPr>
              <w:t xml:space="preserve">the </w:t>
            </w:r>
            <w:r w:rsidRPr="004C1564">
              <w:rPr>
                <w:rFonts w:asciiTheme="minorHAnsi" w:hAnsiTheme="minorHAnsi"/>
              </w:rPr>
              <w:t>patient’s haemoglobin has not improved</w:t>
            </w:r>
            <w:r w:rsidR="00F27F13">
              <w:rPr>
                <w:rFonts w:asciiTheme="minorHAnsi" w:hAnsiTheme="minorHAnsi"/>
              </w:rPr>
              <w:t xml:space="preserve">. </w:t>
            </w:r>
          </w:p>
          <w:p w:rsidR="000B69C7" w:rsidRPr="004C1564" w:rsidRDefault="000B69C7" w:rsidP="004C1564">
            <w:pPr>
              <w:spacing w:before="120" w:after="120"/>
              <w:rPr>
                <w:rFonts w:asciiTheme="minorHAnsi" w:hAnsiTheme="minorHAnsi"/>
              </w:rPr>
            </w:pPr>
          </w:p>
          <w:p w:rsidR="004C1564" w:rsidRPr="000B69C7" w:rsidRDefault="004C1564" w:rsidP="004C1564">
            <w:pPr>
              <w:spacing w:before="120" w:after="120"/>
              <w:rPr>
                <w:rFonts w:asciiTheme="minorHAnsi" w:hAnsiTheme="minorHAnsi"/>
              </w:rPr>
            </w:pPr>
            <w:r w:rsidRPr="004C1564">
              <w:rPr>
                <w:rFonts w:asciiTheme="minorHAnsi" w:hAnsiTheme="minorHAnsi"/>
              </w:rPr>
              <w:t>The aim should be to use the lowest dose possible that achieves the appropriate clinical outcome for each patient.</w:t>
            </w:r>
          </w:p>
          <w:p w:rsidR="00021243" w:rsidRPr="00447869" w:rsidRDefault="004C1564" w:rsidP="004C1564">
            <w:pPr>
              <w:spacing w:before="120" w:after="120"/>
              <w:rPr>
                <w:rFonts w:asciiTheme="minorHAnsi" w:hAnsiTheme="minorHAnsi"/>
              </w:rPr>
            </w:pPr>
            <w:r w:rsidRPr="000B69C7">
              <w:rPr>
                <w:rFonts w:asciiTheme="minorHAnsi" w:hAnsiTheme="minorHAnsi"/>
                <w:b/>
              </w:rPr>
              <w:t>Refer to the current product information sheet for further information</w:t>
            </w:r>
            <w:r w:rsidR="00A4583C" w:rsidRPr="000B69C7">
              <w:rPr>
                <w:rFonts w:asciiTheme="minorHAnsi" w:hAnsiTheme="minorHAnsi"/>
                <w:b/>
              </w:rPr>
              <w:t xml:space="preserve"> on dose, administration and contraindication</w:t>
            </w:r>
            <w:r w:rsidR="00633786">
              <w:rPr>
                <w:rFonts w:asciiTheme="minorHAnsi" w:hAnsiTheme="minorHAnsi"/>
                <w:b/>
              </w:rPr>
              <w:t>s</w:t>
            </w:r>
            <w:r w:rsidRPr="000B69C7">
              <w:rPr>
                <w:rFonts w:asciiTheme="minorHAnsi" w:hAnsiTheme="minorHAnsi"/>
                <w:b/>
              </w:rPr>
              <w:t>.</w:t>
            </w:r>
          </w:p>
        </w:tc>
        <w:tc>
          <w:tcPr>
            <w:tcW w:w="4394" w:type="dxa"/>
          </w:tcPr>
          <w:p w:rsidR="00D51602" w:rsidRDefault="002704E6" w:rsidP="00A4583C">
            <w:pPr>
              <w:spacing w:after="120"/>
              <w:rPr>
                <w:rFonts w:asciiTheme="minorHAnsi" w:hAnsiTheme="minorHAnsi"/>
                <w:szCs w:val="20"/>
              </w:rPr>
            </w:pPr>
            <w:r>
              <w:rPr>
                <w:rFonts w:asciiTheme="minorHAnsi" w:hAnsiTheme="minorHAnsi"/>
                <w:szCs w:val="20"/>
              </w:rPr>
              <w:t>While a</w:t>
            </w:r>
            <w:r w:rsidR="00D51602">
              <w:rPr>
                <w:rFonts w:asciiTheme="minorHAnsi" w:hAnsiTheme="minorHAnsi"/>
                <w:szCs w:val="20"/>
              </w:rPr>
              <w:t xml:space="preserve"> </w:t>
            </w:r>
            <w:r>
              <w:rPr>
                <w:rFonts w:asciiTheme="minorHAnsi" w:hAnsiTheme="minorHAnsi"/>
                <w:szCs w:val="20"/>
              </w:rPr>
              <w:t xml:space="preserve">continuing </w:t>
            </w:r>
            <w:r w:rsidR="00D0761A">
              <w:rPr>
                <w:rFonts w:asciiTheme="minorHAnsi" w:hAnsiTheme="minorHAnsi"/>
                <w:szCs w:val="20"/>
              </w:rPr>
              <w:t xml:space="preserve">treatment period </w:t>
            </w:r>
            <w:r w:rsidR="00F27F13">
              <w:rPr>
                <w:rFonts w:asciiTheme="minorHAnsi" w:hAnsiTheme="minorHAnsi"/>
                <w:szCs w:val="20"/>
              </w:rPr>
              <w:t xml:space="preserve">of Ig therapy </w:t>
            </w:r>
            <w:r w:rsidR="00D0761A">
              <w:rPr>
                <w:rFonts w:asciiTheme="minorHAnsi" w:hAnsiTheme="minorHAnsi"/>
                <w:szCs w:val="20"/>
              </w:rPr>
              <w:t>is not required</w:t>
            </w:r>
            <w:r>
              <w:rPr>
                <w:rFonts w:asciiTheme="minorHAnsi" w:hAnsiTheme="minorHAnsi"/>
                <w:szCs w:val="20"/>
              </w:rPr>
              <w:t xml:space="preserve">, </w:t>
            </w:r>
            <w:r w:rsidRPr="00AA2DC8">
              <w:rPr>
                <w:rFonts w:asciiTheme="minorHAnsi" w:eastAsia="Times New Roman" w:hAnsiTheme="minorHAnsi" w:cstheme="minorHAnsi"/>
                <w:color w:val="000000"/>
              </w:rPr>
              <w:t xml:space="preserve">this condition </w:t>
            </w:r>
            <w:r>
              <w:rPr>
                <w:rFonts w:asciiTheme="minorHAnsi" w:eastAsia="Times New Roman" w:hAnsiTheme="minorHAnsi" w:cstheme="minorHAnsi"/>
                <w:color w:val="000000"/>
              </w:rPr>
              <w:t>is likely to</w:t>
            </w:r>
            <w:r w:rsidRPr="002704E6">
              <w:rPr>
                <w:rFonts w:asciiTheme="minorHAnsi" w:eastAsia="Times New Roman" w:hAnsiTheme="minorHAnsi" w:cstheme="minorHAnsi"/>
                <w:color w:val="000000"/>
              </w:rPr>
              <w:t xml:space="preserve"> involve</w:t>
            </w:r>
            <w:r w:rsidRPr="00AA2DC8">
              <w:rPr>
                <w:rFonts w:asciiTheme="minorHAnsi" w:eastAsia="Times New Roman" w:hAnsiTheme="minorHAnsi" w:cstheme="minorHAnsi"/>
                <w:color w:val="000000"/>
              </w:rPr>
              <w:t xml:space="preserve"> prolonged ha</w:t>
            </w:r>
            <w:r w:rsidRPr="002704E6">
              <w:rPr>
                <w:rFonts w:asciiTheme="minorHAnsi" w:eastAsia="Times New Roman" w:hAnsiTheme="minorHAnsi" w:cstheme="minorHAnsi"/>
                <w:color w:val="000000"/>
              </w:rPr>
              <w:t>emolysis and Ig is seen as life-</w:t>
            </w:r>
            <w:r w:rsidRPr="00AA2DC8">
              <w:rPr>
                <w:rFonts w:asciiTheme="minorHAnsi" w:eastAsia="Times New Roman" w:hAnsiTheme="minorHAnsi" w:cstheme="minorHAnsi"/>
                <w:color w:val="000000"/>
              </w:rPr>
              <w:t>saving.</w:t>
            </w:r>
            <w:r>
              <w:rPr>
                <w:rFonts w:asciiTheme="minorHAnsi" w:eastAsia="Times New Roman" w:hAnsiTheme="minorHAnsi" w:cstheme="minorHAnsi"/>
                <w:color w:val="000000"/>
                <w:sz w:val="18"/>
                <w:szCs w:val="18"/>
              </w:rPr>
              <w:t xml:space="preserve">  </w:t>
            </w:r>
          </w:p>
          <w:p w:rsidR="00021243" w:rsidRPr="00C92149" w:rsidRDefault="00BB54EE" w:rsidP="0006030F">
            <w:pPr>
              <w:spacing w:before="120" w:after="120"/>
              <w:rPr>
                <w:rFonts w:asciiTheme="minorHAnsi" w:hAnsiTheme="minorHAnsi"/>
                <w:szCs w:val="20"/>
              </w:rPr>
            </w:pPr>
            <w:r>
              <w:rPr>
                <w:rFonts w:asciiTheme="minorHAnsi" w:hAnsiTheme="minorHAnsi"/>
                <w:szCs w:val="20"/>
              </w:rPr>
              <w:t xml:space="preserve">The </w:t>
            </w:r>
            <w:r w:rsidR="00D51602">
              <w:rPr>
                <w:rFonts w:asciiTheme="minorHAnsi" w:hAnsiTheme="minorHAnsi"/>
                <w:szCs w:val="20"/>
              </w:rPr>
              <w:t>S</w:t>
            </w:r>
            <w:r w:rsidR="0006030F">
              <w:rPr>
                <w:rFonts w:asciiTheme="minorHAnsi" w:hAnsiTheme="minorHAnsi"/>
                <w:szCs w:val="20"/>
              </w:rPr>
              <w:t xml:space="preserve">pecialist Working </w:t>
            </w:r>
            <w:r w:rsidR="00D51602">
              <w:rPr>
                <w:rFonts w:asciiTheme="minorHAnsi" w:hAnsiTheme="minorHAnsi"/>
                <w:szCs w:val="20"/>
              </w:rPr>
              <w:t>G</w:t>
            </w:r>
            <w:r w:rsidR="0006030F">
              <w:rPr>
                <w:rFonts w:asciiTheme="minorHAnsi" w:hAnsiTheme="minorHAnsi"/>
                <w:szCs w:val="20"/>
              </w:rPr>
              <w:t>roup</w:t>
            </w:r>
            <w:r w:rsidR="00D51602">
              <w:rPr>
                <w:rFonts w:asciiTheme="minorHAnsi" w:hAnsiTheme="minorHAnsi"/>
                <w:szCs w:val="20"/>
              </w:rPr>
              <w:t xml:space="preserve"> advised that uncommonly, a second dose might be required, when the patient has not improved</w:t>
            </w:r>
            <w:r w:rsidR="00F27F13">
              <w:rPr>
                <w:rFonts w:asciiTheme="minorHAnsi" w:hAnsiTheme="minorHAnsi"/>
                <w:szCs w:val="20"/>
              </w:rPr>
              <w:t xml:space="preserve">, </w:t>
            </w:r>
            <w:r w:rsidR="00052B7F">
              <w:rPr>
                <w:rFonts w:asciiTheme="minorHAnsi" w:hAnsiTheme="minorHAnsi"/>
                <w:szCs w:val="20"/>
              </w:rPr>
              <w:t xml:space="preserve">and may be requested </w:t>
            </w:r>
            <w:r w:rsidR="00F27F13">
              <w:rPr>
                <w:rFonts w:asciiTheme="minorHAnsi" w:hAnsiTheme="minorHAnsi"/>
                <w:szCs w:val="20"/>
              </w:rPr>
              <w:t>up to six weeks after the first dose</w:t>
            </w:r>
            <w:r w:rsidR="00D51602">
              <w:rPr>
                <w:rFonts w:asciiTheme="minorHAnsi" w:hAnsiTheme="minorHAnsi"/>
                <w:szCs w:val="20"/>
              </w:rPr>
              <w:t xml:space="preserve">. </w:t>
            </w:r>
          </w:p>
        </w:tc>
      </w:tr>
    </w:tbl>
    <w:p w:rsidR="00447869" w:rsidRDefault="00447869" w:rsidP="00447869">
      <w:pPr>
        <w:spacing w:before="120" w:after="120"/>
        <w:rPr>
          <w:rFonts w:asciiTheme="minorHAnsi" w:hAnsiTheme="minorHAnsi"/>
        </w:rPr>
        <w:sectPr w:rsidR="00447869" w:rsidSect="0044786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pPr>
              <w:spacing w:before="120" w:after="120"/>
              <w:jc w:val="center"/>
              <w:rPr>
                <w:rFonts w:asciiTheme="minorHAnsi" w:hAnsiTheme="minorHAnsi"/>
                <w:b/>
              </w:rPr>
            </w:pPr>
            <w:r>
              <w:rPr>
                <w:rFonts w:asciiTheme="minorHAnsi" w:hAnsiTheme="minorHAnsi"/>
                <w:b/>
              </w:rPr>
              <w:t>(</w:t>
            </w:r>
            <w:r w:rsidR="00AA2DC8">
              <w:rPr>
                <w:rFonts w:asciiTheme="minorHAnsi" w:hAnsiTheme="minorHAnsi"/>
                <w:b/>
              </w:rPr>
              <w:t xml:space="preserve">most </w:t>
            </w:r>
            <w:r>
              <w:rPr>
                <w:rFonts w:asciiTheme="minorHAnsi" w:hAnsiTheme="minorHAnsi"/>
                <w:b/>
              </w:rPr>
              <w:t>recent update</w:t>
            </w:r>
            <w:r w:rsidR="00AA2DC8">
              <w:rPr>
                <w:rFonts w:asciiTheme="minorHAnsi" w:hAnsiTheme="minorHAnsi"/>
                <w:b/>
              </w:rPr>
              <w:t>:</w:t>
            </w:r>
            <w:r>
              <w:rPr>
                <w:rFonts w:asciiTheme="minorHAnsi" w:hAnsiTheme="minorHAnsi"/>
                <w:b/>
              </w:rPr>
              <w:t xml:space="preserve"> </w:t>
            </w:r>
            <w:r w:rsidR="00B72EAC">
              <w:rPr>
                <w:rFonts w:asciiTheme="minorHAnsi" w:hAnsiTheme="minorHAnsi"/>
                <w:b/>
              </w:rPr>
              <w:t>July 2016</w:t>
            </w:r>
            <w:r>
              <w:rPr>
                <w:rFonts w:asciiTheme="minorHAnsi" w:hAnsiTheme="minorHAnsi"/>
                <w:b/>
              </w:rPr>
              <w:t>)</w:t>
            </w:r>
          </w:p>
        </w:tc>
      </w:tr>
      <w:tr w:rsidR="008612AB" w:rsidRPr="00255740" w:rsidTr="00CA4AD8">
        <w:trPr>
          <w:trHeight w:val="416"/>
        </w:trPr>
        <w:tc>
          <w:tcPr>
            <w:tcW w:w="14601" w:type="dxa"/>
          </w:tcPr>
          <w:p w:rsidR="00B72EAC" w:rsidRDefault="00E00740" w:rsidP="00B72EAC">
            <w:pPr>
              <w:spacing w:after="225" w:line="36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Danaee</w:t>
            </w:r>
            <w:r w:rsidR="00B72EAC" w:rsidRPr="00052C31">
              <w:rPr>
                <w:rFonts w:asciiTheme="minorHAnsi" w:eastAsia="Times New Roman" w:hAnsiTheme="minorHAnsi" w:cs="Times New Roman"/>
                <w:color w:val="000000"/>
                <w:lang w:eastAsia="en-AU"/>
              </w:rPr>
              <w:t xml:space="preserve"> A</w:t>
            </w:r>
            <w:r w:rsidR="00A4583C">
              <w:rPr>
                <w:rFonts w:asciiTheme="minorHAnsi" w:eastAsia="Times New Roman" w:hAnsiTheme="minorHAnsi" w:cs="Times New Roman"/>
                <w:color w:val="000000"/>
                <w:lang w:eastAsia="en-AU"/>
              </w:rPr>
              <w:t xml:space="preserve">, </w:t>
            </w:r>
            <w:r w:rsidR="00B72EAC" w:rsidRPr="00052C31">
              <w:rPr>
                <w:rFonts w:asciiTheme="minorHAnsi" w:eastAsia="Times New Roman" w:hAnsiTheme="minorHAnsi" w:cs="Times New Roman"/>
                <w:color w:val="000000"/>
                <w:lang w:eastAsia="en-AU"/>
              </w:rPr>
              <w:t xml:space="preserve"> Howard J, Roberston B </w:t>
            </w:r>
            <w:r w:rsidR="00A4583C">
              <w:rPr>
                <w:rFonts w:asciiTheme="minorHAnsi" w:eastAsia="Times New Roman" w:hAnsiTheme="minorHAnsi" w:cs="Times New Roman"/>
                <w:color w:val="000000"/>
                <w:lang w:eastAsia="en-AU"/>
              </w:rPr>
              <w:t xml:space="preserve">and </w:t>
            </w:r>
            <w:r w:rsidR="00B72EAC" w:rsidRPr="00052C31">
              <w:rPr>
                <w:rFonts w:asciiTheme="minorHAnsi" w:eastAsia="Times New Roman" w:hAnsiTheme="minorHAnsi" w:cs="Times New Roman"/>
                <w:color w:val="000000"/>
                <w:lang w:eastAsia="en-AU"/>
              </w:rPr>
              <w:t>Robinson</w:t>
            </w:r>
            <w:r>
              <w:rPr>
                <w:rFonts w:asciiTheme="minorHAnsi" w:eastAsia="Times New Roman" w:hAnsiTheme="minorHAnsi" w:cs="Times New Roman"/>
                <w:color w:val="000000"/>
                <w:lang w:eastAsia="en-AU"/>
              </w:rPr>
              <w:t xml:space="preserve"> S</w:t>
            </w:r>
            <w:r w:rsidR="00B72EAC" w:rsidRPr="00052C3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(2014)</w:t>
            </w:r>
            <w:r w:rsidR="00A4583C">
              <w:rPr>
                <w:rFonts w:asciiTheme="minorHAnsi" w:eastAsia="Times New Roman" w:hAnsiTheme="minorHAnsi" w:cs="Times New Roman"/>
                <w:color w:val="000000"/>
                <w:lang w:eastAsia="en-AU"/>
              </w:rPr>
              <w:t xml:space="preserve"> </w:t>
            </w:r>
            <w:r w:rsidR="00B72EAC" w:rsidRPr="00052C31">
              <w:rPr>
                <w:rFonts w:asciiTheme="minorHAnsi" w:eastAsia="Times New Roman" w:hAnsiTheme="minorHAnsi" w:cs="Times New Roman"/>
                <w:color w:val="000000"/>
                <w:lang w:eastAsia="en-AU"/>
              </w:rPr>
              <w:t>H</w:t>
            </w:r>
            <w:r w:rsidR="00B72EAC">
              <w:rPr>
                <w:rFonts w:asciiTheme="minorHAnsi" w:eastAsia="Times New Roman" w:hAnsiTheme="minorHAnsi" w:cs="Times New Roman"/>
                <w:color w:val="000000"/>
                <w:lang w:eastAsia="en-AU"/>
              </w:rPr>
              <w:t>y</w:t>
            </w:r>
            <w:r w:rsidR="00B72EAC" w:rsidRPr="00052C31">
              <w:rPr>
                <w:rFonts w:asciiTheme="minorHAnsi" w:eastAsia="Times New Roman" w:hAnsiTheme="minorHAnsi" w:cs="Times New Roman"/>
                <w:color w:val="000000"/>
                <w:lang w:eastAsia="en-AU"/>
              </w:rPr>
              <w:t xml:space="preserve">perhaemolysis in a patient with HbH disease. </w:t>
            </w:r>
            <w:r w:rsidR="00A4583C" w:rsidRPr="00A4583C">
              <w:rPr>
                <w:rFonts w:asciiTheme="minorHAnsi" w:eastAsia="Times New Roman" w:hAnsiTheme="minorHAnsi" w:cs="Times New Roman"/>
                <w:i/>
                <w:color w:val="000000"/>
                <w:lang w:eastAsia="en-AU"/>
              </w:rPr>
              <w:t>Transitional Medicine</w:t>
            </w:r>
            <w:r w:rsidR="00B72EAC" w:rsidRPr="00052C3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24:</w:t>
            </w:r>
            <w:r w:rsidR="00B72EAC" w:rsidRPr="00052C31">
              <w:rPr>
                <w:rFonts w:asciiTheme="minorHAnsi" w:eastAsia="Times New Roman" w:hAnsiTheme="minorHAnsi" w:cs="Times New Roman"/>
                <w:color w:val="000000"/>
                <w:lang w:eastAsia="en-AU"/>
              </w:rPr>
              <w:t>244-5</w:t>
            </w:r>
            <w:r w:rsidR="00A4583C">
              <w:rPr>
                <w:rFonts w:asciiTheme="minorHAnsi" w:eastAsia="Times New Roman" w:hAnsiTheme="minorHAnsi" w:cs="Times New Roman"/>
                <w:color w:val="000000"/>
                <w:lang w:eastAsia="en-AU"/>
              </w:rPr>
              <w:t>.</w:t>
            </w:r>
          </w:p>
          <w:p w:rsidR="00603D9B" w:rsidRPr="00603D9B" w:rsidRDefault="004D1662" w:rsidP="00B72EAC">
            <w:pPr>
              <w:spacing w:after="225" w:line="360" w:lineRule="atLeast"/>
              <w:rPr>
                <w:rFonts w:asciiTheme="minorHAnsi" w:eastAsia="Times New Roman" w:hAnsiTheme="minorHAnsi" w:cs="Times New Roman"/>
                <w:color w:val="808080" w:themeColor="background1" w:themeShade="80"/>
                <w:lang w:eastAsia="en-AU"/>
              </w:rPr>
            </w:pPr>
            <w:hyperlink r:id="rId15" w:history="1">
              <w:r w:rsidR="00603D9B" w:rsidRPr="00603D9B">
                <w:rPr>
                  <w:rStyle w:val="Hyperlink"/>
                  <w:rFonts w:asciiTheme="minorHAnsi" w:eastAsia="Times New Roman" w:hAnsiTheme="minorHAnsi" w:cs="Times New Roman"/>
                  <w:color w:val="808080" w:themeColor="background1" w:themeShade="80"/>
                  <w:lang w:eastAsia="en-AU"/>
                </w:rPr>
                <w:t>http://onlinelibrary.wiley.com/doi/10.1111/tme.12131/abstract</w:t>
              </w:r>
            </w:hyperlink>
          </w:p>
          <w:p w:rsidR="00E00740" w:rsidRPr="00E00740" w:rsidRDefault="00E00740" w:rsidP="00E00740">
            <w:pPr>
              <w:widowControl w:val="0"/>
              <w:autoSpaceDE w:val="0"/>
              <w:autoSpaceDN w:val="0"/>
              <w:adjustRightInd w:val="0"/>
              <w:spacing w:after="240" w:line="200" w:lineRule="atLeast"/>
              <w:rPr>
                <w:rFonts w:asciiTheme="minorHAnsi" w:eastAsiaTheme="minorHAnsi" w:hAnsiTheme="minorHAnsi" w:cs="Times"/>
                <w:lang w:val="en-US"/>
              </w:rPr>
            </w:pPr>
            <w:r w:rsidRPr="00E00740">
              <w:rPr>
                <w:rFonts w:asciiTheme="minorHAnsi" w:eastAsiaTheme="minorHAnsi" w:hAnsiTheme="minorHAnsi" w:cs="Times"/>
                <w:lang w:val="en-US"/>
              </w:rPr>
              <w:t>Ontario Regional Blood Coordinating Network (2016). Ontario Intravenous Immune Globulin (</w:t>
            </w:r>
            <w:r w:rsidR="002A7EED">
              <w:rPr>
                <w:rFonts w:asciiTheme="minorHAnsi" w:eastAsiaTheme="minorHAnsi" w:hAnsiTheme="minorHAnsi" w:cs="Times"/>
                <w:lang w:val="en-US"/>
              </w:rPr>
              <w:t>IVIG</w:t>
            </w:r>
            <w:r w:rsidRPr="00E00740">
              <w:rPr>
                <w:rFonts w:asciiTheme="minorHAnsi" w:eastAsiaTheme="minorHAnsi" w:hAnsiTheme="minorHAnsi" w:cs="Times"/>
                <w:lang w:val="en-US"/>
              </w:rPr>
              <w:t>) Utilization Management Guidelines, Version 3.0. [online]. Available at:</w:t>
            </w:r>
            <w:r w:rsidRPr="00603D9B">
              <w:rPr>
                <w:rFonts w:asciiTheme="minorHAnsi" w:eastAsiaTheme="minorHAnsi" w:hAnsiTheme="minorHAnsi" w:cs="Times"/>
                <w:color w:val="808080" w:themeColor="background1" w:themeShade="80"/>
                <w:lang w:val="en-US"/>
              </w:rPr>
              <w:t xml:space="preserve"> http://transfusionontario.org/en/download/ontario-intravenous-immune-globulin-</w:t>
            </w:r>
            <w:r w:rsidR="002A7EED">
              <w:rPr>
                <w:rFonts w:asciiTheme="minorHAnsi" w:eastAsiaTheme="minorHAnsi" w:hAnsiTheme="minorHAnsi" w:cs="Times"/>
                <w:color w:val="808080" w:themeColor="background1" w:themeShade="80"/>
                <w:lang w:val="en-US"/>
              </w:rPr>
              <w:t>IVIg</w:t>
            </w:r>
            <w:r w:rsidRPr="00603D9B">
              <w:rPr>
                <w:rFonts w:asciiTheme="minorHAnsi" w:eastAsiaTheme="minorHAnsi" w:hAnsiTheme="minorHAnsi" w:cs="Times"/>
                <w:color w:val="808080" w:themeColor="background1" w:themeShade="80"/>
                <w:lang w:val="en-US"/>
              </w:rPr>
              <w:t>-utilization-management-guidelines-2/.</w:t>
            </w:r>
          </w:p>
          <w:p w:rsidR="00B72EAC" w:rsidRDefault="00B72EAC" w:rsidP="00B72EAC">
            <w:pPr>
              <w:spacing w:after="225" w:line="360" w:lineRule="atLeast"/>
              <w:rPr>
                <w:rFonts w:asciiTheme="minorHAnsi" w:eastAsia="Times New Roman" w:hAnsiTheme="minorHAnsi" w:cs="Times New Roman"/>
                <w:color w:val="000000"/>
                <w:lang w:eastAsia="en-AU"/>
              </w:rPr>
            </w:pPr>
            <w:r w:rsidRPr="00052C31">
              <w:rPr>
                <w:rFonts w:asciiTheme="minorHAnsi" w:eastAsia="Times New Roman" w:hAnsiTheme="minorHAnsi" w:cs="Times New Roman"/>
                <w:color w:val="000000"/>
                <w:lang w:eastAsia="en-AU"/>
              </w:rPr>
              <w:t xml:space="preserve">Stokes IC, Downie PA, Wood EM, Bowden DK, Monagle PT </w:t>
            </w:r>
            <w:r w:rsidR="00A4583C">
              <w:rPr>
                <w:rFonts w:asciiTheme="minorHAnsi" w:eastAsia="Times New Roman" w:hAnsiTheme="minorHAnsi" w:cs="Times New Roman"/>
                <w:color w:val="000000"/>
                <w:lang w:eastAsia="en-AU"/>
              </w:rPr>
              <w:t xml:space="preserve">and </w:t>
            </w:r>
            <w:r w:rsidRPr="00052C31">
              <w:rPr>
                <w:rFonts w:asciiTheme="minorHAnsi" w:eastAsia="Times New Roman" w:hAnsiTheme="minorHAnsi" w:cs="Times New Roman"/>
                <w:color w:val="000000"/>
                <w:lang w:eastAsia="en-AU"/>
              </w:rPr>
              <w:t xml:space="preserve">Barnes CD </w:t>
            </w:r>
            <w:r w:rsidR="00A4583C">
              <w:rPr>
                <w:rFonts w:asciiTheme="minorHAnsi" w:eastAsia="Times New Roman" w:hAnsiTheme="minorHAnsi" w:cs="Times New Roman"/>
                <w:color w:val="000000"/>
                <w:lang w:eastAsia="en-AU"/>
              </w:rPr>
              <w:t>(2</w:t>
            </w:r>
            <w:r w:rsidR="00E00740">
              <w:rPr>
                <w:rFonts w:asciiTheme="minorHAnsi" w:eastAsia="Times New Roman" w:hAnsiTheme="minorHAnsi" w:cs="Times New Roman"/>
                <w:color w:val="000000"/>
                <w:lang w:eastAsia="en-AU"/>
              </w:rPr>
              <w:t>001)</w:t>
            </w:r>
            <w:r w:rsidR="00A4583C">
              <w:rPr>
                <w:rFonts w:asciiTheme="minorHAnsi" w:eastAsia="Times New Roman" w:hAnsiTheme="minorHAnsi" w:cs="Times New Roman"/>
                <w:color w:val="000000"/>
                <w:lang w:eastAsia="en-AU"/>
              </w:rPr>
              <w:t xml:space="preserve"> </w:t>
            </w:r>
            <w:r w:rsidRPr="00052C31">
              <w:rPr>
                <w:rFonts w:asciiTheme="minorHAnsi" w:eastAsia="Times New Roman" w:hAnsiTheme="minorHAnsi" w:cs="Times New Roman"/>
                <w:color w:val="000000"/>
                <w:lang w:eastAsia="en-AU"/>
              </w:rPr>
              <w:t>Hyperhaemolysis in sickle cells disease – an unusual and potentially life-threatening complication</w:t>
            </w:r>
            <w:r w:rsidR="00A4583C">
              <w:rPr>
                <w:rFonts w:asciiTheme="minorHAnsi" w:eastAsia="Times New Roman" w:hAnsiTheme="minorHAnsi" w:cs="Times New Roman"/>
                <w:color w:val="000000"/>
                <w:lang w:eastAsia="en-AU"/>
              </w:rPr>
              <w:t xml:space="preserve">. </w:t>
            </w:r>
            <w:r w:rsidRPr="00052C31">
              <w:rPr>
                <w:rFonts w:asciiTheme="minorHAnsi" w:eastAsia="Times New Roman" w:hAnsiTheme="minorHAnsi" w:cs="Times New Roman"/>
                <w:color w:val="000000"/>
                <w:lang w:eastAsia="en-AU"/>
              </w:rPr>
              <w:t xml:space="preserve"> </w:t>
            </w:r>
            <w:r w:rsidR="00A4583C">
              <w:rPr>
                <w:rFonts w:asciiTheme="minorHAnsi" w:eastAsia="Times New Roman" w:hAnsiTheme="minorHAnsi" w:cs="Times New Roman"/>
                <w:i/>
                <w:color w:val="000000"/>
                <w:lang w:eastAsia="en-AU"/>
              </w:rPr>
              <w:t xml:space="preserve">Medical Journal of Australia, </w:t>
            </w:r>
            <w:r w:rsidR="00E00740">
              <w:rPr>
                <w:rFonts w:asciiTheme="minorHAnsi" w:eastAsia="Times New Roman" w:hAnsiTheme="minorHAnsi" w:cs="Times New Roman"/>
                <w:color w:val="000000"/>
                <w:lang w:eastAsia="en-AU"/>
              </w:rPr>
              <w:t>192:</w:t>
            </w:r>
            <w:r w:rsidRPr="00052C31">
              <w:rPr>
                <w:rFonts w:asciiTheme="minorHAnsi" w:eastAsia="Times New Roman" w:hAnsiTheme="minorHAnsi" w:cs="Times New Roman"/>
                <w:color w:val="000000"/>
                <w:lang w:eastAsia="en-AU"/>
              </w:rPr>
              <w:t>281-2</w:t>
            </w:r>
            <w:r w:rsidR="00A4583C">
              <w:rPr>
                <w:rFonts w:asciiTheme="minorHAnsi" w:eastAsia="Times New Roman" w:hAnsiTheme="minorHAnsi" w:cs="Times New Roman"/>
                <w:color w:val="000000"/>
                <w:lang w:eastAsia="en-AU"/>
              </w:rPr>
              <w:t>.</w:t>
            </w:r>
          </w:p>
          <w:p w:rsidR="00603D9B" w:rsidRPr="00603D9B" w:rsidRDefault="004D1662" w:rsidP="00B72EAC">
            <w:pPr>
              <w:spacing w:after="225" w:line="360" w:lineRule="atLeast"/>
              <w:rPr>
                <w:rFonts w:asciiTheme="minorHAnsi" w:eastAsia="Times New Roman" w:hAnsiTheme="minorHAnsi" w:cs="Times New Roman"/>
                <w:color w:val="808080" w:themeColor="background1" w:themeShade="80"/>
                <w:lang w:eastAsia="en-AU"/>
              </w:rPr>
            </w:pPr>
            <w:hyperlink r:id="rId16" w:history="1">
              <w:r w:rsidR="00603D9B" w:rsidRPr="00603D9B">
                <w:rPr>
                  <w:rStyle w:val="Hyperlink"/>
                  <w:rFonts w:asciiTheme="minorHAnsi" w:eastAsia="Times New Roman" w:hAnsiTheme="minorHAnsi" w:cs="Times New Roman"/>
                  <w:color w:val="808080" w:themeColor="background1" w:themeShade="80"/>
                  <w:lang w:eastAsia="en-AU"/>
                </w:rPr>
                <w:t>https://www.ncbi.nlm.nih.gov/pubmed/20201763</w:t>
              </w:r>
            </w:hyperlink>
          </w:p>
          <w:p w:rsidR="00B72EAC" w:rsidRDefault="00B72EAC" w:rsidP="00947635">
            <w:pPr>
              <w:widowControl w:val="0"/>
              <w:autoSpaceDE w:val="0"/>
              <w:autoSpaceDN w:val="0"/>
              <w:adjustRightInd w:val="0"/>
              <w:spacing w:after="240" w:line="200" w:lineRule="atLeast"/>
              <w:rPr>
                <w:rFonts w:asciiTheme="minorHAnsi" w:eastAsiaTheme="minorHAnsi" w:hAnsiTheme="minorHAnsi" w:cs="Times"/>
                <w:lang w:val="en-US"/>
              </w:rPr>
            </w:pPr>
            <w:r w:rsidRPr="00052C31">
              <w:rPr>
                <w:rFonts w:asciiTheme="minorHAnsi" w:eastAsiaTheme="minorHAnsi" w:hAnsiTheme="minorHAnsi" w:cs="Times"/>
                <w:lang w:val="en-US"/>
              </w:rPr>
              <w:t>Talano JA, Hillery CA, Gottschall JL,</w:t>
            </w:r>
            <w:r w:rsidR="00E00740">
              <w:rPr>
                <w:rFonts w:asciiTheme="minorHAnsi" w:eastAsiaTheme="minorHAnsi" w:hAnsiTheme="minorHAnsi" w:cs="Times"/>
                <w:lang w:val="en-US"/>
              </w:rPr>
              <w:t xml:space="preserve"> Baylerian DM and Scott JP (2003)</w:t>
            </w:r>
            <w:r w:rsidRPr="00052C31">
              <w:rPr>
                <w:rFonts w:asciiTheme="minorHAnsi" w:eastAsiaTheme="minorHAnsi" w:hAnsiTheme="minorHAnsi" w:cs="Times"/>
                <w:lang w:val="en-US"/>
              </w:rPr>
              <w:t xml:space="preserve"> Delayed hemolytic transfusion reaction/hyperhemolysis syndrome in chi</w:t>
            </w:r>
            <w:r w:rsidR="00A4583C">
              <w:rPr>
                <w:rFonts w:asciiTheme="minorHAnsi" w:eastAsiaTheme="minorHAnsi" w:hAnsiTheme="minorHAnsi" w:cs="Times"/>
                <w:lang w:val="en-US"/>
              </w:rPr>
              <w:t xml:space="preserve">ldren with sickle cell disease, </w:t>
            </w:r>
            <w:r w:rsidR="00A4583C">
              <w:rPr>
                <w:rFonts w:asciiTheme="minorHAnsi" w:eastAsiaTheme="minorHAnsi" w:hAnsiTheme="minorHAnsi" w:cs="Times"/>
                <w:i/>
                <w:iCs/>
                <w:lang w:val="en-US"/>
              </w:rPr>
              <w:t xml:space="preserve">Pediatrics, </w:t>
            </w:r>
            <w:r w:rsidR="00E00740">
              <w:rPr>
                <w:rFonts w:asciiTheme="minorHAnsi" w:eastAsiaTheme="minorHAnsi" w:hAnsiTheme="minorHAnsi" w:cs="Times"/>
                <w:lang w:val="en-US"/>
              </w:rPr>
              <w:t>111(6 Pt 1):</w:t>
            </w:r>
            <w:r w:rsidRPr="00052C31">
              <w:rPr>
                <w:rFonts w:asciiTheme="minorHAnsi" w:eastAsiaTheme="minorHAnsi" w:hAnsiTheme="minorHAnsi" w:cs="Times"/>
                <w:lang w:val="en-US"/>
              </w:rPr>
              <w:t xml:space="preserve">661-e665. </w:t>
            </w:r>
          </w:p>
          <w:p w:rsidR="00603D9B" w:rsidRPr="00603D9B" w:rsidRDefault="004D1662" w:rsidP="00947635">
            <w:pPr>
              <w:widowControl w:val="0"/>
              <w:autoSpaceDE w:val="0"/>
              <w:autoSpaceDN w:val="0"/>
              <w:adjustRightInd w:val="0"/>
              <w:spacing w:after="240" w:line="200" w:lineRule="atLeast"/>
              <w:rPr>
                <w:rFonts w:asciiTheme="minorHAnsi" w:eastAsiaTheme="minorHAnsi" w:hAnsiTheme="minorHAnsi" w:cs="Times"/>
                <w:color w:val="808080" w:themeColor="background1" w:themeShade="80"/>
                <w:lang w:val="en-US"/>
              </w:rPr>
            </w:pPr>
            <w:hyperlink r:id="rId17" w:history="1">
              <w:r w:rsidR="00603D9B" w:rsidRPr="00603D9B">
                <w:rPr>
                  <w:rStyle w:val="Hyperlink"/>
                  <w:rFonts w:asciiTheme="minorHAnsi" w:eastAsiaTheme="minorHAnsi" w:hAnsiTheme="minorHAnsi" w:cs="Times"/>
                  <w:color w:val="808080" w:themeColor="background1" w:themeShade="80"/>
                  <w:lang w:val="en-US"/>
                </w:rPr>
                <w:t>https://www.ncbi.nlm.nih.gov/pubmed/12777582</w:t>
              </w:r>
            </w:hyperlink>
          </w:p>
          <w:p w:rsidR="00B72EAC" w:rsidRDefault="00603D9B" w:rsidP="00A4583C">
            <w:pPr>
              <w:spacing w:before="120" w:after="120"/>
              <w:rPr>
                <w:rFonts w:asciiTheme="minorHAnsi" w:eastAsia="Times New Roman" w:hAnsiTheme="minorHAnsi" w:cstheme="minorHAnsi"/>
                <w:color w:val="000000"/>
              </w:rPr>
            </w:pPr>
            <w:r>
              <w:rPr>
                <w:rFonts w:asciiTheme="minorHAnsi" w:eastAsiaTheme="minorHAnsi" w:hAnsiTheme="minorHAnsi" w:cs="Times"/>
                <w:lang w:val="en-US"/>
              </w:rPr>
              <w:t>W</w:t>
            </w:r>
            <w:r w:rsidR="00E00740">
              <w:rPr>
                <w:rFonts w:asciiTheme="minorHAnsi" w:eastAsia="Times New Roman" w:hAnsiTheme="minorHAnsi" w:cstheme="minorHAnsi"/>
                <w:color w:val="000000"/>
              </w:rPr>
              <w:t>in</w:t>
            </w:r>
            <w:r w:rsidR="00E97E88" w:rsidRPr="00D17B23">
              <w:rPr>
                <w:rFonts w:asciiTheme="minorHAnsi" w:eastAsia="Times New Roman" w:hAnsiTheme="minorHAnsi" w:cstheme="minorHAnsi"/>
                <w:color w:val="000000"/>
              </w:rPr>
              <w:t xml:space="preserve"> N</w:t>
            </w:r>
            <w:r w:rsidR="00E00740">
              <w:rPr>
                <w:rFonts w:asciiTheme="minorHAnsi" w:eastAsia="Times New Roman" w:hAnsiTheme="minorHAnsi" w:cstheme="minorHAnsi"/>
                <w:color w:val="000000"/>
              </w:rPr>
              <w:t>, Madan</w:t>
            </w:r>
            <w:r w:rsidR="00E97E88" w:rsidRPr="00D17B23">
              <w:rPr>
                <w:rFonts w:asciiTheme="minorHAnsi" w:eastAsia="Times New Roman" w:hAnsiTheme="minorHAnsi" w:cstheme="minorHAnsi"/>
                <w:color w:val="000000"/>
              </w:rPr>
              <w:t xml:space="preserve"> B</w:t>
            </w:r>
            <w:r w:rsidR="00E00740">
              <w:rPr>
                <w:rFonts w:asciiTheme="minorHAnsi" w:eastAsia="Times New Roman" w:hAnsiTheme="minorHAnsi" w:cstheme="minorHAnsi"/>
                <w:color w:val="000000"/>
              </w:rPr>
              <w:t>, Gale</w:t>
            </w:r>
            <w:r w:rsidR="00E97E88" w:rsidRPr="00D17B23">
              <w:rPr>
                <w:rFonts w:asciiTheme="minorHAnsi" w:eastAsia="Times New Roman" w:hAnsiTheme="minorHAnsi" w:cstheme="minorHAnsi"/>
                <w:color w:val="000000"/>
              </w:rPr>
              <w:t xml:space="preserve"> R</w:t>
            </w:r>
            <w:r w:rsidR="00E00740">
              <w:rPr>
                <w:rFonts w:asciiTheme="minorHAnsi" w:eastAsia="Times New Roman" w:hAnsiTheme="minorHAnsi" w:cstheme="minorHAnsi"/>
                <w:color w:val="000000"/>
              </w:rPr>
              <w:t xml:space="preserve"> and Matthey F (2005)</w:t>
            </w:r>
            <w:r w:rsidR="00A4583C">
              <w:rPr>
                <w:rFonts w:asciiTheme="minorHAnsi" w:eastAsia="Times New Roman" w:hAnsiTheme="minorHAnsi" w:cstheme="minorHAnsi"/>
                <w:color w:val="000000"/>
              </w:rPr>
              <w:t xml:space="preserve"> </w:t>
            </w:r>
            <w:r w:rsidR="00E97E88" w:rsidRPr="00D17B23">
              <w:rPr>
                <w:rFonts w:asciiTheme="minorHAnsi" w:eastAsia="Times New Roman" w:hAnsiTheme="minorHAnsi" w:cstheme="minorHAnsi"/>
                <w:color w:val="000000"/>
              </w:rPr>
              <w:t>Intravenous immunoglobulin given to lymphoma patients with recurrent haemolytic transfusion reactions after transfusion of co</w:t>
            </w:r>
            <w:r w:rsidR="00A4583C">
              <w:rPr>
                <w:rFonts w:asciiTheme="minorHAnsi" w:eastAsia="Times New Roman" w:hAnsiTheme="minorHAnsi" w:cstheme="minorHAnsi"/>
                <w:color w:val="000000"/>
              </w:rPr>
              <w:t xml:space="preserve">mpatible blood. </w:t>
            </w:r>
            <w:r w:rsidR="00E97E88" w:rsidRPr="00A4583C">
              <w:rPr>
                <w:rFonts w:asciiTheme="minorHAnsi" w:eastAsia="Times New Roman" w:hAnsiTheme="minorHAnsi" w:cstheme="minorHAnsi"/>
                <w:i/>
                <w:color w:val="000000"/>
              </w:rPr>
              <w:t>Hematology</w:t>
            </w:r>
            <w:r w:rsidR="00E97E88" w:rsidRPr="00D17B23">
              <w:rPr>
                <w:rFonts w:asciiTheme="minorHAnsi" w:eastAsia="Times New Roman" w:hAnsiTheme="minorHAnsi" w:cstheme="minorHAnsi"/>
                <w:color w:val="000000"/>
              </w:rPr>
              <w:t xml:space="preserve">, </w:t>
            </w:r>
            <w:r w:rsidR="00A4583C">
              <w:rPr>
                <w:rFonts w:asciiTheme="minorHAnsi" w:eastAsia="Times New Roman" w:hAnsiTheme="minorHAnsi" w:cstheme="minorHAnsi"/>
                <w:color w:val="000000"/>
              </w:rPr>
              <w:t>10(</w:t>
            </w:r>
            <w:r w:rsidR="00E97E88" w:rsidRPr="00D17B23">
              <w:rPr>
                <w:rFonts w:asciiTheme="minorHAnsi" w:eastAsia="Times New Roman" w:hAnsiTheme="minorHAnsi" w:cstheme="minorHAnsi"/>
                <w:color w:val="000000"/>
              </w:rPr>
              <w:t>5</w:t>
            </w:r>
            <w:r w:rsidR="00A4583C">
              <w:rPr>
                <w:rFonts w:asciiTheme="minorHAnsi" w:eastAsia="Times New Roman" w:hAnsiTheme="minorHAnsi" w:cstheme="minorHAnsi"/>
                <w:color w:val="000000"/>
              </w:rPr>
              <w:t>)</w:t>
            </w:r>
            <w:r w:rsidR="00E00740">
              <w:rPr>
                <w:rFonts w:asciiTheme="minorHAnsi" w:eastAsia="Times New Roman" w:hAnsiTheme="minorHAnsi" w:cstheme="minorHAnsi"/>
                <w:color w:val="000000"/>
              </w:rPr>
              <w:t>:</w:t>
            </w:r>
            <w:r w:rsidR="00E97E88" w:rsidRPr="00D17B23">
              <w:rPr>
                <w:rFonts w:asciiTheme="minorHAnsi" w:eastAsia="Times New Roman" w:hAnsiTheme="minorHAnsi" w:cstheme="minorHAnsi"/>
                <w:color w:val="000000"/>
              </w:rPr>
              <w:t>375–8.</w:t>
            </w:r>
          </w:p>
          <w:p w:rsidR="00603D9B" w:rsidRDefault="004D1662" w:rsidP="00A4583C">
            <w:pPr>
              <w:spacing w:before="120" w:after="120"/>
              <w:rPr>
                <w:rFonts w:asciiTheme="minorHAnsi" w:eastAsia="Times New Roman" w:hAnsiTheme="minorHAnsi" w:cstheme="minorHAnsi"/>
                <w:color w:val="000000"/>
              </w:rPr>
            </w:pPr>
            <w:hyperlink r:id="rId18" w:history="1">
              <w:r w:rsidR="00603D9B" w:rsidRPr="00603D9B">
                <w:rPr>
                  <w:rStyle w:val="Hyperlink"/>
                  <w:rFonts w:asciiTheme="minorHAnsi" w:eastAsia="Times New Roman" w:hAnsiTheme="minorHAnsi" w:cstheme="minorHAnsi"/>
                  <w:color w:val="808080" w:themeColor="background1" w:themeShade="80"/>
                </w:rPr>
                <w:t>https://www.ncbi.nlm.nih.gov/pubmed/16273724</w:t>
              </w:r>
            </w:hyperlink>
          </w:p>
          <w:p w:rsidR="00603D9B" w:rsidRPr="00947635" w:rsidRDefault="00603D9B" w:rsidP="00A4583C">
            <w:pPr>
              <w:spacing w:before="120" w:after="120"/>
              <w:rPr>
                <w:rFonts w:asciiTheme="minorHAnsi" w:eastAsia="Times New Roman" w:hAnsiTheme="minorHAnsi" w:cstheme="minorHAnsi"/>
                <w:color w:val="000000"/>
              </w:rPr>
            </w:pPr>
          </w:p>
        </w:tc>
      </w:tr>
    </w:tbl>
    <w:p w:rsidR="000E09C4" w:rsidRDefault="000E09C4"/>
    <w:p w:rsidR="003A6F10" w:rsidRDefault="003A6F10"/>
    <w:p w:rsidR="003A6F10" w:rsidRDefault="003A6F10">
      <w:pPr>
        <w:sectPr w:rsidR="003A6F10"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701"/>
        <w:gridCol w:w="4394"/>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CE2348" w:rsidP="00AB6784">
            <w:pPr>
              <w:spacing w:before="120" w:after="120"/>
              <w:rPr>
                <w:rFonts w:asciiTheme="minorHAnsi" w:hAnsiTheme="minorHAnsi"/>
              </w:rPr>
            </w:pPr>
            <w:r>
              <w:rPr>
                <w:rFonts w:asciiTheme="minorHAnsi" w:hAnsiTheme="minorHAnsi"/>
              </w:rPr>
              <w:t xml:space="preserve">The revised criteria provide significantly greater guidance for access to Ig therapy and </w:t>
            </w:r>
            <w:r w:rsidR="00EC3FB9">
              <w:rPr>
                <w:rFonts w:asciiTheme="minorHAnsi" w:hAnsiTheme="minorHAnsi"/>
              </w:rPr>
              <w:t xml:space="preserve">specifically exclude </w:t>
            </w:r>
            <w:r>
              <w:rPr>
                <w:rFonts w:asciiTheme="minorHAnsi" w:hAnsiTheme="minorHAnsi"/>
              </w:rPr>
              <w:t>patient</w:t>
            </w:r>
            <w:r w:rsidR="00EC3FB9">
              <w:rPr>
                <w:rFonts w:asciiTheme="minorHAnsi" w:hAnsiTheme="minorHAnsi"/>
              </w:rPr>
              <w:t xml:space="preserve">s with </w:t>
            </w:r>
            <w:r w:rsidR="00466F79">
              <w:rPr>
                <w:rFonts w:asciiTheme="minorHAnsi" w:hAnsiTheme="minorHAnsi"/>
              </w:rPr>
              <w:t xml:space="preserve">identifiable red cell antibodies. The criteria now require confirmation that Ig will be given in combination with steroid therapy, however, previously the criteria suggested that treatment might be used when steroids had been unsuccessful.  Given that there have been very few patients treated over the last few years, any impact is considered to be </w:t>
            </w:r>
            <w:r w:rsidR="00AB6784">
              <w:rPr>
                <w:rFonts w:asciiTheme="minorHAnsi" w:hAnsiTheme="minorHAnsi"/>
              </w:rPr>
              <w:t>minimal</w:t>
            </w:r>
            <w:r w:rsidR="00F749FE">
              <w:rPr>
                <w:rFonts w:asciiTheme="minorHAnsi" w:hAnsiTheme="minorHAnsi"/>
              </w:rPr>
              <w:t>, however, an improved clinical outcome might be expected when steroids and Ig are used in combination rather than alone</w:t>
            </w:r>
            <w:r>
              <w:rPr>
                <w:rFonts w:asciiTheme="minorHAnsi" w:hAnsiTheme="minorHAnsi"/>
              </w:rPr>
              <w:t>.</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832D0D" w:rsidRPr="00832D0D" w:rsidRDefault="00AA1773" w:rsidP="001A42E5">
            <w:pPr>
              <w:spacing w:before="120" w:after="120"/>
              <w:rPr>
                <w:rFonts w:asciiTheme="minorHAnsi" w:hAnsiTheme="minorHAnsi"/>
              </w:rPr>
            </w:pPr>
            <w:r>
              <w:rPr>
                <w:rFonts w:asciiTheme="minorHAnsi" w:hAnsiTheme="minorHAnsi"/>
              </w:rPr>
              <w:t>This is a very rare condition</w:t>
            </w:r>
            <w:r w:rsidR="00425379">
              <w:rPr>
                <w:rFonts w:asciiTheme="minorHAnsi" w:hAnsiTheme="minorHAnsi"/>
              </w:rPr>
              <w:t>.</w:t>
            </w:r>
            <w:r>
              <w:rPr>
                <w:rFonts w:asciiTheme="minorHAnsi" w:hAnsiTheme="minorHAnsi"/>
              </w:rPr>
              <w:t xml:space="preserve"> </w:t>
            </w:r>
            <w:r w:rsidR="00425379">
              <w:rPr>
                <w:rFonts w:asciiTheme="minorHAnsi" w:hAnsiTheme="minorHAnsi"/>
              </w:rPr>
              <w:t xml:space="preserve"> T</w:t>
            </w:r>
            <w:r w:rsidR="009870C2">
              <w:rPr>
                <w:rFonts w:asciiTheme="minorHAnsi" w:hAnsiTheme="minorHAnsi"/>
              </w:rPr>
              <w:t xml:space="preserve">he </w:t>
            </w:r>
            <w:r>
              <w:rPr>
                <w:rFonts w:asciiTheme="minorHAnsi" w:hAnsiTheme="minorHAnsi"/>
              </w:rPr>
              <w:t xml:space="preserve">changes aim to provide greater guidance and clarity as to where Ig therapy can provide the greatest benefit. </w:t>
            </w:r>
            <w:r w:rsidR="00425379">
              <w:rPr>
                <w:rFonts w:asciiTheme="minorHAnsi" w:hAnsiTheme="minorHAnsi"/>
              </w:rPr>
              <w:t xml:space="preserve">Given that there has been very low use for this condition over the last five years, there is unlikely to be any impact on patients as a result of the proposed changes. </w:t>
            </w:r>
            <w:r>
              <w:rPr>
                <w:rFonts w:asciiTheme="minorHAnsi" w:hAnsiTheme="minorHAnsi"/>
              </w:rPr>
              <w:t xml:space="preserve">The formal access criteria now proposed for this condition require that a haematologist makes the diagnosis and manages the ongoing patient treatment. This is because it is a very rare condition and it is important </w:t>
            </w:r>
            <w:r w:rsidR="003B6A3C">
              <w:rPr>
                <w:rFonts w:asciiTheme="minorHAnsi" w:hAnsiTheme="minorHAnsi"/>
              </w:rPr>
              <w:t>to ensure its</w:t>
            </w:r>
            <w:r>
              <w:rPr>
                <w:rFonts w:asciiTheme="minorHAnsi" w:hAnsiTheme="minorHAnsi"/>
              </w:rPr>
              <w:t xml:space="preserve"> correct </w:t>
            </w:r>
            <w:r w:rsidR="003B6A3C">
              <w:rPr>
                <w:rFonts w:asciiTheme="minorHAnsi" w:hAnsiTheme="minorHAnsi"/>
              </w:rPr>
              <w:t xml:space="preserve">diagnosis and </w:t>
            </w:r>
            <w:r>
              <w:rPr>
                <w:rFonts w:asciiTheme="minorHAnsi" w:hAnsiTheme="minorHAnsi"/>
              </w:rPr>
              <w:t xml:space="preserve">treatment </w:t>
            </w:r>
            <w:r w:rsidR="001A42E5">
              <w:rPr>
                <w:rFonts w:asciiTheme="minorHAnsi" w:hAnsiTheme="minorHAnsi"/>
              </w:rPr>
              <w:t xml:space="preserve"> </w:t>
            </w:r>
            <w:r w:rsidR="003B6A3C">
              <w:rPr>
                <w:rFonts w:asciiTheme="minorHAnsi" w:hAnsiTheme="minorHAnsi"/>
              </w:rPr>
              <w:t>as</w:t>
            </w:r>
            <w:r>
              <w:rPr>
                <w:rFonts w:asciiTheme="minorHAnsi" w:hAnsiTheme="minorHAnsi"/>
              </w:rPr>
              <w:t xml:space="preserve"> patients are often </w:t>
            </w:r>
            <w:r w:rsidR="00425379">
              <w:rPr>
                <w:rFonts w:asciiTheme="minorHAnsi" w:hAnsiTheme="minorHAnsi"/>
              </w:rPr>
              <w:t xml:space="preserve">gravely </w:t>
            </w:r>
            <w:r>
              <w:rPr>
                <w:rFonts w:asciiTheme="minorHAnsi" w:hAnsiTheme="minorHAnsi"/>
              </w:rPr>
              <w:t xml:space="preserve">ill. It has been shown that the best clinical outcome is achieved when Ig therapy and steroids are used together. </w:t>
            </w:r>
            <w:r w:rsidR="003B6A3C">
              <w:rPr>
                <w:rFonts w:asciiTheme="minorHAnsi" w:hAnsiTheme="minorHAnsi"/>
              </w:rPr>
              <w:t xml:space="preserve">The treatment is short lived so it is unlikely that any patients will be directly impacted at the time of implementation. </w:t>
            </w:r>
            <w:r>
              <w:rPr>
                <w:rFonts w:asciiTheme="minorHAnsi" w:hAnsiTheme="minorHAnsi"/>
              </w:rPr>
              <w:t xml:space="preserve"> This rare condition can occur in patients with a variety of diseases including Sickle cell disease, and therefore, while not routinely used in patients with Sickle cell anaemia,  that condition will be removed from the listed ‘Not supported conditions ‘– to avoid any potential for confusion. </w:t>
            </w:r>
          </w:p>
        </w:tc>
      </w:tr>
      <w:tr w:rsidR="00466F79" w:rsidRPr="00021243" w:rsidTr="00832D0D">
        <w:tc>
          <w:tcPr>
            <w:tcW w:w="3545" w:type="dxa"/>
            <w:gridSpan w:val="2"/>
            <w:shd w:val="clear" w:color="auto" w:fill="auto"/>
          </w:tcPr>
          <w:p w:rsidR="00466F79" w:rsidRDefault="00466F79" w:rsidP="004A10A2">
            <w:pPr>
              <w:spacing w:before="120" w:after="120"/>
              <w:rPr>
                <w:rFonts w:asciiTheme="minorHAnsi" w:hAnsiTheme="minorHAnsi"/>
                <w:b/>
              </w:rPr>
            </w:pPr>
            <w:r>
              <w:rPr>
                <w:rFonts w:asciiTheme="minorHAnsi" w:hAnsiTheme="minorHAnsi"/>
                <w:b/>
              </w:rPr>
              <w:t xml:space="preserve">Impact on demand: </w:t>
            </w:r>
          </w:p>
        </w:tc>
        <w:tc>
          <w:tcPr>
            <w:tcW w:w="11056" w:type="dxa"/>
            <w:gridSpan w:val="5"/>
            <w:shd w:val="clear" w:color="auto" w:fill="auto"/>
          </w:tcPr>
          <w:p w:rsidR="00466F79" w:rsidRDefault="00F749FE" w:rsidP="004A10A2">
            <w:pPr>
              <w:spacing w:before="120" w:after="120"/>
              <w:rPr>
                <w:rFonts w:asciiTheme="minorHAnsi" w:hAnsiTheme="minorHAnsi"/>
              </w:rPr>
            </w:pPr>
            <w:r>
              <w:rPr>
                <w:rFonts w:asciiTheme="minorHAnsi" w:hAnsiTheme="minorHAnsi"/>
              </w:rPr>
              <w:t xml:space="preserve">No impact on demand is anticipated as a result of these changes, given that Ig use is already extremely low. </w:t>
            </w:r>
          </w:p>
        </w:tc>
      </w:tr>
      <w:tr w:rsidR="00947635" w:rsidRPr="00853117" w:rsidTr="00947635">
        <w:tc>
          <w:tcPr>
            <w:tcW w:w="2161" w:type="dxa"/>
            <w:shd w:val="clear" w:color="auto" w:fill="auto"/>
          </w:tcPr>
          <w:p w:rsidR="00947635" w:rsidRPr="00C92149" w:rsidRDefault="00947635" w:rsidP="004A10A2">
            <w:pPr>
              <w:spacing w:before="120" w:after="120"/>
              <w:rPr>
                <w:rFonts w:asciiTheme="minorHAnsi" w:hAnsiTheme="minorHAnsi"/>
                <w:b/>
                <w:sz w:val="18"/>
                <w:szCs w:val="18"/>
              </w:rPr>
            </w:pPr>
          </w:p>
        </w:tc>
        <w:tc>
          <w:tcPr>
            <w:tcW w:w="1384"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947635" w:rsidRPr="00C92149" w:rsidRDefault="00947635" w:rsidP="00EF625B">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947635" w:rsidRPr="00C92149" w:rsidRDefault="00947635" w:rsidP="00947635">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3A6F10" w:rsidRDefault="003A6F10" w:rsidP="00947635">
            <w:pPr>
              <w:ind w:left="105"/>
              <w:rPr>
                <w:rFonts w:ascii="Gill Sans MT" w:hAnsi="Gill Sans MT"/>
                <w:sz w:val="18"/>
                <w:szCs w:val="18"/>
              </w:rPr>
            </w:pPr>
          </w:p>
          <w:p w:rsidR="00947635" w:rsidRPr="00A4583C" w:rsidRDefault="00947635" w:rsidP="00947635">
            <w:pPr>
              <w:ind w:left="105"/>
              <w:rPr>
                <w:rFonts w:asciiTheme="minorHAnsi" w:hAnsiTheme="minorHAnsi"/>
                <w:sz w:val="18"/>
                <w:szCs w:val="18"/>
              </w:rPr>
            </w:pPr>
            <w:r w:rsidRPr="00A4583C">
              <w:rPr>
                <w:rFonts w:asciiTheme="minorHAnsi" w:hAnsiTheme="minorHAnsi"/>
                <w:sz w:val="18"/>
                <w:szCs w:val="18"/>
              </w:rPr>
              <w:t xml:space="preserve">The </w:t>
            </w:r>
            <w:r w:rsidR="00BB54EE">
              <w:rPr>
                <w:rFonts w:asciiTheme="minorHAnsi" w:hAnsiTheme="minorHAnsi"/>
                <w:sz w:val="18"/>
                <w:szCs w:val="18"/>
              </w:rPr>
              <w:t xml:space="preserve">Specialist Working Group </w:t>
            </w:r>
            <w:r w:rsidRPr="00A4583C">
              <w:rPr>
                <w:rFonts w:asciiTheme="minorHAnsi" w:hAnsiTheme="minorHAnsi"/>
                <w:sz w:val="18"/>
                <w:szCs w:val="18"/>
              </w:rPr>
              <w:t>estimated magnitude of effect:</w:t>
            </w:r>
          </w:p>
          <w:p w:rsidR="00947635" w:rsidRPr="00A4583C" w:rsidRDefault="00947635" w:rsidP="00947635">
            <w:pPr>
              <w:ind w:left="105"/>
              <w:rPr>
                <w:rFonts w:asciiTheme="minorHAnsi" w:hAnsiTheme="minorHAnsi"/>
                <w:sz w:val="18"/>
                <w:szCs w:val="18"/>
              </w:rPr>
            </w:pPr>
            <w:r w:rsidRPr="00A4583C">
              <w:rPr>
                <w:rFonts w:asciiTheme="minorHAnsi" w:hAnsiTheme="minorHAnsi"/>
                <w:sz w:val="18"/>
                <w:szCs w:val="18"/>
              </w:rPr>
              <w:t>No impact</w:t>
            </w:r>
            <w:r w:rsidR="00342C74">
              <w:rPr>
                <w:rFonts w:asciiTheme="minorHAnsi" w:hAnsiTheme="minorHAnsi"/>
                <w:sz w:val="18"/>
                <w:szCs w:val="18"/>
              </w:rPr>
              <w:t xml:space="preserve"> against projected demand</w:t>
            </w:r>
          </w:p>
          <w:p w:rsidR="00947635" w:rsidRPr="00C92149" w:rsidRDefault="00947635" w:rsidP="004A10A2">
            <w:pPr>
              <w:spacing w:before="120" w:after="120"/>
              <w:rPr>
                <w:rFonts w:asciiTheme="minorHAnsi" w:hAnsiTheme="minorHAnsi"/>
                <w:b/>
                <w:sz w:val="18"/>
                <w:szCs w:val="18"/>
              </w:rPr>
            </w:pPr>
          </w:p>
        </w:tc>
      </w:tr>
      <w:tr w:rsidR="00014F0F" w:rsidRPr="00853117" w:rsidTr="007F2706">
        <w:tc>
          <w:tcPr>
            <w:tcW w:w="2161" w:type="dxa"/>
            <w:shd w:val="clear" w:color="auto" w:fill="auto"/>
          </w:tcPr>
          <w:p w:rsidR="00014F0F" w:rsidRPr="00C92149" w:rsidRDefault="00014F0F"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014F0F" w:rsidRPr="00EF625B" w:rsidRDefault="00014F0F" w:rsidP="007F2706">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w:t>
            </w:r>
          </w:p>
        </w:tc>
        <w:tc>
          <w:tcPr>
            <w:tcW w:w="1593" w:type="dxa"/>
            <w:shd w:val="clear" w:color="auto" w:fill="auto"/>
            <w:vAlign w:val="center"/>
          </w:tcPr>
          <w:p w:rsidR="00014F0F" w:rsidRPr="00014F0F" w:rsidRDefault="00014F0F" w:rsidP="007F2706">
            <w:pPr>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&lt;5</w:t>
            </w:r>
          </w:p>
        </w:tc>
        <w:tc>
          <w:tcPr>
            <w:tcW w:w="1667" w:type="dxa"/>
            <w:shd w:val="clear" w:color="auto" w:fill="auto"/>
            <w:vAlign w:val="center"/>
          </w:tcPr>
          <w:p w:rsidR="00014F0F" w:rsidRPr="00014F0F" w:rsidRDefault="00014F0F" w:rsidP="007F2706">
            <w:pPr>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&lt;5</w:t>
            </w:r>
          </w:p>
        </w:tc>
        <w:tc>
          <w:tcPr>
            <w:tcW w:w="1701" w:type="dxa"/>
            <w:shd w:val="clear" w:color="auto" w:fill="auto"/>
            <w:vAlign w:val="bottom"/>
          </w:tcPr>
          <w:p w:rsidR="00014F0F" w:rsidRPr="00EF625B" w:rsidRDefault="00014F0F"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0 </w:t>
            </w:r>
          </w:p>
        </w:tc>
        <w:tc>
          <w:tcPr>
            <w:tcW w:w="1701" w:type="dxa"/>
            <w:shd w:val="clear" w:color="auto" w:fill="auto"/>
          </w:tcPr>
          <w:p w:rsidR="00014F0F" w:rsidRPr="00014F0F" w:rsidRDefault="00014F0F" w:rsidP="00947635">
            <w:pPr>
              <w:spacing w:before="120" w:after="120"/>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&lt;5</w:t>
            </w:r>
          </w:p>
        </w:tc>
        <w:tc>
          <w:tcPr>
            <w:tcW w:w="4394" w:type="dxa"/>
            <w:vMerge/>
            <w:shd w:val="clear" w:color="auto" w:fill="auto"/>
          </w:tcPr>
          <w:p w:rsidR="00014F0F" w:rsidRPr="00C92149" w:rsidRDefault="00014F0F" w:rsidP="004A10A2">
            <w:pPr>
              <w:spacing w:before="120" w:after="120"/>
              <w:rPr>
                <w:rFonts w:asciiTheme="minorHAnsi" w:hAnsiTheme="minorHAnsi"/>
                <w:b/>
                <w:sz w:val="18"/>
                <w:szCs w:val="18"/>
              </w:rPr>
            </w:pPr>
          </w:p>
        </w:tc>
      </w:tr>
      <w:tr w:rsidR="00947635" w:rsidRPr="00853117" w:rsidTr="007F2706">
        <w:trPr>
          <w:trHeight w:val="535"/>
        </w:trPr>
        <w:tc>
          <w:tcPr>
            <w:tcW w:w="2161" w:type="dxa"/>
            <w:shd w:val="clear" w:color="auto" w:fill="auto"/>
          </w:tcPr>
          <w:p w:rsidR="00947635" w:rsidRPr="00C92149" w:rsidRDefault="00947635"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rsidR="00947635" w:rsidRPr="00EF625B" w:rsidRDefault="00947635"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 </w:t>
            </w:r>
          </w:p>
        </w:tc>
        <w:tc>
          <w:tcPr>
            <w:tcW w:w="1593" w:type="dxa"/>
            <w:shd w:val="clear" w:color="auto" w:fill="auto"/>
            <w:vAlign w:val="bottom"/>
          </w:tcPr>
          <w:p w:rsidR="00947635" w:rsidRPr="00EF625B" w:rsidRDefault="007F2706" w:rsidP="00EF625B">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&lt;500</w:t>
            </w:r>
          </w:p>
        </w:tc>
        <w:tc>
          <w:tcPr>
            <w:tcW w:w="1667" w:type="dxa"/>
            <w:shd w:val="clear" w:color="auto" w:fill="auto"/>
            <w:vAlign w:val="bottom"/>
          </w:tcPr>
          <w:p w:rsidR="00947635" w:rsidRPr="00EF625B" w:rsidRDefault="007F2706" w:rsidP="00EF625B">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&lt;500</w:t>
            </w:r>
          </w:p>
        </w:tc>
        <w:tc>
          <w:tcPr>
            <w:tcW w:w="1701" w:type="dxa"/>
            <w:shd w:val="clear" w:color="auto" w:fill="auto"/>
            <w:vAlign w:val="bottom"/>
          </w:tcPr>
          <w:p w:rsidR="00947635" w:rsidRPr="00EF625B" w:rsidRDefault="00947635"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w:t>
            </w:r>
          </w:p>
        </w:tc>
        <w:tc>
          <w:tcPr>
            <w:tcW w:w="1701" w:type="dxa"/>
            <w:shd w:val="clear" w:color="auto" w:fill="auto"/>
            <w:vAlign w:val="center"/>
          </w:tcPr>
          <w:p w:rsidR="00947635" w:rsidRPr="00C92149" w:rsidRDefault="007F2706" w:rsidP="007F2706">
            <w:pPr>
              <w:spacing w:before="120" w:after="120"/>
              <w:jc w:val="right"/>
              <w:rPr>
                <w:rFonts w:asciiTheme="minorHAnsi" w:hAnsiTheme="minorHAnsi"/>
                <w:b/>
                <w:sz w:val="18"/>
                <w:szCs w:val="18"/>
              </w:rPr>
            </w:pPr>
            <w:r>
              <w:rPr>
                <w:rFonts w:asciiTheme="minorHAnsi" w:hAnsiTheme="minorHAnsi"/>
                <w:b/>
                <w:sz w:val="18"/>
                <w:szCs w:val="18"/>
              </w:rPr>
              <w:t>&lt;500</w:t>
            </w:r>
          </w:p>
        </w:tc>
        <w:tc>
          <w:tcPr>
            <w:tcW w:w="4394" w:type="dxa"/>
            <w:vMerge/>
            <w:shd w:val="clear" w:color="auto" w:fill="auto"/>
          </w:tcPr>
          <w:p w:rsidR="00947635" w:rsidRPr="00C92149" w:rsidRDefault="00947635" w:rsidP="004A10A2">
            <w:pPr>
              <w:spacing w:before="120" w:after="120"/>
              <w:rPr>
                <w:rFonts w:asciiTheme="minorHAnsi" w:hAnsiTheme="minorHAnsi"/>
                <w:b/>
                <w:sz w:val="18"/>
                <w:szCs w:val="18"/>
              </w:rPr>
            </w:pPr>
          </w:p>
        </w:tc>
      </w:tr>
      <w:tr w:rsidR="00014F0F" w:rsidRPr="00853117" w:rsidTr="00242C21">
        <w:tc>
          <w:tcPr>
            <w:tcW w:w="2161" w:type="dxa"/>
            <w:shd w:val="clear" w:color="auto" w:fill="auto"/>
          </w:tcPr>
          <w:p w:rsidR="00014F0F" w:rsidRPr="00C92149" w:rsidRDefault="00014F0F"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rsidR="00014F0F" w:rsidRPr="00EF625B" w:rsidRDefault="00014F0F"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0.000%</w:t>
            </w:r>
          </w:p>
        </w:tc>
        <w:tc>
          <w:tcPr>
            <w:tcW w:w="1593" w:type="dxa"/>
            <w:shd w:val="clear" w:color="auto" w:fill="auto"/>
          </w:tcPr>
          <w:p w:rsidR="00014F0F" w:rsidRPr="00014F0F" w:rsidRDefault="00014F0F" w:rsidP="00014F0F">
            <w:pPr>
              <w:spacing w:before="120" w:after="120"/>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&lt;0.01%</w:t>
            </w:r>
          </w:p>
        </w:tc>
        <w:tc>
          <w:tcPr>
            <w:tcW w:w="1667" w:type="dxa"/>
            <w:shd w:val="clear" w:color="auto" w:fill="auto"/>
          </w:tcPr>
          <w:p w:rsidR="00014F0F" w:rsidRPr="00014F0F" w:rsidRDefault="00014F0F" w:rsidP="00014F0F">
            <w:pPr>
              <w:spacing w:before="120" w:after="120"/>
              <w:jc w:val="right"/>
              <w:rPr>
                <w:rFonts w:asciiTheme="minorHAnsi" w:hAnsiTheme="minorHAnsi" w:cs="Helvetica"/>
                <w:b/>
                <w:color w:val="333333"/>
                <w:sz w:val="18"/>
                <w:szCs w:val="18"/>
              </w:rPr>
            </w:pPr>
            <w:r w:rsidRPr="00014F0F">
              <w:rPr>
                <w:rFonts w:asciiTheme="minorHAnsi" w:hAnsiTheme="minorHAnsi" w:cs="Helvetica"/>
                <w:b/>
                <w:color w:val="333333"/>
                <w:sz w:val="18"/>
                <w:szCs w:val="18"/>
              </w:rPr>
              <w:t>&lt;0.01%</w:t>
            </w:r>
          </w:p>
        </w:tc>
        <w:tc>
          <w:tcPr>
            <w:tcW w:w="1701" w:type="dxa"/>
            <w:shd w:val="clear" w:color="auto" w:fill="auto"/>
            <w:vAlign w:val="bottom"/>
          </w:tcPr>
          <w:p w:rsidR="00014F0F" w:rsidRPr="00EF625B" w:rsidRDefault="00014F0F" w:rsidP="00EF625B">
            <w:pPr>
              <w:spacing w:before="120" w:after="120"/>
              <w:jc w:val="right"/>
              <w:rPr>
                <w:rFonts w:asciiTheme="minorHAnsi" w:hAnsiTheme="minorHAnsi" w:cs="Helvetica"/>
                <w:b/>
                <w:color w:val="333333"/>
                <w:sz w:val="18"/>
                <w:szCs w:val="18"/>
              </w:rPr>
            </w:pPr>
            <w:r w:rsidRPr="00EF625B">
              <w:rPr>
                <w:rFonts w:asciiTheme="minorHAnsi" w:hAnsiTheme="minorHAnsi" w:cs="Helvetica"/>
                <w:b/>
                <w:color w:val="333333"/>
                <w:sz w:val="18"/>
                <w:szCs w:val="18"/>
              </w:rPr>
              <w:t>0.000%</w:t>
            </w:r>
          </w:p>
        </w:tc>
        <w:tc>
          <w:tcPr>
            <w:tcW w:w="1701" w:type="dxa"/>
            <w:shd w:val="clear" w:color="auto" w:fill="auto"/>
          </w:tcPr>
          <w:p w:rsidR="00014F0F" w:rsidRPr="00C92149" w:rsidRDefault="00014F0F" w:rsidP="00947635">
            <w:pPr>
              <w:spacing w:before="120" w:after="120"/>
              <w:jc w:val="right"/>
              <w:rPr>
                <w:rFonts w:asciiTheme="minorHAnsi" w:hAnsiTheme="minorHAnsi"/>
                <w:b/>
                <w:sz w:val="18"/>
                <w:szCs w:val="18"/>
              </w:rPr>
            </w:pPr>
            <w:r w:rsidRPr="00014F0F">
              <w:rPr>
                <w:rFonts w:asciiTheme="minorHAnsi" w:hAnsiTheme="minorHAnsi"/>
                <w:b/>
                <w:sz w:val="18"/>
                <w:szCs w:val="18"/>
              </w:rPr>
              <w:t>&lt;0.0</w:t>
            </w:r>
            <w:r w:rsidR="00A80CCB">
              <w:rPr>
                <w:rFonts w:asciiTheme="minorHAnsi" w:hAnsiTheme="minorHAnsi"/>
                <w:b/>
                <w:sz w:val="18"/>
                <w:szCs w:val="18"/>
              </w:rPr>
              <w:t>1</w:t>
            </w:r>
            <w:r w:rsidRPr="00014F0F">
              <w:rPr>
                <w:rFonts w:asciiTheme="minorHAnsi" w:hAnsiTheme="minorHAnsi"/>
                <w:b/>
                <w:sz w:val="18"/>
                <w:szCs w:val="18"/>
              </w:rPr>
              <w:t>%</w:t>
            </w:r>
          </w:p>
        </w:tc>
        <w:tc>
          <w:tcPr>
            <w:tcW w:w="4394" w:type="dxa"/>
            <w:vMerge/>
            <w:shd w:val="clear" w:color="auto" w:fill="auto"/>
          </w:tcPr>
          <w:p w:rsidR="00014F0F" w:rsidRPr="00C92149" w:rsidRDefault="00014F0F" w:rsidP="004A10A2">
            <w:pPr>
              <w:spacing w:before="120" w:after="120"/>
              <w:rPr>
                <w:rFonts w:asciiTheme="minorHAnsi" w:hAnsiTheme="minorHAnsi"/>
                <w:b/>
                <w:sz w:val="18"/>
                <w:szCs w:val="18"/>
              </w:rPr>
            </w:pPr>
          </w:p>
        </w:tc>
      </w:tr>
      <w:tr w:rsidR="00EF625B" w:rsidRPr="00021243" w:rsidTr="005D45E6">
        <w:tc>
          <w:tcPr>
            <w:tcW w:w="14601" w:type="dxa"/>
            <w:gridSpan w:val="7"/>
            <w:shd w:val="clear" w:color="auto" w:fill="F79646" w:themeFill="accent6"/>
          </w:tcPr>
          <w:p w:rsidR="00EF625B" w:rsidRDefault="00EF625B" w:rsidP="005D45E6">
            <w:pPr>
              <w:spacing w:before="120" w:after="120"/>
              <w:rPr>
                <w:rFonts w:asciiTheme="minorHAnsi" w:hAnsiTheme="minorHAnsi"/>
                <w:b/>
              </w:rPr>
            </w:pPr>
            <w:r>
              <w:rPr>
                <w:rFonts w:asciiTheme="minorHAnsi" w:hAnsiTheme="minorHAnsi"/>
                <w:b/>
              </w:rPr>
              <w:t>SWG knowledge development opportunities and recommendations</w:t>
            </w:r>
          </w:p>
        </w:tc>
      </w:tr>
      <w:tr w:rsidR="00EF625B" w:rsidRPr="00021243" w:rsidTr="005D45E6">
        <w:tc>
          <w:tcPr>
            <w:tcW w:w="14601" w:type="dxa"/>
            <w:gridSpan w:val="7"/>
            <w:shd w:val="clear" w:color="auto" w:fill="auto"/>
          </w:tcPr>
          <w:p w:rsidR="00EF625B" w:rsidRPr="002506FF" w:rsidRDefault="00D6286A" w:rsidP="00BB54EE">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2A7EED">
              <w:rPr>
                <w:rFonts w:asciiTheme="minorHAnsi" w:hAnsiTheme="minorHAnsi"/>
                <w:b/>
              </w:rPr>
              <w:t>PUBLIC CONSULTATION</w:t>
            </w:r>
            <w:r>
              <w:rPr>
                <w:rFonts w:asciiTheme="minorHAnsi" w:hAnsiTheme="minorHAnsi"/>
                <w:b/>
              </w:rPr>
              <w:t xml:space="preserve"> DOCUMENT</w:t>
            </w:r>
          </w:p>
          <w:p w:rsidR="000E09C4" w:rsidRPr="00021243" w:rsidRDefault="002A7EED" w:rsidP="002506FF">
            <w:pPr>
              <w:spacing w:before="120" w:after="120"/>
              <w:jc w:val="center"/>
              <w:rPr>
                <w:rFonts w:asciiTheme="minorHAnsi" w:hAnsiTheme="minorHAnsi"/>
                <w:b/>
              </w:rPr>
            </w:pPr>
            <w:r>
              <w:rPr>
                <w:rFonts w:asciiTheme="minorHAnsi" w:hAnsiTheme="minorHAnsi"/>
                <w:b/>
              </w:rPr>
              <w:t>Next review</w:t>
            </w:r>
            <w:r w:rsidR="00F749FE">
              <w:rPr>
                <w:rFonts w:asciiTheme="minorHAnsi" w:hAnsiTheme="minorHAnsi"/>
                <w:b/>
              </w:rPr>
              <w:t>:</w:t>
            </w:r>
            <w:r w:rsidR="000E09C4">
              <w:rPr>
                <w:rFonts w:asciiTheme="minorHAnsi" w:hAnsiTheme="minorHAnsi"/>
                <w:b/>
              </w:rPr>
              <w:t xml:space="preserve"> </w:t>
            </w:r>
            <w:r w:rsidR="00F749FE">
              <w:rPr>
                <w:rFonts w:asciiTheme="minorHAnsi" w:hAnsiTheme="minorHAnsi"/>
                <w:b/>
              </w:rPr>
              <w:t xml:space="preserve">Twelve to eighteen months from BloodSTAR </w:t>
            </w:r>
            <w:r w:rsidR="00C76D25">
              <w:rPr>
                <w:rFonts w:asciiTheme="minorHAnsi" w:hAnsiTheme="minorHAnsi"/>
                <w:b/>
              </w:rPr>
              <w:t>v</w:t>
            </w:r>
            <w:r w:rsidR="00F749FE">
              <w:rPr>
                <w:rFonts w:asciiTheme="minorHAnsi" w:hAnsiTheme="minorHAnsi"/>
                <w:b/>
              </w:rPr>
              <w:t>3</w:t>
            </w:r>
            <w:r w:rsidR="00D07950">
              <w:rPr>
                <w:rFonts w:asciiTheme="minorHAnsi" w:hAnsiTheme="minorHAnsi"/>
                <w:b/>
              </w:rPr>
              <w:t>.0</w:t>
            </w:r>
            <w:r w:rsidR="00F749FE">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19"/>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BF" w:rsidRDefault="00F778BF" w:rsidP="00856708">
      <w:pPr>
        <w:spacing w:after="0"/>
      </w:pPr>
      <w:r>
        <w:separator/>
      </w:r>
    </w:p>
  </w:endnote>
  <w:endnote w:type="continuationSeparator" w:id="0">
    <w:p w:rsidR="00F778BF" w:rsidRDefault="00F778BF"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63" w:rsidRDefault="00776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73779"/>
      <w:docPartObj>
        <w:docPartGallery w:val="Page Numbers (Bottom of Page)"/>
        <w:docPartUnique/>
      </w:docPartObj>
    </w:sdtPr>
    <w:sdtEndPr>
      <w:rPr>
        <w:noProof/>
      </w:rPr>
    </w:sdtEndPr>
    <w:sdtContent>
      <w:p w:rsidR="00BC10C9" w:rsidRDefault="00BC10C9">
        <w:pPr>
          <w:pStyle w:val="Footer"/>
          <w:jc w:val="right"/>
        </w:pPr>
        <w:r>
          <w:fldChar w:fldCharType="begin"/>
        </w:r>
        <w:r>
          <w:instrText xml:space="preserve"> PAGE   \* MERGEFORMAT </w:instrText>
        </w:r>
        <w:r>
          <w:fldChar w:fldCharType="separate"/>
        </w:r>
        <w:r w:rsidR="004D1662">
          <w:rPr>
            <w:noProof/>
          </w:rPr>
          <w:t>2</w:t>
        </w:r>
        <w:r>
          <w:rPr>
            <w:noProof/>
          </w:rPr>
          <w:fldChar w:fldCharType="end"/>
        </w:r>
      </w:p>
    </w:sdtContent>
  </w:sdt>
  <w:p w:rsidR="00853117" w:rsidRPr="004F0E35" w:rsidRDefault="00853117" w:rsidP="004F0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22089"/>
      <w:docPartObj>
        <w:docPartGallery w:val="Page Numbers (Bottom of Page)"/>
        <w:docPartUnique/>
      </w:docPartObj>
    </w:sdtPr>
    <w:sdtEndPr>
      <w:rPr>
        <w:noProof/>
      </w:rPr>
    </w:sdtEndPr>
    <w:sdtContent>
      <w:p w:rsidR="00BC10C9" w:rsidRDefault="00BC10C9">
        <w:pPr>
          <w:pStyle w:val="Footer"/>
          <w:jc w:val="right"/>
        </w:pPr>
        <w:r>
          <w:fldChar w:fldCharType="begin"/>
        </w:r>
        <w:r>
          <w:instrText xml:space="preserve"> PAGE   \* MERGEFORMAT </w:instrText>
        </w:r>
        <w:r>
          <w:fldChar w:fldCharType="separate"/>
        </w:r>
        <w:r w:rsidR="004D1662">
          <w:rPr>
            <w:noProof/>
          </w:rPr>
          <w:t>1</w:t>
        </w:r>
        <w:r>
          <w:rPr>
            <w:noProof/>
          </w:rPr>
          <w:fldChar w:fldCharType="end"/>
        </w:r>
      </w:p>
    </w:sdtContent>
  </w:sdt>
  <w:p w:rsidR="004F0E35" w:rsidRPr="00BC10C9" w:rsidRDefault="004F0E35" w:rsidP="00BC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BF" w:rsidRDefault="00F778BF" w:rsidP="00856708">
      <w:pPr>
        <w:spacing w:after="0"/>
      </w:pPr>
      <w:r>
        <w:separator/>
      </w:r>
    </w:p>
  </w:footnote>
  <w:footnote w:type="continuationSeparator" w:id="0">
    <w:p w:rsidR="00F778BF" w:rsidRDefault="00F778BF"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63" w:rsidRDefault="00776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C9" w:rsidRPr="004F0E35" w:rsidRDefault="00342C74" w:rsidP="00BC10C9">
    <w:pPr>
      <w:pStyle w:val="Footer"/>
      <w:rPr>
        <w:sz w:val="20"/>
        <w:szCs w:val="20"/>
      </w:rPr>
    </w:pPr>
    <w:r>
      <w:rPr>
        <w:sz w:val="20"/>
        <w:szCs w:val="20"/>
      </w:rPr>
      <w:t>PUBLIC CONSULTATION 2017</w:t>
    </w:r>
    <w:r w:rsidR="00BC10C9" w:rsidRPr="00987C7B">
      <w:rPr>
        <w:sz w:val="20"/>
        <w:szCs w:val="20"/>
      </w:rPr>
      <w:t xml:space="preserve">- </w:t>
    </w:r>
    <w:r w:rsidR="00BC10C9" w:rsidRPr="004F0E35">
      <w:rPr>
        <w:sz w:val="20"/>
        <w:szCs w:val="20"/>
      </w:rPr>
      <w:t xml:space="preserve">Haemolytic transfusion reaction – not associated with red cell antibodies (previously </w:t>
    </w:r>
    <w:r w:rsidR="00BC10C9">
      <w:rPr>
        <w:sz w:val="20"/>
        <w:szCs w:val="20"/>
      </w:rPr>
      <w:t xml:space="preserve">known as haemolytic transfusion </w:t>
    </w:r>
    <w:r w:rsidR="00BC10C9" w:rsidRPr="004F0E35">
      <w:rPr>
        <w:sz w:val="20"/>
        <w:szCs w:val="20"/>
      </w:rPr>
      <w:t>reaction)</w:t>
    </w:r>
  </w:p>
  <w:p w:rsidR="00BC10C9" w:rsidRDefault="00BC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0C9" w:rsidRPr="004F0E35" w:rsidRDefault="00342C74" w:rsidP="00BC10C9">
    <w:pPr>
      <w:pStyle w:val="Footer"/>
      <w:rPr>
        <w:sz w:val="20"/>
        <w:szCs w:val="20"/>
      </w:rPr>
    </w:pPr>
    <w:r>
      <w:rPr>
        <w:sz w:val="20"/>
        <w:szCs w:val="20"/>
      </w:rPr>
      <w:t>PUBLIC CONSULTATION 2017</w:t>
    </w:r>
    <w:r w:rsidR="00BC10C9" w:rsidRPr="00987C7B">
      <w:rPr>
        <w:sz w:val="20"/>
        <w:szCs w:val="20"/>
      </w:rPr>
      <w:t xml:space="preserve"> - </w:t>
    </w:r>
    <w:r w:rsidR="00BC10C9" w:rsidRPr="004F0E35">
      <w:rPr>
        <w:sz w:val="20"/>
        <w:szCs w:val="20"/>
      </w:rPr>
      <w:t xml:space="preserve">Haemolytic transfusion reaction – not associated with red cell antibodies (previously </w:t>
    </w:r>
    <w:r w:rsidR="00BC10C9">
      <w:rPr>
        <w:sz w:val="20"/>
        <w:szCs w:val="20"/>
      </w:rPr>
      <w:t xml:space="preserve">known as haemolytic transfusion </w:t>
    </w:r>
    <w:r w:rsidR="00BC10C9" w:rsidRPr="004F0E35">
      <w:rPr>
        <w:sz w:val="20"/>
        <w:szCs w:val="20"/>
      </w:rPr>
      <w:t>reaction)</w:t>
    </w:r>
  </w:p>
  <w:p w:rsidR="00BC10C9" w:rsidRDefault="00BC10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BC10C9" w:rsidRDefault="00776963" w:rsidP="00BC10C9">
    <w:pPr>
      <w:pStyle w:val="Footer"/>
      <w:rPr>
        <w:sz w:val="20"/>
        <w:szCs w:val="20"/>
      </w:rPr>
    </w:pPr>
    <w:r>
      <w:rPr>
        <w:sz w:val="20"/>
        <w:szCs w:val="20"/>
      </w:rPr>
      <w:t>PUBLIC CONSULTATION 2017</w:t>
    </w:r>
    <w:r w:rsidR="00BC10C9" w:rsidRPr="00987C7B">
      <w:rPr>
        <w:sz w:val="20"/>
        <w:szCs w:val="20"/>
      </w:rPr>
      <w:t xml:space="preserve"> - </w:t>
    </w:r>
    <w:r w:rsidR="00BC10C9" w:rsidRPr="004F0E35">
      <w:rPr>
        <w:sz w:val="20"/>
        <w:szCs w:val="20"/>
      </w:rPr>
      <w:t xml:space="preserve">Haemolytic transfusion reaction – not associated with red cell antibodies (previously </w:t>
    </w:r>
    <w:r w:rsidR="00BC10C9">
      <w:rPr>
        <w:sz w:val="20"/>
        <w:szCs w:val="20"/>
      </w:rPr>
      <w:t xml:space="preserve">known as haemolytic transfusion </w:t>
    </w:r>
    <w:r w:rsidR="00BC10C9" w:rsidRPr="004F0E35">
      <w:rPr>
        <w:sz w:val="20"/>
        <w:szCs w:val="20"/>
      </w:rPr>
      <w:t>reaction)</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1FFED408"/>
    <w:lvl w:ilvl="0" w:tplc="4E126DC2">
      <w:numFmt w:val="bullet"/>
      <w:lvlText w:val="-"/>
      <w:lvlJc w:val="left"/>
      <w:pPr>
        <w:ind w:left="360" w:hanging="360"/>
      </w:pPr>
      <w:rPr>
        <w:rFonts w:ascii="Calibri" w:eastAsia="Dotum"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54357"/>
    <w:multiLevelType w:val="hybridMultilevel"/>
    <w:tmpl w:val="EB02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7"/>
  </w:num>
  <w:num w:numId="12">
    <w:abstractNumId w:val="33"/>
  </w:num>
  <w:num w:numId="13">
    <w:abstractNumId w:val="12"/>
  </w:num>
  <w:num w:numId="14">
    <w:abstractNumId w:val="20"/>
  </w:num>
  <w:num w:numId="15">
    <w:abstractNumId w:val="11"/>
  </w:num>
  <w:num w:numId="16">
    <w:abstractNumId w:val="36"/>
  </w:num>
  <w:num w:numId="17">
    <w:abstractNumId w:val="5"/>
  </w:num>
  <w:num w:numId="18">
    <w:abstractNumId w:val="16"/>
  </w:num>
  <w:num w:numId="19">
    <w:abstractNumId w:val="31"/>
  </w:num>
  <w:num w:numId="20">
    <w:abstractNumId w:val="43"/>
  </w:num>
  <w:num w:numId="21">
    <w:abstractNumId w:val="13"/>
  </w:num>
  <w:num w:numId="22">
    <w:abstractNumId w:val="32"/>
  </w:num>
  <w:num w:numId="23">
    <w:abstractNumId w:val="10"/>
  </w:num>
  <w:num w:numId="24">
    <w:abstractNumId w:val="3"/>
  </w:num>
  <w:num w:numId="25">
    <w:abstractNumId w:val="35"/>
  </w:num>
  <w:num w:numId="26">
    <w:abstractNumId w:val="23"/>
  </w:num>
  <w:num w:numId="27">
    <w:abstractNumId w:val="39"/>
  </w:num>
  <w:num w:numId="28">
    <w:abstractNumId w:val="28"/>
  </w:num>
  <w:num w:numId="29">
    <w:abstractNumId w:val="29"/>
  </w:num>
  <w:num w:numId="30">
    <w:abstractNumId w:val="8"/>
  </w:num>
  <w:num w:numId="31">
    <w:abstractNumId w:val="9"/>
  </w:num>
  <w:num w:numId="32">
    <w:abstractNumId w:val="26"/>
  </w:num>
  <w:num w:numId="33">
    <w:abstractNumId w:val="42"/>
  </w:num>
  <w:num w:numId="34">
    <w:abstractNumId w:val="19"/>
  </w:num>
  <w:num w:numId="35">
    <w:abstractNumId w:val="30"/>
  </w:num>
  <w:num w:numId="36">
    <w:abstractNumId w:val="18"/>
  </w:num>
  <w:num w:numId="37">
    <w:abstractNumId w:val="14"/>
  </w:num>
  <w:num w:numId="38">
    <w:abstractNumId w:val="22"/>
  </w:num>
  <w:num w:numId="39">
    <w:abstractNumId w:val="25"/>
  </w:num>
  <w:num w:numId="40">
    <w:abstractNumId w:val="7"/>
  </w:num>
  <w:num w:numId="41">
    <w:abstractNumId w:val="38"/>
  </w:num>
  <w:num w:numId="42">
    <w:abstractNumId w:val="40"/>
  </w:num>
  <w:num w:numId="43">
    <w:abstractNumId w:val="24"/>
  </w:num>
  <w:num w:numId="44">
    <w:abstractNumId w:val="6"/>
  </w:num>
  <w:num w:numId="45">
    <w:abstractNumId w:val="4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14F0F"/>
    <w:rsid w:val="00021243"/>
    <w:rsid w:val="00022A4A"/>
    <w:rsid w:val="00025400"/>
    <w:rsid w:val="00036EDC"/>
    <w:rsid w:val="00052B42"/>
    <w:rsid w:val="00052B7F"/>
    <w:rsid w:val="0006030F"/>
    <w:rsid w:val="0007639A"/>
    <w:rsid w:val="000A3A69"/>
    <w:rsid w:val="000A65C9"/>
    <w:rsid w:val="000B27A7"/>
    <w:rsid w:val="000B69C7"/>
    <w:rsid w:val="000E09C4"/>
    <w:rsid w:val="000E4D1E"/>
    <w:rsid w:val="00136D6B"/>
    <w:rsid w:val="00144F23"/>
    <w:rsid w:val="00153753"/>
    <w:rsid w:val="00165F48"/>
    <w:rsid w:val="00166918"/>
    <w:rsid w:val="0017270F"/>
    <w:rsid w:val="00172F63"/>
    <w:rsid w:val="001849B2"/>
    <w:rsid w:val="00184E12"/>
    <w:rsid w:val="00186CF7"/>
    <w:rsid w:val="00194C68"/>
    <w:rsid w:val="001A2460"/>
    <w:rsid w:val="001A42E5"/>
    <w:rsid w:val="001C45B4"/>
    <w:rsid w:val="001D570A"/>
    <w:rsid w:val="001E102B"/>
    <w:rsid w:val="002029F5"/>
    <w:rsid w:val="0021213D"/>
    <w:rsid w:val="00216823"/>
    <w:rsid w:val="00224BD0"/>
    <w:rsid w:val="002306B2"/>
    <w:rsid w:val="00236B19"/>
    <w:rsid w:val="00240825"/>
    <w:rsid w:val="002506FF"/>
    <w:rsid w:val="002537F2"/>
    <w:rsid w:val="00255740"/>
    <w:rsid w:val="002704E6"/>
    <w:rsid w:val="00275679"/>
    <w:rsid w:val="00282F66"/>
    <w:rsid w:val="002936DD"/>
    <w:rsid w:val="00295CD3"/>
    <w:rsid w:val="002A7EED"/>
    <w:rsid w:val="002D2007"/>
    <w:rsid w:val="002E07A4"/>
    <w:rsid w:val="002E1095"/>
    <w:rsid w:val="002F3325"/>
    <w:rsid w:val="00320BEB"/>
    <w:rsid w:val="00327526"/>
    <w:rsid w:val="0033060E"/>
    <w:rsid w:val="0033385A"/>
    <w:rsid w:val="00342C74"/>
    <w:rsid w:val="0037293B"/>
    <w:rsid w:val="00395032"/>
    <w:rsid w:val="003A1F9D"/>
    <w:rsid w:val="003A6F10"/>
    <w:rsid w:val="003B6A3C"/>
    <w:rsid w:val="003B6DAB"/>
    <w:rsid w:val="003D00C9"/>
    <w:rsid w:val="003D1795"/>
    <w:rsid w:val="003D27F1"/>
    <w:rsid w:val="003E3235"/>
    <w:rsid w:val="003F11F8"/>
    <w:rsid w:val="00401022"/>
    <w:rsid w:val="00403201"/>
    <w:rsid w:val="00425379"/>
    <w:rsid w:val="00433C78"/>
    <w:rsid w:val="00445EDE"/>
    <w:rsid w:val="00447869"/>
    <w:rsid w:val="00454FA8"/>
    <w:rsid w:val="00460325"/>
    <w:rsid w:val="00463B0C"/>
    <w:rsid w:val="00466F79"/>
    <w:rsid w:val="0047615E"/>
    <w:rsid w:val="004856E4"/>
    <w:rsid w:val="004A10A2"/>
    <w:rsid w:val="004B14F4"/>
    <w:rsid w:val="004C0280"/>
    <w:rsid w:val="004C1564"/>
    <w:rsid w:val="004D1662"/>
    <w:rsid w:val="004D4636"/>
    <w:rsid w:val="004D5FFA"/>
    <w:rsid w:val="004E4A52"/>
    <w:rsid w:val="004E59C7"/>
    <w:rsid w:val="004E611F"/>
    <w:rsid w:val="004F0E35"/>
    <w:rsid w:val="00501654"/>
    <w:rsid w:val="005023CE"/>
    <w:rsid w:val="00525C51"/>
    <w:rsid w:val="00531E6D"/>
    <w:rsid w:val="00540020"/>
    <w:rsid w:val="005409EB"/>
    <w:rsid w:val="00543C69"/>
    <w:rsid w:val="005501F2"/>
    <w:rsid w:val="005546AE"/>
    <w:rsid w:val="005629EE"/>
    <w:rsid w:val="00572819"/>
    <w:rsid w:val="00573D6C"/>
    <w:rsid w:val="00584BEC"/>
    <w:rsid w:val="005851ED"/>
    <w:rsid w:val="005960E7"/>
    <w:rsid w:val="005C7059"/>
    <w:rsid w:val="005D2C3D"/>
    <w:rsid w:val="005E04F6"/>
    <w:rsid w:val="00602D7D"/>
    <w:rsid w:val="00603D9B"/>
    <w:rsid w:val="006201B1"/>
    <w:rsid w:val="00631EAB"/>
    <w:rsid w:val="00633786"/>
    <w:rsid w:val="006427C2"/>
    <w:rsid w:val="00642A5C"/>
    <w:rsid w:val="00644285"/>
    <w:rsid w:val="00657F36"/>
    <w:rsid w:val="006627B5"/>
    <w:rsid w:val="006631E9"/>
    <w:rsid w:val="00666AA5"/>
    <w:rsid w:val="00670D34"/>
    <w:rsid w:val="00680ACD"/>
    <w:rsid w:val="00683942"/>
    <w:rsid w:val="006855AF"/>
    <w:rsid w:val="00695219"/>
    <w:rsid w:val="006B0323"/>
    <w:rsid w:val="006B4C33"/>
    <w:rsid w:val="006D2521"/>
    <w:rsid w:val="006D2FA8"/>
    <w:rsid w:val="006D36A9"/>
    <w:rsid w:val="006F1FA7"/>
    <w:rsid w:val="006F485E"/>
    <w:rsid w:val="00702EB0"/>
    <w:rsid w:val="00714312"/>
    <w:rsid w:val="0075469F"/>
    <w:rsid w:val="00776963"/>
    <w:rsid w:val="007846EF"/>
    <w:rsid w:val="00787242"/>
    <w:rsid w:val="007A1C11"/>
    <w:rsid w:val="007B0C7B"/>
    <w:rsid w:val="007B2100"/>
    <w:rsid w:val="007C7B0F"/>
    <w:rsid w:val="007F2706"/>
    <w:rsid w:val="007F3022"/>
    <w:rsid w:val="008041F6"/>
    <w:rsid w:val="0083057F"/>
    <w:rsid w:val="00832D0D"/>
    <w:rsid w:val="00847EC8"/>
    <w:rsid w:val="008515FF"/>
    <w:rsid w:val="0085241E"/>
    <w:rsid w:val="00853117"/>
    <w:rsid w:val="008556A6"/>
    <w:rsid w:val="00856708"/>
    <w:rsid w:val="008612AB"/>
    <w:rsid w:val="00880ECB"/>
    <w:rsid w:val="00893262"/>
    <w:rsid w:val="00893E0A"/>
    <w:rsid w:val="00896241"/>
    <w:rsid w:val="008B1889"/>
    <w:rsid w:val="008C3755"/>
    <w:rsid w:val="008C481A"/>
    <w:rsid w:val="008E6B21"/>
    <w:rsid w:val="00901446"/>
    <w:rsid w:val="00901F76"/>
    <w:rsid w:val="009025B7"/>
    <w:rsid w:val="00913050"/>
    <w:rsid w:val="009208EC"/>
    <w:rsid w:val="00933536"/>
    <w:rsid w:val="009347BC"/>
    <w:rsid w:val="0093594E"/>
    <w:rsid w:val="00947635"/>
    <w:rsid w:val="00951B85"/>
    <w:rsid w:val="00964ED8"/>
    <w:rsid w:val="00973F20"/>
    <w:rsid w:val="00982D63"/>
    <w:rsid w:val="009870C2"/>
    <w:rsid w:val="009B04BD"/>
    <w:rsid w:val="009C1E09"/>
    <w:rsid w:val="009E36E2"/>
    <w:rsid w:val="009E38CC"/>
    <w:rsid w:val="009F4509"/>
    <w:rsid w:val="00A01D69"/>
    <w:rsid w:val="00A0276B"/>
    <w:rsid w:val="00A0352E"/>
    <w:rsid w:val="00A05745"/>
    <w:rsid w:val="00A23D1D"/>
    <w:rsid w:val="00A31C82"/>
    <w:rsid w:val="00A357C4"/>
    <w:rsid w:val="00A4200A"/>
    <w:rsid w:val="00A4583C"/>
    <w:rsid w:val="00A45E02"/>
    <w:rsid w:val="00A57D60"/>
    <w:rsid w:val="00A7197E"/>
    <w:rsid w:val="00A7510F"/>
    <w:rsid w:val="00A80A19"/>
    <w:rsid w:val="00A80CCB"/>
    <w:rsid w:val="00A81C38"/>
    <w:rsid w:val="00A85C8A"/>
    <w:rsid w:val="00AA1773"/>
    <w:rsid w:val="00AA19C1"/>
    <w:rsid w:val="00AA2DC8"/>
    <w:rsid w:val="00AA48C6"/>
    <w:rsid w:val="00AB120F"/>
    <w:rsid w:val="00AB6784"/>
    <w:rsid w:val="00AC0FDE"/>
    <w:rsid w:val="00AD086B"/>
    <w:rsid w:val="00AD4362"/>
    <w:rsid w:val="00AE5015"/>
    <w:rsid w:val="00AE63FA"/>
    <w:rsid w:val="00B0028A"/>
    <w:rsid w:val="00B27930"/>
    <w:rsid w:val="00B3111A"/>
    <w:rsid w:val="00B35BD7"/>
    <w:rsid w:val="00B3726E"/>
    <w:rsid w:val="00B44C82"/>
    <w:rsid w:val="00B575BF"/>
    <w:rsid w:val="00B72EAC"/>
    <w:rsid w:val="00B92860"/>
    <w:rsid w:val="00BA76E3"/>
    <w:rsid w:val="00BB54EE"/>
    <w:rsid w:val="00BC10C9"/>
    <w:rsid w:val="00BD6C2D"/>
    <w:rsid w:val="00BD7111"/>
    <w:rsid w:val="00BD735D"/>
    <w:rsid w:val="00BF501D"/>
    <w:rsid w:val="00C16EB2"/>
    <w:rsid w:val="00C21002"/>
    <w:rsid w:val="00C24E0B"/>
    <w:rsid w:val="00C30FD5"/>
    <w:rsid w:val="00C34D27"/>
    <w:rsid w:val="00C364CA"/>
    <w:rsid w:val="00C51E04"/>
    <w:rsid w:val="00C71ADC"/>
    <w:rsid w:val="00C76D25"/>
    <w:rsid w:val="00C85E5B"/>
    <w:rsid w:val="00C92149"/>
    <w:rsid w:val="00C92BE9"/>
    <w:rsid w:val="00CA4321"/>
    <w:rsid w:val="00CA4AD8"/>
    <w:rsid w:val="00CB47C1"/>
    <w:rsid w:val="00CB50C5"/>
    <w:rsid w:val="00CC12B9"/>
    <w:rsid w:val="00CD5856"/>
    <w:rsid w:val="00CD7B8A"/>
    <w:rsid w:val="00CE2348"/>
    <w:rsid w:val="00D0761A"/>
    <w:rsid w:val="00D07950"/>
    <w:rsid w:val="00D155D9"/>
    <w:rsid w:val="00D16B82"/>
    <w:rsid w:val="00D17E7A"/>
    <w:rsid w:val="00D17FEC"/>
    <w:rsid w:val="00D24193"/>
    <w:rsid w:val="00D27FE9"/>
    <w:rsid w:val="00D51602"/>
    <w:rsid w:val="00D6286A"/>
    <w:rsid w:val="00D62DAD"/>
    <w:rsid w:val="00D67CFD"/>
    <w:rsid w:val="00D874FD"/>
    <w:rsid w:val="00D96987"/>
    <w:rsid w:val="00DB17C2"/>
    <w:rsid w:val="00DB1925"/>
    <w:rsid w:val="00DD166F"/>
    <w:rsid w:val="00E00740"/>
    <w:rsid w:val="00E337E6"/>
    <w:rsid w:val="00E45EEF"/>
    <w:rsid w:val="00E46400"/>
    <w:rsid w:val="00E62E16"/>
    <w:rsid w:val="00E66DE8"/>
    <w:rsid w:val="00E672AA"/>
    <w:rsid w:val="00E712B5"/>
    <w:rsid w:val="00E77710"/>
    <w:rsid w:val="00E967C8"/>
    <w:rsid w:val="00E97E88"/>
    <w:rsid w:val="00EA2E82"/>
    <w:rsid w:val="00EA3ADE"/>
    <w:rsid w:val="00EB44AD"/>
    <w:rsid w:val="00EB78FB"/>
    <w:rsid w:val="00EC0889"/>
    <w:rsid w:val="00EC3FB9"/>
    <w:rsid w:val="00EE2EB1"/>
    <w:rsid w:val="00EF625B"/>
    <w:rsid w:val="00EF6393"/>
    <w:rsid w:val="00F22EA5"/>
    <w:rsid w:val="00F27F13"/>
    <w:rsid w:val="00F31EE9"/>
    <w:rsid w:val="00F42816"/>
    <w:rsid w:val="00F66136"/>
    <w:rsid w:val="00F70578"/>
    <w:rsid w:val="00F749FE"/>
    <w:rsid w:val="00F778BF"/>
    <w:rsid w:val="00F901BF"/>
    <w:rsid w:val="00FA39BB"/>
    <w:rsid w:val="00FC0E9B"/>
    <w:rsid w:val="00FC36DF"/>
    <w:rsid w:val="00FC5CB0"/>
    <w:rsid w:val="00FD2CCD"/>
    <w:rsid w:val="00FE1B13"/>
    <w:rsid w:val="00FE1EE0"/>
    <w:rsid w:val="00FE5B66"/>
    <w:rsid w:val="00FF394A"/>
    <w:rsid w:val="00FF4718"/>
    <w:rsid w:val="00FF79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3D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03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81291669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cbi.nlm.nih.gov/pubmed/1627372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2777582" TargetMode="External"/><Relationship Id="rId2" Type="http://schemas.openxmlformats.org/officeDocument/2006/relationships/numbering" Target="numbering.xml"/><Relationship Id="rId16" Type="http://schemas.openxmlformats.org/officeDocument/2006/relationships/hyperlink" Target="https://www.ncbi.nlm.nih.gov/pubmed/202017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onlinelibrary.wiley.com/doi/10.1111/tme.12131/abstract"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6A13-0105-48EC-92FC-EF8DAFB6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2179</Words>
  <Characters>12426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2017-04-10T23:53:00Z</cp:lastPrinted>
  <dcterms:created xsi:type="dcterms:W3CDTF">2017-09-08T03:11:00Z</dcterms:created>
  <dcterms:modified xsi:type="dcterms:W3CDTF">2017-09-08T03:11:00Z</dcterms:modified>
</cp:coreProperties>
</file>