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0A4FB" w14:textId="09A9E7CF" w:rsidR="00A9778A" w:rsidRPr="0025578E" w:rsidRDefault="001E57F7" w:rsidP="0025578E">
      <w:pPr>
        <w:pStyle w:val="Heading3"/>
        <w:ind w:left="-284"/>
        <w:rPr>
          <w:color w:val="auto"/>
        </w:rPr>
      </w:pPr>
      <w:r w:rsidRPr="0025578E">
        <w:rPr>
          <w:color w:val="auto"/>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4962"/>
        <w:gridCol w:w="9639"/>
      </w:tblGrid>
      <w:tr w:rsidR="008612AB" w:rsidRPr="00447869" w14:paraId="192F75C9" w14:textId="77777777" w:rsidTr="00832D0D">
        <w:trPr>
          <w:tblHeader/>
        </w:trPr>
        <w:tc>
          <w:tcPr>
            <w:tcW w:w="14601" w:type="dxa"/>
            <w:gridSpan w:val="2"/>
            <w:shd w:val="clear" w:color="auto" w:fill="DBE5F1" w:themeFill="accent1" w:themeFillTint="33"/>
          </w:tcPr>
          <w:p w14:paraId="65376520" w14:textId="2548E11B" w:rsidR="008612AB" w:rsidRPr="00447869" w:rsidRDefault="001E57F7" w:rsidP="00E235D1">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E235D1">
              <w:rPr>
                <w:rFonts w:asciiTheme="minorHAnsi" w:eastAsia="Times New Roman" w:hAnsiTheme="minorHAnsi" w:cs="Times New Roman"/>
                <w:b/>
                <w:bCs/>
                <w:lang w:eastAsia="en-AU"/>
              </w:rPr>
              <w:tab/>
            </w:r>
            <w:r w:rsidR="00CC37D6" w:rsidRPr="00CC37D6">
              <w:rPr>
                <w:rFonts w:asciiTheme="minorHAnsi" w:eastAsia="Times New Roman" w:hAnsiTheme="minorHAnsi" w:cs="Times New Roman"/>
                <w:b/>
                <w:bCs/>
                <w:lang w:eastAsia="en-AU"/>
              </w:rPr>
              <w:t xml:space="preserve">Pyoderma </w:t>
            </w:r>
            <w:proofErr w:type="spellStart"/>
            <w:r>
              <w:rPr>
                <w:rFonts w:asciiTheme="minorHAnsi" w:eastAsia="Times New Roman" w:hAnsiTheme="minorHAnsi" w:cs="Times New Roman"/>
                <w:b/>
                <w:bCs/>
                <w:lang w:eastAsia="en-AU"/>
              </w:rPr>
              <w:t>g</w:t>
            </w:r>
            <w:r w:rsidR="00CC37D6" w:rsidRPr="00CC37D6">
              <w:rPr>
                <w:rFonts w:asciiTheme="minorHAnsi" w:eastAsia="Times New Roman" w:hAnsiTheme="minorHAnsi" w:cs="Times New Roman"/>
                <w:b/>
                <w:bCs/>
                <w:lang w:eastAsia="en-AU"/>
              </w:rPr>
              <w:t>angrenosum</w:t>
            </w:r>
            <w:proofErr w:type="spellEnd"/>
            <w:r>
              <w:rPr>
                <w:rFonts w:asciiTheme="minorHAnsi" w:eastAsia="Times New Roman" w:hAnsiTheme="minorHAnsi" w:cs="Times New Roman"/>
                <w:b/>
                <w:bCs/>
                <w:lang w:eastAsia="en-AU"/>
              </w:rPr>
              <w:t xml:space="preserve"> (PG)</w:t>
            </w:r>
          </w:p>
        </w:tc>
      </w:tr>
      <w:tr w:rsidR="00DD356A" w:rsidRPr="00447869" w14:paraId="00CCF78F" w14:textId="77777777" w:rsidTr="00832D0D">
        <w:trPr>
          <w:tblHeader/>
        </w:trPr>
        <w:tc>
          <w:tcPr>
            <w:tcW w:w="14601" w:type="dxa"/>
            <w:gridSpan w:val="2"/>
            <w:shd w:val="clear" w:color="auto" w:fill="DBE5F1" w:themeFill="accent1" w:themeFillTint="33"/>
          </w:tcPr>
          <w:p w14:paraId="4EFAA65C" w14:textId="0B1B9D53" w:rsidR="00DD356A" w:rsidRDefault="001E57F7" w:rsidP="00E235D1">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3B177A">
              <w:rPr>
                <w:rFonts w:asciiTheme="minorHAnsi" w:eastAsia="Times New Roman" w:hAnsiTheme="minorHAnsi" w:cs="Times New Roman"/>
                <w:b/>
                <w:bCs/>
                <w:lang w:eastAsia="en-AU"/>
              </w:rPr>
              <w:t>3.0</w:t>
            </w:r>
            <w:r w:rsidR="00DD356A">
              <w:rPr>
                <w:rFonts w:asciiTheme="minorHAnsi" w:eastAsia="Times New Roman" w:hAnsiTheme="minorHAnsi" w:cs="Times New Roman"/>
                <w:b/>
                <w:bCs/>
                <w:lang w:eastAsia="en-AU"/>
              </w:rPr>
              <w:t xml:space="preserve"> CONDITION NAME:</w:t>
            </w:r>
            <w:r w:rsidR="00DD356A">
              <w:rPr>
                <w:rFonts w:asciiTheme="minorHAnsi" w:eastAsia="Times New Roman" w:hAnsiTheme="minorHAnsi" w:cs="Times New Roman"/>
                <w:b/>
                <w:bCs/>
                <w:lang w:eastAsia="en-AU"/>
              </w:rPr>
              <w:tab/>
            </w:r>
            <w:r w:rsidR="00DD356A" w:rsidRPr="00CC37D6">
              <w:rPr>
                <w:rFonts w:asciiTheme="minorHAnsi" w:eastAsia="Times New Roman" w:hAnsiTheme="minorHAnsi" w:cs="Times New Roman"/>
                <w:b/>
                <w:bCs/>
                <w:lang w:eastAsia="en-AU"/>
              </w:rPr>
              <w:t xml:space="preserve">Pyoderma </w:t>
            </w:r>
            <w:proofErr w:type="spellStart"/>
            <w:r>
              <w:rPr>
                <w:rFonts w:asciiTheme="minorHAnsi" w:eastAsia="Times New Roman" w:hAnsiTheme="minorHAnsi" w:cs="Times New Roman"/>
                <w:b/>
                <w:bCs/>
                <w:lang w:eastAsia="en-AU"/>
              </w:rPr>
              <w:t>g</w:t>
            </w:r>
            <w:r w:rsidR="00DD356A" w:rsidRPr="00CC37D6">
              <w:rPr>
                <w:rFonts w:asciiTheme="minorHAnsi" w:eastAsia="Times New Roman" w:hAnsiTheme="minorHAnsi" w:cs="Times New Roman"/>
                <w:b/>
                <w:bCs/>
                <w:lang w:eastAsia="en-AU"/>
              </w:rPr>
              <w:t>angrenosum</w:t>
            </w:r>
            <w:proofErr w:type="spellEnd"/>
          </w:p>
        </w:tc>
      </w:tr>
      <w:tr w:rsidR="00642A5C" w:rsidRPr="00447869" w14:paraId="230DE110" w14:textId="77777777" w:rsidTr="0025578E">
        <w:trPr>
          <w:tblHeader/>
        </w:trPr>
        <w:tc>
          <w:tcPr>
            <w:tcW w:w="4962" w:type="dxa"/>
            <w:shd w:val="clear" w:color="auto" w:fill="auto"/>
          </w:tcPr>
          <w:p w14:paraId="22096CFF" w14:textId="3B59D747" w:rsidR="00DD356A" w:rsidRDefault="001E57F7" w:rsidP="00DD356A">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p>
          <w:p w14:paraId="62241546" w14:textId="05940080" w:rsidR="001E57F7" w:rsidRPr="003B2589" w:rsidRDefault="001E57F7" w:rsidP="00DD356A">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To retain </w:t>
            </w:r>
            <w:r w:rsidRPr="00CC37D6">
              <w:rPr>
                <w:rFonts w:asciiTheme="minorHAnsi" w:eastAsia="Times New Roman" w:hAnsiTheme="minorHAnsi" w:cs="Times New Roman"/>
                <w:b/>
                <w:bCs/>
                <w:lang w:eastAsia="en-AU"/>
              </w:rPr>
              <w:t xml:space="preserve">Pyoderma </w:t>
            </w:r>
            <w:proofErr w:type="spellStart"/>
            <w:r>
              <w:rPr>
                <w:rFonts w:asciiTheme="minorHAnsi" w:eastAsia="Times New Roman" w:hAnsiTheme="minorHAnsi" w:cs="Times New Roman"/>
                <w:b/>
                <w:bCs/>
                <w:lang w:eastAsia="en-AU"/>
              </w:rPr>
              <w:t>g</w:t>
            </w:r>
            <w:r w:rsidRPr="00CC37D6">
              <w:rPr>
                <w:rFonts w:asciiTheme="minorHAnsi" w:eastAsia="Times New Roman" w:hAnsiTheme="minorHAnsi" w:cs="Times New Roman"/>
                <w:b/>
                <w:bCs/>
                <w:lang w:eastAsia="en-AU"/>
              </w:rPr>
              <w:t>angrenosum</w:t>
            </w:r>
            <w:proofErr w:type="spellEnd"/>
            <w:r>
              <w:rPr>
                <w:rFonts w:asciiTheme="minorHAnsi" w:eastAsia="Times New Roman" w:hAnsiTheme="minorHAnsi" w:cs="Times New Roman"/>
                <w:b/>
                <w:bCs/>
                <w:lang w:eastAsia="en-AU"/>
              </w:rPr>
              <w:t xml:space="preserve"> in </w:t>
            </w:r>
            <w:r w:rsidRPr="0025578E">
              <w:rPr>
                <w:rFonts w:asciiTheme="minorHAnsi" w:eastAsia="Times New Roman" w:hAnsiTheme="minorHAnsi" w:cs="Times New Roman"/>
                <w:b/>
                <w:bCs/>
                <w:i/>
                <w:lang w:eastAsia="en-AU"/>
              </w:rPr>
              <w:t>Exceptional circumstances only</w:t>
            </w:r>
            <w:r>
              <w:rPr>
                <w:rFonts w:asciiTheme="minorHAnsi" w:eastAsia="Times New Roman" w:hAnsiTheme="minorHAnsi" w:cs="Times New Roman"/>
                <w:b/>
                <w:bCs/>
                <w:lang w:eastAsia="en-AU"/>
              </w:rPr>
              <w:t xml:space="preserve"> with the changes </w:t>
            </w:r>
            <w:r w:rsidR="006C0EF9">
              <w:rPr>
                <w:rFonts w:asciiTheme="minorHAnsi" w:eastAsia="Times New Roman" w:hAnsiTheme="minorHAnsi" w:cs="Times New Roman"/>
                <w:b/>
                <w:bCs/>
                <w:lang w:eastAsia="en-AU"/>
              </w:rPr>
              <w:t xml:space="preserve">as </w:t>
            </w:r>
            <w:r>
              <w:rPr>
                <w:rFonts w:asciiTheme="minorHAnsi" w:eastAsia="Times New Roman" w:hAnsiTheme="minorHAnsi" w:cs="Times New Roman"/>
                <w:b/>
                <w:bCs/>
                <w:lang w:eastAsia="en-AU"/>
              </w:rPr>
              <w:t xml:space="preserve">outlined. </w:t>
            </w:r>
          </w:p>
          <w:p w14:paraId="0A56D8AF" w14:textId="77777777" w:rsidR="003E3235" w:rsidRPr="00C92149" w:rsidRDefault="003E3235" w:rsidP="00CC37D6">
            <w:pPr>
              <w:spacing w:before="120" w:after="120"/>
              <w:rPr>
                <w:rFonts w:asciiTheme="minorHAnsi" w:eastAsia="Times New Roman" w:hAnsiTheme="minorHAnsi" w:cs="Times New Roman"/>
                <w:bCs/>
                <w:lang w:eastAsia="en-AU"/>
              </w:rPr>
            </w:pPr>
          </w:p>
        </w:tc>
        <w:tc>
          <w:tcPr>
            <w:tcW w:w="9639" w:type="dxa"/>
            <w:shd w:val="clear" w:color="auto" w:fill="auto"/>
          </w:tcPr>
          <w:p w14:paraId="40C36F3E" w14:textId="77777777"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14:paraId="4722C3A9" w14:textId="77777777" w:rsidR="00DD356A" w:rsidRDefault="00DD356A" w:rsidP="00DD356A">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recommended changes are supported by factors including that</w:t>
            </w:r>
            <w:r w:rsidRPr="00C92149">
              <w:rPr>
                <w:rFonts w:asciiTheme="minorHAnsi" w:eastAsia="Times New Roman" w:hAnsiTheme="minorHAnsi" w:cs="Times New Roman"/>
                <w:bCs/>
                <w:i/>
                <w:lang w:eastAsia="en-AU"/>
              </w:rPr>
              <w:t xml:space="preserve">:  </w:t>
            </w:r>
          </w:p>
          <w:p w14:paraId="1BB8F94C" w14:textId="551ECC9F" w:rsidR="00DD356A" w:rsidRPr="00711A47" w:rsidRDefault="00DD356A" w:rsidP="00DD356A">
            <w:pPr>
              <w:pStyle w:val="ListParagraph"/>
              <w:numPr>
                <w:ilvl w:val="0"/>
                <w:numId w:val="44"/>
              </w:numPr>
              <w:spacing w:before="120" w:after="120"/>
              <w:ind w:left="360"/>
              <w:rPr>
                <w:rFonts w:asciiTheme="minorHAnsi" w:eastAsia="Times New Roman" w:hAnsiTheme="minorHAnsi" w:cs="Times New Roman"/>
                <w:bCs/>
                <w:lang w:eastAsia="en-AU"/>
              </w:rPr>
            </w:pPr>
            <w:r w:rsidRPr="003B2589">
              <w:rPr>
                <w:rFonts w:asciiTheme="minorHAnsi" w:eastAsiaTheme="minorHAnsi" w:hAnsiTheme="minorHAnsi" w:cs="Century Gothic"/>
                <w:lang w:val="en-US"/>
              </w:rPr>
              <w:t xml:space="preserve">Although not commonly prescribed, </w:t>
            </w:r>
            <w:r>
              <w:rPr>
                <w:rFonts w:asciiTheme="minorHAnsi" w:eastAsiaTheme="minorHAnsi" w:hAnsiTheme="minorHAnsi" w:cs="Century Gothic"/>
                <w:lang w:val="en-US"/>
              </w:rPr>
              <w:t>Ig therapy should remain as an</w:t>
            </w:r>
            <w:r w:rsidRPr="003B2589">
              <w:rPr>
                <w:rFonts w:asciiTheme="minorHAnsi" w:eastAsiaTheme="minorHAnsi" w:hAnsiTheme="minorHAnsi" w:cs="Century Gothic"/>
                <w:lang w:val="en-US"/>
              </w:rPr>
              <w:t xml:space="preserve"> option for use for patients with persistent severe </w:t>
            </w:r>
            <w:r>
              <w:rPr>
                <w:rFonts w:asciiTheme="minorHAnsi" w:eastAsiaTheme="minorHAnsi" w:hAnsiTheme="minorHAnsi" w:cs="Century Gothic"/>
                <w:lang w:val="en-US"/>
              </w:rPr>
              <w:t xml:space="preserve">PG as </w:t>
            </w:r>
            <w:r w:rsidRPr="004A4549">
              <w:rPr>
                <w:rFonts w:asciiTheme="minorHAnsi" w:eastAsiaTheme="minorHAnsi" w:hAnsiTheme="minorHAnsi" w:cs="Century Gothic"/>
                <w:lang w:val="en-US"/>
              </w:rPr>
              <w:t xml:space="preserve">it </w:t>
            </w:r>
            <w:r>
              <w:rPr>
                <w:rFonts w:asciiTheme="minorHAnsi" w:eastAsiaTheme="minorHAnsi" w:hAnsiTheme="minorHAnsi" w:cs="Century Gothic"/>
                <w:lang w:val="en-US"/>
              </w:rPr>
              <w:t xml:space="preserve">is a rare condition </w:t>
            </w:r>
            <w:r w:rsidR="00C065C2">
              <w:rPr>
                <w:rFonts w:asciiTheme="minorHAnsi" w:eastAsiaTheme="minorHAnsi" w:hAnsiTheme="minorHAnsi" w:cs="Century Gothic"/>
                <w:lang w:val="en-US"/>
              </w:rPr>
              <w:t xml:space="preserve">that is potentially life threatening and </w:t>
            </w:r>
            <w:r w:rsidR="00AE30E8">
              <w:rPr>
                <w:rFonts w:asciiTheme="minorHAnsi" w:hAnsiTheme="minorHAnsi" w:cs="Lucida Grande"/>
                <w:color w:val="000000"/>
              </w:rPr>
              <w:t xml:space="preserve">associated with </w:t>
            </w:r>
            <w:r w:rsidR="00C065C2">
              <w:rPr>
                <w:rFonts w:asciiTheme="minorHAnsi" w:hAnsiTheme="minorHAnsi" w:cs="Lucida Grande"/>
                <w:color w:val="000000"/>
              </w:rPr>
              <w:t>blindness, oesophageal strictures, scarring and fibrosis of the skin with alopecia, nail loss and mitten like deformities of the hands</w:t>
            </w:r>
            <w:r w:rsidR="00AE30E8" w:rsidRPr="00C065C2">
              <w:rPr>
                <w:rFonts w:asciiTheme="minorHAnsi" w:hAnsiTheme="minorHAnsi" w:cs="Lucida Grande"/>
                <w:color w:val="000000"/>
              </w:rPr>
              <w:t>.</w:t>
            </w:r>
            <w:r w:rsidRPr="0053161F">
              <w:rPr>
                <w:rFonts w:asciiTheme="minorHAnsi" w:hAnsiTheme="minorHAnsi" w:cs="Lucida Grande"/>
                <w:color w:val="000000"/>
              </w:rPr>
              <w:t xml:space="preserve"> </w:t>
            </w:r>
            <w:r w:rsidR="00C065C2" w:rsidRPr="0053161F">
              <w:rPr>
                <w:rFonts w:asciiTheme="minorHAnsi" w:hAnsiTheme="minorHAnsi" w:cs="Lucida Grande"/>
                <w:color w:val="000000"/>
              </w:rPr>
              <w:t>There are few effective therapeutic modalities</w:t>
            </w:r>
            <w:r w:rsidR="00C065C2" w:rsidRPr="00B30D33">
              <w:rPr>
                <w:rFonts w:asciiTheme="minorHAnsi" w:hAnsiTheme="minorHAnsi" w:cs="Lucida Grande"/>
                <w:color w:val="000000"/>
              </w:rPr>
              <w:t xml:space="preserve"> available</w:t>
            </w:r>
            <w:r w:rsidR="00C065C2" w:rsidRPr="0053161F">
              <w:rPr>
                <w:rFonts w:asciiTheme="minorHAnsi" w:hAnsiTheme="minorHAnsi" w:cs="Lucida Grande"/>
                <w:color w:val="000000"/>
              </w:rPr>
              <w:t>.</w:t>
            </w:r>
            <w:r w:rsidR="00C065C2">
              <w:rPr>
                <w:rFonts w:asciiTheme="minorHAnsi" w:hAnsiTheme="minorHAnsi" w:cs="Lucida Grande"/>
                <w:color w:val="000000"/>
                <w:sz w:val="18"/>
                <w:szCs w:val="18"/>
              </w:rPr>
              <w:t xml:space="preserve"> </w:t>
            </w:r>
          </w:p>
          <w:p w14:paraId="2240965A" w14:textId="00A48FDF" w:rsidR="00DD356A" w:rsidRPr="00784F2D" w:rsidRDefault="00DD356A" w:rsidP="00DD356A">
            <w:pPr>
              <w:pStyle w:val="ListParagraph"/>
              <w:numPr>
                <w:ilvl w:val="0"/>
                <w:numId w:val="44"/>
              </w:numPr>
              <w:spacing w:before="120" w:after="120"/>
              <w:ind w:left="360"/>
              <w:rPr>
                <w:rFonts w:asciiTheme="minorHAnsi" w:eastAsia="Times New Roman" w:hAnsiTheme="minorHAnsi" w:cs="Times New Roman"/>
                <w:b/>
                <w:bCs/>
                <w:lang w:eastAsia="en-AU"/>
              </w:rPr>
            </w:pPr>
            <w:r>
              <w:rPr>
                <w:rFonts w:asciiTheme="minorHAnsi" w:eastAsia="Times New Roman" w:hAnsiTheme="minorHAnsi" w:cs="Times New Roman"/>
                <w:bCs/>
                <w:lang w:eastAsia="en-AU"/>
              </w:rPr>
              <w:t>The Australasian College of Dermatologists (</w:t>
            </w:r>
            <w:r w:rsidR="00D762F1">
              <w:rPr>
                <w:rFonts w:asciiTheme="minorHAnsi" w:eastAsia="Times New Roman" w:hAnsiTheme="minorHAnsi" w:cs="Times New Roman"/>
                <w:bCs/>
                <w:lang w:eastAsia="en-AU"/>
              </w:rPr>
              <w:t>Australian College of Dermatologists</w:t>
            </w:r>
            <w:r>
              <w:rPr>
                <w:rFonts w:asciiTheme="minorHAnsi" w:eastAsia="Times New Roman" w:hAnsiTheme="minorHAnsi" w:cs="Times New Roman"/>
                <w:bCs/>
                <w:lang w:eastAsia="en-AU"/>
              </w:rPr>
              <w:t>) has</w:t>
            </w:r>
            <w:r w:rsidRPr="00AB7BEE">
              <w:rPr>
                <w:rFonts w:asciiTheme="minorHAnsi" w:eastAsia="Times New Roman" w:hAnsiTheme="minorHAnsi" w:cs="Times New Roman"/>
                <w:bCs/>
                <w:lang w:eastAsia="en-AU"/>
              </w:rPr>
              <w:t xml:space="preserve"> </w:t>
            </w:r>
            <w:r w:rsidRPr="00784F2D">
              <w:rPr>
                <w:rFonts w:asciiTheme="minorHAnsi" w:eastAsia="Times New Roman" w:hAnsiTheme="minorHAnsi" w:cs="Times New Roman"/>
                <w:bCs/>
                <w:lang w:eastAsia="en-AU"/>
              </w:rPr>
              <w:t>confirmed there is a role of Ig in the treatment of EBA</w:t>
            </w:r>
            <w:r>
              <w:rPr>
                <w:rFonts w:asciiTheme="minorHAnsi" w:eastAsia="Times New Roman" w:hAnsiTheme="minorHAnsi" w:cs="Times New Roman"/>
                <w:bCs/>
                <w:lang w:eastAsia="en-AU"/>
              </w:rPr>
              <w:t xml:space="preserve"> and the criteria have been developed in consultation with this expert group</w:t>
            </w:r>
            <w:r w:rsidRPr="00784F2D">
              <w:rPr>
                <w:rFonts w:asciiTheme="minorHAnsi" w:eastAsia="Times New Roman" w:hAnsiTheme="minorHAnsi" w:cs="Times New Roman"/>
                <w:bCs/>
                <w:lang w:eastAsia="en-AU"/>
              </w:rPr>
              <w:t xml:space="preserve">. </w:t>
            </w:r>
          </w:p>
          <w:p w14:paraId="22D4C7F3" w14:textId="77777777" w:rsidR="00DD356A" w:rsidRDefault="00DD356A" w:rsidP="00DD356A">
            <w:pPr>
              <w:pStyle w:val="ListParagraph"/>
              <w:numPr>
                <w:ilvl w:val="0"/>
                <w:numId w:val="44"/>
              </w:numPr>
              <w:spacing w:before="120" w:after="120"/>
              <w:ind w:left="36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Qualifying criteria have been developed to ensure the degree of severity and non-responsiveness to previous treatment or where such treatment is contraindicated or has resulted in unacceptable side effects or toxicity prior to commencing Ig therapy. </w:t>
            </w:r>
          </w:p>
          <w:p w14:paraId="5807732B" w14:textId="77777777" w:rsidR="00DD356A" w:rsidRDefault="00DD356A" w:rsidP="00DD356A">
            <w:pPr>
              <w:pStyle w:val="ListParagraph"/>
              <w:numPr>
                <w:ilvl w:val="0"/>
                <w:numId w:val="44"/>
              </w:numPr>
              <w:spacing w:before="120" w:after="120"/>
              <w:ind w:left="36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Review criteria require continual improvement to be demonstrated in ulcer healing for ongoing access to Ig therapy, with a trial off Ig treatment once all ulcers are showing signs of healing. </w:t>
            </w:r>
          </w:p>
          <w:p w14:paraId="2F81D67A" w14:textId="442FFFA8" w:rsidR="00FF4718" w:rsidRPr="00DD356A" w:rsidRDefault="00DD356A" w:rsidP="00D762F1">
            <w:pPr>
              <w:pStyle w:val="ListParagraph"/>
              <w:numPr>
                <w:ilvl w:val="0"/>
                <w:numId w:val="44"/>
              </w:numPr>
              <w:spacing w:before="120" w:after="120"/>
              <w:ind w:left="389" w:hanging="389"/>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This condition is included as a ‘grey’ or low priority in the Clinical Guidelines for Ig Use of the United Kingdom </w:t>
            </w:r>
            <w:r w:rsidR="00AB5D86">
              <w:rPr>
                <w:rFonts w:asciiTheme="minorHAnsi" w:eastAsia="Times New Roman" w:hAnsiTheme="minorHAnsi" w:cs="Times New Roman"/>
                <w:bCs/>
                <w:lang w:eastAsia="en-AU"/>
              </w:rPr>
              <w:t>(</w:t>
            </w:r>
            <w:r>
              <w:rPr>
                <w:rFonts w:asciiTheme="minorHAnsi" w:eastAsia="Times New Roman" w:hAnsiTheme="minorHAnsi" w:cs="Times New Roman"/>
                <w:bCs/>
                <w:lang w:eastAsia="en-AU"/>
              </w:rPr>
              <w:t xml:space="preserve">UK Department of Health, 2011). It is not listed in the Canadian National </w:t>
            </w:r>
            <w:proofErr w:type="spellStart"/>
            <w:r w:rsidR="004176C4">
              <w:rPr>
                <w:rFonts w:asciiTheme="minorHAnsi" w:eastAsia="Times New Roman" w:hAnsiTheme="minorHAnsi" w:cs="Times New Roman"/>
                <w:bCs/>
                <w:lang w:eastAsia="en-AU"/>
              </w:rPr>
              <w:t>IVIg</w:t>
            </w:r>
            <w:proofErr w:type="spellEnd"/>
            <w:r>
              <w:rPr>
                <w:rFonts w:asciiTheme="minorHAnsi" w:eastAsia="Times New Roman" w:hAnsiTheme="minorHAnsi" w:cs="Times New Roman"/>
                <w:bCs/>
                <w:lang w:eastAsia="en-AU"/>
              </w:rPr>
              <w:t xml:space="preserve"> Utilisation Management Guidelines (</w:t>
            </w:r>
            <w:r w:rsidRPr="00DD356A">
              <w:rPr>
                <w:rFonts w:asciiTheme="minorHAnsi" w:eastAsia="Times New Roman" w:hAnsiTheme="minorHAnsi" w:cs="Times New Roman"/>
                <w:bCs/>
                <w:lang w:eastAsia="en-AU"/>
              </w:rPr>
              <w:t>Ontario Regional Blood Coordinating Network</w:t>
            </w:r>
            <w:r w:rsidR="00AB5D86">
              <w:rPr>
                <w:rFonts w:asciiTheme="minorHAnsi" w:eastAsia="Times New Roman" w:hAnsiTheme="minorHAnsi" w:cs="Times New Roman"/>
                <w:bCs/>
                <w:lang w:eastAsia="en-AU"/>
              </w:rPr>
              <w:t>, 2016)</w:t>
            </w:r>
            <w:r>
              <w:rPr>
                <w:rFonts w:asciiTheme="minorHAnsi" w:eastAsia="Times New Roman" w:hAnsiTheme="minorHAnsi" w:cs="Times New Roman"/>
                <w:bCs/>
                <w:lang w:eastAsia="en-AU"/>
              </w:rPr>
              <w:t xml:space="preserve"> although it is understood that local provincial funders may still approve rare conditions. </w:t>
            </w:r>
          </w:p>
        </w:tc>
      </w:tr>
      <w:tr w:rsidR="00631EAB" w:rsidRPr="00447869" w14:paraId="511BC8C1" w14:textId="77777777" w:rsidTr="008612AB">
        <w:trPr>
          <w:tblHeader/>
        </w:trPr>
        <w:tc>
          <w:tcPr>
            <w:tcW w:w="14601" w:type="dxa"/>
            <w:gridSpan w:val="2"/>
            <w:shd w:val="clear" w:color="auto" w:fill="auto"/>
          </w:tcPr>
          <w:p w14:paraId="1947D594" w14:textId="6F9376FF" w:rsidR="00631EAB" w:rsidRDefault="001E57F7" w:rsidP="001E57F7">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2.1 CONDITION CATE</w:t>
            </w:r>
            <w:r w:rsidR="003C345F">
              <w:rPr>
                <w:rFonts w:asciiTheme="minorHAnsi" w:eastAsia="Times New Roman" w:hAnsiTheme="minorHAnsi" w:cs="Times New Roman"/>
                <w:b/>
                <w:bCs/>
                <w:lang w:eastAsia="en-AU"/>
              </w:rPr>
              <w:t>G</w:t>
            </w:r>
            <w:r w:rsidR="00631EAB">
              <w:rPr>
                <w:rFonts w:asciiTheme="minorHAnsi" w:eastAsia="Times New Roman" w:hAnsiTheme="minorHAnsi" w:cs="Times New Roman"/>
                <w:b/>
                <w:bCs/>
                <w:lang w:eastAsia="en-AU"/>
              </w:rPr>
              <w:t xml:space="preserve">ORY: </w:t>
            </w:r>
            <w:r>
              <w:rPr>
                <w:rFonts w:asciiTheme="minorHAnsi" w:eastAsia="Times New Roman" w:hAnsiTheme="minorHAnsi" w:cs="Times New Roman"/>
                <w:b/>
                <w:bCs/>
                <w:lang w:eastAsia="en-AU"/>
              </w:rPr>
              <w:t>Condition for which Ig use is in exceptional circumstances only (Chapter 7)</w:t>
            </w:r>
          </w:p>
          <w:p w14:paraId="667FD503" w14:textId="3EEFCF71" w:rsidR="0025578E" w:rsidRDefault="0025578E" w:rsidP="001E57F7">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v3.0 CONDITION CATEGORY: Condition for which Ig use is in exceptional circumstances only (Chapter 7)</w:t>
            </w:r>
          </w:p>
        </w:tc>
      </w:tr>
      <w:tr w:rsidR="008612AB" w:rsidRPr="00447869" w14:paraId="1502E79A" w14:textId="77777777" w:rsidTr="008612AB">
        <w:trPr>
          <w:tblHeader/>
        </w:trPr>
        <w:tc>
          <w:tcPr>
            <w:tcW w:w="14601" w:type="dxa"/>
            <w:gridSpan w:val="2"/>
            <w:shd w:val="clear" w:color="auto" w:fill="auto"/>
          </w:tcPr>
          <w:p w14:paraId="58787D04" w14:textId="0748FBAB" w:rsidR="00DD356A" w:rsidRPr="00AE30E8" w:rsidRDefault="008612AB" w:rsidP="00DD356A">
            <w:pPr>
              <w:widowControl w:val="0"/>
              <w:tabs>
                <w:tab w:val="left" w:pos="220"/>
                <w:tab w:val="left" w:pos="720"/>
              </w:tabs>
              <w:autoSpaceDE w:val="0"/>
              <w:autoSpaceDN w:val="0"/>
              <w:adjustRightInd w:val="0"/>
              <w:rPr>
                <w:rFonts w:asciiTheme="minorHAnsi" w:eastAsiaTheme="minorHAnsi" w:hAnsiTheme="minorHAnsi" w:cs="Century Gothic"/>
                <w:lang w:val="en-US"/>
              </w:rPr>
            </w:pPr>
            <w:r>
              <w:rPr>
                <w:rFonts w:asciiTheme="minorHAnsi" w:eastAsia="Times New Roman" w:hAnsiTheme="minorHAnsi" w:cs="Times New Roman"/>
                <w:b/>
                <w:bCs/>
                <w:lang w:eastAsia="en-AU"/>
              </w:rPr>
              <w:lastRenderedPageBreak/>
              <w:t>Role of Ig therapy:</w:t>
            </w:r>
            <w:r w:rsidR="00D2774C" w:rsidRPr="00D2774C">
              <w:rPr>
                <w:rFonts w:asciiTheme="minorHAnsi" w:eastAsia="Times New Roman" w:hAnsiTheme="minorHAnsi" w:cs="Times New Roman"/>
                <w:b/>
                <w:bCs/>
                <w:lang w:eastAsia="en-AU"/>
              </w:rPr>
              <w:t xml:space="preserve"> </w:t>
            </w:r>
            <w:r w:rsidR="00DD356A" w:rsidRPr="00711A47">
              <w:rPr>
                <w:rFonts w:asciiTheme="minorHAnsi" w:eastAsiaTheme="minorHAnsi" w:hAnsiTheme="minorHAnsi" w:cs="Century Gothic"/>
                <w:lang w:val="en-US"/>
              </w:rPr>
              <w:t xml:space="preserve">Ig should be used where possible as an adjuvant therapy in conjunction with other immunosuppressive therapy where resistance to such therapy </w:t>
            </w:r>
            <w:r w:rsidR="00DD356A" w:rsidRPr="0069719E">
              <w:rPr>
                <w:rFonts w:asciiTheme="minorHAnsi" w:eastAsiaTheme="minorHAnsi" w:hAnsiTheme="minorHAnsi" w:cs="Century Gothic"/>
                <w:lang w:val="en-US"/>
              </w:rPr>
              <w:t xml:space="preserve">and biological agents </w:t>
            </w:r>
            <w:r w:rsidR="00DD356A" w:rsidRPr="00711A47">
              <w:rPr>
                <w:rFonts w:asciiTheme="minorHAnsi" w:eastAsiaTheme="minorHAnsi" w:hAnsiTheme="minorHAnsi" w:cs="Century Gothic"/>
                <w:lang w:val="en-US"/>
              </w:rPr>
              <w:t xml:space="preserve">has been demonstrated. </w:t>
            </w:r>
            <w:r w:rsidR="00DD356A" w:rsidRPr="0069719E">
              <w:rPr>
                <w:rFonts w:asciiTheme="minorHAnsi" w:eastAsiaTheme="minorHAnsi" w:hAnsiTheme="minorHAnsi" w:cs="Century Gothic"/>
                <w:lang w:val="en-US"/>
              </w:rPr>
              <w:t>Ig therapy is regarded</w:t>
            </w:r>
            <w:r w:rsidR="00DD356A" w:rsidRPr="00711A47">
              <w:rPr>
                <w:rFonts w:asciiTheme="minorHAnsi" w:eastAsiaTheme="minorHAnsi" w:hAnsiTheme="minorHAnsi" w:cs="Century Gothic"/>
                <w:lang w:val="en-US"/>
              </w:rPr>
              <w:t xml:space="preserve"> as adjuvant therapy </w:t>
            </w:r>
            <w:r w:rsidR="00DD356A" w:rsidRPr="0069719E">
              <w:rPr>
                <w:rFonts w:asciiTheme="minorHAnsi" w:eastAsiaTheme="minorHAnsi" w:hAnsiTheme="minorHAnsi" w:cs="Century Gothic"/>
                <w:lang w:val="en-US"/>
              </w:rPr>
              <w:t>and is considered third or fourth line treatment after alternative therapies have been unsuccessful in achieving improvement or remission. It can then</w:t>
            </w:r>
            <w:r w:rsidR="00DD356A" w:rsidRPr="00711A47">
              <w:rPr>
                <w:rFonts w:asciiTheme="minorHAnsi" w:eastAsiaTheme="minorHAnsi" w:hAnsiTheme="minorHAnsi" w:cs="Century Gothic"/>
                <w:lang w:val="en-US"/>
              </w:rPr>
              <w:t xml:space="preserve"> enhance the effect of ex</w:t>
            </w:r>
            <w:r w:rsidR="00AE30E8">
              <w:rPr>
                <w:rFonts w:asciiTheme="minorHAnsi" w:eastAsiaTheme="minorHAnsi" w:hAnsiTheme="minorHAnsi" w:cs="Century Gothic"/>
                <w:lang w:val="en-US"/>
              </w:rPr>
              <w:t xml:space="preserve">isting treatment rather than as </w:t>
            </w:r>
            <w:r w:rsidR="00DD356A" w:rsidRPr="00711A47">
              <w:rPr>
                <w:rFonts w:asciiTheme="minorHAnsi" w:eastAsiaTheme="minorHAnsi" w:hAnsiTheme="minorHAnsi" w:cs="Century Gothic"/>
                <w:lang w:val="en-US"/>
              </w:rPr>
              <w:t>monotherapy</w:t>
            </w:r>
            <w:r w:rsidR="00DD356A" w:rsidRPr="0069719E">
              <w:rPr>
                <w:rFonts w:asciiTheme="minorHAnsi" w:eastAsiaTheme="minorHAnsi" w:hAnsiTheme="minorHAnsi" w:cs="Century Gothic"/>
                <w:lang w:val="en-US"/>
              </w:rPr>
              <w:t xml:space="preserve">. In </w:t>
            </w:r>
            <w:r w:rsidR="00AE30E8" w:rsidRPr="0069719E">
              <w:rPr>
                <w:rFonts w:asciiTheme="minorHAnsi" w:eastAsiaTheme="minorHAnsi" w:hAnsiTheme="minorHAnsi" w:cs="Century Gothic"/>
                <w:lang w:val="en-US"/>
              </w:rPr>
              <w:t>addition</w:t>
            </w:r>
            <w:r w:rsidR="00DD356A" w:rsidRPr="0069719E">
              <w:rPr>
                <w:rFonts w:asciiTheme="minorHAnsi" w:eastAsiaTheme="minorHAnsi" w:hAnsiTheme="minorHAnsi" w:cs="Century Gothic"/>
                <w:lang w:val="en-US"/>
              </w:rPr>
              <w:t>, t</w:t>
            </w:r>
            <w:r w:rsidR="00DD356A" w:rsidRPr="00711A47">
              <w:rPr>
                <w:rFonts w:asciiTheme="minorHAnsi" w:eastAsiaTheme="minorHAnsi" w:hAnsiTheme="minorHAnsi" w:cs="Century Gothic"/>
                <w:lang w:val="en-US"/>
              </w:rPr>
              <w:t>he safety profile of Ig means that it is useful when additional efficacy is required without increasing levels of immunosuppression.</w:t>
            </w:r>
            <w:r w:rsidR="00DD356A" w:rsidRPr="00AE30E8">
              <w:rPr>
                <w:rFonts w:asciiTheme="minorHAnsi" w:eastAsiaTheme="minorHAnsi" w:hAnsiTheme="minorHAnsi" w:cs="Century Gothic"/>
                <w:lang w:val="en-US"/>
              </w:rPr>
              <w:t xml:space="preserve"> </w:t>
            </w:r>
          </w:p>
          <w:p w14:paraId="2160F984" w14:textId="15EB794F" w:rsidR="00DD356A" w:rsidRDefault="00DD356A" w:rsidP="00DD356A">
            <w:pPr>
              <w:widowControl w:val="0"/>
              <w:tabs>
                <w:tab w:val="left" w:pos="220"/>
                <w:tab w:val="left" w:pos="720"/>
              </w:tabs>
              <w:autoSpaceDE w:val="0"/>
              <w:autoSpaceDN w:val="0"/>
              <w:adjustRightInd w:val="0"/>
              <w:rPr>
                <w:rFonts w:asciiTheme="minorHAnsi" w:eastAsiaTheme="minorHAnsi" w:hAnsiTheme="minorHAnsi" w:cs="Century Gothic"/>
                <w:lang w:val="en-US"/>
              </w:rPr>
            </w:pPr>
            <w:r w:rsidRPr="00711A47">
              <w:rPr>
                <w:rFonts w:asciiTheme="minorHAnsi" w:eastAsiaTheme="minorHAnsi" w:hAnsiTheme="minorHAnsi" w:cs="Century Gothic"/>
                <w:lang w:val="en-US"/>
              </w:rPr>
              <w:t xml:space="preserve">Trials </w:t>
            </w:r>
            <w:r>
              <w:rPr>
                <w:rFonts w:asciiTheme="minorHAnsi" w:eastAsiaTheme="minorHAnsi" w:hAnsiTheme="minorHAnsi" w:cs="Century Gothic"/>
                <w:lang w:val="en-US"/>
              </w:rPr>
              <w:t xml:space="preserve">off Ig therapy </w:t>
            </w:r>
            <w:r w:rsidRPr="00711A47">
              <w:rPr>
                <w:rFonts w:asciiTheme="minorHAnsi" w:eastAsiaTheme="minorHAnsi" w:hAnsiTheme="minorHAnsi" w:cs="Century Gothic"/>
                <w:lang w:val="en-US"/>
              </w:rPr>
              <w:t xml:space="preserve">should be considered when disease activity is controlled by evidence of signs of healing/improvement in </w:t>
            </w:r>
            <w:r w:rsidRPr="00AE30E8">
              <w:rPr>
                <w:rFonts w:asciiTheme="minorHAnsi" w:eastAsiaTheme="minorHAnsi" w:hAnsiTheme="minorHAnsi" w:cs="Century Gothic"/>
                <w:lang w:val="en-US"/>
              </w:rPr>
              <w:t xml:space="preserve">all </w:t>
            </w:r>
            <w:r w:rsidRPr="00711A47">
              <w:rPr>
                <w:rFonts w:asciiTheme="minorHAnsi" w:eastAsiaTheme="minorHAnsi" w:hAnsiTheme="minorHAnsi" w:cs="Century Gothic"/>
                <w:lang w:val="en-US"/>
              </w:rPr>
              <w:t xml:space="preserve">ulcers. Ig treatment </w:t>
            </w:r>
            <w:r>
              <w:rPr>
                <w:rFonts w:asciiTheme="minorHAnsi" w:eastAsiaTheme="minorHAnsi" w:hAnsiTheme="minorHAnsi" w:cs="Century Gothic"/>
                <w:lang w:val="en-US"/>
              </w:rPr>
              <w:t>can</w:t>
            </w:r>
            <w:r w:rsidRPr="00711A47">
              <w:rPr>
                <w:rFonts w:asciiTheme="minorHAnsi" w:eastAsiaTheme="minorHAnsi" w:hAnsiTheme="minorHAnsi" w:cs="Century Gothic"/>
                <w:lang w:val="en-US"/>
              </w:rPr>
              <w:t xml:space="preserve"> be substituted with a combination of oral corticosteroids and an immunosuppressive steroid sparing agent at appropriate doses or biologic therapy (unless contraindicated) until ulcers have healed. Ig should be re-instituted if recurrence of disease activity occurs in spite of these measures.</w:t>
            </w:r>
          </w:p>
          <w:p w14:paraId="31F166D6" w14:textId="5F44105F" w:rsidR="00D2774C" w:rsidRPr="00DD356A" w:rsidRDefault="00D2774C" w:rsidP="00CC37D6">
            <w:pPr>
              <w:rPr>
                <w:rFonts w:asciiTheme="minorHAnsi" w:eastAsia="Times New Roman" w:hAnsiTheme="minorHAnsi" w:cs="Times New Roman"/>
                <w:b/>
                <w:bCs/>
                <w:lang w:val="en-US" w:eastAsia="en-AU"/>
              </w:rPr>
            </w:pPr>
          </w:p>
        </w:tc>
      </w:tr>
    </w:tbl>
    <w:p w14:paraId="2B7BB9D7" w14:textId="77777777" w:rsidR="005851ED" w:rsidRDefault="005851ED"/>
    <w:tbl>
      <w:tblPr>
        <w:tblStyle w:val="TableGrid"/>
        <w:tblW w:w="14601" w:type="dxa"/>
        <w:tblInd w:w="-318" w:type="dxa"/>
        <w:tblLook w:val="0680" w:firstRow="0" w:lastRow="0" w:firstColumn="1" w:lastColumn="0" w:noHBand="1" w:noVBand="1"/>
      </w:tblPr>
      <w:tblGrid>
        <w:gridCol w:w="1560"/>
        <w:gridCol w:w="3119"/>
        <w:gridCol w:w="1842"/>
        <w:gridCol w:w="1843"/>
        <w:gridCol w:w="2552"/>
        <w:gridCol w:w="3685"/>
      </w:tblGrid>
      <w:tr w:rsidR="00447869" w:rsidRPr="00853117" w14:paraId="26DB52BA" w14:textId="77777777" w:rsidTr="00DD356A">
        <w:trPr>
          <w:trHeight w:val="406"/>
          <w:tblHeader/>
        </w:trPr>
        <w:tc>
          <w:tcPr>
            <w:tcW w:w="1560" w:type="dxa"/>
            <w:shd w:val="clear" w:color="auto" w:fill="DBE5F1" w:themeFill="accent1" w:themeFillTint="33"/>
          </w:tcPr>
          <w:p w14:paraId="44953E1A"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3119" w:type="dxa"/>
            <w:shd w:val="clear" w:color="auto" w:fill="DBE5F1" w:themeFill="accent1" w:themeFillTint="33"/>
          </w:tcPr>
          <w:p w14:paraId="2C7C52D9" w14:textId="08DD2ADB" w:rsidR="004A10A2" w:rsidRPr="00C92149" w:rsidRDefault="001E57F7" w:rsidP="00631EAB">
            <w:pPr>
              <w:spacing w:before="120" w:after="120"/>
              <w:jc w:val="center"/>
              <w:rPr>
                <w:rFonts w:asciiTheme="minorHAnsi" w:hAnsiTheme="minorHAnsi"/>
                <w:b/>
                <w:sz w:val="20"/>
                <w:szCs w:val="18"/>
              </w:rPr>
            </w:pPr>
            <w:r>
              <w:rPr>
                <w:rFonts w:asciiTheme="minorHAnsi" w:hAnsiTheme="minorHAnsi"/>
                <w:b/>
                <w:sz w:val="20"/>
                <w:szCs w:val="18"/>
              </w:rPr>
              <w:t xml:space="preserve">CRITERIA </w:t>
            </w:r>
            <w:r w:rsidR="001E102B">
              <w:rPr>
                <w:rFonts w:asciiTheme="minorHAnsi" w:hAnsiTheme="minorHAnsi"/>
                <w:b/>
                <w:sz w:val="20"/>
                <w:szCs w:val="18"/>
              </w:rPr>
              <w:t xml:space="preserve">v2.1 </w:t>
            </w:r>
          </w:p>
        </w:tc>
        <w:tc>
          <w:tcPr>
            <w:tcW w:w="6237" w:type="dxa"/>
            <w:gridSpan w:val="3"/>
            <w:shd w:val="clear" w:color="auto" w:fill="DBE5F1" w:themeFill="accent1" w:themeFillTint="33"/>
          </w:tcPr>
          <w:p w14:paraId="38831BC9"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3685" w:type="dxa"/>
            <w:shd w:val="clear" w:color="auto" w:fill="DBE5F1" w:themeFill="accent1" w:themeFillTint="33"/>
          </w:tcPr>
          <w:p w14:paraId="18CDB667" w14:textId="27C1D054" w:rsidR="00447869" w:rsidRPr="00C92149" w:rsidRDefault="001E57F7">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5E4ECD">
              <w:rPr>
                <w:rFonts w:asciiTheme="minorHAnsi" w:eastAsia="Times New Roman" w:hAnsiTheme="minorHAnsi" w:cs="Times New Roman"/>
                <w:b/>
                <w:bCs/>
                <w:sz w:val="20"/>
                <w:szCs w:val="20"/>
                <w:lang w:eastAsia="en-AU"/>
              </w:rPr>
              <w:t xml:space="preserve"> </w:t>
            </w:r>
            <w:r w:rsidR="005E4ECD" w:rsidRPr="005E4ECD">
              <w:rPr>
                <w:rFonts w:asciiTheme="minorHAnsi" w:eastAsia="Times New Roman" w:hAnsiTheme="minorHAnsi" w:cs="Times New Roman"/>
                <w:b/>
                <w:bCs/>
                <w:sz w:val="20"/>
                <w:szCs w:val="20"/>
                <w:lang w:eastAsia="en-AU"/>
              </w:rPr>
              <w:t>RATIONALE FOR ADDITIONS/CLARIFICATIONS</w:t>
            </w:r>
          </w:p>
        </w:tc>
      </w:tr>
      <w:tr w:rsidR="00DD356A" w:rsidRPr="00447869" w14:paraId="69B768BD" w14:textId="77777777" w:rsidTr="00DD356A">
        <w:tc>
          <w:tcPr>
            <w:tcW w:w="1560" w:type="dxa"/>
            <w:shd w:val="clear" w:color="auto" w:fill="D9D9D9" w:themeFill="background1" w:themeFillShade="D9"/>
          </w:tcPr>
          <w:p w14:paraId="47018415" w14:textId="77777777" w:rsidR="00DD356A" w:rsidRPr="00447869" w:rsidRDefault="00DD356A" w:rsidP="00021243">
            <w:pPr>
              <w:spacing w:before="120" w:after="120"/>
              <w:rPr>
                <w:rFonts w:asciiTheme="minorHAnsi" w:hAnsiTheme="minorHAnsi"/>
                <w:b/>
              </w:rPr>
            </w:pPr>
            <w:r w:rsidRPr="00447869">
              <w:rPr>
                <w:rFonts w:asciiTheme="minorHAnsi" w:hAnsiTheme="minorHAnsi"/>
                <w:b/>
              </w:rPr>
              <w:t>Condition Name</w:t>
            </w:r>
          </w:p>
        </w:tc>
        <w:tc>
          <w:tcPr>
            <w:tcW w:w="3119" w:type="dxa"/>
          </w:tcPr>
          <w:p w14:paraId="203503A8" w14:textId="1D4E09E4" w:rsidR="00DD356A" w:rsidRPr="00A35C63" w:rsidRDefault="00DD356A" w:rsidP="00A35C63">
            <w:pPr>
              <w:pStyle w:val="heading"/>
              <w:spacing w:before="0" w:beforeAutospacing="0" w:after="225" w:afterAutospacing="0" w:line="293" w:lineRule="atLeast"/>
              <w:rPr>
                <w:rFonts w:asciiTheme="minorHAnsi" w:hAnsiTheme="minorHAnsi" w:cs="Times New Roman"/>
                <w:b/>
                <w:bCs/>
                <w:color w:val="000000"/>
                <w:sz w:val="22"/>
                <w:szCs w:val="22"/>
              </w:rPr>
            </w:pPr>
            <w:r w:rsidRPr="00CC37D6">
              <w:rPr>
                <w:rFonts w:asciiTheme="minorHAnsi" w:eastAsia="Dotum" w:hAnsiTheme="minorHAnsi" w:cs="Calibri"/>
                <w:sz w:val="22"/>
                <w:szCs w:val="22"/>
              </w:rPr>
              <w:t xml:space="preserve">Pyoderma </w:t>
            </w:r>
            <w:proofErr w:type="spellStart"/>
            <w:r w:rsidRPr="00CC37D6">
              <w:rPr>
                <w:rFonts w:asciiTheme="minorHAnsi" w:eastAsia="Dotum" w:hAnsiTheme="minorHAnsi" w:cs="Calibri"/>
                <w:sz w:val="22"/>
                <w:szCs w:val="22"/>
              </w:rPr>
              <w:t>Gangrenosum</w:t>
            </w:r>
            <w:proofErr w:type="spellEnd"/>
          </w:p>
        </w:tc>
        <w:tc>
          <w:tcPr>
            <w:tcW w:w="6237" w:type="dxa"/>
            <w:gridSpan w:val="3"/>
          </w:tcPr>
          <w:p w14:paraId="2CD9F855" w14:textId="30B3E193" w:rsidR="00DD356A" w:rsidRPr="000D7C2A" w:rsidRDefault="00DD356A" w:rsidP="00F26DBE">
            <w:pPr>
              <w:spacing w:after="120"/>
              <w:rPr>
                <w:rFonts w:asciiTheme="minorHAnsi" w:hAnsiTheme="minorHAnsi"/>
              </w:rPr>
            </w:pPr>
            <w:r w:rsidRPr="00CC37D6">
              <w:rPr>
                <w:rFonts w:asciiTheme="minorHAnsi" w:hAnsiTheme="minorHAnsi"/>
              </w:rPr>
              <w:t xml:space="preserve">Pyoderma </w:t>
            </w:r>
            <w:proofErr w:type="spellStart"/>
            <w:r w:rsidRPr="00CC37D6">
              <w:rPr>
                <w:rFonts w:asciiTheme="minorHAnsi" w:hAnsiTheme="minorHAnsi"/>
              </w:rPr>
              <w:t>Gangrenosum</w:t>
            </w:r>
            <w:proofErr w:type="spellEnd"/>
          </w:p>
        </w:tc>
        <w:tc>
          <w:tcPr>
            <w:tcW w:w="3685" w:type="dxa"/>
          </w:tcPr>
          <w:p w14:paraId="4118A67A" w14:textId="7AC908C6" w:rsidR="00DD356A" w:rsidRPr="00C92149" w:rsidRDefault="00DD356A" w:rsidP="005960E7">
            <w:pPr>
              <w:pStyle w:val="heading"/>
              <w:spacing w:before="0" w:beforeAutospacing="0" w:after="225" w:afterAutospacing="0" w:line="293" w:lineRule="atLeast"/>
              <w:rPr>
                <w:rFonts w:asciiTheme="minorHAnsi" w:hAnsiTheme="minorHAnsi"/>
                <w:sz w:val="22"/>
              </w:rPr>
            </w:pPr>
            <w:r>
              <w:rPr>
                <w:rFonts w:asciiTheme="minorHAnsi" w:hAnsiTheme="minorHAnsi"/>
                <w:sz w:val="22"/>
              </w:rPr>
              <w:t>Unchanged</w:t>
            </w:r>
          </w:p>
        </w:tc>
      </w:tr>
      <w:tr w:rsidR="00DD356A" w:rsidRPr="00447869" w14:paraId="17DF073A" w14:textId="77777777" w:rsidTr="00DD356A">
        <w:tc>
          <w:tcPr>
            <w:tcW w:w="1560" w:type="dxa"/>
            <w:shd w:val="clear" w:color="auto" w:fill="D9D9D9" w:themeFill="background1" w:themeFillShade="D9"/>
          </w:tcPr>
          <w:p w14:paraId="3C3A135F" w14:textId="77777777" w:rsidR="00DD356A" w:rsidRPr="00447869" w:rsidRDefault="00DD356A" w:rsidP="00021243">
            <w:pPr>
              <w:spacing w:before="120" w:after="120"/>
              <w:rPr>
                <w:rFonts w:asciiTheme="minorHAnsi" w:hAnsiTheme="minorHAnsi"/>
              </w:rPr>
            </w:pPr>
            <w:r w:rsidRPr="00447869">
              <w:rPr>
                <w:rFonts w:asciiTheme="minorHAnsi" w:hAnsiTheme="minorHAnsi"/>
                <w:b/>
              </w:rPr>
              <w:t>Specialty</w:t>
            </w:r>
          </w:p>
        </w:tc>
        <w:tc>
          <w:tcPr>
            <w:tcW w:w="3119" w:type="dxa"/>
          </w:tcPr>
          <w:p w14:paraId="1B05EEE4" w14:textId="77777777" w:rsidR="00DD356A" w:rsidRPr="00447869" w:rsidRDefault="00DD356A" w:rsidP="00021243">
            <w:pPr>
              <w:spacing w:before="120" w:after="120"/>
              <w:rPr>
                <w:rFonts w:asciiTheme="minorHAnsi" w:hAnsiTheme="minorHAnsi"/>
              </w:rPr>
            </w:pPr>
            <w:r>
              <w:rPr>
                <w:rFonts w:asciiTheme="minorHAnsi" w:hAnsiTheme="minorHAnsi"/>
              </w:rPr>
              <w:t>Immunology</w:t>
            </w:r>
          </w:p>
        </w:tc>
        <w:tc>
          <w:tcPr>
            <w:tcW w:w="6237" w:type="dxa"/>
            <w:gridSpan w:val="3"/>
          </w:tcPr>
          <w:p w14:paraId="4DAA7054" w14:textId="77777777" w:rsidR="00DD356A" w:rsidRPr="00447869" w:rsidRDefault="00DD356A" w:rsidP="00021243">
            <w:pPr>
              <w:spacing w:before="120" w:after="120"/>
              <w:rPr>
                <w:rFonts w:asciiTheme="minorHAnsi" w:hAnsiTheme="minorHAnsi"/>
              </w:rPr>
            </w:pPr>
            <w:r>
              <w:rPr>
                <w:rFonts w:asciiTheme="minorHAnsi" w:hAnsiTheme="minorHAnsi"/>
              </w:rPr>
              <w:t xml:space="preserve">Immunology </w:t>
            </w:r>
          </w:p>
        </w:tc>
        <w:tc>
          <w:tcPr>
            <w:tcW w:w="3685" w:type="dxa"/>
          </w:tcPr>
          <w:p w14:paraId="1EA415A4" w14:textId="1935D58C" w:rsidR="00DD356A" w:rsidRPr="009208EC" w:rsidRDefault="00DD356A" w:rsidP="00021243">
            <w:pPr>
              <w:spacing w:before="120" w:after="120"/>
              <w:rPr>
                <w:rFonts w:asciiTheme="minorHAnsi" w:hAnsiTheme="minorHAnsi"/>
                <w:szCs w:val="20"/>
              </w:rPr>
            </w:pPr>
            <w:r>
              <w:rPr>
                <w:rFonts w:asciiTheme="minorHAnsi" w:hAnsiTheme="minorHAnsi"/>
                <w:szCs w:val="20"/>
              </w:rPr>
              <w:t xml:space="preserve">Unchanged </w:t>
            </w:r>
          </w:p>
        </w:tc>
      </w:tr>
      <w:tr w:rsidR="00DD356A" w:rsidRPr="00447869" w14:paraId="16D3CB0C" w14:textId="77777777" w:rsidTr="00DD356A">
        <w:tc>
          <w:tcPr>
            <w:tcW w:w="1560" w:type="dxa"/>
            <w:shd w:val="clear" w:color="auto" w:fill="D9D9D9" w:themeFill="background1" w:themeFillShade="D9"/>
          </w:tcPr>
          <w:p w14:paraId="6224FCF5" w14:textId="5161E5E7" w:rsidR="00DD356A" w:rsidRPr="00447869" w:rsidRDefault="001E57F7" w:rsidP="00021243">
            <w:pPr>
              <w:spacing w:before="120" w:after="120"/>
              <w:rPr>
                <w:rFonts w:asciiTheme="minorHAnsi" w:hAnsiTheme="minorHAnsi"/>
              </w:rPr>
            </w:pPr>
            <w:r>
              <w:rPr>
                <w:rFonts w:asciiTheme="minorHAnsi" w:hAnsiTheme="minorHAnsi"/>
                <w:b/>
              </w:rPr>
              <w:t xml:space="preserve">Category </w:t>
            </w:r>
          </w:p>
        </w:tc>
        <w:tc>
          <w:tcPr>
            <w:tcW w:w="3119" w:type="dxa"/>
          </w:tcPr>
          <w:p w14:paraId="40092862" w14:textId="33BDC262" w:rsidR="00DD356A" w:rsidRPr="0025578E" w:rsidRDefault="001E57F7" w:rsidP="008515FF">
            <w:pPr>
              <w:spacing w:before="120" w:after="120"/>
              <w:rPr>
                <w:rFonts w:asciiTheme="minorHAnsi" w:hAnsiTheme="minorHAnsi"/>
                <w:i/>
              </w:rPr>
            </w:pPr>
            <w:r w:rsidRPr="0025578E">
              <w:rPr>
                <w:rFonts w:asciiTheme="minorHAnsi" w:hAnsiTheme="minorHAnsi"/>
                <w:i/>
              </w:rPr>
              <w:t xml:space="preserve">Exceptional circumstances only </w:t>
            </w:r>
          </w:p>
        </w:tc>
        <w:tc>
          <w:tcPr>
            <w:tcW w:w="6237" w:type="dxa"/>
            <w:gridSpan w:val="3"/>
          </w:tcPr>
          <w:p w14:paraId="3A5F083A" w14:textId="11D6FFEC" w:rsidR="00DD356A" w:rsidRPr="0025578E" w:rsidRDefault="001E57F7" w:rsidP="00021243">
            <w:pPr>
              <w:spacing w:before="120" w:after="120"/>
              <w:rPr>
                <w:rFonts w:asciiTheme="minorHAnsi" w:hAnsiTheme="minorHAnsi"/>
                <w:i/>
              </w:rPr>
            </w:pPr>
            <w:r w:rsidRPr="0025578E">
              <w:rPr>
                <w:rFonts w:asciiTheme="minorHAnsi" w:hAnsiTheme="minorHAnsi"/>
                <w:i/>
              </w:rPr>
              <w:t>Exceptional circumstances only</w:t>
            </w:r>
          </w:p>
        </w:tc>
        <w:tc>
          <w:tcPr>
            <w:tcW w:w="3685" w:type="dxa"/>
          </w:tcPr>
          <w:p w14:paraId="6ACB5DA1" w14:textId="6D69A87C" w:rsidR="00DD356A" w:rsidRPr="009208EC" w:rsidRDefault="00DD356A" w:rsidP="00631EAB">
            <w:pPr>
              <w:spacing w:before="120" w:after="120"/>
              <w:rPr>
                <w:rFonts w:asciiTheme="minorHAnsi" w:hAnsiTheme="minorHAnsi"/>
                <w:szCs w:val="20"/>
              </w:rPr>
            </w:pPr>
            <w:r>
              <w:rPr>
                <w:rFonts w:asciiTheme="minorHAnsi" w:hAnsiTheme="minorHAnsi"/>
                <w:szCs w:val="20"/>
              </w:rPr>
              <w:t xml:space="preserve">Unchanged </w:t>
            </w:r>
          </w:p>
        </w:tc>
      </w:tr>
      <w:tr w:rsidR="00DD356A" w:rsidRPr="00447869" w14:paraId="485813DF" w14:textId="77777777" w:rsidTr="00DD356A">
        <w:tc>
          <w:tcPr>
            <w:tcW w:w="1560" w:type="dxa"/>
            <w:shd w:val="clear" w:color="auto" w:fill="D9D9D9" w:themeFill="background1" w:themeFillShade="D9"/>
          </w:tcPr>
          <w:p w14:paraId="56215204" w14:textId="77777777" w:rsidR="00DD356A" w:rsidRPr="008515FF" w:rsidRDefault="00DD356A" w:rsidP="00021243">
            <w:pPr>
              <w:spacing w:before="120" w:after="120"/>
              <w:rPr>
                <w:rFonts w:asciiTheme="minorHAnsi" w:hAnsiTheme="minorHAnsi"/>
                <w:b/>
              </w:rPr>
            </w:pPr>
            <w:r w:rsidRPr="00447869">
              <w:rPr>
                <w:rFonts w:asciiTheme="minorHAnsi" w:hAnsiTheme="minorHAnsi"/>
                <w:b/>
              </w:rPr>
              <w:t>Specific Conditions</w:t>
            </w:r>
          </w:p>
        </w:tc>
        <w:tc>
          <w:tcPr>
            <w:tcW w:w="3119" w:type="dxa"/>
          </w:tcPr>
          <w:p w14:paraId="5754484E" w14:textId="55DE2D32" w:rsidR="00DD356A" w:rsidRPr="00447869" w:rsidRDefault="00DD356A" w:rsidP="008515FF">
            <w:pPr>
              <w:spacing w:before="120" w:after="120"/>
              <w:rPr>
                <w:rFonts w:asciiTheme="minorHAnsi" w:hAnsiTheme="minorHAnsi"/>
              </w:rPr>
            </w:pPr>
          </w:p>
        </w:tc>
        <w:tc>
          <w:tcPr>
            <w:tcW w:w="6237" w:type="dxa"/>
            <w:gridSpan w:val="3"/>
          </w:tcPr>
          <w:p w14:paraId="5766C4E8" w14:textId="7CF41DC5" w:rsidR="00DD356A" w:rsidRPr="00447869" w:rsidRDefault="00DD356A" w:rsidP="008515FF">
            <w:pPr>
              <w:rPr>
                <w:rFonts w:asciiTheme="minorHAnsi" w:hAnsiTheme="minorHAnsi"/>
              </w:rPr>
            </w:pPr>
            <w:r w:rsidRPr="00CC37D6">
              <w:rPr>
                <w:rFonts w:asciiTheme="minorHAnsi" w:hAnsiTheme="minorHAnsi"/>
              </w:rPr>
              <w:t xml:space="preserve">Pyoderma </w:t>
            </w:r>
            <w:proofErr w:type="spellStart"/>
            <w:r w:rsidRPr="00CC37D6">
              <w:rPr>
                <w:rFonts w:asciiTheme="minorHAnsi" w:hAnsiTheme="minorHAnsi"/>
              </w:rPr>
              <w:t>Gangrenosum</w:t>
            </w:r>
            <w:proofErr w:type="spellEnd"/>
          </w:p>
        </w:tc>
        <w:tc>
          <w:tcPr>
            <w:tcW w:w="3685" w:type="dxa"/>
          </w:tcPr>
          <w:p w14:paraId="1C9CD9B1" w14:textId="41C000DB" w:rsidR="00DD356A" w:rsidRPr="00C92149" w:rsidRDefault="00DD356A" w:rsidP="00021243">
            <w:pPr>
              <w:spacing w:before="120" w:after="120"/>
              <w:rPr>
                <w:rFonts w:asciiTheme="minorHAnsi" w:hAnsiTheme="minorHAnsi"/>
                <w:szCs w:val="20"/>
              </w:rPr>
            </w:pPr>
          </w:p>
        </w:tc>
      </w:tr>
      <w:tr w:rsidR="00DD356A" w:rsidRPr="00447869" w14:paraId="3EA08463" w14:textId="77777777" w:rsidTr="00DD356A">
        <w:tc>
          <w:tcPr>
            <w:tcW w:w="1560" w:type="dxa"/>
            <w:shd w:val="clear" w:color="auto" w:fill="D9D9D9" w:themeFill="background1" w:themeFillShade="D9"/>
          </w:tcPr>
          <w:p w14:paraId="5A0E32AF" w14:textId="3CE54C4D" w:rsidR="00DD356A" w:rsidRPr="00DD356A" w:rsidRDefault="00DD356A" w:rsidP="00021243">
            <w:pPr>
              <w:spacing w:before="120" w:after="120"/>
              <w:rPr>
                <w:rFonts w:asciiTheme="minorHAnsi" w:hAnsiTheme="minorHAnsi"/>
                <w:b/>
              </w:rPr>
            </w:pPr>
            <w:r w:rsidRPr="00447869">
              <w:rPr>
                <w:rFonts w:asciiTheme="minorHAnsi" w:hAnsiTheme="minorHAnsi"/>
                <w:b/>
              </w:rPr>
              <w:t>Level of Evidence</w:t>
            </w:r>
          </w:p>
        </w:tc>
        <w:tc>
          <w:tcPr>
            <w:tcW w:w="3119" w:type="dxa"/>
          </w:tcPr>
          <w:p w14:paraId="6DBB4B59" w14:textId="77777777" w:rsidR="00DD356A" w:rsidRPr="00447869" w:rsidRDefault="00DD356A" w:rsidP="00021243">
            <w:pPr>
              <w:spacing w:before="120" w:after="120"/>
              <w:rPr>
                <w:rFonts w:asciiTheme="minorHAnsi" w:hAnsiTheme="minorHAnsi"/>
              </w:rPr>
            </w:pPr>
            <w:r>
              <w:rPr>
                <w:rFonts w:asciiTheme="minorHAnsi" w:hAnsiTheme="minorHAnsi"/>
                <w:color w:val="000000"/>
              </w:rPr>
              <w:t>I</w:t>
            </w:r>
            <w:r w:rsidRPr="009715A9">
              <w:rPr>
                <w:rFonts w:asciiTheme="minorHAnsi" w:hAnsiTheme="minorHAnsi"/>
                <w:color w:val="000000"/>
              </w:rPr>
              <w:t>nsufficient data (</w:t>
            </w:r>
            <w:hyperlink r:id="rId9" w:anchor="el-4a" w:history="1">
              <w:r w:rsidRPr="009715A9">
                <w:rPr>
                  <w:rStyle w:val="Hyperlink"/>
                  <w:rFonts w:asciiTheme="minorHAnsi" w:hAnsiTheme="minorHAnsi"/>
                </w:rPr>
                <w:t>Category 4a</w:t>
              </w:r>
            </w:hyperlink>
            <w:r w:rsidRPr="009715A9">
              <w:rPr>
                <w:rFonts w:asciiTheme="minorHAnsi" w:hAnsiTheme="minorHAnsi"/>
                <w:color w:val="000000"/>
              </w:rPr>
              <w:t>).</w:t>
            </w:r>
          </w:p>
        </w:tc>
        <w:tc>
          <w:tcPr>
            <w:tcW w:w="6237" w:type="dxa"/>
            <w:gridSpan w:val="3"/>
          </w:tcPr>
          <w:p w14:paraId="45468520" w14:textId="2020136E" w:rsidR="00DD356A" w:rsidRPr="00447869" w:rsidRDefault="00DD356A" w:rsidP="008515FF">
            <w:pPr>
              <w:spacing w:before="120" w:after="120"/>
              <w:rPr>
                <w:rFonts w:asciiTheme="minorHAnsi" w:hAnsiTheme="minorHAnsi"/>
              </w:rPr>
            </w:pPr>
            <w:r>
              <w:t xml:space="preserve"> Insufficient data (Category 4a)</w:t>
            </w:r>
          </w:p>
        </w:tc>
        <w:tc>
          <w:tcPr>
            <w:tcW w:w="3685" w:type="dxa"/>
          </w:tcPr>
          <w:p w14:paraId="3D6DF6C4" w14:textId="2168D1E4" w:rsidR="00DD356A" w:rsidRPr="009208EC" w:rsidRDefault="00DD356A" w:rsidP="00021243">
            <w:pPr>
              <w:spacing w:before="120" w:after="120"/>
              <w:rPr>
                <w:rFonts w:asciiTheme="minorHAnsi" w:hAnsiTheme="minorHAnsi"/>
                <w:szCs w:val="20"/>
              </w:rPr>
            </w:pPr>
            <w:r>
              <w:rPr>
                <w:rFonts w:asciiTheme="minorHAnsi" w:hAnsiTheme="minorHAnsi"/>
                <w:szCs w:val="20"/>
              </w:rPr>
              <w:t>Unchanged</w:t>
            </w:r>
          </w:p>
        </w:tc>
      </w:tr>
      <w:tr w:rsidR="00AB120F" w:rsidRPr="00447869" w14:paraId="49C2D1DC" w14:textId="77777777" w:rsidTr="00DD356A">
        <w:tc>
          <w:tcPr>
            <w:tcW w:w="1560" w:type="dxa"/>
            <w:shd w:val="clear" w:color="auto" w:fill="D9D9D9" w:themeFill="background1" w:themeFillShade="D9"/>
          </w:tcPr>
          <w:p w14:paraId="2F0392DF" w14:textId="77777777" w:rsidR="00AB120F" w:rsidRPr="00447869" w:rsidRDefault="00AB120F" w:rsidP="00CE69D0">
            <w:pPr>
              <w:spacing w:before="120" w:after="120"/>
              <w:rPr>
                <w:rFonts w:asciiTheme="minorHAnsi" w:hAnsiTheme="minorHAnsi"/>
                <w:b/>
              </w:rPr>
            </w:pPr>
            <w:r w:rsidRPr="00447869">
              <w:rPr>
                <w:rFonts w:asciiTheme="minorHAnsi" w:hAnsiTheme="minorHAnsi"/>
                <w:b/>
              </w:rPr>
              <w:t>Justification for Evidence Category</w:t>
            </w:r>
          </w:p>
          <w:p w14:paraId="372644BC" w14:textId="77777777" w:rsidR="00AB120F" w:rsidRPr="00447869" w:rsidRDefault="00AB120F" w:rsidP="00CE69D0">
            <w:pPr>
              <w:spacing w:before="120" w:after="120"/>
              <w:rPr>
                <w:rFonts w:asciiTheme="minorHAnsi" w:hAnsiTheme="minorHAnsi"/>
              </w:rPr>
            </w:pPr>
          </w:p>
        </w:tc>
        <w:tc>
          <w:tcPr>
            <w:tcW w:w="3119" w:type="dxa"/>
          </w:tcPr>
          <w:p w14:paraId="5227C453" w14:textId="77777777" w:rsidR="00AB120F" w:rsidRPr="00447869" w:rsidRDefault="00AB120F" w:rsidP="00CE69D0">
            <w:pPr>
              <w:spacing w:before="120" w:after="120"/>
              <w:rPr>
                <w:rFonts w:asciiTheme="minorHAnsi" w:hAnsiTheme="minorHAnsi"/>
              </w:rPr>
            </w:pPr>
            <w:r>
              <w:rPr>
                <w:rFonts w:asciiTheme="minorHAnsi" w:hAnsiTheme="minorHAnsi"/>
              </w:rPr>
              <w:t xml:space="preserve"> </w:t>
            </w:r>
          </w:p>
        </w:tc>
        <w:tc>
          <w:tcPr>
            <w:tcW w:w="6237" w:type="dxa"/>
            <w:gridSpan w:val="3"/>
          </w:tcPr>
          <w:p w14:paraId="5AA390CC" w14:textId="63FC17F4" w:rsidR="00AB120F" w:rsidRPr="00447869" w:rsidRDefault="00CC37D6" w:rsidP="004176C4">
            <w:pPr>
              <w:spacing w:before="120" w:after="120"/>
              <w:rPr>
                <w:rFonts w:asciiTheme="minorHAnsi" w:hAnsiTheme="minorHAnsi"/>
              </w:rPr>
            </w:pPr>
            <w:r w:rsidRPr="00CC37D6">
              <w:rPr>
                <w:rFonts w:asciiTheme="minorHAnsi" w:hAnsiTheme="minorHAnsi"/>
              </w:rPr>
              <w:t>Ig therapy is regarded as adjuvant treatment and is considered third or fourth line treatment, after alternative therapies have been unsuccessful in achieving improvement or remission. While Ig has been proven to be effective in small case series (</w:t>
            </w:r>
            <w:r w:rsidR="00887D5C" w:rsidRPr="00887D5C">
              <w:rPr>
                <w:rFonts w:asciiTheme="minorHAnsi" w:hAnsiTheme="minorHAnsi"/>
              </w:rPr>
              <w:t>Patel et al, 2015 and Cummins et al, 2007</w:t>
            </w:r>
            <w:r w:rsidRPr="00CC37D6">
              <w:rPr>
                <w:rFonts w:asciiTheme="minorHAnsi" w:hAnsiTheme="minorHAnsi"/>
              </w:rPr>
              <w:t>) and case reports (</w:t>
            </w:r>
            <w:proofErr w:type="spellStart"/>
            <w:r w:rsidR="00887D5C" w:rsidRPr="00887D5C">
              <w:rPr>
                <w:rFonts w:asciiTheme="minorHAnsi" w:hAnsiTheme="minorHAnsi"/>
              </w:rPr>
              <w:t>Cafardi</w:t>
            </w:r>
            <w:proofErr w:type="spellEnd"/>
            <w:r w:rsidR="004176C4">
              <w:rPr>
                <w:rFonts w:asciiTheme="minorHAnsi" w:hAnsiTheme="minorHAnsi"/>
              </w:rPr>
              <w:t xml:space="preserve"> et al</w:t>
            </w:r>
            <w:r w:rsidR="00887D5C" w:rsidRPr="00887D5C">
              <w:rPr>
                <w:rFonts w:asciiTheme="minorHAnsi" w:hAnsiTheme="minorHAnsi"/>
              </w:rPr>
              <w:t xml:space="preserve">, 2014 and De </w:t>
            </w:r>
            <w:proofErr w:type="spellStart"/>
            <w:r w:rsidR="00887D5C" w:rsidRPr="00887D5C">
              <w:rPr>
                <w:rFonts w:asciiTheme="minorHAnsi" w:hAnsiTheme="minorHAnsi"/>
              </w:rPr>
              <w:t>Zwaan</w:t>
            </w:r>
            <w:proofErr w:type="spellEnd"/>
            <w:r w:rsidR="00887D5C" w:rsidRPr="00887D5C">
              <w:rPr>
                <w:rFonts w:asciiTheme="minorHAnsi" w:hAnsiTheme="minorHAnsi"/>
              </w:rPr>
              <w:t xml:space="preserve"> et al, 2009</w:t>
            </w:r>
            <w:r w:rsidRPr="00CC37D6">
              <w:rPr>
                <w:rFonts w:asciiTheme="minorHAnsi" w:hAnsiTheme="minorHAnsi"/>
              </w:rPr>
              <w:t>), ideally it is used to enhance the effect of existing treatment, rather than as monotherapy.</w:t>
            </w:r>
          </w:p>
        </w:tc>
        <w:tc>
          <w:tcPr>
            <w:tcW w:w="3685" w:type="dxa"/>
          </w:tcPr>
          <w:p w14:paraId="4FF6CA7C" w14:textId="672CECD6" w:rsidR="00AB120F" w:rsidRPr="00C92149" w:rsidRDefault="00DD356A" w:rsidP="0025578E">
            <w:pPr>
              <w:spacing w:before="120" w:after="120"/>
              <w:rPr>
                <w:rFonts w:asciiTheme="minorHAnsi" w:hAnsiTheme="minorHAnsi"/>
                <w:szCs w:val="20"/>
              </w:rPr>
            </w:pPr>
            <w:r>
              <w:rPr>
                <w:rFonts w:asciiTheme="minorHAnsi" w:hAnsiTheme="minorHAnsi"/>
                <w:szCs w:val="20"/>
              </w:rPr>
              <w:t xml:space="preserve">This section has been drafted following </w:t>
            </w:r>
            <w:r w:rsidR="0025578E">
              <w:rPr>
                <w:rFonts w:asciiTheme="minorHAnsi" w:hAnsiTheme="minorHAnsi"/>
                <w:szCs w:val="20"/>
              </w:rPr>
              <w:t xml:space="preserve">assessment of </w:t>
            </w:r>
            <w:r>
              <w:rPr>
                <w:rFonts w:asciiTheme="minorHAnsi" w:hAnsiTheme="minorHAnsi"/>
                <w:szCs w:val="20"/>
              </w:rPr>
              <w:t xml:space="preserve">the literature </w:t>
            </w:r>
            <w:r w:rsidR="0025578E">
              <w:rPr>
                <w:rFonts w:asciiTheme="minorHAnsi" w:hAnsiTheme="minorHAnsi"/>
                <w:szCs w:val="20"/>
              </w:rPr>
              <w:t xml:space="preserve">and </w:t>
            </w:r>
            <w:r>
              <w:rPr>
                <w:rFonts w:asciiTheme="minorHAnsi" w:hAnsiTheme="minorHAnsi"/>
                <w:szCs w:val="20"/>
              </w:rPr>
              <w:t xml:space="preserve">consultation with the </w:t>
            </w:r>
            <w:r w:rsidR="00D762F1">
              <w:rPr>
                <w:rFonts w:asciiTheme="minorHAnsi" w:hAnsiTheme="minorHAnsi"/>
                <w:szCs w:val="20"/>
              </w:rPr>
              <w:t>Australian College of Dermatologists</w:t>
            </w:r>
            <w:r>
              <w:rPr>
                <w:rFonts w:asciiTheme="minorHAnsi" w:hAnsiTheme="minorHAnsi"/>
                <w:szCs w:val="20"/>
              </w:rPr>
              <w:t>.</w:t>
            </w:r>
          </w:p>
        </w:tc>
      </w:tr>
      <w:tr w:rsidR="00DD356A" w:rsidRPr="00447869" w14:paraId="41D7EA2F" w14:textId="77777777" w:rsidTr="00DD356A">
        <w:tc>
          <w:tcPr>
            <w:tcW w:w="1560" w:type="dxa"/>
            <w:shd w:val="clear" w:color="auto" w:fill="D9D9D9" w:themeFill="background1" w:themeFillShade="D9"/>
          </w:tcPr>
          <w:p w14:paraId="51F9C474" w14:textId="4623DEA6" w:rsidR="00DD356A" w:rsidRPr="004F7E3C" w:rsidRDefault="00DD356A" w:rsidP="004F7E3C">
            <w:pPr>
              <w:rPr>
                <w:b/>
              </w:rPr>
            </w:pPr>
            <w:r w:rsidRPr="004F7E3C">
              <w:rPr>
                <w:b/>
              </w:rPr>
              <w:lastRenderedPageBreak/>
              <w:t>Indication</w:t>
            </w:r>
          </w:p>
        </w:tc>
        <w:tc>
          <w:tcPr>
            <w:tcW w:w="3119" w:type="dxa"/>
          </w:tcPr>
          <w:p w14:paraId="75F286AE" w14:textId="2AE21544" w:rsidR="00DD356A" w:rsidRPr="00447869" w:rsidRDefault="00DD356A" w:rsidP="00CE69D0">
            <w:pPr>
              <w:spacing w:before="120" w:after="120"/>
              <w:rPr>
                <w:rFonts w:asciiTheme="minorHAnsi" w:hAnsiTheme="minorHAnsi"/>
              </w:rPr>
            </w:pPr>
          </w:p>
        </w:tc>
        <w:tc>
          <w:tcPr>
            <w:tcW w:w="6237" w:type="dxa"/>
            <w:gridSpan w:val="3"/>
          </w:tcPr>
          <w:p w14:paraId="4CC98E93" w14:textId="2867C681" w:rsidR="00DD356A" w:rsidRPr="0025578E" w:rsidRDefault="00DD356A" w:rsidP="00CC37D6">
            <w:pPr>
              <w:spacing w:before="120" w:after="120"/>
              <w:rPr>
                <w:rFonts w:asciiTheme="minorHAnsi" w:hAnsiTheme="minorHAnsi"/>
                <w:b/>
              </w:rPr>
            </w:pPr>
            <w:r w:rsidRPr="0025578E">
              <w:rPr>
                <w:rFonts w:asciiTheme="minorHAnsi" w:hAnsiTheme="minorHAnsi"/>
                <w:b/>
              </w:rPr>
              <w:t>Severe PG when immunosup</w:t>
            </w:r>
            <w:r w:rsidR="0020219A">
              <w:rPr>
                <w:rFonts w:asciiTheme="minorHAnsi" w:hAnsiTheme="minorHAnsi"/>
                <w:b/>
              </w:rPr>
              <w:t>p</w:t>
            </w:r>
            <w:r w:rsidRPr="0025578E">
              <w:rPr>
                <w:rFonts w:asciiTheme="minorHAnsi" w:hAnsiTheme="minorHAnsi"/>
                <w:b/>
              </w:rPr>
              <w:t xml:space="preserve">ressant and biologic therapy is either ineffective or inappropriate due to unacceptable side effects. </w:t>
            </w:r>
          </w:p>
          <w:p w14:paraId="6B6F7F68" w14:textId="77777777" w:rsidR="00DD356A" w:rsidRPr="0025578E" w:rsidRDefault="00DD356A" w:rsidP="00CC37D6">
            <w:pPr>
              <w:spacing w:before="120" w:after="120"/>
              <w:rPr>
                <w:rFonts w:asciiTheme="minorHAnsi" w:hAnsiTheme="minorHAnsi"/>
                <w:b/>
              </w:rPr>
            </w:pPr>
          </w:p>
          <w:p w14:paraId="7425BAAB" w14:textId="2F77A91A" w:rsidR="00DD356A" w:rsidRPr="00880ECB" w:rsidRDefault="00DD356A" w:rsidP="00CC37D6">
            <w:pPr>
              <w:spacing w:before="120" w:after="120"/>
              <w:rPr>
                <w:rFonts w:asciiTheme="minorHAnsi" w:hAnsiTheme="minorHAnsi"/>
              </w:rPr>
            </w:pPr>
            <w:r w:rsidRPr="0025578E">
              <w:rPr>
                <w:rFonts w:asciiTheme="minorHAnsi" w:hAnsiTheme="minorHAnsi"/>
                <w:b/>
              </w:rPr>
              <w:t>Relapse of PG in previously responding patients following a trial off Ig therapy</w:t>
            </w:r>
            <w:r w:rsidRPr="00CC37D6">
              <w:rPr>
                <w:rFonts w:asciiTheme="minorHAnsi" w:hAnsiTheme="minorHAnsi"/>
              </w:rPr>
              <w:t xml:space="preserve"> </w:t>
            </w:r>
            <w:r w:rsidRPr="00CC37D6">
              <w:rPr>
                <w:rFonts w:asciiTheme="minorHAnsi" w:eastAsia="MS Gothic" w:hAnsiTheme="minorHAnsi" w:cs="MS Gothic" w:hint="eastAsia"/>
              </w:rPr>
              <w:t> </w:t>
            </w:r>
          </w:p>
        </w:tc>
        <w:tc>
          <w:tcPr>
            <w:tcW w:w="3685" w:type="dxa"/>
          </w:tcPr>
          <w:p w14:paraId="029C50E4" w14:textId="2C54A04F" w:rsidR="00DD356A" w:rsidRPr="00C92149" w:rsidRDefault="00DD356A" w:rsidP="00CC37D6">
            <w:pPr>
              <w:spacing w:before="120" w:after="120"/>
              <w:rPr>
                <w:rFonts w:asciiTheme="minorHAnsi" w:hAnsiTheme="minorHAnsi"/>
                <w:sz w:val="20"/>
                <w:szCs w:val="20"/>
              </w:rPr>
            </w:pPr>
            <w:r w:rsidRPr="00711A47">
              <w:rPr>
                <w:rFonts w:asciiTheme="minorHAnsi" w:hAnsiTheme="minorHAnsi"/>
              </w:rPr>
              <w:t xml:space="preserve">Two indications have been </w:t>
            </w:r>
            <w:r w:rsidR="00B85BED" w:rsidRPr="00711A47">
              <w:rPr>
                <w:rFonts w:asciiTheme="minorHAnsi" w:hAnsiTheme="minorHAnsi"/>
              </w:rPr>
              <w:t>defined;</w:t>
            </w:r>
            <w:r w:rsidRPr="00711A47">
              <w:rPr>
                <w:rFonts w:asciiTheme="minorHAnsi" w:hAnsiTheme="minorHAnsi"/>
              </w:rPr>
              <w:t xml:space="preserve"> the second to support recommencement of Ig therapy in responding patients that may relapse once treatment has been ceased.  </w:t>
            </w:r>
          </w:p>
        </w:tc>
      </w:tr>
      <w:tr w:rsidR="00DD356A" w:rsidRPr="00447869" w14:paraId="6117876C" w14:textId="77777777" w:rsidTr="00DD356A">
        <w:tc>
          <w:tcPr>
            <w:tcW w:w="1560" w:type="dxa"/>
            <w:shd w:val="clear" w:color="auto" w:fill="D9D9D9" w:themeFill="background1" w:themeFillShade="D9"/>
          </w:tcPr>
          <w:p w14:paraId="133FDF20" w14:textId="77777777" w:rsidR="00DD356A" w:rsidRPr="00447869" w:rsidRDefault="00DD356A" w:rsidP="00282F66">
            <w:pPr>
              <w:spacing w:before="120" w:after="120"/>
              <w:rPr>
                <w:rFonts w:asciiTheme="minorHAnsi" w:hAnsiTheme="minorHAnsi"/>
                <w:b/>
              </w:rPr>
            </w:pPr>
            <w:r w:rsidRPr="00447869">
              <w:rPr>
                <w:rFonts w:asciiTheme="minorHAnsi" w:hAnsiTheme="minorHAnsi"/>
                <w:b/>
              </w:rPr>
              <w:t>Description and Diagnostic Criteria</w:t>
            </w:r>
          </w:p>
          <w:p w14:paraId="145F9523" w14:textId="77777777" w:rsidR="00DD356A" w:rsidRPr="00447869" w:rsidRDefault="00DD356A" w:rsidP="00282F66">
            <w:pPr>
              <w:spacing w:before="120" w:after="120"/>
              <w:rPr>
                <w:rFonts w:asciiTheme="minorHAnsi" w:hAnsiTheme="minorHAnsi"/>
              </w:rPr>
            </w:pPr>
          </w:p>
        </w:tc>
        <w:tc>
          <w:tcPr>
            <w:tcW w:w="3119" w:type="dxa"/>
          </w:tcPr>
          <w:p w14:paraId="31E91045" w14:textId="77777777" w:rsidR="00DD356A" w:rsidRPr="004A10A2" w:rsidRDefault="00DD356A" w:rsidP="008515FF">
            <w:pPr>
              <w:spacing w:after="225" w:line="293" w:lineRule="atLeast"/>
              <w:rPr>
                <w:rFonts w:asciiTheme="minorHAnsi" w:eastAsiaTheme="minorHAnsi" w:hAnsiTheme="minorHAnsi" w:cs="Times New Roman"/>
                <w:color w:val="000000"/>
              </w:rPr>
            </w:pPr>
            <w:r w:rsidRPr="003A1F9D">
              <w:rPr>
                <w:rFonts w:asciiTheme="minorHAnsi" w:eastAsiaTheme="minorHAnsi" w:hAnsiTheme="minorHAnsi" w:cs="Times New Roman"/>
                <w:color w:val="000000"/>
              </w:rPr>
              <w:t xml:space="preserve"> </w:t>
            </w:r>
          </w:p>
          <w:p w14:paraId="5521F584" w14:textId="77777777" w:rsidR="00DD356A" w:rsidRPr="00447869" w:rsidRDefault="00DD356A" w:rsidP="008515FF">
            <w:pPr>
              <w:pStyle w:val="heading"/>
              <w:spacing w:before="0" w:beforeAutospacing="0" w:after="225" w:afterAutospacing="0" w:line="293" w:lineRule="atLeast"/>
              <w:rPr>
                <w:rFonts w:asciiTheme="minorHAnsi" w:hAnsiTheme="minorHAnsi"/>
              </w:rPr>
            </w:pPr>
          </w:p>
        </w:tc>
        <w:tc>
          <w:tcPr>
            <w:tcW w:w="6237" w:type="dxa"/>
            <w:gridSpan w:val="3"/>
          </w:tcPr>
          <w:p w14:paraId="164A39E3" w14:textId="7C3B36D7" w:rsidR="00DD356A" w:rsidRPr="00CC37D6" w:rsidRDefault="00DD356A" w:rsidP="00CC37D6">
            <w:pPr>
              <w:rPr>
                <w:rFonts w:asciiTheme="minorHAnsi" w:eastAsia="Times New Roman" w:hAnsiTheme="minorHAnsi" w:cs="Times New Roman"/>
                <w:color w:val="000000"/>
                <w:lang w:eastAsia="en-AU"/>
              </w:rPr>
            </w:pPr>
            <w:r w:rsidRPr="000D7C2A">
              <w:rPr>
                <w:rFonts w:asciiTheme="minorHAnsi" w:eastAsia="Times New Roman" w:hAnsiTheme="minorHAnsi" w:cs="Times New Roman"/>
                <w:color w:val="000000"/>
                <w:lang w:eastAsia="en-AU"/>
              </w:rPr>
              <w:t xml:space="preserve"> </w:t>
            </w:r>
            <w:r w:rsidRPr="00CC37D6">
              <w:rPr>
                <w:rFonts w:asciiTheme="minorHAnsi" w:eastAsia="Times New Roman" w:hAnsiTheme="minorHAnsi" w:cs="Times New Roman"/>
                <w:color w:val="000000"/>
                <w:lang w:eastAsia="en-AU"/>
              </w:rPr>
              <w:t xml:space="preserve">Pyoderma </w:t>
            </w:r>
            <w:proofErr w:type="spellStart"/>
            <w:r w:rsidRPr="00CC37D6">
              <w:rPr>
                <w:rFonts w:asciiTheme="minorHAnsi" w:eastAsia="Times New Roman" w:hAnsiTheme="minorHAnsi" w:cs="Times New Roman"/>
                <w:color w:val="000000"/>
                <w:lang w:eastAsia="en-AU"/>
              </w:rPr>
              <w:t>gangrenosum</w:t>
            </w:r>
            <w:proofErr w:type="spellEnd"/>
            <w:r w:rsidRPr="00CC37D6">
              <w:rPr>
                <w:rFonts w:asciiTheme="minorHAnsi" w:eastAsia="Times New Roman" w:hAnsiTheme="minorHAnsi" w:cs="Times New Roman"/>
                <w:color w:val="000000"/>
                <w:lang w:eastAsia="en-AU"/>
              </w:rPr>
              <w:t xml:space="preserve"> (PG) is a chronic inflammatory disease characterised by painful skin ulcerations with raised erythematous and undermined borders. The aetiology is ‘not well understood but is generally considered to be an aberrant immune response characterised by a dermal neutrophilic infiltrate’ </w:t>
            </w:r>
            <w:r w:rsidR="00BE6555">
              <w:rPr>
                <w:rFonts w:asciiTheme="minorHAnsi" w:eastAsia="Times New Roman" w:hAnsiTheme="minorHAnsi" w:cs="Times New Roman"/>
                <w:color w:val="000000"/>
                <w:lang w:eastAsia="en-AU"/>
              </w:rPr>
              <w:t>(Patel et al, 2015)</w:t>
            </w:r>
            <w:r w:rsidRPr="00CC37D6">
              <w:rPr>
                <w:rFonts w:asciiTheme="minorHAnsi" w:eastAsia="Times New Roman" w:hAnsiTheme="minorHAnsi" w:cs="Times New Roman"/>
                <w:color w:val="000000"/>
                <w:lang w:eastAsia="en-AU"/>
              </w:rPr>
              <w:t xml:space="preserve"> responding to immunosuppressant medication and sometimes presenting in patients treated with immune modifying medications such as Granulocyte - colony stimulating factor. The condition is recognised to occur more commonly in patients with immune mediated diseases including Inflammatory bowel disease, inflammatory arthritis, and haematological diseases (myelodysplastic syndrome, multiple myeloma, polycythaemia </w:t>
            </w:r>
            <w:proofErr w:type="spellStart"/>
            <w:r w:rsidRPr="00CC37D6">
              <w:rPr>
                <w:rFonts w:asciiTheme="minorHAnsi" w:eastAsia="Times New Roman" w:hAnsiTheme="minorHAnsi" w:cs="Times New Roman"/>
                <w:color w:val="000000"/>
                <w:lang w:eastAsia="en-AU"/>
              </w:rPr>
              <w:t>vera</w:t>
            </w:r>
            <w:proofErr w:type="spellEnd"/>
            <w:r w:rsidRPr="00CC37D6">
              <w:rPr>
                <w:rFonts w:asciiTheme="minorHAnsi" w:eastAsia="Times New Roman" w:hAnsiTheme="minorHAnsi" w:cs="Times New Roman"/>
                <w:color w:val="000000"/>
                <w:lang w:eastAsia="en-AU"/>
              </w:rPr>
              <w:t xml:space="preserve">, leukaemia).  </w:t>
            </w:r>
          </w:p>
          <w:p w14:paraId="389B82F8" w14:textId="77777777" w:rsidR="00DD356A" w:rsidRPr="00CC37D6" w:rsidRDefault="00DD356A" w:rsidP="00CC37D6">
            <w:pPr>
              <w:rPr>
                <w:rFonts w:asciiTheme="minorHAnsi" w:eastAsia="Times New Roman" w:hAnsiTheme="minorHAnsi" w:cs="Times New Roman"/>
                <w:color w:val="000000"/>
                <w:lang w:eastAsia="en-AU"/>
              </w:rPr>
            </w:pPr>
            <w:r w:rsidRPr="00CC37D6">
              <w:rPr>
                <w:rFonts w:asciiTheme="minorHAnsi" w:eastAsia="Times New Roman" w:hAnsiTheme="minorHAnsi" w:cs="Times New Roman"/>
                <w:color w:val="000000"/>
                <w:lang w:eastAsia="en-AU"/>
              </w:rPr>
              <w:t xml:space="preserve">A clinical diagnosis of exclusion is required as there are no clear serologic or histological criteria. </w:t>
            </w:r>
          </w:p>
          <w:p w14:paraId="40FC4533" w14:textId="3E99BFEC" w:rsidR="00DD356A" w:rsidRPr="00CC37D6" w:rsidRDefault="00DD356A" w:rsidP="00CC37D6">
            <w:pPr>
              <w:rPr>
                <w:rFonts w:asciiTheme="minorHAnsi" w:eastAsia="Times New Roman" w:hAnsiTheme="minorHAnsi" w:cs="Times New Roman"/>
                <w:color w:val="000000"/>
                <w:lang w:eastAsia="en-AU"/>
              </w:rPr>
            </w:pPr>
            <w:r w:rsidRPr="00CC37D6">
              <w:rPr>
                <w:rFonts w:asciiTheme="minorHAnsi" w:eastAsia="Times New Roman" w:hAnsiTheme="minorHAnsi" w:cs="Times New Roman"/>
                <w:color w:val="000000"/>
                <w:lang w:eastAsia="en-AU"/>
              </w:rPr>
              <w:t>While trauma from surgery may exacerbate ulceration, traditional wound care including compression, debridement, and skin grafting may be options for slow healing ulcers that are entirely devoid of an inflammatory border. The persistence of an ulcer does not indicate non-responsiveness to immunosuppressant medications given that they will take time to heal following successful suppression of the aberrant pathogenic immune response. In addition,</w:t>
            </w:r>
            <w:r>
              <w:rPr>
                <w:rFonts w:asciiTheme="minorHAnsi" w:eastAsia="Times New Roman" w:hAnsiTheme="minorHAnsi" w:cs="Times New Roman"/>
                <w:color w:val="000000"/>
                <w:lang w:eastAsia="en-AU"/>
              </w:rPr>
              <w:t xml:space="preserve"> </w:t>
            </w:r>
            <w:r w:rsidRPr="00CC37D6">
              <w:rPr>
                <w:rFonts w:asciiTheme="minorHAnsi" w:eastAsia="Times New Roman" w:hAnsiTheme="minorHAnsi" w:cs="Times New Roman"/>
                <w:color w:val="000000"/>
                <w:lang w:eastAsia="en-AU"/>
              </w:rPr>
              <w:t xml:space="preserve">oedema may be induced by immunosuppressant </w:t>
            </w:r>
            <w:r w:rsidRPr="00CC37D6">
              <w:rPr>
                <w:rFonts w:asciiTheme="minorHAnsi" w:eastAsia="Times New Roman" w:hAnsiTheme="minorHAnsi" w:cs="Times New Roman"/>
                <w:color w:val="000000"/>
                <w:lang w:eastAsia="en-AU"/>
              </w:rPr>
              <w:lastRenderedPageBreak/>
              <w:t>medication and inhibit wound healing and/or bacterial colonisation can delay wound healing in a patient otherwise appropriately immunosuppressed. A residual poorly healing, but non-inflammatory ulcer does not require additional immunosuppression and should be distinguished from an active inflammatory PG ulcer.</w:t>
            </w:r>
          </w:p>
          <w:p w14:paraId="30F48405" w14:textId="263FE72D" w:rsidR="00DD356A" w:rsidRPr="00F26DBE" w:rsidRDefault="00DD356A" w:rsidP="00CC37D6">
            <w:pPr>
              <w:rPr>
                <w:rFonts w:asciiTheme="minorHAnsi" w:hAnsiTheme="minorHAnsi" w:cs="Lucida Grande"/>
                <w:color w:val="000000"/>
              </w:rPr>
            </w:pPr>
            <w:r w:rsidRPr="00CC37D6">
              <w:rPr>
                <w:rFonts w:asciiTheme="minorHAnsi" w:eastAsia="Times New Roman" w:hAnsiTheme="minorHAnsi" w:cs="Times New Roman"/>
                <w:color w:val="000000"/>
                <w:lang w:eastAsia="en-AU"/>
              </w:rPr>
              <w:t>Ig should be reserved for severe cases when treatment with combinations of immunosuppressants and also biological agents ha</w:t>
            </w:r>
            <w:r w:rsidR="0020219A">
              <w:rPr>
                <w:rFonts w:asciiTheme="minorHAnsi" w:eastAsia="Times New Roman" w:hAnsiTheme="minorHAnsi" w:cs="Times New Roman"/>
                <w:color w:val="000000"/>
                <w:lang w:eastAsia="en-AU"/>
              </w:rPr>
              <w:t>s</w:t>
            </w:r>
            <w:r w:rsidRPr="00CC37D6">
              <w:rPr>
                <w:rFonts w:asciiTheme="minorHAnsi" w:eastAsia="Times New Roman" w:hAnsiTheme="minorHAnsi" w:cs="Times New Roman"/>
                <w:color w:val="000000"/>
                <w:lang w:eastAsia="en-AU"/>
              </w:rPr>
              <w:t xml:space="preserve"> been either ineffective or unable to be tolerated due to severity of side effects or contraindications. </w:t>
            </w:r>
            <w:r w:rsidRPr="00CC37D6">
              <w:rPr>
                <w:rFonts w:ascii="MS Gothic" w:eastAsia="MS Gothic" w:hAnsi="MS Gothic" w:cs="MS Gothic" w:hint="eastAsia"/>
                <w:color w:val="000000"/>
                <w:lang w:eastAsia="en-AU"/>
              </w:rPr>
              <w:t> </w:t>
            </w:r>
            <w:r w:rsidRPr="00CC37D6">
              <w:rPr>
                <w:rFonts w:asciiTheme="minorHAnsi" w:eastAsia="Times New Roman" w:hAnsiTheme="minorHAnsi" w:cs="Times New Roman"/>
                <w:color w:val="000000"/>
                <w:lang w:eastAsia="en-AU"/>
              </w:rPr>
              <w:t xml:space="preserve">The safety profile of Ig means that it is useful when additional efficacy is required, without increasing levels of immunosuppression. Nevertheless, given the expense of Ig careful consideration should be given when considering its usage. </w:t>
            </w:r>
            <w:r w:rsidRPr="00CC37D6">
              <w:rPr>
                <w:rFonts w:ascii="MS Gothic" w:eastAsia="MS Gothic" w:hAnsi="MS Gothic" w:cs="MS Gothic" w:hint="eastAsia"/>
                <w:color w:val="000000"/>
                <w:lang w:eastAsia="en-AU"/>
              </w:rPr>
              <w:t> </w:t>
            </w:r>
          </w:p>
        </w:tc>
        <w:tc>
          <w:tcPr>
            <w:tcW w:w="3685" w:type="dxa"/>
          </w:tcPr>
          <w:p w14:paraId="2F797202" w14:textId="6FBF9DBF" w:rsidR="00DD356A" w:rsidRPr="00CE3594" w:rsidRDefault="00DD356A" w:rsidP="0025578E">
            <w:pPr>
              <w:spacing w:after="120"/>
              <w:rPr>
                <w:rFonts w:asciiTheme="minorHAnsi" w:hAnsiTheme="minorHAnsi"/>
                <w:szCs w:val="20"/>
              </w:rPr>
            </w:pPr>
            <w:r>
              <w:rPr>
                <w:rFonts w:asciiTheme="minorHAnsi" w:hAnsiTheme="minorHAnsi"/>
                <w:szCs w:val="20"/>
              </w:rPr>
              <w:lastRenderedPageBreak/>
              <w:t xml:space="preserve">This section has been drafted following </w:t>
            </w:r>
            <w:r w:rsidR="0025578E">
              <w:rPr>
                <w:rFonts w:asciiTheme="minorHAnsi" w:hAnsiTheme="minorHAnsi"/>
                <w:szCs w:val="20"/>
              </w:rPr>
              <w:t xml:space="preserve">assessment of the </w:t>
            </w:r>
            <w:r w:rsidR="00B85BED">
              <w:rPr>
                <w:rFonts w:asciiTheme="minorHAnsi" w:hAnsiTheme="minorHAnsi"/>
                <w:szCs w:val="20"/>
              </w:rPr>
              <w:t>literature and</w:t>
            </w:r>
            <w:r w:rsidR="0025578E">
              <w:rPr>
                <w:rFonts w:asciiTheme="minorHAnsi" w:hAnsiTheme="minorHAnsi"/>
                <w:szCs w:val="20"/>
              </w:rPr>
              <w:t xml:space="preserve"> </w:t>
            </w:r>
            <w:r>
              <w:rPr>
                <w:rFonts w:asciiTheme="minorHAnsi" w:hAnsiTheme="minorHAnsi"/>
                <w:szCs w:val="20"/>
              </w:rPr>
              <w:t xml:space="preserve">consultation with the </w:t>
            </w:r>
            <w:r w:rsidR="00D762F1">
              <w:rPr>
                <w:rFonts w:asciiTheme="minorHAnsi" w:hAnsiTheme="minorHAnsi"/>
                <w:szCs w:val="20"/>
              </w:rPr>
              <w:t>Australian College of Dermatologists</w:t>
            </w:r>
            <w:r>
              <w:rPr>
                <w:rFonts w:asciiTheme="minorHAnsi" w:hAnsiTheme="minorHAnsi"/>
                <w:szCs w:val="20"/>
              </w:rPr>
              <w:t>.</w:t>
            </w:r>
          </w:p>
        </w:tc>
      </w:tr>
      <w:tr w:rsidR="00447869" w:rsidRPr="00853117" w14:paraId="52835FAE" w14:textId="77777777" w:rsidTr="00DD356A">
        <w:tc>
          <w:tcPr>
            <w:tcW w:w="1560" w:type="dxa"/>
            <w:shd w:val="clear" w:color="auto" w:fill="D9D9D9" w:themeFill="background1" w:themeFillShade="D9"/>
          </w:tcPr>
          <w:p w14:paraId="5EB32C20" w14:textId="77777777"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3119" w:type="dxa"/>
            <w:vMerge w:val="restart"/>
          </w:tcPr>
          <w:p w14:paraId="1AB0A510" w14:textId="77777777" w:rsidR="00447869" w:rsidRPr="00447869" w:rsidRDefault="00282F66" w:rsidP="00021243">
            <w:pPr>
              <w:spacing w:before="120" w:after="120"/>
              <w:rPr>
                <w:rFonts w:asciiTheme="minorHAnsi" w:hAnsiTheme="minorHAnsi"/>
                <w:b/>
              </w:rPr>
            </w:pPr>
            <w:r>
              <w:t xml:space="preserve"> </w:t>
            </w:r>
          </w:p>
        </w:tc>
        <w:tc>
          <w:tcPr>
            <w:tcW w:w="1842" w:type="dxa"/>
          </w:tcPr>
          <w:p w14:paraId="05B91DB3" w14:textId="4891DECD" w:rsidR="00447869" w:rsidRPr="00447869" w:rsidRDefault="00CC37D6" w:rsidP="00021243">
            <w:pPr>
              <w:spacing w:before="120" w:after="120"/>
              <w:rPr>
                <w:rFonts w:asciiTheme="minorHAnsi" w:hAnsiTheme="minorHAnsi"/>
              </w:rPr>
            </w:pPr>
            <w:r>
              <w:rPr>
                <w:rFonts w:asciiTheme="minorHAnsi" w:hAnsiTheme="minorHAnsi"/>
              </w:rPr>
              <w:t>Yes</w:t>
            </w:r>
          </w:p>
        </w:tc>
        <w:tc>
          <w:tcPr>
            <w:tcW w:w="1843" w:type="dxa"/>
            <w:shd w:val="clear" w:color="auto" w:fill="BFBFBF" w:themeFill="background1" w:themeFillShade="BF"/>
          </w:tcPr>
          <w:p w14:paraId="29B50910"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552" w:type="dxa"/>
          </w:tcPr>
          <w:p w14:paraId="10364419" w14:textId="77777777" w:rsidR="00CC37D6" w:rsidRDefault="00CC37D6" w:rsidP="00021243">
            <w:pPr>
              <w:spacing w:before="120" w:after="120"/>
              <w:rPr>
                <w:rFonts w:asciiTheme="minorHAnsi" w:hAnsiTheme="minorHAnsi"/>
              </w:rPr>
            </w:pPr>
            <w:r>
              <w:rPr>
                <w:rFonts w:asciiTheme="minorHAnsi" w:hAnsiTheme="minorHAnsi"/>
              </w:rPr>
              <w:t xml:space="preserve">Dermatologist </w:t>
            </w:r>
          </w:p>
          <w:p w14:paraId="212964A9" w14:textId="0CDF1F25" w:rsidR="00447869" w:rsidRPr="00447869" w:rsidRDefault="00CC37D6" w:rsidP="00021243">
            <w:pPr>
              <w:spacing w:before="120" w:after="120"/>
              <w:rPr>
                <w:rFonts w:asciiTheme="minorHAnsi" w:hAnsiTheme="minorHAnsi"/>
              </w:rPr>
            </w:pPr>
            <w:r w:rsidRPr="00CC37D6">
              <w:rPr>
                <w:rFonts w:asciiTheme="minorHAnsi" w:hAnsiTheme="minorHAnsi"/>
              </w:rPr>
              <w:t>Clinical immunologist</w:t>
            </w:r>
          </w:p>
        </w:tc>
        <w:tc>
          <w:tcPr>
            <w:tcW w:w="3685" w:type="dxa"/>
            <w:vMerge w:val="restart"/>
          </w:tcPr>
          <w:p w14:paraId="4C076390" w14:textId="5DE55838" w:rsidR="00447869" w:rsidRPr="00C92149" w:rsidRDefault="0025578E" w:rsidP="008515FF">
            <w:pPr>
              <w:spacing w:before="120" w:after="120"/>
              <w:ind w:right="90"/>
              <w:rPr>
                <w:rFonts w:asciiTheme="minorHAnsi" w:hAnsiTheme="minorHAnsi"/>
                <w:szCs w:val="20"/>
              </w:rPr>
            </w:pPr>
            <w:r>
              <w:rPr>
                <w:rFonts w:asciiTheme="minorHAnsi" w:hAnsiTheme="minorHAnsi"/>
                <w:szCs w:val="20"/>
              </w:rPr>
              <w:t>Diagnosis is now required by a dermatologist or a clinical immunologist as these specialties manage patients with this rare condition.</w:t>
            </w:r>
          </w:p>
        </w:tc>
      </w:tr>
      <w:tr w:rsidR="00447869" w:rsidRPr="00853117" w14:paraId="15F63339" w14:textId="77777777" w:rsidTr="00DD356A">
        <w:tc>
          <w:tcPr>
            <w:tcW w:w="1560" w:type="dxa"/>
            <w:shd w:val="clear" w:color="auto" w:fill="D9D9D9" w:themeFill="background1" w:themeFillShade="D9"/>
          </w:tcPr>
          <w:p w14:paraId="14FA8449"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3119" w:type="dxa"/>
            <w:vMerge/>
          </w:tcPr>
          <w:p w14:paraId="69B19179" w14:textId="77777777" w:rsidR="00447869" w:rsidRPr="00447869" w:rsidRDefault="00447869" w:rsidP="00021243">
            <w:pPr>
              <w:spacing w:before="120" w:after="120"/>
              <w:rPr>
                <w:rFonts w:asciiTheme="minorHAnsi" w:hAnsiTheme="minorHAnsi"/>
              </w:rPr>
            </w:pPr>
          </w:p>
        </w:tc>
        <w:tc>
          <w:tcPr>
            <w:tcW w:w="1842" w:type="dxa"/>
          </w:tcPr>
          <w:p w14:paraId="5C26CE8F" w14:textId="1F1D431B" w:rsidR="00447869" w:rsidRPr="00447869" w:rsidRDefault="00CC37D6" w:rsidP="00021243">
            <w:pPr>
              <w:spacing w:before="120" w:after="120"/>
              <w:rPr>
                <w:rFonts w:asciiTheme="minorHAnsi" w:hAnsiTheme="minorHAnsi"/>
              </w:rPr>
            </w:pPr>
            <w:r>
              <w:rPr>
                <w:rFonts w:asciiTheme="minorHAnsi" w:hAnsiTheme="minorHAnsi"/>
              </w:rPr>
              <w:t>No</w:t>
            </w:r>
          </w:p>
        </w:tc>
        <w:tc>
          <w:tcPr>
            <w:tcW w:w="1843" w:type="dxa"/>
            <w:shd w:val="clear" w:color="auto" w:fill="BFBFBF" w:themeFill="background1" w:themeFillShade="BF"/>
          </w:tcPr>
          <w:p w14:paraId="57CF2A9A"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552" w:type="dxa"/>
          </w:tcPr>
          <w:p w14:paraId="41A229F1" w14:textId="77777777" w:rsidR="00447869" w:rsidRPr="00447869" w:rsidRDefault="00447869" w:rsidP="00021243">
            <w:pPr>
              <w:spacing w:before="120" w:after="120"/>
              <w:rPr>
                <w:rFonts w:asciiTheme="minorHAnsi" w:hAnsiTheme="minorHAnsi"/>
              </w:rPr>
            </w:pPr>
          </w:p>
        </w:tc>
        <w:tc>
          <w:tcPr>
            <w:tcW w:w="3685" w:type="dxa"/>
            <w:vMerge/>
          </w:tcPr>
          <w:p w14:paraId="052FCDC8" w14:textId="77777777" w:rsidR="00447869" w:rsidRPr="00C92149" w:rsidRDefault="00447869" w:rsidP="00021243">
            <w:pPr>
              <w:spacing w:before="120" w:after="120"/>
              <w:rPr>
                <w:rFonts w:asciiTheme="minorHAnsi" w:hAnsiTheme="minorHAnsi"/>
                <w:szCs w:val="20"/>
              </w:rPr>
            </w:pPr>
          </w:p>
        </w:tc>
      </w:tr>
      <w:tr w:rsidR="00447869" w:rsidRPr="00853117" w14:paraId="7FB66FE3" w14:textId="77777777" w:rsidTr="00DD356A">
        <w:tc>
          <w:tcPr>
            <w:tcW w:w="1560" w:type="dxa"/>
            <w:shd w:val="clear" w:color="auto" w:fill="D9D9D9" w:themeFill="background1" w:themeFillShade="D9"/>
          </w:tcPr>
          <w:p w14:paraId="2117C2B6" w14:textId="77777777" w:rsidR="00447869" w:rsidRPr="00447869" w:rsidRDefault="00447869" w:rsidP="00CE3594">
            <w:pPr>
              <w:spacing w:before="120" w:after="120"/>
              <w:rPr>
                <w:rFonts w:asciiTheme="minorHAnsi" w:hAnsiTheme="minorHAnsi"/>
              </w:rPr>
            </w:pPr>
            <w:r w:rsidRPr="00447869">
              <w:rPr>
                <w:rFonts w:asciiTheme="minorHAnsi" w:hAnsiTheme="minorHAnsi"/>
                <w:b/>
              </w:rPr>
              <w:t>Exclusion Criteria</w:t>
            </w:r>
          </w:p>
        </w:tc>
        <w:tc>
          <w:tcPr>
            <w:tcW w:w="3119" w:type="dxa"/>
          </w:tcPr>
          <w:p w14:paraId="27959204" w14:textId="77777777"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6237" w:type="dxa"/>
            <w:gridSpan w:val="3"/>
          </w:tcPr>
          <w:p w14:paraId="300F6B63" w14:textId="58A385AB" w:rsidR="00447869" w:rsidRPr="00447869" w:rsidRDefault="00447869" w:rsidP="00021243">
            <w:pPr>
              <w:spacing w:before="120" w:after="120"/>
              <w:rPr>
                <w:rFonts w:asciiTheme="minorHAnsi" w:hAnsiTheme="minorHAnsi"/>
                <w:strike/>
              </w:rPr>
            </w:pPr>
          </w:p>
        </w:tc>
        <w:tc>
          <w:tcPr>
            <w:tcW w:w="3685" w:type="dxa"/>
          </w:tcPr>
          <w:p w14:paraId="5A9776D3" w14:textId="5E98433A" w:rsidR="00447869" w:rsidRPr="00C92149" w:rsidRDefault="00447869" w:rsidP="003A1F9D">
            <w:pPr>
              <w:spacing w:before="120" w:after="120"/>
              <w:rPr>
                <w:rFonts w:asciiTheme="minorHAnsi" w:hAnsiTheme="minorHAnsi"/>
                <w:szCs w:val="20"/>
              </w:rPr>
            </w:pPr>
          </w:p>
        </w:tc>
      </w:tr>
      <w:tr w:rsidR="00021243" w:rsidRPr="00853117" w14:paraId="0787EA75" w14:textId="77777777" w:rsidTr="00DD356A">
        <w:tc>
          <w:tcPr>
            <w:tcW w:w="1560" w:type="dxa"/>
            <w:shd w:val="clear" w:color="auto" w:fill="D9D9D9" w:themeFill="background1" w:themeFillShade="D9"/>
          </w:tcPr>
          <w:p w14:paraId="14EF659B" w14:textId="77777777" w:rsidR="00021243" w:rsidRPr="004F7E3C" w:rsidRDefault="00021243" w:rsidP="004F7E3C">
            <w:pPr>
              <w:rPr>
                <w:b/>
              </w:rPr>
            </w:pPr>
            <w:r w:rsidRPr="004F7E3C">
              <w:rPr>
                <w:b/>
              </w:rPr>
              <w:t>Qualifying Criteria</w:t>
            </w:r>
          </w:p>
        </w:tc>
        <w:tc>
          <w:tcPr>
            <w:tcW w:w="3119" w:type="dxa"/>
          </w:tcPr>
          <w:p w14:paraId="388AD24A" w14:textId="031C82C6" w:rsidR="00021243" w:rsidRPr="00CC37D6" w:rsidRDefault="00CC37D6" w:rsidP="00CC37D6">
            <w:r w:rsidRPr="00CC37D6">
              <w:t>Use of intravenous immunoglobulin (</w:t>
            </w:r>
            <w:proofErr w:type="spellStart"/>
            <w:r w:rsidR="004176C4">
              <w:t>IVIg</w:t>
            </w:r>
            <w:proofErr w:type="spellEnd"/>
            <w:r w:rsidRPr="00CC37D6">
              <w:t xml:space="preserve">) is limited to patients with significant pyoderma </w:t>
            </w:r>
            <w:proofErr w:type="spellStart"/>
            <w:r w:rsidRPr="00CC37D6">
              <w:t>gangrenosum</w:t>
            </w:r>
            <w:proofErr w:type="spellEnd"/>
            <w:r w:rsidRPr="00CC37D6">
              <w:t xml:space="preserve">, diagnosed by a Dermatologist, unresponsive to corticosteroids and other immunosuppressive </w:t>
            </w:r>
            <w:r w:rsidRPr="00CC37D6">
              <w:lastRenderedPageBreak/>
              <w:t>agents.</w:t>
            </w:r>
          </w:p>
        </w:tc>
        <w:tc>
          <w:tcPr>
            <w:tcW w:w="6237" w:type="dxa"/>
            <w:gridSpan w:val="3"/>
          </w:tcPr>
          <w:p w14:paraId="7413F019" w14:textId="3B8ACAE9" w:rsidR="00CC37D6" w:rsidRPr="00CC37D6" w:rsidRDefault="00CC37D6" w:rsidP="00CC37D6">
            <w:pPr>
              <w:pStyle w:val="ListParagraph"/>
              <w:spacing w:before="100" w:beforeAutospacing="1"/>
              <w:ind w:left="34"/>
              <w:rPr>
                <w:rFonts w:asciiTheme="minorHAnsi" w:hAnsiTheme="minorHAnsi"/>
                <w:b/>
              </w:rPr>
            </w:pPr>
            <w:r w:rsidRPr="00CC37D6">
              <w:rPr>
                <w:rFonts w:asciiTheme="minorHAnsi" w:hAnsiTheme="minorHAnsi"/>
                <w:b/>
              </w:rPr>
              <w:lastRenderedPageBreak/>
              <w:t>Severe PG when immunosup</w:t>
            </w:r>
            <w:r w:rsidR="006E74BD">
              <w:rPr>
                <w:rFonts w:asciiTheme="minorHAnsi" w:hAnsiTheme="minorHAnsi"/>
                <w:b/>
              </w:rPr>
              <w:t>p</w:t>
            </w:r>
            <w:r w:rsidRPr="00CC37D6">
              <w:rPr>
                <w:rFonts w:asciiTheme="minorHAnsi" w:hAnsiTheme="minorHAnsi"/>
                <w:b/>
              </w:rPr>
              <w:t>ressant and biologic therapy is either ineffective or inappropriate due to unacceptable side effects.</w:t>
            </w:r>
          </w:p>
          <w:p w14:paraId="2A672B25" w14:textId="77777777" w:rsidR="00CC37D6" w:rsidRPr="00CC37D6" w:rsidRDefault="00CC37D6" w:rsidP="00CC37D6">
            <w:pPr>
              <w:pStyle w:val="ListParagraph"/>
              <w:spacing w:before="100" w:beforeAutospacing="1"/>
              <w:ind w:left="34"/>
              <w:rPr>
                <w:rFonts w:asciiTheme="minorHAnsi" w:hAnsiTheme="minorHAnsi"/>
              </w:rPr>
            </w:pPr>
          </w:p>
          <w:p w14:paraId="3B1EC009" w14:textId="06D33FD1" w:rsidR="00CC37D6" w:rsidRPr="00DD356A" w:rsidRDefault="00CC37D6" w:rsidP="00DD356A">
            <w:pPr>
              <w:pStyle w:val="ListParagraph"/>
              <w:numPr>
                <w:ilvl w:val="0"/>
                <w:numId w:val="48"/>
              </w:numPr>
              <w:spacing w:before="100" w:beforeAutospacing="1"/>
              <w:rPr>
                <w:rFonts w:asciiTheme="minorHAnsi" w:hAnsiTheme="minorHAnsi"/>
              </w:rPr>
            </w:pPr>
            <w:r w:rsidRPr="00CC37D6">
              <w:rPr>
                <w:rFonts w:asciiTheme="minorHAnsi" w:hAnsiTheme="minorHAnsi"/>
              </w:rPr>
              <w:t>Severe PG with large or persistent ulceration causing significant impact on quality of life</w:t>
            </w:r>
          </w:p>
          <w:p w14:paraId="4F99FDF0" w14:textId="051B1B84" w:rsidR="00CC37D6" w:rsidRPr="00CC37D6" w:rsidRDefault="00CC37D6" w:rsidP="004359D2">
            <w:pPr>
              <w:pStyle w:val="ListParagraph"/>
              <w:spacing w:before="100" w:beforeAutospacing="1"/>
              <w:ind w:left="34"/>
              <w:rPr>
                <w:rFonts w:asciiTheme="minorHAnsi" w:hAnsiTheme="minorHAnsi"/>
              </w:rPr>
            </w:pPr>
            <w:r w:rsidRPr="00CC37D6">
              <w:rPr>
                <w:rFonts w:asciiTheme="minorHAnsi" w:hAnsiTheme="minorHAnsi"/>
              </w:rPr>
              <w:t>AND</w:t>
            </w:r>
          </w:p>
          <w:p w14:paraId="2807D598" w14:textId="31E38A36" w:rsidR="00CC37D6" w:rsidRDefault="00CC37D6" w:rsidP="00CC37D6">
            <w:pPr>
              <w:pStyle w:val="ListParagraph"/>
              <w:numPr>
                <w:ilvl w:val="0"/>
                <w:numId w:val="48"/>
              </w:numPr>
              <w:spacing w:before="100" w:beforeAutospacing="1"/>
              <w:rPr>
                <w:rFonts w:asciiTheme="minorHAnsi" w:hAnsiTheme="minorHAnsi"/>
              </w:rPr>
            </w:pPr>
            <w:r w:rsidRPr="00CC37D6">
              <w:rPr>
                <w:rFonts w:asciiTheme="minorHAnsi" w:hAnsiTheme="minorHAnsi"/>
              </w:rPr>
              <w:lastRenderedPageBreak/>
              <w:t>Unresponsive to a trial of oral corticosteroid therapy for at least 6 weeks</w:t>
            </w:r>
          </w:p>
          <w:p w14:paraId="3541B6D2" w14:textId="741B443F" w:rsidR="000663EC" w:rsidRPr="004359D2" w:rsidRDefault="000663EC" w:rsidP="004359D2">
            <w:pPr>
              <w:spacing w:before="100" w:beforeAutospacing="1"/>
              <w:ind w:left="394"/>
              <w:jc w:val="center"/>
              <w:rPr>
                <w:rFonts w:asciiTheme="minorHAnsi" w:hAnsiTheme="minorHAnsi"/>
              </w:rPr>
            </w:pPr>
            <w:r>
              <w:rPr>
                <w:rFonts w:asciiTheme="minorHAnsi" w:hAnsiTheme="minorHAnsi"/>
              </w:rPr>
              <w:t>OR</w:t>
            </w:r>
          </w:p>
          <w:p w14:paraId="013A1988" w14:textId="3D140BDD" w:rsidR="000663EC" w:rsidRDefault="000663EC" w:rsidP="00CC37D6">
            <w:pPr>
              <w:pStyle w:val="ListParagraph"/>
              <w:numPr>
                <w:ilvl w:val="0"/>
                <w:numId w:val="48"/>
              </w:numPr>
              <w:spacing w:before="100" w:beforeAutospacing="1"/>
              <w:rPr>
                <w:rFonts w:asciiTheme="minorHAnsi" w:hAnsiTheme="minorHAnsi"/>
              </w:rPr>
            </w:pPr>
            <w:r>
              <w:rPr>
                <w:rFonts w:asciiTheme="minorHAnsi" w:hAnsiTheme="minorHAnsi"/>
              </w:rPr>
              <w:t>Corticosteroid therapy is contraindicated</w:t>
            </w:r>
            <w:r w:rsidR="00EE08E3">
              <w:rPr>
                <w:rFonts w:asciiTheme="minorHAnsi" w:hAnsiTheme="minorHAnsi"/>
              </w:rPr>
              <w:t xml:space="preserve"> or has resulted in unacceptable side effects or significant toxicity </w:t>
            </w:r>
          </w:p>
          <w:p w14:paraId="55160AA3" w14:textId="77777777" w:rsidR="000663EC" w:rsidRPr="00DD356A" w:rsidRDefault="000663EC" w:rsidP="004359D2">
            <w:pPr>
              <w:pStyle w:val="ListParagraph"/>
              <w:spacing w:before="100" w:beforeAutospacing="1"/>
              <w:ind w:left="754"/>
              <w:rPr>
                <w:rFonts w:asciiTheme="minorHAnsi" w:hAnsiTheme="minorHAnsi"/>
              </w:rPr>
            </w:pPr>
          </w:p>
          <w:p w14:paraId="535DD167" w14:textId="77777777" w:rsidR="00CC37D6" w:rsidRPr="00CC37D6" w:rsidRDefault="00CC37D6" w:rsidP="00DD356A">
            <w:pPr>
              <w:pStyle w:val="ListParagraph"/>
              <w:spacing w:before="100" w:beforeAutospacing="1"/>
              <w:ind w:left="34"/>
              <w:rPr>
                <w:rFonts w:asciiTheme="minorHAnsi" w:hAnsiTheme="minorHAnsi"/>
              </w:rPr>
            </w:pPr>
            <w:r w:rsidRPr="00CC37D6">
              <w:rPr>
                <w:rFonts w:asciiTheme="minorHAnsi" w:hAnsiTheme="minorHAnsi"/>
              </w:rPr>
              <w:t>AND</w:t>
            </w:r>
          </w:p>
          <w:p w14:paraId="2C557DAB" w14:textId="084BFC6D" w:rsidR="00CC37D6" w:rsidRPr="00DD356A" w:rsidRDefault="00CC37D6" w:rsidP="00DD356A">
            <w:pPr>
              <w:pStyle w:val="ListParagraph"/>
              <w:numPr>
                <w:ilvl w:val="0"/>
                <w:numId w:val="48"/>
              </w:numPr>
              <w:spacing w:before="100" w:beforeAutospacing="1"/>
              <w:rPr>
                <w:rFonts w:asciiTheme="minorHAnsi" w:hAnsiTheme="minorHAnsi"/>
              </w:rPr>
            </w:pPr>
            <w:r w:rsidRPr="00CC37D6">
              <w:rPr>
                <w:rFonts w:asciiTheme="minorHAnsi" w:hAnsiTheme="minorHAnsi"/>
              </w:rPr>
              <w:t xml:space="preserve">Unresponsive to a trial of immunosuppressant therapy in combination </w:t>
            </w:r>
            <w:r w:rsidR="00DD356A">
              <w:rPr>
                <w:rFonts w:asciiTheme="minorHAnsi" w:hAnsiTheme="minorHAnsi"/>
              </w:rPr>
              <w:t>with prednisolone for at least eight</w:t>
            </w:r>
            <w:r w:rsidRPr="00CC37D6">
              <w:rPr>
                <w:rFonts w:asciiTheme="minorHAnsi" w:hAnsiTheme="minorHAnsi"/>
              </w:rPr>
              <w:t xml:space="preserve"> weeks</w:t>
            </w:r>
          </w:p>
          <w:p w14:paraId="61AFB23B" w14:textId="48204133" w:rsidR="00CC37D6" w:rsidRPr="00CC37D6" w:rsidRDefault="00CC37D6" w:rsidP="00DD356A">
            <w:pPr>
              <w:pStyle w:val="ListParagraph"/>
              <w:spacing w:before="100" w:beforeAutospacing="1"/>
              <w:ind w:left="34"/>
              <w:jc w:val="center"/>
              <w:rPr>
                <w:rFonts w:asciiTheme="minorHAnsi" w:hAnsiTheme="minorHAnsi"/>
              </w:rPr>
            </w:pPr>
            <w:r w:rsidRPr="00CC37D6">
              <w:rPr>
                <w:rFonts w:asciiTheme="minorHAnsi" w:hAnsiTheme="minorHAnsi"/>
              </w:rPr>
              <w:t>OR</w:t>
            </w:r>
          </w:p>
          <w:p w14:paraId="66C2C2BD" w14:textId="1742B26B" w:rsidR="00CC37D6" w:rsidRDefault="00CC37D6" w:rsidP="004359D2">
            <w:pPr>
              <w:pStyle w:val="ListParagraph"/>
              <w:numPr>
                <w:ilvl w:val="0"/>
                <w:numId w:val="48"/>
              </w:numPr>
              <w:spacing w:before="100" w:beforeAutospacing="1"/>
              <w:rPr>
                <w:rFonts w:asciiTheme="minorHAnsi" w:hAnsiTheme="minorHAnsi"/>
              </w:rPr>
            </w:pPr>
            <w:r w:rsidRPr="00CC37D6">
              <w:rPr>
                <w:rFonts w:asciiTheme="minorHAnsi" w:hAnsiTheme="minorHAnsi"/>
              </w:rPr>
              <w:t>Immunosuppressant medication is contraindicated or has resulted in unacceptable side effects or significant toxicity</w:t>
            </w:r>
          </w:p>
          <w:p w14:paraId="74C3781A" w14:textId="77777777" w:rsidR="00DD356A" w:rsidRDefault="00DD356A" w:rsidP="00CC37D6">
            <w:pPr>
              <w:pStyle w:val="ListParagraph"/>
              <w:spacing w:before="100" w:beforeAutospacing="1"/>
              <w:ind w:left="34"/>
              <w:rPr>
                <w:rFonts w:asciiTheme="minorHAnsi" w:hAnsiTheme="minorHAnsi"/>
              </w:rPr>
            </w:pPr>
          </w:p>
          <w:p w14:paraId="32C279D3" w14:textId="77777777" w:rsidR="00CC37D6" w:rsidRPr="00CC37D6" w:rsidRDefault="00CC37D6" w:rsidP="00DD356A">
            <w:pPr>
              <w:pStyle w:val="ListParagraph"/>
              <w:spacing w:before="100" w:beforeAutospacing="1"/>
              <w:ind w:left="34"/>
              <w:rPr>
                <w:rFonts w:asciiTheme="minorHAnsi" w:hAnsiTheme="minorHAnsi"/>
              </w:rPr>
            </w:pPr>
            <w:r w:rsidRPr="00CC37D6">
              <w:rPr>
                <w:rFonts w:asciiTheme="minorHAnsi" w:hAnsiTheme="minorHAnsi"/>
              </w:rPr>
              <w:t>AND</w:t>
            </w:r>
          </w:p>
          <w:p w14:paraId="40F2CC42" w14:textId="77777777" w:rsidR="00CC37D6" w:rsidRDefault="00CC37D6" w:rsidP="00DD356A">
            <w:pPr>
              <w:pStyle w:val="ListParagraph"/>
              <w:numPr>
                <w:ilvl w:val="0"/>
                <w:numId w:val="48"/>
              </w:numPr>
              <w:spacing w:before="100" w:beforeAutospacing="1"/>
              <w:rPr>
                <w:rFonts w:asciiTheme="minorHAnsi" w:hAnsiTheme="minorHAnsi"/>
              </w:rPr>
            </w:pPr>
            <w:r w:rsidRPr="00CC37D6">
              <w:rPr>
                <w:rFonts w:asciiTheme="minorHAnsi" w:hAnsiTheme="minorHAnsi"/>
              </w:rPr>
              <w:t>Unresponsive to a trial of biologic therapy for at least 3 months</w:t>
            </w:r>
          </w:p>
          <w:p w14:paraId="2EC83BA8" w14:textId="52A55A4C" w:rsidR="00EE08E3" w:rsidRDefault="00EE08E3" w:rsidP="004359D2">
            <w:pPr>
              <w:pStyle w:val="ListParagraph"/>
              <w:spacing w:before="100" w:beforeAutospacing="1"/>
              <w:ind w:left="0"/>
              <w:jc w:val="center"/>
              <w:rPr>
                <w:rFonts w:asciiTheme="minorHAnsi" w:hAnsiTheme="minorHAnsi"/>
              </w:rPr>
            </w:pPr>
            <w:r>
              <w:rPr>
                <w:rFonts w:asciiTheme="minorHAnsi" w:hAnsiTheme="minorHAnsi"/>
              </w:rPr>
              <w:t>OR</w:t>
            </w:r>
          </w:p>
          <w:p w14:paraId="28EC8434" w14:textId="77777777" w:rsidR="00EE08E3" w:rsidRDefault="00EE08E3" w:rsidP="004359D2">
            <w:pPr>
              <w:pStyle w:val="ListParagraph"/>
              <w:spacing w:before="100" w:beforeAutospacing="1"/>
              <w:ind w:left="394"/>
              <w:jc w:val="center"/>
              <w:rPr>
                <w:rFonts w:asciiTheme="minorHAnsi" w:hAnsiTheme="minorHAnsi"/>
              </w:rPr>
            </w:pPr>
          </w:p>
          <w:p w14:paraId="6ACB8EA5" w14:textId="1972C6CC" w:rsidR="00EE08E3" w:rsidRDefault="00EE08E3" w:rsidP="00DD356A">
            <w:pPr>
              <w:pStyle w:val="ListParagraph"/>
              <w:numPr>
                <w:ilvl w:val="0"/>
                <w:numId w:val="48"/>
              </w:numPr>
              <w:spacing w:before="100" w:beforeAutospacing="1"/>
              <w:rPr>
                <w:rFonts w:asciiTheme="minorHAnsi" w:hAnsiTheme="minorHAnsi"/>
              </w:rPr>
            </w:pPr>
            <w:r>
              <w:rPr>
                <w:rFonts w:asciiTheme="minorHAnsi" w:hAnsiTheme="minorHAnsi"/>
              </w:rPr>
              <w:t>Biologic therapy is contraindicated or has resulted in unacceptable side effects or significant toxicity or is unavailable</w:t>
            </w:r>
          </w:p>
          <w:p w14:paraId="3D92CC54" w14:textId="77777777" w:rsidR="00CC37D6" w:rsidRDefault="00CC37D6" w:rsidP="00CC37D6">
            <w:pPr>
              <w:pStyle w:val="ListParagraph"/>
              <w:spacing w:before="100" w:beforeAutospacing="1"/>
              <w:ind w:left="34"/>
              <w:rPr>
                <w:rFonts w:asciiTheme="minorHAnsi" w:hAnsiTheme="minorHAnsi"/>
              </w:rPr>
            </w:pPr>
          </w:p>
          <w:p w14:paraId="6E42BFF6" w14:textId="77777777" w:rsidR="00CC37D6" w:rsidRPr="00CC37D6" w:rsidRDefault="00CC37D6" w:rsidP="00CC37D6">
            <w:pPr>
              <w:pStyle w:val="ListParagraph"/>
              <w:spacing w:before="100" w:beforeAutospacing="1"/>
              <w:ind w:left="34"/>
              <w:rPr>
                <w:rFonts w:asciiTheme="minorHAnsi" w:hAnsiTheme="minorHAnsi"/>
                <w:b/>
              </w:rPr>
            </w:pPr>
            <w:r w:rsidRPr="00CC37D6">
              <w:rPr>
                <w:rFonts w:asciiTheme="minorHAnsi" w:hAnsiTheme="minorHAnsi"/>
                <w:b/>
              </w:rPr>
              <w:t>Relapse of PG in previously responding patients following a trial off Ig therapy</w:t>
            </w:r>
          </w:p>
          <w:p w14:paraId="3656D2DE" w14:textId="77777777" w:rsidR="00CC37D6" w:rsidRDefault="00CC37D6" w:rsidP="00CC37D6">
            <w:pPr>
              <w:pStyle w:val="ListParagraph"/>
              <w:spacing w:before="100" w:beforeAutospacing="1"/>
              <w:ind w:left="34"/>
              <w:rPr>
                <w:rFonts w:asciiTheme="minorHAnsi" w:hAnsiTheme="minorHAnsi"/>
              </w:rPr>
            </w:pPr>
          </w:p>
          <w:p w14:paraId="3C92FD22" w14:textId="77777777" w:rsidR="00CC37D6" w:rsidRPr="00CC37D6" w:rsidRDefault="00CC37D6" w:rsidP="00CC37D6">
            <w:pPr>
              <w:pStyle w:val="ListParagraph"/>
              <w:numPr>
                <w:ilvl w:val="0"/>
                <w:numId w:val="48"/>
              </w:numPr>
              <w:spacing w:before="100" w:beforeAutospacing="1"/>
              <w:rPr>
                <w:rFonts w:asciiTheme="minorHAnsi" w:hAnsiTheme="minorHAnsi"/>
              </w:rPr>
            </w:pPr>
            <w:r w:rsidRPr="00CC37D6">
              <w:rPr>
                <w:rFonts w:asciiTheme="minorHAnsi" w:hAnsiTheme="minorHAnsi"/>
              </w:rPr>
              <w:t xml:space="preserve">Worsening in at least four of the following measures in the majority of ulcers in a previously responding patient </w:t>
            </w:r>
          </w:p>
          <w:p w14:paraId="6E05D21F" w14:textId="4916AF55" w:rsidR="00CC37D6" w:rsidRPr="00CC37D6" w:rsidRDefault="00CC37D6" w:rsidP="00065D31">
            <w:pPr>
              <w:pStyle w:val="ListParagraph"/>
              <w:spacing w:before="100" w:beforeAutospacing="1"/>
              <w:ind w:left="678" w:hanging="284"/>
              <w:rPr>
                <w:rFonts w:asciiTheme="minorHAnsi" w:hAnsiTheme="minorHAnsi"/>
              </w:rPr>
            </w:pPr>
            <w:r w:rsidRPr="00CC37D6">
              <w:rPr>
                <w:rFonts w:asciiTheme="minorHAnsi" w:hAnsiTheme="minorHAnsi"/>
              </w:rPr>
              <w:t>-</w:t>
            </w:r>
            <w:r w:rsidRPr="00CC37D6">
              <w:rPr>
                <w:rFonts w:asciiTheme="minorHAnsi" w:hAnsiTheme="minorHAnsi"/>
              </w:rPr>
              <w:tab/>
            </w:r>
            <w:proofErr w:type="gramStart"/>
            <w:r w:rsidRPr="00CC37D6">
              <w:rPr>
                <w:rFonts w:asciiTheme="minorHAnsi" w:hAnsiTheme="minorHAnsi"/>
              </w:rPr>
              <w:t>increase</w:t>
            </w:r>
            <w:proofErr w:type="gramEnd"/>
            <w:r w:rsidRPr="00CC37D6">
              <w:rPr>
                <w:rFonts w:asciiTheme="minorHAnsi" w:hAnsiTheme="minorHAnsi"/>
              </w:rPr>
              <w:t xml:space="preserve"> in the depth of violaceous colour at ulcer edge. </w:t>
            </w:r>
            <w:r w:rsidRPr="00CC37D6">
              <w:rPr>
                <w:rFonts w:asciiTheme="minorHAnsi" w:eastAsia="MS Gothic" w:hAnsiTheme="minorHAnsi" w:cs="MS Gothic" w:hint="eastAsia"/>
              </w:rPr>
              <w:t> </w:t>
            </w:r>
          </w:p>
          <w:p w14:paraId="705AE81E" w14:textId="77777777" w:rsidR="00CC37D6" w:rsidRPr="00CC37D6" w:rsidRDefault="00CC37D6" w:rsidP="00065D31">
            <w:pPr>
              <w:pStyle w:val="ListParagraph"/>
              <w:spacing w:before="100" w:beforeAutospacing="1"/>
              <w:ind w:left="397"/>
              <w:rPr>
                <w:rFonts w:asciiTheme="minorHAnsi" w:hAnsiTheme="minorHAnsi"/>
              </w:rPr>
            </w:pPr>
            <w:r w:rsidRPr="00CC37D6">
              <w:rPr>
                <w:rFonts w:asciiTheme="minorHAnsi" w:hAnsiTheme="minorHAnsi"/>
              </w:rPr>
              <w:t>-</w:t>
            </w:r>
            <w:r w:rsidRPr="00CC37D6">
              <w:rPr>
                <w:rFonts w:asciiTheme="minorHAnsi" w:hAnsiTheme="minorHAnsi"/>
              </w:rPr>
              <w:tab/>
              <w:t xml:space="preserve">increase in size </w:t>
            </w:r>
            <w:r w:rsidRPr="00CC37D6">
              <w:rPr>
                <w:rFonts w:asciiTheme="minorHAnsi" w:eastAsia="MS Gothic" w:hAnsiTheme="minorHAnsi" w:cs="MS Gothic" w:hint="eastAsia"/>
              </w:rPr>
              <w:t> </w:t>
            </w:r>
          </w:p>
          <w:p w14:paraId="6A87C6A6" w14:textId="77777777" w:rsidR="00CC37D6" w:rsidRPr="00CC37D6" w:rsidRDefault="00CC37D6" w:rsidP="00065D31">
            <w:pPr>
              <w:pStyle w:val="ListParagraph"/>
              <w:spacing w:before="100" w:beforeAutospacing="1"/>
              <w:ind w:left="397"/>
              <w:rPr>
                <w:rFonts w:asciiTheme="minorHAnsi" w:hAnsiTheme="minorHAnsi"/>
              </w:rPr>
            </w:pPr>
            <w:r w:rsidRPr="00CC37D6">
              <w:rPr>
                <w:rFonts w:asciiTheme="minorHAnsi" w:hAnsiTheme="minorHAnsi"/>
              </w:rPr>
              <w:lastRenderedPageBreak/>
              <w:t>-</w:t>
            </w:r>
            <w:r w:rsidRPr="00CC37D6">
              <w:rPr>
                <w:rFonts w:asciiTheme="minorHAnsi" w:hAnsiTheme="minorHAnsi"/>
              </w:rPr>
              <w:tab/>
              <w:t xml:space="preserve">increase in depth </w:t>
            </w:r>
            <w:r w:rsidRPr="00CC37D6">
              <w:rPr>
                <w:rFonts w:asciiTheme="minorHAnsi" w:eastAsia="MS Gothic" w:hAnsiTheme="minorHAnsi" w:cs="MS Gothic" w:hint="eastAsia"/>
              </w:rPr>
              <w:t> </w:t>
            </w:r>
          </w:p>
          <w:p w14:paraId="75DCC2F7" w14:textId="77777777" w:rsidR="00CC37D6" w:rsidRPr="00CC37D6" w:rsidRDefault="00CC37D6" w:rsidP="00065D31">
            <w:pPr>
              <w:pStyle w:val="ListParagraph"/>
              <w:spacing w:before="100" w:beforeAutospacing="1"/>
              <w:ind w:left="397"/>
              <w:rPr>
                <w:rFonts w:asciiTheme="minorHAnsi" w:hAnsiTheme="minorHAnsi"/>
              </w:rPr>
            </w:pPr>
            <w:r w:rsidRPr="00CC37D6">
              <w:rPr>
                <w:rFonts w:asciiTheme="minorHAnsi" w:hAnsiTheme="minorHAnsi"/>
              </w:rPr>
              <w:t>-</w:t>
            </w:r>
            <w:r w:rsidRPr="00CC37D6">
              <w:rPr>
                <w:rFonts w:asciiTheme="minorHAnsi" w:hAnsiTheme="minorHAnsi"/>
              </w:rPr>
              <w:tab/>
              <w:t xml:space="preserve">increase in undermining of edges </w:t>
            </w:r>
            <w:r w:rsidRPr="00CC37D6">
              <w:rPr>
                <w:rFonts w:asciiTheme="minorHAnsi" w:eastAsia="MS Gothic" w:hAnsiTheme="minorHAnsi" w:cs="MS Gothic" w:hint="eastAsia"/>
              </w:rPr>
              <w:t> </w:t>
            </w:r>
          </w:p>
          <w:p w14:paraId="313076D1" w14:textId="77777777" w:rsidR="00CC37D6" w:rsidRPr="00CC37D6" w:rsidRDefault="00CC37D6" w:rsidP="00065D31">
            <w:pPr>
              <w:pStyle w:val="ListParagraph"/>
              <w:spacing w:before="100" w:beforeAutospacing="1"/>
              <w:ind w:left="397"/>
              <w:rPr>
                <w:rFonts w:asciiTheme="minorHAnsi" w:hAnsiTheme="minorHAnsi"/>
              </w:rPr>
            </w:pPr>
            <w:r w:rsidRPr="00CC37D6">
              <w:rPr>
                <w:rFonts w:asciiTheme="minorHAnsi" w:hAnsiTheme="minorHAnsi"/>
              </w:rPr>
              <w:t>-</w:t>
            </w:r>
            <w:r w:rsidRPr="00CC37D6">
              <w:rPr>
                <w:rFonts w:asciiTheme="minorHAnsi" w:hAnsiTheme="minorHAnsi"/>
              </w:rPr>
              <w:tab/>
              <w:t xml:space="preserve">increase in slough </w:t>
            </w:r>
          </w:p>
          <w:p w14:paraId="761094E9" w14:textId="77777777" w:rsidR="00CC37D6" w:rsidRDefault="00CC37D6" w:rsidP="00065D31">
            <w:pPr>
              <w:pStyle w:val="ListParagraph"/>
              <w:spacing w:before="100" w:beforeAutospacing="1"/>
              <w:ind w:left="397"/>
              <w:rPr>
                <w:rFonts w:asciiTheme="minorHAnsi" w:hAnsiTheme="minorHAnsi"/>
              </w:rPr>
            </w:pPr>
            <w:r w:rsidRPr="00CC37D6">
              <w:rPr>
                <w:rFonts w:asciiTheme="minorHAnsi" w:hAnsiTheme="minorHAnsi"/>
              </w:rPr>
              <w:t>-</w:t>
            </w:r>
            <w:r w:rsidRPr="00CC37D6">
              <w:rPr>
                <w:rFonts w:asciiTheme="minorHAnsi" w:hAnsiTheme="minorHAnsi"/>
              </w:rPr>
              <w:tab/>
              <w:t>reduction in granulation tissue</w:t>
            </w:r>
          </w:p>
          <w:p w14:paraId="02A27FC1" w14:textId="77777777" w:rsidR="00CC37D6" w:rsidRDefault="00CC37D6" w:rsidP="00CC37D6">
            <w:pPr>
              <w:pStyle w:val="ListParagraph"/>
              <w:spacing w:before="100" w:beforeAutospacing="1"/>
              <w:ind w:left="34"/>
              <w:rPr>
                <w:rFonts w:asciiTheme="minorHAnsi" w:hAnsiTheme="minorHAnsi"/>
              </w:rPr>
            </w:pPr>
          </w:p>
          <w:p w14:paraId="7D46A50F" w14:textId="77777777" w:rsidR="00CC37D6" w:rsidRPr="00CC37D6" w:rsidRDefault="00CC37D6" w:rsidP="00DD356A">
            <w:pPr>
              <w:pStyle w:val="ListParagraph"/>
              <w:spacing w:before="100" w:beforeAutospacing="1"/>
              <w:ind w:left="34"/>
              <w:rPr>
                <w:rFonts w:asciiTheme="minorHAnsi" w:hAnsiTheme="minorHAnsi"/>
              </w:rPr>
            </w:pPr>
            <w:r w:rsidRPr="00CC37D6">
              <w:rPr>
                <w:rFonts w:asciiTheme="minorHAnsi" w:hAnsiTheme="minorHAnsi"/>
              </w:rPr>
              <w:t>AND</w:t>
            </w:r>
          </w:p>
          <w:p w14:paraId="47FA6E35" w14:textId="0A1E3B29" w:rsidR="00C73DC1" w:rsidRPr="00DD356A" w:rsidRDefault="00CC37D6" w:rsidP="00DD356A">
            <w:pPr>
              <w:pStyle w:val="ListParagraph"/>
              <w:numPr>
                <w:ilvl w:val="0"/>
                <w:numId w:val="48"/>
              </w:numPr>
              <w:spacing w:before="100" w:beforeAutospacing="1"/>
              <w:rPr>
                <w:rFonts w:asciiTheme="minorHAnsi" w:hAnsiTheme="minorHAnsi"/>
              </w:rPr>
            </w:pPr>
            <w:r w:rsidRPr="00CC37D6">
              <w:rPr>
                <w:rFonts w:asciiTheme="minorHAnsi" w:hAnsiTheme="minorHAnsi"/>
              </w:rPr>
              <w:t>Despite treatment with corticosteroids and at least one Immunosuppressant or biological agent</w:t>
            </w:r>
          </w:p>
          <w:p w14:paraId="6D62C5F6" w14:textId="44D04606" w:rsidR="00C73DC1" w:rsidRDefault="00CC37D6" w:rsidP="00DD356A">
            <w:pPr>
              <w:pStyle w:val="ListParagraph"/>
              <w:spacing w:before="100" w:beforeAutospacing="1"/>
              <w:ind w:left="34"/>
              <w:jc w:val="center"/>
              <w:rPr>
                <w:rFonts w:asciiTheme="minorHAnsi" w:hAnsiTheme="minorHAnsi"/>
              </w:rPr>
            </w:pPr>
            <w:r w:rsidRPr="00CC37D6">
              <w:rPr>
                <w:rFonts w:asciiTheme="minorHAnsi" w:hAnsiTheme="minorHAnsi"/>
              </w:rPr>
              <w:t>OR</w:t>
            </w:r>
          </w:p>
          <w:p w14:paraId="5BFA30D4" w14:textId="6341450B" w:rsidR="00CC37D6" w:rsidRPr="00CE3594" w:rsidRDefault="00CC37D6" w:rsidP="00C73DC1">
            <w:pPr>
              <w:pStyle w:val="ListParagraph"/>
              <w:numPr>
                <w:ilvl w:val="0"/>
                <w:numId w:val="48"/>
              </w:numPr>
              <w:spacing w:before="100" w:beforeAutospacing="1"/>
              <w:rPr>
                <w:rFonts w:asciiTheme="minorHAnsi" w:hAnsiTheme="minorHAnsi"/>
              </w:rPr>
            </w:pPr>
            <w:r w:rsidRPr="00CC37D6">
              <w:rPr>
                <w:rFonts w:asciiTheme="minorHAnsi" w:hAnsiTheme="minorHAnsi"/>
              </w:rPr>
              <w:t xml:space="preserve">Corticosteroids and/or Immunosuppressant and/or biologic agents are contraindicated or resulted in unacceptable side effects or </w:t>
            </w:r>
            <w:r w:rsidR="00EE08E3">
              <w:rPr>
                <w:rFonts w:asciiTheme="minorHAnsi" w:hAnsiTheme="minorHAnsi"/>
              </w:rPr>
              <w:t xml:space="preserve">significant </w:t>
            </w:r>
            <w:r w:rsidRPr="00CC37D6">
              <w:rPr>
                <w:rFonts w:asciiTheme="minorHAnsi" w:hAnsiTheme="minorHAnsi"/>
              </w:rPr>
              <w:t>toxicity</w:t>
            </w:r>
          </w:p>
        </w:tc>
        <w:tc>
          <w:tcPr>
            <w:tcW w:w="3685" w:type="dxa"/>
          </w:tcPr>
          <w:p w14:paraId="037FB61F" w14:textId="36079EDA" w:rsidR="00DD356A" w:rsidRDefault="00DD356A" w:rsidP="00DD356A">
            <w:pPr>
              <w:spacing w:after="120"/>
              <w:ind w:right="281"/>
              <w:rPr>
                <w:rFonts w:asciiTheme="minorHAnsi" w:hAnsiTheme="minorHAnsi"/>
                <w:szCs w:val="20"/>
              </w:rPr>
            </w:pPr>
            <w:r>
              <w:rPr>
                <w:rFonts w:asciiTheme="minorHAnsi" w:hAnsiTheme="minorHAnsi"/>
                <w:szCs w:val="20"/>
              </w:rPr>
              <w:lastRenderedPageBreak/>
              <w:t xml:space="preserve">Qualifying criteria have been developed in consultation with the </w:t>
            </w:r>
            <w:r w:rsidR="00D762F1">
              <w:rPr>
                <w:rFonts w:asciiTheme="minorHAnsi" w:hAnsiTheme="minorHAnsi"/>
                <w:szCs w:val="20"/>
              </w:rPr>
              <w:t>Australian College of Dermatologists</w:t>
            </w:r>
            <w:r>
              <w:rPr>
                <w:rFonts w:asciiTheme="minorHAnsi" w:hAnsiTheme="minorHAnsi"/>
                <w:szCs w:val="20"/>
              </w:rPr>
              <w:t xml:space="preserve">. An assessment of the patient’s quality of life is required as well as the size and </w:t>
            </w:r>
            <w:r>
              <w:rPr>
                <w:rFonts w:asciiTheme="minorHAnsi" w:hAnsiTheme="minorHAnsi"/>
                <w:szCs w:val="20"/>
              </w:rPr>
              <w:lastRenderedPageBreak/>
              <w:t xml:space="preserve">persistence of ulcers. </w:t>
            </w:r>
          </w:p>
          <w:p w14:paraId="557A77C9" w14:textId="7C94F152" w:rsidR="00DD356A" w:rsidRPr="00711A47" w:rsidRDefault="00DD356A" w:rsidP="00DD356A">
            <w:pPr>
              <w:spacing w:before="100" w:beforeAutospacing="1"/>
              <w:ind w:left="24"/>
              <w:rPr>
                <w:rFonts w:asciiTheme="minorHAnsi" w:hAnsiTheme="minorHAnsi"/>
              </w:rPr>
            </w:pPr>
            <w:r w:rsidRPr="00711A47">
              <w:rPr>
                <w:rFonts w:asciiTheme="minorHAnsi" w:hAnsiTheme="minorHAnsi"/>
                <w:szCs w:val="20"/>
              </w:rPr>
              <w:t xml:space="preserve">Criteria confirm that </w:t>
            </w:r>
            <w:r w:rsidRPr="002820FB">
              <w:rPr>
                <w:rFonts w:asciiTheme="minorHAnsi" w:hAnsiTheme="minorHAnsi"/>
                <w:szCs w:val="20"/>
              </w:rPr>
              <w:t>the patient ha</w:t>
            </w:r>
            <w:r w:rsidRPr="00711A47">
              <w:rPr>
                <w:rFonts w:asciiTheme="minorHAnsi" w:hAnsiTheme="minorHAnsi"/>
                <w:szCs w:val="20"/>
              </w:rPr>
              <w:t>s</w:t>
            </w:r>
            <w:r>
              <w:rPr>
                <w:rFonts w:asciiTheme="minorHAnsi" w:hAnsiTheme="minorHAnsi"/>
                <w:szCs w:val="20"/>
              </w:rPr>
              <w:t xml:space="preserve"> been</w:t>
            </w:r>
            <w:r w:rsidRPr="00711A47">
              <w:rPr>
                <w:rFonts w:asciiTheme="minorHAnsi" w:hAnsiTheme="minorHAnsi"/>
                <w:szCs w:val="20"/>
              </w:rPr>
              <w:t xml:space="preserve"> unresponsive to at least six weeks</w:t>
            </w:r>
            <w:r w:rsidR="00943EE7">
              <w:rPr>
                <w:rFonts w:asciiTheme="minorHAnsi" w:hAnsiTheme="minorHAnsi"/>
                <w:szCs w:val="20"/>
              </w:rPr>
              <w:t>’</w:t>
            </w:r>
            <w:r w:rsidRPr="00711A47">
              <w:rPr>
                <w:rFonts w:asciiTheme="minorHAnsi" w:hAnsiTheme="minorHAnsi"/>
                <w:szCs w:val="20"/>
              </w:rPr>
              <w:t xml:space="preserve"> treatment with corticosteroids and a further </w:t>
            </w:r>
            <w:r>
              <w:rPr>
                <w:rFonts w:asciiTheme="minorHAnsi" w:hAnsiTheme="minorHAnsi"/>
                <w:szCs w:val="20"/>
              </w:rPr>
              <w:t xml:space="preserve">eight week </w:t>
            </w:r>
            <w:r w:rsidRPr="00711A47">
              <w:rPr>
                <w:rFonts w:asciiTheme="minorHAnsi" w:hAnsiTheme="minorHAnsi"/>
              </w:rPr>
              <w:t xml:space="preserve">trial of </w:t>
            </w:r>
            <w:proofErr w:type="spellStart"/>
            <w:r w:rsidRPr="002E375E">
              <w:rPr>
                <w:rFonts w:asciiTheme="minorHAnsi" w:hAnsiTheme="minorHAnsi"/>
              </w:rPr>
              <w:t>c</w:t>
            </w:r>
            <w:r w:rsidRPr="00711A47">
              <w:rPr>
                <w:rFonts w:asciiTheme="minorHAnsi" w:hAnsiTheme="minorHAnsi"/>
              </w:rPr>
              <w:t>yclosporin</w:t>
            </w:r>
            <w:proofErr w:type="spellEnd"/>
            <w:r w:rsidRPr="00711A47">
              <w:rPr>
                <w:rFonts w:asciiTheme="minorHAnsi" w:hAnsiTheme="minorHAnsi"/>
              </w:rPr>
              <w:t xml:space="preserve"> with prednisolone</w:t>
            </w:r>
            <w:r>
              <w:rPr>
                <w:rFonts w:asciiTheme="minorHAnsi" w:hAnsiTheme="minorHAnsi"/>
              </w:rPr>
              <w:t xml:space="preserve">, </w:t>
            </w:r>
            <w:proofErr w:type="spellStart"/>
            <w:r w:rsidRPr="002E375E">
              <w:rPr>
                <w:rFonts w:asciiTheme="minorHAnsi" w:hAnsiTheme="minorHAnsi"/>
              </w:rPr>
              <w:t>m</w:t>
            </w:r>
            <w:r w:rsidRPr="00711A47">
              <w:rPr>
                <w:rFonts w:asciiTheme="minorHAnsi" w:hAnsiTheme="minorHAnsi"/>
              </w:rPr>
              <w:t>ycophenalate</w:t>
            </w:r>
            <w:proofErr w:type="spellEnd"/>
            <w:r w:rsidRPr="00711A47">
              <w:rPr>
                <w:rFonts w:asciiTheme="minorHAnsi" w:hAnsiTheme="minorHAnsi"/>
              </w:rPr>
              <w:t xml:space="preserve"> </w:t>
            </w:r>
            <w:proofErr w:type="spellStart"/>
            <w:r w:rsidRPr="00711A47">
              <w:rPr>
                <w:rFonts w:asciiTheme="minorHAnsi" w:hAnsiTheme="minorHAnsi"/>
              </w:rPr>
              <w:t>mofetil</w:t>
            </w:r>
            <w:proofErr w:type="spellEnd"/>
            <w:r w:rsidRPr="00711A47">
              <w:rPr>
                <w:rFonts w:asciiTheme="minorHAnsi" w:hAnsiTheme="minorHAnsi"/>
              </w:rPr>
              <w:t xml:space="preserve"> with prednisolone</w:t>
            </w:r>
            <w:r>
              <w:rPr>
                <w:rFonts w:asciiTheme="minorHAnsi" w:hAnsiTheme="minorHAnsi"/>
              </w:rPr>
              <w:t xml:space="preserve">, </w:t>
            </w:r>
            <w:r w:rsidRPr="002E375E">
              <w:rPr>
                <w:rFonts w:asciiTheme="minorHAnsi" w:hAnsiTheme="minorHAnsi"/>
              </w:rPr>
              <w:t>m</w:t>
            </w:r>
            <w:r w:rsidRPr="00711A47">
              <w:rPr>
                <w:rFonts w:asciiTheme="minorHAnsi" w:hAnsiTheme="minorHAnsi"/>
              </w:rPr>
              <w:t>ethotrexate with prednisolone</w:t>
            </w:r>
            <w:r>
              <w:rPr>
                <w:rFonts w:asciiTheme="minorHAnsi" w:hAnsiTheme="minorHAnsi"/>
              </w:rPr>
              <w:t xml:space="preserve"> or </w:t>
            </w:r>
            <w:proofErr w:type="spellStart"/>
            <w:r w:rsidRPr="002E375E">
              <w:rPr>
                <w:rFonts w:asciiTheme="minorHAnsi" w:hAnsiTheme="minorHAnsi"/>
              </w:rPr>
              <w:t>a</w:t>
            </w:r>
            <w:r w:rsidRPr="00711A47">
              <w:rPr>
                <w:rFonts w:asciiTheme="minorHAnsi" w:hAnsiTheme="minorHAnsi"/>
              </w:rPr>
              <w:t>za</w:t>
            </w:r>
            <w:r w:rsidRPr="00074E4E">
              <w:rPr>
                <w:rFonts w:asciiTheme="minorHAnsi" w:hAnsiTheme="minorHAnsi"/>
              </w:rPr>
              <w:t>thia</w:t>
            </w:r>
            <w:r w:rsidRPr="00711A47">
              <w:rPr>
                <w:rFonts w:asciiTheme="minorHAnsi" w:hAnsiTheme="minorHAnsi"/>
              </w:rPr>
              <w:t>prine</w:t>
            </w:r>
            <w:proofErr w:type="spellEnd"/>
            <w:r w:rsidRPr="00711A47">
              <w:rPr>
                <w:rFonts w:asciiTheme="minorHAnsi" w:hAnsiTheme="minorHAnsi"/>
              </w:rPr>
              <w:t xml:space="preserve"> with prednisolone</w:t>
            </w:r>
            <w:r>
              <w:rPr>
                <w:rFonts w:asciiTheme="minorHAnsi" w:hAnsiTheme="minorHAnsi"/>
              </w:rPr>
              <w:t xml:space="preserve">. </w:t>
            </w:r>
          </w:p>
          <w:p w14:paraId="56524085" w14:textId="77777777" w:rsidR="00DD356A" w:rsidRDefault="00DD356A" w:rsidP="00DD356A">
            <w:pPr>
              <w:spacing w:after="120"/>
              <w:ind w:right="281"/>
              <w:rPr>
                <w:rFonts w:asciiTheme="minorHAnsi" w:hAnsiTheme="minorHAnsi"/>
                <w:szCs w:val="20"/>
              </w:rPr>
            </w:pPr>
            <w:r>
              <w:rPr>
                <w:rFonts w:asciiTheme="minorHAnsi" w:hAnsiTheme="minorHAnsi"/>
                <w:szCs w:val="20"/>
              </w:rPr>
              <w:t xml:space="preserve">A three month trial of biologic such as Infliximab, Adalimumab, </w:t>
            </w:r>
            <w:proofErr w:type="spellStart"/>
            <w:r>
              <w:rPr>
                <w:rFonts w:asciiTheme="minorHAnsi" w:hAnsiTheme="minorHAnsi"/>
                <w:szCs w:val="20"/>
              </w:rPr>
              <w:t>Etanercept</w:t>
            </w:r>
            <w:proofErr w:type="spellEnd"/>
            <w:r>
              <w:rPr>
                <w:rFonts w:asciiTheme="minorHAnsi" w:hAnsiTheme="minorHAnsi"/>
                <w:szCs w:val="20"/>
              </w:rPr>
              <w:t xml:space="preserve"> or </w:t>
            </w:r>
            <w:proofErr w:type="spellStart"/>
            <w:r>
              <w:rPr>
                <w:rFonts w:asciiTheme="minorHAnsi" w:hAnsiTheme="minorHAnsi"/>
                <w:szCs w:val="20"/>
              </w:rPr>
              <w:t>Ustekinumab</w:t>
            </w:r>
            <w:proofErr w:type="spellEnd"/>
            <w:r>
              <w:rPr>
                <w:rFonts w:asciiTheme="minorHAnsi" w:hAnsiTheme="minorHAnsi"/>
                <w:szCs w:val="20"/>
              </w:rPr>
              <w:t xml:space="preserve"> is also required prior to commencing Ig therapy. </w:t>
            </w:r>
          </w:p>
          <w:p w14:paraId="57E1ABC8" w14:textId="77777777" w:rsidR="00880ECB" w:rsidRPr="00C92149" w:rsidRDefault="00880ECB" w:rsidP="00CC37D6">
            <w:pPr>
              <w:spacing w:after="120"/>
              <w:rPr>
                <w:rFonts w:asciiTheme="minorHAnsi" w:hAnsiTheme="minorHAnsi"/>
                <w:szCs w:val="20"/>
              </w:rPr>
            </w:pPr>
          </w:p>
        </w:tc>
      </w:tr>
      <w:tr w:rsidR="00021243" w:rsidRPr="00853117" w14:paraId="732353B0" w14:textId="77777777" w:rsidTr="00DD356A">
        <w:tc>
          <w:tcPr>
            <w:tcW w:w="1560" w:type="dxa"/>
            <w:shd w:val="clear" w:color="auto" w:fill="D9D9D9" w:themeFill="background1" w:themeFillShade="D9"/>
          </w:tcPr>
          <w:p w14:paraId="043A32F8" w14:textId="77777777" w:rsidR="00021243" w:rsidRPr="004F7E3C" w:rsidRDefault="00021243" w:rsidP="004F7E3C">
            <w:pPr>
              <w:rPr>
                <w:b/>
              </w:rPr>
            </w:pPr>
            <w:r w:rsidRPr="004F7E3C">
              <w:rPr>
                <w:b/>
              </w:rPr>
              <w:lastRenderedPageBreak/>
              <w:t>Review Criteria</w:t>
            </w:r>
          </w:p>
        </w:tc>
        <w:tc>
          <w:tcPr>
            <w:tcW w:w="3119" w:type="dxa"/>
          </w:tcPr>
          <w:p w14:paraId="47C20ADE" w14:textId="77777777"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14:paraId="7A27B804" w14:textId="77777777" w:rsidR="00021243" w:rsidRPr="00447869" w:rsidRDefault="00021243" w:rsidP="00021243">
            <w:pPr>
              <w:spacing w:before="120" w:after="120"/>
              <w:rPr>
                <w:rFonts w:asciiTheme="minorHAnsi" w:hAnsiTheme="minorHAnsi"/>
              </w:rPr>
            </w:pPr>
          </w:p>
        </w:tc>
        <w:tc>
          <w:tcPr>
            <w:tcW w:w="6237" w:type="dxa"/>
            <w:gridSpan w:val="3"/>
          </w:tcPr>
          <w:p w14:paraId="575E9A18" w14:textId="2A3359C9" w:rsidR="00021243" w:rsidRPr="00C73DC1" w:rsidRDefault="00C73DC1" w:rsidP="00CC37D6">
            <w:pPr>
              <w:spacing w:before="120" w:after="120"/>
              <w:rPr>
                <w:rFonts w:asciiTheme="minorHAnsi" w:hAnsiTheme="minorHAnsi"/>
                <w:b/>
              </w:rPr>
            </w:pPr>
            <w:r w:rsidRPr="00C73DC1">
              <w:rPr>
                <w:rFonts w:asciiTheme="minorHAnsi" w:hAnsiTheme="minorHAnsi"/>
                <w:b/>
              </w:rPr>
              <w:t>Severe PG when immunosup</w:t>
            </w:r>
            <w:r w:rsidR="0020219A">
              <w:rPr>
                <w:rFonts w:asciiTheme="minorHAnsi" w:hAnsiTheme="minorHAnsi"/>
                <w:b/>
              </w:rPr>
              <w:t>p</w:t>
            </w:r>
            <w:r w:rsidRPr="00C73DC1">
              <w:rPr>
                <w:rFonts w:asciiTheme="minorHAnsi" w:hAnsiTheme="minorHAnsi"/>
                <w:b/>
              </w:rPr>
              <w:t>ressant and biologic therapy is either ineffective or inappropriate due to unacceptable side effects.</w:t>
            </w:r>
          </w:p>
          <w:p w14:paraId="44768D74" w14:textId="77777777" w:rsidR="00352C28" w:rsidRPr="00065D31" w:rsidRDefault="00352C28" w:rsidP="00352C28">
            <w:r w:rsidRPr="00707074">
              <w:t>Review by a Dermatologist or Clinical Immunologist is required within 3 months of treatment (induction plus two maintenance cycles) to determine whether the patient has responded. If no response is demonstrated after this time, Ig therapy should be abandon</w:t>
            </w:r>
            <w:r w:rsidRPr="00065D31">
              <w:t xml:space="preserve">ed. </w:t>
            </w:r>
          </w:p>
          <w:p w14:paraId="131D7B20" w14:textId="77777777" w:rsidR="00352C28" w:rsidRPr="00065D31" w:rsidRDefault="00352C28" w:rsidP="00352C28"/>
          <w:p w14:paraId="6D094840" w14:textId="77777777" w:rsidR="00352C28" w:rsidRPr="00707074" w:rsidRDefault="00352C28" w:rsidP="00352C28">
            <w:r w:rsidRPr="00065D31">
              <w:t xml:space="preserve">Documentation of clinical effectiveness is necessary for continuation of </w:t>
            </w:r>
            <w:proofErr w:type="spellStart"/>
            <w:r w:rsidRPr="00065D31">
              <w:t>IVIg</w:t>
            </w:r>
            <w:proofErr w:type="spellEnd"/>
            <w:r w:rsidRPr="00065D31">
              <w:t xml:space="preserve"> therapy.  </w:t>
            </w:r>
          </w:p>
          <w:p w14:paraId="0200BBAD" w14:textId="77777777" w:rsidR="00352C28" w:rsidRPr="00707074" w:rsidRDefault="00352C28" w:rsidP="00C73DC1">
            <w:pPr>
              <w:spacing w:before="120" w:after="120"/>
              <w:rPr>
                <w:rFonts w:asciiTheme="minorHAnsi" w:hAnsiTheme="minorHAnsi"/>
              </w:rPr>
            </w:pPr>
          </w:p>
          <w:p w14:paraId="794E3C4F" w14:textId="77777777" w:rsidR="00C73DC1" w:rsidRPr="00C73DC1" w:rsidRDefault="00C73DC1" w:rsidP="00C73DC1">
            <w:pPr>
              <w:spacing w:before="120" w:after="120"/>
              <w:rPr>
                <w:rFonts w:asciiTheme="minorHAnsi" w:hAnsiTheme="minorHAnsi"/>
                <w:b/>
              </w:rPr>
            </w:pPr>
            <w:r w:rsidRPr="00C73DC1">
              <w:rPr>
                <w:rFonts w:asciiTheme="minorHAnsi" w:hAnsiTheme="minorHAnsi"/>
                <w:b/>
              </w:rPr>
              <w:t>On review of the initial authorisation period</w:t>
            </w:r>
          </w:p>
          <w:p w14:paraId="68F43B2E" w14:textId="77777777" w:rsidR="00C73DC1" w:rsidRPr="00C73DC1" w:rsidRDefault="00C73DC1" w:rsidP="00C73DC1">
            <w:pPr>
              <w:spacing w:before="120" w:after="120"/>
              <w:rPr>
                <w:rFonts w:asciiTheme="minorHAnsi" w:hAnsiTheme="minorHAnsi"/>
              </w:rPr>
            </w:pPr>
            <w:r w:rsidRPr="00C73DC1">
              <w:rPr>
                <w:rFonts w:asciiTheme="minorHAnsi" w:hAnsiTheme="minorHAnsi"/>
              </w:rPr>
              <w:t xml:space="preserve">Clinical effectiveness of Ig therapy can be demonstrated by: </w:t>
            </w:r>
          </w:p>
          <w:p w14:paraId="1C9F62B7" w14:textId="03855D2A" w:rsidR="00C73DC1" w:rsidRPr="00C73DC1" w:rsidRDefault="00C73DC1" w:rsidP="00C73DC1">
            <w:pPr>
              <w:pStyle w:val="ListParagraph"/>
              <w:numPr>
                <w:ilvl w:val="0"/>
                <w:numId w:val="48"/>
              </w:numPr>
              <w:spacing w:before="120" w:after="120"/>
              <w:rPr>
                <w:rFonts w:asciiTheme="minorHAnsi" w:hAnsiTheme="minorHAnsi"/>
              </w:rPr>
            </w:pPr>
            <w:r w:rsidRPr="00C73DC1">
              <w:rPr>
                <w:rFonts w:asciiTheme="minorHAnsi" w:hAnsiTheme="minorHAnsi"/>
              </w:rPr>
              <w:t xml:space="preserve">Improvement in at least four of the following six measures in the majority of ulcers compared to </w:t>
            </w:r>
            <w:proofErr w:type="spellStart"/>
            <w:r w:rsidRPr="00C73DC1">
              <w:rPr>
                <w:rFonts w:asciiTheme="minorHAnsi" w:hAnsiTheme="minorHAnsi"/>
              </w:rPr>
              <w:t>at</w:t>
            </w:r>
            <w:proofErr w:type="spellEnd"/>
            <w:r w:rsidRPr="00C73DC1">
              <w:rPr>
                <w:rFonts w:asciiTheme="minorHAnsi" w:hAnsiTheme="minorHAnsi"/>
              </w:rPr>
              <w:t xml:space="preserve"> qualifying </w:t>
            </w:r>
            <w:r w:rsidRPr="00C73DC1">
              <w:rPr>
                <w:rFonts w:asciiTheme="minorHAnsi" w:hAnsiTheme="minorHAnsi"/>
              </w:rPr>
              <w:lastRenderedPageBreak/>
              <w:t xml:space="preserve">assessment: </w:t>
            </w:r>
          </w:p>
          <w:p w14:paraId="299AC7E5" w14:textId="27F51E9D" w:rsidR="00C73DC1" w:rsidRPr="00887D5C" w:rsidRDefault="00C73DC1" w:rsidP="00065D31">
            <w:pPr>
              <w:ind w:left="675" w:hanging="284"/>
              <w:rPr>
                <w:rFonts w:asciiTheme="minorHAnsi" w:hAnsiTheme="minorHAnsi"/>
              </w:rPr>
            </w:pPr>
            <w:r w:rsidRPr="00C73DC1">
              <w:rPr>
                <w:rFonts w:asciiTheme="minorHAnsi" w:hAnsiTheme="minorHAnsi"/>
              </w:rPr>
              <w:t>-</w:t>
            </w:r>
            <w:r w:rsidRPr="00C73DC1">
              <w:rPr>
                <w:rFonts w:asciiTheme="minorHAnsi" w:hAnsiTheme="minorHAnsi"/>
              </w:rPr>
              <w:tab/>
            </w:r>
            <w:proofErr w:type="gramStart"/>
            <w:r w:rsidRPr="00C73DC1">
              <w:rPr>
                <w:rFonts w:asciiTheme="minorHAnsi" w:hAnsiTheme="minorHAnsi"/>
              </w:rPr>
              <w:t>reduction</w:t>
            </w:r>
            <w:proofErr w:type="gramEnd"/>
            <w:r w:rsidRPr="00C73DC1">
              <w:rPr>
                <w:rFonts w:asciiTheme="minorHAnsi" w:hAnsiTheme="minorHAnsi"/>
              </w:rPr>
              <w:t xml:space="preserve"> in the depth of violaceous colour at ulcer edge. </w:t>
            </w:r>
          </w:p>
          <w:p w14:paraId="31F3659F" w14:textId="77777777" w:rsidR="00C73DC1" w:rsidRPr="00C73DC1" w:rsidRDefault="00C73DC1" w:rsidP="00065D31">
            <w:pPr>
              <w:ind w:left="394"/>
              <w:rPr>
                <w:rFonts w:asciiTheme="minorHAnsi" w:hAnsiTheme="minorHAnsi"/>
              </w:rPr>
            </w:pPr>
            <w:r w:rsidRPr="00C73DC1">
              <w:rPr>
                <w:rFonts w:asciiTheme="minorHAnsi" w:hAnsiTheme="minorHAnsi"/>
              </w:rPr>
              <w:t>-</w:t>
            </w:r>
            <w:r w:rsidRPr="00C73DC1">
              <w:rPr>
                <w:rFonts w:asciiTheme="minorHAnsi" w:hAnsiTheme="minorHAnsi"/>
              </w:rPr>
              <w:tab/>
              <w:t xml:space="preserve">reduction in size </w:t>
            </w:r>
            <w:r w:rsidRPr="00C73DC1">
              <w:rPr>
                <w:rFonts w:asciiTheme="minorHAnsi" w:eastAsia="MS Gothic" w:hAnsiTheme="minorHAnsi" w:cs="MS Gothic" w:hint="eastAsia"/>
              </w:rPr>
              <w:t> </w:t>
            </w:r>
          </w:p>
          <w:p w14:paraId="618E5EE6" w14:textId="77777777" w:rsidR="00C73DC1" w:rsidRPr="00C73DC1" w:rsidRDefault="00C73DC1" w:rsidP="00065D31">
            <w:pPr>
              <w:ind w:left="394"/>
              <w:rPr>
                <w:rFonts w:asciiTheme="minorHAnsi" w:hAnsiTheme="minorHAnsi"/>
              </w:rPr>
            </w:pPr>
            <w:r w:rsidRPr="00C73DC1">
              <w:rPr>
                <w:rFonts w:asciiTheme="minorHAnsi" w:hAnsiTheme="minorHAnsi"/>
              </w:rPr>
              <w:t>-</w:t>
            </w:r>
            <w:r w:rsidRPr="00C73DC1">
              <w:rPr>
                <w:rFonts w:asciiTheme="minorHAnsi" w:hAnsiTheme="minorHAnsi"/>
              </w:rPr>
              <w:tab/>
              <w:t xml:space="preserve">reduction in depth </w:t>
            </w:r>
            <w:r w:rsidRPr="00C73DC1">
              <w:rPr>
                <w:rFonts w:asciiTheme="minorHAnsi" w:eastAsia="MS Gothic" w:hAnsiTheme="minorHAnsi" w:cs="MS Gothic" w:hint="eastAsia"/>
              </w:rPr>
              <w:t> </w:t>
            </w:r>
          </w:p>
          <w:p w14:paraId="2DDB8B1A" w14:textId="77777777" w:rsidR="00C73DC1" w:rsidRPr="00C73DC1" w:rsidRDefault="00C73DC1" w:rsidP="00065D31">
            <w:pPr>
              <w:ind w:left="394"/>
              <w:rPr>
                <w:rFonts w:asciiTheme="minorHAnsi" w:hAnsiTheme="minorHAnsi"/>
              </w:rPr>
            </w:pPr>
            <w:r w:rsidRPr="00C73DC1">
              <w:rPr>
                <w:rFonts w:asciiTheme="minorHAnsi" w:hAnsiTheme="minorHAnsi"/>
              </w:rPr>
              <w:t>-</w:t>
            </w:r>
            <w:r w:rsidRPr="00C73DC1">
              <w:rPr>
                <w:rFonts w:asciiTheme="minorHAnsi" w:hAnsiTheme="minorHAnsi"/>
              </w:rPr>
              <w:tab/>
              <w:t xml:space="preserve">reduction in undermining of edges </w:t>
            </w:r>
            <w:r w:rsidRPr="00C73DC1">
              <w:rPr>
                <w:rFonts w:asciiTheme="minorHAnsi" w:eastAsia="MS Gothic" w:hAnsiTheme="minorHAnsi" w:cs="MS Gothic" w:hint="eastAsia"/>
              </w:rPr>
              <w:t> </w:t>
            </w:r>
          </w:p>
          <w:p w14:paraId="5A742D59" w14:textId="77777777" w:rsidR="00C73DC1" w:rsidRPr="00C73DC1" w:rsidRDefault="00C73DC1" w:rsidP="00065D31">
            <w:pPr>
              <w:ind w:left="394"/>
              <w:rPr>
                <w:rFonts w:asciiTheme="minorHAnsi" w:hAnsiTheme="minorHAnsi"/>
              </w:rPr>
            </w:pPr>
            <w:r w:rsidRPr="00C73DC1">
              <w:rPr>
                <w:rFonts w:asciiTheme="minorHAnsi" w:hAnsiTheme="minorHAnsi"/>
              </w:rPr>
              <w:t>-</w:t>
            </w:r>
            <w:r w:rsidRPr="00C73DC1">
              <w:rPr>
                <w:rFonts w:asciiTheme="minorHAnsi" w:hAnsiTheme="minorHAnsi"/>
              </w:rPr>
              <w:tab/>
              <w:t xml:space="preserve">reduction in slough </w:t>
            </w:r>
          </w:p>
          <w:p w14:paraId="3862DDE7" w14:textId="77777777" w:rsidR="00C73DC1" w:rsidRDefault="00C73DC1" w:rsidP="00065D31">
            <w:pPr>
              <w:ind w:left="394"/>
              <w:rPr>
                <w:rFonts w:asciiTheme="minorHAnsi" w:eastAsia="MS Gothic" w:hAnsiTheme="minorHAnsi" w:cs="MS Gothic"/>
              </w:rPr>
            </w:pPr>
            <w:r w:rsidRPr="00C73DC1">
              <w:rPr>
                <w:rFonts w:asciiTheme="minorHAnsi" w:hAnsiTheme="minorHAnsi"/>
              </w:rPr>
              <w:t>-</w:t>
            </w:r>
            <w:r w:rsidRPr="00C73DC1">
              <w:rPr>
                <w:rFonts w:asciiTheme="minorHAnsi" w:hAnsiTheme="minorHAnsi"/>
              </w:rPr>
              <w:tab/>
              <w:t xml:space="preserve">increase in granulation tissue </w:t>
            </w:r>
            <w:r w:rsidRPr="00C73DC1">
              <w:rPr>
                <w:rFonts w:asciiTheme="minorHAnsi" w:eastAsia="MS Gothic" w:hAnsiTheme="minorHAnsi" w:cs="MS Gothic" w:hint="eastAsia"/>
              </w:rPr>
              <w:t> </w:t>
            </w:r>
          </w:p>
          <w:p w14:paraId="43E7AD33" w14:textId="77777777" w:rsidR="00C73DC1" w:rsidRPr="00C73DC1" w:rsidRDefault="00C73DC1" w:rsidP="00C73DC1">
            <w:pPr>
              <w:spacing w:before="120" w:after="120"/>
              <w:rPr>
                <w:rFonts w:asciiTheme="minorHAnsi" w:eastAsia="MS Gothic" w:hAnsiTheme="minorHAnsi" w:cs="MS Gothic"/>
                <w:b/>
              </w:rPr>
            </w:pPr>
          </w:p>
          <w:p w14:paraId="780FA787" w14:textId="7C13D810" w:rsidR="00C73DC1" w:rsidRPr="00A07034" w:rsidRDefault="00C73DC1" w:rsidP="00C73DC1">
            <w:pPr>
              <w:spacing w:before="120" w:after="120"/>
              <w:rPr>
                <w:rFonts w:asciiTheme="minorHAnsi" w:hAnsiTheme="minorHAnsi"/>
                <w:b/>
              </w:rPr>
            </w:pPr>
            <w:r w:rsidRPr="00C73DC1">
              <w:rPr>
                <w:rFonts w:asciiTheme="minorHAnsi" w:hAnsiTheme="minorHAnsi"/>
                <w:b/>
              </w:rPr>
              <w:t xml:space="preserve">On review of a continuing authorisation period </w:t>
            </w:r>
          </w:p>
          <w:p w14:paraId="0B9AE38D" w14:textId="77777777" w:rsidR="00C73DC1" w:rsidRPr="00C73DC1" w:rsidRDefault="00C73DC1" w:rsidP="00C73DC1">
            <w:pPr>
              <w:spacing w:before="120" w:after="120"/>
              <w:rPr>
                <w:rFonts w:asciiTheme="minorHAnsi" w:hAnsiTheme="minorHAnsi"/>
              </w:rPr>
            </w:pPr>
            <w:r w:rsidRPr="00C73DC1">
              <w:rPr>
                <w:rFonts w:asciiTheme="minorHAnsi" w:hAnsiTheme="minorHAnsi"/>
              </w:rPr>
              <w:t>For stable patients on maintenance treatment, review by Dermatologist or Clinical Immunologist is required every six months.</w:t>
            </w:r>
          </w:p>
          <w:p w14:paraId="5018554A" w14:textId="57D5DCBC" w:rsidR="00C73DC1" w:rsidRPr="00C73DC1" w:rsidRDefault="00C73DC1" w:rsidP="00C73DC1">
            <w:pPr>
              <w:spacing w:before="120" w:after="120"/>
              <w:rPr>
                <w:rFonts w:asciiTheme="minorHAnsi" w:hAnsiTheme="minorHAnsi"/>
              </w:rPr>
            </w:pPr>
            <w:r w:rsidRPr="00C73DC1">
              <w:rPr>
                <w:rFonts w:asciiTheme="minorHAnsi" w:hAnsiTheme="minorHAnsi"/>
              </w:rPr>
              <w:t xml:space="preserve">Clinical effectiveness of Ig therapy can be demonstrated by: </w:t>
            </w:r>
          </w:p>
          <w:p w14:paraId="32EAD011" w14:textId="77777777" w:rsidR="00C73DC1" w:rsidRPr="00C73DC1" w:rsidRDefault="00C73DC1" w:rsidP="00C73DC1">
            <w:pPr>
              <w:pStyle w:val="ListParagraph"/>
              <w:numPr>
                <w:ilvl w:val="0"/>
                <w:numId w:val="48"/>
              </w:numPr>
              <w:spacing w:before="120" w:after="120"/>
              <w:rPr>
                <w:rFonts w:asciiTheme="minorHAnsi" w:hAnsiTheme="minorHAnsi"/>
              </w:rPr>
            </w:pPr>
            <w:r w:rsidRPr="00C73DC1">
              <w:rPr>
                <w:rFonts w:asciiTheme="minorHAnsi" w:hAnsiTheme="minorHAnsi"/>
              </w:rPr>
              <w:t xml:space="preserve">Further improvement in ulcer(s)  </w:t>
            </w:r>
          </w:p>
          <w:p w14:paraId="437F92B0" w14:textId="77777777" w:rsidR="00DD356A" w:rsidRDefault="00DD356A" w:rsidP="00DD356A">
            <w:pPr>
              <w:pStyle w:val="ListParagraph"/>
              <w:spacing w:before="120" w:after="120"/>
              <w:ind w:left="0"/>
              <w:rPr>
                <w:rFonts w:asciiTheme="minorHAnsi" w:eastAsia="Times New Roman" w:hAnsiTheme="minorHAnsi" w:cs="Times New Roman"/>
                <w:lang w:eastAsia="en-AU"/>
              </w:rPr>
            </w:pPr>
            <w:r w:rsidRPr="00711A47">
              <w:rPr>
                <w:rFonts w:asciiTheme="minorHAnsi" w:eastAsia="Times New Roman" w:hAnsiTheme="minorHAnsi" w:cs="Times New Roman"/>
                <w:lang w:eastAsia="en-AU"/>
              </w:rPr>
              <w:t>AND</w:t>
            </w:r>
          </w:p>
          <w:p w14:paraId="102B3EE9" w14:textId="77777777" w:rsidR="00DD356A" w:rsidRPr="00711A47" w:rsidRDefault="00DD356A" w:rsidP="00DD356A">
            <w:pPr>
              <w:pStyle w:val="ListParagraph"/>
              <w:spacing w:before="120" w:after="120"/>
              <w:ind w:left="0"/>
              <w:rPr>
                <w:rFonts w:asciiTheme="minorHAnsi" w:eastAsia="Times New Roman" w:hAnsiTheme="minorHAnsi" w:cs="Times New Roman"/>
                <w:lang w:eastAsia="en-AU"/>
              </w:rPr>
            </w:pPr>
          </w:p>
          <w:p w14:paraId="6619235E" w14:textId="77777777" w:rsidR="00DD356A" w:rsidRPr="00711A47" w:rsidRDefault="00DD356A" w:rsidP="00DD356A">
            <w:pPr>
              <w:pStyle w:val="ListParagraph"/>
              <w:numPr>
                <w:ilvl w:val="0"/>
                <w:numId w:val="49"/>
              </w:numPr>
              <w:spacing w:before="120" w:after="120"/>
              <w:rPr>
                <w:rFonts w:asciiTheme="minorHAnsi" w:eastAsia="Times New Roman" w:hAnsiTheme="minorHAnsi" w:cs="Times New Roman"/>
                <w:lang w:eastAsia="en-AU"/>
              </w:rPr>
            </w:pPr>
            <w:r w:rsidRPr="00711A47">
              <w:rPr>
                <w:rFonts w:asciiTheme="minorHAnsi" w:eastAsia="Times New Roman" w:hAnsiTheme="minorHAnsi" w:cs="Times New Roman"/>
                <w:lang w:eastAsia="en-AU"/>
              </w:rPr>
              <w:t xml:space="preserve">Once disease activity is controlled by evidence of healing/ improvement in </w:t>
            </w:r>
            <w:r w:rsidRPr="00711A47">
              <w:rPr>
                <w:rFonts w:asciiTheme="minorHAnsi" w:eastAsia="Times New Roman" w:hAnsiTheme="minorHAnsi" w:cs="Times New Roman"/>
                <w:i/>
                <w:lang w:eastAsia="en-AU"/>
              </w:rPr>
              <w:t>all</w:t>
            </w:r>
            <w:r w:rsidRPr="00711A47">
              <w:rPr>
                <w:rFonts w:asciiTheme="minorHAnsi" w:eastAsia="Times New Roman" w:hAnsiTheme="minorHAnsi" w:cs="Times New Roman"/>
                <w:lang w:eastAsia="en-AU"/>
              </w:rPr>
              <w:t xml:space="preserve"> ulcers, a trial off therapy should be considered</w:t>
            </w:r>
          </w:p>
          <w:p w14:paraId="1A978DB2" w14:textId="77777777" w:rsidR="00352C28" w:rsidRDefault="00352C28" w:rsidP="00352C28">
            <w:pPr>
              <w:widowControl w:val="0"/>
              <w:autoSpaceDE w:val="0"/>
              <w:autoSpaceDN w:val="0"/>
              <w:adjustRightInd w:val="0"/>
              <w:spacing w:after="240"/>
              <w:rPr>
                <w:rFonts w:asciiTheme="minorHAnsi" w:eastAsiaTheme="minorHAnsi" w:hAnsiTheme="minorHAnsi" w:cs="Century Gothic"/>
                <w:b/>
                <w:color w:val="808080" w:themeColor="background1" w:themeShade="80"/>
                <w:lang w:val="en-US"/>
              </w:rPr>
            </w:pPr>
          </w:p>
          <w:p w14:paraId="682679B2" w14:textId="77777777" w:rsidR="00352C28" w:rsidRPr="00065D31" w:rsidRDefault="00352C28" w:rsidP="00352C28">
            <w:pPr>
              <w:widowControl w:val="0"/>
              <w:autoSpaceDE w:val="0"/>
              <w:autoSpaceDN w:val="0"/>
              <w:adjustRightInd w:val="0"/>
              <w:spacing w:after="240"/>
              <w:rPr>
                <w:rFonts w:asciiTheme="minorHAnsi" w:eastAsiaTheme="minorHAnsi" w:hAnsiTheme="minorHAnsi" w:cs="Century Gothic"/>
                <w:b/>
                <w:color w:val="808080" w:themeColor="background1" w:themeShade="80"/>
                <w:lang w:val="en-US"/>
              </w:rPr>
            </w:pPr>
            <w:r w:rsidRPr="00065D31">
              <w:rPr>
                <w:rFonts w:asciiTheme="minorHAnsi" w:eastAsiaTheme="minorHAnsi" w:hAnsiTheme="minorHAnsi" w:cs="Century Gothic"/>
                <w:b/>
                <w:color w:val="808080" w:themeColor="background1" w:themeShade="80"/>
                <w:lang w:val="en-US"/>
              </w:rPr>
              <w:t xml:space="preserve">A trial off therapy should be considered when disease activity is controlled by evidence of signs of healing/improvement in all ulcers. Treatment should be substituted with a combination of oral corticosteroids and an immunosuppressive steroid sparing agent at appropriate doses or biologic therapy (unless contraindicated) until ulcers have healed. Ig should be re-instituted if recurrence of disease activity occurs in spite of these </w:t>
            </w:r>
            <w:r w:rsidRPr="00065D31">
              <w:rPr>
                <w:rFonts w:asciiTheme="minorHAnsi" w:eastAsiaTheme="minorHAnsi" w:hAnsiTheme="minorHAnsi" w:cs="Century Gothic"/>
                <w:b/>
                <w:color w:val="808080" w:themeColor="background1" w:themeShade="80"/>
                <w:lang w:val="en-US"/>
              </w:rPr>
              <w:lastRenderedPageBreak/>
              <w:t xml:space="preserve">measures. </w:t>
            </w:r>
          </w:p>
          <w:p w14:paraId="720BCB96" w14:textId="77777777" w:rsidR="00C73DC1" w:rsidRDefault="00C73DC1" w:rsidP="00C73DC1">
            <w:pPr>
              <w:spacing w:before="120" w:after="120"/>
              <w:rPr>
                <w:rFonts w:asciiTheme="minorHAnsi" w:hAnsiTheme="minorHAnsi"/>
                <w:b/>
              </w:rPr>
            </w:pPr>
          </w:p>
          <w:p w14:paraId="5F46E016" w14:textId="77777777" w:rsidR="00C73DC1" w:rsidRDefault="00C73DC1" w:rsidP="00C73DC1">
            <w:pPr>
              <w:spacing w:before="120" w:after="120"/>
              <w:rPr>
                <w:rFonts w:asciiTheme="minorHAnsi" w:hAnsiTheme="minorHAnsi"/>
                <w:b/>
              </w:rPr>
            </w:pPr>
            <w:r w:rsidRPr="00C73DC1">
              <w:rPr>
                <w:rFonts w:asciiTheme="minorHAnsi" w:hAnsiTheme="minorHAnsi"/>
                <w:b/>
              </w:rPr>
              <w:t>Relapse of PG in previously responding patients following a trial off Ig therapy</w:t>
            </w:r>
          </w:p>
          <w:p w14:paraId="5CEEE97C" w14:textId="54D666CE" w:rsidR="00352C28" w:rsidRPr="00065D31" w:rsidRDefault="00352C28" w:rsidP="00352C28">
            <w:r w:rsidRPr="00065D31">
              <w:t xml:space="preserve">Review by a Dermatologist or Clinical Immunologist is required within 3 months of treatment (induction plus two maintenance cycles) to determine whether the patient has responded. If no response is demonstrated after this time, Ig therapy should be abandoned. </w:t>
            </w:r>
            <w:r w:rsidR="00AB30A1">
              <w:t xml:space="preserve"> For patients on maintenance therapy, six monthly </w:t>
            </w:r>
            <w:proofErr w:type="gramStart"/>
            <w:r w:rsidR="00AB30A1">
              <w:t>review</w:t>
            </w:r>
            <w:proofErr w:type="gramEnd"/>
            <w:r w:rsidR="00AB30A1">
              <w:t xml:space="preserve"> is required. </w:t>
            </w:r>
          </w:p>
          <w:p w14:paraId="5480324E" w14:textId="77777777" w:rsidR="00352C28" w:rsidRPr="00065D31" w:rsidRDefault="00352C28" w:rsidP="00352C28"/>
          <w:p w14:paraId="5516C8A1" w14:textId="77777777" w:rsidR="00352C28" w:rsidRPr="00707074" w:rsidRDefault="00352C28" w:rsidP="00352C28">
            <w:r w:rsidRPr="00065D31">
              <w:t xml:space="preserve">Documentation of clinical effectiveness is necessary for continuation of </w:t>
            </w:r>
            <w:proofErr w:type="spellStart"/>
            <w:r w:rsidRPr="00065D31">
              <w:t>IVIg</w:t>
            </w:r>
            <w:proofErr w:type="spellEnd"/>
            <w:r w:rsidRPr="00065D31">
              <w:t xml:space="preserve"> therapy.  </w:t>
            </w:r>
          </w:p>
          <w:p w14:paraId="3BEB0723" w14:textId="77777777" w:rsidR="00352C28" w:rsidRDefault="00352C28" w:rsidP="00C73DC1">
            <w:pPr>
              <w:spacing w:before="120" w:after="120"/>
              <w:rPr>
                <w:rFonts w:asciiTheme="minorHAnsi" w:hAnsiTheme="minorHAnsi"/>
                <w:b/>
              </w:rPr>
            </w:pPr>
          </w:p>
          <w:p w14:paraId="2ABB22E8" w14:textId="59A723C3" w:rsidR="00C73DC1" w:rsidRPr="00A07034" w:rsidRDefault="00C73DC1" w:rsidP="00C73DC1">
            <w:pPr>
              <w:spacing w:before="120" w:after="120"/>
              <w:rPr>
                <w:rFonts w:asciiTheme="minorHAnsi" w:hAnsiTheme="minorHAnsi"/>
                <w:b/>
              </w:rPr>
            </w:pPr>
            <w:r w:rsidRPr="00C73DC1">
              <w:rPr>
                <w:rFonts w:asciiTheme="minorHAnsi" w:hAnsiTheme="minorHAnsi"/>
                <w:b/>
              </w:rPr>
              <w:t>On review of the initial authorisation period</w:t>
            </w:r>
          </w:p>
          <w:p w14:paraId="1B788160" w14:textId="6FA17AE9" w:rsidR="00C73DC1" w:rsidRPr="00C73DC1" w:rsidRDefault="00C73DC1" w:rsidP="00C73DC1">
            <w:pPr>
              <w:spacing w:before="120" w:after="120"/>
              <w:rPr>
                <w:rFonts w:asciiTheme="minorHAnsi" w:hAnsiTheme="minorHAnsi"/>
              </w:rPr>
            </w:pPr>
            <w:r w:rsidRPr="00C73DC1">
              <w:rPr>
                <w:rFonts w:asciiTheme="minorHAnsi" w:hAnsiTheme="minorHAnsi"/>
              </w:rPr>
              <w:t>Clinical effectiveness of Ig t</w:t>
            </w:r>
            <w:r>
              <w:rPr>
                <w:rFonts w:asciiTheme="minorHAnsi" w:hAnsiTheme="minorHAnsi"/>
              </w:rPr>
              <w:t xml:space="preserve">herapy can be demonstrated by: </w:t>
            </w:r>
          </w:p>
          <w:p w14:paraId="7907EEDA" w14:textId="5B881640" w:rsidR="00C73DC1" w:rsidRPr="00C73DC1" w:rsidRDefault="00C73DC1" w:rsidP="00C73DC1">
            <w:pPr>
              <w:pStyle w:val="ListParagraph"/>
              <w:numPr>
                <w:ilvl w:val="0"/>
                <w:numId w:val="48"/>
              </w:numPr>
              <w:spacing w:before="120" w:after="120"/>
              <w:rPr>
                <w:rFonts w:asciiTheme="minorHAnsi" w:hAnsiTheme="minorHAnsi"/>
              </w:rPr>
            </w:pPr>
            <w:r w:rsidRPr="00C73DC1">
              <w:rPr>
                <w:rFonts w:asciiTheme="minorHAnsi" w:hAnsiTheme="minorHAnsi"/>
              </w:rPr>
              <w:t xml:space="preserve">Improvement in at least four of the following six measures in the majority of ulcers compared to </w:t>
            </w:r>
            <w:proofErr w:type="spellStart"/>
            <w:r w:rsidRPr="00C73DC1">
              <w:rPr>
                <w:rFonts w:asciiTheme="minorHAnsi" w:hAnsiTheme="minorHAnsi"/>
              </w:rPr>
              <w:t>at</w:t>
            </w:r>
            <w:proofErr w:type="spellEnd"/>
            <w:r w:rsidRPr="00C73DC1">
              <w:rPr>
                <w:rFonts w:asciiTheme="minorHAnsi" w:hAnsiTheme="minorHAnsi"/>
              </w:rPr>
              <w:t xml:space="preserve"> qualifying assessment: </w:t>
            </w:r>
          </w:p>
          <w:p w14:paraId="40631D21" w14:textId="1F75CA1F" w:rsidR="00C73DC1" w:rsidRPr="0020219A" w:rsidRDefault="00C73DC1" w:rsidP="00065D31">
            <w:pPr>
              <w:pStyle w:val="ListParagraph"/>
              <w:numPr>
                <w:ilvl w:val="0"/>
                <w:numId w:val="50"/>
              </w:numPr>
              <w:ind w:left="748" w:hanging="357"/>
              <w:rPr>
                <w:rFonts w:asciiTheme="minorHAnsi" w:hAnsiTheme="minorHAnsi"/>
              </w:rPr>
            </w:pPr>
            <w:r w:rsidRPr="0020219A">
              <w:rPr>
                <w:rFonts w:asciiTheme="minorHAnsi" w:hAnsiTheme="minorHAnsi"/>
              </w:rPr>
              <w:t xml:space="preserve">reduction in the depth of violaceous colour at ulcer edge </w:t>
            </w:r>
          </w:p>
          <w:p w14:paraId="35613F40" w14:textId="77777777" w:rsidR="00C73DC1" w:rsidRPr="00C73DC1" w:rsidRDefault="00C73DC1" w:rsidP="00065D31">
            <w:pPr>
              <w:ind w:left="391"/>
              <w:rPr>
                <w:rFonts w:asciiTheme="minorHAnsi" w:hAnsiTheme="minorHAnsi"/>
              </w:rPr>
            </w:pPr>
            <w:r w:rsidRPr="00C73DC1">
              <w:rPr>
                <w:rFonts w:asciiTheme="minorHAnsi" w:hAnsiTheme="minorHAnsi"/>
              </w:rPr>
              <w:t>-</w:t>
            </w:r>
            <w:r w:rsidRPr="00C73DC1">
              <w:rPr>
                <w:rFonts w:asciiTheme="minorHAnsi" w:hAnsiTheme="minorHAnsi"/>
              </w:rPr>
              <w:tab/>
              <w:t xml:space="preserve">reduction in size </w:t>
            </w:r>
            <w:r w:rsidRPr="00C73DC1">
              <w:rPr>
                <w:rFonts w:asciiTheme="minorHAnsi" w:eastAsia="MS Gothic" w:hAnsiTheme="minorHAnsi" w:cs="MS Gothic" w:hint="eastAsia"/>
              </w:rPr>
              <w:t> </w:t>
            </w:r>
          </w:p>
          <w:p w14:paraId="6EC43FEE" w14:textId="77777777" w:rsidR="00C73DC1" w:rsidRPr="00C73DC1" w:rsidRDefault="00C73DC1" w:rsidP="00065D31">
            <w:pPr>
              <w:ind w:left="391"/>
              <w:rPr>
                <w:rFonts w:asciiTheme="minorHAnsi" w:hAnsiTheme="minorHAnsi"/>
              </w:rPr>
            </w:pPr>
            <w:r w:rsidRPr="00C73DC1">
              <w:rPr>
                <w:rFonts w:asciiTheme="minorHAnsi" w:hAnsiTheme="minorHAnsi"/>
              </w:rPr>
              <w:t>-</w:t>
            </w:r>
            <w:r w:rsidRPr="00C73DC1">
              <w:rPr>
                <w:rFonts w:asciiTheme="minorHAnsi" w:hAnsiTheme="minorHAnsi"/>
              </w:rPr>
              <w:tab/>
              <w:t xml:space="preserve">reduction in depth </w:t>
            </w:r>
            <w:r w:rsidRPr="00C73DC1">
              <w:rPr>
                <w:rFonts w:asciiTheme="minorHAnsi" w:eastAsia="MS Gothic" w:hAnsiTheme="minorHAnsi" w:cs="MS Gothic" w:hint="eastAsia"/>
              </w:rPr>
              <w:t> </w:t>
            </w:r>
          </w:p>
          <w:p w14:paraId="79D58AD0" w14:textId="77777777" w:rsidR="00C73DC1" w:rsidRPr="00C73DC1" w:rsidRDefault="00C73DC1" w:rsidP="00065D31">
            <w:pPr>
              <w:ind w:left="391"/>
              <w:rPr>
                <w:rFonts w:asciiTheme="minorHAnsi" w:hAnsiTheme="minorHAnsi"/>
              </w:rPr>
            </w:pPr>
            <w:r w:rsidRPr="00C73DC1">
              <w:rPr>
                <w:rFonts w:asciiTheme="minorHAnsi" w:hAnsiTheme="minorHAnsi"/>
              </w:rPr>
              <w:t>-</w:t>
            </w:r>
            <w:r w:rsidRPr="00C73DC1">
              <w:rPr>
                <w:rFonts w:asciiTheme="minorHAnsi" w:hAnsiTheme="minorHAnsi"/>
              </w:rPr>
              <w:tab/>
              <w:t xml:space="preserve">reduction in undermining of edges </w:t>
            </w:r>
            <w:r w:rsidRPr="00C73DC1">
              <w:rPr>
                <w:rFonts w:asciiTheme="minorHAnsi" w:eastAsia="MS Gothic" w:hAnsiTheme="minorHAnsi" w:cs="MS Gothic" w:hint="eastAsia"/>
              </w:rPr>
              <w:t> </w:t>
            </w:r>
          </w:p>
          <w:p w14:paraId="103B496C" w14:textId="77777777" w:rsidR="00C73DC1" w:rsidRPr="00C73DC1" w:rsidRDefault="00C73DC1" w:rsidP="00065D31">
            <w:pPr>
              <w:ind w:left="391"/>
              <w:rPr>
                <w:rFonts w:asciiTheme="minorHAnsi" w:hAnsiTheme="minorHAnsi"/>
              </w:rPr>
            </w:pPr>
            <w:r w:rsidRPr="00C73DC1">
              <w:rPr>
                <w:rFonts w:asciiTheme="minorHAnsi" w:hAnsiTheme="minorHAnsi"/>
              </w:rPr>
              <w:t>-</w:t>
            </w:r>
            <w:r w:rsidRPr="00C73DC1">
              <w:rPr>
                <w:rFonts w:asciiTheme="minorHAnsi" w:hAnsiTheme="minorHAnsi"/>
              </w:rPr>
              <w:tab/>
              <w:t xml:space="preserve">reduction in slough </w:t>
            </w:r>
          </w:p>
          <w:p w14:paraId="3EB449D2" w14:textId="6250BA2D" w:rsidR="00C73DC1" w:rsidRDefault="00C73DC1" w:rsidP="00065D31">
            <w:pPr>
              <w:ind w:left="391"/>
              <w:rPr>
                <w:rFonts w:asciiTheme="minorHAnsi" w:eastAsia="MS Gothic" w:hAnsiTheme="minorHAnsi" w:cs="MS Gothic"/>
              </w:rPr>
            </w:pPr>
            <w:r w:rsidRPr="00C73DC1">
              <w:rPr>
                <w:rFonts w:asciiTheme="minorHAnsi" w:hAnsiTheme="minorHAnsi"/>
              </w:rPr>
              <w:t>-</w:t>
            </w:r>
            <w:r w:rsidRPr="00C73DC1">
              <w:rPr>
                <w:rFonts w:asciiTheme="minorHAnsi" w:hAnsiTheme="minorHAnsi"/>
              </w:rPr>
              <w:tab/>
              <w:t xml:space="preserve">increase in granulation tissue </w:t>
            </w:r>
            <w:r w:rsidRPr="00C73DC1">
              <w:rPr>
                <w:rFonts w:asciiTheme="minorHAnsi" w:eastAsia="MS Gothic" w:hAnsiTheme="minorHAnsi" w:cs="MS Gothic" w:hint="eastAsia"/>
              </w:rPr>
              <w:t> </w:t>
            </w:r>
          </w:p>
          <w:p w14:paraId="605A980B" w14:textId="44C8B190" w:rsidR="00C73DC1" w:rsidRPr="00DD356A" w:rsidRDefault="00C73DC1" w:rsidP="00C73DC1">
            <w:pPr>
              <w:spacing w:before="120" w:after="120"/>
              <w:rPr>
                <w:rFonts w:asciiTheme="minorHAnsi" w:hAnsiTheme="minorHAnsi"/>
                <w:b/>
              </w:rPr>
            </w:pPr>
            <w:r w:rsidRPr="00C73DC1">
              <w:rPr>
                <w:rFonts w:asciiTheme="minorHAnsi" w:hAnsiTheme="minorHAnsi"/>
                <w:b/>
              </w:rPr>
              <w:t xml:space="preserve">On review of a continuing authorisation period </w:t>
            </w:r>
          </w:p>
          <w:p w14:paraId="0E87B5F8" w14:textId="77777777" w:rsidR="00C73DC1" w:rsidRPr="00C73DC1" w:rsidRDefault="00C73DC1" w:rsidP="00C73DC1">
            <w:pPr>
              <w:spacing w:before="120" w:after="120"/>
              <w:rPr>
                <w:rFonts w:asciiTheme="minorHAnsi" w:hAnsiTheme="minorHAnsi"/>
              </w:rPr>
            </w:pPr>
            <w:r w:rsidRPr="00C73DC1">
              <w:rPr>
                <w:rFonts w:asciiTheme="minorHAnsi" w:hAnsiTheme="minorHAnsi"/>
              </w:rPr>
              <w:lastRenderedPageBreak/>
              <w:t>For stable patients on maintenance treatment, review by Dermatologist or Clinical Immunologist is required every six months.</w:t>
            </w:r>
          </w:p>
          <w:p w14:paraId="075C98A7" w14:textId="5CA7A46F" w:rsidR="00C73DC1" w:rsidRPr="00C73DC1" w:rsidRDefault="00C73DC1" w:rsidP="00C73DC1">
            <w:pPr>
              <w:spacing w:before="120" w:after="120"/>
              <w:rPr>
                <w:rFonts w:asciiTheme="minorHAnsi" w:hAnsiTheme="minorHAnsi"/>
              </w:rPr>
            </w:pPr>
            <w:r w:rsidRPr="00C73DC1">
              <w:rPr>
                <w:rFonts w:asciiTheme="minorHAnsi" w:hAnsiTheme="minorHAnsi"/>
              </w:rPr>
              <w:t xml:space="preserve">Clinical effectiveness of Ig therapy can be demonstrated by: </w:t>
            </w:r>
          </w:p>
          <w:p w14:paraId="6327D84D" w14:textId="77777777" w:rsidR="00C73DC1" w:rsidRPr="00C73DC1" w:rsidRDefault="00C73DC1" w:rsidP="00C73DC1">
            <w:pPr>
              <w:pStyle w:val="ListParagraph"/>
              <w:numPr>
                <w:ilvl w:val="0"/>
                <w:numId w:val="48"/>
              </w:numPr>
              <w:spacing w:before="120" w:after="120"/>
              <w:rPr>
                <w:rFonts w:asciiTheme="minorHAnsi" w:hAnsiTheme="minorHAnsi"/>
              </w:rPr>
            </w:pPr>
            <w:r w:rsidRPr="00C73DC1">
              <w:rPr>
                <w:rFonts w:asciiTheme="minorHAnsi" w:hAnsiTheme="minorHAnsi"/>
              </w:rPr>
              <w:t xml:space="preserve">Further improvement in ulcer(s)  </w:t>
            </w:r>
          </w:p>
          <w:p w14:paraId="10EF11ED" w14:textId="77777777" w:rsidR="00C73DC1" w:rsidRPr="00C73DC1" w:rsidRDefault="00C73DC1" w:rsidP="00DD356A">
            <w:pPr>
              <w:spacing w:before="120" w:after="120"/>
              <w:rPr>
                <w:rFonts w:asciiTheme="minorHAnsi" w:hAnsiTheme="minorHAnsi"/>
              </w:rPr>
            </w:pPr>
            <w:r w:rsidRPr="00C73DC1">
              <w:rPr>
                <w:rFonts w:asciiTheme="minorHAnsi" w:hAnsiTheme="minorHAnsi"/>
              </w:rPr>
              <w:t>AND</w:t>
            </w:r>
          </w:p>
          <w:p w14:paraId="496D531E" w14:textId="77777777" w:rsidR="00C73DC1" w:rsidRDefault="00C73DC1" w:rsidP="00C73DC1">
            <w:pPr>
              <w:pStyle w:val="ListParagraph"/>
              <w:numPr>
                <w:ilvl w:val="0"/>
                <w:numId w:val="48"/>
              </w:numPr>
              <w:spacing w:before="120" w:after="120"/>
              <w:rPr>
                <w:rFonts w:asciiTheme="minorHAnsi" w:hAnsiTheme="minorHAnsi"/>
              </w:rPr>
            </w:pPr>
            <w:r w:rsidRPr="00C73DC1">
              <w:rPr>
                <w:rFonts w:asciiTheme="minorHAnsi" w:hAnsiTheme="minorHAnsi"/>
              </w:rPr>
              <w:t>Once disease activity is controlled by evidence of healing/ improvement in all ulcers, a trial off therapy should be considered</w:t>
            </w:r>
          </w:p>
          <w:p w14:paraId="37BBFEEE" w14:textId="5D04E298" w:rsidR="00352C28" w:rsidRPr="00065D31" w:rsidRDefault="00352C28" w:rsidP="007B75C4">
            <w:pPr>
              <w:widowControl w:val="0"/>
              <w:autoSpaceDE w:val="0"/>
              <w:autoSpaceDN w:val="0"/>
              <w:adjustRightInd w:val="0"/>
              <w:spacing w:after="240"/>
              <w:rPr>
                <w:rFonts w:asciiTheme="minorHAnsi" w:hAnsiTheme="minorHAnsi"/>
              </w:rPr>
            </w:pPr>
            <w:r w:rsidRPr="0012745B">
              <w:rPr>
                <w:rFonts w:asciiTheme="minorHAnsi" w:eastAsiaTheme="minorHAnsi" w:hAnsiTheme="minorHAnsi" w:cs="Century Gothic"/>
                <w:b/>
                <w:color w:val="808080" w:themeColor="background1" w:themeShade="80"/>
                <w:lang w:val="en-US"/>
              </w:rPr>
              <w:t xml:space="preserve">A trial off therapy should be considered when disease activity is controlled by evidence of signs of healing/improvement in all ulcers. Treatment should be substituted with a combination of oral corticosteroids and an immunosuppressive steroid sparing agent at appropriate doses or biologic therapy (unless contraindicated) until ulcers have healed. Ig should be re-instituted if recurrence of disease activity occurs in spite of these measures. </w:t>
            </w:r>
          </w:p>
        </w:tc>
        <w:tc>
          <w:tcPr>
            <w:tcW w:w="3685" w:type="dxa"/>
          </w:tcPr>
          <w:p w14:paraId="2726A7C4" w14:textId="5D65E6D6" w:rsidR="00DD356A" w:rsidRDefault="00A72B00" w:rsidP="00DD356A">
            <w:pPr>
              <w:spacing w:before="120" w:after="120"/>
              <w:rPr>
                <w:rFonts w:asciiTheme="minorHAnsi" w:hAnsiTheme="minorHAnsi"/>
              </w:rPr>
            </w:pPr>
            <w:r w:rsidRPr="004F7E3C">
              <w:rPr>
                <w:rFonts w:asciiTheme="minorHAnsi" w:hAnsiTheme="minorHAnsi"/>
              </w:rPr>
              <w:lastRenderedPageBreak/>
              <w:t xml:space="preserve"> </w:t>
            </w:r>
            <w:r w:rsidR="00DD356A">
              <w:rPr>
                <w:rFonts w:asciiTheme="minorHAnsi" w:hAnsiTheme="minorHAnsi"/>
              </w:rPr>
              <w:t xml:space="preserve">Review periods and criteria have been defined in consultation with </w:t>
            </w:r>
            <w:r w:rsidR="00D762F1">
              <w:rPr>
                <w:rFonts w:asciiTheme="minorHAnsi" w:hAnsiTheme="minorHAnsi"/>
              </w:rPr>
              <w:t>Australian College of Dermatologists</w:t>
            </w:r>
            <w:r w:rsidR="00DD356A">
              <w:rPr>
                <w:rFonts w:asciiTheme="minorHAnsi" w:hAnsiTheme="minorHAnsi"/>
              </w:rPr>
              <w:t xml:space="preserve">. </w:t>
            </w:r>
          </w:p>
          <w:p w14:paraId="10FED775" w14:textId="77777777" w:rsidR="00DD356A" w:rsidRDefault="00DD356A" w:rsidP="00DD356A">
            <w:pPr>
              <w:spacing w:before="120" w:after="120"/>
              <w:rPr>
                <w:rFonts w:asciiTheme="minorHAnsi" w:hAnsiTheme="minorHAnsi"/>
              </w:rPr>
            </w:pPr>
            <w:r>
              <w:rPr>
                <w:rFonts w:asciiTheme="minorHAnsi" w:hAnsiTheme="minorHAnsi"/>
              </w:rPr>
              <w:t xml:space="preserve">At each review, evidence of improvement / healing in the majority ulcers must continue to be demonstrated for the patient to have access to continuing Ig therapy. </w:t>
            </w:r>
          </w:p>
          <w:p w14:paraId="4E9DA94E" w14:textId="77777777" w:rsidR="00BD6C2D" w:rsidRDefault="00BD6C2D" w:rsidP="00021243">
            <w:pPr>
              <w:spacing w:before="120" w:after="120"/>
            </w:pPr>
          </w:p>
          <w:p w14:paraId="11750642" w14:textId="77777777" w:rsidR="00DD356A" w:rsidRDefault="00DD356A" w:rsidP="00021243">
            <w:pPr>
              <w:spacing w:before="120" w:after="120"/>
            </w:pPr>
          </w:p>
          <w:p w14:paraId="517DBB30" w14:textId="77777777" w:rsidR="00DD356A" w:rsidRDefault="00DD356A" w:rsidP="00021243">
            <w:pPr>
              <w:spacing w:before="120" w:after="120"/>
            </w:pPr>
          </w:p>
          <w:p w14:paraId="5F82F687" w14:textId="77777777" w:rsidR="00DD356A" w:rsidRDefault="00DD356A" w:rsidP="00021243">
            <w:pPr>
              <w:spacing w:before="120" w:after="120"/>
            </w:pPr>
          </w:p>
          <w:p w14:paraId="3E388DEE" w14:textId="77777777" w:rsidR="00DD356A" w:rsidRDefault="00DD356A" w:rsidP="00021243">
            <w:pPr>
              <w:spacing w:before="120" w:after="120"/>
            </w:pPr>
          </w:p>
          <w:p w14:paraId="1AA9CB17" w14:textId="77777777" w:rsidR="00DD356A" w:rsidRDefault="00DD356A" w:rsidP="00021243">
            <w:pPr>
              <w:spacing w:before="120" w:after="120"/>
            </w:pPr>
          </w:p>
          <w:p w14:paraId="7EE0ECD8" w14:textId="77777777" w:rsidR="00DD356A" w:rsidRDefault="00DD356A" w:rsidP="00021243">
            <w:pPr>
              <w:spacing w:before="120" w:after="120"/>
            </w:pPr>
          </w:p>
          <w:p w14:paraId="15EB2337" w14:textId="77777777" w:rsidR="00DD356A" w:rsidRDefault="00DD356A" w:rsidP="00021243">
            <w:pPr>
              <w:spacing w:before="120" w:after="120"/>
            </w:pPr>
          </w:p>
          <w:p w14:paraId="78B2BB7C" w14:textId="77777777" w:rsidR="00DD356A" w:rsidRDefault="00DD356A" w:rsidP="00021243">
            <w:pPr>
              <w:spacing w:before="120" w:after="120"/>
            </w:pPr>
          </w:p>
          <w:p w14:paraId="7BCF8153" w14:textId="77777777" w:rsidR="00DD356A" w:rsidRDefault="00DD356A" w:rsidP="00021243">
            <w:pPr>
              <w:spacing w:before="120" w:after="120"/>
            </w:pPr>
          </w:p>
          <w:p w14:paraId="62A141F7" w14:textId="77777777" w:rsidR="00DD356A" w:rsidRDefault="00DD356A" w:rsidP="00021243">
            <w:pPr>
              <w:spacing w:before="120" w:after="120"/>
            </w:pPr>
          </w:p>
          <w:p w14:paraId="5F6C8176" w14:textId="77777777" w:rsidR="00DD356A" w:rsidRDefault="00DD356A" w:rsidP="00021243">
            <w:pPr>
              <w:spacing w:before="120" w:after="120"/>
            </w:pPr>
          </w:p>
          <w:p w14:paraId="60AF78D0" w14:textId="77777777" w:rsidR="00DD356A" w:rsidRDefault="00DD356A" w:rsidP="00021243">
            <w:pPr>
              <w:spacing w:before="120" w:after="120"/>
            </w:pPr>
          </w:p>
          <w:p w14:paraId="46BAA173" w14:textId="77777777" w:rsidR="00DD356A" w:rsidRDefault="00DD356A" w:rsidP="00021243">
            <w:pPr>
              <w:spacing w:before="120" w:after="120"/>
            </w:pPr>
          </w:p>
          <w:p w14:paraId="4F1ACB60" w14:textId="77777777" w:rsidR="00C065C2" w:rsidRDefault="00C065C2" w:rsidP="00021243">
            <w:pPr>
              <w:spacing w:before="120" w:after="120"/>
            </w:pPr>
          </w:p>
          <w:p w14:paraId="51F90228" w14:textId="77777777" w:rsidR="00C065C2" w:rsidRDefault="00C065C2" w:rsidP="00021243">
            <w:pPr>
              <w:spacing w:before="120" w:after="120"/>
            </w:pPr>
          </w:p>
          <w:p w14:paraId="58D4A207" w14:textId="77777777" w:rsidR="00C065C2" w:rsidRDefault="00C065C2" w:rsidP="00021243">
            <w:pPr>
              <w:spacing w:before="120" w:after="120"/>
            </w:pPr>
          </w:p>
          <w:p w14:paraId="7058DD27" w14:textId="77777777" w:rsidR="00C065C2" w:rsidRDefault="00C065C2" w:rsidP="00021243">
            <w:pPr>
              <w:spacing w:before="120" w:after="120"/>
            </w:pPr>
          </w:p>
          <w:p w14:paraId="1C290F9D" w14:textId="77777777" w:rsidR="00C065C2" w:rsidRDefault="00C065C2" w:rsidP="00021243">
            <w:pPr>
              <w:spacing w:before="120" w:after="120"/>
            </w:pPr>
          </w:p>
          <w:p w14:paraId="00D0831C" w14:textId="60108593" w:rsidR="00DD356A" w:rsidRDefault="00DD356A" w:rsidP="00DD356A">
            <w:pPr>
              <w:spacing w:before="120" w:after="120"/>
              <w:rPr>
                <w:rFonts w:asciiTheme="minorHAnsi" w:hAnsiTheme="minorHAnsi"/>
              </w:rPr>
            </w:pPr>
            <w:bookmarkStart w:id="0" w:name="_GoBack"/>
            <w:bookmarkEnd w:id="0"/>
            <w:r>
              <w:rPr>
                <w:rFonts w:asciiTheme="minorHAnsi" w:hAnsiTheme="minorHAnsi"/>
              </w:rPr>
              <w:t xml:space="preserve">The conditions for trialling off Ig therapy </w:t>
            </w:r>
            <w:r w:rsidR="00D762F1">
              <w:rPr>
                <w:rFonts w:asciiTheme="minorHAnsi" w:hAnsiTheme="minorHAnsi"/>
              </w:rPr>
              <w:t>have been</w:t>
            </w:r>
            <w:r>
              <w:rPr>
                <w:rFonts w:asciiTheme="minorHAnsi" w:hAnsiTheme="minorHAnsi"/>
              </w:rPr>
              <w:t xml:space="preserve"> defined. </w:t>
            </w:r>
          </w:p>
          <w:p w14:paraId="3A65EC34" w14:textId="1257F8C4" w:rsidR="00DD356A" w:rsidRPr="00F26DBE" w:rsidRDefault="00DD356A" w:rsidP="00021243">
            <w:pPr>
              <w:spacing w:before="120" w:after="120"/>
            </w:pPr>
          </w:p>
        </w:tc>
      </w:tr>
      <w:tr w:rsidR="00021243" w:rsidRPr="00853117" w14:paraId="2D743709" w14:textId="77777777" w:rsidTr="00DD356A">
        <w:tc>
          <w:tcPr>
            <w:tcW w:w="1560" w:type="dxa"/>
            <w:shd w:val="clear" w:color="auto" w:fill="D9D9D9" w:themeFill="background1" w:themeFillShade="D9"/>
          </w:tcPr>
          <w:p w14:paraId="2D4E8E1C" w14:textId="77777777" w:rsidR="00021243" w:rsidRPr="004F7E3C" w:rsidRDefault="00021243" w:rsidP="004F7E3C">
            <w:pPr>
              <w:rPr>
                <w:b/>
              </w:rPr>
            </w:pPr>
            <w:r w:rsidRPr="004F7E3C">
              <w:rPr>
                <w:b/>
              </w:rPr>
              <w:lastRenderedPageBreak/>
              <w:t>Dose</w:t>
            </w:r>
          </w:p>
        </w:tc>
        <w:tc>
          <w:tcPr>
            <w:tcW w:w="3119" w:type="dxa"/>
          </w:tcPr>
          <w:p w14:paraId="55E81953" w14:textId="2F5DC774" w:rsidR="00CC37D6" w:rsidRPr="00CC37D6" w:rsidRDefault="00CC37D6" w:rsidP="00CC37D6">
            <w:pPr>
              <w:tabs>
                <w:tab w:val="left" w:pos="991"/>
              </w:tabs>
              <w:spacing w:after="240" w:line="20" w:lineRule="atLeast"/>
              <w:rPr>
                <w:rFonts w:asciiTheme="minorHAnsi" w:hAnsiTheme="minorHAnsi"/>
              </w:rPr>
            </w:pPr>
            <w:r w:rsidRPr="00CC37D6">
              <w:rPr>
                <w:rFonts w:asciiTheme="minorHAnsi" w:hAnsiTheme="minorHAnsi"/>
              </w:rPr>
              <w:t xml:space="preserve">Induction dose: </w:t>
            </w:r>
            <w:r>
              <w:rPr>
                <w:rFonts w:asciiTheme="minorHAnsi" w:hAnsiTheme="minorHAnsi"/>
              </w:rPr>
              <w:t>2 g/kg divided over three days.</w:t>
            </w:r>
          </w:p>
          <w:p w14:paraId="442073E5" w14:textId="77777777" w:rsidR="00CC37D6" w:rsidRPr="00CC37D6" w:rsidRDefault="00CC37D6" w:rsidP="00CC37D6">
            <w:pPr>
              <w:tabs>
                <w:tab w:val="left" w:pos="991"/>
              </w:tabs>
              <w:spacing w:after="240" w:line="20" w:lineRule="atLeast"/>
              <w:rPr>
                <w:rFonts w:asciiTheme="minorHAnsi" w:hAnsiTheme="minorHAnsi"/>
              </w:rPr>
            </w:pPr>
            <w:r w:rsidRPr="00CC37D6">
              <w:rPr>
                <w:rFonts w:asciiTheme="minorHAnsi" w:hAnsiTheme="minorHAnsi"/>
              </w:rPr>
              <w:t>Maintenance therapy: 1–2 g/kg divided over two days, monthly for 4–6 months.</w:t>
            </w:r>
          </w:p>
          <w:p w14:paraId="3DA00FCD" w14:textId="3E72C268" w:rsidR="00CC37D6" w:rsidRPr="00CC37D6" w:rsidRDefault="00CC37D6" w:rsidP="00CC37D6">
            <w:pPr>
              <w:tabs>
                <w:tab w:val="left" w:pos="991"/>
              </w:tabs>
              <w:spacing w:after="240" w:line="20" w:lineRule="atLeast"/>
              <w:rPr>
                <w:rFonts w:asciiTheme="minorHAnsi" w:hAnsiTheme="minorHAnsi"/>
              </w:rPr>
            </w:pPr>
            <w:r w:rsidRPr="00CC37D6">
              <w:rPr>
                <w:rFonts w:asciiTheme="minorHAnsi" w:hAnsiTheme="minorHAnsi"/>
              </w:rPr>
              <w:t xml:space="preserve"> </w:t>
            </w:r>
            <w:proofErr w:type="spellStart"/>
            <w:r w:rsidR="004176C4">
              <w:rPr>
                <w:rFonts w:asciiTheme="minorHAnsi" w:hAnsiTheme="minorHAnsi"/>
              </w:rPr>
              <w:t>IVIg</w:t>
            </w:r>
            <w:proofErr w:type="spellEnd"/>
            <w:r w:rsidRPr="00CC37D6">
              <w:rPr>
                <w:rFonts w:asciiTheme="minorHAnsi" w:hAnsiTheme="minorHAnsi"/>
              </w:rPr>
              <w:t xml:space="preserve"> should be ceased in patients who fail</w:t>
            </w:r>
            <w:r>
              <w:rPr>
                <w:rFonts w:asciiTheme="minorHAnsi" w:hAnsiTheme="minorHAnsi"/>
              </w:rPr>
              <w:t xml:space="preserve"> to respond after three cycles.</w:t>
            </w:r>
          </w:p>
          <w:p w14:paraId="2D04C604" w14:textId="68FDCFC9" w:rsidR="00CC37D6" w:rsidRPr="00DD356A" w:rsidRDefault="00CC37D6" w:rsidP="00CC37D6">
            <w:pPr>
              <w:tabs>
                <w:tab w:val="left" w:pos="991"/>
              </w:tabs>
              <w:spacing w:after="240" w:line="20" w:lineRule="atLeast"/>
              <w:rPr>
                <w:rFonts w:asciiTheme="minorHAnsi" w:hAnsiTheme="minorHAnsi"/>
                <w:b/>
              </w:rPr>
            </w:pPr>
            <w:r w:rsidRPr="00DD356A">
              <w:rPr>
                <w:rFonts w:asciiTheme="minorHAnsi" w:hAnsiTheme="minorHAnsi"/>
                <w:b/>
              </w:rPr>
              <w:lastRenderedPageBreak/>
              <w:t>Refer to the current product information sheet for further information.</w:t>
            </w:r>
          </w:p>
          <w:p w14:paraId="74BE5C7A" w14:textId="2B2D590D" w:rsidR="00021243" w:rsidRPr="00447869" w:rsidRDefault="00CC37D6" w:rsidP="00CC37D6">
            <w:pPr>
              <w:tabs>
                <w:tab w:val="left" w:pos="991"/>
              </w:tabs>
              <w:spacing w:after="240" w:line="20" w:lineRule="atLeast"/>
              <w:rPr>
                <w:rFonts w:asciiTheme="minorHAnsi" w:hAnsiTheme="minorHAnsi"/>
                <w:b/>
              </w:rPr>
            </w:pPr>
            <w:r w:rsidRPr="00DD356A">
              <w:rPr>
                <w:rFonts w:asciiTheme="minorHAnsi" w:hAnsiTheme="minorHAnsi"/>
                <w:b/>
              </w:rPr>
              <w:t xml:space="preserve"> The aim should be to use the lowest dose possible that achieves the appropriate clinical outcome for each patient.</w:t>
            </w:r>
          </w:p>
        </w:tc>
        <w:tc>
          <w:tcPr>
            <w:tcW w:w="6237" w:type="dxa"/>
            <w:gridSpan w:val="3"/>
          </w:tcPr>
          <w:p w14:paraId="74C62B79" w14:textId="77777777" w:rsidR="00021243" w:rsidRPr="00702275" w:rsidRDefault="00C73DC1" w:rsidP="000D7C2A">
            <w:pPr>
              <w:spacing w:before="120" w:after="120"/>
              <w:rPr>
                <w:rFonts w:asciiTheme="minorHAnsi" w:hAnsiTheme="minorHAnsi"/>
                <w:b/>
              </w:rPr>
            </w:pPr>
            <w:r w:rsidRPr="00702275">
              <w:rPr>
                <w:rFonts w:asciiTheme="minorHAnsi" w:hAnsiTheme="minorHAnsi"/>
                <w:b/>
              </w:rPr>
              <w:lastRenderedPageBreak/>
              <w:t>Severe PG when immunosuppressant and biologic therapy is either ineffective or inappropriate due to unacceptable side effects.</w:t>
            </w:r>
          </w:p>
          <w:p w14:paraId="1456AF12" w14:textId="77777777" w:rsidR="00C73DC1" w:rsidRPr="00702275" w:rsidRDefault="00C73DC1" w:rsidP="00C73DC1">
            <w:pPr>
              <w:spacing w:before="120" w:after="120"/>
              <w:rPr>
                <w:rFonts w:asciiTheme="minorHAnsi" w:hAnsiTheme="minorHAnsi"/>
                <w:b/>
              </w:rPr>
            </w:pPr>
            <w:r w:rsidRPr="00702275">
              <w:rPr>
                <w:rFonts w:asciiTheme="minorHAnsi" w:hAnsiTheme="minorHAnsi"/>
                <w:b/>
              </w:rPr>
              <w:t>Initial Dose</w:t>
            </w:r>
            <w:r w:rsidRPr="00B85BED">
              <w:rPr>
                <w:rFonts w:asciiTheme="minorHAnsi" w:hAnsiTheme="minorHAnsi"/>
              </w:rPr>
              <w:t>–  2 g/kg in divided dose over 3 days, followed by two further monthly treatments of 1-2 g/kg</w:t>
            </w:r>
          </w:p>
          <w:p w14:paraId="09BB8242" w14:textId="2513A37F" w:rsidR="00C73DC1" w:rsidRPr="00B85BED" w:rsidRDefault="00C73DC1" w:rsidP="00C73DC1">
            <w:pPr>
              <w:rPr>
                <w:rFonts w:asciiTheme="minorHAnsi" w:hAnsiTheme="minorHAnsi"/>
              </w:rPr>
            </w:pPr>
            <w:r w:rsidRPr="00702275">
              <w:rPr>
                <w:rFonts w:asciiTheme="minorHAnsi" w:hAnsiTheme="minorHAnsi"/>
                <w:b/>
              </w:rPr>
              <w:t xml:space="preserve">Maintenance Dose </w:t>
            </w:r>
            <w:r w:rsidRPr="00B85BED">
              <w:rPr>
                <w:rFonts w:asciiTheme="minorHAnsi" w:hAnsiTheme="minorHAnsi"/>
              </w:rPr>
              <w:t xml:space="preserve">– 0.5 to 2 g/kg in single or divided doses monthly. </w:t>
            </w:r>
          </w:p>
          <w:p w14:paraId="7AD9DF79" w14:textId="47E1824E" w:rsidR="00702275" w:rsidRPr="00702275" w:rsidRDefault="00702275" w:rsidP="00702275">
            <w:pPr>
              <w:spacing w:before="120" w:after="120"/>
              <w:rPr>
                <w:rFonts w:asciiTheme="minorHAnsi" w:hAnsiTheme="minorHAnsi"/>
              </w:rPr>
            </w:pPr>
            <w:r w:rsidRPr="00702275">
              <w:rPr>
                <w:rFonts w:asciiTheme="minorHAnsi" w:hAnsiTheme="minorHAnsi"/>
              </w:rPr>
              <w:t>The aim should be to use the lowest dose possible that achieves the appropriate cli</w:t>
            </w:r>
            <w:r>
              <w:rPr>
                <w:rFonts w:asciiTheme="minorHAnsi" w:hAnsiTheme="minorHAnsi"/>
              </w:rPr>
              <w:t>nical outcome for each patient.</w:t>
            </w:r>
          </w:p>
          <w:p w14:paraId="135F2E87" w14:textId="0C1157DB" w:rsidR="00702275" w:rsidRPr="00DD356A" w:rsidRDefault="00702275" w:rsidP="00702275">
            <w:pPr>
              <w:spacing w:before="120" w:after="120"/>
              <w:rPr>
                <w:rFonts w:asciiTheme="minorHAnsi" w:hAnsiTheme="minorHAnsi"/>
                <w:b/>
              </w:rPr>
            </w:pPr>
            <w:r w:rsidRPr="00DD356A">
              <w:rPr>
                <w:rFonts w:asciiTheme="minorHAnsi" w:hAnsiTheme="minorHAnsi"/>
                <w:b/>
              </w:rPr>
              <w:lastRenderedPageBreak/>
              <w:t xml:space="preserve">Refer to the current product information sheet for further information on dose, administration and contraindications. </w:t>
            </w:r>
          </w:p>
          <w:p w14:paraId="3150BE8E" w14:textId="77777777" w:rsidR="00702275" w:rsidRDefault="00702275" w:rsidP="00702275">
            <w:pPr>
              <w:spacing w:before="120" w:after="120"/>
              <w:rPr>
                <w:rFonts w:asciiTheme="minorHAnsi" w:hAnsiTheme="minorHAnsi"/>
              </w:rPr>
            </w:pPr>
          </w:p>
          <w:p w14:paraId="10642F3F" w14:textId="77777777" w:rsidR="00C73DC1" w:rsidRPr="00702275" w:rsidRDefault="00702275" w:rsidP="00702275">
            <w:pPr>
              <w:spacing w:before="120" w:after="120"/>
              <w:rPr>
                <w:rFonts w:asciiTheme="minorHAnsi" w:hAnsiTheme="minorHAnsi"/>
                <w:b/>
              </w:rPr>
            </w:pPr>
            <w:r w:rsidRPr="00702275">
              <w:rPr>
                <w:rFonts w:asciiTheme="minorHAnsi" w:hAnsiTheme="minorHAnsi"/>
                <w:b/>
              </w:rPr>
              <w:t>Relapse of PG in previously responding patients following a trial off Ig therapy</w:t>
            </w:r>
          </w:p>
          <w:p w14:paraId="0A47CB10" w14:textId="66457CFA" w:rsidR="00702275" w:rsidRPr="00B85BED" w:rsidRDefault="00702275" w:rsidP="00702275">
            <w:pPr>
              <w:spacing w:before="120" w:after="120"/>
              <w:rPr>
                <w:rFonts w:asciiTheme="minorHAnsi" w:hAnsiTheme="minorHAnsi"/>
              </w:rPr>
            </w:pPr>
            <w:r w:rsidRPr="00702275">
              <w:rPr>
                <w:rFonts w:asciiTheme="minorHAnsi" w:hAnsiTheme="minorHAnsi"/>
                <w:b/>
              </w:rPr>
              <w:t xml:space="preserve">Initial Dose–  </w:t>
            </w:r>
            <w:r w:rsidRPr="00B85BED">
              <w:rPr>
                <w:rFonts w:asciiTheme="minorHAnsi" w:hAnsiTheme="minorHAnsi"/>
              </w:rPr>
              <w:t>2 g/kg in divided dose over 3 days, followed by two further monthly treatments of 1-2 g/kg</w:t>
            </w:r>
          </w:p>
          <w:p w14:paraId="083C6A0C" w14:textId="1486AD1E" w:rsidR="00702275" w:rsidRPr="00B85BED" w:rsidRDefault="00702275" w:rsidP="00702275">
            <w:pPr>
              <w:spacing w:before="120" w:after="120"/>
              <w:rPr>
                <w:rFonts w:asciiTheme="minorHAnsi" w:hAnsiTheme="minorHAnsi"/>
              </w:rPr>
            </w:pPr>
            <w:r w:rsidRPr="00702275">
              <w:rPr>
                <w:rFonts w:asciiTheme="minorHAnsi" w:hAnsiTheme="minorHAnsi"/>
                <w:b/>
              </w:rPr>
              <w:t xml:space="preserve">Maintenance Dose </w:t>
            </w:r>
            <w:r w:rsidRPr="00B85BED">
              <w:rPr>
                <w:rFonts w:asciiTheme="minorHAnsi" w:hAnsiTheme="minorHAnsi"/>
              </w:rPr>
              <w:t>– 0.4 to 2 g/kg in single or divided doses monthly.</w:t>
            </w:r>
          </w:p>
          <w:p w14:paraId="3E40CA36" w14:textId="1CF52B46" w:rsidR="00702275" w:rsidRPr="00702275" w:rsidRDefault="00702275" w:rsidP="00702275">
            <w:pPr>
              <w:spacing w:before="120" w:after="120"/>
              <w:rPr>
                <w:rFonts w:asciiTheme="minorHAnsi" w:hAnsiTheme="minorHAnsi"/>
              </w:rPr>
            </w:pPr>
            <w:r w:rsidRPr="00702275">
              <w:rPr>
                <w:rFonts w:asciiTheme="minorHAnsi" w:hAnsiTheme="minorHAnsi"/>
              </w:rPr>
              <w:t>The aim should be to use the lowest dose possible that achieves the appropriate cli</w:t>
            </w:r>
            <w:r>
              <w:rPr>
                <w:rFonts w:asciiTheme="minorHAnsi" w:hAnsiTheme="minorHAnsi"/>
              </w:rPr>
              <w:t>nical outcome for each patient.</w:t>
            </w:r>
          </w:p>
          <w:p w14:paraId="71F17EB5" w14:textId="68A99DF0" w:rsidR="00702275" w:rsidRPr="00DD356A" w:rsidRDefault="00702275" w:rsidP="00702275">
            <w:pPr>
              <w:spacing w:before="120" w:after="120"/>
              <w:rPr>
                <w:rFonts w:asciiTheme="minorHAnsi" w:hAnsiTheme="minorHAnsi"/>
                <w:b/>
              </w:rPr>
            </w:pPr>
            <w:r w:rsidRPr="00DD356A">
              <w:rPr>
                <w:rFonts w:asciiTheme="minorHAnsi" w:hAnsiTheme="minorHAnsi"/>
                <w:b/>
              </w:rPr>
              <w:t>Refer to the current product information sheet for further information on dose, administration and contraindications.</w:t>
            </w:r>
          </w:p>
        </w:tc>
        <w:tc>
          <w:tcPr>
            <w:tcW w:w="3685" w:type="dxa"/>
          </w:tcPr>
          <w:p w14:paraId="5896D4F2" w14:textId="75CDD0B4" w:rsidR="00021243" w:rsidRPr="00C92149" w:rsidRDefault="00DD356A" w:rsidP="00F26DBE">
            <w:pPr>
              <w:spacing w:after="120"/>
              <w:rPr>
                <w:rFonts w:asciiTheme="minorHAnsi" w:hAnsiTheme="minorHAnsi"/>
                <w:szCs w:val="20"/>
              </w:rPr>
            </w:pPr>
            <w:r>
              <w:rPr>
                <w:rFonts w:asciiTheme="minorHAnsi" w:hAnsiTheme="minorHAnsi"/>
                <w:szCs w:val="20"/>
              </w:rPr>
              <w:lastRenderedPageBreak/>
              <w:t>Dosing has been defined with three months</w:t>
            </w:r>
            <w:r w:rsidR="006E74BD">
              <w:rPr>
                <w:rFonts w:asciiTheme="minorHAnsi" w:hAnsiTheme="minorHAnsi"/>
                <w:szCs w:val="20"/>
              </w:rPr>
              <w:t>’</w:t>
            </w:r>
            <w:r>
              <w:rPr>
                <w:rFonts w:asciiTheme="minorHAnsi" w:hAnsiTheme="minorHAnsi"/>
                <w:szCs w:val="20"/>
              </w:rPr>
              <w:t xml:space="preserve"> treatment at 2 g/kg to determine whether there has been a clinical response and then commencement on maintenance therapy. A range in maintenance dose is provided to support the weaning of patients from Ig treatment.</w:t>
            </w:r>
          </w:p>
        </w:tc>
      </w:tr>
    </w:tbl>
    <w:p w14:paraId="5E70160E" w14:textId="77777777" w:rsidR="00447869" w:rsidRDefault="00447869" w:rsidP="00447869">
      <w:pPr>
        <w:spacing w:before="120" w:after="120"/>
        <w:rPr>
          <w:rFonts w:asciiTheme="minorHAnsi" w:hAnsiTheme="minorHAnsi"/>
        </w:rPr>
        <w:sectPr w:rsidR="00447869" w:rsidSect="00447869">
          <w:headerReference w:type="default" r:id="rId10"/>
          <w:footerReference w:type="default" r:id="rId11"/>
          <w:headerReference w:type="first" r:id="rId12"/>
          <w:footerReference w:type="first" r:id="rId13"/>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14:paraId="00C77110" w14:textId="77777777" w:rsidTr="008612AB">
        <w:tc>
          <w:tcPr>
            <w:tcW w:w="14601" w:type="dxa"/>
            <w:shd w:val="clear" w:color="auto" w:fill="B8CCE4" w:themeFill="accent1" w:themeFillTint="66"/>
          </w:tcPr>
          <w:p w14:paraId="0D0B035C" w14:textId="77777777"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14:paraId="7A8CA5F4" w14:textId="664A6086" w:rsidR="00901F76" w:rsidRPr="00021243" w:rsidRDefault="00901F76" w:rsidP="00DD356A">
            <w:pPr>
              <w:spacing w:before="120" w:after="120"/>
              <w:jc w:val="center"/>
              <w:rPr>
                <w:rFonts w:asciiTheme="minorHAnsi" w:hAnsiTheme="minorHAnsi"/>
                <w:b/>
              </w:rPr>
            </w:pPr>
            <w:r>
              <w:rPr>
                <w:rFonts w:asciiTheme="minorHAnsi" w:hAnsiTheme="minorHAnsi"/>
                <w:b/>
              </w:rPr>
              <w:t>(</w:t>
            </w:r>
            <w:r w:rsidR="002C6F71">
              <w:rPr>
                <w:rFonts w:asciiTheme="minorHAnsi" w:hAnsiTheme="minorHAnsi"/>
                <w:b/>
              </w:rPr>
              <w:t xml:space="preserve">most </w:t>
            </w:r>
            <w:r>
              <w:rPr>
                <w:rFonts w:asciiTheme="minorHAnsi" w:hAnsiTheme="minorHAnsi"/>
                <w:b/>
              </w:rPr>
              <w:t>recent update</w:t>
            </w:r>
            <w:r w:rsidR="002C6F71">
              <w:rPr>
                <w:rFonts w:asciiTheme="minorHAnsi" w:hAnsiTheme="minorHAnsi"/>
                <w:b/>
              </w:rPr>
              <w:t>:</w:t>
            </w:r>
            <w:r>
              <w:rPr>
                <w:rFonts w:asciiTheme="minorHAnsi" w:hAnsiTheme="minorHAnsi"/>
                <w:b/>
              </w:rPr>
              <w:t xml:space="preserve"> </w:t>
            </w:r>
            <w:r w:rsidR="00DD356A">
              <w:rPr>
                <w:rFonts w:asciiTheme="minorHAnsi" w:hAnsiTheme="minorHAnsi"/>
                <w:b/>
              </w:rPr>
              <w:t>August 2016</w:t>
            </w:r>
            <w:r>
              <w:rPr>
                <w:rFonts w:asciiTheme="minorHAnsi" w:hAnsiTheme="minorHAnsi"/>
                <w:b/>
              </w:rPr>
              <w:t>)</w:t>
            </w:r>
          </w:p>
        </w:tc>
      </w:tr>
      <w:tr w:rsidR="008612AB" w:rsidRPr="00255740" w14:paraId="556E9C9F" w14:textId="77777777" w:rsidTr="00A30295">
        <w:trPr>
          <w:trHeight w:val="4810"/>
        </w:trPr>
        <w:tc>
          <w:tcPr>
            <w:tcW w:w="14601" w:type="dxa"/>
          </w:tcPr>
          <w:p w14:paraId="0696555F" w14:textId="5E38F542" w:rsidR="00702275" w:rsidRDefault="006B2933" w:rsidP="00702275">
            <w:pPr>
              <w:spacing w:after="240" w:line="20" w:lineRule="atLeast"/>
              <w:rPr>
                <w:rFonts w:asciiTheme="minorHAnsi" w:eastAsia="Times New Roman" w:hAnsiTheme="minorHAnsi" w:cstheme="minorHAnsi"/>
                <w:color w:val="000000"/>
              </w:rPr>
            </w:pPr>
            <w:proofErr w:type="spellStart"/>
            <w:r w:rsidRPr="00702275">
              <w:rPr>
                <w:rFonts w:asciiTheme="minorHAnsi" w:eastAsia="Times New Roman" w:hAnsiTheme="minorHAnsi" w:cstheme="minorHAnsi"/>
                <w:color w:val="000000"/>
              </w:rPr>
              <w:lastRenderedPageBreak/>
              <w:t>Caf</w:t>
            </w:r>
            <w:r>
              <w:rPr>
                <w:rFonts w:asciiTheme="minorHAnsi" w:eastAsia="Times New Roman" w:hAnsiTheme="minorHAnsi" w:cstheme="minorHAnsi"/>
                <w:color w:val="000000"/>
              </w:rPr>
              <w:t>ardi</w:t>
            </w:r>
            <w:proofErr w:type="spellEnd"/>
            <w:r>
              <w:rPr>
                <w:rFonts w:asciiTheme="minorHAnsi" w:eastAsia="Times New Roman" w:hAnsiTheme="minorHAnsi" w:cstheme="minorHAnsi"/>
                <w:color w:val="000000"/>
              </w:rPr>
              <w:t xml:space="preserve"> J and Sami N (2014)</w:t>
            </w:r>
            <w:r w:rsidRPr="00702275">
              <w:rPr>
                <w:rFonts w:asciiTheme="minorHAnsi" w:eastAsia="Times New Roman" w:hAnsiTheme="minorHAnsi" w:cstheme="minorHAnsi"/>
                <w:color w:val="000000"/>
              </w:rPr>
              <w:t xml:space="preserve"> </w:t>
            </w:r>
            <w:r w:rsidR="00702275" w:rsidRPr="00702275">
              <w:rPr>
                <w:rFonts w:asciiTheme="minorHAnsi" w:eastAsia="Times New Roman" w:hAnsiTheme="minorHAnsi" w:cstheme="minorHAnsi"/>
                <w:color w:val="000000"/>
              </w:rPr>
              <w:t xml:space="preserve">Intravenous immunoglobulin as salvage therapy in refractory pyoderma </w:t>
            </w:r>
            <w:proofErr w:type="spellStart"/>
            <w:r w:rsidR="00702275" w:rsidRPr="00702275">
              <w:rPr>
                <w:rFonts w:asciiTheme="minorHAnsi" w:eastAsia="Times New Roman" w:hAnsiTheme="minorHAnsi" w:cstheme="minorHAnsi"/>
                <w:color w:val="000000"/>
              </w:rPr>
              <w:t>gangrenosum</w:t>
            </w:r>
            <w:proofErr w:type="spellEnd"/>
            <w:r w:rsidR="00702275" w:rsidRPr="00702275">
              <w:rPr>
                <w:rFonts w:asciiTheme="minorHAnsi" w:eastAsia="Times New Roman" w:hAnsiTheme="minorHAnsi" w:cstheme="minorHAnsi"/>
                <w:color w:val="000000"/>
              </w:rPr>
              <w:t xml:space="preserve">: report of a case and review of the literature. </w:t>
            </w:r>
            <w:r w:rsidR="00702275" w:rsidRPr="006B2933">
              <w:rPr>
                <w:rFonts w:asciiTheme="minorHAnsi" w:eastAsia="Times New Roman" w:hAnsiTheme="minorHAnsi" w:cstheme="minorHAnsi"/>
                <w:i/>
                <w:color w:val="000000"/>
              </w:rPr>
              <w:t>Case Reports Dermatology</w:t>
            </w:r>
            <w:r>
              <w:rPr>
                <w:rFonts w:asciiTheme="minorHAnsi" w:eastAsia="Times New Roman" w:hAnsiTheme="minorHAnsi" w:cstheme="minorHAnsi"/>
                <w:color w:val="000000"/>
              </w:rPr>
              <w:t>, 6(3):239-44.</w:t>
            </w:r>
          </w:p>
          <w:p w14:paraId="196B112B" w14:textId="56679050" w:rsidR="006B2933" w:rsidRPr="006B2933" w:rsidRDefault="004857D3" w:rsidP="00702275">
            <w:pPr>
              <w:spacing w:after="240" w:line="20" w:lineRule="atLeast"/>
              <w:rPr>
                <w:rFonts w:asciiTheme="minorHAnsi" w:eastAsia="Times New Roman" w:hAnsiTheme="minorHAnsi" w:cstheme="minorHAnsi"/>
                <w:color w:val="808080" w:themeColor="background1" w:themeShade="80"/>
              </w:rPr>
            </w:pPr>
            <w:hyperlink r:id="rId14" w:history="1">
              <w:r w:rsidR="006B2933" w:rsidRPr="006B2933">
                <w:rPr>
                  <w:rStyle w:val="Hyperlink"/>
                  <w:rFonts w:asciiTheme="minorHAnsi" w:eastAsia="Times New Roman" w:hAnsiTheme="minorHAnsi" w:cstheme="minorHAnsi"/>
                  <w:color w:val="808080" w:themeColor="background1" w:themeShade="80"/>
                </w:rPr>
                <w:t>https://www.ncbi.nlm.nih.gov/pubmed/25493078</w:t>
              </w:r>
            </w:hyperlink>
          </w:p>
          <w:p w14:paraId="42315577" w14:textId="77777777" w:rsidR="006B2933" w:rsidRDefault="006B2933" w:rsidP="00702275">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 xml:space="preserve">Cummins DL, </w:t>
            </w:r>
            <w:proofErr w:type="spellStart"/>
            <w:r>
              <w:rPr>
                <w:rFonts w:asciiTheme="minorHAnsi" w:eastAsia="Times New Roman" w:hAnsiTheme="minorHAnsi" w:cstheme="minorHAnsi"/>
                <w:color w:val="000000"/>
              </w:rPr>
              <w:t>Anhalt</w:t>
            </w:r>
            <w:proofErr w:type="spellEnd"/>
            <w:r>
              <w:rPr>
                <w:rFonts w:asciiTheme="minorHAnsi" w:eastAsia="Times New Roman" w:hAnsiTheme="minorHAnsi" w:cstheme="minorHAnsi"/>
                <w:color w:val="000000"/>
              </w:rPr>
              <w:t xml:space="preserve"> GJ, Monahan T and </w:t>
            </w:r>
            <w:proofErr w:type="spellStart"/>
            <w:r>
              <w:rPr>
                <w:rFonts w:asciiTheme="minorHAnsi" w:eastAsia="Times New Roman" w:hAnsiTheme="minorHAnsi" w:cstheme="minorHAnsi"/>
                <w:color w:val="000000"/>
              </w:rPr>
              <w:t>Meyerle</w:t>
            </w:r>
            <w:proofErr w:type="spellEnd"/>
            <w:r>
              <w:rPr>
                <w:rFonts w:asciiTheme="minorHAnsi" w:eastAsia="Times New Roman" w:hAnsiTheme="minorHAnsi" w:cstheme="minorHAnsi"/>
                <w:color w:val="000000"/>
              </w:rPr>
              <w:t xml:space="preserve"> JH</w:t>
            </w:r>
            <w:r w:rsidRPr="0070227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(2007) </w:t>
            </w:r>
            <w:r w:rsidR="00702275" w:rsidRPr="00702275">
              <w:rPr>
                <w:rFonts w:asciiTheme="minorHAnsi" w:eastAsia="Times New Roman" w:hAnsiTheme="minorHAnsi" w:cstheme="minorHAnsi"/>
                <w:color w:val="000000"/>
              </w:rPr>
              <w:t xml:space="preserve">Treatment of pyoderma </w:t>
            </w:r>
            <w:proofErr w:type="spellStart"/>
            <w:r w:rsidR="00702275" w:rsidRPr="00702275">
              <w:rPr>
                <w:rFonts w:asciiTheme="minorHAnsi" w:eastAsia="Times New Roman" w:hAnsiTheme="minorHAnsi" w:cstheme="minorHAnsi"/>
                <w:color w:val="000000"/>
              </w:rPr>
              <w:t>gangrenosum</w:t>
            </w:r>
            <w:proofErr w:type="spellEnd"/>
            <w:r w:rsidR="00702275" w:rsidRPr="00702275">
              <w:rPr>
                <w:rFonts w:asciiTheme="minorHAnsi" w:eastAsia="Times New Roman" w:hAnsiTheme="minorHAnsi" w:cstheme="minorHAnsi"/>
                <w:color w:val="000000"/>
              </w:rPr>
              <w:t xml:space="preserve"> with intravenous immunoglobulin. </w:t>
            </w:r>
            <w:r w:rsidRPr="006B2933">
              <w:rPr>
                <w:rFonts w:asciiTheme="minorHAnsi" w:eastAsia="Times New Roman" w:hAnsiTheme="minorHAnsi" w:cstheme="minorHAnsi"/>
                <w:i/>
                <w:color w:val="000000"/>
              </w:rPr>
              <w:t>British Journal of Dermatology</w:t>
            </w:r>
            <w:r>
              <w:rPr>
                <w:rFonts w:asciiTheme="minorHAnsi" w:eastAsia="Times New Roman" w:hAnsiTheme="minorHAnsi" w:cstheme="minorHAnsi"/>
                <w:color w:val="000000"/>
              </w:rPr>
              <w:t>,</w:t>
            </w:r>
            <w:r w:rsidR="00702275" w:rsidRPr="00702275">
              <w:rPr>
                <w:rFonts w:asciiTheme="minorHAnsi" w:eastAsia="Times New Roman" w:hAnsiTheme="minorHAnsi" w:cstheme="minorHAnsi"/>
                <w:color w:val="000000"/>
              </w:rPr>
              <w:t xml:space="preserve"> 157(6):1235-9</w:t>
            </w:r>
            <w:r>
              <w:rPr>
                <w:rFonts w:asciiTheme="minorHAnsi" w:eastAsia="Times New Roman" w:hAnsiTheme="minorHAnsi" w:cstheme="minorHAnsi"/>
                <w:color w:val="000000"/>
              </w:rPr>
              <w:t>.</w:t>
            </w:r>
          </w:p>
          <w:p w14:paraId="22C3C618" w14:textId="6BAD5629" w:rsidR="006B2933" w:rsidRPr="006B2933" w:rsidRDefault="004857D3" w:rsidP="00702275">
            <w:pPr>
              <w:spacing w:after="240" w:line="20" w:lineRule="atLeast"/>
              <w:rPr>
                <w:rFonts w:asciiTheme="minorHAnsi" w:eastAsia="Times New Roman" w:hAnsiTheme="minorHAnsi" w:cstheme="minorHAnsi"/>
                <w:color w:val="808080" w:themeColor="background1" w:themeShade="80"/>
              </w:rPr>
            </w:pPr>
            <w:hyperlink r:id="rId15" w:history="1">
              <w:r w:rsidR="006B2933" w:rsidRPr="006B2933">
                <w:rPr>
                  <w:rStyle w:val="Hyperlink"/>
                  <w:rFonts w:asciiTheme="minorHAnsi" w:eastAsia="Times New Roman" w:hAnsiTheme="minorHAnsi" w:cstheme="minorHAnsi"/>
                  <w:color w:val="808080" w:themeColor="background1" w:themeShade="80"/>
                </w:rPr>
                <w:t>https://www.ncbi.nlm.nih.gov/pubmed/17916196</w:t>
              </w:r>
            </w:hyperlink>
          </w:p>
          <w:p w14:paraId="1BABCB48" w14:textId="77777777" w:rsidR="00A30295" w:rsidRDefault="006B2933" w:rsidP="006B2933">
            <w:pPr>
              <w:spacing w:after="240" w:line="20" w:lineRule="atLeast"/>
              <w:rPr>
                <w:rFonts w:asciiTheme="minorHAnsi" w:eastAsia="Times New Roman" w:hAnsiTheme="minorHAnsi" w:cstheme="minorHAnsi"/>
                <w:color w:val="000000"/>
              </w:rPr>
            </w:pPr>
            <w:r w:rsidRPr="006B2933">
              <w:rPr>
                <w:rFonts w:asciiTheme="minorHAnsi" w:eastAsia="Times New Roman" w:hAnsiTheme="minorHAnsi" w:cstheme="minorHAnsi"/>
                <w:color w:val="000000"/>
              </w:rPr>
              <w:t xml:space="preserve"> </w:t>
            </w:r>
            <w:proofErr w:type="gramStart"/>
            <w:r w:rsidRPr="006B2933">
              <w:rPr>
                <w:rFonts w:asciiTheme="minorHAnsi" w:eastAsia="Times New Roman" w:hAnsiTheme="minorHAnsi" w:cstheme="minorHAnsi"/>
                <w:color w:val="000000"/>
              </w:rPr>
              <w:t>de</w:t>
            </w:r>
            <w:proofErr w:type="gramEnd"/>
            <w:r w:rsidRPr="006B2933">
              <w:rPr>
                <w:rFonts w:asciiTheme="minorHAnsi" w:eastAsia="Times New Roman" w:hAnsiTheme="minorHAnsi" w:cstheme="minorHAnsi"/>
                <w:color w:val="000000"/>
              </w:rPr>
              <w:t xml:space="preserve"> </w:t>
            </w:r>
            <w:proofErr w:type="spellStart"/>
            <w:r w:rsidRPr="006B2933">
              <w:rPr>
                <w:rFonts w:asciiTheme="minorHAnsi" w:eastAsia="Times New Roman" w:hAnsiTheme="minorHAnsi" w:cstheme="minorHAnsi"/>
                <w:color w:val="000000"/>
              </w:rPr>
              <w:t>Zwaan</w:t>
            </w:r>
            <w:proofErr w:type="spellEnd"/>
            <w:r w:rsidRPr="006B2933">
              <w:rPr>
                <w:rFonts w:asciiTheme="minorHAnsi" w:eastAsia="Times New Roman" w:hAnsiTheme="minorHAnsi" w:cstheme="minorHAnsi"/>
                <w:color w:val="000000"/>
              </w:rPr>
              <w:t xml:space="preserve"> SE, </w:t>
            </w:r>
            <w:proofErr w:type="spellStart"/>
            <w:r w:rsidRPr="006B2933">
              <w:rPr>
                <w:rFonts w:asciiTheme="minorHAnsi" w:eastAsia="Times New Roman" w:hAnsiTheme="minorHAnsi" w:cstheme="minorHAnsi"/>
                <w:color w:val="000000"/>
              </w:rPr>
              <w:t>Iland</w:t>
            </w:r>
            <w:proofErr w:type="spellEnd"/>
            <w:r w:rsidRPr="006B2933">
              <w:rPr>
                <w:rFonts w:asciiTheme="minorHAnsi" w:eastAsia="Times New Roman" w:hAnsiTheme="minorHAnsi" w:cstheme="minorHAnsi"/>
                <w:color w:val="000000"/>
              </w:rPr>
              <w:t xml:space="preserve"> HJ and Damian DL (2009)</w:t>
            </w:r>
            <w:r w:rsidR="00702275" w:rsidRPr="00702275">
              <w:rPr>
                <w:rFonts w:asciiTheme="minorHAnsi" w:eastAsia="Times New Roman" w:hAnsiTheme="minorHAnsi" w:cstheme="minorHAnsi"/>
                <w:color w:val="000000"/>
              </w:rPr>
              <w:t xml:space="preserve">Treatment of refractory pyoderma </w:t>
            </w:r>
            <w:proofErr w:type="spellStart"/>
            <w:r w:rsidR="00702275" w:rsidRPr="00702275">
              <w:rPr>
                <w:rFonts w:asciiTheme="minorHAnsi" w:eastAsia="Times New Roman" w:hAnsiTheme="minorHAnsi" w:cstheme="minorHAnsi"/>
                <w:color w:val="000000"/>
              </w:rPr>
              <w:t>gangrenosum</w:t>
            </w:r>
            <w:proofErr w:type="spellEnd"/>
            <w:r w:rsidR="00702275" w:rsidRPr="00702275">
              <w:rPr>
                <w:rFonts w:asciiTheme="minorHAnsi" w:eastAsia="Times New Roman" w:hAnsiTheme="minorHAnsi" w:cstheme="minorHAnsi"/>
                <w:color w:val="000000"/>
              </w:rPr>
              <w:t xml:space="preserve"> with intravenous immunoglobulin. </w:t>
            </w:r>
            <w:r w:rsidR="00702275" w:rsidRPr="006B2933">
              <w:rPr>
                <w:rFonts w:asciiTheme="minorHAnsi" w:eastAsia="Times New Roman" w:hAnsiTheme="minorHAnsi" w:cstheme="minorHAnsi"/>
                <w:i/>
                <w:color w:val="000000"/>
              </w:rPr>
              <w:t>Austr</w:t>
            </w:r>
            <w:r w:rsidRPr="006B2933">
              <w:rPr>
                <w:rFonts w:asciiTheme="minorHAnsi" w:eastAsia="Times New Roman" w:hAnsiTheme="minorHAnsi" w:cstheme="minorHAnsi"/>
                <w:i/>
                <w:color w:val="000000"/>
              </w:rPr>
              <w:t>alasian Journal of Dermatology</w:t>
            </w:r>
            <w:r>
              <w:rPr>
                <w:rFonts w:asciiTheme="minorHAnsi" w:eastAsia="Times New Roman" w:hAnsiTheme="minorHAnsi" w:cstheme="minorHAnsi"/>
                <w:color w:val="000000"/>
              </w:rPr>
              <w:t xml:space="preserve">, </w:t>
            </w:r>
            <w:r w:rsidR="00702275" w:rsidRPr="00702275">
              <w:rPr>
                <w:rFonts w:asciiTheme="minorHAnsi" w:eastAsia="Times New Roman" w:hAnsiTheme="minorHAnsi" w:cstheme="minorHAnsi"/>
                <w:color w:val="000000"/>
              </w:rPr>
              <w:t>50(1):56-9</w:t>
            </w:r>
            <w:r>
              <w:rPr>
                <w:rFonts w:asciiTheme="minorHAnsi" w:eastAsia="Times New Roman" w:hAnsiTheme="minorHAnsi" w:cstheme="minorHAnsi"/>
                <w:color w:val="000000"/>
              </w:rPr>
              <w:t>.</w:t>
            </w:r>
          </w:p>
          <w:p w14:paraId="2BCB341A" w14:textId="1A9927DE" w:rsidR="006B2933" w:rsidRPr="006B2933" w:rsidRDefault="004857D3" w:rsidP="006B2933">
            <w:pPr>
              <w:spacing w:after="240" w:line="20" w:lineRule="atLeast"/>
              <w:rPr>
                <w:rFonts w:asciiTheme="minorHAnsi" w:eastAsia="Times New Roman" w:hAnsiTheme="minorHAnsi" w:cstheme="minorHAnsi"/>
                <w:color w:val="808080" w:themeColor="background1" w:themeShade="80"/>
              </w:rPr>
            </w:pPr>
            <w:hyperlink r:id="rId16" w:history="1">
              <w:r w:rsidR="006B2933" w:rsidRPr="006B2933">
                <w:rPr>
                  <w:rStyle w:val="Hyperlink"/>
                  <w:rFonts w:asciiTheme="minorHAnsi" w:eastAsia="Times New Roman" w:hAnsiTheme="minorHAnsi" w:cstheme="minorHAnsi"/>
                  <w:color w:val="808080" w:themeColor="background1" w:themeShade="80"/>
                </w:rPr>
                <w:t>https://www.ncbi.nlm.nih.gov/pubmed/19178495</w:t>
              </w:r>
            </w:hyperlink>
          </w:p>
          <w:p w14:paraId="5BDDAC75" w14:textId="77777777" w:rsidR="006B2933" w:rsidRPr="006B2933" w:rsidRDefault="006B2933" w:rsidP="006B2933">
            <w:pPr>
              <w:spacing w:after="240" w:line="20" w:lineRule="atLeast"/>
              <w:rPr>
                <w:rFonts w:asciiTheme="minorHAnsi" w:eastAsia="Times New Roman" w:hAnsiTheme="minorHAnsi" w:cstheme="minorHAnsi"/>
                <w:color w:val="000000"/>
              </w:rPr>
            </w:pPr>
            <w:r w:rsidRPr="006B2933">
              <w:rPr>
                <w:rFonts w:asciiTheme="minorHAnsi" w:eastAsia="Times New Roman" w:hAnsiTheme="minorHAnsi" w:cstheme="minorHAnsi"/>
                <w:color w:val="000000"/>
              </w:rPr>
              <w:t xml:space="preserve">Patel F, Fitzmaurice S, Duong C, He Y, Fergus J, </w:t>
            </w:r>
            <w:proofErr w:type="spellStart"/>
            <w:r w:rsidRPr="006B2933">
              <w:rPr>
                <w:rFonts w:asciiTheme="minorHAnsi" w:eastAsia="Times New Roman" w:hAnsiTheme="minorHAnsi" w:cstheme="minorHAnsi"/>
                <w:color w:val="000000"/>
              </w:rPr>
              <w:t>Raychaudhuri</w:t>
            </w:r>
            <w:proofErr w:type="spellEnd"/>
            <w:r w:rsidRPr="006B2933">
              <w:rPr>
                <w:rFonts w:asciiTheme="minorHAnsi" w:eastAsia="Times New Roman" w:hAnsiTheme="minorHAnsi" w:cstheme="minorHAnsi"/>
                <w:color w:val="000000"/>
              </w:rPr>
              <w:t xml:space="preserve"> SP, et al (2015) Effective strategies for the management of pyoderma </w:t>
            </w:r>
            <w:proofErr w:type="spellStart"/>
            <w:r w:rsidRPr="006B2933">
              <w:rPr>
                <w:rFonts w:asciiTheme="minorHAnsi" w:eastAsia="Times New Roman" w:hAnsiTheme="minorHAnsi" w:cstheme="minorHAnsi"/>
                <w:color w:val="000000"/>
              </w:rPr>
              <w:t>gangrenosum</w:t>
            </w:r>
            <w:proofErr w:type="spellEnd"/>
            <w:r w:rsidRPr="006B2933">
              <w:rPr>
                <w:rFonts w:asciiTheme="minorHAnsi" w:eastAsia="Times New Roman" w:hAnsiTheme="minorHAnsi" w:cstheme="minorHAnsi"/>
                <w:color w:val="000000"/>
              </w:rPr>
              <w:t xml:space="preserve">: a comprehensive review. </w:t>
            </w:r>
            <w:proofErr w:type="spellStart"/>
            <w:r w:rsidRPr="006B2933">
              <w:rPr>
                <w:rFonts w:asciiTheme="minorHAnsi" w:eastAsia="Times New Roman" w:hAnsiTheme="minorHAnsi" w:cstheme="minorHAnsi"/>
                <w:color w:val="000000"/>
              </w:rPr>
              <w:t>Acta</w:t>
            </w:r>
            <w:proofErr w:type="spellEnd"/>
            <w:r w:rsidRPr="006B2933">
              <w:rPr>
                <w:rFonts w:asciiTheme="minorHAnsi" w:eastAsia="Times New Roman" w:hAnsiTheme="minorHAnsi" w:cstheme="minorHAnsi"/>
                <w:color w:val="000000"/>
              </w:rPr>
              <w:t xml:space="preserve"> </w:t>
            </w:r>
            <w:proofErr w:type="spellStart"/>
            <w:r w:rsidRPr="006B2933">
              <w:rPr>
                <w:rFonts w:asciiTheme="minorHAnsi" w:eastAsia="Times New Roman" w:hAnsiTheme="minorHAnsi" w:cstheme="minorHAnsi"/>
                <w:color w:val="000000"/>
              </w:rPr>
              <w:t>Dermato-Venereologica</w:t>
            </w:r>
            <w:proofErr w:type="spellEnd"/>
            <w:r w:rsidRPr="006B2933">
              <w:rPr>
                <w:rFonts w:asciiTheme="minorHAnsi" w:eastAsia="Times New Roman" w:hAnsiTheme="minorHAnsi" w:cstheme="minorHAnsi"/>
                <w:color w:val="000000"/>
              </w:rPr>
              <w:t xml:space="preserve">, 95(5):525-31. </w:t>
            </w:r>
          </w:p>
          <w:p w14:paraId="4D19B88F" w14:textId="32160AB9" w:rsidR="006B2933" w:rsidRPr="006B2933" w:rsidRDefault="004857D3" w:rsidP="006B2933">
            <w:pPr>
              <w:spacing w:after="240" w:line="20" w:lineRule="atLeast"/>
              <w:rPr>
                <w:rFonts w:asciiTheme="minorHAnsi" w:eastAsia="Times New Roman" w:hAnsiTheme="minorHAnsi" w:cstheme="minorHAnsi"/>
                <w:color w:val="808080" w:themeColor="background1" w:themeShade="80"/>
              </w:rPr>
            </w:pPr>
            <w:hyperlink r:id="rId17" w:history="1">
              <w:r w:rsidR="006B2933" w:rsidRPr="006B2933">
                <w:rPr>
                  <w:rStyle w:val="Hyperlink"/>
                  <w:rFonts w:asciiTheme="minorHAnsi" w:eastAsia="Times New Roman" w:hAnsiTheme="minorHAnsi" w:cstheme="minorHAnsi"/>
                  <w:color w:val="808080" w:themeColor="background1" w:themeShade="80"/>
                </w:rPr>
                <w:t>https://www.ncbi.nlm.nih.gov/pubmed/25387526</w:t>
              </w:r>
            </w:hyperlink>
          </w:p>
          <w:p w14:paraId="20B4621C" w14:textId="2D0066BA" w:rsidR="00DD356A" w:rsidRPr="00DD356A" w:rsidRDefault="00DD356A" w:rsidP="00DD356A">
            <w:pPr>
              <w:spacing w:after="240" w:line="20" w:lineRule="atLeast"/>
              <w:rPr>
                <w:rFonts w:asciiTheme="minorHAnsi" w:eastAsia="Times New Roman" w:hAnsiTheme="minorHAnsi" w:cstheme="minorHAnsi"/>
                <w:color w:val="808080" w:themeColor="background1" w:themeShade="80"/>
              </w:rPr>
            </w:pPr>
            <w:r w:rsidRPr="00DD356A">
              <w:rPr>
                <w:rFonts w:asciiTheme="minorHAnsi" w:eastAsia="Times New Roman" w:hAnsiTheme="minorHAnsi" w:cstheme="minorHAnsi"/>
                <w:color w:val="000000"/>
              </w:rPr>
              <w:t xml:space="preserve">UK Department of Health (2011) Clinical Guidelines for Immunoglobulin Use: Second Edition Update. Available at: </w:t>
            </w:r>
            <w:r w:rsidRPr="00DD356A">
              <w:rPr>
                <w:rFonts w:asciiTheme="minorHAnsi" w:eastAsia="Times New Roman" w:hAnsiTheme="minorHAnsi" w:cstheme="minorHAnsi"/>
                <w:color w:val="808080" w:themeColor="background1" w:themeShade="80"/>
              </w:rPr>
              <w:t>https://www.gov.uk/government/uploads/system/uploads/attachment_data/file/216671/dh_131107.pdf</w:t>
            </w:r>
          </w:p>
          <w:p w14:paraId="14748713" w14:textId="43249ED1" w:rsidR="006B2933" w:rsidRPr="00A35C63" w:rsidRDefault="00DD356A" w:rsidP="00DD356A">
            <w:pPr>
              <w:spacing w:after="240" w:line="20" w:lineRule="atLeast"/>
              <w:rPr>
                <w:rFonts w:asciiTheme="minorHAnsi" w:eastAsia="Times New Roman" w:hAnsiTheme="minorHAnsi" w:cstheme="minorHAnsi"/>
                <w:color w:val="000000"/>
              </w:rPr>
            </w:pPr>
            <w:r w:rsidRPr="00DD356A">
              <w:rPr>
                <w:rFonts w:asciiTheme="minorHAnsi" w:eastAsia="Times New Roman" w:hAnsiTheme="minorHAnsi" w:cstheme="minorHAnsi"/>
                <w:color w:val="000000"/>
              </w:rPr>
              <w:t xml:space="preserve">UK Department of Health (2011) Clinical Guidelines for Immunoglobulin Use: Second Edition Update: Summary Poster. Available at: </w:t>
            </w:r>
            <w:r w:rsidRPr="00DD356A">
              <w:rPr>
                <w:rFonts w:asciiTheme="minorHAnsi" w:eastAsia="Times New Roman" w:hAnsiTheme="minorHAnsi" w:cstheme="minorHAnsi"/>
                <w:color w:val="808080" w:themeColor="background1" w:themeShade="80"/>
              </w:rPr>
              <w:t>https://www.igd.nhs.uk/wp-content/uploads/2016/04/DemandManagementPoster_v4_February2016.pdf</w:t>
            </w:r>
          </w:p>
        </w:tc>
      </w:tr>
    </w:tbl>
    <w:p w14:paraId="0F7B6CDC" w14:textId="77777777"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418"/>
        <w:gridCol w:w="4677"/>
      </w:tblGrid>
      <w:tr w:rsidR="004A10A2" w:rsidRPr="00021243" w14:paraId="1F6AE6B1" w14:textId="77777777" w:rsidTr="008612AB">
        <w:tc>
          <w:tcPr>
            <w:tcW w:w="14601" w:type="dxa"/>
            <w:gridSpan w:val="7"/>
            <w:shd w:val="clear" w:color="auto" w:fill="F79646" w:themeFill="accent6"/>
          </w:tcPr>
          <w:p w14:paraId="0D0BF962" w14:textId="77777777"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14:paraId="6E4E0A14" w14:textId="77777777" w:rsidTr="008612AB">
        <w:tc>
          <w:tcPr>
            <w:tcW w:w="14601" w:type="dxa"/>
            <w:gridSpan w:val="7"/>
            <w:shd w:val="clear" w:color="auto" w:fill="auto"/>
          </w:tcPr>
          <w:p w14:paraId="0174863A" w14:textId="11641090" w:rsidR="00EA2E82" w:rsidRPr="00EA2E82" w:rsidRDefault="00DD356A" w:rsidP="004A10A2">
            <w:pPr>
              <w:spacing w:before="120" w:after="120"/>
              <w:rPr>
                <w:rFonts w:asciiTheme="minorHAnsi" w:hAnsiTheme="minorHAnsi"/>
              </w:rPr>
            </w:pPr>
            <w:r>
              <w:rPr>
                <w:rFonts w:asciiTheme="minorHAnsi" w:hAnsiTheme="minorHAnsi"/>
              </w:rPr>
              <w:t xml:space="preserve">There may be some operational impacts as a result of these changes, if patients are not currently treated with alternative therapies (as recommended by </w:t>
            </w:r>
            <w:r w:rsidR="00D762F1">
              <w:rPr>
                <w:rFonts w:asciiTheme="minorHAnsi" w:hAnsiTheme="minorHAnsi"/>
              </w:rPr>
              <w:t>Australian College of Dermatologists</w:t>
            </w:r>
            <w:r>
              <w:rPr>
                <w:rFonts w:asciiTheme="minorHAnsi" w:hAnsiTheme="minorHAnsi"/>
              </w:rPr>
              <w:t>) prior to commencing Ig therapy. While there will be some data entry required at initial Ig request and review, the clinical assessments are largely presented as drop down menus and short descriptions so as not to be burdensome.  The requirement to demonstrate a clinical response after three months’ treatment may be a new requirement for new patients in the future. The need to consider a trial off Ig therapy once evidence of healing is achieved in all ulcers is expected to be supported given that relapsing (responding) patients are likely to be eligible to recommence treatment in due course.</w:t>
            </w:r>
          </w:p>
        </w:tc>
      </w:tr>
      <w:tr w:rsidR="004A10A2" w:rsidRPr="00021243" w14:paraId="7A31C6C3" w14:textId="77777777" w:rsidTr="008612AB">
        <w:tc>
          <w:tcPr>
            <w:tcW w:w="14601" w:type="dxa"/>
            <w:gridSpan w:val="7"/>
            <w:shd w:val="clear" w:color="auto" w:fill="F79646" w:themeFill="accent6"/>
          </w:tcPr>
          <w:p w14:paraId="42E58525" w14:textId="77777777"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14:paraId="0280B75C" w14:textId="77777777" w:rsidTr="007B75C4">
        <w:trPr>
          <w:trHeight w:val="903"/>
        </w:trPr>
        <w:tc>
          <w:tcPr>
            <w:tcW w:w="3545" w:type="dxa"/>
            <w:gridSpan w:val="2"/>
            <w:shd w:val="clear" w:color="auto" w:fill="auto"/>
          </w:tcPr>
          <w:p w14:paraId="62A31D60" w14:textId="77777777"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14:paraId="2BA3C2D3" w14:textId="42F897FE" w:rsidR="00713A30" w:rsidRDefault="00713A30" w:rsidP="00352A44">
            <w:pPr>
              <w:spacing w:before="120" w:after="120"/>
              <w:rPr>
                <w:rFonts w:asciiTheme="minorHAnsi" w:hAnsiTheme="minorHAnsi"/>
              </w:rPr>
            </w:pPr>
            <w:r>
              <w:rPr>
                <w:rFonts w:asciiTheme="minorHAnsi" w:hAnsiTheme="minorHAnsi"/>
              </w:rPr>
              <w:t>These criteria have been developed in consultation with Australasian College of Dermatologists who have advised that Ig therapy is only required in the most severe cases. There are a number of treatments that are available for this condition, and Ig therapy is only used after patients have not responded to other treatments (unless they are unavailable or inappropriate) and Ig should be used in combination with other medications rather than on its own</w:t>
            </w:r>
            <w:r w:rsidR="005A1200">
              <w:rPr>
                <w:rFonts w:asciiTheme="minorHAnsi" w:hAnsiTheme="minorHAnsi"/>
              </w:rPr>
              <w:t>,</w:t>
            </w:r>
            <w:r>
              <w:rPr>
                <w:rFonts w:asciiTheme="minorHAnsi" w:hAnsiTheme="minorHAnsi"/>
              </w:rPr>
              <w:t xml:space="preserve"> as this </w:t>
            </w:r>
            <w:r w:rsidR="001854CD">
              <w:rPr>
                <w:rFonts w:asciiTheme="minorHAnsi" w:hAnsiTheme="minorHAnsi"/>
              </w:rPr>
              <w:t xml:space="preserve">approach </w:t>
            </w:r>
            <w:r>
              <w:rPr>
                <w:rFonts w:asciiTheme="minorHAnsi" w:hAnsiTheme="minorHAnsi"/>
              </w:rPr>
              <w:t>has been proven to improve ulcer healing.</w:t>
            </w:r>
            <w:r w:rsidR="003D6B9F">
              <w:rPr>
                <w:rFonts w:asciiTheme="minorHAnsi" w:hAnsiTheme="minorHAnsi"/>
              </w:rPr>
              <w:t xml:space="preserve"> </w:t>
            </w:r>
            <w:r w:rsidR="001854CD">
              <w:rPr>
                <w:rFonts w:asciiTheme="minorHAnsi" w:hAnsiTheme="minorHAnsi"/>
              </w:rPr>
              <w:t xml:space="preserve">The aim of treatment is to achieve improvement and healing in all ulcers. </w:t>
            </w:r>
          </w:p>
          <w:p w14:paraId="27957615" w14:textId="0BB29337" w:rsidR="00713A30" w:rsidRDefault="00713A30" w:rsidP="00352A44">
            <w:pPr>
              <w:spacing w:before="120" w:after="120"/>
              <w:rPr>
                <w:rFonts w:asciiTheme="minorHAnsi" w:hAnsiTheme="minorHAnsi"/>
              </w:rPr>
            </w:pPr>
            <w:r>
              <w:rPr>
                <w:rFonts w:asciiTheme="minorHAnsi" w:hAnsiTheme="minorHAnsi"/>
              </w:rPr>
              <w:t xml:space="preserve"> </w:t>
            </w:r>
            <w:r w:rsidR="00352A44">
              <w:rPr>
                <w:rFonts w:asciiTheme="minorHAnsi" w:hAnsiTheme="minorHAnsi"/>
              </w:rPr>
              <w:t xml:space="preserve">The formal access criteria now proposed for this condition require that either a dermatologist or a clinical immunologist makes the diagnosis and manages the ongoing treatment. This is because this is a rare condition requiring a number of different medications to be used and it is important that the correct treatment is being given to patients. </w:t>
            </w:r>
          </w:p>
          <w:p w14:paraId="00BC443C" w14:textId="78FEBD7A" w:rsidR="003D6B9F" w:rsidRDefault="00713A30" w:rsidP="00EB15FB">
            <w:pPr>
              <w:spacing w:before="120" w:after="120"/>
              <w:rPr>
                <w:rFonts w:asciiTheme="minorHAnsi" w:hAnsiTheme="minorHAnsi"/>
              </w:rPr>
            </w:pPr>
            <w:r>
              <w:rPr>
                <w:rFonts w:asciiTheme="minorHAnsi" w:hAnsiTheme="minorHAnsi"/>
              </w:rPr>
              <w:t>Existing p</w:t>
            </w:r>
            <w:r w:rsidR="00352A44">
              <w:rPr>
                <w:rFonts w:asciiTheme="minorHAnsi" w:hAnsiTheme="minorHAnsi"/>
              </w:rPr>
              <w:t xml:space="preserve">atients will already be </w:t>
            </w:r>
            <w:r w:rsidR="00EB15FB">
              <w:rPr>
                <w:rFonts w:asciiTheme="minorHAnsi" w:hAnsiTheme="minorHAnsi"/>
              </w:rPr>
              <w:t>regularly</w:t>
            </w:r>
            <w:r w:rsidR="00352A44">
              <w:rPr>
                <w:rFonts w:asciiTheme="minorHAnsi" w:hAnsiTheme="minorHAnsi"/>
              </w:rPr>
              <w:t xml:space="preserve"> reviewed by their dermatologist or clinical immunologist</w:t>
            </w:r>
            <w:r w:rsidR="00AC6809">
              <w:rPr>
                <w:rFonts w:asciiTheme="minorHAnsi" w:hAnsiTheme="minorHAnsi"/>
              </w:rPr>
              <w:t xml:space="preserve"> so th</w:t>
            </w:r>
            <w:r>
              <w:rPr>
                <w:rFonts w:asciiTheme="minorHAnsi" w:hAnsiTheme="minorHAnsi"/>
              </w:rPr>
              <w:t>e</w:t>
            </w:r>
            <w:r w:rsidR="00AC6809">
              <w:rPr>
                <w:rFonts w:asciiTheme="minorHAnsi" w:hAnsiTheme="minorHAnsi"/>
              </w:rPr>
              <w:t xml:space="preserve"> requirement </w:t>
            </w:r>
            <w:r w:rsidR="003D6B9F">
              <w:rPr>
                <w:rFonts w:asciiTheme="minorHAnsi" w:hAnsiTheme="minorHAnsi"/>
              </w:rPr>
              <w:t xml:space="preserve">for six monthly checks to confirm that Ig combination therapy is effective in improving ulcer healing </w:t>
            </w:r>
            <w:r w:rsidR="00AC6809">
              <w:rPr>
                <w:rFonts w:asciiTheme="minorHAnsi" w:hAnsiTheme="minorHAnsi"/>
              </w:rPr>
              <w:t>will not place an added burden on patients</w:t>
            </w:r>
            <w:r w:rsidR="00B25D07">
              <w:rPr>
                <w:rFonts w:asciiTheme="minorHAnsi" w:hAnsiTheme="minorHAnsi"/>
              </w:rPr>
              <w:t xml:space="preserve">.  </w:t>
            </w:r>
            <w:r w:rsidR="001854CD">
              <w:rPr>
                <w:rFonts w:asciiTheme="minorHAnsi" w:hAnsiTheme="minorHAnsi"/>
              </w:rPr>
              <w:t xml:space="preserve">If patients are not receiving Ig therapy in combination with another medication, a second agent will be commenced, unless side effects or toxicity limit this requirement. </w:t>
            </w:r>
            <w:r w:rsidR="003D6B9F">
              <w:rPr>
                <w:rFonts w:asciiTheme="minorHAnsi" w:hAnsiTheme="minorHAnsi"/>
              </w:rPr>
              <w:t>Once disease activity is stable with healing or improvement in all ulcers, doctors will consider a trial of reducing dose and then stopping Ig therapy. A different medication will then be substituted for the Ig therapy.  If patients relapse once Ig treatment has been stopped, a further request to restart ongoing Ig therapy can be made.</w:t>
            </w:r>
          </w:p>
          <w:p w14:paraId="26AAD381" w14:textId="786F6C8F" w:rsidR="00832D0D" w:rsidRPr="00832D0D" w:rsidRDefault="003D6B9F" w:rsidP="003D6B9F">
            <w:pPr>
              <w:spacing w:before="120" w:after="120"/>
              <w:rPr>
                <w:rFonts w:asciiTheme="minorHAnsi" w:hAnsiTheme="minorHAnsi"/>
              </w:rPr>
            </w:pPr>
            <w:r>
              <w:rPr>
                <w:rFonts w:asciiTheme="minorHAnsi" w:hAnsiTheme="minorHAnsi"/>
              </w:rPr>
              <w:t>For new patients authorised for Ig therapy, a</w:t>
            </w:r>
            <w:r w:rsidR="00B25D07">
              <w:rPr>
                <w:rFonts w:asciiTheme="minorHAnsi" w:hAnsiTheme="minorHAnsi"/>
              </w:rPr>
              <w:t xml:space="preserve">n </w:t>
            </w:r>
            <w:r w:rsidR="00352A44">
              <w:rPr>
                <w:rFonts w:asciiTheme="minorHAnsi" w:hAnsiTheme="minorHAnsi"/>
              </w:rPr>
              <w:t>initial check a</w:t>
            </w:r>
            <w:r w:rsidR="00EB15FB">
              <w:rPr>
                <w:rFonts w:asciiTheme="minorHAnsi" w:hAnsiTheme="minorHAnsi"/>
              </w:rPr>
              <w:t>f</w:t>
            </w:r>
            <w:r w:rsidR="00352A44">
              <w:rPr>
                <w:rFonts w:asciiTheme="minorHAnsi" w:hAnsiTheme="minorHAnsi"/>
              </w:rPr>
              <w:t>t</w:t>
            </w:r>
            <w:r w:rsidR="00EB15FB">
              <w:rPr>
                <w:rFonts w:asciiTheme="minorHAnsi" w:hAnsiTheme="minorHAnsi"/>
              </w:rPr>
              <w:t>er</w:t>
            </w:r>
            <w:r w:rsidR="00352A44">
              <w:rPr>
                <w:rFonts w:asciiTheme="minorHAnsi" w:hAnsiTheme="minorHAnsi"/>
              </w:rPr>
              <w:t xml:space="preserve"> three months</w:t>
            </w:r>
            <w:r w:rsidR="00EB15FB">
              <w:rPr>
                <w:rFonts w:asciiTheme="minorHAnsi" w:hAnsiTheme="minorHAnsi"/>
              </w:rPr>
              <w:t xml:space="preserve"> treatment</w:t>
            </w:r>
            <w:r w:rsidR="00B25D07">
              <w:rPr>
                <w:rFonts w:asciiTheme="minorHAnsi" w:hAnsiTheme="minorHAnsi"/>
              </w:rPr>
              <w:t xml:space="preserve"> is required </w:t>
            </w:r>
            <w:r w:rsidR="00352A44">
              <w:rPr>
                <w:rFonts w:asciiTheme="minorHAnsi" w:hAnsiTheme="minorHAnsi"/>
              </w:rPr>
              <w:t xml:space="preserve">to confirm that </w:t>
            </w:r>
            <w:r w:rsidR="00B25D07">
              <w:rPr>
                <w:rFonts w:asciiTheme="minorHAnsi" w:hAnsiTheme="minorHAnsi"/>
              </w:rPr>
              <w:t xml:space="preserve">the Ig therapy is helping to heal the </w:t>
            </w:r>
            <w:r w:rsidR="00352A44">
              <w:rPr>
                <w:rFonts w:asciiTheme="minorHAnsi" w:hAnsiTheme="minorHAnsi"/>
              </w:rPr>
              <w:t xml:space="preserve">ulcers. If </w:t>
            </w:r>
            <w:r>
              <w:rPr>
                <w:rFonts w:asciiTheme="minorHAnsi" w:hAnsiTheme="minorHAnsi"/>
              </w:rPr>
              <w:t>ulcers</w:t>
            </w:r>
            <w:r w:rsidR="00352A44">
              <w:rPr>
                <w:rFonts w:asciiTheme="minorHAnsi" w:hAnsiTheme="minorHAnsi"/>
              </w:rPr>
              <w:t xml:space="preserve"> have not improved after this time, Ig therapy will be ceased and substituted with a different treatment approach. If improvement has been demonstrated, </w:t>
            </w:r>
            <w:r>
              <w:rPr>
                <w:rFonts w:asciiTheme="minorHAnsi" w:hAnsiTheme="minorHAnsi"/>
              </w:rPr>
              <w:t xml:space="preserve">Ig therapy will continue with </w:t>
            </w:r>
            <w:r w:rsidR="00352A44">
              <w:rPr>
                <w:rFonts w:asciiTheme="minorHAnsi" w:hAnsiTheme="minorHAnsi"/>
              </w:rPr>
              <w:t xml:space="preserve">six monthly checks on progress to </w:t>
            </w:r>
            <w:r>
              <w:rPr>
                <w:rFonts w:asciiTheme="minorHAnsi" w:hAnsiTheme="minorHAnsi"/>
              </w:rPr>
              <w:t>ensure that</w:t>
            </w:r>
            <w:r w:rsidR="00352A44">
              <w:rPr>
                <w:rFonts w:asciiTheme="minorHAnsi" w:hAnsiTheme="minorHAnsi"/>
              </w:rPr>
              <w:t xml:space="preserve"> </w:t>
            </w:r>
            <w:r>
              <w:rPr>
                <w:rFonts w:asciiTheme="minorHAnsi" w:hAnsiTheme="minorHAnsi"/>
              </w:rPr>
              <w:t>ulcers are continuing to improve. These</w:t>
            </w:r>
            <w:r w:rsidR="00352A44">
              <w:rPr>
                <w:rFonts w:asciiTheme="minorHAnsi" w:hAnsiTheme="minorHAnsi"/>
              </w:rPr>
              <w:t xml:space="preserve"> can be performed as part of the usual monitoring process. </w:t>
            </w:r>
            <w:r>
              <w:rPr>
                <w:rFonts w:asciiTheme="minorHAnsi" w:hAnsiTheme="minorHAnsi"/>
              </w:rPr>
              <w:t>If ulcers are not cont</w:t>
            </w:r>
            <w:r w:rsidR="001854CD">
              <w:rPr>
                <w:rFonts w:asciiTheme="minorHAnsi" w:hAnsiTheme="minorHAnsi"/>
              </w:rPr>
              <w:t>in</w:t>
            </w:r>
            <w:r>
              <w:rPr>
                <w:rFonts w:asciiTheme="minorHAnsi" w:hAnsiTheme="minorHAnsi"/>
              </w:rPr>
              <w:t xml:space="preserve">uing to show signs of improvement and healing, Ig therapy will be substituted with a different medication. </w:t>
            </w:r>
            <w:r w:rsidR="00352A44">
              <w:rPr>
                <w:rFonts w:asciiTheme="minorHAnsi" w:hAnsiTheme="minorHAnsi"/>
              </w:rPr>
              <w:t>A trial of reducing dose and then stopping Ig therapy will be considered by doctors after at least twelve months</w:t>
            </w:r>
            <w:r w:rsidR="00B25D07">
              <w:rPr>
                <w:rFonts w:asciiTheme="minorHAnsi" w:hAnsiTheme="minorHAnsi"/>
              </w:rPr>
              <w:t>’</w:t>
            </w:r>
            <w:r w:rsidR="00352A44">
              <w:rPr>
                <w:rFonts w:asciiTheme="minorHAnsi" w:hAnsiTheme="minorHAnsi"/>
              </w:rPr>
              <w:t xml:space="preserve"> treatment and when there is evidence of healing and /or improvement in all ulcers. A different medication will then be substituted for the Ig therapy.  If patients relapse once Ig treatment has been </w:t>
            </w:r>
            <w:r w:rsidR="00352A44">
              <w:rPr>
                <w:rFonts w:asciiTheme="minorHAnsi" w:hAnsiTheme="minorHAnsi"/>
              </w:rPr>
              <w:lastRenderedPageBreak/>
              <w:t>stopped, a further request to restart ongoing Ig therapy can be made.</w:t>
            </w:r>
          </w:p>
        </w:tc>
      </w:tr>
      <w:tr w:rsidR="00F6430E" w:rsidRPr="00021243" w14:paraId="56407FBE" w14:textId="77777777" w:rsidTr="007B75C4">
        <w:trPr>
          <w:trHeight w:val="1981"/>
        </w:trPr>
        <w:tc>
          <w:tcPr>
            <w:tcW w:w="3545" w:type="dxa"/>
            <w:gridSpan w:val="2"/>
            <w:shd w:val="clear" w:color="auto" w:fill="auto"/>
          </w:tcPr>
          <w:p w14:paraId="7F052152" w14:textId="39409EA7" w:rsidR="00F6430E" w:rsidRDefault="00F6430E" w:rsidP="004A10A2">
            <w:pPr>
              <w:spacing w:before="120" w:after="120"/>
              <w:rPr>
                <w:rFonts w:asciiTheme="minorHAnsi" w:hAnsiTheme="minorHAnsi"/>
                <w:b/>
              </w:rPr>
            </w:pPr>
            <w:r>
              <w:rPr>
                <w:rFonts w:asciiTheme="minorHAnsi" w:hAnsiTheme="minorHAnsi"/>
                <w:b/>
              </w:rPr>
              <w:lastRenderedPageBreak/>
              <w:t>Impact on demand</w:t>
            </w:r>
            <w:r w:rsidR="00DD356A">
              <w:rPr>
                <w:rFonts w:asciiTheme="minorHAnsi" w:hAnsiTheme="minorHAnsi"/>
                <w:b/>
              </w:rPr>
              <w:t>:</w:t>
            </w:r>
          </w:p>
        </w:tc>
        <w:tc>
          <w:tcPr>
            <w:tcW w:w="11056" w:type="dxa"/>
            <w:gridSpan w:val="5"/>
            <w:shd w:val="clear" w:color="auto" w:fill="auto"/>
          </w:tcPr>
          <w:p w14:paraId="02DC3DEE" w14:textId="5244ECE3" w:rsidR="00F6430E" w:rsidRDefault="00DD356A" w:rsidP="004A10A2">
            <w:pPr>
              <w:spacing w:before="120" w:after="120"/>
              <w:rPr>
                <w:rFonts w:asciiTheme="minorHAnsi" w:hAnsiTheme="minorHAnsi"/>
              </w:rPr>
            </w:pPr>
            <w:r>
              <w:rPr>
                <w:rFonts w:asciiTheme="minorHAnsi" w:hAnsiTheme="minorHAnsi"/>
              </w:rPr>
              <w:t xml:space="preserve">Ig use has increased slightly over the last three </w:t>
            </w:r>
            <w:proofErr w:type="gramStart"/>
            <w:r>
              <w:rPr>
                <w:rFonts w:asciiTheme="minorHAnsi" w:hAnsiTheme="minorHAnsi"/>
              </w:rPr>
              <w:t>years,</w:t>
            </w:r>
            <w:proofErr w:type="gramEnd"/>
            <w:r>
              <w:rPr>
                <w:rFonts w:asciiTheme="minorHAnsi" w:hAnsiTheme="minorHAnsi"/>
              </w:rPr>
              <w:t xml:space="preserve"> however, it is unknown as to whether clinical practice is aligned with the approach outlined in the revised </w:t>
            </w:r>
            <w:r w:rsidRPr="00711A47">
              <w:rPr>
                <w:rFonts w:asciiTheme="minorHAnsi" w:hAnsiTheme="minorHAnsi"/>
                <w:i/>
              </w:rPr>
              <w:t>Criteria</w:t>
            </w:r>
            <w:r>
              <w:rPr>
                <w:rFonts w:asciiTheme="minorHAnsi" w:hAnsiTheme="minorHAnsi"/>
              </w:rPr>
              <w:t>. It is noted that in 2015/16, Ig use was limited to three states only. It is possible that the introduction of specific qualifying and review criteria with the requirement for trialling off may be a change, which may result in a reduction in use. However, given the relatively low level of demand, it is unlikely to impact overall Ig usage to any great extent. It is acknowledged that the approach to require trialling off of patients from Ig therapy once all ulcers are showing improvement or signs of healing is likely to eliminate ongoing long term Ig use in existing patients.</w:t>
            </w:r>
          </w:p>
        </w:tc>
      </w:tr>
      <w:tr w:rsidR="00020E3D" w:rsidRPr="00853117" w14:paraId="7441002B" w14:textId="77777777" w:rsidTr="00020E3D">
        <w:trPr>
          <w:trHeight w:val="566"/>
        </w:trPr>
        <w:tc>
          <w:tcPr>
            <w:tcW w:w="2161" w:type="dxa"/>
            <w:shd w:val="clear" w:color="auto" w:fill="auto"/>
          </w:tcPr>
          <w:p w14:paraId="1F070071" w14:textId="77777777" w:rsidR="00020E3D" w:rsidRPr="00794552" w:rsidRDefault="00020E3D" w:rsidP="004A10A2">
            <w:pPr>
              <w:spacing w:before="120" w:after="120"/>
              <w:rPr>
                <w:rFonts w:asciiTheme="minorHAnsi" w:hAnsiTheme="minorHAnsi"/>
                <w:b/>
                <w:sz w:val="18"/>
                <w:szCs w:val="18"/>
              </w:rPr>
            </w:pPr>
          </w:p>
        </w:tc>
        <w:tc>
          <w:tcPr>
            <w:tcW w:w="1384" w:type="dxa"/>
            <w:shd w:val="clear" w:color="auto" w:fill="auto"/>
          </w:tcPr>
          <w:p w14:paraId="6AA8B57C" w14:textId="77777777" w:rsidR="00020E3D" w:rsidRPr="00794552" w:rsidRDefault="00020E3D" w:rsidP="00A86747">
            <w:pPr>
              <w:spacing w:before="120" w:after="120"/>
              <w:jc w:val="right"/>
              <w:rPr>
                <w:rFonts w:asciiTheme="minorHAnsi" w:hAnsiTheme="minorHAnsi"/>
                <w:b/>
                <w:sz w:val="18"/>
                <w:szCs w:val="18"/>
              </w:rPr>
            </w:pPr>
            <w:r w:rsidRPr="00794552">
              <w:rPr>
                <w:rFonts w:asciiTheme="minorHAnsi" w:hAnsiTheme="minorHAnsi" w:cs="Helvetica"/>
                <w:b/>
                <w:color w:val="333333"/>
                <w:sz w:val="18"/>
                <w:szCs w:val="18"/>
              </w:rPr>
              <w:t>2011-12</w:t>
            </w:r>
          </w:p>
        </w:tc>
        <w:tc>
          <w:tcPr>
            <w:tcW w:w="1593" w:type="dxa"/>
            <w:shd w:val="clear" w:color="auto" w:fill="auto"/>
          </w:tcPr>
          <w:p w14:paraId="65473CFF" w14:textId="77777777" w:rsidR="00020E3D" w:rsidRPr="00794552" w:rsidRDefault="00020E3D" w:rsidP="00A86747">
            <w:pPr>
              <w:spacing w:before="120" w:after="120"/>
              <w:jc w:val="right"/>
              <w:rPr>
                <w:rFonts w:asciiTheme="minorHAnsi" w:hAnsiTheme="minorHAnsi"/>
                <w:b/>
                <w:sz w:val="18"/>
                <w:szCs w:val="18"/>
              </w:rPr>
            </w:pPr>
            <w:r w:rsidRPr="00794552">
              <w:rPr>
                <w:rFonts w:asciiTheme="minorHAnsi" w:hAnsiTheme="minorHAnsi" w:cs="Helvetica"/>
                <w:b/>
                <w:color w:val="333333"/>
                <w:sz w:val="18"/>
                <w:szCs w:val="18"/>
              </w:rPr>
              <w:t>2012-13</w:t>
            </w:r>
          </w:p>
        </w:tc>
        <w:tc>
          <w:tcPr>
            <w:tcW w:w="1667" w:type="dxa"/>
            <w:shd w:val="clear" w:color="auto" w:fill="auto"/>
          </w:tcPr>
          <w:p w14:paraId="78FBF280" w14:textId="77777777" w:rsidR="00020E3D" w:rsidRPr="00794552" w:rsidRDefault="00020E3D" w:rsidP="00A86747">
            <w:pPr>
              <w:spacing w:before="120" w:after="120"/>
              <w:jc w:val="right"/>
              <w:rPr>
                <w:rFonts w:asciiTheme="minorHAnsi" w:hAnsiTheme="minorHAnsi"/>
                <w:b/>
                <w:sz w:val="18"/>
                <w:szCs w:val="18"/>
              </w:rPr>
            </w:pPr>
            <w:r w:rsidRPr="00794552">
              <w:rPr>
                <w:rFonts w:asciiTheme="minorHAnsi" w:hAnsiTheme="minorHAnsi" w:cs="Helvetica"/>
                <w:b/>
                <w:color w:val="333333"/>
                <w:sz w:val="18"/>
                <w:szCs w:val="18"/>
              </w:rPr>
              <w:t>2013-14</w:t>
            </w:r>
          </w:p>
        </w:tc>
        <w:tc>
          <w:tcPr>
            <w:tcW w:w="1701" w:type="dxa"/>
            <w:shd w:val="clear" w:color="auto" w:fill="auto"/>
          </w:tcPr>
          <w:p w14:paraId="74931FF8" w14:textId="77777777" w:rsidR="00020E3D" w:rsidRPr="00794552" w:rsidRDefault="00020E3D" w:rsidP="00A86747">
            <w:pPr>
              <w:spacing w:before="120" w:after="120"/>
              <w:jc w:val="right"/>
              <w:rPr>
                <w:rFonts w:asciiTheme="minorHAnsi" w:hAnsiTheme="minorHAnsi"/>
                <w:b/>
                <w:sz w:val="18"/>
                <w:szCs w:val="18"/>
              </w:rPr>
            </w:pPr>
            <w:r w:rsidRPr="00794552">
              <w:rPr>
                <w:rFonts w:asciiTheme="minorHAnsi" w:hAnsiTheme="minorHAnsi" w:cs="Helvetica"/>
                <w:b/>
                <w:color w:val="333333"/>
                <w:sz w:val="18"/>
                <w:szCs w:val="18"/>
              </w:rPr>
              <w:t>2014-15</w:t>
            </w:r>
          </w:p>
        </w:tc>
        <w:tc>
          <w:tcPr>
            <w:tcW w:w="1418" w:type="dxa"/>
            <w:shd w:val="clear" w:color="auto" w:fill="auto"/>
          </w:tcPr>
          <w:p w14:paraId="4B3E5684" w14:textId="77777777" w:rsidR="00020E3D" w:rsidRPr="00794552" w:rsidRDefault="00020E3D" w:rsidP="00020E3D">
            <w:pPr>
              <w:spacing w:before="120" w:after="120"/>
              <w:jc w:val="right"/>
              <w:rPr>
                <w:rFonts w:asciiTheme="minorHAnsi" w:hAnsiTheme="minorHAnsi" w:cs="Helvetica"/>
                <w:b/>
                <w:color w:val="333333"/>
                <w:sz w:val="18"/>
                <w:szCs w:val="18"/>
              </w:rPr>
            </w:pPr>
            <w:r w:rsidRPr="00794552">
              <w:rPr>
                <w:rFonts w:asciiTheme="minorHAnsi" w:hAnsiTheme="minorHAnsi" w:cs="Helvetica"/>
                <w:b/>
                <w:color w:val="333333"/>
                <w:sz w:val="18"/>
                <w:szCs w:val="18"/>
              </w:rPr>
              <w:t>2015-16</w:t>
            </w:r>
          </w:p>
        </w:tc>
        <w:tc>
          <w:tcPr>
            <w:tcW w:w="4677" w:type="dxa"/>
            <w:vMerge w:val="restart"/>
            <w:shd w:val="clear" w:color="auto" w:fill="auto"/>
          </w:tcPr>
          <w:p w14:paraId="7ED31835" w14:textId="77777777" w:rsidR="007241EF" w:rsidRPr="00794552" w:rsidRDefault="007241EF" w:rsidP="00020E3D">
            <w:pPr>
              <w:rPr>
                <w:rFonts w:asciiTheme="minorHAnsi" w:hAnsiTheme="minorHAnsi"/>
                <w:sz w:val="18"/>
                <w:szCs w:val="18"/>
              </w:rPr>
            </w:pPr>
          </w:p>
          <w:p w14:paraId="3189F5AC" w14:textId="46DC238D" w:rsidR="00020E3D" w:rsidRPr="00794552" w:rsidRDefault="00020E3D" w:rsidP="00020E3D">
            <w:pPr>
              <w:rPr>
                <w:rFonts w:asciiTheme="minorHAnsi" w:hAnsiTheme="minorHAnsi"/>
                <w:sz w:val="18"/>
                <w:szCs w:val="18"/>
              </w:rPr>
            </w:pPr>
            <w:r w:rsidRPr="00794552">
              <w:rPr>
                <w:rFonts w:asciiTheme="minorHAnsi" w:hAnsiTheme="minorHAnsi"/>
                <w:sz w:val="18"/>
                <w:szCs w:val="18"/>
              </w:rPr>
              <w:t xml:space="preserve">The </w:t>
            </w:r>
            <w:r w:rsidR="001E57F7">
              <w:rPr>
                <w:rFonts w:asciiTheme="minorHAnsi" w:hAnsiTheme="minorHAnsi"/>
                <w:sz w:val="18"/>
                <w:szCs w:val="18"/>
              </w:rPr>
              <w:t>Specialist Working Group</w:t>
            </w:r>
            <w:r w:rsidR="001E57F7" w:rsidRPr="00794552">
              <w:rPr>
                <w:rFonts w:asciiTheme="minorHAnsi" w:hAnsiTheme="minorHAnsi"/>
                <w:sz w:val="18"/>
                <w:szCs w:val="18"/>
              </w:rPr>
              <w:t xml:space="preserve"> </w:t>
            </w:r>
            <w:r w:rsidRPr="00794552">
              <w:rPr>
                <w:rFonts w:asciiTheme="minorHAnsi" w:hAnsiTheme="minorHAnsi"/>
                <w:sz w:val="18"/>
                <w:szCs w:val="18"/>
              </w:rPr>
              <w:t>estimated magnitude of effect:</w:t>
            </w:r>
          </w:p>
          <w:p w14:paraId="38D5AB4B" w14:textId="70FF8667" w:rsidR="00DD356A" w:rsidRPr="00794552" w:rsidRDefault="00DD356A" w:rsidP="00DD356A">
            <w:pPr>
              <w:rPr>
                <w:rFonts w:asciiTheme="minorHAnsi" w:hAnsiTheme="minorHAnsi"/>
                <w:sz w:val="18"/>
                <w:szCs w:val="18"/>
              </w:rPr>
            </w:pPr>
            <w:r>
              <w:rPr>
                <w:rFonts w:asciiTheme="minorHAnsi" w:hAnsiTheme="minorHAnsi"/>
                <w:sz w:val="18"/>
                <w:szCs w:val="18"/>
              </w:rPr>
              <w:t>Marginal: &lt;$500K reduction</w:t>
            </w:r>
            <w:r w:rsidR="00906DF7">
              <w:rPr>
                <w:rFonts w:asciiTheme="minorHAnsi" w:hAnsiTheme="minorHAnsi"/>
                <w:sz w:val="18"/>
                <w:szCs w:val="18"/>
              </w:rPr>
              <w:t xml:space="preserve"> against projected demand</w:t>
            </w:r>
          </w:p>
          <w:p w14:paraId="35F7889F" w14:textId="77777777" w:rsidR="00020E3D" w:rsidRPr="00794552" w:rsidRDefault="00020E3D" w:rsidP="00CC37D6">
            <w:pPr>
              <w:rPr>
                <w:rFonts w:asciiTheme="minorHAnsi" w:hAnsiTheme="minorHAnsi"/>
                <w:b/>
                <w:sz w:val="18"/>
                <w:szCs w:val="18"/>
              </w:rPr>
            </w:pPr>
          </w:p>
        </w:tc>
      </w:tr>
      <w:tr w:rsidR="00DD356A" w:rsidRPr="00853117" w14:paraId="05CDEC65" w14:textId="77777777" w:rsidTr="00020E3D">
        <w:tc>
          <w:tcPr>
            <w:tcW w:w="2161" w:type="dxa"/>
            <w:shd w:val="clear" w:color="auto" w:fill="auto"/>
          </w:tcPr>
          <w:p w14:paraId="7CB07711" w14:textId="77777777" w:rsidR="00DD356A" w:rsidRPr="00C92149" w:rsidRDefault="00DD356A"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tcPr>
          <w:p w14:paraId="18D4B459" w14:textId="03EFE837" w:rsidR="00DD356A" w:rsidRPr="00987422" w:rsidRDefault="00DD356A" w:rsidP="00A8674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p>
        </w:tc>
        <w:tc>
          <w:tcPr>
            <w:tcW w:w="1593" w:type="dxa"/>
            <w:shd w:val="clear" w:color="auto" w:fill="auto"/>
          </w:tcPr>
          <w:p w14:paraId="331786D6" w14:textId="25AC32F0" w:rsidR="00DD356A" w:rsidRPr="00987422" w:rsidRDefault="00DD356A" w:rsidP="00A8674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10</w:t>
            </w:r>
          </w:p>
        </w:tc>
        <w:tc>
          <w:tcPr>
            <w:tcW w:w="1667" w:type="dxa"/>
            <w:shd w:val="clear" w:color="auto" w:fill="auto"/>
          </w:tcPr>
          <w:p w14:paraId="289C84AE" w14:textId="5A2AFA6D" w:rsidR="00DD356A" w:rsidRPr="00987422" w:rsidRDefault="00DD356A" w:rsidP="00A8674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23</w:t>
            </w:r>
          </w:p>
        </w:tc>
        <w:tc>
          <w:tcPr>
            <w:tcW w:w="1701" w:type="dxa"/>
            <w:shd w:val="clear" w:color="auto" w:fill="auto"/>
          </w:tcPr>
          <w:p w14:paraId="179ABEE3" w14:textId="3DD60E40" w:rsidR="00DD356A" w:rsidRPr="00987422" w:rsidRDefault="00DD356A" w:rsidP="00A8674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26</w:t>
            </w:r>
          </w:p>
        </w:tc>
        <w:tc>
          <w:tcPr>
            <w:tcW w:w="1418" w:type="dxa"/>
            <w:shd w:val="clear" w:color="auto" w:fill="auto"/>
          </w:tcPr>
          <w:p w14:paraId="2699BC5E" w14:textId="57ED813E" w:rsidR="00DD356A" w:rsidRPr="00020E3D" w:rsidRDefault="00DD356A" w:rsidP="00020E3D">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27</w:t>
            </w:r>
          </w:p>
        </w:tc>
        <w:tc>
          <w:tcPr>
            <w:tcW w:w="4677" w:type="dxa"/>
            <w:vMerge/>
            <w:shd w:val="clear" w:color="auto" w:fill="auto"/>
          </w:tcPr>
          <w:p w14:paraId="72DC3AF0" w14:textId="77777777" w:rsidR="00DD356A" w:rsidRPr="00C92149" w:rsidRDefault="00DD356A" w:rsidP="004A10A2">
            <w:pPr>
              <w:spacing w:before="120" w:after="120"/>
              <w:rPr>
                <w:rFonts w:asciiTheme="minorHAnsi" w:hAnsiTheme="minorHAnsi"/>
                <w:b/>
                <w:sz w:val="18"/>
                <w:szCs w:val="18"/>
              </w:rPr>
            </w:pPr>
          </w:p>
        </w:tc>
      </w:tr>
      <w:tr w:rsidR="00DD356A" w:rsidRPr="00853117" w14:paraId="66261272" w14:textId="77777777" w:rsidTr="00020E3D">
        <w:trPr>
          <w:trHeight w:val="535"/>
        </w:trPr>
        <w:tc>
          <w:tcPr>
            <w:tcW w:w="2161" w:type="dxa"/>
            <w:shd w:val="clear" w:color="auto" w:fill="auto"/>
          </w:tcPr>
          <w:p w14:paraId="47F2A50D" w14:textId="77777777" w:rsidR="00DD356A" w:rsidRPr="00C92149" w:rsidRDefault="00DD356A"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14:paraId="42B2ACB4" w14:textId="4D84191D" w:rsidR="00DD356A" w:rsidRPr="00987422" w:rsidRDefault="00DD356A" w:rsidP="00A8674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p>
        </w:tc>
        <w:tc>
          <w:tcPr>
            <w:tcW w:w="1593" w:type="dxa"/>
            <w:shd w:val="clear" w:color="auto" w:fill="auto"/>
            <w:vAlign w:val="bottom"/>
          </w:tcPr>
          <w:p w14:paraId="5B984C15" w14:textId="5FC45576" w:rsidR="00DD356A" w:rsidRPr="00987422" w:rsidRDefault="00DD356A" w:rsidP="00A8674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4,223</w:t>
            </w:r>
          </w:p>
        </w:tc>
        <w:tc>
          <w:tcPr>
            <w:tcW w:w="1667" w:type="dxa"/>
            <w:shd w:val="clear" w:color="auto" w:fill="auto"/>
            <w:vAlign w:val="bottom"/>
          </w:tcPr>
          <w:p w14:paraId="7CABA189" w14:textId="0A0F673D" w:rsidR="00DD356A" w:rsidRPr="00987422" w:rsidRDefault="00DD356A" w:rsidP="00A8674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8,935</w:t>
            </w:r>
          </w:p>
        </w:tc>
        <w:tc>
          <w:tcPr>
            <w:tcW w:w="1701" w:type="dxa"/>
            <w:shd w:val="clear" w:color="auto" w:fill="auto"/>
            <w:vAlign w:val="bottom"/>
          </w:tcPr>
          <w:p w14:paraId="5F60F1CA" w14:textId="0BF83AB2" w:rsidR="00DD356A" w:rsidRPr="00987422" w:rsidRDefault="00DD356A" w:rsidP="00CC37D6">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13,256</w:t>
            </w:r>
          </w:p>
        </w:tc>
        <w:tc>
          <w:tcPr>
            <w:tcW w:w="1418" w:type="dxa"/>
            <w:shd w:val="clear" w:color="auto" w:fill="auto"/>
          </w:tcPr>
          <w:p w14:paraId="2528B750" w14:textId="4CF08698" w:rsidR="00DD356A" w:rsidRPr="00020E3D" w:rsidRDefault="00DD356A" w:rsidP="00020E3D">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16,598</w:t>
            </w:r>
          </w:p>
        </w:tc>
        <w:tc>
          <w:tcPr>
            <w:tcW w:w="4677" w:type="dxa"/>
            <w:vMerge/>
            <w:shd w:val="clear" w:color="auto" w:fill="auto"/>
          </w:tcPr>
          <w:p w14:paraId="260D453E" w14:textId="77777777" w:rsidR="00DD356A" w:rsidRPr="00C92149" w:rsidRDefault="00DD356A" w:rsidP="004A10A2">
            <w:pPr>
              <w:spacing w:before="120" w:after="120"/>
              <w:rPr>
                <w:rFonts w:asciiTheme="minorHAnsi" w:hAnsiTheme="minorHAnsi"/>
                <w:b/>
                <w:sz w:val="18"/>
                <w:szCs w:val="18"/>
              </w:rPr>
            </w:pPr>
          </w:p>
        </w:tc>
      </w:tr>
      <w:tr w:rsidR="00020E3D" w:rsidRPr="00853117" w14:paraId="60537E46" w14:textId="77777777" w:rsidTr="00020E3D">
        <w:tc>
          <w:tcPr>
            <w:tcW w:w="2161" w:type="dxa"/>
            <w:shd w:val="clear" w:color="auto" w:fill="auto"/>
          </w:tcPr>
          <w:p w14:paraId="5D9E7EB9" w14:textId="77777777" w:rsidR="00020E3D" w:rsidRPr="00C92149" w:rsidRDefault="00020E3D"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14:paraId="24705AD9" w14:textId="235A80B2" w:rsidR="00020E3D" w:rsidRPr="00987422" w:rsidRDefault="00020E3D" w:rsidP="00987422">
            <w:pPr>
              <w:spacing w:before="120" w:after="120"/>
              <w:jc w:val="right"/>
              <w:rPr>
                <w:rFonts w:asciiTheme="minorHAnsi" w:hAnsiTheme="minorHAnsi" w:cs="Helvetica"/>
                <w:b/>
                <w:color w:val="333333"/>
                <w:sz w:val="18"/>
                <w:szCs w:val="18"/>
              </w:rPr>
            </w:pPr>
          </w:p>
        </w:tc>
        <w:tc>
          <w:tcPr>
            <w:tcW w:w="1593" w:type="dxa"/>
            <w:shd w:val="clear" w:color="auto" w:fill="auto"/>
            <w:vAlign w:val="bottom"/>
          </w:tcPr>
          <w:p w14:paraId="0559EFEE" w14:textId="2A63ACC1" w:rsidR="00020E3D" w:rsidRPr="00987422" w:rsidRDefault="008D1CB0" w:rsidP="00987422">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r w:rsidR="000C3F7F">
              <w:rPr>
                <w:rFonts w:asciiTheme="minorHAnsi" w:hAnsiTheme="minorHAnsi" w:cs="Helvetica"/>
                <w:b/>
                <w:color w:val="333333"/>
                <w:sz w:val="18"/>
                <w:szCs w:val="18"/>
              </w:rPr>
              <w:t>12</w:t>
            </w:r>
            <w:r>
              <w:rPr>
                <w:rFonts w:asciiTheme="minorHAnsi" w:hAnsiTheme="minorHAnsi" w:cs="Helvetica"/>
                <w:b/>
                <w:color w:val="333333"/>
                <w:sz w:val="18"/>
                <w:szCs w:val="18"/>
              </w:rPr>
              <w:t>%</w:t>
            </w:r>
          </w:p>
        </w:tc>
        <w:tc>
          <w:tcPr>
            <w:tcW w:w="1667" w:type="dxa"/>
            <w:shd w:val="clear" w:color="auto" w:fill="auto"/>
            <w:vAlign w:val="bottom"/>
          </w:tcPr>
          <w:p w14:paraId="665640AB" w14:textId="4CE7355D" w:rsidR="00020E3D" w:rsidRPr="00987422" w:rsidRDefault="008D1CB0" w:rsidP="00987422">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r w:rsidR="000C3F7F">
              <w:rPr>
                <w:rFonts w:asciiTheme="minorHAnsi" w:hAnsiTheme="minorHAnsi" w:cs="Helvetica"/>
                <w:b/>
                <w:color w:val="333333"/>
                <w:sz w:val="18"/>
                <w:szCs w:val="18"/>
              </w:rPr>
              <w:t>22</w:t>
            </w:r>
            <w:r>
              <w:rPr>
                <w:rFonts w:asciiTheme="minorHAnsi" w:hAnsiTheme="minorHAnsi" w:cs="Helvetica"/>
                <w:b/>
                <w:color w:val="333333"/>
                <w:sz w:val="18"/>
                <w:szCs w:val="18"/>
              </w:rPr>
              <w:t>%</w:t>
            </w:r>
          </w:p>
        </w:tc>
        <w:tc>
          <w:tcPr>
            <w:tcW w:w="1701" w:type="dxa"/>
            <w:shd w:val="clear" w:color="auto" w:fill="auto"/>
            <w:vAlign w:val="bottom"/>
          </w:tcPr>
          <w:p w14:paraId="15FBDDB4" w14:textId="5CF7150A" w:rsidR="00020E3D" w:rsidRPr="00987422" w:rsidRDefault="008D1CB0" w:rsidP="00987422">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r w:rsidR="000C3F7F">
              <w:rPr>
                <w:rFonts w:asciiTheme="minorHAnsi" w:hAnsiTheme="minorHAnsi" w:cs="Helvetica"/>
                <w:b/>
                <w:color w:val="333333"/>
                <w:sz w:val="18"/>
                <w:szCs w:val="18"/>
              </w:rPr>
              <w:t>3</w:t>
            </w:r>
            <w:r>
              <w:rPr>
                <w:rFonts w:asciiTheme="minorHAnsi" w:hAnsiTheme="minorHAnsi" w:cs="Helvetica"/>
                <w:b/>
                <w:color w:val="333333"/>
                <w:sz w:val="18"/>
                <w:szCs w:val="18"/>
              </w:rPr>
              <w:t>%</w:t>
            </w:r>
          </w:p>
        </w:tc>
        <w:tc>
          <w:tcPr>
            <w:tcW w:w="1418" w:type="dxa"/>
            <w:shd w:val="clear" w:color="auto" w:fill="auto"/>
          </w:tcPr>
          <w:p w14:paraId="7A750659" w14:textId="0DEEFBD3" w:rsidR="00020E3D" w:rsidRPr="00020E3D" w:rsidRDefault="008D1CB0" w:rsidP="00020E3D">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r w:rsidR="000C3F7F">
              <w:rPr>
                <w:rFonts w:asciiTheme="minorHAnsi" w:hAnsiTheme="minorHAnsi" w:cs="Helvetica"/>
                <w:b/>
                <w:color w:val="333333"/>
                <w:sz w:val="18"/>
                <w:szCs w:val="18"/>
              </w:rPr>
              <w:t>33</w:t>
            </w:r>
            <w:r>
              <w:rPr>
                <w:rFonts w:asciiTheme="minorHAnsi" w:hAnsiTheme="minorHAnsi" w:cs="Helvetica"/>
                <w:b/>
                <w:color w:val="333333"/>
                <w:sz w:val="18"/>
                <w:szCs w:val="18"/>
              </w:rPr>
              <w:t>%</w:t>
            </w:r>
          </w:p>
        </w:tc>
        <w:tc>
          <w:tcPr>
            <w:tcW w:w="4677" w:type="dxa"/>
            <w:vMerge/>
            <w:shd w:val="clear" w:color="auto" w:fill="auto"/>
          </w:tcPr>
          <w:p w14:paraId="76817ADE" w14:textId="77777777" w:rsidR="00020E3D" w:rsidRPr="00C92149" w:rsidRDefault="00020E3D" w:rsidP="004A10A2">
            <w:pPr>
              <w:spacing w:before="120" w:after="120"/>
              <w:rPr>
                <w:rFonts w:asciiTheme="minorHAnsi" w:hAnsiTheme="minorHAnsi"/>
                <w:b/>
                <w:sz w:val="18"/>
                <w:szCs w:val="18"/>
              </w:rPr>
            </w:pPr>
          </w:p>
        </w:tc>
      </w:tr>
      <w:tr w:rsidR="00A86747" w:rsidRPr="00021243" w14:paraId="324623C6" w14:textId="77777777" w:rsidTr="005D45E6">
        <w:tc>
          <w:tcPr>
            <w:tcW w:w="14601" w:type="dxa"/>
            <w:gridSpan w:val="7"/>
            <w:shd w:val="clear" w:color="auto" w:fill="F79646" w:themeFill="accent6"/>
          </w:tcPr>
          <w:p w14:paraId="7E20255C" w14:textId="7BFD14A5" w:rsidR="00A86747" w:rsidRDefault="001E57F7" w:rsidP="005D45E6">
            <w:pPr>
              <w:spacing w:before="120" w:after="120"/>
              <w:rPr>
                <w:rFonts w:asciiTheme="minorHAnsi" w:hAnsiTheme="minorHAnsi"/>
                <w:b/>
              </w:rPr>
            </w:pPr>
            <w:r>
              <w:rPr>
                <w:rFonts w:asciiTheme="minorHAnsi" w:hAnsiTheme="minorHAnsi"/>
                <w:b/>
              </w:rPr>
              <w:t xml:space="preserve">Specialist Working Group </w:t>
            </w:r>
            <w:r w:rsidR="00A86747">
              <w:rPr>
                <w:rFonts w:asciiTheme="minorHAnsi" w:hAnsiTheme="minorHAnsi"/>
                <w:b/>
              </w:rPr>
              <w:t>knowledge development opportunities and recommendations</w:t>
            </w:r>
          </w:p>
        </w:tc>
      </w:tr>
      <w:tr w:rsidR="00A86747" w:rsidRPr="00021243" w14:paraId="23C24B97" w14:textId="77777777" w:rsidTr="005D45E6">
        <w:tc>
          <w:tcPr>
            <w:tcW w:w="14601" w:type="dxa"/>
            <w:gridSpan w:val="7"/>
            <w:shd w:val="clear" w:color="auto" w:fill="auto"/>
          </w:tcPr>
          <w:p w14:paraId="47D72564" w14:textId="1B59BF19" w:rsidR="00A86747" w:rsidRPr="002506FF" w:rsidRDefault="007B75C4" w:rsidP="00C72EC9">
            <w:pPr>
              <w:spacing w:before="120" w:after="120"/>
              <w:rPr>
                <w:rFonts w:asciiTheme="minorHAnsi" w:hAnsiTheme="minorHAnsi"/>
              </w:rPr>
            </w:pPr>
            <w:r>
              <w:rPr>
                <w:rFonts w:asciiTheme="minorHAnsi" w:hAnsiTheme="minorHAnsi"/>
              </w:rPr>
              <w:t>None identified at this time.</w:t>
            </w:r>
            <w:r w:rsidR="00CA1E1B">
              <w:rPr>
                <w:rFonts w:asciiTheme="minorHAnsi" w:hAnsiTheme="minorHAnsi"/>
              </w:rPr>
              <w:t xml:space="preserve">  </w:t>
            </w:r>
          </w:p>
        </w:tc>
      </w:tr>
      <w:tr w:rsidR="002506FF" w:rsidRPr="00021243" w14:paraId="5EA38E13" w14:textId="77777777" w:rsidTr="009F1DFC">
        <w:tblPrEx>
          <w:tblLook w:val="04A0" w:firstRow="1" w:lastRow="0" w:firstColumn="1" w:lastColumn="0" w:noHBand="0" w:noVBand="1"/>
        </w:tblPrEx>
        <w:tc>
          <w:tcPr>
            <w:tcW w:w="14601" w:type="dxa"/>
            <w:gridSpan w:val="7"/>
          </w:tcPr>
          <w:p w14:paraId="783DE6D6" w14:textId="56B047A8"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4176C4">
              <w:rPr>
                <w:rFonts w:asciiTheme="minorHAnsi" w:hAnsiTheme="minorHAnsi"/>
                <w:b/>
              </w:rPr>
              <w:t>PUBLIC CONSULTATION</w:t>
            </w:r>
            <w:r>
              <w:rPr>
                <w:rFonts w:asciiTheme="minorHAnsi" w:hAnsiTheme="minorHAnsi"/>
                <w:b/>
              </w:rPr>
              <w:t xml:space="preserve"> DOCUMENT</w:t>
            </w:r>
          </w:p>
          <w:p w14:paraId="79CD9394" w14:textId="42186394" w:rsidR="000E09C4" w:rsidRPr="00021243" w:rsidRDefault="004176C4" w:rsidP="007241EF">
            <w:pPr>
              <w:spacing w:before="120" w:after="120"/>
              <w:jc w:val="center"/>
              <w:rPr>
                <w:rFonts w:asciiTheme="minorHAnsi" w:hAnsiTheme="minorHAnsi"/>
                <w:b/>
              </w:rPr>
            </w:pPr>
            <w:r>
              <w:rPr>
                <w:rFonts w:asciiTheme="minorHAnsi" w:hAnsiTheme="minorHAnsi"/>
                <w:b/>
              </w:rPr>
              <w:t>Next review</w:t>
            </w:r>
            <w:r w:rsidR="007241EF">
              <w:rPr>
                <w:rFonts w:asciiTheme="minorHAnsi" w:hAnsiTheme="minorHAnsi"/>
                <w:b/>
              </w:rPr>
              <w:t xml:space="preserve">: </w:t>
            </w:r>
            <w:r w:rsidR="000E09C4">
              <w:rPr>
                <w:rFonts w:asciiTheme="minorHAnsi" w:hAnsiTheme="minorHAnsi"/>
                <w:b/>
              </w:rPr>
              <w:t xml:space="preserve"> </w:t>
            </w:r>
            <w:r w:rsidR="007241EF">
              <w:rPr>
                <w:rFonts w:asciiTheme="minorHAnsi" w:hAnsiTheme="minorHAnsi"/>
                <w:b/>
              </w:rPr>
              <w:t>Eighteen months following implementation of</w:t>
            </w:r>
            <w:r w:rsidR="001E57F7">
              <w:rPr>
                <w:rFonts w:asciiTheme="minorHAnsi" w:hAnsiTheme="minorHAnsi"/>
                <w:b/>
              </w:rPr>
              <w:t xml:space="preserve"> </w:t>
            </w:r>
            <w:proofErr w:type="spellStart"/>
            <w:r w:rsidR="001E57F7">
              <w:rPr>
                <w:rFonts w:asciiTheme="minorHAnsi" w:hAnsiTheme="minorHAnsi"/>
                <w:b/>
              </w:rPr>
              <w:t>BloodSTAR</w:t>
            </w:r>
            <w:proofErr w:type="spellEnd"/>
            <w:r w:rsidR="003B177A">
              <w:rPr>
                <w:rFonts w:asciiTheme="minorHAnsi" w:hAnsiTheme="minorHAnsi"/>
                <w:b/>
              </w:rPr>
              <w:t xml:space="preserve"> </w:t>
            </w:r>
            <w:r w:rsidR="001E57F7">
              <w:rPr>
                <w:rFonts w:asciiTheme="minorHAnsi" w:hAnsiTheme="minorHAnsi"/>
                <w:b/>
              </w:rPr>
              <w:t>v</w:t>
            </w:r>
            <w:r w:rsidR="003B177A">
              <w:rPr>
                <w:rFonts w:asciiTheme="minorHAnsi" w:hAnsiTheme="minorHAnsi"/>
                <w:b/>
              </w:rPr>
              <w:t>3.0</w:t>
            </w:r>
          </w:p>
        </w:tc>
      </w:tr>
    </w:tbl>
    <w:p w14:paraId="438E4BBD" w14:textId="77777777" w:rsidR="009C1E09" w:rsidRDefault="009C1E09" w:rsidP="002506FF">
      <w:pPr>
        <w:jc w:val="center"/>
      </w:pPr>
    </w:p>
    <w:p w14:paraId="23027BAF" w14:textId="022EA259" w:rsidR="006627B5" w:rsidRPr="00FD2CCD" w:rsidRDefault="006627B5">
      <w:pPr>
        <w:spacing w:line="276" w:lineRule="auto"/>
      </w:pPr>
    </w:p>
    <w:sectPr w:rsidR="006627B5" w:rsidRPr="00FD2CCD" w:rsidSect="007B75C4">
      <w:headerReference w:type="first" r:id="rId18"/>
      <w:pgSz w:w="16839" w:h="11907" w:orient="landscape" w:code="9"/>
      <w:pgMar w:top="1135"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8DE0F" w14:textId="77777777" w:rsidR="00ED5B24" w:rsidRDefault="00ED5B24" w:rsidP="00856708">
      <w:pPr>
        <w:spacing w:after="0"/>
      </w:pPr>
      <w:r>
        <w:separator/>
      </w:r>
    </w:p>
  </w:endnote>
  <w:endnote w:type="continuationSeparator" w:id="0">
    <w:p w14:paraId="2C000F70" w14:textId="77777777" w:rsidR="00ED5B24" w:rsidRDefault="00ED5B24"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736779"/>
      <w:docPartObj>
        <w:docPartGallery w:val="Page Numbers (Bottom of Page)"/>
        <w:docPartUnique/>
      </w:docPartObj>
    </w:sdtPr>
    <w:sdtEndPr>
      <w:rPr>
        <w:noProof/>
      </w:rPr>
    </w:sdtEndPr>
    <w:sdtContent>
      <w:p w14:paraId="3CECF584" w14:textId="6162E5B3" w:rsidR="005F6CD3" w:rsidRDefault="005F6CD3">
        <w:pPr>
          <w:pStyle w:val="Footer"/>
          <w:jc w:val="right"/>
        </w:pPr>
        <w:r>
          <w:fldChar w:fldCharType="begin"/>
        </w:r>
        <w:r>
          <w:instrText xml:space="preserve"> PAGE   \* MERGEFORMAT </w:instrText>
        </w:r>
        <w:r>
          <w:fldChar w:fldCharType="separate"/>
        </w:r>
        <w:r w:rsidR="004857D3">
          <w:rPr>
            <w:noProof/>
          </w:rPr>
          <w:t>2</w:t>
        </w:r>
        <w:r>
          <w:rPr>
            <w:noProof/>
          </w:rPr>
          <w:fldChar w:fldCharType="end"/>
        </w:r>
      </w:p>
    </w:sdtContent>
  </w:sdt>
  <w:p w14:paraId="41E36041" w14:textId="33218C06" w:rsidR="00853117" w:rsidRPr="009016FB" w:rsidRDefault="00853117" w:rsidP="009016FB">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756210"/>
      <w:docPartObj>
        <w:docPartGallery w:val="Page Numbers (Bottom of Page)"/>
        <w:docPartUnique/>
      </w:docPartObj>
    </w:sdtPr>
    <w:sdtEndPr>
      <w:rPr>
        <w:noProof/>
      </w:rPr>
    </w:sdtEndPr>
    <w:sdtContent>
      <w:p w14:paraId="15469F36" w14:textId="01BB3334" w:rsidR="005F6CD3" w:rsidRDefault="005F6CD3">
        <w:pPr>
          <w:pStyle w:val="Footer"/>
          <w:jc w:val="right"/>
        </w:pPr>
        <w:r>
          <w:fldChar w:fldCharType="begin"/>
        </w:r>
        <w:r>
          <w:instrText xml:space="preserve"> PAGE   \* MERGEFORMAT </w:instrText>
        </w:r>
        <w:r>
          <w:fldChar w:fldCharType="separate"/>
        </w:r>
        <w:r w:rsidR="004857D3">
          <w:rPr>
            <w:noProof/>
          </w:rPr>
          <w:t>1</w:t>
        </w:r>
        <w:r>
          <w:rPr>
            <w:noProof/>
          </w:rPr>
          <w:fldChar w:fldCharType="end"/>
        </w:r>
      </w:p>
    </w:sdtContent>
  </w:sdt>
  <w:p w14:paraId="7128C4B3" w14:textId="082ACE14" w:rsidR="009016FB" w:rsidRPr="005F6CD3" w:rsidRDefault="009016FB" w:rsidP="005F6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29082" w14:textId="77777777" w:rsidR="00ED5B24" w:rsidRDefault="00ED5B24" w:rsidP="00856708">
      <w:pPr>
        <w:spacing w:after="0"/>
      </w:pPr>
      <w:r>
        <w:separator/>
      </w:r>
    </w:p>
  </w:footnote>
  <w:footnote w:type="continuationSeparator" w:id="0">
    <w:p w14:paraId="01C12129" w14:textId="77777777" w:rsidR="00ED5B24" w:rsidRDefault="00ED5B24"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8202" w14:textId="1D6632C2" w:rsidR="005F6CD3" w:rsidRPr="009016FB" w:rsidRDefault="00906DF7" w:rsidP="005F6CD3">
    <w:pPr>
      <w:pStyle w:val="Footer"/>
      <w:rPr>
        <w:sz w:val="20"/>
        <w:szCs w:val="20"/>
      </w:rPr>
    </w:pPr>
    <w:r>
      <w:rPr>
        <w:sz w:val="20"/>
        <w:szCs w:val="20"/>
      </w:rPr>
      <w:t xml:space="preserve">PUBLIC CONSULTATION 2017 - </w:t>
    </w:r>
    <w:r w:rsidR="005F6CD3" w:rsidRPr="009016FB">
      <w:rPr>
        <w:sz w:val="20"/>
        <w:szCs w:val="20"/>
      </w:rPr>
      <w:t xml:space="preserve">Pyoderma </w:t>
    </w:r>
    <w:proofErr w:type="spellStart"/>
    <w:r w:rsidR="005F6CD3" w:rsidRPr="009016FB">
      <w:rPr>
        <w:sz w:val="20"/>
        <w:szCs w:val="20"/>
      </w:rPr>
      <w:t>gangrenosum</w:t>
    </w:r>
    <w:proofErr w:type="spellEnd"/>
  </w:p>
  <w:p w14:paraId="3880E6E1" w14:textId="77777777" w:rsidR="005F6CD3" w:rsidRDefault="005F6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09268" w14:textId="023A274A" w:rsidR="005F6CD3" w:rsidRPr="009016FB" w:rsidRDefault="00906DF7" w:rsidP="005F6CD3">
    <w:pPr>
      <w:pStyle w:val="Footer"/>
      <w:rPr>
        <w:sz w:val="20"/>
        <w:szCs w:val="20"/>
      </w:rPr>
    </w:pPr>
    <w:r>
      <w:rPr>
        <w:sz w:val="20"/>
        <w:szCs w:val="20"/>
      </w:rPr>
      <w:t xml:space="preserve">PUBLIC CONSULTATION 2017 - </w:t>
    </w:r>
    <w:r w:rsidR="005F6CD3" w:rsidRPr="009016FB">
      <w:rPr>
        <w:sz w:val="20"/>
        <w:szCs w:val="20"/>
      </w:rPr>
      <w:t xml:space="preserve">Pyoderma </w:t>
    </w:r>
    <w:proofErr w:type="spellStart"/>
    <w:r w:rsidR="005F6CD3" w:rsidRPr="009016FB">
      <w:rPr>
        <w:sz w:val="20"/>
        <w:szCs w:val="20"/>
      </w:rPr>
      <w:t>gangrenosum</w:t>
    </w:r>
    <w:proofErr w:type="spellEnd"/>
  </w:p>
  <w:p w14:paraId="61EEF8B2" w14:textId="77777777" w:rsidR="005F6CD3" w:rsidRDefault="005F6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47895" w14:textId="1BB582C3" w:rsidR="000E09C4" w:rsidRDefault="009977FE">
    <w:pPr>
      <w:pStyle w:val="Header"/>
    </w:pPr>
    <w:r>
      <w:rPr>
        <w:sz w:val="20"/>
        <w:szCs w:val="20"/>
      </w:rPr>
      <w:t xml:space="preserve">PUBLIC CONSULTATION 2017 - </w:t>
    </w:r>
    <w:r w:rsidRPr="009016FB">
      <w:rPr>
        <w:sz w:val="20"/>
        <w:szCs w:val="20"/>
      </w:rPr>
      <w:t xml:space="preserve">Pyoderma </w:t>
    </w:r>
    <w:proofErr w:type="spellStart"/>
    <w:r w:rsidRPr="009016FB">
      <w:rPr>
        <w:sz w:val="20"/>
        <w:szCs w:val="20"/>
      </w:rPr>
      <w:t>gangrenosum</w:t>
    </w:r>
    <w:proofErr w:type="spellEnd"/>
    <w:r w:rsidRPr="009016FB" w:rsidDel="009977FE">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C720C9"/>
    <w:multiLevelType w:val="hybridMultilevel"/>
    <w:tmpl w:val="E6E45B12"/>
    <w:lvl w:ilvl="0" w:tplc="7A544680">
      <w:numFmt w:val="bullet"/>
      <w:lvlText w:val="-"/>
      <w:lvlJc w:val="left"/>
      <w:pPr>
        <w:ind w:left="1111" w:hanging="360"/>
      </w:pPr>
      <w:rPr>
        <w:rFonts w:ascii="Calibri" w:eastAsiaTheme="minorHAnsi" w:hAnsi="Calibri" w:cstheme="minorBidi"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6">
    <w:nsid w:val="0BFC7465"/>
    <w:multiLevelType w:val="hybridMultilevel"/>
    <w:tmpl w:val="97B46C8A"/>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7">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E3A09A6"/>
    <w:multiLevelType w:val="hybridMultilevel"/>
    <w:tmpl w:val="4B464F44"/>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5">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410038"/>
    <w:multiLevelType w:val="hybridMultilevel"/>
    <w:tmpl w:val="F6967310"/>
    <w:lvl w:ilvl="0" w:tplc="04090001">
      <w:start w:val="1"/>
      <w:numFmt w:val="bullet"/>
      <w:lvlText w:val=""/>
      <w:lvlJc w:val="left"/>
      <w:pPr>
        <w:ind w:left="754" w:hanging="360"/>
      </w:pPr>
      <w:rPr>
        <w:rFonts w:ascii="Symbol" w:hAnsi="Symbol" w:hint="default"/>
        <w:sz w:val="18"/>
        <w:szCs w:val="18"/>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0">
    <w:nsid w:val="4FAF33E5"/>
    <w:multiLevelType w:val="hybridMultilevel"/>
    <w:tmpl w:val="C38C44F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1">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5B836ED"/>
    <w:multiLevelType w:val="hybridMultilevel"/>
    <w:tmpl w:val="CD40A5FE"/>
    <w:lvl w:ilvl="0" w:tplc="4E126DC2">
      <w:numFmt w:val="bullet"/>
      <w:lvlText w:val="-"/>
      <w:lvlJc w:val="left"/>
      <w:pPr>
        <w:ind w:left="369" w:hanging="360"/>
      </w:pPr>
      <w:rPr>
        <w:rFonts w:ascii="Calibri" w:eastAsia="Dotum" w:hAnsi="Calibri" w:cs="Calibri" w:hint="default"/>
      </w:rPr>
    </w:lvl>
    <w:lvl w:ilvl="1" w:tplc="0C090003" w:tentative="1">
      <w:start w:val="1"/>
      <w:numFmt w:val="bullet"/>
      <w:lvlText w:val="o"/>
      <w:lvlJc w:val="left"/>
      <w:pPr>
        <w:ind w:left="1089" w:hanging="360"/>
      </w:pPr>
      <w:rPr>
        <w:rFonts w:ascii="Courier New" w:hAnsi="Courier New" w:cs="Courier New" w:hint="default"/>
      </w:rPr>
    </w:lvl>
    <w:lvl w:ilvl="2" w:tplc="0C090005" w:tentative="1">
      <w:start w:val="1"/>
      <w:numFmt w:val="bullet"/>
      <w:lvlText w:val=""/>
      <w:lvlJc w:val="left"/>
      <w:pPr>
        <w:ind w:left="1809" w:hanging="360"/>
      </w:pPr>
      <w:rPr>
        <w:rFonts w:ascii="Wingdings" w:hAnsi="Wingdings" w:hint="default"/>
      </w:rPr>
    </w:lvl>
    <w:lvl w:ilvl="3" w:tplc="0C090001" w:tentative="1">
      <w:start w:val="1"/>
      <w:numFmt w:val="bullet"/>
      <w:lvlText w:val=""/>
      <w:lvlJc w:val="left"/>
      <w:pPr>
        <w:ind w:left="2529" w:hanging="360"/>
      </w:pPr>
      <w:rPr>
        <w:rFonts w:ascii="Symbol" w:hAnsi="Symbol" w:hint="default"/>
      </w:rPr>
    </w:lvl>
    <w:lvl w:ilvl="4" w:tplc="0C090003" w:tentative="1">
      <w:start w:val="1"/>
      <w:numFmt w:val="bullet"/>
      <w:lvlText w:val="o"/>
      <w:lvlJc w:val="left"/>
      <w:pPr>
        <w:ind w:left="3249" w:hanging="360"/>
      </w:pPr>
      <w:rPr>
        <w:rFonts w:ascii="Courier New" w:hAnsi="Courier New" w:cs="Courier New" w:hint="default"/>
      </w:rPr>
    </w:lvl>
    <w:lvl w:ilvl="5" w:tplc="0C090005" w:tentative="1">
      <w:start w:val="1"/>
      <w:numFmt w:val="bullet"/>
      <w:lvlText w:val=""/>
      <w:lvlJc w:val="left"/>
      <w:pPr>
        <w:ind w:left="3969" w:hanging="360"/>
      </w:pPr>
      <w:rPr>
        <w:rFonts w:ascii="Wingdings" w:hAnsi="Wingdings" w:hint="default"/>
      </w:rPr>
    </w:lvl>
    <w:lvl w:ilvl="6" w:tplc="0C090001" w:tentative="1">
      <w:start w:val="1"/>
      <w:numFmt w:val="bullet"/>
      <w:lvlText w:val=""/>
      <w:lvlJc w:val="left"/>
      <w:pPr>
        <w:ind w:left="4689" w:hanging="360"/>
      </w:pPr>
      <w:rPr>
        <w:rFonts w:ascii="Symbol" w:hAnsi="Symbol" w:hint="default"/>
      </w:rPr>
    </w:lvl>
    <w:lvl w:ilvl="7" w:tplc="0C090003" w:tentative="1">
      <w:start w:val="1"/>
      <w:numFmt w:val="bullet"/>
      <w:lvlText w:val="o"/>
      <w:lvlJc w:val="left"/>
      <w:pPr>
        <w:ind w:left="5409" w:hanging="360"/>
      </w:pPr>
      <w:rPr>
        <w:rFonts w:ascii="Courier New" w:hAnsi="Courier New" w:cs="Courier New" w:hint="default"/>
      </w:rPr>
    </w:lvl>
    <w:lvl w:ilvl="8" w:tplc="0C090005" w:tentative="1">
      <w:start w:val="1"/>
      <w:numFmt w:val="bullet"/>
      <w:lvlText w:val=""/>
      <w:lvlJc w:val="left"/>
      <w:pPr>
        <w:ind w:left="6129" w:hanging="360"/>
      </w:pPr>
      <w:rPr>
        <w:rFonts w:ascii="Wingdings" w:hAnsi="Wingdings" w:hint="default"/>
      </w:rPr>
    </w:lvl>
  </w:abstractNum>
  <w:abstractNum w:abstractNumId="34">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3"/>
  </w:num>
  <w:num w:numId="4">
    <w:abstractNumId w:val="41"/>
  </w:num>
  <w:num w:numId="5">
    <w:abstractNumId w:val="17"/>
  </w:num>
  <w:num w:numId="6">
    <w:abstractNumId w:val="2"/>
  </w:num>
  <w:num w:numId="7">
    <w:abstractNumId w:val="1"/>
  </w:num>
  <w:num w:numId="8">
    <w:abstractNumId w:val="4"/>
  </w:num>
  <w:num w:numId="9">
    <w:abstractNumId w:val="0"/>
  </w:num>
  <w:num w:numId="10">
    <w:abstractNumId w:val="45"/>
  </w:num>
  <w:num w:numId="11">
    <w:abstractNumId w:val="31"/>
  </w:num>
  <w:num w:numId="12">
    <w:abstractNumId w:val="38"/>
  </w:num>
  <w:num w:numId="13">
    <w:abstractNumId w:val="14"/>
  </w:num>
  <w:num w:numId="14">
    <w:abstractNumId w:val="22"/>
  </w:num>
  <w:num w:numId="15">
    <w:abstractNumId w:val="13"/>
  </w:num>
  <w:num w:numId="16">
    <w:abstractNumId w:val="40"/>
  </w:num>
  <w:num w:numId="17">
    <w:abstractNumId w:val="7"/>
  </w:num>
  <w:num w:numId="18">
    <w:abstractNumId w:val="18"/>
  </w:num>
  <w:num w:numId="19">
    <w:abstractNumId w:val="36"/>
  </w:num>
  <w:num w:numId="20">
    <w:abstractNumId w:val="47"/>
  </w:num>
  <w:num w:numId="21">
    <w:abstractNumId w:val="15"/>
  </w:num>
  <w:num w:numId="22">
    <w:abstractNumId w:val="37"/>
  </w:num>
  <w:num w:numId="23">
    <w:abstractNumId w:val="12"/>
  </w:num>
  <w:num w:numId="24">
    <w:abstractNumId w:val="3"/>
  </w:num>
  <w:num w:numId="25">
    <w:abstractNumId w:val="39"/>
  </w:num>
  <w:num w:numId="26">
    <w:abstractNumId w:val="25"/>
  </w:num>
  <w:num w:numId="27">
    <w:abstractNumId w:val="43"/>
  </w:num>
  <w:num w:numId="28">
    <w:abstractNumId w:val="32"/>
  </w:num>
  <w:num w:numId="29">
    <w:abstractNumId w:val="34"/>
  </w:num>
  <w:num w:numId="30">
    <w:abstractNumId w:val="10"/>
  </w:num>
  <w:num w:numId="31">
    <w:abstractNumId w:val="11"/>
  </w:num>
  <w:num w:numId="32">
    <w:abstractNumId w:val="28"/>
  </w:num>
  <w:num w:numId="33">
    <w:abstractNumId w:val="46"/>
  </w:num>
  <w:num w:numId="34">
    <w:abstractNumId w:val="21"/>
  </w:num>
  <w:num w:numId="35">
    <w:abstractNumId w:val="35"/>
  </w:num>
  <w:num w:numId="36">
    <w:abstractNumId w:val="20"/>
  </w:num>
  <w:num w:numId="37">
    <w:abstractNumId w:val="16"/>
  </w:num>
  <w:num w:numId="38">
    <w:abstractNumId w:val="24"/>
  </w:num>
  <w:num w:numId="39">
    <w:abstractNumId w:val="27"/>
  </w:num>
  <w:num w:numId="40">
    <w:abstractNumId w:val="9"/>
  </w:num>
  <w:num w:numId="41">
    <w:abstractNumId w:val="42"/>
  </w:num>
  <w:num w:numId="42">
    <w:abstractNumId w:val="44"/>
  </w:num>
  <w:num w:numId="43">
    <w:abstractNumId w:val="26"/>
  </w:num>
  <w:num w:numId="44">
    <w:abstractNumId w:val="8"/>
  </w:num>
  <w:num w:numId="45">
    <w:abstractNumId w:val="48"/>
  </w:num>
  <w:num w:numId="46">
    <w:abstractNumId w:val="6"/>
  </w:num>
  <w:num w:numId="47">
    <w:abstractNumId w:val="5"/>
  </w:num>
  <w:num w:numId="48">
    <w:abstractNumId w:val="30"/>
  </w:num>
  <w:num w:numId="49">
    <w:abstractNumId w:val="2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0E3D"/>
    <w:rsid w:val="00021243"/>
    <w:rsid w:val="00022A4A"/>
    <w:rsid w:val="00036EDC"/>
    <w:rsid w:val="00060BA9"/>
    <w:rsid w:val="00065D31"/>
    <w:rsid w:val="000663EC"/>
    <w:rsid w:val="0007639A"/>
    <w:rsid w:val="000A3A69"/>
    <w:rsid w:val="000A65C9"/>
    <w:rsid w:val="000B27A7"/>
    <w:rsid w:val="000B35BC"/>
    <w:rsid w:val="000C3F7F"/>
    <w:rsid w:val="000D7C2A"/>
    <w:rsid w:val="000E09C4"/>
    <w:rsid w:val="000E4D1E"/>
    <w:rsid w:val="0010145F"/>
    <w:rsid w:val="00121BE9"/>
    <w:rsid w:val="00153753"/>
    <w:rsid w:val="00165F48"/>
    <w:rsid w:val="0017270F"/>
    <w:rsid w:val="001849B2"/>
    <w:rsid w:val="00184E12"/>
    <w:rsid w:val="001854CD"/>
    <w:rsid w:val="00186CF7"/>
    <w:rsid w:val="001A2460"/>
    <w:rsid w:val="001B058B"/>
    <w:rsid w:val="001C45B4"/>
    <w:rsid w:val="001C5542"/>
    <w:rsid w:val="001D5B92"/>
    <w:rsid w:val="001E102B"/>
    <w:rsid w:val="001E57F7"/>
    <w:rsid w:val="0020219A"/>
    <w:rsid w:val="00211471"/>
    <w:rsid w:val="0021213D"/>
    <w:rsid w:val="00216823"/>
    <w:rsid w:val="002306B2"/>
    <w:rsid w:val="00236B19"/>
    <w:rsid w:val="00240825"/>
    <w:rsid w:val="002506FF"/>
    <w:rsid w:val="002537F2"/>
    <w:rsid w:val="00255740"/>
    <w:rsid w:val="0025578E"/>
    <w:rsid w:val="00267FDF"/>
    <w:rsid w:val="00275679"/>
    <w:rsid w:val="00282F66"/>
    <w:rsid w:val="002936DD"/>
    <w:rsid w:val="00295CD3"/>
    <w:rsid w:val="00295EEA"/>
    <w:rsid w:val="002C6F71"/>
    <w:rsid w:val="002D2007"/>
    <w:rsid w:val="002D62AE"/>
    <w:rsid w:val="002E3E1A"/>
    <w:rsid w:val="002F3325"/>
    <w:rsid w:val="00320BEB"/>
    <w:rsid w:val="00327526"/>
    <w:rsid w:val="00330436"/>
    <w:rsid w:val="0033060E"/>
    <w:rsid w:val="00352A44"/>
    <w:rsid w:val="00352C28"/>
    <w:rsid w:val="00395032"/>
    <w:rsid w:val="0039730C"/>
    <w:rsid w:val="003A1F9D"/>
    <w:rsid w:val="003B177A"/>
    <w:rsid w:val="003C345F"/>
    <w:rsid w:val="003D1795"/>
    <w:rsid w:val="003D27F1"/>
    <w:rsid w:val="003D6B9F"/>
    <w:rsid w:val="003E3235"/>
    <w:rsid w:val="003F11F8"/>
    <w:rsid w:val="00403201"/>
    <w:rsid w:val="004176C4"/>
    <w:rsid w:val="00433C78"/>
    <w:rsid w:val="004359D2"/>
    <w:rsid w:val="00445EDE"/>
    <w:rsid w:val="00447869"/>
    <w:rsid w:val="00454FA8"/>
    <w:rsid w:val="00460325"/>
    <w:rsid w:val="00463B0C"/>
    <w:rsid w:val="0047615E"/>
    <w:rsid w:val="00481382"/>
    <w:rsid w:val="004856E4"/>
    <w:rsid w:val="004857D3"/>
    <w:rsid w:val="004926A7"/>
    <w:rsid w:val="004951B1"/>
    <w:rsid w:val="004A0832"/>
    <w:rsid w:val="004A10A2"/>
    <w:rsid w:val="004B14F4"/>
    <w:rsid w:val="004D4636"/>
    <w:rsid w:val="004E4A52"/>
    <w:rsid w:val="004F7E3C"/>
    <w:rsid w:val="005023CE"/>
    <w:rsid w:val="00525C51"/>
    <w:rsid w:val="0053161F"/>
    <w:rsid w:val="00531E6D"/>
    <w:rsid w:val="005350D7"/>
    <w:rsid w:val="00540020"/>
    <w:rsid w:val="00543C69"/>
    <w:rsid w:val="005546AE"/>
    <w:rsid w:val="005629EE"/>
    <w:rsid w:val="00584BEC"/>
    <w:rsid w:val="005851ED"/>
    <w:rsid w:val="00591112"/>
    <w:rsid w:val="005960E7"/>
    <w:rsid w:val="005A1200"/>
    <w:rsid w:val="005D1C59"/>
    <w:rsid w:val="005D2C3D"/>
    <w:rsid w:val="005E04F6"/>
    <w:rsid w:val="005E4ECD"/>
    <w:rsid w:val="005F1B2B"/>
    <w:rsid w:val="005F6CD3"/>
    <w:rsid w:val="00602D7D"/>
    <w:rsid w:val="006177E7"/>
    <w:rsid w:val="006201B1"/>
    <w:rsid w:val="00625E77"/>
    <w:rsid w:val="00631EAB"/>
    <w:rsid w:val="006427C2"/>
    <w:rsid w:val="00642A5C"/>
    <w:rsid w:val="00644285"/>
    <w:rsid w:val="00657F36"/>
    <w:rsid w:val="006627B5"/>
    <w:rsid w:val="006631E9"/>
    <w:rsid w:val="00666AA5"/>
    <w:rsid w:val="00670D34"/>
    <w:rsid w:val="00676D0B"/>
    <w:rsid w:val="006855AF"/>
    <w:rsid w:val="00695219"/>
    <w:rsid w:val="006A1B40"/>
    <w:rsid w:val="006A7FF5"/>
    <w:rsid w:val="006B0323"/>
    <w:rsid w:val="006B2933"/>
    <w:rsid w:val="006B4C33"/>
    <w:rsid w:val="006B7056"/>
    <w:rsid w:val="006C0EF9"/>
    <w:rsid w:val="006D2521"/>
    <w:rsid w:val="006D2FA8"/>
    <w:rsid w:val="006D36A9"/>
    <w:rsid w:val="006E651C"/>
    <w:rsid w:val="006E74BD"/>
    <w:rsid w:val="006F1FA7"/>
    <w:rsid w:val="006F485E"/>
    <w:rsid w:val="00702275"/>
    <w:rsid w:val="00702EB0"/>
    <w:rsid w:val="00707074"/>
    <w:rsid w:val="00713A30"/>
    <w:rsid w:val="00723EEC"/>
    <w:rsid w:val="007241EF"/>
    <w:rsid w:val="0075469F"/>
    <w:rsid w:val="00787242"/>
    <w:rsid w:val="00791A26"/>
    <w:rsid w:val="00794552"/>
    <w:rsid w:val="007B0C7B"/>
    <w:rsid w:val="007B2100"/>
    <w:rsid w:val="007B5619"/>
    <w:rsid w:val="007B75C4"/>
    <w:rsid w:val="007C7B0F"/>
    <w:rsid w:val="007F3022"/>
    <w:rsid w:val="008041F6"/>
    <w:rsid w:val="00832D0D"/>
    <w:rsid w:val="008451A7"/>
    <w:rsid w:val="00847EC8"/>
    <w:rsid w:val="008515FF"/>
    <w:rsid w:val="00853117"/>
    <w:rsid w:val="00856708"/>
    <w:rsid w:val="008612AB"/>
    <w:rsid w:val="00880ECB"/>
    <w:rsid w:val="00887D5C"/>
    <w:rsid w:val="00893E0A"/>
    <w:rsid w:val="00896241"/>
    <w:rsid w:val="008B1889"/>
    <w:rsid w:val="008C1FE9"/>
    <w:rsid w:val="008D1CB0"/>
    <w:rsid w:val="00901446"/>
    <w:rsid w:val="009016FB"/>
    <w:rsid w:val="00901F76"/>
    <w:rsid w:val="009025B7"/>
    <w:rsid w:val="00906DF7"/>
    <w:rsid w:val="009208EC"/>
    <w:rsid w:val="00933536"/>
    <w:rsid w:val="009347BC"/>
    <w:rsid w:val="0093594E"/>
    <w:rsid w:val="00943EE7"/>
    <w:rsid w:val="00951B85"/>
    <w:rsid w:val="00982D63"/>
    <w:rsid w:val="00987422"/>
    <w:rsid w:val="009977FE"/>
    <w:rsid w:val="009B04BD"/>
    <w:rsid w:val="009C1E09"/>
    <w:rsid w:val="009C256C"/>
    <w:rsid w:val="009E38CC"/>
    <w:rsid w:val="009F4509"/>
    <w:rsid w:val="00A0276B"/>
    <w:rsid w:val="00A0352E"/>
    <w:rsid w:val="00A05745"/>
    <w:rsid w:val="00A07034"/>
    <w:rsid w:val="00A23D1D"/>
    <w:rsid w:val="00A30295"/>
    <w:rsid w:val="00A31C82"/>
    <w:rsid w:val="00A357C4"/>
    <w:rsid w:val="00A35C63"/>
    <w:rsid w:val="00A57D60"/>
    <w:rsid w:val="00A72B00"/>
    <w:rsid w:val="00A7510F"/>
    <w:rsid w:val="00A80A19"/>
    <w:rsid w:val="00A80AFA"/>
    <w:rsid w:val="00A81C38"/>
    <w:rsid w:val="00A86747"/>
    <w:rsid w:val="00A9778A"/>
    <w:rsid w:val="00AA19C1"/>
    <w:rsid w:val="00AA48C6"/>
    <w:rsid w:val="00AB120F"/>
    <w:rsid w:val="00AB30A1"/>
    <w:rsid w:val="00AB5D86"/>
    <w:rsid w:val="00AC6809"/>
    <w:rsid w:val="00AD086B"/>
    <w:rsid w:val="00AD4362"/>
    <w:rsid w:val="00AE30E8"/>
    <w:rsid w:val="00AE5015"/>
    <w:rsid w:val="00AE63FA"/>
    <w:rsid w:val="00B25474"/>
    <w:rsid w:val="00B25D07"/>
    <w:rsid w:val="00B27930"/>
    <w:rsid w:val="00B35BD7"/>
    <w:rsid w:val="00B3726E"/>
    <w:rsid w:val="00B45436"/>
    <w:rsid w:val="00B85BED"/>
    <w:rsid w:val="00B86634"/>
    <w:rsid w:val="00BA76E3"/>
    <w:rsid w:val="00BC7628"/>
    <w:rsid w:val="00BD6C2D"/>
    <w:rsid w:val="00BD7111"/>
    <w:rsid w:val="00BD735D"/>
    <w:rsid w:val="00BE6555"/>
    <w:rsid w:val="00C065C2"/>
    <w:rsid w:val="00C21002"/>
    <w:rsid w:val="00C24E0B"/>
    <w:rsid w:val="00C30FD5"/>
    <w:rsid w:val="00C34D27"/>
    <w:rsid w:val="00C364CA"/>
    <w:rsid w:val="00C51E04"/>
    <w:rsid w:val="00C72EC9"/>
    <w:rsid w:val="00C73DC1"/>
    <w:rsid w:val="00C92149"/>
    <w:rsid w:val="00C93A05"/>
    <w:rsid w:val="00CA1E1B"/>
    <w:rsid w:val="00CA4321"/>
    <w:rsid w:val="00CB47C1"/>
    <w:rsid w:val="00CB50C5"/>
    <w:rsid w:val="00CC12B9"/>
    <w:rsid w:val="00CC37D6"/>
    <w:rsid w:val="00CD1B3A"/>
    <w:rsid w:val="00CD5856"/>
    <w:rsid w:val="00CD7B8A"/>
    <w:rsid w:val="00CE3374"/>
    <w:rsid w:val="00CE3594"/>
    <w:rsid w:val="00D06391"/>
    <w:rsid w:val="00D16B82"/>
    <w:rsid w:val="00D17E7A"/>
    <w:rsid w:val="00D17FEC"/>
    <w:rsid w:val="00D24193"/>
    <w:rsid w:val="00D245AA"/>
    <w:rsid w:val="00D2774C"/>
    <w:rsid w:val="00D67CFD"/>
    <w:rsid w:val="00D762F1"/>
    <w:rsid w:val="00D874FD"/>
    <w:rsid w:val="00D96987"/>
    <w:rsid w:val="00DB17C2"/>
    <w:rsid w:val="00DB1925"/>
    <w:rsid w:val="00DD166F"/>
    <w:rsid w:val="00DD356A"/>
    <w:rsid w:val="00DF45ED"/>
    <w:rsid w:val="00E03C23"/>
    <w:rsid w:val="00E14033"/>
    <w:rsid w:val="00E235D1"/>
    <w:rsid w:val="00E337E6"/>
    <w:rsid w:val="00E35701"/>
    <w:rsid w:val="00E62E16"/>
    <w:rsid w:val="00E672AA"/>
    <w:rsid w:val="00E712B5"/>
    <w:rsid w:val="00EA2E82"/>
    <w:rsid w:val="00EB15FB"/>
    <w:rsid w:val="00EB78FB"/>
    <w:rsid w:val="00EC0889"/>
    <w:rsid w:val="00EC2593"/>
    <w:rsid w:val="00EC466F"/>
    <w:rsid w:val="00ED3875"/>
    <w:rsid w:val="00ED5B24"/>
    <w:rsid w:val="00EE08E3"/>
    <w:rsid w:val="00EE7811"/>
    <w:rsid w:val="00F12BF8"/>
    <w:rsid w:val="00F1782E"/>
    <w:rsid w:val="00F26DBE"/>
    <w:rsid w:val="00F42816"/>
    <w:rsid w:val="00F6430E"/>
    <w:rsid w:val="00F66136"/>
    <w:rsid w:val="00F70578"/>
    <w:rsid w:val="00F950DE"/>
    <w:rsid w:val="00FC0E9B"/>
    <w:rsid w:val="00FC5CB0"/>
    <w:rsid w:val="00FD2CCD"/>
    <w:rsid w:val="00FE1B13"/>
    <w:rsid w:val="00FE1EE0"/>
    <w:rsid w:val="00FE5B66"/>
    <w:rsid w:val="00FE7967"/>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233F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A35C63"/>
    <w:rPr>
      <w:color w:val="00335E"/>
      <w:u w:val="single"/>
    </w:rPr>
  </w:style>
  <w:style w:type="table" w:customStyle="1" w:styleId="IgTable">
    <w:name w:val="Ig Table"/>
    <w:basedOn w:val="LightList"/>
    <w:uiPriority w:val="99"/>
    <w:rsid w:val="00A35C63"/>
    <w:rPr>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A35C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A35C63"/>
    <w:rPr>
      <w:color w:val="00335E"/>
      <w:u w:val="single"/>
    </w:rPr>
  </w:style>
  <w:style w:type="table" w:customStyle="1" w:styleId="IgTable">
    <w:name w:val="Ig Table"/>
    <w:basedOn w:val="LightList"/>
    <w:uiPriority w:val="99"/>
    <w:rsid w:val="00A35C63"/>
    <w:rPr>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A35C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073427438">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ncbi.nlm.nih.gov/pubmed/25387526" TargetMode="External"/><Relationship Id="rId2" Type="http://schemas.openxmlformats.org/officeDocument/2006/relationships/numbering" Target="numbering.xml"/><Relationship Id="rId16" Type="http://schemas.openxmlformats.org/officeDocument/2006/relationships/hyperlink" Target="https://www.ncbi.nlm.nih.gov/pubmed/1917849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cbi.nlm.nih.gov/pubmed/17916196"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ood.gov.au/pubs/ivig/development-and-maintenance-of-the-criteria.html" TargetMode="External"/><Relationship Id="rId14" Type="http://schemas.openxmlformats.org/officeDocument/2006/relationships/hyperlink" Target="https://www.ncbi.nlm.nih.gov/pubmed/25493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0135C-6E68-4769-9032-9E564F6B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13</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33</cp:revision>
  <cp:lastPrinted>2017-04-10T03:08:00Z</cp:lastPrinted>
  <dcterms:created xsi:type="dcterms:W3CDTF">2017-03-15T22:55:00Z</dcterms:created>
  <dcterms:modified xsi:type="dcterms:W3CDTF">2017-04-10T03:08:00Z</dcterms:modified>
</cp:coreProperties>
</file>