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C3" w:rsidRDefault="006015C3" w:rsidP="006015C3">
      <w:pPr>
        <w:spacing w:before="6000" w:after="60"/>
        <w:ind w:left="-709" w:right="3805"/>
        <w:contextualSpacing/>
        <w:rPr>
          <w:rFonts w:eastAsia="HYGothic-Extra"/>
          <w:caps/>
          <w:color w:val="000000" w:themeColor="text1"/>
          <w:spacing w:val="-20"/>
          <w:kern w:val="28"/>
          <w:sz w:val="56"/>
          <w:szCs w:val="60"/>
        </w:rPr>
      </w:pPr>
      <w:r w:rsidRPr="006015C3">
        <w:rPr>
          <w:noProof/>
          <w:color w:val="000000" w:themeColor="text1"/>
          <w:sz w:val="56"/>
          <w:lang w:eastAsia="en-AU"/>
        </w:rPr>
        <w:drawing>
          <wp:anchor distT="0" distB="0" distL="114300" distR="114300" simplePos="0" relativeHeight="251666432" behindDoc="1" locked="0" layoutInCell="1" allowOverlap="1" wp14:anchorId="398790C3" wp14:editId="20C957F7">
            <wp:simplePos x="0" y="0"/>
            <wp:positionH relativeFrom="column">
              <wp:posOffset>-872510</wp:posOffset>
            </wp:positionH>
            <wp:positionV relativeFrom="paragraph">
              <wp:posOffset>-874395</wp:posOffset>
            </wp:positionV>
            <wp:extent cx="7551459" cy="1083600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51459" cy="10836000"/>
                    </a:xfrm>
                    <a:prstGeom prst="rect">
                      <a:avLst/>
                    </a:prstGeom>
                  </pic:spPr>
                </pic:pic>
              </a:graphicData>
            </a:graphic>
            <wp14:sizeRelH relativeFrom="margin">
              <wp14:pctWidth>0</wp14:pctWidth>
            </wp14:sizeRelH>
            <wp14:sizeRelV relativeFrom="margin">
              <wp14:pctHeight>0</wp14:pctHeight>
            </wp14:sizeRelV>
          </wp:anchor>
        </w:drawing>
      </w:r>
      <w:r w:rsidR="00FF2BDA">
        <w:rPr>
          <w:rFonts w:eastAsia="HYGothic-Extra"/>
          <w:caps/>
          <w:color w:val="000000" w:themeColor="text1"/>
          <w:spacing w:val="-20"/>
          <w:kern w:val="28"/>
          <w:sz w:val="56"/>
          <w:szCs w:val="60"/>
        </w:rPr>
        <w:t xml:space="preserve">Australian </w:t>
      </w:r>
      <w:r>
        <w:rPr>
          <w:rFonts w:eastAsia="HYGothic-Extra"/>
          <w:caps/>
          <w:color w:val="000000" w:themeColor="text1"/>
          <w:spacing w:val="-20"/>
          <w:kern w:val="28"/>
          <w:sz w:val="56"/>
          <w:szCs w:val="60"/>
        </w:rPr>
        <w:t xml:space="preserve">Haemovigilance </w:t>
      </w:r>
      <w:r w:rsidR="00226456">
        <w:rPr>
          <w:rFonts w:eastAsia="HYGothic-Extra"/>
          <w:caps/>
          <w:color w:val="000000" w:themeColor="text1"/>
          <w:spacing w:val="-20"/>
          <w:kern w:val="28"/>
          <w:sz w:val="56"/>
          <w:szCs w:val="60"/>
        </w:rPr>
        <w:t xml:space="preserve">MINIMUM </w:t>
      </w:r>
      <w:r>
        <w:rPr>
          <w:rFonts w:eastAsia="HYGothic-Extra"/>
          <w:caps/>
          <w:color w:val="000000" w:themeColor="text1"/>
          <w:spacing w:val="-20"/>
          <w:kern w:val="28"/>
          <w:sz w:val="56"/>
          <w:szCs w:val="60"/>
        </w:rPr>
        <w:t xml:space="preserve">Data </w:t>
      </w:r>
      <w:r w:rsidR="00226456">
        <w:rPr>
          <w:rFonts w:eastAsia="HYGothic-Extra"/>
          <w:caps/>
          <w:color w:val="000000" w:themeColor="text1"/>
          <w:spacing w:val="-20"/>
          <w:kern w:val="28"/>
          <w:sz w:val="56"/>
          <w:szCs w:val="60"/>
        </w:rPr>
        <w:t>SET</w:t>
      </w:r>
    </w:p>
    <w:p w:rsidR="00121627" w:rsidRDefault="00121627" w:rsidP="006015C3">
      <w:pPr>
        <w:spacing w:before="6000" w:after="60"/>
        <w:ind w:left="-709" w:right="3805"/>
        <w:contextualSpacing/>
        <w:rPr>
          <w:sz w:val="52"/>
          <w:szCs w:val="52"/>
        </w:rPr>
      </w:pPr>
    </w:p>
    <w:p w:rsidR="006015C3" w:rsidRDefault="001138E1" w:rsidP="006015C3">
      <w:pPr>
        <w:spacing w:before="6000" w:after="60"/>
        <w:ind w:left="-709" w:right="3805"/>
        <w:contextualSpacing/>
        <w:rPr>
          <w:sz w:val="52"/>
          <w:szCs w:val="52"/>
        </w:rPr>
      </w:pPr>
      <w:r>
        <w:rPr>
          <w:sz w:val="52"/>
          <w:szCs w:val="52"/>
        </w:rPr>
        <w:t xml:space="preserve">August </w:t>
      </w:r>
      <w:r w:rsidR="005832F8">
        <w:rPr>
          <w:sz w:val="52"/>
          <w:szCs w:val="52"/>
        </w:rPr>
        <w:t>2015</w:t>
      </w:r>
    </w:p>
    <w:p w:rsidR="006015C3" w:rsidRDefault="006015C3" w:rsidP="006015C3">
      <w:pPr>
        <w:spacing w:before="6000" w:after="60"/>
        <w:ind w:left="-709" w:right="3805"/>
        <w:contextualSpacing/>
        <w:rPr>
          <w:sz w:val="52"/>
          <w:szCs w:val="52"/>
        </w:rPr>
      </w:pPr>
    </w:p>
    <w:p w:rsidR="006015C3" w:rsidRDefault="006015C3" w:rsidP="006015C3">
      <w:pPr>
        <w:spacing w:before="6000" w:after="60"/>
        <w:ind w:left="-709" w:right="3805"/>
        <w:contextualSpacing/>
        <w:rPr>
          <w:sz w:val="52"/>
          <w:szCs w:val="52"/>
        </w:rPr>
      </w:pPr>
    </w:p>
    <w:p w:rsidR="00570E68" w:rsidRPr="00121627" w:rsidRDefault="00121627" w:rsidP="006015C3">
      <w:pPr>
        <w:spacing w:before="6000" w:after="60"/>
        <w:ind w:left="-709" w:right="3805"/>
        <w:contextualSpacing/>
        <w:rPr>
          <w:rFonts w:eastAsia="HYGothic-Extra"/>
          <w:caps/>
          <w:color w:val="FFCC00"/>
          <w:spacing w:val="-20"/>
          <w:kern w:val="28"/>
          <w:sz w:val="52"/>
          <w:szCs w:val="52"/>
        </w:rPr>
      </w:pPr>
      <w:r w:rsidRPr="005304ED">
        <w:rPr>
          <w:color w:val="FF0000"/>
          <w:sz w:val="52"/>
          <w:szCs w:val="52"/>
        </w:rPr>
        <w:t xml:space="preserve">Version </w:t>
      </w:r>
      <w:r w:rsidR="001138E1">
        <w:rPr>
          <w:color w:val="FF0000"/>
          <w:sz w:val="52"/>
          <w:szCs w:val="52"/>
        </w:rPr>
        <w:t>1</w:t>
      </w:r>
      <w:r w:rsidR="008D683E" w:rsidRPr="00121627">
        <w:rPr>
          <w:color w:val="FFCC00"/>
          <w:sz w:val="52"/>
          <w:szCs w:val="52"/>
        </w:rPr>
        <w:br w:type="page"/>
      </w:r>
    </w:p>
    <w:p w:rsidR="0070413C" w:rsidRPr="0070413C" w:rsidRDefault="0070413C" w:rsidP="0070413C">
      <w:pPr>
        <w:spacing w:after="0"/>
      </w:pPr>
      <w:r w:rsidRPr="0070413C">
        <w:rPr>
          <w:rFonts w:eastAsia="Times New Roman"/>
          <w:noProof/>
          <w:lang w:eastAsia="en-AU"/>
        </w:rPr>
        <w:lastRenderedPageBreak/>
        <w:drawing>
          <wp:inline distT="0" distB="0" distL="0" distR="0" wp14:anchorId="67407160" wp14:editId="2E4A5721">
            <wp:extent cx="1220400" cy="428400"/>
            <wp:effectExtent l="0" t="0" r="0" b="0"/>
            <wp:docPr id="60" name="Picture 60" descr="cid:F6C40535-00CF-4106-8E67-54EA8699523D@swelldesign.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id:F6C40535-00CF-4106-8E67-54EA8699523D@swelldesign.com.au"/>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20400" cy="428400"/>
                    </a:xfrm>
                    <a:prstGeom prst="rect">
                      <a:avLst/>
                    </a:prstGeom>
                    <a:noFill/>
                    <a:ln>
                      <a:noFill/>
                    </a:ln>
                  </pic:spPr>
                </pic:pic>
              </a:graphicData>
            </a:graphic>
          </wp:inline>
        </w:drawing>
      </w:r>
    </w:p>
    <w:p w:rsidR="0070413C" w:rsidRPr="0070413C" w:rsidRDefault="0070413C" w:rsidP="0070413C">
      <w:pPr>
        <w:spacing w:after="0"/>
      </w:pPr>
    </w:p>
    <w:p w:rsidR="0070413C" w:rsidRPr="0070413C" w:rsidRDefault="0070413C" w:rsidP="0070413C">
      <w:r w:rsidRPr="0070413C">
        <w:t xml:space="preserve">With the exception of any logos and registered trademarks, and where otherwise noted, all material presented in this document is provided under a </w:t>
      </w:r>
      <w:hyperlink r:id="rId12" w:history="1">
        <w:r w:rsidRPr="000800FA">
          <w:rPr>
            <w:rStyle w:val="Hyperlink"/>
          </w:rPr>
          <w:t xml:space="preserve">Creative Commons Attribution </w:t>
        </w:r>
        <w:r w:rsidR="000800FA" w:rsidRPr="000800FA">
          <w:rPr>
            <w:rStyle w:val="Hyperlink"/>
          </w:rPr>
          <w:t>4</w:t>
        </w:r>
        <w:r w:rsidRPr="000800FA">
          <w:rPr>
            <w:rStyle w:val="Hyperlink"/>
          </w:rPr>
          <w:t>.0 Australia licence</w:t>
        </w:r>
      </w:hyperlink>
      <w:r w:rsidR="000800FA">
        <w:rPr>
          <w:color w:val="0000FF" w:themeColor="hyperlink"/>
          <w:u w:val="single"/>
        </w:rPr>
        <w:t xml:space="preserve"> </w:t>
      </w:r>
      <w:r w:rsidRPr="0070413C">
        <w:t xml:space="preserve">. </w:t>
      </w:r>
    </w:p>
    <w:p w:rsidR="0070413C" w:rsidRPr="0070413C" w:rsidRDefault="0070413C" w:rsidP="0070413C">
      <w:r w:rsidRPr="0070413C">
        <w:t xml:space="preserve">The details of the relevant licence conditions are available on the Creative Commons website (accessible using the links provided) as is the full legal code for the </w:t>
      </w:r>
      <w:hyperlink r:id="rId13" w:history="1">
        <w:r w:rsidRPr="0070413C">
          <w:rPr>
            <w:color w:val="0000FF" w:themeColor="hyperlink"/>
            <w:u w:val="single"/>
          </w:rPr>
          <w:t xml:space="preserve">CC BY </w:t>
        </w:r>
        <w:r w:rsidR="000800FA">
          <w:rPr>
            <w:color w:val="0000FF" w:themeColor="hyperlink"/>
            <w:u w:val="single"/>
          </w:rPr>
          <w:t>4</w:t>
        </w:r>
        <w:r w:rsidRPr="0070413C">
          <w:rPr>
            <w:color w:val="0000FF" w:themeColor="hyperlink"/>
            <w:u w:val="single"/>
          </w:rPr>
          <w:t>.0 AU licence</w:t>
        </w:r>
      </w:hyperlink>
      <w:r w:rsidRPr="0070413C">
        <w:t>.</w:t>
      </w:r>
    </w:p>
    <w:p w:rsidR="0070413C" w:rsidRPr="0070413C" w:rsidRDefault="0070413C" w:rsidP="0070413C">
      <w:r w:rsidRPr="0070413C">
        <w:t>The content obtained from this document or derivative of this work must be attributed as:</w:t>
      </w:r>
    </w:p>
    <w:p w:rsidR="0070413C" w:rsidRPr="0070413C" w:rsidRDefault="00FF2BDA" w:rsidP="0070413C">
      <w:r>
        <w:t xml:space="preserve">Australian Haemovigilance </w:t>
      </w:r>
      <w:r w:rsidR="008A036C">
        <w:t xml:space="preserve">Minimum </w:t>
      </w:r>
      <w:r>
        <w:t xml:space="preserve">Data </w:t>
      </w:r>
      <w:r w:rsidR="008A036C">
        <w:t>Set</w:t>
      </w:r>
      <w:r w:rsidR="00656447">
        <w:t xml:space="preserve"> (Version </w:t>
      </w:r>
      <w:r w:rsidR="00443C88">
        <w:t>1</w:t>
      </w:r>
      <w:r w:rsidR="0070413C" w:rsidRPr="0070413C">
        <w:t>) published by the National Blood Authority.</w:t>
      </w:r>
    </w:p>
    <w:p w:rsidR="0070413C" w:rsidRPr="0070413C" w:rsidRDefault="0070413C" w:rsidP="0070413C">
      <w:r w:rsidRPr="0070413C">
        <w:t>This report is available online at http://www.blood.gov.au</w:t>
      </w:r>
    </w:p>
    <w:p w:rsidR="003B2A40" w:rsidRDefault="003B2A40" w:rsidP="003B2A40">
      <w:pPr>
        <w:spacing w:after="120"/>
      </w:pPr>
    </w:p>
    <w:p w:rsidR="00656447" w:rsidRDefault="00656447" w:rsidP="003B2A40">
      <w:pPr>
        <w:spacing w:after="120"/>
      </w:pPr>
    </w:p>
    <w:p w:rsidR="00656447" w:rsidRDefault="00656447" w:rsidP="003B2A40">
      <w:pPr>
        <w:spacing w:after="120"/>
      </w:pPr>
    </w:p>
    <w:p w:rsidR="0070413C" w:rsidRPr="0070413C" w:rsidRDefault="0070413C" w:rsidP="0070413C"/>
    <w:p w:rsidR="0070413C" w:rsidRPr="0070413C" w:rsidRDefault="0070413C" w:rsidP="0070413C"/>
    <w:p w:rsidR="0070413C" w:rsidRPr="0070413C" w:rsidRDefault="0070413C" w:rsidP="0070413C"/>
    <w:p w:rsidR="0070413C" w:rsidRPr="0070413C" w:rsidRDefault="0070413C" w:rsidP="0070413C"/>
    <w:p w:rsidR="0070413C" w:rsidRPr="0070413C" w:rsidRDefault="00656447" w:rsidP="0070413C">
      <w:r w:rsidRPr="00656447">
        <w:rPr>
          <w:noProof/>
          <w:lang w:eastAsia="en-AU"/>
        </w:rPr>
        <mc:AlternateContent>
          <mc:Choice Requires="wps">
            <w:drawing>
              <wp:anchor distT="0" distB="0" distL="114300" distR="114300" simplePos="0" relativeHeight="251664384" behindDoc="0" locked="1" layoutInCell="1" allowOverlap="1" wp14:anchorId="74FD4C00" wp14:editId="345992FD">
                <wp:simplePos x="0" y="0"/>
                <wp:positionH relativeFrom="page">
                  <wp:posOffset>3376295</wp:posOffset>
                </wp:positionH>
                <wp:positionV relativeFrom="page">
                  <wp:posOffset>7898130</wp:posOffset>
                </wp:positionV>
                <wp:extent cx="2973070" cy="2303780"/>
                <wp:effectExtent l="0" t="0" r="0" b="1270"/>
                <wp:wrapNone/>
                <wp:docPr id="3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3CD" w:rsidRDefault="00F243CD" w:rsidP="00656447">
                            <w:pPr>
                              <w:pStyle w:val="NoSpacing"/>
                              <w:jc w:val="right"/>
                              <w:rPr>
                                <w:b/>
                              </w:rPr>
                            </w:pPr>
                            <w:r w:rsidRPr="00565B55">
                              <w:rPr>
                                <w:b/>
                                <w:noProof/>
                                <w:lang w:eastAsia="en-AU"/>
                              </w:rPr>
                              <w:drawing>
                                <wp:inline distT="0" distB="0" distL="0" distR="0" wp14:anchorId="55820C43" wp14:editId="791D58C1">
                                  <wp:extent cx="2832735" cy="926086"/>
                                  <wp:effectExtent l="0" t="0" r="5715" b="7620"/>
                                  <wp:docPr id="61" name="Picture 61" descr="C:\Users\79667640\AppData\Local\Microsoft\Windows\Temporary Internet Files\Content.Outlook\4QYOQ178\NBA Logo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667640\AppData\Local\Microsoft\Windows\Temporary Internet Files\Content.Outlook\4QYOQ178\NBA Logo_CMYK.bmp"/>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370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2832735" cy="926086"/>
                                          </a:xfrm>
                                          <a:prstGeom prst="rect">
                                            <a:avLst/>
                                          </a:prstGeom>
                                          <a:noFill/>
                                          <a:ln>
                                            <a:noFill/>
                                          </a:ln>
                                        </pic:spPr>
                                      </pic:pic>
                                    </a:graphicData>
                                  </a:graphic>
                                </wp:inline>
                              </w:drawing>
                            </w:r>
                          </w:p>
                          <w:p w:rsidR="00F243CD" w:rsidRDefault="00F243CD" w:rsidP="00656447">
                            <w:pPr>
                              <w:pStyle w:val="NoSpacing"/>
                              <w:jc w:val="right"/>
                              <w:rPr>
                                <w:b/>
                              </w:rPr>
                            </w:pPr>
                          </w:p>
                          <w:p w:rsidR="00F243CD" w:rsidRPr="004C7DF0" w:rsidRDefault="00F243CD" w:rsidP="00656447">
                            <w:pPr>
                              <w:pStyle w:val="NoSpacing"/>
                              <w:jc w:val="right"/>
                            </w:pPr>
                            <w:r w:rsidRPr="004C7DF0">
                              <w:t>Locked Bag 8430</w:t>
                            </w:r>
                          </w:p>
                          <w:p w:rsidR="00F243CD" w:rsidRDefault="00F243CD" w:rsidP="00656447">
                            <w:pPr>
                              <w:pStyle w:val="NoSpacing"/>
                              <w:jc w:val="right"/>
                            </w:pPr>
                            <w:r w:rsidRPr="004C7DF0">
                              <w:t>Canberra ACT 2601</w:t>
                            </w:r>
                          </w:p>
                          <w:p w:rsidR="00F243CD" w:rsidRDefault="00F243CD" w:rsidP="00656447">
                            <w:pPr>
                              <w:pStyle w:val="NoSpacing"/>
                              <w:jc w:val="right"/>
                            </w:pPr>
                            <w:r w:rsidRPr="00647C3B">
                              <w:t>Phone: 13 000 BLOOD (13000 25663)</w:t>
                            </w:r>
                          </w:p>
                          <w:p w:rsidR="00F243CD" w:rsidRDefault="00F243CD" w:rsidP="00656447">
                            <w:pPr>
                              <w:pStyle w:val="NoSpacing"/>
                              <w:jc w:val="right"/>
                            </w:pPr>
                            <w:r w:rsidRPr="007A06D9">
                              <w:t xml:space="preserve">Email: </w:t>
                            </w:r>
                            <w:hyperlink r:id="rId16" w:history="1">
                              <w:r w:rsidRPr="00B628B9">
                                <w:rPr>
                                  <w:rStyle w:val="Hyperlink"/>
                                </w:rPr>
                                <w:t>haemovigilance@blood.gov.au</w:t>
                              </w:r>
                            </w:hyperlink>
                          </w:p>
                          <w:p w:rsidR="00F243CD" w:rsidRDefault="00550C09" w:rsidP="00656447">
                            <w:pPr>
                              <w:pStyle w:val="NoSpacing"/>
                              <w:jc w:val="right"/>
                            </w:pPr>
                            <w:hyperlink r:id="rId17" w:history="1">
                              <w:r w:rsidR="00F243CD" w:rsidRPr="00C74209">
                                <w:rPr>
                                  <w:rStyle w:val="Hyperlink"/>
                                </w:rPr>
                                <w:t>www.blood.gov.au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5.85pt;margin-top:621.9pt;width:234.1pt;height:18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CHhgIAABM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" stroked="f">
                <v:textbox>
                  <w:txbxContent>
                    <w:p w:rsidR="00F243CD" w:rsidRDefault="00F243CD" w:rsidP="00656447">
                      <w:pPr>
                        <w:pStyle w:val="NoSpacing"/>
                        <w:jc w:val="right"/>
                        <w:rPr>
                          <w:b/>
                        </w:rPr>
                      </w:pPr>
                      <w:r w:rsidRPr="00565B55">
                        <w:rPr>
                          <w:b/>
                          <w:noProof/>
                          <w:lang w:eastAsia="en-AU"/>
                        </w:rPr>
                        <w:drawing>
                          <wp:inline distT="0" distB="0" distL="0" distR="0" wp14:anchorId="55820C43" wp14:editId="791D58C1">
                            <wp:extent cx="2832735" cy="926086"/>
                            <wp:effectExtent l="0" t="0" r="5715" b="7620"/>
                            <wp:docPr id="61" name="Picture 61" descr="C:\Users\79667640\AppData\Local\Microsoft\Windows\Temporary Internet Files\Content.Outlook\4QYOQ178\NBA Logo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667640\AppData\Local\Microsoft\Windows\Temporary Internet Files\Content.Outlook\4QYOQ178\NBA Logo_CMYK.bmp"/>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37000"/>
                                              </a14:imgEffect>
                                              <a14:imgEffect>
                                                <a14:saturation sat="245000"/>
                                              </a14:imgEffect>
                                            </a14:imgLayer>
                                          </a14:imgProps>
                                        </a:ext>
                                        <a:ext uri="{28A0092B-C50C-407E-A947-70E740481C1C}">
                                          <a14:useLocalDpi xmlns:a14="http://schemas.microsoft.com/office/drawing/2010/main" val="0"/>
                                        </a:ext>
                                      </a:extLst>
                                    </a:blip>
                                    <a:srcRect/>
                                    <a:stretch>
                                      <a:fillRect/>
                                    </a:stretch>
                                  </pic:blipFill>
                                  <pic:spPr bwMode="auto">
                                    <a:xfrm>
                                      <a:off x="0" y="0"/>
                                      <a:ext cx="2832735" cy="926086"/>
                                    </a:xfrm>
                                    <a:prstGeom prst="rect">
                                      <a:avLst/>
                                    </a:prstGeom>
                                    <a:noFill/>
                                    <a:ln>
                                      <a:noFill/>
                                    </a:ln>
                                  </pic:spPr>
                                </pic:pic>
                              </a:graphicData>
                            </a:graphic>
                          </wp:inline>
                        </w:drawing>
                      </w:r>
                    </w:p>
                    <w:p w:rsidR="00F243CD" w:rsidRDefault="00F243CD" w:rsidP="00656447">
                      <w:pPr>
                        <w:pStyle w:val="NoSpacing"/>
                        <w:jc w:val="right"/>
                        <w:rPr>
                          <w:b/>
                        </w:rPr>
                      </w:pPr>
                    </w:p>
                    <w:p w:rsidR="00F243CD" w:rsidRPr="004C7DF0" w:rsidRDefault="00F243CD" w:rsidP="00656447">
                      <w:pPr>
                        <w:pStyle w:val="NoSpacing"/>
                        <w:jc w:val="right"/>
                      </w:pPr>
                      <w:r w:rsidRPr="004C7DF0">
                        <w:t>Locked Bag 8430</w:t>
                      </w:r>
                    </w:p>
                    <w:p w:rsidR="00F243CD" w:rsidRDefault="00F243CD" w:rsidP="00656447">
                      <w:pPr>
                        <w:pStyle w:val="NoSpacing"/>
                        <w:jc w:val="right"/>
                      </w:pPr>
                      <w:r w:rsidRPr="004C7DF0">
                        <w:t>Canberra ACT 2601</w:t>
                      </w:r>
                    </w:p>
                    <w:p w:rsidR="00F243CD" w:rsidRDefault="00F243CD" w:rsidP="00656447">
                      <w:pPr>
                        <w:pStyle w:val="NoSpacing"/>
                        <w:jc w:val="right"/>
                      </w:pPr>
                      <w:r w:rsidRPr="00647C3B">
                        <w:t>Phone: 13 000 BLOOD (13000 25663)</w:t>
                      </w:r>
                    </w:p>
                    <w:p w:rsidR="00F243CD" w:rsidRDefault="00F243CD" w:rsidP="00656447">
                      <w:pPr>
                        <w:pStyle w:val="NoSpacing"/>
                        <w:jc w:val="right"/>
                      </w:pPr>
                      <w:r w:rsidRPr="007A06D9">
                        <w:t xml:space="preserve">Email: </w:t>
                      </w:r>
                      <w:hyperlink r:id="rId18" w:history="1">
                        <w:r w:rsidRPr="00B628B9">
                          <w:rPr>
                            <w:rStyle w:val="Hyperlink"/>
                          </w:rPr>
                          <w:t>haemovigilance@blood.gov.au</w:t>
                        </w:r>
                      </w:hyperlink>
                    </w:p>
                    <w:p w:rsidR="00F243CD" w:rsidRDefault="00550C09" w:rsidP="00656447">
                      <w:pPr>
                        <w:pStyle w:val="NoSpacing"/>
                        <w:jc w:val="right"/>
                      </w:pPr>
                      <w:hyperlink r:id="rId19" w:history="1">
                        <w:r w:rsidR="00F243CD" w:rsidRPr="00C74209">
                          <w:rPr>
                            <w:rStyle w:val="Hyperlink"/>
                          </w:rPr>
                          <w:t>www.blood.gov.au</w:t>
                        </w:r>
                      </w:hyperlink>
                    </w:p>
                  </w:txbxContent>
                </v:textbox>
                <w10:wrap anchorx="page" anchory="page"/>
                <w10:anchorlock/>
              </v:shape>
            </w:pict>
          </mc:Fallback>
        </mc:AlternateContent>
      </w:r>
    </w:p>
    <w:p w:rsidR="0070413C" w:rsidRPr="0070413C" w:rsidRDefault="0070413C" w:rsidP="0070413C"/>
    <w:p w:rsidR="0070413C" w:rsidRPr="0070413C" w:rsidRDefault="0070413C" w:rsidP="0070413C"/>
    <w:p w:rsidR="0070413C" w:rsidRPr="0070413C" w:rsidRDefault="0070413C" w:rsidP="0070413C"/>
    <w:p w:rsidR="0070413C" w:rsidRPr="0070413C" w:rsidRDefault="0070413C" w:rsidP="0070413C"/>
    <w:p w:rsidR="0070413C" w:rsidRPr="0070413C" w:rsidRDefault="0070413C" w:rsidP="0070413C"/>
    <w:p w:rsidR="0070413C" w:rsidRDefault="0070413C" w:rsidP="0070413C"/>
    <w:p w:rsidR="0070413C" w:rsidRDefault="0070413C" w:rsidP="0070413C">
      <w:pPr>
        <w:tabs>
          <w:tab w:val="left" w:pos="5250"/>
        </w:tabs>
        <w:jc w:val="right"/>
      </w:pPr>
      <w:r>
        <w:tab/>
      </w:r>
    </w:p>
    <w:sdt>
      <w:sdtPr>
        <w:rPr>
          <w:rFonts w:eastAsia="Dotum"/>
          <w:bCs w:val="0"/>
          <w:color w:val="auto"/>
          <w:spacing w:val="0"/>
          <w:sz w:val="22"/>
          <w:szCs w:val="22"/>
        </w:rPr>
        <w:id w:val="-858430722"/>
        <w:docPartObj>
          <w:docPartGallery w:val="Table of Contents"/>
          <w:docPartUnique/>
        </w:docPartObj>
      </w:sdtPr>
      <w:sdtEndPr>
        <w:rPr>
          <w:b/>
          <w:noProof/>
        </w:rPr>
      </w:sdtEndPr>
      <w:sdtContent>
        <w:p w:rsidR="0058194E" w:rsidRDefault="0058194E" w:rsidP="0058194E">
          <w:pPr>
            <w:pStyle w:val="TOCHeading"/>
            <w:ind w:left="0" w:right="340"/>
          </w:pPr>
          <w:r>
            <w:t>Contents</w:t>
          </w:r>
        </w:p>
        <w:p w:rsidR="002D36AB" w:rsidRDefault="0058194E">
          <w:pPr>
            <w:pStyle w:val="TOC1"/>
            <w:rPr>
              <w:rFonts w:eastAsiaTheme="minorEastAsia" w:cstheme="minorBidi"/>
              <w:b w:val="0"/>
              <w:caps w:val="0"/>
              <w:noProof/>
              <w:lang w:eastAsia="en-AU"/>
            </w:rPr>
          </w:pPr>
          <w:r>
            <w:fldChar w:fldCharType="begin"/>
          </w:r>
          <w:r>
            <w:instrText xml:space="preserve"> TOC \o "1-3" \h \z \u </w:instrText>
          </w:r>
          <w:r>
            <w:fldChar w:fldCharType="separate"/>
          </w:r>
          <w:hyperlink w:anchor="_Toc446423074" w:history="1">
            <w:r w:rsidR="002D36AB" w:rsidRPr="002F18E6">
              <w:rPr>
                <w:rStyle w:val="Hyperlink"/>
                <w:noProof/>
              </w:rPr>
              <w:t>Document purpose</w:t>
            </w:r>
            <w:r w:rsidR="002D36AB">
              <w:rPr>
                <w:noProof/>
                <w:webHidden/>
              </w:rPr>
              <w:tab/>
            </w:r>
            <w:r w:rsidR="002D36AB">
              <w:rPr>
                <w:noProof/>
                <w:webHidden/>
              </w:rPr>
              <w:fldChar w:fldCharType="begin"/>
            </w:r>
            <w:r w:rsidR="002D36AB">
              <w:rPr>
                <w:noProof/>
                <w:webHidden/>
              </w:rPr>
              <w:instrText xml:space="preserve"> PAGEREF _Toc446423074 \h </w:instrText>
            </w:r>
            <w:r w:rsidR="002D36AB">
              <w:rPr>
                <w:noProof/>
                <w:webHidden/>
              </w:rPr>
            </w:r>
            <w:r w:rsidR="002D36AB">
              <w:rPr>
                <w:noProof/>
                <w:webHidden/>
              </w:rPr>
              <w:fldChar w:fldCharType="separate"/>
            </w:r>
            <w:r w:rsidR="002D36AB">
              <w:rPr>
                <w:noProof/>
                <w:webHidden/>
              </w:rPr>
              <w:t>4</w:t>
            </w:r>
            <w:r w:rsidR="002D36AB">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75" w:history="1">
            <w:r w:rsidRPr="002F18E6">
              <w:rPr>
                <w:rStyle w:val="Hyperlink"/>
                <w:noProof/>
              </w:rPr>
              <w:t>Introduction</w:t>
            </w:r>
            <w:r>
              <w:rPr>
                <w:noProof/>
                <w:webHidden/>
              </w:rPr>
              <w:tab/>
            </w:r>
            <w:r>
              <w:rPr>
                <w:noProof/>
                <w:webHidden/>
              </w:rPr>
              <w:fldChar w:fldCharType="begin"/>
            </w:r>
            <w:r>
              <w:rPr>
                <w:noProof/>
                <w:webHidden/>
              </w:rPr>
              <w:instrText xml:space="preserve"> PAGEREF _Toc446423075 \h </w:instrText>
            </w:r>
            <w:r>
              <w:rPr>
                <w:noProof/>
                <w:webHidden/>
              </w:rPr>
            </w:r>
            <w:r>
              <w:rPr>
                <w:noProof/>
                <w:webHidden/>
              </w:rPr>
              <w:fldChar w:fldCharType="separate"/>
            </w:r>
            <w:r>
              <w:rPr>
                <w:noProof/>
                <w:webHidden/>
              </w:rPr>
              <w:t>5</w:t>
            </w:r>
            <w:r>
              <w:rPr>
                <w:noProof/>
                <w:webHidden/>
              </w:rPr>
              <w:fldChar w:fldCharType="end"/>
            </w:r>
          </w:hyperlink>
        </w:p>
        <w:p w:rsidR="002D36AB" w:rsidRDefault="002D36AB">
          <w:pPr>
            <w:pStyle w:val="TOC2"/>
            <w:rPr>
              <w:rFonts w:eastAsiaTheme="minorEastAsia" w:cstheme="minorBidi"/>
              <w:noProof/>
              <w:lang w:eastAsia="en-AU"/>
            </w:rPr>
          </w:pPr>
          <w:hyperlink w:anchor="_Toc446423076" w:history="1">
            <w:r w:rsidRPr="002F18E6">
              <w:rPr>
                <w:rStyle w:val="Hyperlink"/>
                <w:noProof/>
              </w:rPr>
              <w:t>Governance for the dataset</w:t>
            </w:r>
            <w:r>
              <w:rPr>
                <w:noProof/>
                <w:webHidden/>
              </w:rPr>
              <w:tab/>
            </w:r>
            <w:r>
              <w:rPr>
                <w:noProof/>
                <w:webHidden/>
              </w:rPr>
              <w:fldChar w:fldCharType="begin"/>
            </w:r>
            <w:r>
              <w:rPr>
                <w:noProof/>
                <w:webHidden/>
              </w:rPr>
              <w:instrText xml:space="preserve"> PAGEREF _Toc446423076 \h </w:instrText>
            </w:r>
            <w:r>
              <w:rPr>
                <w:noProof/>
                <w:webHidden/>
              </w:rPr>
            </w:r>
            <w:r>
              <w:rPr>
                <w:noProof/>
                <w:webHidden/>
              </w:rPr>
              <w:fldChar w:fldCharType="separate"/>
            </w:r>
            <w:r>
              <w:rPr>
                <w:noProof/>
                <w:webHidden/>
              </w:rPr>
              <w:t>5</w:t>
            </w:r>
            <w:r>
              <w:rPr>
                <w:noProof/>
                <w:webHidden/>
              </w:rPr>
              <w:fldChar w:fldCharType="end"/>
            </w:r>
          </w:hyperlink>
        </w:p>
        <w:p w:rsidR="002D36AB" w:rsidRDefault="002D36AB">
          <w:pPr>
            <w:pStyle w:val="TOC3"/>
            <w:rPr>
              <w:rFonts w:eastAsiaTheme="minorEastAsia" w:cstheme="minorBidi"/>
              <w:noProof/>
              <w:lang w:eastAsia="en-AU"/>
            </w:rPr>
          </w:pPr>
          <w:hyperlink w:anchor="_Toc446423077" w:history="1">
            <w:r w:rsidRPr="002F18E6">
              <w:rPr>
                <w:rStyle w:val="Hyperlink"/>
                <w:noProof/>
              </w:rPr>
              <w:t>Authorities and accountabilities</w:t>
            </w:r>
            <w:r>
              <w:rPr>
                <w:noProof/>
                <w:webHidden/>
              </w:rPr>
              <w:tab/>
            </w:r>
            <w:r>
              <w:rPr>
                <w:noProof/>
                <w:webHidden/>
              </w:rPr>
              <w:fldChar w:fldCharType="begin"/>
            </w:r>
            <w:r>
              <w:rPr>
                <w:noProof/>
                <w:webHidden/>
              </w:rPr>
              <w:instrText xml:space="preserve"> PAGEREF _Toc446423077 \h </w:instrText>
            </w:r>
            <w:r>
              <w:rPr>
                <w:noProof/>
                <w:webHidden/>
              </w:rPr>
            </w:r>
            <w:r>
              <w:rPr>
                <w:noProof/>
                <w:webHidden/>
              </w:rPr>
              <w:fldChar w:fldCharType="separate"/>
            </w:r>
            <w:r>
              <w:rPr>
                <w:noProof/>
                <w:webHidden/>
              </w:rPr>
              <w:t>5</w:t>
            </w:r>
            <w:r>
              <w:rPr>
                <w:noProof/>
                <w:webHidden/>
              </w:rPr>
              <w:fldChar w:fldCharType="end"/>
            </w:r>
          </w:hyperlink>
        </w:p>
        <w:p w:rsidR="002D36AB" w:rsidRDefault="002D36AB">
          <w:pPr>
            <w:pStyle w:val="TOC3"/>
            <w:rPr>
              <w:rFonts w:eastAsiaTheme="minorEastAsia" w:cstheme="minorBidi"/>
              <w:noProof/>
              <w:lang w:eastAsia="en-AU"/>
            </w:rPr>
          </w:pPr>
          <w:hyperlink w:anchor="_Toc446423078" w:history="1">
            <w:r w:rsidRPr="002F18E6">
              <w:rPr>
                <w:rStyle w:val="Hyperlink"/>
                <w:noProof/>
                <w:lang w:val="en-GB"/>
              </w:rPr>
              <w:t>Storage</w:t>
            </w:r>
            <w:r>
              <w:rPr>
                <w:noProof/>
                <w:webHidden/>
              </w:rPr>
              <w:tab/>
            </w:r>
            <w:r>
              <w:rPr>
                <w:noProof/>
                <w:webHidden/>
              </w:rPr>
              <w:fldChar w:fldCharType="begin"/>
            </w:r>
            <w:r>
              <w:rPr>
                <w:noProof/>
                <w:webHidden/>
              </w:rPr>
              <w:instrText xml:space="preserve"> PAGEREF _Toc446423078 \h </w:instrText>
            </w:r>
            <w:r>
              <w:rPr>
                <w:noProof/>
                <w:webHidden/>
              </w:rPr>
            </w:r>
            <w:r>
              <w:rPr>
                <w:noProof/>
                <w:webHidden/>
              </w:rPr>
              <w:fldChar w:fldCharType="separate"/>
            </w:r>
            <w:r>
              <w:rPr>
                <w:noProof/>
                <w:webHidden/>
              </w:rPr>
              <w:t>6</w:t>
            </w:r>
            <w:r>
              <w:rPr>
                <w:noProof/>
                <w:webHidden/>
              </w:rPr>
              <w:fldChar w:fldCharType="end"/>
            </w:r>
          </w:hyperlink>
        </w:p>
        <w:p w:rsidR="002D36AB" w:rsidRDefault="002D36AB">
          <w:pPr>
            <w:pStyle w:val="TOC3"/>
            <w:rPr>
              <w:rFonts w:eastAsiaTheme="minorEastAsia" w:cstheme="minorBidi"/>
              <w:noProof/>
              <w:lang w:eastAsia="en-AU"/>
            </w:rPr>
          </w:pPr>
          <w:hyperlink w:anchor="_Toc446423079" w:history="1">
            <w:r w:rsidRPr="002F18E6">
              <w:rPr>
                <w:rStyle w:val="Hyperlink"/>
                <w:noProof/>
                <w:lang w:val="en-GB"/>
              </w:rPr>
              <w:t>Access</w:t>
            </w:r>
            <w:r>
              <w:rPr>
                <w:noProof/>
                <w:webHidden/>
              </w:rPr>
              <w:tab/>
            </w:r>
            <w:r>
              <w:rPr>
                <w:noProof/>
                <w:webHidden/>
              </w:rPr>
              <w:fldChar w:fldCharType="begin"/>
            </w:r>
            <w:r>
              <w:rPr>
                <w:noProof/>
                <w:webHidden/>
              </w:rPr>
              <w:instrText xml:space="preserve"> PAGEREF _Toc446423079 \h </w:instrText>
            </w:r>
            <w:r>
              <w:rPr>
                <w:noProof/>
                <w:webHidden/>
              </w:rPr>
            </w:r>
            <w:r>
              <w:rPr>
                <w:noProof/>
                <w:webHidden/>
              </w:rPr>
              <w:fldChar w:fldCharType="separate"/>
            </w:r>
            <w:r>
              <w:rPr>
                <w:noProof/>
                <w:webHidden/>
              </w:rPr>
              <w:t>6</w:t>
            </w:r>
            <w:r>
              <w:rPr>
                <w:noProof/>
                <w:webHidden/>
              </w:rPr>
              <w:fldChar w:fldCharType="end"/>
            </w:r>
          </w:hyperlink>
        </w:p>
        <w:p w:rsidR="002D36AB" w:rsidRDefault="002D36AB">
          <w:pPr>
            <w:pStyle w:val="TOC3"/>
            <w:rPr>
              <w:rFonts w:eastAsiaTheme="minorEastAsia" w:cstheme="minorBidi"/>
              <w:noProof/>
              <w:lang w:eastAsia="en-AU"/>
            </w:rPr>
          </w:pPr>
          <w:hyperlink w:anchor="_Toc446423080" w:history="1">
            <w:r w:rsidRPr="002F18E6">
              <w:rPr>
                <w:rStyle w:val="Hyperlink"/>
                <w:noProof/>
                <w:lang w:val="en-GB"/>
              </w:rPr>
              <w:t>Use</w:t>
            </w:r>
            <w:r>
              <w:rPr>
                <w:noProof/>
                <w:webHidden/>
              </w:rPr>
              <w:tab/>
            </w:r>
            <w:r>
              <w:rPr>
                <w:noProof/>
                <w:webHidden/>
              </w:rPr>
              <w:fldChar w:fldCharType="begin"/>
            </w:r>
            <w:r>
              <w:rPr>
                <w:noProof/>
                <w:webHidden/>
              </w:rPr>
              <w:instrText xml:space="preserve"> PAGEREF _Toc446423080 \h </w:instrText>
            </w:r>
            <w:r>
              <w:rPr>
                <w:noProof/>
                <w:webHidden/>
              </w:rPr>
            </w:r>
            <w:r>
              <w:rPr>
                <w:noProof/>
                <w:webHidden/>
              </w:rPr>
              <w:fldChar w:fldCharType="separate"/>
            </w:r>
            <w:r>
              <w:rPr>
                <w:noProof/>
                <w:webHidden/>
              </w:rPr>
              <w:t>6</w:t>
            </w:r>
            <w:r>
              <w:rPr>
                <w:noProof/>
                <w:webHidden/>
              </w:rPr>
              <w:fldChar w:fldCharType="end"/>
            </w:r>
          </w:hyperlink>
        </w:p>
        <w:p w:rsidR="002D36AB" w:rsidRDefault="002D36AB">
          <w:pPr>
            <w:pStyle w:val="TOC3"/>
            <w:rPr>
              <w:rFonts w:eastAsiaTheme="minorEastAsia" w:cstheme="minorBidi"/>
              <w:noProof/>
              <w:lang w:eastAsia="en-AU"/>
            </w:rPr>
          </w:pPr>
          <w:hyperlink w:anchor="_Toc446423081" w:history="1">
            <w:r w:rsidRPr="002F18E6">
              <w:rPr>
                <w:rStyle w:val="Hyperlink"/>
                <w:noProof/>
              </w:rPr>
              <w:t>Publication</w:t>
            </w:r>
            <w:r>
              <w:rPr>
                <w:noProof/>
                <w:webHidden/>
              </w:rPr>
              <w:tab/>
            </w:r>
            <w:r>
              <w:rPr>
                <w:noProof/>
                <w:webHidden/>
              </w:rPr>
              <w:fldChar w:fldCharType="begin"/>
            </w:r>
            <w:r>
              <w:rPr>
                <w:noProof/>
                <w:webHidden/>
              </w:rPr>
              <w:instrText xml:space="preserve"> PAGEREF _Toc446423081 \h </w:instrText>
            </w:r>
            <w:r>
              <w:rPr>
                <w:noProof/>
                <w:webHidden/>
              </w:rPr>
            </w:r>
            <w:r>
              <w:rPr>
                <w:noProof/>
                <w:webHidden/>
              </w:rPr>
              <w:fldChar w:fldCharType="separate"/>
            </w:r>
            <w:r>
              <w:rPr>
                <w:noProof/>
                <w:webHidden/>
              </w:rPr>
              <w:t>7</w:t>
            </w:r>
            <w:r>
              <w:rPr>
                <w:noProof/>
                <w:webHidden/>
              </w:rPr>
              <w:fldChar w:fldCharType="end"/>
            </w:r>
          </w:hyperlink>
        </w:p>
        <w:p w:rsidR="002D36AB" w:rsidRDefault="002D36AB">
          <w:pPr>
            <w:pStyle w:val="TOC3"/>
            <w:rPr>
              <w:rFonts w:eastAsiaTheme="minorEastAsia" w:cstheme="minorBidi"/>
              <w:noProof/>
              <w:lang w:eastAsia="en-AU"/>
            </w:rPr>
          </w:pPr>
          <w:hyperlink w:anchor="_Toc446423082" w:history="1">
            <w:r w:rsidRPr="002F18E6">
              <w:rPr>
                <w:rStyle w:val="Hyperlink"/>
                <w:noProof/>
                <w:lang w:val="en-GB"/>
              </w:rPr>
              <w:t>Key issue – privacy and data de-identification</w:t>
            </w:r>
            <w:r>
              <w:rPr>
                <w:noProof/>
                <w:webHidden/>
              </w:rPr>
              <w:tab/>
            </w:r>
            <w:r>
              <w:rPr>
                <w:noProof/>
                <w:webHidden/>
              </w:rPr>
              <w:fldChar w:fldCharType="begin"/>
            </w:r>
            <w:r>
              <w:rPr>
                <w:noProof/>
                <w:webHidden/>
              </w:rPr>
              <w:instrText xml:space="preserve"> PAGEREF _Toc446423082 \h </w:instrText>
            </w:r>
            <w:r>
              <w:rPr>
                <w:noProof/>
                <w:webHidden/>
              </w:rPr>
            </w:r>
            <w:r>
              <w:rPr>
                <w:noProof/>
                <w:webHidden/>
              </w:rPr>
              <w:fldChar w:fldCharType="separate"/>
            </w:r>
            <w:r>
              <w:rPr>
                <w:noProof/>
                <w:webHidden/>
              </w:rPr>
              <w:t>7</w:t>
            </w:r>
            <w:r>
              <w:rPr>
                <w:noProof/>
                <w:webHidden/>
              </w:rPr>
              <w:fldChar w:fldCharType="end"/>
            </w:r>
          </w:hyperlink>
        </w:p>
        <w:p w:rsidR="002D36AB" w:rsidRDefault="002D36AB">
          <w:pPr>
            <w:pStyle w:val="TOC2"/>
            <w:rPr>
              <w:rFonts w:eastAsiaTheme="minorEastAsia" w:cstheme="minorBidi"/>
              <w:noProof/>
              <w:lang w:eastAsia="en-AU"/>
            </w:rPr>
          </w:pPr>
          <w:hyperlink w:anchor="_Toc446423083" w:history="1">
            <w:r w:rsidRPr="002F18E6">
              <w:rPr>
                <w:rStyle w:val="Hyperlink"/>
                <w:noProof/>
                <w:lang w:val="en-GB"/>
              </w:rPr>
              <w:t>Data definitions and standards</w:t>
            </w:r>
            <w:r>
              <w:rPr>
                <w:noProof/>
                <w:webHidden/>
              </w:rPr>
              <w:tab/>
            </w:r>
            <w:r>
              <w:rPr>
                <w:noProof/>
                <w:webHidden/>
              </w:rPr>
              <w:fldChar w:fldCharType="begin"/>
            </w:r>
            <w:r>
              <w:rPr>
                <w:noProof/>
                <w:webHidden/>
              </w:rPr>
              <w:instrText xml:space="preserve"> PAGEREF _Toc446423083 \h </w:instrText>
            </w:r>
            <w:r>
              <w:rPr>
                <w:noProof/>
                <w:webHidden/>
              </w:rPr>
            </w:r>
            <w:r>
              <w:rPr>
                <w:noProof/>
                <w:webHidden/>
              </w:rPr>
              <w:fldChar w:fldCharType="separate"/>
            </w:r>
            <w:r>
              <w:rPr>
                <w:noProof/>
                <w:webHidden/>
              </w:rPr>
              <w:t>7</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4" w:history="1">
            <w:r w:rsidRPr="002F18E6">
              <w:rPr>
                <w:rStyle w:val="Hyperlink"/>
                <w:noProof/>
              </w:rPr>
              <w:t>Person—age range</w:t>
            </w:r>
            <w:r>
              <w:rPr>
                <w:noProof/>
                <w:webHidden/>
              </w:rPr>
              <w:tab/>
            </w:r>
            <w:r>
              <w:rPr>
                <w:noProof/>
                <w:webHidden/>
              </w:rPr>
              <w:fldChar w:fldCharType="begin"/>
            </w:r>
            <w:r>
              <w:rPr>
                <w:noProof/>
                <w:webHidden/>
              </w:rPr>
              <w:instrText xml:space="preserve"> PAGEREF _Toc446423084 \h </w:instrText>
            </w:r>
            <w:r>
              <w:rPr>
                <w:noProof/>
                <w:webHidden/>
              </w:rPr>
            </w:r>
            <w:r>
              <w:rPr>
                <w:noProof/>
                <w:webHidden/>
              </w:rPr>
              <w:fldChar w:fldCharType="separate"/>
            </w:r>
            <w:r>
              <w:rPr>
                <w:noProof/>
                <w:webHidden/>
              </w:rPr>
              <w:t>8</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5" w:history="1">
            <w:r w:rsidRPr="002F18E6">
              <w:rPr>
                <w:rStyle w:val="Hyperlink"/>
                <w:noProof/>
              </w:rPr>
              <w:t>Person—sex</w:t>
            </w:r>
            <w:r>
              <w:rPr>
                <w:noProof/>
                <w:webHidden/>
              </w:rPr>
              <w:tab/>
            </w:r>
            <w:r>
              <w:rPr>
                <w:noProof/>
                <w:webHidden/>
              </w:rPr>
              <w:fldChar w:fldCharType="begin"/>
            </w:r>
            <w:r>
              <w:rPr>
                <w:noProof/>
                <w:webHidden/>
              </w:rPr>
              <w:instrText xml:space="preserve"> PAGEREF _Toc446423085 \h </w:instrText>
            </w:r>
            <w:r>
              <w:rPr>
                <w:noProof/>
                <w:webHidden/>
              </w:rPr>
            </w:r>
            <w:r>
              <w:rPr>
                <w:noProof/>
                <w:webHidden/>
              </w:rPr>
              <w:fldChar w:fldCharType="separate"/>
            </w:r>
            <w:r>
              <w:rPr>
                <w:noProof/>
                <w:webHidden/>
              </w:rPr>
              <w:t>9</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6" w:history="1">
            <w:r w:rsidRPr="002F18E6">
              <w:rPr>
                <w:rStyle w:val="Hyperlink"/>
                <w:noProof/>
                <w:lang w:val="en" w:eastAsia="en-AU"/>
              </w:rPr>
              <w:t>Jurisdiction—Australian state/territory identifier</w:t>
            </w:r>
            <w:r>
              <w:rPr>
                <w:noProof/>
                <w:webHidden/>
              </w:rPr>
              <w:tab/>
            </w:r>
            <w:r>
              <w:rPr>
                <w:noProof/>
                <w:webHidden/>
              </w:rPr>
              <w:fldChar w:fldCharType="begin"/>
            </w:r>
            <w:r>
              <w:rPr>
                <w:noProof/>
                <w:webHidden/>
              </w:rPr>
              <w:instrText xml:space="preserve"> PAGEREF _Toc446423086 \h </w:instrText>
            </w:r>
            <w:r>
              <w:rPr>
                <w:noProof/>
                <w:webHidden/>
              </w:rPr>
            </w:r>
            <w:r>
              <w:rPr>
                <w:noProof/>
                <w:webHidden/>
              </w:rPr>
              <w:fldChar w:fldCharType="separate"/>
            </w:r>
            <w:r>
              <w:rPr>
                <w:noProof/>
                <w:webHidden/>
              </w:rPr>
              <w:t>10</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7" w:history="1">
            <w:r w:rsidRPr="002F18E6">
              <w:rPr>
                <w:rStyle w:val="Hyperlink"/>
                <w:noProof/>
              </w:rPr>
              <w:t>Health industry relevant organisation—main activity type</w:t>
            </w:r>
            <w:r>
              <w:rPr>
                <w:noProof/>
                <w:webHidden/>
              </w:rPr>
              <w:tab/>
            </w:r>
            <w:r>
              <w:rPr>
                <w:noProof/>
                <w:webHidden/>
              </w:rPr>
              <w:fldChar w:fldCharType="begin"/>
            </w:r>
            <w:r>
              <w:rPr>
                <w:noProof/>
                <w:webHidden/>
              </w:rPr>
              <w:instrText xml:space="preserve"> PAGEREF _Toc446423087 \h </w:instrText>
            </w:r>
            <w:r>
              <w:rPr>
                <w:noProof/>
                <w:webHidden/>
              </w:rPr>
            </w:r>
            <w:r>
              <w:rPr>
                <w:noProof/>
                <w:webHidden/>
              </w:rPr>
              <w:fldChar w:fldCharType="separate"/>
            </w:r>
            <w:r>
              <w:rPr>
                <w:noProof/>
                <w:webHidden/>
              </w:rPr>
              <w:t>11</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8" w:history="1">
            <w:r w:rsidRPr="002F18E6">
              <w:rPr>
                <w:rStyle w:val="Hyperlink"/>
                <w:noProof/>
              </w:rPr>
              <w:t>Health Service Organisation ID Number</w:t>
            </w:r>
            <w:r>
              <w:rPr>
                <w:noProof/>
                <w:webHidden/>
              </w:rPr>
              <w:tab/>
            </w:r>
            <w:r>
              <w:rPr>
                <w:noProof/>
                <w:webHidden/>
              </w:rPr>
              <w:fldChar w:fldCharType="begin"/>
            </w:r>
            <w:r>
              <w:rPr>
                <w:noProof/>
                <w:webHidden/>
              </w:rPr>
              <w:instrText xml:space="preserve"> PAGEREF _Toc446423088 \h </w:instrText>
            </w:r>
            <w:r>
              <w:rPr>
                <w:noProof/>
                <w:webHidden/>
              </w:rPr>
            </w:r>
            <w:r>
              <w:rPr>
                <w:noProof/>
                <w:webHidden/>
              </w:rPr>
              <w:fldChar w:fldCharType="separate"/>
            </w:r>
            <w:r>
              <w:rPr>
                <w:noProof/>
                <w:webHidden/>
              </w:rPr>
              <w:t>13</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89" w:history="1">
            <w:r w:rsidRPr="002F18E6">
              <w:rPr>
                <w:rStyle w:val="Hyperlink"/>
                <w:noProof/>
              </w:rPr>
              <w:t>Health-care incident—geographic remoteness, remoteness classification (ASGC-RA)</w:t>
            </w:r>
            <w:r>
              <w:rPr>
                <w:noProof/>
                <w:webHidden/>
              </w:rPr>
              <w:tab/>
            </w:r>
            <w:r>
              <w:rPr>
                <w:noProof/>
                <w:webHidden/>
              </w:rPr>
              <w:fldChar w:fldCharType="begin"/>
            </w:r>
            <w:r>
              <w:rPr>
                <w:noProof/>
                <w:webHidden/>
              </w:rPr>
              <w:instrText xml:space="preserve"> PAGEREF _Toc446423089 \h </w:instrText>
            </w:r>
            <w:r>
              <w:rPr>
                <w:noProof/>
                <w:webHidden/>
              </w:rPr>
            </w:r>
            <w:r>
              <w:rPr>
                <w:noProof/>
                <w:webHidden/>
              </w:rPr>
              <w:fldChar w:fldCharType="separate"/>
            </w:r>
            <w:r>
              <w:rPr>
                <w:noProof/>
                <w:webHidden/>
              </w:rPr>
              <w:t>14</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0" w:history="1">
            <w:r w:rsidRPr="002F18E6">
              <w:rPr>
                <w:rStyle w:val="Hyperlink"/>
                <w:noProof/>
              </w:rPr>
              <w:t>Health-care incident—transfusion-related adverse event</w:t>
            </w:r>
            <w:r>
              <w:rPr>
                <w:noProof/>
                <w:webHidden/>
              </w:rPr>
              <w:tab/>
            </w:r>
            <w:r>
              <w:rPr>
                <w:noProof/>
                <w:webHidden/>
              </w:rPr>
              <w:fldChar w:fldCharType="begin"/>
            </w:r>
            <w:r>
              <w:rPr>
                <w:noProof/>
                <w:webHidden/>
              </w:rPr>
              <w:instrText xml:space="preserve"> PAGEREF _Toc446423090 \h </w:instrText>
            </w:r>
            <w:r>
              <w:rPr>
                <w:noProof/>
                <w:webHidden/>
              </w:rPr>
            </w:r>
            <w:r>
              <w:rPr>
                <w:noProof/>
                <w:webHidden/>
              </w:rPr>
              <w:fldChar w:fldCharType="separate"/>
            </w:r>
            <w:r>
              <w:rPr>
                <w:noProof/>
                <w:webHidden/>
              </w:rPr>
              <w:t>16</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1" w:history="1">
            <w:r w:rsidRPr="002F18E6">
              <w:rPr>
                <w:rStyle w:val="Hyperlink"/>
                <w:noProof/>
              </w:rPr>
              <w:t>Patient—outcome severity</w:t>
            </w:r>
            <w:r>
              <w:rPr>
                <w:noProof/>
                <w:webHidden/>
              </w:rPr>
              <w:tab/>
            </w:r>
            <w:r>
              <w:rPr>
                <w:noProof/>
                <w:webHidden/>
              </w:rPr>
              <w:fldChar w:fldCharType="begin"/>
            </w:r>
            <w:r>
              <w:rPr>
                <w:noProof/>
                <w:webHidden/>
              </w:rPr>
              <w:instrText xml:space="preserve"> PAGEREF _Toc446423091 \h </w:instrText>
            </w:r>
            <w:r>
              <w:rPr>
                <w:noProof/>
                <w:webHidden/>
              </w:rPr>
            </w:r>
            <w:r>
              <w:rPr>
                <w:noProof/>
                <w:webHidden/>
              </w:rPr>
              <w:fldChar w:fldCharType="separate"/>
            </w:r>
            <w:r>
              <w:rPr>
                <w:noProof/>
                <w:webHidden/>
              </w:rPr>
              <w:t>18</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2" w:history="1">
            <w:r w:rsidRPr="002F18E6">
              <w:rPr>
                <w:rStyle w:val="Hyperlink"/>
                <w:noProof/>
              </w:rPr>
              <w:t>Health-care incident—imputability score</w:t>
            </w:r>
            <w:r>
              <w:rPr>
                <w:noProof/>
                <w:webHidden/>
              </w:rPr>
              <w:tab/>
            </w:r>
            <w:r>
              <w:rPr>
                <w:noProof/>
                <w:webHidden/>
              </w:rPr>
              <w:fldChar w:fldCharType="begin"/>
            </w:r>
            <w:r>
              <w:rPr>
                <w:noProof/>
                <w:webHidden/>
              </w:rPr>
              <w:instrText xml:space="preserve"> PAGEREF _Toc446423092 \h </w:instrText>
            </w:r>
            <w:r>
              <w:rPr>
                <w:noProof/>
                <w:webHidden/>
              </w:rPr>
            </w:r>
            <w:r>
              <w:rPr>
                <w:noProof/>
                <w:webHidden/>
              </w:rPr>
              <w:fldChar w:fldCharType="separate"/>
            </w:r>
            <w:r>
              <w:rPr>
                <w:noProof/>
                <w:webHidden/>
              </w:rPr>
              <w:t>20</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3" w:history="1">
            <w:r w:rsidRPr="002F18E6">
              <w:rPr>
                <w:rStyle w:val="Hyperlink"/>
                <w:noProof/>
              </w:rPr>
              <w:t>Episode of admitted patient care (procedure)—transfusion commencement date</w:t>
            </w:r>
            <w:r>
              <w:rPr>
                <w:noProof/>
                <w:webHidden/>
              </w:rPr>
              <w:tab/>
            </w:r>
            <w:r>
              <w:rPr>
                <w:noProof/>
                <w:webHidden/>
              </w:rPr>
              <w:fldChar w:fldCharType="begin"/>
            </w:r>
            <w:r>
              <w:rPr>
                <w:noProof/>
                <w:webHidden/>
              </w:rPr>
              <w:instrText xml:space="preserve"> PAGEREF _Toc446423093 \h </w:instrText>
            </w:r>
            <w:r>
              <w:rPr>
                <w:noProof/>
                <w:webHidden/>
              </w:rPr>
            </w:r>
            <w:r>
              <w:rPr>
                <w:noProof/>
                <w:webHidden/>
              </w:rPr>
              <w:fldChar w:fldCharType="separate"/>
            </w:r>
            <w:r>
              <w:rPr>
                <w:noProof/>
                <w:webHidden/>
              </w:rPr>
              <w:t>22</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4" w:history="1">
            <w:r w:rsidRPr="002F18E6">
              <w:rPr>
                <w:rStyle w:val="Hyperlink"/>
                <w:noProof/>
              </w:rPr>
              <w:t>Episode of admitted patient care (procedure)—transfusion commencement time</w:t>
            </w:r>
            <w:r>
              <w:rPr>
                <w:noProof/>
                <w:webHidden/>
              </w:rPr>
              <w:tab/>
            </w:r>
            <w:r>
              <w:rPr>
                <w:noProof/>
                <w:webHidden/>
              </w:rPr>
              <w:fldChar w:fldCharType="begin"/>
            </w:r>
            <w:r>
              <w:rPr>
                <w:noProof/>
                <w:webHidden/>
              </w:rPr>
              <w:instrText xml:space="preserve"> PAGEREF _Toc446423094 \h </w:instrText>
            </w:r>
            <w:r>
              <w:rPr>
                <w:noProof/>
                <w:webHidden/>
              </w:rPr>
            </w:r>
            <w:r>
              <w:rPr>
                <w:noProof/>
                <w:webHidden/>
              </w:rPr>
              <w:fldChar w:fldCharType="separate"/>
            </w:r>
            <w:r>
              <w:rPr>
                <w:noProof/>
                <w:webHidden/>
              </w:rPr>
              <w:t>23</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5" w:history="1">
            <w:r w:rsidRPr="002F18E6">
              <w:rPr>
                <w:rStyle w:val="Hyperlink"/>
                <w:noProof/>
              </w:rPr>
              <w:t>Health-care incident—contributory factor</w:t>
            </w:r>
            <w:r>
              <w:rPr>
                <w:noProof/>
                <w:webHidden/>
              </w:rPr>
              <w:tab/>
            </w:r>
            <w:r>
              <w:rPr>
                <w:noProof/>
                <w:webHidden/>
              </w:rPr>
              <w:fldChar w:fldCharType="begin"/>
            </w:r>
            <w:r>
              <w:rPr>
                <w:noProof/>
                <w:webHidden/>
              </w:rPr>
              <w:instrText xml:space="preserve"> PAGEREF _Toc446423095 \h </w:instrText>
            </w:r>
            <w:r>
              <w:rPr>
                <w:noProof/>
                <w:webHidden/>
              </w:rPr>
            </w:r>
            <w:r>
              <w:rPr>
                <w:noProof/>
                <w:webHidden/>
              </w:rPr>
              <w:fldChar w:fldCharType="separate"/>
            </w:r>
            <w:r>
              <w:rPr>
                <w:noProof/>
                <w:webHidden/>
              </w:rPr>
              <w:t>24</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6" w:history="1">
            <w:r w:rsidRPr="002F18E6">
              <w:rPr>
                <w:rStyle w:val="Hyperlink"/>
                <w:noProof/>
              </w:rPr>
              <w:t>Transfusion—product type</w:t>
            </w:r>
            <w:r>
              <w:rPr>
                <w:noProof/>
                <w:webHidden/>
              </w:rPr>
              <w:tab/>
            </w:r>
            <w:r>
              <w:rPr>
                <w:noProof/>
                <w:webHidden/>
              </w:rPr>
              <w:fldChar w:fldCharType="begin"/>
            </w:r>
            <w:r>
              <w:rPr>
                <w:noProof/>
                <w:webHidden/>
              </w:rPr>
              <w:instrText xml:space="preserve"> PAGEREF _Toc446423096 \h </w:instrText>
            </w:r>
            <w:r>
              <w:rPr>
                <w:noProof/>
                <w:webHidden/>
              </w:rPr>
            </w:r>
            <w:r>
              <w:rPr>
                <w:noProof/>
                <w:webHidden/>
              </w:rPr>
              <w:fldChar w:fldCharType="separate"/>
            </w:r>
            <w:r>
              <w:rPr>
                <w:noProof/>
                <w:webHidden/>
              </w:rPr>
              <w:t>26</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7" w:history="1">
            <w:r w:rsidRPr="002F18E6">
              <w:rPr>
                <w:rStyle w:val="Hyperlink"/>
                <w:noProof/>
              </w:rPr>
              <w:t>Appendix A – Definitions of Transfusion-related Adverse Events</w:t>
            </w:r>
            <w:r>
              <w:rPr>
                <w:noProof/>
                <w:webHidden/>
              </w:rPr>
              <w:tab/>
            </w:r>
            <w:r>
              <w:rPr>
                <w:noProof/>
                <w:webHidden/>
              </w:rPr>
              <w:fldChar w:fldCharType="begin"/>
            </w:r>
            <w:r>
              <w:rPr>
                <w:noProof/>
                <w:webHidden/>
              </w:rPr>
              <w:instrText xml:space="preserve"> PAGEREF _Toc446423097 \h </w:instrText>
            </w:r>
            <w:r>
              <w:rPr>
                <w:noProof/>
                <w:webHidden/>
              </w:rPr>
            </w:r>
            <w:r>
              <w:rPr>
                <w:noProof/>
                <w:webHidden/>
              </w:rPr>
              <w:fldChar w:fldCharType="separate"/>
            </w:r>
            <w:r>
              <w:rPr>
                <w:noProof/>
                <w:webHidden/>
              </w:rPr>
              <w:t>28</w:t>
            </w:r>
            <w:r>
              <w:rPr>
                <w:noProof/>
                <w:webHidden/>
              </w:rPr>
              <w:fldChar w:fldCharType="end"/>
            </w:r>
          </w:hyperlink>
        </w:p>
        <w:p w:rsidR="002D36AB" w:rsidRDefault="002D36AB">
          <w:pPr>
            <w:pStyle w:val="TOC1"/>
            <w:rPr>
              <w:rFonts w:eastAsiaTheme="minorEastAsia" w:cstheme="minorBidi"/>
              <w:b w:val="0"/>
              <w:caps w:val="0"/>
              <w:noProof/>
              <w:lang w:eastAsia="en-AU"/>
            </w:rPr>
          </w:pPr>
          <w:hyperlink w:anchor="_Toc446423098" w:history="1">
            <w:r w:rsidRPr="002F18E6">
              <w:rPr>
                <w:rStyle w:val="Hyperlink"/>
                <w:noProof/>
              </w:rPr>
              <w:t>Abbreviations and acronyms</w:t>
            </w:r>
            <w:r>
              <w:rPr>
                <w:noProof/>
                <w:webHidden/>
              </w:rPr>
              <w:tab/>
            </w:r>
            <w:r>
              <w:rPr>
                <w:noProof/>
                <w:webHidden/>
              </w:rPr>
              <w:fldChar w:fldCharType="begin"/>
            </w:r>
            <w:r>
              <w:rPr>
                <w:noProof/>
                <w:webHidden/>
              </w:rPr>
              <w:instrText xml:space="preserve"> PAGEREF _Toc446423098 \h </w:instrText>
            </w:r>
            <w:r>
              <w:rPr>
                <w:noProof/>
                <w:webHidden/>
              </w:rPr>
            </w:r>
            <w:r>
              <w:rPr>
                <w:noProof/>
                <w:webHidden/>
              </w:rPr>
              <w:fldChar w:fldCharType="separate"/>
            </w:r>
            <w:r>
              <w:rPr>
                <w:noProof/>
                <w:webHidden/>
              </w:rPr>
              <w:t>33</w:t>
            </w:r>
            <w:r>
              <w:rPr>
                <w:noProof/>
                <w:webHidden/>
              </w:rPr>
              <w:fldChar w:fldCharType="end"/>
            </w:r>
          </w:hyperlink>
        </w:p>
        <w:p w:rsidR="0058194E" w:rsidRDefault="0058194E">
          <w:r>
            <w:rPr>
              <w:b/>
              <w:bCs/>
              <w:noProof/>
            </w:rPr>
            <w:fldChar w:fldCharType="end"/>
          </w:r>
        </w:p>
      </w:sdtContent>
    </w:sdt>
    <w:p w:rsidR="003A4025" w:rsidRPr="003A4025" w:rsidRDefault="003A4025" w:rsidP="003A4025">
      <w:pPr>
        <w:spacing w:after="120"/>
      </w:pPr>
    </w:p>
    <w:p w:rsidR="0058194E" w:rsidRDefault="0058194E">
      <w:pPr>
        <w:spacing w:line="276" w:lineRule="auto"/>
        <w:rPr>
          <w:rFonts w:eastAsia="HYGothic-Extra"/>
          <w:bCs/>
          <w:color w:val="1E1E1E"/>
          <w:spacing w:val="-20"/>
          <w:sz w:val="56"/>
          <w:szCs w:val="72"/>
        </w:rPr>
      </w:pPr>
      <w:bookmarkStart w:id="0" w:name="_Toc353883982"/>
      <w:bookmarkStart w:id="1" w:name="_Toc369086342"/>
      <w:bookmarkStart w:id="2" w:name="_Toc370717122"/>
      <w:bookmarkStart w:id="3" w:name="_Toc371940328"/>
      <w:bookmarkStart w:id="4" w:name="_Toc389142561"/>
      <w:bookmarkStart w:id="5" w:name="_Toc391968396"/>
      <w:bookmarkStart w:id="6" w:name="_Toc392683795"/>
      <w:bookmarkStart w:id="7" w:name="_Toc392683833"/>
      <w:bookmarkStart w:id="8" w:name="_Toc392857728"/>
      <w:bookmarkStart w:id="9" w:name="_Toc392857770"/>
      <w:bookmarkStart w:id="10" w:name="_Toc393461309"/>
      <w:bookmarkStart w:id="11" w:name="_Toc396211995"/>
      <w:bookmarkStart w:id="12" w:name="_Toc396225197"/>
      <w:r>
        <w:br w:type="page"/>
      </w:r>
    </w:p>
    <w:p w:rsidR="003A4025" w:rsidRPr="0025124E" w:rsidRDefault="003A4025" w:rsidP="006B1FB6">
      <w:pPr>
        <w:pStyle w:val="Heading1"/>
      </w:pPr>
      <w:bookmarkStart w:id="13" w:name="_Toc446423074"/>
      <w:r w:rsidRPr="0025124E">
        <w:lastRenderedPageBreak/>
        <w:t>Document purpose</w:t>
      </w:r>
      <w:bookmarkEnd w:id="0"/>
      <w:bookmarkEnd w:id="1"/>
      <w:bookmarkEnd w:id="2"/>
      <w:bookmarkEnd w:id="3"/>
      <w:bookmarkEnd w:id="4"/>
      <w:bookmarkEnd w:id="5"/>
      <w:bookmarkEnd w:id="6"/>
      <w:bookmarkEnd w:id="7"/>
      <w:bookmarkEnd w:id="8"/>
      <w:bookmarkEnd w:id="9"/>
      <w:bookmarkEnd w:id="10"/>
      <w:bookmarkEnd w:id="11"/>
      <w:bookmarkEnd w:id="12"/>
      <w:bookmarkEnd w:id="13"/>
    </w:p>
    <w:p w:rsidR="003A4025" w:rsidRPr="003A4025" w:rsidRDefault="003A4025" w:rsidP="003A4025">
      <w:pPr>
        <w:spacing w:after="120"/>
      </w:pPr>
      <w:r w:rsidRPr="003A4025">
        <w:t>The purpose of this document is to detail the required data elements for the National Blood Authority’s (NBA) Australian</w:t>
      </w:r>
      <w:r w:rsidR="002C272B">
        <w:t xml:space="preserve"> </w:t>
      </w:r>
      <w:r w:rsidRPr="003A4025">
        <w:t xml:space="preserve">Haemovigilance </w:t>
      </w:r>
      <w:r w:rsidR="008A036C">
        <w:t xml:space="preserve">Minimum </w:t>
      </w:r>
      <w:r w:rsidRPr="003A4025">
        <w:t>Data</w:t>
      </w:r>
      <w:r w:rsidR="00777D34">
        <w:t xml:space="preserve"> Set</w:t>
      </w:r>
      <w:r w:rsidRPr="003A4025">
        <w:t xml:space="preserve"> (</w:t>
      </w:r>
      <w:r w:rsidR="00777D34">
        <w:t>A</w:t>
      </w:r>
      <w:r w:rsidR="001138E1">
        <w:t>H</w:t>
      </w:r>
      <w:r w:rsidR="008A036C">
        <w:t>MDS</w:t>
      </w:r>
      <w:r w:rsidRPr="003A4025">
        <w:t>).</w:t>
      </w:r>
    </w:p>
    <w:p w:rsidR="003A4025" w:rsidRPr="003A4025" w:rsidRDefault="003A4025" w:rsidP="003A4025">
      <w:pPr>
        <w:spacing w:after="120"/>
      </w:pPr>
      <w:r w:rsidRPr="003A4025">
        <w:t xml:space="preserve">The data definitions </w:t>
      </w:r>
      <w:r w:rsidR="008A036C">
        <w:t xml:space="preserve">and elements </w:t>
      </w:r>
      <w:r w:rsidRPr="003A4025">
        <w:t>for th</w:t>
      </w:r>
      <w:r w:rsidR="00761716">
        <w:t>e</w:t>
      </w:r>
      <w:r w:rsidRPr="003A4025">
        <w:t xml:space="preserve"> </w:t>
      </w:r>
      <w:r w:rsidR="00FF2BDA">
        <w:t xml:space="preserve">Australian Haemovigilance </w:t>
      </w:r>
      <w:r w:rsidR="008A036C">
        <w:t xml:space="preserve">Minimum </w:t>
      </w:r>
      <w:r w:rsidR="00FF2BDA">
        <w:t xml:space="preserve">Data </w:t>
      </w:r>
      <w:r w:rsidR="008A036C">
        <w:t>Set</w:t>
      </w:r>
      <w:r w:rsidRPr="003A4025">
        <w:t xml:space="preserve"> (</w:t>
      </w:r>
      <w:r w:rsidR="00FF2BDA">
        <w:t>AH</w:t>
      </w:r>
      <w:r w:rsidR="008A036C">
        <w:t>M</w:t>
      </w:r>
      <w:r w:rsidR="00FF2BDA">
        <w:t>D</w:t>
      </w:r>
      <w:r w:rsidR="008A036C">
        <w:t>S</w:t>
      </w:r>
      <w:r w:rsidRPr="003A4025">
        <w:t>)</w:t>
      </w:r>
      <w:r w:rsidR="00A11912">
        <w:t xml:space="preserve"> [previously called the National Haemovigilance data Dict</w:t>
      </w:r>
      <w:r w:rsidR="0055687B">
        <w:t>ion</w:t>
      </w:r>
      <w:r w:rsidR="00A11912">
        <w:t>ary]</w:t>
      </w:r>
      <w:r w:rsidRPr="003A4025">
        <w:t xml:space="preserve"> are primarily sourced from the </w:t>
      </w:r>
      <w:r w:rsidR="00761716">
        <w:t xml:space="preserve">NBA </w:t>
      </w:r>
      <w:r w:rsidRPr="003A4025">
        <w:t>Haemovigilance Advisory Committee (HAC)</w:t>
      </w:r>
      <w:r w:rsidR="007E5272">
        <w:t xml:space="preserve"> </w:t>
      </w:r>
      <w:r w:rsidRPr="003A4025">
        <w:t xml:space="preserve">and </w:t>
      </w:r>
      <w:r w:rsidR="00761716">
        <w:t>the</w:t>
      </w:r>
      <w:r w:rsidRPr="003A4025">
        <w:t xml:space="preserve"> Australian Institute of Health and Welfare (AIHW)</w:t>
      </w:r>
      <w:r w:rsidR="00777D34">
        <w:t xml:space="preserve"> Metadata Online Registry</w:t>
      </w:r>
      <w:r w:rsidR="00793D00">
        <w:t xml:space="preserve"> (</w:t>
      </w:r>
      <w:r w:rsidR="00793D00" w:rsidRPr="003A4025">
        <w:t>METeOR</w:t>
      </w:r>
      <w:r w:rsidR="00793D00">
        <w:t>)</w:t>
      </w:r>
      <w:r w:rsidRPr="003A4025">
        <w:t xml:space="preserve">. Definitions have also been taken from national and international standards for example: </w:t>
      </w:r>
    </w:p>
    <w:p w:rsidR="003A4025" w:rsidRPr="003A4025" w:rsidRDefault="003A4025" w:rsidP="003A4025">
      <w:pPr>
        <w:numPr>
          <w:ilvl w:val="0"/>
          <w:numId w:val="19"/>
        </w:numPr>
        <w:contextualSpacing/>
      </w:pPr>
      <w:r w:rsidRPr="003A4025">
        <w:t>National Safety and Quality Health Service Standard 1 ‘Governance for safety and quality in health service organisations’ (NSQHS Standard 1)</w:t>
      </w:r>
    </w:p>
    <w:p w:rsidR="003A4025" w:rsidRPr="003A4025" w:rsidRDefault="003A4025" w:rsidP="003A4025">
      <w:pPr>
        <w:numPr>
          <w:ilvl w:val="0"/>
          <w:numId w:val="19"/>
        </w:numPr>
        <w:contextualSpacing/>
      </w:pPr>
      <w:r w:rsidRPr="003A4025">
        <w:t>National Safety and Quality Health Service Standard 7 ‘Blood and blood products’ (NSQHS Standard 7)</w:t>
      </w:r>
    </w:p>
    <w:p w:rsidR="003A4025" w:rsidRPr="003A4025" w:rsidRDefault="003A4025" w:rsidP="003A4025">
      <w:pPr>
        <w:numPr>
          <w:ilvl w:val="0"/>
          <w:numId w:val="19"/>
        </w:numPr>
        <w:spacing w:after="120"/>
        <w:contextualSpacing/>
      </w:pPr>
      <w:r w:rsidRPr="003A4025">
        <w:t>International Haemovigilance Network (IHN) and International Society of Blood Transfusion (ISBT) ‘Proposed standard defi</w:t>
      </w:r>
      <w:r w:rsidR="006307F2">
        <w:t>nitions for surveillance of non-</w:t>
      </w:r>
      <w:r w:rsidRPr="003A4025">
        <w:t>infectious adverse transfusion reactions’.</w:t>
      </w:r>
    </w:p>
    <w:p w:rsidR="003A4025" w:rsidRPr="003A4025" w:rsidRDefault="006307F2" w:rsidP="003A4025">
      <w:pPr>
        <w:spacing w:after="120"/>
      </w:pPr>
      <w:r>
        <w:t xml:space="preserve">The </w:t>
      </w:r>
      <w:r w:rsidR="00777D34">
        <w:t>A</w:t>
      </w:r>
      <w:r>
        <w:t>H</w:t>
      </w:r>
      <w:r w:rsidR="008A036C">
        <w:t>M</w:t>
      </w:r>
      <w:r w:rsidR="00C15D56">
        <w:t>D</w:t>
      </w:r>
      <w:r w:rsidR="00777D34">
        <w:t>S</w:t>
      </w:r>
      <w:r w:rsidR="003A4025" w:rsidRPr="003A4025">
        <w:t xml:space="preserve"> enable</w:t>
      </w:r>
      <w:r w:rsidR="00C15D56">
        <w:t>s</w:t>
      </w:r>
      <w:r w:rsidR="003A4025" w:rsidRPr="003A4025">
        <w:t xml:space="preserve"> </w:t>
      </w:r>
      <w:r>
        <w:t>consist</w:t>
      </w:r>
      <w:r w:rsidR="00777D34">
        <w:t>ent data</w:t>
      </w:r>
      <w:r>
        <w:t xml:space="preserve"> collection and analysis </w:t>
      </w:r>
      <w:r w:rsidR="00777D34">
        <w:t>o</w:t>
      </w:r>
      <w:r>
        <w:t xml:space="preserve">f transfusion related adverse events occurring in Australian health service organisations </w:t>
      </w:r>
      <w:r w:rsidR="00777D34">
        <w:t>to</w:t>
      </w:r>
      <w:r>
        <w:t xml:space="preserve"> improve the quality of national haemovigilance reporting. </w:t>
      </w:r>
    </w:p>
    <w:p w:rsidR="003A4025" w:rsidRPr="003A4025" w:rsidRDefault="003A4025" w:rsidP="003A4025">
      <w:pPr>
        <w:spacing w:after="120"/>
        <w:rPr>
          <w:rFonts w:eastAsia="HYGothic-Extra"/>
          <w:bCs/>
          <w:color w:val="FFFFFF" w:themeColor="background1"/>
          <w:spacing w:val="-20"/>
          <w:sz w:val="40"/>
          <w:szCs w:val="60"/>
          <w:shd w:val="clear" w:color="auto" w:fill="AF1B33"/>
        </w:rPr>
      </w:pPr>
    </w:p>
    <w:p w:rsidR="00843C8E" w:rsidRDefault="00843C8E">
      <w:pPr>
        <w:spacing w:line="276" w:lineRule="auto"/>
        <w:rPr>
          <w:rFonts w:eastAsia="HYGothic-Extra"/>
          <w:bCs/>
          <w:color w:val="1E1E1E"/>
          <w:spacing w:val="-20"/>
          <w:sz w:val="56"/>
          <w:szCs w:val="72"/>
        </w:rPr>
      </w:pPr>
      <w:bookmarkStart w:id="14" w:name="_Toc353883983"/>
      <w:bookmarkStart w:id="15" w:name="_Toc369086343"/>
      <w:bookmarkStart w:id="16" w:name="_Toc370717123"/>
      <w:bookmarkStart w:id="17" w:name="_Toc371940329"/>
      <w:bookmarkStart w:id="18" w:name="_Toc389142562"/>
      <w:bookmarkStart w:id="19" w:name="_Toc391968397"/>
      <w:bookmarkStart w:id="20" w:name="_Toc392683796"/>
      <w:bookmarkStart w:id="21" w:name="_Toc392683834"/>
      <w:bookmarkStart w:id="22" w:name="_Toc392857729"/>
      <w:bookmarkStart w:id="23" w:name="_Toc392857771"/>
      <w:bookmarkStart w:id="24" w:name="_Toc393461310"/>
      <w:r>
        <w:br w:type="page"/>
      </w:r>
      <w:bookmarkStart w:id="25" w:name="_GoBack"/>
      <w:bookmarkEnd w:id="25"/>
    </w:p>
    <w:p w:rsidR="003A4025" w:rsidRPr="003A4025" w:rsidRDefault="003A4025" w:rsidP="00843C8E">
      <w:pPr>
        <w:pStyle w:val="Heading1"/>
      </w:pPr>
      <w:bookmarkStart w:id="26" w:name="_Toc396211996"/>
      <w:bookmarkStart w:id="27" w:name="_Toc396225198"/>
      <w:bookmarkStart w:id="28" w:name="_Toc446423075"/>
      <w:r w:rsidRPr="003A4025">
        <w:lastRenderedPageBreak/>
        <w:t>Introduction</w:t>
      </w:r>
      <w:bookmarkEnd w:id="14"/>
      <w:bookmarkEnd w:id="15"/>
      <w:bookmarkEnd w:id="16"/>
      <w:bookmarkEnd w:id="17"/>
      <w:bookmarkEnd w:id="18"/>
      <w:bookmarkEnd w:id="19"/>
      <w:bookmarkEnd w:id="20"/>
      <w:bookmarkEnd w:id="21"/>
      <w:bookmarkEnd w:id="22"/>
      <w:bookmarkEnd w:id="23"/>
      <w:bookmarkEnd w:id="24"/>
      <w:bookmarkEnd w:id="26"/>
      <w:bookmarkEnd w:id="27"/>
      <w:bookmarkEnd w:id="28"/>
    </w:p>
    <w:p w:rsidR="003A4025" w:rsidRPr="003A4025" w:rsidRDefault="003A4025" w:rsidP="003A4025">
      <w:pPr>
        <w:spacing w:after="120"/>
        <w:rPr>
          <w:lang w:val="en-GB"/>
        </w:rPr>
      </w:pPr>
      <w:r w:rsidRPr="003A4025">
        <w:rPr>
          <w:lang w:val="en-GB"/>
        </w:rPr>
        <w:t xml:space="preserve">The </w:t>
      </w:r>
      <w:r w:rsidR="001138E1">
        <w:rPr>
          <w:lang w:val="en-GB"/>
        </w:rPr>
        <w:t>document</w:t>
      </w:r>
      <w:r w:rsidR="001138E1" w:rsidRPr="003A4025">
        <w:rPr>
          <w:lang w:val="en-GB"/>
        </w:rPr>
        <w:t xml:space="preserve"> </w:t>
      </w:r>
      <w:r w:rsidR="008A036C">
        <w:rPr>
          <w:lang w:val="en-GB"/>
        </w:rPr>
        <w:t xml:space="preserve">will </w:t>
      </w:r>
      <w:r w:rsidR="00777D34">
        <w:rPr>
          <w:lang w:val="en-GB"/>
        </w:rPr>
        <w:t xml:space="preserve">provide the </w:t>
      </w:r>
      <w:r w:rsidRPr="003A4025">
        <w:rPr>
          <w:lang w:val="en-GB"/>
        </w:rPr>
        <w:t>data</w:t>
      </w:r>
      <w:r w:rsidR="00843C8E">
        <w:rPr>
          <w:lang w:val="en-GB"/>
        </w:rPr>
        <w:t xml:space="preserve"> elements</w:t>
      </w:r>
      <w:r w:rsidR="008A036C">
        <w:rPr>
          <w:lang w:val="en-GB"/>
        </w:rPr>
        <w:t>, their definitions and formats</w:t>
      </w:r>
      <w:r w:rsidR="005A5AC8">
        <w:rPr>
          <w:lang w:val="en-GB"/>
        </w:rPr>
        <w:t xml:space="preserve"> </w:t>
      </w:r>
      <w:r w:rsidR="00777D34">
        <w:rPr>
          <w:lang w:val="en-GB"/>
        </w:rPr>
        <w:t xml:space="preserve">that make up the </w:t>
      </w:r>
      <w:r w:rsidR="008A036C">
        <w:rPr>
          <w:lang w:val="en-GB"/>
        </w:rPr>
        <w:t>AHMDS</w:t>
      </w:r>
      <w:r w:rsidR="00777D34">
        <w:rPr>
          <w:lang w:val="en-GB"/>
        </w:rPr>
        <w:t xml:space="preserve"> to</w:t>
      </w:r>
      <w:r w:rsidR="00843C8E">
        <w:rPr>
          <w:lang w:val="en-GB"/>
        </w:rPr>
        <w:t xml:space="preserve"> enable the consistent collection, validation and reporting of national haemovigilance data</w:t>
      </w:r>
      <w:r w:rsidRPr="003A4025">
        <w:rPr>
          <w:lang w:val="en-GB"/>
        </w:rPr>
        <w:t xml:space="preserve">. </w:t>
      </w:r>
      <w:r w:rsidR="000405DD">
        <w:rPr>
          <w:lang w:val="en-GB"/>
        </w:rPr>
        <w:t xml:space="preserve">The </w:t>
      </w:r>
      <w:r w:rsidRPr="003A4025">
        <w:rPr>
          <w:lang w:val="en-GB"/>
        </w:rPr>
        <w:t xml:space="preserve">National Haemovigilance Program </w:t>
      </w:r>
      <w:r w:rsidR="000405DD">
        <w:rPr>
          <w:lang w:val="en-GB"/>
        </w:rPr>
        <w:t xml:space="preserve">has been established on the basis of the following </w:t>
      </w:r>
      <w:r w:rsidRPr="003A4025">
        <w:rPr>
          <w:lang w:val="en-GB"/>
        </w:rPr>
        <w:t>principles:</w:t>
      </w:r>
    </w:p>
    <w:p w:rsidR="003A4025" w:rsidRPr="003A4025" w:rsidRDefault="003A4025" w:rsidP="003A4025">
      <w:pPr>
        <w:numPr>
          <w:ilvl w:val="0"/>
          <w:numId w:val="7"/>
        </w:numPr>
        <w:spacing w:after="120"/>
        <w:contextualSpacing/>
        <w:rPr>
          <w:lang w:val="en-GB"/>
        </w:rPr>
      </w:pPr>
      <w:r w:rsidRPr="003A4025">
        <w:rPr>
          <w:lang w:val="en-GB"/>
        </w:rPr>
        <w:t xml:space="preserve">national haemovigilance </w:t>
      </w:r>
      <w:r w:rsidR="000405DD">
        <w:rPr>
          <w:lang w:val="en-GB"/>
        </w:rPr>
        <w:t>is</w:t>
      </w:r>
      <w:r w:rsidRPr="003A4025">
        <w:rPr>
          <w:lang w:val="en-GB"/>
        </w:rPr>
        <w:t xml:space="preserve"> guided by </w:t>
      </w:r>
      <w:r w:rsidR="000405DD">
        <w:rPr>
          <w:lang w:val="en-GB"/>
        </w:rPr>
        <w:t>the HAC</w:t>
      </w:r>
      <w:r w:rsidRPr="003A4025">
        <w:rPr>
          <w:lang w:val="en-GB"/>
        </w:rPr>
        <w:t xml:space="preserve"> established by the </w:t>
      </w:r>
      <w:r w:rsidR="000405DD">
        <w:rPr>
          <w:lang w:val="en-GB"/>
        </w:rPr>
        <w:t>NBA</w:t>
      </w:r>
    </w:p>
    <w:p w:rsidR="003A4025" w:rsidRPr="003A4025" w:rsidRDefault="003A4025" w:rsidP="003A4025">
      <w:pPr>
        <w:numPr>
          <w:ilvl w:val="0"/>
          <w:numId w:val="7"/>
        </w:numPr>
        <w:spacing w:after="120"/>
        <w:contextualSpacing/>
        <w:rPr>
          <w:lang w:val="en-GB"/>
        </w:rPr>
      </w:pPr>
      <w:r w:rsidRPr="003A4025">
        <w:rPr>
          <w:lang w:val="en-GB"/>
        </w:rPr>
        <w:t xml:space="preserve">participation </w:t>
      </w:r>
      <w:r w:rsidR="000405DD">
        <w:rPr>
          <w:lang w:val="en-GB"/>
        </w:rPr>
        <w:t>is</w:t>
      </w:r>
      <w:r w:rsidRPr="003A4025">
        <w:rPr>
          <w:lang w:val="en-GB"/>
        </w:rPr>
        <w:t xml:space="preserve"> voluntary</w:t>
      </w:r>
    </w:p>
    <w:p w:rsidR="003A4025" w:rsidRPr="003A4025" w:rsidRDefault="003A4025" w:rsidP="003A4025">
      <w:pPr>
        <w:numPr>
          <w:ilvl w:val="0"/>
          <w:numId w:val="7"/>
        </w:numPr>
        <w:spacing w:after="120"/>
        <w:contextualSpacing/>
        <w:rPr>
          <w:lang w:val="en-GB"/>
        </w:rPr>
      </w:pPr>
      <w:r w:rsidRPr="003A4025">
        <w:rPr>
          <w:lang w:val="en-GB"/>
        </w:rPr>
        <w:t xml:space="preserve">reporting </w:t>
      </w:r>
      <w:r w:rsidR="000405DD">
        <w:rPr>
          <w:lang w:val="en-GB"/>
        </w:rPr>
        <w:t>is</w:t>
      </w:r>
      <w:r w:rsidR="000405DD" w:rsidRPr="003A4025">
        <w:rPr>
          <w:lang w:val="en-GB"/>
        </w:rPr>
        <w:t xml:space="preserve"> </w:t>
      </w:r>
      <w:r w:rsidRPr="003A4025">
        <w:rPr>
          <w:lang w:val="en-GB"/>
        </w:rPr>
        <w:t>confined to fresh (labile) blood products, including autologous transfusions</w:t>
      </w:r>
      <w:r w:rsidR="00E059FC">
        <w:rPr>
          <w:lang w:val="en-GB"/>
        </w:rPr>
        <w:t xml:space="preserve"> (such as cell salvage)</w:t>
      </w:r>
    </w:p>
    <w:p w:rsidR="003A4025" w:rsidRPr="003A4025" w:rsidRDefault="003A4025" w:rsidP="003A4025">
      <w:pPr>
        <w:numPr>
          <w:ilvl w:val="0"/>
          <w:numId w:val="7"/>
        </w:numPr>
        <w:spacing w:after="120"/>
        <w:contextualSpacing/>
        <w:rPr>
          <w:lang w:val="en-GB"/>
        </w:rPr>
      </w:pPr>
      <w:r w:rsidRPr="003A4025">
        <w:rPr>
          <w:lang w:val="en-GB"/>
        </w:rPr>
        <w:t xml:space="preserve">participating institutions </w:t>
      </w:r>
      <w:r w:rsidR="0019611E">
        <w:rPr>
          <w:lang w:val="en-GB"/>
        </w:rPr>
        <w:t xml:space="preserve">can </w:t>
      </w:r>
      <w:r w:rsidRPr="003A4025">
        <w:rPr>
          <w:lang w:val="en-GB"/>
        </w:rPr>
        <w:t xml:space="preserve">define their haemovigilance reporting processes and the data collected, which should align with or exceed the </w:t>
      </w:r>
      <w:r w:rsidR="008A036C">
        <w:rPr>
          <w:lang w:val="en-GB"/>
        </w:rPr>
        <w:t>AHMDS</w:t>
      </w:r>
    </w:p>
    <w:p w:rsidR="003A4025" w:rsidRPr="003A4025" w:rsidRDefault="003A4025" w:rsidP="003A4025">
      <w:pPr>
        <w:numPr>
          <w:ilvl w:val="0"/>
          <w:numId w:val="7"/>
        </w:numPr>
        <w:spacing w:after="120"/>
        <w:contextualSpacing/>
        <w:rPr>
          <w:lang w:val="en-GB"/>
        </w:rPr>
      </w:pPr>
      <w:r w:rsidRPr="003A4025">
        <w:rPr>
          <w:lang w:val="en-GB"/>
        </w:rPr>
        <w:t xml:space="preserve">adverse events are investigated, validated and reported at the local level </w:t>
      </w:r>
    </w:p>
    <w:p w:rsidR="002C272B" w:rsidRPr="006D0446" w:rsidRDefault="002C272B" w:rsidP="006D0446">
      <w:pPr>
        <w:numPr>
          <w:ilvl w:val="0"/>
          <w:numId w:val="7"/>
        </w:numPr>
        <w:spacing w:after="120"/>
        <w:contextualSpacing/>
        <w:rPr>
          <w:lang w:val="en-GB"/>
        </w:rPr>
      </w:pPr>
      <w:r w:rsidRPr="006D0446">
        <w:rPr>
          <w:lang w:val="en-GB"/>
        </w:rPr>
        <w:t>adverse events are reported and managed in accordance with NSQHS Standard 7</w:t>
      </w:r>
      <w:r w:rsidR="006D0446" w:rsidRPr="006D0446">
        <w:rPr>
          <w:lang w:val="en-GB"/>
        </w:rPr>
        <w:t xml:space="preserve">, the </w:t>
      </w:r>
      <w:r w:rsidR="006D0446" w:rsidRPr="0048597B">
        <w:rPr>
          <w:lang w:val="en-GB"/>
        </w:rPr>
        <w:t>health policies of the individual states and territories</w:t>
      </w:r>
      <w:r>
        <w:t xml:space="preserve"> and the Health Ministers Statement on National Stewardship Expectations for the Supply of Blood and Blood Products</w:t>
      </w:r>
    </w:p>
    <w:p w:rsidR="003A4025" w:rsidRDefault="003A4025" w:rsidP="003A4025">
      <w:pPr>
        <w:numPr>
          <w:ilvl w:val="0"/>
          <w:numId w:val="7"/>
        </w:numPr>
        <w:spacing w:after="120"/>
        <w:contextualSpacing/>
        <w:rPr>
          <w:lang w:val="en-GB"/>
        </w:rPr>
      </w:pPr>
      <w:r w:rsidRPr="003A4025">
        <w:rPr>
          <w:lang w:val="en-GB"/>
        </w:rPr>
        <w:t xml:space="preserve">the reporting model </w:t>
      </w:r>
      <w:r w:rsidR="000405DD">
        <w:rPr>
          <w:lang w:val="en-GB"/>
        </w:rPr>
        <w:t xml:space="preserve">for adverse events </w:t>
      </w:r>
      <w:r w:rsidRPr="003A4025">
        <w:rPr>
          <w:lang w:val="en-GB"/>
        </w:rPr>
        <w:t>utilises existing healthcare systems to minimise the reporting burden</w:t>
      </w:r>
    </w:p>
    <w:p w:rsidR="003A4025" w:rsidRPr="003A4025" w:rsidRDefault="003A4025" w:rsidP="003A4025">
      <w:pPr>
        <w:numPr>
          <w:ilvl w:val="0"/>
          <w:numId w:val="7"/>
        </w:numPr>
        <w:spacing w:after="120"/>
        <w:contextualSpacing/>
        <w:rPr>
          <w:lang w:val="en-GB"/>
        </w:rPr>
      </w:pPr>
      <w:r w:rsidRPr="003A4025">
        <w:rPr>
          <w:lang w:val="en-GB"/>
        </w:rPr>
        <w:t xml:space="preserve">adverse event data </w:t>
      </w:r>
      <w:r w:rsidR="000405DD">
        <w:rPr>
          <w:lang w:val="en-GB"/>
        </w:rPr>
        <w:t>is</w:t>
      </w:r>
      <w:r w:rsidRPr="003A4025">
        <w:rPr>
          <w:lang w:val="en-GB"/>
        </w:rPr>
        <w:t xml:space="preserve"> coded and de-identified to maintain privacy and confidentiality</w:t>
      </w:r>
    </w:p>
    <w:p w:rsidR="003A4025" w:rsidRPr="003A4025" w:rsidRDefault="003A4025" w:rsidP="003A4025">
      <w:pPr>
        <w:numPr>
          <w:ilvl w:val="0"/>
          <w:numId w:val="7"/>
        </w:numPr>
        <w:spacing w:after="120"/>
        <w:contextualSpacing/>
        <w:rPr>
          <w:lang w:val="en-GB"/>
        </w:rPr>
      </w:pPr>
      <w:r w:rsidRPr="003A4025">
        <w:rPr>
          <w:lang w:val="en-GB"/>
        </w:rPr>
        <w:t>report</w:t>
      </w:r>
      <w:r w:rsidR="002C272B">
        <w:rPr>
          <w:lang w:val="en-GB"/>
        </w:rPr>
        <w:t>ing is</w:t>
      </w:r>
      <w:r w:rsidRPr="003A4025">
        <w:rPr>
          <w:lang w:val="en-GB"/>
        </w:rPr>
        <w:t xml:space="preserve"> based on a national minimum list of serious reportable adverse events, whose definitions will continue to align with </w:t>
      </w:r>
      <w:r w:rsidR="006D0446">
        <w:rPr>
          <w:lang w:val="en-GB"/>
        </w:rPr>
        <w:t xml:space="preserve">International </w:t>
      </w:r>
      <w:r w:rsidR="006D0446" w:rsidRPr="003A4025">
        <w:rPr>
          <w:lang w:val="en-GB"/>
        </w:rPr>
        <w:t xml:space="preserve"> </w:t>
      </w:r>
      <w:r w:rsidRPr="003A4025">
        <w:rPr>
          <w:lang w:val="en-GB"/>
        </w:rPr>
        <w:t>Haemovigilance Network models</w:t>
      </w:r>
    </w:p>
    <w:p w:rsidR="003A4025" w:rsidRPr="003A4025" w:rsidRDefault="000405DD" w:rsidP="003A4025">
      <w:pPr>
        <w:numPr>
          <w:ilvl w:val="0"/>
          <w:numId w:val="7"/>
        </w:numPr>
        <w:spacing w:after="120"/>
        <w:contextualSpacing/>
        <w:rPr>
          <w:lang w:val="en-GB"/>
        </w:rPr>
      </w:pPr>
      <w:r>
        <w:rPr>
          <w:lang w:val="en-GB"/>
        </w:rPr>
        <w:t>adverse event data is</w:t>
      </w:r>
      <w:r w:rsidR="003A4025" w:rsidRPr="003A4025">
        <w:rPr>
          <w:lang w:val="en-GB"/>
        </w:rPr>
        <w:t xml:space="preserve"> accompanied by imputability (causality) scores</w:t>
      </w:r>
    </w:p>
    <w:p w:rsidR="003A4025" w:rsidRPr="003A4025" w:rsidRDefault="003A4025" w:rsidP="001138E1">
      <w:pPr>
        <w:numPr>
          <w:ilvl w:val="0"/>
          <w:numId w:val="7"/>
        </w:numPr>
        <w:spacing w:after="120"/>
        <w:contextualSpacing/>
        <w:rPr>
          <w:lang w:val="en-GB"/>
        </w:rPr>
      </w:pPr>
      <w:r w:rsidRPr="003A4025">
        <w:rPr>
          <w:lang w:val="en-GB"/>
        </w:rPr>
        <w:t>each reportable adverse event includes additional (descriptive) data.</w:t>
      </w:r>
    </w:p>
    <w:p w:rsidR="002C272B" w:rsidRDefault="002C272B" w:rsidP="001138E1">
      <w:pPr>
        <w:spacing w:after="120"/>
        <w:contextualSpacing/>
        <w:rPr>
          <w:lang w:val="en-GB"/>
        </w:rPr>
      </w:pPr>
    </w:p>
    <w:p w:rsidR="003A4025" w:rsidRPr="003A4025" w:rsidRDefault="003A4025" w:rsidP="001138E1">
      <w:pPr>
        <w:spacing w:after="120"/>
        <w:contextualSpacing/>
        <w:rPr>
          <w:lang w:val="en-GB"/>
        </w:rPr>
      </w:pPr>
      <w:r w:rsidRPr="003A4025">
        <w:rPr>
          <w:lang w:val="en-GB"/>
        </w:rPr>
        <w:t xml:space="preserve">The first edition </w:t>
      </w:r>
      <w:r w:rsidR="005A5AC8" w:rsidRPr="003A4025">
        <w:rPr>
          <w:lang w:val="en-GB"/>
        </w:rPr>
        <w:t xml:space="preserve">of </w:t>
      </w:r>
      <w:r w:rsidR="005A5AC8">
        <w:rPr>
          <w:lang w:val="en-GB"/>
        </w:rPr>
        <w:t>AHMDS</w:t>
      </w:r>
      <w:r w:rsidRPr="003A4025">
        <w:rPr>
          <w:lang w:val="en-GB"/>
        </w:rPr>
        <w:t xml:space="preserve"> was published in 2010. This second edition supersedes the first edition, which has been reviewed and revised by the HAC. The second edition aligns more closely </w:t>
      </w:r>
      <w:r w:rsidR="00D73482">
        <w:rPr>
          <w:lang w:val="en-GB"/>
        </w:rPr>
        <w:t>with the</w:t>
      </w:r>
      <w:r w:rsidRPr="003A4025">
        <w:rPr>
          <w:lang w:val="en-GB"/>
        </w:rPr>
        <w:t xml:space="preserve"> </w:t>
      </w:r>
      <w:r w:rsidR="005E27BC">
        <w:rPr>
          <w:lang w:val="en-GB"/>
        </w:rPr>
        <w:t>I</w:t>
      </w:r>
      <w:r w:rsidRPr="003A4025">
        <w:rPr>
          <w:lang w:val="en-GB"/>
        </w:rPr>
        <w:t xml:space="preserve">HN/ISBT standard haemovigilance definitions with the intention to improve the </w:t>
      </w:r>
      <w:r w:rsidR="00FC35D0">
        <w:rPr>
          <w:lang w:val="en-GB"/>
        </w:rPr>
        <w:t>quality</w:t>
      </w:r>
      <w:r w:rsidRPr="003A4025">
        <w:rPr>
          <w:lang w:val="en-GB"/>
        </w:rPr>
        <w:t xml:space="preserve"> and comparability of data from different sources.</w:t>
      </w:r>
    </w:p>
    <w:p w:rsidR="003A4025" w:rsidRPr="00E72D73" w:rsidRDefault="00E72D73" w:rsidP="00C61630">
      <w:pPr>
        <w:pStyle w:val="Heading2"/>
      </w:pPr>
      <w:bookmarkStart w:id="29" w:name="_Toc396211997"/>
      <w:bookmarkStart w:id="30" w:name="_Toc396225199"/>
      <w:bookmarkStart w:id="31" w:name="_Toc446423076"/>
      <w:r w:rsidRPr="00E72D73">
        <w:t>G</w:t>
      </w:r>
      <w:r>
        <w:t>overnance for the dataset</w:t>
      </w:r>
      <w:bookmarkEnd w:id="29"/>
      <w:bookmarkEnd w:id="30"/>
      <w:bookmarkEnd w:id="31"/>
    </w:p>
    <w:p w:rsidR="003A4025" w:rsidRPr="003A4025" w:rsidRDefault="00E72D73" w:rsidP="00C61630">
      <w:pPr>
        <w:pStyle w:val="Heading3"/>
      </w:pPr>
      <w:bookmarkStart w:id="32" w:name="_Toc396211998"/>
      <w:bookmarkStart w:id="33" w:name="_Toc396225200"/>
      <w:bookmarkStart w:id="34" w:name="_Toc446423077"/>
      <w:r>
        <w:t>Authorities and a</w:t>
      </w:r>
      <w:r w:rsidR="003A4025" w:rsidRPr="003A4025">
        <w:t>ccountabilities</w:t>
      </w:r>
      <w:bookmarkEnd w:id="32"/>
      <w:bookmarkEnd w:id="33"/>
      <w:bookmarkEnd w:id="34"/>
    </w:p>
    <w:p w:rsidR="003A4025" w:rsidRPr="003A4025" w:rsidRDefault="003A4025" w:rsidP="003A4025">
      <w:pPr>
        <w:spacing w:after="120"/>
      </w:pPr>
      <w:r w:rsidRPr="003A4025">
        <w:t xml:space="preserve">Data provided by health service organisations will be </w:t>
      </w:r>
      <w:r w:rsidR="00D73482">
        <w:t xml:space="preserve">de-identified and </w:t>
      </w:r>
      <w:r w:rsidRPr="003A4025">
        <w:t>aggregated and analysed for national trends and other indicators.</w:t>
      </w:r>
    </w:p>
    <w:p w:rsidR="003A4025" w:rsidRPr="003A4025" w:rsidRDefault="003A4025" w:rsidP="003A4025">
      <w:pPr>
        <w:spacing w:after="120"/>
      </w:pPr>
      <w:r w:rsidRPr="003A4025">
        <w:rPr>
          <w:b/>
        </w:rPr>
        <w:t xml:space="preserve">Local </w:t>
      </w:r>
      <w:r w:rsidRPr="003A4025">
        <w:t>health service organisations are the data custodians for local datasets, and have the accountability for release and transmission of local data to state and territor</w:t>
      </w:r>
      <w:r w:rsidR="00D73482">
        <w:t>y health departments.</w:t>
      </w:r>
      <w:r w:rsidRPr="003A4025">
        <w:t xml:space="preserve"> Transfusion related adverse events are investigated and reported ac</w:t>
      </w:r>
      <w:r w:rsidR="00487501">
        <w:t xml:space="preserve">cording to local arrangements. A root cause analysis (RCA) or in depth review </w:t>
      </w:r>
      <w:r w:rsidR="001727CD">
        <w:t>methodology</w:t>
      </w:r>
      <w:r w:rsidR="00487501">
        <w:t xml:space="preserve"> may be </w:t>
      </w:r>
      <w:r w:rsidR="001727CD">
        <w:t>performed for the investigation of</w:t>
      </w:r>
      <w:r w:rsidR="00487501">
        <w:t xml:space="preserve"> serious adverse events. Adverse events </w:t>
      </w:r>
      <w:r w:rsidRPr="003A4025">
        <w:t>are valida</w:t>
      </w:r>
      <w:r w:rsidR="00487501">
        <w:t>ted at the local level to ensure that</w:t>
      </w:r>
      <w:r w:rsidRPr="003A4025">
        <w:t xml:space="preserve"> they are transfusion related and imputability scores are assigned </w:t>
      </w:r>
      <w:r w:rsidR="006D0446">
        <w:t xml:space="preserve">at the health service level or when </w:t>
      </w:r>
      <w:r w:rsidR="006D0446" w:rsidRPr="003A4025">
        <w:t>submi</w:t>
      </w:r>
      <w:r w:rsidR="006D0446">
        <w:t xml:space="preserve">tted </w:t>
      </w:r>
      <w:r w:rsidRPr="003A4025">
        <w:t xml:space="preserve">to </w:t>
      </w:r>
      <w:r w:rsidR="00D73482">
        <w:t>each state and territory health department</w:t>
      </w:r>
      <w:r w:rsidRPr="003A4025">
        <w:t>.</w:t>
      </w:r>
      <w:r w:rsidR="001727CD" w:rsidRPr="001727CD">
        <w:rPr>
          <w:rFonts w:ascii="Arial" w:eastAsiaTheme="minorHAnsi" w:hAnsi="Arial" w:cs="Arial"/>
          <w:color w:val="000000"/>
          <w:sz w:val="23"/>
          <w:szCs w:val="23"/>
        </w:rPr>
        <w:t xml:space="preserve"> </w:t>
      </w:r>
      <w:r w:rsidR="00C662A3">
        <w:t>Validation s</w:t>
      </w:r>
      <w:r w:rsidR="001727CD" w:rsidRPr="001727CD">
        <w:t xml:space="preserve">tandards </w:t>
      </w:r>
      <w:r w:rsidR="00C662A3">
        <w:t xml:space="preserve">are </w:t>
      </w:r>
      <w:r w:rsidR="001727CD" w:rsidRPr="001727CD">
        <w:t>developed by local institut</w:t>
      </w:r>
      <w:r w:rsidR="001E7365">
        <w:t>ions in conjunction with their department of h</w:t>
      </w:r>
      <w:r w:rsidR="001727CD" w:rsidRPr="001727CD">
        <w:t>ealth.</w:t>
      </w:r>
    </w:p>
    <w:p w:rsidR="003A4025" w:rsidRPr="008B05E6" w:rsidRDefault="003A4025" w:rsidP="003A4025">
      <w:pPr>
        <w:spacing w:after="120"/>
      </w:pPr>
      <w:r w:rsidRPr="003A4025">
        <w:rPr>
          <w:b/>
        </w:rPr>
        <w:t>States and territories</w:t>
      </w:r>
      <w:r w:rsidRPr="003A4025">
        <w:t xml:space="preserve"> are the data custodians for jurisdictional datasets, and have the authority and accountability for release and transmission of jurisdictional data to the NBA.</w:t>
      </w:r>
      <w:r w:rsidR="00565547">
        <w:t xml:space="preserve"> States and territories are</w:t>
      </w:r>
      <w:r w:rsidR="001E7365">
        <w:t xml:space="preserve"> </w:t>
      </w:r>
      <w:r w:rsidR="001E7365" w:rsidRPr="008B05E6">
        <w:t>responsible for</w:t>
      </w:r>
      <w:r w:rsidR="00565547" w:rsidRPr="008B05E6">
        <w:t xml:space="preserve"> </w:t>
      </w:r>
      <w:r w:rsidRPr="008B05E6">
        <w:t>va</w:t>
      </w:r>
      <w:r w:rsidR="001E7365" w:rsidRPr="008B05E6">
        <w:t>lidating, aggregating and de-identifying</w:t>
      </w:r>
      <w:r w:rsidR="00565547" w:rsidRPr="008B05E6">
        <w:t xml:space="preserve"> the data before the submission</w:t>
      </w:r>
      <w:r w:rsidR="002F6D30" w:rsidRPr="008B05E6">
        <w:t xml:space="preserve"> </w:t>
      </w:r>
      <w:r w:rsidRPr="008B05E6">
        <w:t>to the NBA.</w:t>
      </w:r>
    </w:p>
    <w:p w:rsidR="008B05E6" w:rsidRDefault="008B05E6" w:rsidP="006D0446">
      <w:pPr>
        <w:spacing w:after="120"/>
      </w:pPr>
      <w:r w:rsidRPr="008B05E6">
        <w:t xml:space="preserve">The validation process includes the review and validation of the adverse event. This may include the review, classification and assessment of severity and imputability scores. The reported adverse event may undergo several levels of review (such as initial review and specialist review) until the data issues </w:t>
      </w:r>
      <w:r w:rsidRPr="008B05E6">
        <w:lastRenderedPageBreak/>
        <w:t xml:space="preserve">are resolved. The process may also enable recommendations and tools to be developed to help health services understand and better manage serious transfusion reactions. </w:t>
      </w:r>
    </w:p>
    <w:p w:rsidR="003A4025" w:rsidRPr="003A4025" w:rsidRDefault="003A4025" w:rsidP="003A4025">
      <w:pPr>
        <w:spacing w:after="120"/>
      </w:pPr>
      <w:r w:rsidRPr="003A4025">
        <w:t xml:space="preserve">The </w:t>
      </w:r>
      <w:r w:rsidRPr="003A4025">
        <w:rPr>
          <w:b/>
        </w:rPr>
        <w:t>Jurisdictional Blood Committee (JBC)</w:t>
      </w:r>
      <w:r w:rsidRPr="003A4025">
        <w:t xml:space="preserve"> represents the states and territories, and members will be conduits for communications between the NBA and their respective jurisdictional departments of health. The JBC advises on stakeholder and sector consultation, and on dissemination of any conclusions and recommendations. The final version of each national haemovigilance report </w:t>
      </w:r>
      <w:r w:rsidR="00D73482">
        <w:t>may</w:t>
      </w:r>
      <w:r w:rsidR="00D73482" w:rsidRPr="003A4025">
        <w:t xml:space="preserve"> </w:t>
      </w:r>
      <w:r w:rsidRPr="003A4025">
        <w:t xml:space="preserve">be presented to the JBC prior to publication. The NBA </w:t>
      </w:r>
      <w:r w:rsidR="00D73482">
        <w:t>may</w:t>
      </w:r>
      <w:r w:rsidR="00D73482" w:rsidRPr="003A4025">
        <w:t xml:space="preserve"> </w:t>
      </w:r>
      <w:r w:rsidRPr="003A4025">
        <w:t xml:space="preserve">require the approval of the appropriate JBC representative for </w:t>
      </w:r>
      <w:r w:rsidR="002F6D30">
        <w:t xml:space="preserve">the collection and </w:t>
      </w:r>
      <w:r w:rsidRPr="003A4025">
        <w:t>publi</w:t>
      </w:r>
      <w:r w:rsidR="00FE7E18">
        <w:t xml:space="preserve">cation of jurisdiction-specific </w:t>
      </w:r>
      <w:r w:rsidRPr="003A4025">
        <w:t>data, conclusions or recommendations.</w:t>
      </w:r>
    </w:p>
    <w:p w:rsidR="003A4025" w:rsidRPr="003A4025" w:rsidRDefault="003A4025" w:rsidP="003A4025">
      <w:pPr>
        <w:spacing w:after="120"/>
      </w:pPr>
      <w:r w:rsidRPr="003A4025">
        <w:t xml:space="preserve">The </w:t>
      </w:r>
      <w:r w:rsidRPr="003A4025">
        <w:rPr>
          <w:b/>
        </w:rPr>
        <w:t>Haemovigilance Advisory Committee (HAC)</w:t>
      </w:r>
      <w:r w:rsidRPr="003A4025">
        <w:t xml:space="preserve"> oversees the national haemovigilance activities. The HAC supports the ongoing national haemovigilance program. The HAC is responsible for providing guidance on data standards and definitions, advising on further data analysis and reporting and reviewing draft national haemovigilance reports.</w:t>
      </w:r>
    </w:p>
    <w:p w:rsidR="003A4025" w:rsidRPr="003A4025" w:rsidRDefault="003A4025" w:rsidP="003A4025">
      <w:pPr>
        <w:spacing w:after="120"/>
      </w:pPr>
      <w:r w:rsidRPr="003A4025">
        <w:t>The</w:t>
      </w:r>
      <w:r w:rsidRPr="003A4025">
        <w:rPr>
          <w:b/>
        </w:rPr>
        <w:t xml:space="preserve"> NBA</w:t>
      </w:r>
      <w:r w:rsidRPr="003A4025">
        <w:t xml:space="preserve"> will have oversight of the data governance (detailed below) of submitted jurisdictional data and of the publication process for national haemovigilance reports. The publication processes will be managed in accordance with NBA key business processes and management instructions, which guide the construction of internal and external publications. They are developed to ensure that all publications are of a similar high standard and follow a consistent format, and outline the procedures for developing, drafting, approving, printing and releasing NBA publications. The NBA will not provide any reports, presentations, case studies, commentaries or research articles in relevant academic or professional body forums, using data not already published in the national report without the consent of the </w:t>
      </w:r>
      <w:r w:rsidR="00D73482">
        <w:t>HAC</w:t>
      </w:r>
      <w:r w:rsidR="001D7EE3">
        <w:t xml:space="preserve"> and reporting jurisdiction</w:t>
      </w:r>
      <w:r w:rsidRPr="003A4025">
        <w:t>.</w:t>
      </w:r>
    </w:p>
    <w:p w:rsidR="003A4025" w:rsidRPr="003A4025" w:rsidRDefault="003A4025" w:rsidP="003A4025">
      <w:pPr>
        <w:spacing w:after="120"/>
      </w:pPr>
      <w:r w:rsidRPr="003A4025">
        <w:t xml:space="preserve">The NBA is bound by Commonwealth Privacy Legislation. Australian government agencies must comply with the 11 Information Privacy Principles set out at section 14 of the </w:t>
      </w:r>
      <w:r w:rsidRPr="003A4025">
        <w:rPr>
          <w:i/>
        </w:rPr>
        <w:t>Privacy Act (1988)</w:t>
      </w:r>
      <w:r w:rsidRPr="003A4025">
        <w:t xml:space="preserve">. The </w:t>
      </w:r>
      <w:r w:rsidRPr="003A4025">
        <w:rPr>
          <w:i/>
        </w:rPr>
        <w:t>Privacy Act (1988)</w:t>
      </w:r>
      <w:r w:rsidRPr="003A4025">
        <w:t xml:space="preserve"> applies to the collection, storage, use and disclosure of personal information by government agencies, as well as providing individuals with certain rights to access their personal information and correct errors. The privacy and security arrangements are prescribed. National data is secured under Section 11 of the </w:t>
      </w:r>
      <w:r w:rsidRPr="003A4025">
        <w:rPr>
          <w:i/>
        </w:rPr>
        <w:t>National Blood Authority Act (2003)</w:t>
      </w:r>
      <w:r w:rsidRPr="003A4025">
        <w:t xml:space="preserve"> which relates to protecting confidentiality of information. The NBA security policy and management instructions are consistent with </w:t>
      </w:r>
      <w:r w:rsidRPr="003A4025">
        <w:rPr>
          <w:i/>
        </w:rPr>
        <w:t xml:space="preserve">Public Service Act (1999), Privacy Act (1988), </w:t>
      </w:r>
      <w:r w:rsidR="00565547">
        <w:rPr>
          <w:i/>
        </w:rPr>
        <w:t xml:space="preserve">Privacy Amendment (Enhancing Privacy Protection) Act (2012), </w:t>
      </w:r>
      <w:r w:rsidRPr="003A4025">
        <w:rPr>
          <w:i/>
        </w:rPr>
        <w:t xml:space="preserve">Archives Act (1983), Freedom of Information Act (1982), Criminal Code Act (1995) </w:t>
      </w:r>
      <w:r w:rsidRPr="003A4025">
        <w:t>and</w:t>
      </w:r>
      <w:r w:rsidRPr="003A4025">
        <w:rPr>
          <w:i/>
        </w:rPr>
        <w:t xml:space="preserve"> Crimes Act (1914)</w:t>
      </w:r>
      <w:r w:rsidRPr="003A4025">
        <w:t xml:space="preserve">. They also adhere to the </w:t>
      </w:r>
      <w:r w:rsidRPr="003A4025">
        <w:rPr>
          <w:i/>
        </w:rPr>
        <w:t xml:space="preserve">Australian Government Protective Security Manual (2007), </w:t>
      </w:r>
      <w:r w:rsidRPr="003A4025">
        <w:t>the</w:t>
      </w:r>
      <w:r w:rsidRPr="003A4025">
        <w:rPr>
          <w:i/>
        </w:rPr>
        <w:t xml:space="preserve"> Australian Government Information Technology Security Manual (ACSI 33) </w:t>
      </w:r>
      <w:r w:rsidRPr="003A4025">
        <w:t>and the</w:t>
      </w:r>
      <w:r w:rsidRPr="003A4025">
        <w:rPr>
          <w:i/>
        </w:rPr>
        <w:t xml:space="preserve"> Security Equipment Catalogue (SEC)</w:t>
      </w:r>
      <w:r w:rsidRPr="003A4025">
        <w:t>.</w:t>
      </w:r>
    </w:p>
    <w:p w:rsidR="003A4025" w:rsidRPr="003A4025" w:rsidRDefault="003A4025" w:rsidP="00C61630">
      <w:pPr>
        <w:pStyle w:val="Heading3"/>
        <w:rPr>
          <w:lang w:val="en-GB"/>
        </w:rPr>
      </w:pPr>
      <w:bookmarkStart w:id="35" w:name="_Toc396211999"/>
      <w:bookmarkStart w:id="36" w:name="_Toc396225201"/>
      <w:bookmarkStart w:id="37" w:name="_Toc446423078"/>
      <w:r w:rsidRPr="003A4025">
        <w:rPr>
          <w:lang w:val="en-GB"/>
        </w:rPr>
        <w:t>Storage</w:t>
      </w:r>
      <w:bookmarkEnd w:id="35"/>
      <w:bookmarkEnd w:id="36"/>
      <w:bookmarkEnd w:id="37"/>
    </w:p>
    <w:p w:rsidR="003A4025" w:rsidRPr="003A4025" w:rsidRDefault="00A74AEB" w:rsidP="003A4025">
      <w:pPr>
        <w:spacing w:after="120"/>
        <w:rPr>
          <w:lang w:val="en-GB"/>
        </w:rPr>
      </w:pPr>
      <w:r>
        <w:rPr>
          <w:lang w:val="en-GB"/>
        </w:rPr>
        <w:t>D</w:t>
      </w:r>
      <w:r w:rsidRPr="00A74AEB">
        <w:rPr>
          <w:lang w:val="en-GB"/>
        </w:rPr>
        <w:t xml:space="preserve">ata will be submitted and stored in a secure </w:t>
      </w:r>
      <w:r w:rsidR="00EE0277">
        <w:rPr>
          <w:lang w:val="en-GB"/>
        </w:rPr>
        <w:t>server space in accordance with the National Blood Authority Data and Information Governance Framework.</w:t>
      </w:r>
      <w:r w:rsidRPr="003A4025">
        <w:rPr>
          <w:lang w:val="en-GB"/>
        </w:rPr>
        <w:t xml:space="preserve"> </w:t>
      </w:r>
    </w:p>
    <w:p w:rsidR="003A4025" w:rsidRPr="003A4025" w:rsidRDefault="003A4025" w:rsidP="00C61630">
      <w:pPr>
        <w:pStyle w:val="Heading3"/>
        <w:rPr>
          <w:lang w:val="en-GB"/>
        </w:rPr>
      </w:pPr>
      <w:bookmarkStart w:id="38" w:name="_Toc396212000"/>
      <w:bookmarkStart w:id="39" w:name="_Toc396225202"/>
      <w:bookmarkStart w:id="40" w:name="_Toc446423079"/>
      <w:r w:rsidRPr="003A4025">
        <w:rPr>
          <w:lang w:val="en-GB"/>
        </w:rPr>
        <w:t>Access</w:t>
      </w:r>
      <w:bookmarkEnd w:id="38"/>
      <w:bookmarkEnd w:id="39"/>
      <w:bookmarkEnd w:id="40"/>
    </w:p>
    <w:p w:rsidR="003A4025" w:rsidRPr="003A4025" w:rsidRDefault="003A4025" w:rsidP="003A4025">
      <w:pPr>
        <w:spacing w:after="120"/>
        <w:rPr>
          <w:lang w:val="en-GB"/>
        </w:rPr>
      </w:pPr>
      <w:r w:rsidRPr="003A4025">
        <w:rPr>
          <w:lang w:val="en-GB"/>
        </w:rPr>
        <w:t xml:space="preserve">The dataset will be </w:t>
      </w:r>
      <w:r w:rsidRPr="003A4025">
        <w:t xml:space="preserve">held by the NBA in a secure server space and managed to prevent disaggregation and identification of patients, clinicians or </w:t>
      </w:r>
      <w:r w:rsidR="00EE0277">
        <w:t>health service organisations</w:t>
      </w:r>
      <w:r w:rsidRPr="003A4025">
        <w:t xml:space="preserve">, and to meet relevant privacy requirements. </w:t>
      </w:r>
      <w:r w:rsidRPr="003A4025">
        <w:rPr>
          <w:lang w:val="en-GB"/>
        </w:rPr>
        <w:t>The data will be accessible only by persons holding positions in, or managing, the Data and Information Team of the NBA for analysis purposes</w:t>
      </w:r>
      <w:r w:rsidR="00EE0277">
        <w:rPr>
          <w:lang w:val="en-GB"/>
        </w:rPr>
        <w:t>,</w:t>
      </w:r>
      <w:r w:rsidRPr="003A4025">
        <w:rPr>
          <w:lang w:val="en-GB"/>
        </w:rPr>
        <w:t xml:space="preserve"> and the Chief Information Officer (or as delegated) as systems administrator to ensure data is stored and managed within the agreed governance framework.</w:t>
      </w:r>
    </w:p>
    <w:p w:rsidR="003A4025" w:rsidRPr="003A4025" w:rsidRDefault="00E72D73" w:rsidP="00C61630">
      <w:pPr>
        <w:pStyle w:val="Heading3"/>
      </w:pPr>
      <w:bookmarkStart w:id="41" w:name="_Toc396212001"/>
      <w:bookmarkStart w:id="42" w:name="_Toc396225203"/>
      <w:bookmarkStart w:id="43" w:name="_Toc446423080"/>
      <w:r>
        <w:rPr>
          <w:lang w:val="en-GB"/>
        </w:rPr>
        <w:t>Use</w:t>
      </w:r>
      <w:bookmarkEnd w:id="41"/>
      <w:bookmarkEnd w:id="42"/>
      <w:bookmarkEnd w:id="43"/>
    </w:p>
    <w:p w:rsidR="003A4025" w:rsidRPr="003A4025" w:rsidRDefault="003A4025" w:rsidP="003A4025">
      <w:pPr>
        <w:spacing w:after="120"/>
      </w:pPr>
      <w:r w:rsidRPr="003A4025">
        <w:t xml:space="preserve">Data will be accessed and analysed by the </w:t>
      </w:r>
      <w:r w:rsidRPr="003A4025">
        <w:rPr>
          <w:lang w:val="en-GB"/>
        </w:rPr>
        <w:t xml:space="preserve">Data and Information Team </w:t>
      </w:r>
      <w:r w:rsidR="00EE03CD">
        <w:rPr>
          <w:lang w:val="en-GB"/>
        </w:rPr>
        <w:t xml:space="preserve">with the input from clinical experts </w:t>
      </w:r>
      <w:r w:rsidRPr="003A4025">
        <w:t xml:space="preserve">for use in the national </w:t>
      </w:r>
      <w:r w:rsidR="008A4C7C" w:rsidRPr="008A4C7C">
        <w:t>reports, presentations, case studies, commentaries or research articles</w:t>
      </w:r>
      <w:r w:rsidR="00FE7E18">
        <w:t xml:space="preserve">. </w:t>
      </w:r>
      <w:r w:rsidRPr="003A4025">
        <w:lastRenderedPageBreak/>
        <w:t xml:space="preserve">No other use of this data is permitted without </w:t>
      </w:r>
      <w:r w:rsidR="00A74AEB">
        <w:t xml:space="preserve">the </w:t>
      </w:r>
      <w:r w:rsidRPr="003A4025">
        <w:t>permission</w:t>
      </w:r>
      <w:r w:rsidR="00A74AEB">
        <w:t xml:space="preserve"> </w:t>
      </w:r>
      <w:r w:rsidR="00EE0277">
        <w:t xml:space="preserve">of each JBC member in accordance with the </w:t>
      </w:r>
      <w:r w:rsidR="00EE0277">
        <w:rPr>
          <w:lang w:val="en-GB"/>
        </w:rPr>
        <w:t>National Blood Authority Data and Information Governance Framework.</w:t>
      </w:r>
      <w:r w:rsidR="00A74AEB">
        <w:t xml:space="preserve"> </w:t>
      </w:r>
    </w:p>
    <w:p w:rsidR="003A4025" w:rsidRPr="003A4025" w:rsidRDefault="003A4025" w:rsidP="00C61630">
      <w:pPr>
        <w:pStyle w:val="Heading3"/>
      </w:pPr>
      <w:bookmarkStart w:id="44" w:name="_Toc396212002"/>
      <w:bookmarkStart w:id="45" w:name="_Toc396225204"/>
      <w:bookmarkStart w:id="46" w:name="_Toc446423081"/>
      <w:r w:rsidRPr="003A4025">
        <w:t>Publication</w:t>
      </w:r>
      <w:bookmarkEnd w:id="44"/>
      <w:bookmarkEnd w:id="45"/>
      <w:bookmarkEnd w:id="46"/>
    </w:p>
    <w:p w:rsidR="003A4025" w:rsidRPr="003A4025" w:rsidRDefault="003A4025" w:rsidP="003A4025">
      <w:pPr>
        <w:spacing w:after="120"/>
        <w:rPr>
          <w:lang w:val="en-GB"/>
        </w:rPr>
      </w:pPr>
      <w:r w:rsidRPr="003A4025">
        <w:t xml:space="preserve">The </w:t>
      </w:r>
      <w:r w:rsidR="00FE7E18" w:rsidRPr="003A4025">
        <w:t>final version</w:t>
      </w:r>
      <w:r w:rsidRPr="003A4025">
        <w:t xml:space="preserve"> of each report will be presented to the HAC and </w:t>
      </w:r>
      <w:r w:rsidR="00EE0277">
        <w:t xml:space="preserve">may be presented to </w:t>
      </w:r>
      <w:r w:rsidRPr="003A4025">
        <w:t xml:space="preserve">JBC prior to publication. The NBA </w:t>
      </w:r>
      <w:r w:rsidR="00EE0277">
        <w:t>may</w:t>
      </w:r>
      <w:r w:rsidRPr="003A4025">
        <w:t xml:space="preserve"> require the approval of the appropriate JBC representative for publication of jurisdiction-specific data, conclusions or recommendations.</w:t>
      </w:r>
    </w:p>
    <w:p w:rsidR="003A4025" w:rsidRPr="003A4025" w:rsidRDefault="00E72D73" w:rsidP="00C61630">
      <w:pPr>
        <w:pStyle w:val="Heading3"/>
        <w:rPr>
          <w:lang w:val="en-GB"/>
        </w:rPr>
      </w:pPr>
      <w:bookmarkStart w:id="47" w:name="_Toc396212003"/>
      <w:bookmarkStart w:id="48" w:name="_Toc396225205"/>
      <w:bookmarkStart w:id="49" w:name="_Toc446423082"/>
      <w:r>
        <w:rPr>
          <w:lang w:val="en-GB"/>
        </w:rPr>
        <w:t>Key issue – privacy and data de-i</w:t>
      </w:r>
      <w:r w:rsidR="003A4025" w:rsidRPr="003A4025">
        <w:rPr>
          <w:lang w:val="en-GB"/>
        </w:rPr>
        <w:t>dentification</w:t>
      </w:r>
      <w:bookmarkEnd w:id="47"/>
      <w:bookmarkEnd w:id="48"/>
      <w:bookmarkEnd w:id="49"/>
    </w:p>
    <w:p w:rsidR="003A4025" w:rsidRPr="003A4025" w:rsidRDefault="00EE0277" w:rsidP="003A4025">
      <w:pPr>
        <w:spacing w:after="120"/>
        <w:rPr>
          <w:lang w:val="en-GB"/>
        </w:rPr>
      </w:pPr>
      <w:r>
        <w:rPr>
          <w:lang w:val="en-GB"/>
        </w:rPr>
        <w:t xml:space="preserve">Data is submitted to the national program </w:t>
      </w:r>
      <w:r w:rsidR="003A4025" w:rsidRPr="003A4025">
        <w:rPr>
          <w:lang w:val="en-GB"/>
        </w:rPr>
        <w:t>de-identif</w:t>
      </w:r>
      <w:r w:rsidR="00F3663E">
        <w:rPr>
          <w:lang w:val="en-GB"/>
        </w:rPr>
        <w:t>i</w:t>
      </w:r>
      <w:r>
        <w:rPr>
          <w:lang w:val="en-GB"/>
        </w:rPr>
        <w:t>ed at patient and health organisation level</w:t>
      </w:r>
      <w:r w:rsidR="003A4025" w:rsidRPr="003A4025">
        <w:rPr>
          <w:lang w:val="en-GB"/>
        </w:rPr>
        <w:t xml:space="preserve">. </w:t>
      </w:r>
      <w:r w:rsidR="00F3663E">
        <w:rPr>
          <w:lang w:val="en-GB"/>
        </w:rPr>
        <w:t>Where aggregated data could potential identify a patient or health organisation the NBA will remove rare or small numbers as required, in accordance with the National Blood Authority Data and Information Governance Framework.</w:t>
      </w:r>
    </w:p>
    <w:p w:rsidR="00FA3FB7" w:rsidRPr="003A4025" w:rsidRDefault="00E72D73" w:rsidP="00C61630">
      <w:pPr>
        <w:pStyle w:val="Heading2"/>
        <w:rPr>
          <w:lang w:val="en-GB"/>
        </w:rPr>
      </w:pPr>
      <w:bookmarkStart w:id="50" w:name="_Toc392857731"/>
      <w:bookmarkStart w:id="51" w:name="_Toc396212004"/>
      <w:bookmarkStart w:id="52" w:name="_Toc396225206"/>
      <w:bookmarkStart w:id="53" w:name="_Toc392857734"/>
      <w:bookmarkStart w:id="54" w:name="_Toc393461312"/>
      <w:bookmarkStart w:id="55" w:name="_Toc446423083"/>
      <w:r>
        <w:rPr>
          <w:lang w:val="en-GB"/>
        </w:rPr>
        <w:t>Data definitions and s</w:t>
      </w:r>
      <w:r w:rsidR="00FA3FB7" w:rsidRPr="003A4025">
        <w:rPr>
          <w:lang w:val="en-GB"/>
        </w:rPr>
        <w:t>tandards</w:t>
      </w:r>
      <w:bookmarkEnd w:id="50"/>
      <w:bookmarkEnd w:id="51"/>
      <w:bookmarkEnd w:id="52"/>
      <w:bookmarkEnd w:id="55"/>
    </w:p>
    <w:p w:rsidR="00FA3FB7" w:rsidRPr="003A4025" w:rsidRDefault="00FA3FB7" w:rsidP="00FA3FB7">
      <w:pPr>
        <w:spacing w:after="120"/>
        <w:rPr>
          <w:lang w:val="en-GB"/>
        </w:rPr>
      </w:pPr>
      <w:r w:rsidRPr="003A4025">
        <w:rPr>
          <w:lang w:val="en-GB"/>
        </w:rPr>
        <w:t>The data element definitions adhere to national and international standards, where these standards exist (</w:t>
      </w:r>
      <w:r w:rsidR="00AC4430">
        <w:rPr>
          <w:lang w:val="en-GB"/>
        </w:rPr>
        <w:t>such as</w:t>
      </w:r>
      <w:r w:rsidRPr="003A4025">
        <w:rPr>
          <w:lang w:val="en-GB"/>
        </w:rPr>
        <w:t xml:space="preserve"> METeOR). The majority of jurisdictional data can conform to these standards, enabling a smoother flow of data to the national dataset with minimal transformation.</w:t>
      </w:r>
    </w:p>
    <w:p w:rsidR="00FA3FB7" w:rsidRDefault="00FA3FB7" w:rsidP="00FA3FB7">
      <w:pPr>
        <w:spacing w:after="120"/>
        <w:rPr>
          <w:color w:val="0000FF"/>
          <w:u w:val="single"/>
        </w:rPr>
      </w:pPr>
      <w:r w:rsidRPr="003A4025">
        <w:rPr>
          <w:lang w:val="en-GB"/>
        </w:rPr>
        <w:t xml:space="preserve">METeOR Home - </w:t>
      </w:r>
      <w:hyperlink r:id="rId20" w:history="1">
        <w:r w:rsidRPr="003A4025">
          <w:rPr>
            <w:color w:val="0000FF"/>
            <w:u w:val="single"/>
          </w:rPr>
          <w:t>http://meteor.aihw.gov.au/content/index.phtml/itemId/181162</w:t>
        </w:r>
      </w:hyperlink>
    </w:p>
    <w:p w:rsidR="005A5D6E" w:rsidRPr="005A5D6E" w:rsidRDefault="005A5D6E" w:rsidP="00FA3FB7">
      <w:pPr>
        <w:spacing w:after="120"/>
        <w:rPr>
          <w:lang w:val="en-GB"/>
        </w:rPr>
      </w:pPr>
    </w:p>
    <w:p w:rsidR="00FA3FB7" w:rsidRPr="003A4025" w:rsidRDefault="00FA3FB7" w:rsidP="00FA3FB7">
      <w:pPr>
        <w:spacing w:after="120"/>
      </w:pPr>
    </w:p>
    <w:p w:rsidR="00FA3FB7" w:rsidRPr="003A4025" w:rsidRDefault="00FA3FB7" w:rsidP="00FA3FB7">
      <w:pPr>
        <w:spacing w:after="0"/>
      </w:pPr>
      <w:r w:rsidRPr="003A4025">
        <w:br w:type="page"/>
      </w:r>
    </w:p>
    <w:p w:rsidR="00E67F57" w:rsidRPr="00FA3FB7" w:rsidRDefault="00E67F57" w:rsidP="00E67F57">
      <w:pPr>
        <w:pStyle w:val="Heading1"/>
      </w:pPr>
      <w:bookmarkStart w:id="56" w:name="_Toc392857737"/>
      <w:bookmarkStart w:id="57" w:name="_Toc392857776"/>
      <w:bookmarkStart w:id="58" w:name="_Toc396212006"/>
      <w:bookmarkStart w:id="59" w:name="_Toc396225207"/>
      <w:bookmarkStart w:id="60" w:name="_Toc353881316"/>
      <w:bookmarkStart w:id="61" w:name="_Toc353881314"/>
      <w:bookmarkStart w:id="62" w:name="_Toc396212005"/>
      <w:bookmarkStart w:id="63" w:name="_Toc446423084"/>
      <w:r w:rsidRPr="00FA3FB7">
        <w:lastRenderedPageBreak/>
        <w:t>Person—age range</w:t>
      </w:r>
      <w:bookmarkEnd w:id="56"/>
      <w:bookmarkEnd w:id="57"/>
      <w:bookmarkEnd w:id="58"/>
      <w:bookmarkEnd w:id="59"/>
      <w:bookmarkEnd w:id="63"/>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E67F57" w:rsidRPr="00FA3FB7" w:rsidTr="00AE413C">
        <w:tc>
          <w:tcPr>
            <w:tcW w:w="9361" w:type="dxa"/>
            <w:gridSpan w:val="2"/>
            <w:hideMark/>
          </w:tcPr>
          <w:p w:rsidR="00E67F57" w:rsidRPr="00FA3FB7" w:rsidRDefault="00E67F57" w:rsidP="00AE413C">
            <w:pPr>
              <w:spacing w:after="120"/>
              <w:ind w:left="147"/>
              <w:rPr>
                <w:b/>
                <w:bCs/>
              </w:rPr>
            </w:pPr>
            <w:r w:rsidRPr="00FA3FB7">
              <w:rPr>
                <w:b/>
                <w:bCs/>
              </w:rPr>
              <w:t>Identifying and definitional attributes</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Metadata item type:</w:t>
            </w:r>
            <w:r w:rsidRPr="00FA3FB7">
              <w:rPr>
                <w:i/>
                <w:iCs/>
                <w:noProof/>
                <w:lang w:eastAsia="en-AU"/>
              </w:rPr>
              <w:drawing>
                <wp:inline distT="0" distB="0" distL="0" distR="0" wp14:anchorId="6B68B878" wp14:editId="2B79B527">
                  <wp:extent cx="76200" cy="114300"/>
                  <wp:effectExtent l="0" t="0" r="0" b="0"/>
                  <wp:docPr id="346" name="Picture 346"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Data Element</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Short name:</w:t>
            </w:r>
            <w:r w:rsidRPr="00FA3FB7">
              <w:rPr>
                <w:i/>
                <w:iCs/>
                <w:noProof/>
                <w:lang w:eastAsia="en-AU"/>
              </w:rPr>
              <w:drawing>
                <wp:inline distT="0" distB="0" distL="0" distR="0" wp14:anchorId="77275FAC" wp14:editId="3C8E46C4">
                  <wp:extent cx="76200" cy="114300"/>
                  <wp:effectExtent l="0" t="0" r="0" b="0"/>
                  <wp:docPr id="347" name="Picture 347"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Age Range</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METeOR identifier:</w:t>
            </w:r>
            <w:r w:rsidRPr="00FA3FB7">
              <w:rPr>
                <w:i/>
                <w:iCs/>
                <w:noProof/>
                <w:lang w:eastAsia="en-AU"/>
              </w:rPr>
              <w:drawing>
                <wp:inline distT="0" distB="0" distL="0" distR="0" wp14:anchorId="393D9BA7" wp14:editId="0B893654">
                  <wp:extent cx="76200" cy="114300"/>
                  <wp:effectExtent l="0" t="0" r="0" b="0"/>
                  <wp:docPr id="348" name="Picture 348"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550C09" w:rsidP="00AE413C">
            <w:pPr>
              <w:spacing w:after="120"/>
              <w:ind w:left="147"/>
            </w:pPr>
            <w:hyperlink r:id="rId25" w:history="1">
              <w:r w:rsidR="00E67F57" w:rsidRPr="00FA3FB7">
                <w:rPr>
                  <w:color w:val="0000FF"/>
                  <w:u w:val="single"/>
                </w:rPr>
                <w:t>290540</w:t>
              </w:r>
            </w:hyperlink>
            <w:r w:rsidR="00E67F57" w:rsidRPr="00FA3FB7">
              <w:t xml:space="preserve"> (modified) </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Definition:</w:t>
            </w:r>
            <w:r w:rsidRPr="00FA3FB7">
              <w:rPr>
                <w:i/>
                <w:iCs/>
                <w:noProof/>
                <w:lang w:eastAsia="en-AU"/>
              </w:rPr>
              <w:drawing>
                <wp:inline distT="0" distB="0" distL="0" distR="0" wp14:anchorId="29F5F422" wp14:editId="5BA377FE">
                  <wp:extent cx="76200" cy="114300"/>
                  <wp:effectExtent l="0" t="0" r="0" b="0"/>
                  <wp:docPr id="349" name="Picture 349"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7138DE">
            <w:pPr>
              <w:spacing w:after="120"/>
              <w:ind w:left="147"/>
            </w:pPr>
            <w:r w:rsidRPr="00FA3FB7">
              <w:t>The age range that best accommodates a person’s completed age in years, at the time of</w:t>
            </w:r>
            <w:r w:rsidR="007138DE">
              <w:t xml:space="preserve"> transfusion</w:t>
            </w:r>
            <w:r w:rsidRPr="00FA3FB7">
              <w:t>, as represented by a code.</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Data Element Concept:</w:t>
            </w:r>
          </w:p>
        </w:tc>
        <w:tc>
          <w:tcPr>
            <w:tcW w:w="5528" w:type="dxa"/>
            <w:vAlign w:val="center"/>
            <w:hideMark/>
          </w:tcPr>
          <w:p w:rsidR="00E67F57" w:rsidRPr="00FA3FB7" w:rsidRDefault="00550C09" w:rsidP="00AE413C">
            <w:pPr>
              <w:spacing w:after="120"/>
              <w:ind w:left="147"/>
            </w:pPr>
            <w:hyperlink r:id="rId27" w:history="1">
              <w:r w:rsidR="00E67F57" w:rsidRPr="00FA3FB7">
                <w:rPr>
                  <w:rFonts w:ascii="Verdana" w:hAnsi="Verdana"/>
                  <w:color w:val="0000FF"/>
                  <w:sz w:val="19"/>
                  <w:szCs w:val="19"/>
                </w:rPr>
                <w:t>Person—age range</w:t>
              </w:r>
            </w:hyperlink>
          </w:p>
        </w:tc>
      </w:tr>
      <w:tr w:rsidR="00E67F57" w:rsidRPr="00FA3FB7" w:rsidTr="00AE413C">
        <w:tc>
          <w:tcPr>
            <w:tcW w:w="9361" w:type="dxa"/>
            <w:gridSpan w:val="2"/>
            <w:hideMark/>
          </w:tcPr>
          <w:p w:rsidR="00E67F57" w:rsidRPr="00FA3FB7" w:rsidRDefault="00E67F57" w:rsidP="00AE413C">
            <w:pPr>
              <w:spacing w:after="120"/>
              <w:ind w:left="147"/>
              <w:rPr>
                <w:b/>
                <w:bCs/>
              </w:rPr>
            </w:pPr>
            <w:r w:rsidRPr="00FA3FB7">
              <w:rPr>
                <w:b/>
                <w:bCs/>
              </w:rPr>
              <w:t>Representational attributes</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Representation class:</w:t>
            </w:r>
            <w:r w:rsidRPr="00FA3FB7">
              <w:rPr>
                <w:i/>
                <w:iCs/>
                <w:noProof/>
                <w:lang w:eastAsia="en-AU"/>
              </w:rPr>
              <w:drawing>
                <wp:inline distT="0" distB="0" distL="0" distR="0" wp14:anchorId="293F3B98" wp14:editId="79DDF468">
                  <wp:extent cx="76200" cy="114300"/>
                  <wp:effectExtent l="0" t="0" r="0" b="0"/>
                  <wp:docPr id="350" name="Picture 350"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Code</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Data type:</w:t>
            </w:r>
            <w:r w:rsidRPr="00FA3FB7">
              <w:rPr>
                <w:i/>
                <w:iCs/>
                <w:noProof/>
                <w:lang w:eastAsia="en-AU"/>
              </w:rPr>
              <w:drawing>
                <wp:inline distT="0" distB="0" distL="0" distR="0" wp14:anchorId="52F630D7" wp14:editId="49BC9A12">
                  <wp:extent cx="76200" cy="114300"/>
                  <wp:effectExtent l="0" t="0" r="0" b="0"/>
                  <wp:docPr id="351" name="Picture 351"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String</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Format:</w:t>
            </w:r>
            <w:r w:rsidRPr="00FA3FB7">
              <w:rPr>
                <w:i/>
                <w:iCs/>
                <w:noProof/>
                <w:lang w:eastAsia="en-AU"/>
              </w:rPr>
              <w:drawing>
                <wp:inline distT="0" distB="0" distL="0" distR="0" wp14:anchorId="636F88F1" wp14:editId="48E56EAD">
                  <wp:extent cx="76200" cy="114300"/>
                  <wp:effectExtent l="0" t="0" r="0" b="0"/>
                  <wp:docPr id="352" name="Picture 352"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NN</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Maximum character length:</w:t>
            </w:r>
            <w:r w:rsidRPr="00FA3FB7">
              <w:rPr>
                <w:i/>
                <w:iCs/>
                <w:noProof/>
                <w:lang w:eastAsia="en-AU"/>
              </w:rPr>
              <w:drawing>
                <wp:inline distT="0" distB="0" distL="0" distR="0" wp14:anchorId="24D3B69F" wp14:editId="6911A815">
                  <wp:extent cx="76200" cy="114300"/>
                  <wp:effectExtent l="0" t="0" r="0" b="0"/>
                  <wp:docPr id="353" name="Picture 353"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2</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Permissible values:</w:t>
            </w:r>
            <w:r w:rsidRPr="00FA3FB7">
              <w:rPr>
                <w:i/>
                <w:iCs/>
                <w:noProof/>
                <w:lang w:eastAsia="en-AU"/>
              </w:rPr>
              <w:drawing>
                <wp:inline distT="0" distB="0" distL="0" distR="0" wp14:anchorId="656A21EA" wp14:editId="33A40A9D">
                  <wp:extent cx="76200" cy="114300"/>
                  <wp:effectExtent l="0" t="0" r="0" b="0"/>
                  <wp:docPr id="354" name="Picture 354" descr="http://meteor.aihw.gov.au/images/info.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meteor.aihw.gov.au/images/info.gif">
                            <a:hlinkClick r:id="rId3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45"/>
              <w:gridCol w:w="2142"/>
            </w:tblGrid>
            <w:tr w:rsidR="00E67F57" w:rsidRPr="00FA3FB7" w:rsidTr="00AE413C">
              <w:trPr>
                <w:tblCellSpacing w:w="15" w:type="dxa"/>
              </w:trPr>
              <w:tc>
                <w:tcPr>
                  <w:tcW w:w="1200" w:type="dxa"/>
                  <w:tcBorders>
                    <w:top w:val="single" w:sz="12" w:space="0" w:color="FFFFFF"/>
                    <w:left w:val="single" w:sz="12" w:space="0" w:color="FFFFFF"/>
                    <w:bottom w:val="single" w:sz="12" w:space="0" w:color="FFFFFF"/>
                    <w:right w:val="single" w:sz="12" w:space="0" w:color="FFFFFF"/>
                  </w:tcBorders>
                  <w:tcMar>
                    <w:top w:w="15" w:type="dxa"/>
                    <w:left w:w="15" w:type="dxa"/>
                    <w:bottom w:w="15" w:type="dxa"/>
                    <w:right w:w="240" w:type="dxa"/>
                  </w:tcMar>
                  <w:hideMark/>
                </w:tcPr>
                <w:p w:rsidR="00E67F57" w:rsidRPr="00F71F1A" w:rsidRDefault="00F71F1A" w:rsidP="00AE413C">
                  <w:pPr>
                    <w:spacing w:after="0"/>
                    <w:rPr>
                      <w:rFonts w:asciiTheme="minorHAnsi" w:eastAsia="Times New Roman" w:hAnsiTheme="minorHAnsi" w:cs="Times New Roman"/>
                      <w:iCs/>
                      <w:color w:val="000000"/>
                      <w:lang w:eastAsia="en-AU"/>
                    </w:rPr>
                  </w:pPr>
                  <w:r w:rsidRPr="00F71F1A">
                    <w:rPr>
                      <w:rFonts w:asciiTheme="minorHAnsi" w:eastAsia="Times New Roman" w:hAnsiTheme="minorHAnsi" w:cs="Times New Roman"/>
                      <w:iCs/>
                      <w:color w:val="000000"/>
                      <w:lang w:eastAsia="en-AU"/>
                    </w:rPr>
                    <w:t xml:space="preserve"> </w:t>
                  </w:r>
                  <w:r w:rsidR="00E67F57" w:rsidRPr="00F71F1A">
                    <w:rPr>
                      <w:rFonts w:asciiTheme="minorHAnsi" w:eastAsia="Times New Roman" w:hAnsiTheme="minorHAnsi" w:cs="Times New Roman"/>
                      <w:iCs/>
                      <w:color w:val="000000"/>
                      <w:lang w:eastAsia="en-AU"/>
                    </w:rPr>
                    <w:t>Value</w:t>
                  </w:r>
                </w:p>
              </w:tc>
              <w:tc>
                <w:tcPr>
                  <w:tcW w:w="2097" w:type="dxa"/>
                  <w:tcBorders>
                    <w:top w:val="single" w:sz="12" w:space="0" w:color="FFFFFF"/>
                    <w:left w:val="single" w:sz="12" w:space="0" w:color="FFFFFF"/>
                    <w:bottom w:val="single" w:sz="12" w:space="0" w:color="FFFFFF"/>
                    <w:right w:val="single" w:sz="12" w:space="0" w:color="FFFFFF"/>
                  </w:tcBorders>
                  <w:tcMar>
                    <w:top w:w="15" w:type="dxa"/>
                    <w:left w:w="15" w:type="dxa"/>
                    <w:bottom w:w="15" w:type="dxa"/>
                    <w:right w:w="240" w:type="dxa"/>
                  </w:tcMar>
                  <w:hideMark/>
                </w:tcPr>
                <w:p w:rsidR="00E67F57" w:rsidRPr="00F71F1A" w:rsidRDefault="00E67F57" w:rsidP="00AE413C">
                  <w:pPr>
                    <w:spacing w:after="0"/>
                    <w:rPr>
                      <w:rFonts w:asciiTheme="minorHAnsi" w:eastAsia="Times New Roman" w:hAnsiTheme="minorHAnsi" w:cs="Times New Roman"/>
                      <w:iCs/>
                      <w:color w:val="000000"/>
                      <w:lang w:eastAsia="en-AU"/>
                    </w:rPr>
                  </w:pPr>
                  <w:r w:rsidRPr="00F71F1A">
                    <w:rPr>
                      <w:rFonts w:asciiTheme="minorHAnsi" w:eastAsia="Times New Roman" w:hAnsiTheme="minorHAnsi" w:cs="Times New Roman"/>
                      <w:iCs/>
                      <w:color w:val="000000"/>
                      <w:lang w:eastAsia="en-AU"/>
                    </w:rPr>
                    <w:t>Meaning</w:t>
                  </w:r>
                </w:p>
              </w:tc>
            </w:tr>
            <w:tr w:rsidR="00E67F57" w:rsidRPr="00FA3FB7" w:rsidTr="00AE413C">
              <w:trPr>
                <w:tblCellSpacing w:w="15" w:type="dxa"/>
              </w:trPr>
              <w:tc>
                <w:tcPr>
                  <w:tcW w:w="1200" w:type="dxa"/>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01</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0-4</w:t>
                  </w:r>
                </w:p>
              </w:tc>
            </w:tr>
            <w:tr w:rsidR="00E67F57" w:rsidRPr="00FA3FB7" w:rsidTr="00AE413C">
              <w:trPr>
                <w:tblCellSpacing w:w="15" w:type="dxa"/>
              </w:trPr>
              <w:tc>
                <w:tcPr>
                  <w:tcW w:w="1200" w:type="dxa"/>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02</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5-14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03</w:t>
                  </w:r>
                </w:p>
              </w:tc>
              <w:tc>
                <w:tcPr>
                  <w:tcW w:w="2097"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15-24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04</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25-34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05</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35-44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06</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45-54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07</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55-64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08</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65-74</w:t>
                  </w:r>
                </w:p>
              </w:tc>
            </w:tr>
            <w:tr w:rsidR="00E67F57" w:rsidRPr="00FA3FB7" w:rsidTr="00AE413C">
              <w:trPr>
                <w:tblCellSpacing w:w="15" w:type="dxa"/>
              </w:trPr>
              <w:tc>
                <w:tcPr>
                  <w:tcW w:w="1200" w:type="dxa"/>
                  <w:hideMark/>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09</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75 and older</w:t>
                  </w:r>
                </w:p>
              </w:tc>
            </w:tr>
            <w:tr w:rsidR="00E67F57" w:rsidRPr="00FA3FB7" w:rsidTr="00AE413C">
              <w:trPr>
                <w:trHeight w:val="103"/>
                <w:tblCellSpacing w:w="15" w:type="dxa"/>
              </w:trPr>
              <w:tc>
                <w:tcPr>
                  <w:tcW w:w="1200" w:type="dxa"/>
                </w:tcPr>
                <w:p w:rsidR="00E67F57" w:rsidRPr="005B358D" w:rsidRDefault="00F71F1A" w:rsidP="00AE413C">
                  <w:pPr>
                    <w:spacing w:after="0"/>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  </w:t>
                  </w:r>
                  <w:r w:rsidR="00E67F57" w:rsidRPr="005B358D">
                    <w:rPr>
                      <w:rFonts w:asciiTheme="minorHAnsi" w:eastAsia="Times New Roman" w:hAnsiTheme="minorHAnsi" w:cs="Times New Roman"/>
                      <w:lang w:eastAsia="en-AU"/>
                    </w:rPr>
                    <w:t>99</w:t>
                  </w:r>
                </w:p>
              </w:tc>
              <w:tc>
                <w:tcPr>
                  <w:tcW w:w="2097" w:type="dxa"/>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Not stated</w:t>
                  </w:r>
                </w:p>
              </w:tc>
            </w:tr>
            <w:tr w:rsidR="00E67F57" w:rsidRPr="00FA3FB7" w:rsidTr="00AE413C">
              <w:trPr>
                <w:tblCellSpacing w:w="15" w:type="dxa"/>
              </w:trPr>
              <w:tc>
                <w:tcPr>
                  <w:tcW w:w="1200" w:type="dxa"/>
                </w:tcPr>
                <w:p w:rsidR="00E67F57" w:rsidRPr="00FA3FB7" w:rsidRDefault="00E67F57" w:rsidP="00AE413C">
                  <w:pPr>
                    <w:spacing w:after="0"/>
                    <w:rPr>
                      <w:rFonts w:ascii="Verdana" w:eastAsia="Times New Roman" w:hAnsi="Verdana" w:cs="Times New Roman"/>
                      <w:sz w:val="19"/>
                      <w:szCs w:val="19"/>
                      <w:lang w:eastAsia="en-AU"/>
                    </w:rPr>
                  </w:pPr>
                </w:p>
              </w:tc>
              <w:tc>
                <w:tcPr>
                  <w:tcW w:w="2097" w:type="dxa"/>
                </w:tcPr>
                <w:p w:rsidR="00E67F57" w:rsidRPr="00FA3FB7" w:rsidRDefault="00E67F57" w:rsidP="00AE413C">
                  <w:pPr>
                    <w:spacing w:after="0"/>
                    <w:rPr>
                      <w:rFonts w:ascii="Verdana" w:eastAsia="Times New Roman" w:hAnsi="Verdana" w:cs="Times New Roman"/>
                      <w:sz w:val="19"/>
                      <w:szCs w:val="19"/>
                      <w:lang w:eastAsia="en-AU"/>
                    </w:rPr>
                  </w:pPr>
                </w:p>
              </w:tc>
            </w:tr>
          </w:tbl>
          <w:p w:rsidR="00E67F57" w:rsidRPr="00FA3FB7" w:rsidRDefault="00E67F57" w:rsidP="00AE413C">
            <w:pPr>
              <w:spacing w:after="120"/>
              <w:ind w:left="147"/>
            </w:pPr>
          </w:p>
        </w:tc>
      </w:tr>
      <w:tr w:rsidR="00E67F57" w:rsidRPr="00FA3FB7" w:rsidTr="00AE413C">
        <w:tc>
          <w:tcPr>
            <w:tcW w:w="9361" w:type="dxa"/>
            <w:gridSpan w:val="2"/>
            <w:hideMark/>
          </w:tcPr>
          <w:p w:rsidR="00E67F57" w:rsidRPr="00FA3FB7" w:rsidRDefault="00E67F57" w:rsidP="00AE413C">
            <w:pPr>
              <w:spacing w:after="120"/>
              <w:ind w:left="147"/>
              <w:rPr>
                <w:b/>
                <w:bCs/>
              </w:rPr>
            </w:pPr>
            <w:r w:rsidRPr="00FA3FB7">
              <w:rPr>
                <w:b/>
                <w:bCs/>
              </w:rPr>
              <w:t>Collection and usage attributes</w:t>
            </w:r>
          </w:p>
        </w:tc>
      </w:tr>
      <w:tr w:rsidR="00E67F57" w:rsidRPr="00FA3FB7" w:rsidTr="00AE413C">
        <w:tc>
          <w:tcPr>
            <w:tcW w:w="3833" w:type="dxa"/>
            <w:tcMar>
              <w:top w:w="0" w:type="dxa"/>
              <w:left w:w="0" w:type="dxa"/>
              <w:bottom w:w="0" w:type="dxa"/>
              <w:right w:w="240" w:type="dxa"/>
            </w:tcMar>
            <w:hideMark/>
          </w:tcPr>
          <w:p w:rsidR="00E67F57" w:rsidRPr="00FA3FB7" w:rsidRDefault="00E67F57" w:rsidP="00AE413C">
            <w:pPr>
              <w:spacing w:after="120"/>
              <w:ind w:left="147"/>
              <w:rPr>
                <w:i/>
                <w:iCs/>
              </w:rPr>
            </w:pPr>
            <w:r w:rsidRPr="00FA3FB7">
              <w:rPr>
                <w:i/>
                <w:iCs/>
              </w:rPr>
              <w:t>Guide for use:</w:t>
            </w:r>
            <w:r w:rsidRPr="00FA3FB7">
              <w:rPr>
                <w:i/>
                <w:iCs/>
                <w:noProof/>
                <w:lang w:eastAsia="en-AU"/>
              </w:rPr>
              <w:drawing>
                <wp:inline distT="0" distB="0" distL="0" distR="0" wp14:anchorId="3738057F" wp14:editId="7B37B884">
                  <wp:extent cx="76200" cy="114300"/>
                  <wp:effectExtent l="0" t="0" r="0" b="0"/>
                  <wp:docPr id="355" name="Picture 355"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FA3FB7" w:rsidRDefault="00E67F57" w:rsidP="00AE413C">
            <w:pPr>
              <w:spacing w:after="120"/>
              <w:ind w:left="147"/>
            </w:pPr>
            <w:r w:rsidRPr="00FA3FB7">
              <w:t xml:space="preserve">Age range should be derived from a question on </w:t>
            </w:r>
            <w:hyperlink r:id="rId34" w:history="1">
              <w:r w:rsidRPr="00FA3FB7">
                <w:rPr>
                  <w:color w:val="0000FF"/>
                  <w:u w:val="single"/>
                </w:rPr>
                <w:t>date of birth</w:t>
              </w:r>
            </w:hyperlink>
            <w:r w:rsidRPr="00FA3FB7">
              <w:t xml:space="preserve"> or </w:t>
            </w:r>
            <w:hyperlink r:id="rId35" w:history="1">
              <w:r w:rsidRPr="00FA3FB7">
                <w:rPr>
                  <w:color w:val="0000FF"/>
                  <w:u w:val="single"/>
                </w:rPr>
                <w:t>age</w:t>
              </w:r>
            </w:hyperlink>
            <w:r w:rsidRPr="00FA3FB7">
              <w:t xml:space="preserve"> at last birthday.  </w:t>
            </w:r>
          </w:p>
        </w:tc>
      </w:tr>
      <w:tr w:rsidR="00E67F57" w:rsidRPr="00FA3FB7" w:rsidTr="00AE413C">
        <w:tblPrEx>
          <w:tblBorders>
            <w:insideV w:val="single" w:sz="12" w:space="0" w:color="FFFFFF"/>
          </w:tblBorders>
        </w:tblPrEx>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FA3FB7" w:rsidRDefault="00E67F57" w:rsidP="00AE413C">
            <w:pPr>
              <w:spacing w:after="120"/>
              <w:ind w:left="147"/>
              <w:rPr>
                <w:b/>
              </w:rPr>
            </w:pPr>
            <w:r w:rsidRPr="00FA3FB7">
              <w:rPr>
                <w:b/>
              </w:rPr>
              <w:t xml:space="preserve">Rationale for inclusion: </w:t>
            </w:r>
          </w:p>
          <w:p w:rsidR="00E67F57" w:rsidRDefault="00E67F57" w:rsidP="00AE413C">
            <w:pPr>
              <w:spacing w:after="120"/>
              <w:ind w:left="147"/>
            </w:pPr>
            <w:r w:rsidRPr="00FA3FB7">
              <w:t xml:space="preserve">Age range is a core data element in demographic statistics. It is used when an exact age is not known or not stated for privacy concerns. </w:t>
            </w:r>
            <w:r w:rsidRPr="0049133F">
              <w:t xml:space="preserve">Analysis of this data element will contribute to the understanding of differences in the occurrence and outcome of adverse events between different age groups. </w:t>
            </w:r>
          </w:p>
          <w:p w:rsidR="00E67F57" w:rsidRPr="00FA3FB7" w:rsidRDefault="00E67F57" w:rsidP="004E3E48">
            <w:pPr>
              <w:spacing w:after="120"/>
              <w:ind w:left="147"/>
            </w:pPr>
            <w:r w:rsidRPr="00FA3FB7">
              <w:t>The age ranges here are consistent with the standard 10 year rang</w:t>
            </w:r>
            <w:r>
              <w:t>e</w:t>
            </w:r>
            <w:r w:rsidRPr="00FA3FB7">
              <w:t xml:space="preserve"> recommended by the ABS; however, 5 year </w:t>
            </w:r>
            <w:r w:rsidR="004E3E48">
              <w:t xml:space="preserve">or less than 2 year </w:t>
            </w:r>
            <w:r w:rsidRPr="00FA3FB7">
              <w:t xml:space="preserve">range is </w:t>
            </w:r>
            <w:r>
              <w:t xml:space="preserve">recommended to be used </w:t>
            </w:r>
            <w:r w:rsidRPr="00FA3FB7">
              <w:t xml:space="preserve">for the young and elderly patients as they are at a higher risk of adverse events when compared with the other patients. </w:t>
            </w:r>
          </w:p>
        </w:tc>
      </w:tr>
      <w:bookmarkEnd w:id="60"/>
    </w:tbl>
    <w:p w:rsidR="00E67F57" w:rsidRPr="003A4025" w:rsidRDefault="00E67F57" w:rsidP="00E67F57">
      <w:pPr>
        <w:spacing w:after="0"/>
      </w:pPr>
      <w:r w:rsidRPr="003A4025">
        <w:br w:type="page"/>
      </w:r>
    </w:p>
    <w:p w:rsidR="00E67F57" w:rsidRPr="003A4025" w:rsidRDefault="00E67F57" w:rsidP="00E67F57">
      <w:pPr>
        <w:pStyle w:val="Heading1"/>
      </w:pPr>
      <w:bookmarkStart w:id="64" w:name="_Toc392857738"/>
      <w:bookmarkStart w:id="65" w:name="_Toc393461316"/>
      <w:bookmarkStart w:id="66" w:name="_Toc396212007"/>
      <w:bookmarkStart w:id="67" w:name="_Toc396225208"/>
      <w:bookmarkStart w:id="68" w:name="_Toc446423085"/>
      <w:bookmarkEnd w:id="61"/>
      <w:r w:rsidRPr="003A4025">
        <w:lastRenderedPageBreak/>
        <w:t>Person—sex</w:t>
      </w:r>
      <w:bookmarkEnd w:id="64"/>
      <w:bookmarkEnd w:id="65"/>
      <w:bookmarkEnd w:id="66"/>
      <w:bookmarkEnd w:id="67"/>
      <w:bookmarkEnd w:id="68"/>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12" w:space="0" w:color="FFFFFF"/>
        </w:tblBorders>
        <w:tblLayout w:type="fixed"/>
        <w:tblCellMar>
          <w:left w:w="0" w:type="dxa"/>
          <w:right w:w="0" w:type="dxa"/>
        </w:tblCellMar>
        <w:tblLook w:val="04A0" w:firstRow="1" w:lastRow="0" w:firstColumn="1" w:lastColumn="0" w:noHBand="0" w:noVBand="1"/>
      </w:tblPr>
      <w:tblGrid>
        <w:gridCol w:w="3833"/>
        <w:gridCol w:w="5528"/>
      </w:tblGrid>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Identifying and definitional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Metadata item type:</w:t>
            </w:r>
            <w:r w:rsidRPr="003A4025">
              <w:rPr>
                <w:i/>
                <w:iCs/>
                <w:noProof/>
                <w:lang w:eastAsia="en-AU"/>
              </w:rPr>
              <w:drawing>
                <wp:inline distT="0" distB="0" distL="0" distR="0" wp14:anchorId="23AEA8ED" wp14:editId="7E934112">
                  <wp:extent cx="76200" cy="114300"/>
                  <wp:effectExtent l="0" t="0" r="0" b="0"/>
                  <wp:docPr id="46" name="Picture 46"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t>Data Element</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Short name:</w:t>
            </w:r>
            <w:r w:rsidRPr="003A4025">
              <w:rPr>
                <w:i/>
                <w:iCs/>
                <w:noProof/>
                <w:lang w:eastAsia="en-AU"/>
              </w:rPr>
              <w:drawing>
                <wp:inline distT="0" distB="0" distL="0" distR="0" wp14:anchorId="7234397C" wp14:editId="588E441B">
                  <wp:extent cx="76200" cy="114300"/>
                  <wp:effectExtent l="0" t="0" r="0" b="0"/>
                  <wp:docPr id="47" name="Picture 47"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rPr>
                <w:bCs/>
              </w:rPr>
              <w:t>Sex</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METeOR identifier:</w:t>
            </w:r>
            <w:r w:rsidRPr="003A4025">
              <w:rPr>
                <w:i/>
                <w:iCs/>
                <w:noProof/>
                <w:lang w:eastAsia="en-AU"/>
              </w:rPr>
              <w:drawing>
                <wp:inline distT="0" distB="0" distL="0" distR="0" wp14:anchorId="64D79599" wp14:editId="3D930DF6">
                  <wp:extent cx="76200" cy="114300"/>
                  <wp:effectExtent l="0" t="0" r="0" b="0"/>
                  <wp:docPr id="48" name="Picture 48"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550C09" w:rsidP="00AE413C">
            <w:pPr>
              <w:spacing w:after="120"/>
              <w:ind w:left="147"/>
            </w:pPr>
            <w:hyperlink r:id="rId36" w:history="1">
              <w:r w:rsidR="00E67F57" w:rsidRPr="003A4025">
                <w:rPr>
                  <w:color w:val="0000FF"/>
                  <w:u w:val="single"/>
                </w:rPr>
                <w:t>287316</w:t>
              </w:r>
            </w:hyperlink>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Definition:</w:t>
            </w:r>
            <w:r w:rsidRPr="003A4025">
              <w:rPr>
                <w:i/>
                <w:iCs/>
                <w:noProof/>
                <w:lang w:eastAsia="en-AU"/>
              </w:rPr>
              <w:drawing>
                <wp:inline distT="0" distB="0" distL="0" distR="0" wp14:anchorId="4D8B681D" wp14:editId="782600E4">
                  <wp:extent cx="76200" cy="114300"/>
                  <wp:effectExtent l="0" t="0" r="0" b="0"/>
                  <wp:docPr id="49" name="Picture 49"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t>The biological distinction between male and female, as represented by a code.</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Element Concept:</w:t>
            </w:r>
          </w:p>
        </w:tc>
        <w:tc>
          <w:tcPr>
            <w:tcW w:w="5528" w:type="dxa"/>
            <w:tcBorders>
              <w:left w:val="dashSmallGap" w:sz="4" w:space="0" w:color="auto"/>
            </w:tcBorders>
            <w:vAlign w:val="center"/>
            <w:hideMark/>
          </w:tcPr>
          <w:p w:rsidR="00E67F57" w:rsidRPr="003A4025" w:rsidRDefault="00550C09" w:rsidP="00AE413C">
            <w:pPr>
              <w:spacing w:after="120"/>
              <w:ind w:left="147"/>
            </w:pPr>
            <w:hyperlink r:id="rId37" w:history="1">
              <w:r w:rsidR="00E67F57" w:rsidRPr="003A4025">
                <w:rPr>
                  <w:color w:val="0000FF"/>
                  <w:u w:val="single"/>
                </w:rPr>
                <w:t>Person—sex</w:t>
              </w:r>
            </w:hyperlink>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Representational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Representation class:</w:t>
            </w:r>
            <w:r w:rsidRPr="003A4025">
              <w:rPr>
                <w:i/>
                <w:iCs/>
                <w:noProof/>
                <w:lang w:eastAsia="en-AU"/>
              </w:rPr>
              <w:drawing>
                <wp:inline distT="0" distB="0" distL="0" distR="0" wp14:anchorId="64FD1B4B" wp14:editId="5D0CFECF">
                  <wp:extent cx="76200" cy="114300"/>
                  <wp:effectExtent l="0" t="0" r="0" b="0"/>
                  <wp:docPr id="50" name="Picture 50"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t>Code</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type:</w:t>
            </w:r>
            <w:r w:rsidRPr="003A4025">
              <w:rPr>
                <w:i/>
                <w:iCs/>
                <w:noProof/>
                <w:lang w:eastAsia="en-AU"/>
              </w:rPr>
              <w:drawing>
                <wp:inline distT="0" distB="0" distL="0" distR="0" wp14:anchorId="569840FC" wp14:editId="2A01F211">
                  <wp:extent cx="76200" cy="114300"/>
                  <wp:effectExtent l="0" t="0" r="0" b="0"/>
                  <wp:docPr id="51" name="Picture 51"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t>String</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Format:</w:t>
            </w:r>
            <w:r w:rsidRPr="003A4025">
              <w:rPr>
                <w:i/>
                <w:iCs/>
                <w:noProof/>
                <w:lang w:eastAsia="en-AU"/>
              </w:rPr>
              <w:drawing>
                <wp:inline distT="0" distB="0" distL="0" distR="0" wp14:anchorId="27B04CF2" wp14:editId="3184A06E">
                  <wp:extent cx="76200" cy="114300"/>
                  <wp:effectExtent l="0" t="0" r="0" b="0"/>
                  <wp:docPr id="52" name="Picture 52"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AE413C">
            <w:pPr>
              <w:spacing w:after="120"/>
              <w:ind w:left="147"/>
            </w:pPr>
            <w:r w:rsidRPr="003A4025">
              <w:t>N</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Maximum character length:</w:t>
            </w:r>
            <w:r w:rsidRPr="003A4025">
              <w:rPr>
                <w:i/>
                <w:iCs/>
                <w:noProof/>
                <w:lang w:eastAsia="en-AU"/>
              </w:rPr>
              <w:drawing>
                <wp:inline distT="0" distB="0" distL="0" distR="0" wp14:anchorId="480B5E7F" wp14:editId="7735135D">
                  <wp:extent cx="76200" cy="114300"/>
                  <wp:effectExtent l="0" t="0" r="0" b="0"/>
                  <wp:docPr id="53" name="Picture 53"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bottom w:val="dashSmallGap" w:sz="4" w:space="0" w:color="auto"/>
            </w:tcBorders>
            <w:hideMark/>
          </w:tcPr>
          <w:p w:rsidR="00E67F57" w:rsidRPr="003A4025" w:rsidRDefault="00E67F57" w:rsidP="00AE413C">
            <w:pPr>
              <w:spacing w:after="120"/>
              <w:ind w:left="147"/>
            </w:pPr>
            <w:r w:rsidRPr="003A4025">
              <w:t>1</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Permissible values:</w:t>
            </w:r>
            <w:r w:rsidRPr="003A4025">
              <w:rPr>
                <w:i/>
                <w:iCs/>
                <w:noProof/>
                <w:lang w:eastAsia="en-AU"/>
              </w:rPr>
              <w:drawing>
                <wp:inline distT="0" distB="0" distL="0" distR="0" wp14:anchorId="4A34BFD6" wp14:editId="64B0418B">
                  <wp:extent cx="76200" cy="114300"/>
                  <wp:effectExtent l="0" t="0" r="0" b="0"/>
                  <wp:docPr id="54" name="Picture 54"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tbl>
            <w:tblPr>
              <w:tblW w:w="5513" w:type="dxa"/>
              <w:tblCellSpacing w:w="15" w:type="dxa"/>
              <w:tblInd w:w="15" w:type="dxa"/>
              <w:tblLayout w:type="fixed"/>
              <w:tblCellMar>
                <w:top w:w="15" w:type="dxa"/>
                <w:left w:w="15" w:type="dxa"/>
                <w:bottom w:w="15" w:type="dxa"/>
                <w:right w:w="15" w:type="dxa"/>
              </w:tblCellMar>
              <w:tblLook w:val="04A0" w:firstRow="1" w:lastRow="0" w:firstColumn="1" w:lastColumn="0" w:noHBand="0" w:noVBand="1"/>
            </w:tblPr>
            <w:tblGrid>
              <w:gridCol w:w="1245"/>
              <w:gridCol w:w="4268"/>
            </w:tblGrid>
            <w:tr w:rsidR="00E67F57" w:rsidRPr="003A4025" w:rsidTr="00AE413C">
              <w:trPr>
                <w:tblCellSpacing w:w="15" w:type="dxa"/>
              </w:trPr>
              <w:tc>
                <w:tcPr>
                  <w:tcW w:w="1200" w:type="dxa"/>
                  <w:tcMar>
                    <w:top w:w="15" w:type="dxa"/>
                    <w:left w:w="15" w:type="dxa"/>
                    <w:bottom w:w="15" w:type="dxa"/>
                    <w:right w:w="240" w:type="dxa"/>
                  </w:tcMar>
                  <w:hideMark/>
                </w:tcPr>
                <w:p w:rsidR="00E67F57" w:rsidRPr="00F71F1A" w:rsidRDefault="00445805" w:rsidP="00AE413C">
                  <w:pPr>
                    <w:spacing w:after="120"/>
                  </w:pPr>
                  <w:r>
                    <w:t xml:space="preserve">  </w:t>
                  </w:r>
                  <w:r w:rsidR="00E67F57" w:rsidRPr="00F71F1A">
                    <w:t>Value</w:t>
                  </w:r>
                </w:p>
              </w:tc>
              <w:tc>
                <w:tcPr>
                  <w:tcW w:w="4223" w:type="dxa"/>
                  <w:tcMar>
                    <w:top w:w="15" w:type="dxa"/>
                    <w:left w:w="15" w:type="dxa"/>
                    <w:bottom w:w="15" w:type="dxa"/>
                    <w:right w:w="240" w:type="dxa"/>
                  </w:tcMar>
                  <w:hideMark/>
                </w:tcPr>
                <w:p w:rsidR="00E67F57" w:rsidRPr="00F71F1A" w:rsidRDefault="00E67F57" w:rsidP="00AE413C">
                  <w:pPr>
                    <w:spacing w:after="120"/>
                    <w:ind w:left="147"/>
                  </w:pPr>
                  <w:r w:rsidRPr="00F71F1A">
                    <w:t>Meaning</w:t>
                  </w:r>
                </w:p>
              </w:tc>
            </w:tr>
            <w:tr w:rsidR="00E67F57" w:rsidRPr="003A4025" w:rsidTr="00AE413C">
              <w:trPr>
                <w:tblCellSpacing w:w="15" w:type="dxa"/>
              </w:trPr>
              <w:tc>
                <w:tcPr>
                  <w:tcW w:w="1200" w:type="dxa"/>
                </w:tcPr>
                <w:p w:rsidR="00E67F57" w:rsidRPr="003A4025" w:rsidRDefault="00E67F57" w:rsidP="00AE413C">
                  <w:pPr>
                    <w:spacing w:after="120"/>
                    <w:ind w:left="147"/>
                    <w:rPr>
                      <w:i/>
                    </w:rPr>
                  </w:pPr>
                  <w:r w:rsidRPr="003A4025">
                    <w:t>1</w:t>
                  </w:r>
                </w:p>
              </w:tc>
              <w:tc>
                <w:tcPr>
                  <w:tcW w:w="4223" w:type="dxa"/>
                </w:tcPr>
                <w:p w:rsidR="00E67F57" w:rsidRPr="003A4025" w:rsidRDefault="00E67F57" w:rsidP="00AE413C">
                  <w:pPr>
                    <w:spacing w:after="120"/>
                    <w:ind w:left="147"/>
                    <w:rPr>
                      <w:i/>
                    </w:rPr>
                  </w:pPr>
                  <w:r w:rsidRPr="003A4025">
                    <w:t>Male</w:t>
                  </w:r>
                </w:p>
              </w:tc>
            </w:tr>
            <w:tr w:rsidR="00E67F57" w:rsidRPr="003A4025" w:rsidTr="00AE413C">
              <w:trPr>
                <w:tblCellSpacing w:w="15" w:type="dxa"/>
              </w:trPr>
              <w:tc>
                <w:tcPr>
                  <w:tcW w:w="1200" w:type="dxa"/>
                  <w:hideMark/>
                </w:tcPr>
                <w:p w:rsidR="00E67F57" w:rsidRPr="003A4025" w:rsidRDefault="00E67F57" w:rsidP="00AE413C">
                  <w:pPr>
                    <w:spacing w:after="120"/>
                    <w:ind w:left="147"/>
                  </w:pPr>
                  <w:r w:rsidRPr="003A4025">
                    <w:t>2</w:t>
                  </w:r>
                </w:p>
              </w:tc>
              <w:tc>
                <w:tcPr>
                  <w:tcW w:w="4223" w:type="dxa"/>
                  <w:hideMark/>
                </w:tcPr>
                <w:p w:rsidR="00E67F57" w:rsidRPr="003A4025" w:rsidRDefault="00E67F57" w:rsidP="00AE413C">
                  <w:pPr>
                    <w:spacing w:after="120"/>
                    <w:ind w:left="147"/>
                  </w:pPr>
                  <w:r w:rsidRPr="003A4025">
                    <w:t>Female</w:t>
                  </w:r>
                </w:p>
              </w:tc>
            </w:tr>
            <w:tr w:rsidR="00E67F57" w:rsidRPr="003A4025" w:rsidTr="00AE413C">
              <w:trPr>
                <w:tblCellSpacing w:w="15" w:type="dxa"/>
              </w:trPr>
              <w:tc>
                <w:tcPr>
                  <w:tcW w:w="1200" w:type="dxa"/>
                  <w:hideMark/>
                </w:tcPr>
                <w:p w:rsidR="00E67F57" w:rsidRPr="003A4025" w:rsidRDefault="00E67F57" w:rsidP="00AE413C">
                  <w:pPr>
                    <w:spacing w:after="120"/>
                    <w:ind w:left="147"/>
                  </w:pPr>
                  <w:r w:rsidRPr="003A4025">
                    <w:t>3</w:t>
                  </w:r>
                </w:p>
              </w:tc>
              <w:tc>
                <w:tcPr>
                  <w:tcW w:w="4223" w:type="dxa"/>
                  <w:hideMark/>
                </w:tcPr>
                <w:p w:rsidR="00E67F57" w:rsidRPr="003A4025" w:rsidRDefault="00E67F57" w:rsidP="00AE413C">
                  <w:pPr>
                    <w:spacing w:after="120"/>
                    <w:ind w:left="147"/>
                  </w:pPr>
                  <w:r w:rsidRPr="003A4025">
                    <w:t>Intersex or indeterminate</w:t>
                  </w:r>
                </w:p>
              </w:tc>
            </w:tr>
            <w:tr w:rsidR="00E67F57" w:rsidRPr="003A4025" w:rsidTr="00AE413C">
              <w:trPr>
                <w:tblCellSpacing w:w="15" w:type="dxa"/>
              </w:trPr>
              <w:tc>
                <w:tcPr>
                  <w:tcW w:w="1200" w:type="dxa"/>
                </w:tcPr>
                <w:p w:rsidR="00E67F57" w:rsidRPr="003A4025" w:rsidRDefault="00E67F57" w:rsidP="00AE413C">
                  <w:pPr>
                    <w:spacing w:after="120"/>
                    <w:ind w:left="147"/>
                  </w:pPr>
                  <w:r w:rsidRPr="003A4025">
                    <w:t>9</w:t>
                  </w:r>
                </w:p>
              </w:tc>
              <w:tc>
                <w:tcPr>
                  <w:tcW w:w="4223" w:type="dxa"/>
                </w:tcPr>
                <w:p w:rsidR="00E67F57" w:rsidRPr="003A4025" w:rsidRDefault="00E67F57" w:rsidP="00AE413C">
                  <w:pPr>
                    <w:spacing w:after="120"/>
                    <w:ind w:left="147"/>
                  </w:pPr>
                  <w:r w:rsidRPr="003A4025">
                    <w:t>Not stated/inadequately described</w:t>
                  </w:r>
                </w:p>
              </w:tc>
            </w:tr>
          </w:tbl>
          <w:p w:rsidR="00E67F57" w:rsidRPr="003A4025" w:rsidRDefault="00E67F57" w:rsidP="00AE413C">
            <w:pPr>
              <w:spacing w:after="120"/>
              <w:ind w:left="147"/>
            </w:pP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Collection and usage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Guide for use:</w:t>
            </w:r>
            <w:r w:rsidRPr="003A4025">
              <w:rPr>
                <w:i/>
                <w:iCs/>
                <w:noProof/>
                <w:lang w:eastAsia="en-AU"/>
              </w:rPr>
              <w:drawing>
                <wp:inline distT="0" distB="0" distL="0" distR="0" wp14:anchorId="58CF524D" wp14:editId="249547E4">
                  <wp:extent cx="76200" cy="114300"/>
                  <wp:effectExtent l="0" t="0" r="0" b="0"/>
                  <wp:docPr id="56" name="Picture 56" descr="http://meteor.aihw.gov.au/images/info.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meteor.aihw.gov.au/images/info.gif">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9D5838" w:rsidRDefault="009D5838" w:rsidP="00AE413C">
            <w:pPr>
              <w:spacing w:after="120"/>
              <w:ind w:left="147"/>
            </w:pPr>
            <w:r w:rsidRPr="009D5838">
              <w:t>Diagnosis and procedure codes should be checked against the national ICD-10-AM sex edits, unless the person is undergoing, or has undergone a sex change or has a genetic condition resulting in a conflict between sex and ICD-10-AM code.</w:t>
            </w:r>
          </w:p>
          <w:p w:rsidR="00E67F57" w:rsidRPr="003A4025" w:rsidRDefault="00E67F57" w:rsidP="00AE413C">
            <w:pPr>
              <w:spacing w:after="120"/>
              <w:ind w:left="147"/>
            </w:pPr>
            <w:r w:rsidRPr="003A4025">
              <w:t>CODE 3 Intersex or indeterminate. Intersex or indeterminate, refers to a person, who because of a genetic condition, was born with reproductive organs or sex chromosomes that are not exclusively male or female or whose sex has not yet been determined for whatever reason. Intersex or indeterminate, should be confirmed if reported for people aged 90 days or greater.</w:t>
            </w:r>
          </w:p>
        </w:tc>
      </w:tr>
      <w:tr w:rsidR="00E67F57" w:rsidRPr="003A4025" w:rsidTr="00AE413C">
        <w:tc>
          <w:tcPr>
            <w:tcW w:w="3833" w:type="dxa"/>
            <w:tcBorders>
              <w:right w:val="dashSmallGap" w:sz="4" w:space="0" w:color="auto"/>
            </w:tcBorders>
            <w:tcMar>
              <w:top w:w="0" w:type="dxa"/>
              <w:left w:w="0" w:type="dxa"/>
              <w:bottom w:w="0" w:type="dxa"/>
              <w:right w:w="240" w:type="dxa"/>
            </w:tcMar>
          </w:tcPr>
          <w:p w:rsidR="00E67F57" w:rsidRPr="003A4025" w:rsidRDefault="00E67F57" w:rsidP="00AE413C">
            <w:pPr>
              <w:spacing w:after="120"/>
              <w:ind w:left="147"/>
              <w:rPr>
                <w:i/>
                <w:iCs/>
              </w:rPr>
            </w:pPr>
            <w:r w:rsidRPr="003A4025">
              <w:rPr>
                <w:i/>
                <w:iCs/>
              </w:rPr>
              <w:t>Collection methods:</w:t>
            </w:r>
            <w:r w:rsidRPr="003A4025">
              <w:rPr>
                <w:i/>
                <w:iCs/>
                <w:noProof/>
                <w:lang w:eastAsia="en-AU"/>
              </w:rPr>
              <w:drawing>
                <wp:inline distT="0" distB="0" distL="0" distR="0" wp14:anchorId="0DF3A93B" wp14:editId="57B00723">
                  <wp:extent cx="78105" cy="113030"/>
                  <wp:effectExtent l="0" t="0" r="0" b="1270"/>
                  <wp:docPr id="57" name="Picture 57" descr="Help on this ter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on this term">
                            <a:hlinkClick r:id="rId4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 cy="11303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pPr>
          </w:p>
        </w:tc>
      </w:tr>
      <w:tr w:rsidR="00E67F57" w:rsidRPr="003A4025" w:rsidTr="00AE413C">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rPr>
                <w:b/>
              </w:rPr>
            </w:pPr>
            <w:r w:rsidRPr="003A4025">
              <w:rPr>
                <w:b/>
              </w:rPr>
              <w:t>Rationale for inclusion;</w:t>
            </w:r>
          </w:p>
          <w:p w:rsidR="00E67F57" w:rsidRPr="003A4025" w:rsidRDefault="00E67F57" w:rsidP="00AE413C">
            <w:pPr>
              <w:spacing w:after="120"/>
              <w:ind w:left="147"/>
            </w:pPr>
            <w:r w:rsidRPr="003A4025">
              <w:t>Sex is a core data element in demographic statistics. Analysis of this data element will contribute to the understanding of differences in the occurrence and outcome of adverse events between the sexes.</w:t>
            </w:r>
          </w:p>
        </w:tc>
      </w:tr>
    </w:tbl>
    <w:p w:rsidR="00E67F57" w:rsidRPr="003A4025" w:rsidRDefault="00E67F57" w:rsidP="00E67F57">
      <w:pPr>
        <w:spacing w:after="120"/>
      </w:pPr>
      <w:r w:rsidRPr="003A4025">
        <w:br w:type="page"/>
      </w:r>
    </w:p>
    <w:p w:rsidR="00E67F57" w:rsidRPr="003A4025" w:rsidRDefault="00E67F57" w:rsidP="00E67F57">
      <w:pPr>
        <w:pStyle w:val="Heading1"/>
        <w:rPr>
          <w:lang w:val="en" w:eastAsia="en-AU"/>
        </w:rPr>
      </w:pPr>
      <w:bookmarkStart w:id="69" w:name="_Toc396212009"/>
      <w:bookmarkStart w:id="70" w:name="_Toc396225209"/>
      <w:bookmarkStart w:id="71" w:name="_Toc446423086"/>
      <w:r w:rsidRPr="003A4025">
        <w:rPr>
          <w:lang w:val="en" w:eastAsia="en-AU"/>
        </w:rPr>
        <w:lastRenderedPageBreak/>
        <w:t>Jurisdiction—Australian state/territory identifier</w:t>
      </w:r>
      <w:bookmarkEnd w:id="69"/>
      <w:bookmarkEnd w:id="70"/>
      <w:bookmarkEnd w:id="71"/>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12" w:space="0" w:color="FFFFFF"/>
        </w:tblBorders>
        <w:tblLayout w:type="fixed"/>
        <w:tblCellMar>
          <w:left w:w="0" w:type="dxa"/>
          <w:right w:w="0" w:type="dxa"/>
        </w:tblCellMar>
        <w:tblLook w:val="04A0" w:firstRow="1" w:lastRow="0" w:firstColumn="1" w:lastColumn="0" w:noHBand="0" w:noVBand="1"/>
      </w:tblPr>
      <w:tblGrid>
        <w:gridCol w:w="3833"/>
        <w:gridCol w:w="5528"/>
      </w:tblGrid>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Identifying and definitional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Metadata item type:</w:t>
            </w:r>
            <w:r w:rsidRPr="003A4025">
              <w:rPr>
                <w:bCs/>
                <w:i/>
                <w:noProof/>
                <w:lang w:eastAsia="en-AU"/>
              </w:rPr>
              <w:drawing>
                <wp:inline distT="0" distB="0" distL="0" distR="0" wp14:anchorId="170EA73A" wp14:editId="283229EC">
                  <wp:extent cx="76200" cy="114300"/>
                  <wp:effectExtent l="0" t="0" r="0" b="0"/>
                  <wp:docPr id="98" name="Picture 98"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rFonts w:asciiTheme="minorHAnsi" w:hAnsiTheme="minorHAnsi" w:cstheme="minorHAnsi"/>
                <w:bCs/>
              </w:rPr>
            </w:pPr>
            <w:r w:rsidRPr="003A4025">
              <w:rPr>
                <w:rFonts w:asciiTheme="minorHAnsi" w:hAnsiTheme="minorHAnsi" w:cstheme="minorHAnsi"/>
              </w:rPr>
              <w:t>Data Element</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Short name:</w:t>
            </w:r>
            <w:r w:rsidRPr="003A4025">
              <w:rPr>
                <w:bCs/>
                <w:i/>
                <w:noProof/>
                <w:lang w:eastAsia="en-AU"/>
              </w:rPr>
              <w:drawing>
                <wp:inline distT="0" distB="0" distL="0" distR="0" wp14:anchorId="277F1203" wp14:editId="50E2B74F">
                  <wp:extent cx="76200" cy="114300"/>
                  <wp:effectExtent l="0" t="0" r="0" b="0"/>
                  <wp:docPr id="99" name="Picture 99"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bCs/>
              </w:rPr>
              <w:t>Australian state/territory identifier(Jurisdiction)</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METeOR identifier:</w:t>
            </w:r>
            <w:r w:rsidRPr="003A4025">
              <w:rPr>
                <w:bCs/>
                <w:i/>
                <w:noProof/>
                <w:lang w:eastAsia="en-AU"/>
              </w:rPr>
              <w:drawing>
                <wp:inline distT="0" distB="0" distL="0" distR="0" wp14:anchorId="249F30B6" wp14:editId="0A1C75E3">
                  <wp:extent cx="76200" cy="114300"/>
                  <wp:effectExtent l="0" t="0" r="0" b="0"/>
                  <wp:docPr id="100" name="Picture 100"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550C09" w:rsidP="00AE413C">
            <w:pPr>
              <w:spacing w:after="120"/>
              <w:ind w:left="147"/>
              <w:rPr>
                <w:bCs/>
              </w:rPr>
            </w:pPr>
            <w:hyperlink r:id="rId41" w:history="1">
              <w:r w:rsidR="00E67F57" w:rsidRPr="003A4025">
                <w:rPr>
                  <w:bCs/>
                </w:rPr>
                <w:t>352480</w:t>
              </w:r>
            </w:hyperlink>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Definition:</w:t>
            </w:r>
            <w:r w:rsidRPr="003A4025">
              <w:rPr>
                <w:bCs/>
                <w:i/>
                <w:noProof/>
                <w:lang w:eastAsia="en-AU"/>
              </w:rPr>
              <w:drawing>
                <wp:inline distT="0" distB="0" distL="0" distR="0" wp14:anchorId="00E328AF" wp14:editId="259C834A">
                  <wp:extent cx="76200" cy="114300"/>
                  <wp:effectExtent l="0" t="0" r="0" b="0"/>
                  <wp:docPr id="101" name="Picture 101"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bCs/>
              </w:rPr>
              <w:t>An identifier of an Australian state or territory, as represented by a code</w:t>
            </w:r>
            <w:r w:rsidR="00522CFF">
              <w:rPr>
                <w:bCs/>
              </w:rPr>
              <w:t>.</w:t>
            </w:r>
          </w:p>
        </w:tc>
      </w:tr>
      <w:tr w:rsidR="00E67F57" w:rsidRPr="003A4025" w:rsidTr="00AE413C">
        <w:tc>
          <w:tcPr>
            <w:tcW w:w="3833" w:type="dxa"/>
            <w:tcBorders>
              <w:right w:val="dashSmallGap" w:sz="4" w:space="0" w:color="auto"/>
            </w:tcBorders>
            <w:shd w:val="clear" w:color="auto" w:fill="auto"/>
            <w:tcMar>
              <w:top w:w="0" w:type="dxa"/>
              <w:left w:w="0" w:type="dxa"/>
              <w:bottom w:w="0" w:type="dxa"/>
              <w:right w:w="240" w:type="dxa"/>
            </w:tcMar>
            <w:hideMark/>
          </w:tcPr>
          <w:p w:rsidR="00E67F57" w:rsidRPr="003A4025" w:rsidRDefault="00E67F57" w:rsidP="00AE413C">
            <w:pPr>
              <w:spacing w:after="120"/>
              <w:ind w:left="147"/>
              <w:rPr>
                <w:bCs/>
                <w:i/>
                <w:highlight w:val="yellow"/>
              </w:rPr>
            </w:pPr>
            <w:r w:rsidRPr="003A4025">
              <w:rPr>
                <w:bCs/>
                <w:i/>
              </w:rPr>
              <w:t>Data Element Concept:</w:t>
            </w:r>
          </w:p>
        </w:tc>
        <w:tc>
          <w:tcPr>
            <w:tcW w:w="5528" w:type="dxa"/>
            <w:tcBorders>
              <w:left w:val="dashSmallGap" w:sz="4" w:space="0" w:color="auto"/>
            </w:tcBorders>
            <w:vAlign w:val="center"/>
          </w:tcPr>
          <w:p w:rsidR="00E67F57" w:rsidRPr="003A4025" w:rsidRDefault="00550C09" w:rsidP="00AE413C">
            <w:pPr>
              <w:spacing w:after="120"/>
              <w:ind w:left="147"/>
              <w:rPr>
                <w:color w:val="0000FF"/>
                <w:u w:val="single"/>
              </w:rPr>
            </w:pPr>
            <w:hyperlink r:id="rId42" w:history="1">
              <w:r w:rsidR="00E67F57" w:rsidRPr="003A4025">
                <w:rPr>
                  <w:color w:val="0000FF"/>
                  <w:u w:val="single"/>
                </w:rPr>
                <w:t>Jurisdiction—Australian state/territory identifier</w:t>
              </w:r>
            </w:hyperlink>
            <w:r w:rsidR="00E67F57" w:rsidRPr="003A4025">
              <w:rPr>
                <w:rFonts w:ascii="Verdana" w:eastAsiaTheme="minorEastAsia" w:hAnsi="Verdana" w:cstheme="minorBidi"/>
                <w:sz w:val="19"/>
                <w:szCs w:val="19"/>
                <w:lang w:eastAsia="en-AU"/>
              </w:rPr>
              <w:t xml:space="preserve"> </w:t>
            </w: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Representational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Representation class:</w:t>
            </w:r>
            <w:r w:rsidRPr="003A4025">
              <w:rPr>
                <w:bCs/>
                <w:i/>
                <w:noProof/>
                <w:lang w:eastAsia="en-AU"/>
              </w:rPr>
              <w:drawing>
                <wp:inline distT="0" distB="0" distL="0" distR="0" wp14:anchorId="00656CD4" wp14:editId="4E0CAFCF">
                  <wp:extent cx="76200" cy="114300"/>
                  <wp:effectExtent l="0" t="0" r="0" b="0"/>
                  <wp:docPr id="102" name="Picture 102"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rFonts w:ascii="Verdana" w:hAnsi="Verdana"/>
                <w:sz w:val="19"/>
                <w:szCs w:val="19"/>
              </w:rPr>
              <w:t>Code</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Data type:</w:t>
            </w:r>
            <w:r w:rsidRPr="003A4025">
              <w:rPr>
                <w:bCs/>
                <w:i/>
                <w:noProof/>
                <w:lang w:eastAsia="en-AU"/>
              </w:rPr>
              <w:drawing>
                <wp:inline distT="0" distB="0" distL="0" distR="0" wp14:anchorId="57C16F87" wp14:editId="32E07DFD">
                  <wp:extent cx="76200" cy="114300"/>
                  <wp:effectExtent l="0" t="0" r="0" b="0"/>
                  <wp:docPr id="103" name="Picture 103"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rFonts w:ascii="Verdana" w:hAnsi="Verdana"/>
                <w:sz w:val="19"/>
                <w:szCs w:val="19"/>
              </w:rPr>
              <w:t>String</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Format:</w:t>
            </w:r>
            <w:r w:rsidRPr="003A4025">
              <w:rPr>
                <w:bCs/>
                <w:i/>
                <w:noProof/>
                <w:lang w:eastAsia="en-AU"/>
              </w:rPr>
              <w:drawing>
                <wp:inline distT="0" distB="0" distL="0" distR="0" wp14:anchorId="694E149F" wp14:editId="7379FD10">
                  <wp:extent cx="76200" cy="114300"/>
                  <wp:effectExtent l="0" t="0" r="0" b="0"/>
                  <wp:docPr id="104" name="Picture 104"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bCs/>
              </w:rPr>
              <w:t>N</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Maximum character length:</w:t>
            </w:r>
            <w:r w:rsidRPr="003A4025">
              <w:rPr>
                <w:bCs/>
                <w:i/>
                <w:noProof/>
                <w:lang w:eastAsia="en-AU"/>
              </w:rPr>
              <w:drawing>
                <wp:inline distT="0" distB="0" distL="0" distR="0" wp14:anchorId="29EE3ED5" wp14:editId="33ED3A23">
                  <wp:extent cx="76200" cy="114300"/>
                  <wp:effectExtent l="0" t="0" r="0" b="0"/>
                  <wp:docPr id="105" name="Picture 105"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tcPr>
          <w:p w:rsidR="00E67F57" w:rsidRPr="003A4025" w:rsidRDefault="00E67F57" w:rsidP="00AE413C">
            <w:pPr>
              <w:spacing w:after="120"/>
              <w:ind w:left="147"/>
              <w:rPr>
                <w:bCs/>
              </w:rPr>
            </w:pPr>
            <w:r w:rsidRPr="003A4025">
              <w:rPr>
                <w:bCs/>
              </w:rPr>
              <w:t>1</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Permissible values:</w:t>
            </w:r>
            <w:r w:rsidRPr="003A4025">
              <w:rPr>
                <w:i/>
                <w:iCs/>
                <w:noProof/>
                <w:lang w:eastAsia="en-AU"/>
              </w:rPr>
              <w:drawing>
                <wp:inline distT="0" distB="0" distL="0" distR="0" wp14:anchorId="2EDC1281" wp14:editId="4BBEA4C5">
                  <wp:extent cx="76200" cy="114300"/>
                  <wp:effectExtent l="0" t="0" r="0" b="0"/>
                  <wp:docPr id="106" name="Picture 106"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19"/>
              <w:gridCol w:w="4074"/>
            </w:tblGrid>
            <w:tr w:rsidR="00E67F57" w:rsidRPr="003A4025" w:rsidTr="00F71F1A">
              <w:trPr>
                <w:tblCellSpacing w:w="15" w:type="dxa"/>
              </w:trPr>
              <w:tc>
                <w:tcPr>
                  <w:tcW w:w="1074" w:type="dxa"/>
                  <w:tcBorders>
                    <w:top w:val="single" w:sz="12" w:space="0" w:color="FFFFFF"/>
                    <w:left w:val="single" w:sz="12" w:space="0" w:color="FFFFFF"/>
                    <w:bottom w:val="single" w:sz="12" w:space="0" w:color="FFFFFF"/>
                    <w:right w:val="single" w:sz="12" w:space="0" w:color="FFFFFF"/>
                  </w:tcBorders>
                  <w:tcMar>
                    <w:top w:w="15" w:type="dxa"/>
                    <w:left w:w="15" w:type="dxa"/>
                    <w:bottom w:w="15" w:type="dxa"/>
                    <w:right w:w="240" w:type="dxa"/>
                  </w:tcMar>
                  <w:hideMark/>
                </w:tcPr>
                <w:p w:rsidR="00E67F57" w:rsidRPr="00DE0F07" w:rsidRDefault="00DE0F07" w:rsidP="00DE0F07">
                  <w:pPr>
                    <w:spacing w:after="120"/>
                    <w:rPr>
                      <w:rFonts w:asciiTheme="minorHAnsi" w:hAnsiTheme="minorHAnsi"/>
                    </w:rPr>
                  </w:pPr>
                  <w:r w:rsidRPr="00DE0F07">
                    <w:rPr>
                      <w:rFonts w:asciiTheme="minorHAnsi" w:hAnsiTheme="minorHAnsi"/>
                    </w:rPr>
                    <w:t xml:space="preserve"> </w:t>
                  </w:r>
                  <w:r w:rsidR="00445805">
                    <w:rPr>
                      <w:rFonts w:asciiTheme="minorHAnsi" w:hAnsiTheme="minorHAnsi"/>
                    </w:rPr>
                    <w:t xml:space="preserve"> </w:t>
                  </w:r>
                  <w:r w:rsidR="00E67F57" w:rsidRPr="00DE0F07">
                    <w:rPr>
                      <w:rFonts w:asciiTheme="minorHAnsi" w:hAnsiTheme="minorHAnsi"/>
                    </w:rPr>
                    <w:t>Value</w:t>
                  </w:r>
                </w:p>
              </w:tc>
              <w:tc>
                <w:tcPr>
                  <w:tcW w:w="4029" w:type="dxa"/>
                  <w:tcBorders>
                    <w:top w:val="single" w:sz="12" w:space="0" w:color="FFFFFF"/>
                    <w:left w:val="single" w:sz="12" w:space="0" w:color="FFFFFF"/>
                    <w:bottom w:val="single" w:sz="12" w:space="0" w:color="FFFFFF"/>
                    <w:right w:val="single" w:sz="12" w:space="0" w:color="FFFFFF"/>
                  </w:tcBorders>
                  <w:tcMar>
                    <w:top w:w="15" w:type="dxa"/>
                    <w:left w:w="15" w:type="dxa"/>
                    <w:bottom w:w="15" w:type="dxa"/>
                    <w:right w:w="240" w:type="dxa"/>
                  </w:tcMar>
                  <w:hideMark/>
                </w:tcPr>
                <w:p w:rsidR="00E67F57" w:rsidRPr="00DE0F07" w:rsidRDefault="00E67F57" w:rsidP="00DE0F07">
                  <w:pPr>
                    <w:spacing w:after="0"/>
                    <w:rPr>
                      <w:rFonts w:asciiTheme="minorHAnsi" w:hAnsiTheme="minorHAnsi"/>
                    </w:rPr>
                  </w:pPr>
                  <w:r w:rsidRPr="00DE0F07">
                    <w:rPr>
                      <w:rFonts w:asciiTheme="minorHAnsi" w:eastAsia="Times New Roman" w:hAnsiTheme="minorHAnsi" w:cs="Times New Roman"/>
                      <w:lang w:eastAsia="en-AU"/>
                    </w:rPr>
                    <w:t>Meaning</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1</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New South Wales</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2</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Victoria</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3</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Queensland</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4</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South Australia</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5</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Western Australia</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6</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Tasmania</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7</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Northern Territory</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8</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Australian Capital Territory</w:t>
                  </w:r>
                </w:p>
              </w:tc>
            </w:tr>
            <w:tr w:rsidR="00E67F57" w:rsidRPr="003A4025" w:rsidTr="00F71F1A">
              <w:trPr>
                <w:tblCellSpacing w:w="15" w:type="dxa"/>
              </w:trPr>
              <w:tc>
                <w:tcPr>
                  <w:tcW w:w="1074" w:type="dxa"/>
                  <w:hideMark/>
                </w:tcPr>
                <w:p w:rsidR="00E67F57" w:rsidRPr="005B358D" w:rsidRDefault="00E67F57" w:rsidP="00AE413C">
                  <w:pPr>
                    <w:spacing w:after="120"/>
                    <w:ind w:left="147"/>
                    <w:rPr>
                      <w:rFonts w:asciiTheme="minorHAnsi" w:hAnsiTheme="minorHAnsi"/>
                    </w:rPr>
                  </w:pPr>
                  <w:r w:rsidRPr="005B358D">
                    <w:rPr>
                      <w:rFonts w:asciiTheme="minorHAnsi" w:hAnsiTheme="minorHAnsi"/>
                    </w:rPr>
                    <w:t>9</w:t>
                  </w:r>
                </w:p>
              </w:tc>
              <w:tc>
                <w:tcPr>
                  <w:tcW w:w="4029" w:type="dxa"/>
                  <w:hideMark/>
                </w:tcPr>
                <w:p w:rsidR="00E67F57" w:rsidRPr="005B358D" w:rsidRDefault="00E67F57" w:rsidP="00AE413C">
                  <w:pPr>
                    <w:spacing w:after="0"/>
                    <w:rPr>
                      <w:rFonts w:asciiTheme="minorHAnsi" w:eastAsia="Times New Roman" w:hAnsiTheme="minorHAnsi" w:cs="Times New Roman"/>
                      <w:lang w:eastAsia="en-AU"/>
                    </w:rPr>
                  </w:pPr>
                  <w:r w:rsidRPr="005B358D">
                    <w:rPr>
                      <w:rFonts w:asciiTheme="minorHAnsi" w:eastAsia="Times New Roman" w:hAnsiTheme="minorHAnsi" w:cs="Times New Roman"/>
                      <w:lang w:eastAsia="en-AU"/>
                    </w:rPr>
                    <w:t>Other territories (Cocos (Keeling) Islands, Christmas Island and Jervis Bay Territory)</w:t>
                  </w:r>
                </w:p>
              </w:tc>
            </w:tr>
            <w:tr w:rsidR="00E67F57" w:rsidRPr="003A4025" w:rsidTr="00F71F1A">
              <w:trPr>
                <w:tblCellSpacing w:w="15" w:type="dxa"/>
              </w:trPr>
              <w:tc>
                <w:tcPr>
                  <w:tcW w:w="1074" w:type="dxa"/>
                </w:tcPr>
                <w:p w:rsidR="00E67F57" w:rsidRPr="003A4025" w:rsidRDefault="00E67F57" w:rsidP="00AE413C">
                  <w:pPr>
                    <w:spacing w:after="0"/>
                    <w:rPr>
                      <w:rFonts w:ascii="Verdana" w:eastAsia="Times New Roman" w:hAnsi="Verdana" w:cs="Times New Roman"/>
                      <w:sz w:val="19"/>
                      <w:szCs w:val="19"/>
                      <w:lang w:eastAsia="en-AU"/>
                    </w:rPr>
                  </w:pPr>
                </w:p>
              </w:tc>
              <w:tc>
                <w:tcPr>
                  <w:tcW w:w="4029" w:type="dxa"/>
                </w:tcPr>
                <w:p w:rsidR="00E67F57" w:rsidRPr="003A4025" w:rsidRDefault="00E67F57" w:rsidP="00AE413C">
                  <w:pPr>
                    <w:spacing w:after="0"/>
                    <w:rPr>
                      <w:rFonts w:ascii="Verdana" w:eastAsia="Times New Roman" w:hAnsi="Verdana" w:cs="Times New Roman"/>
                      <w:sz w:val="19"/>
                      <w:szCs w:val="19"/>
                      <w:lang w:eastAsia="en-AU"/>
                    </w:rPr>
                  </w:pPr>
                </w:p>
              </w:tc>
            </w:tr>
          </w:tbl>
          <w:p w:rsidR="00E67F57" w:rsidRPr="003A4025" w:rsidRDefault="00E67F57" w:rsidP="00AE413C">
            <w:pPr>
              <w:spacing w:after="120"/>
              <w:ind w:left="147"/>
            </w:pP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Collection and usage attributes</w:t>
            </w:r>
          </w:p>
        </w:tc>
      </w:tr>
      <w:tr w:rsidR="00E67F57" w:rsidRPr="003A4025" w:rsidTr="00AE413C">
        <w:tc>
          <w:tcPr>
            <w:tcW w:w="3833" w:type="dxa"/>
            <w:tcBorders>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bCs/>
                <w:i/>
              </w:rPr>
            </w:pPr>
            <w:r w:rsidRPr="003A4025">
              <w:rPr>
                <w:bCs/>
                <w:i/>
              </w:rPr>
              <w:t>Guide for use:</w:t>
            </w:r>
            <w:r w:rsidRPr="003A4025">
              <w:rPr>
                <w:bCs/>
                <w:i/>
                <w:noProof/>
                <w:lang w:eastAsia="en-AU"/>
              </w:rPr>
              <w:drawing>
                <wp:inline distT="0" distB="0" distL="0" distR="0" wp14:anchorId="6BC40576" wp14:editId="5A126F49">
                  <wp:extent cx="76200" cy="114300"/>
                  <wp:effectExtent l="0" t="0" r="0" b="0"/>
                  <wp:docPr id="107" name="Picture 107"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left w:val="dashSmallGap" w:sz="4" w:space="0" w:color="auto"/>
            </w:tcBorders>
            <w:hideMark/>
          </w:tcPr>
          <w:p w:rsidR="00E67F57" w:rsidRPr="003A4025" w:rsidRDefault="00E67F57" w:rsidP="00EB6697">
            <w:pPr>
              <w:spacing w:after="120"/>
              <w:ind w:left="147"/>
              <w:rPr>
                <w:bCs/>
              </w:rPr>
            </w:pPr>
            <w:r w:rsidRPr="003A4025">
              <w:rPr>
                <w:bCs/>
              </w:rPr>
              <w:t xml:space="preserve">The order presented here is the standard for the Australian Bureau of Statistics (ABS). </w:t>
            </w:r>
          </w:p>
        </w:tc>
      </w:tr>
      <w:tr w:rsidR="00E67F57" w:rsidRPr="003A4025" w:rsidTr="00AE413C">
        <w:tc>
          <w:tcPr>
            <w:tcW w:w="9361" w:type="dxa"/>
            <w:gridSpan w:val="2"/>
            <w:hideMark/>
          </w:tcPr>
          <w:p w:rsidR="00E67F57" w:rsidRPr="003A4025" w:rsidRDefault="00E67F57" w:rsidP="00AE413C">
            <w:pPr>
              <w:spacing w:after="120"/>
              <w:ind w:left="147"/>
              <w:rPr>
                <w:b/>
              </w:rPr>
            </w:pPr>
            <w:r w:rsidRPr="003A4025">
              <w:rPr>
                <w:b/>
              </w:rPr>
              <w:t>Rationale for inclusion:</w:t>
            </w:r>
          </w:p>
          <w:p w:rsidR="00E67F57" w:rsidRPr="003A4025" w:rsidRDefault="00EB6697" w:rsidP="00EB6697">
            <w:pPr>
              <w:spacing w:after="120"/>
              <w:ind w:left="147"/>
            </w:pPr>
            <w:r>
              <w:t>To explain the location for where the incident happened, t</w:t>
            </w:r>
            <w:r w:rsidR="00E67F57" w:rsidRPr="003A4025">
              <w:t xml:space="preserve">o </w:t>
            </w:r>
            <w:r w:rsidR="00B877DB">
              <w:t xml:space="preserve">enable data to be </w:t>
            </w:r>
            <w:r w:rsidR="00B877DB" w:rsidRPr="00B877DB">
              <w:t xml:space="preserve">analysed </w:t>
            </w:r>
            <w:r w:rsidR="00B877DB">
              <w:t xml:space="preserve">and compared </w:t>
            </w:r>
            <w:r w:rsidR="00B877DB" w:rsidRPr="00B877DB">
              <w:t>at a jurisdictional level as well as a national level.</w:t>
            </w:r>
            <w:r w:rsidR="00E67F57" w:rsidRPr="003A4025">
              <w:t xml:space="preserve"> </w:t>
            </w:r>
          </w:p>
        </w:tc>
      </w:tr>
    </w:tbl>
    <w:p w:rsidR="00E67F57" w:rsidRPr="003A4025" w:rsidRDefault="00E67F57" w:rsidP="00E67F57">
      <w:pPr>
        <w:spacing w:after="0"/>
      </w:pPr>
      <w:r w:rsidRPr="003A4025">
        <w:br w:type="page"/>
      </w:r>
    </w:p>
    <w:p w:rsidR="00E67F57" w:rsidRPr="003A4025" w:rsidRDefault="00E67F57" w:rsidP="00E67F57">
      <w:pPr>
        <w:pStyle w:val="Heading1"/>
      </w:pPr>
      <w:bookmarkStart w:id="72" w:name="_Toc392857744"/>
      <w:bookmarkStart w:id="73" w:name="_Toc393461322"/>
      <w:bookmarkStart w:id="74" w:name="_Toc396212008"/>
      <w:bookmarkStart w:id="75" w:name="_Toc396225210"/>
      <w:bookmarkStart w:id="76" w:name="_Toc446423087"/>
      <w:r w:rsidRPr="003A4025">
        <w:lastRenderedPageBreak/>
        <w:t>Health industry relevant organisation—main activity type</w:t>
      </w:r>
      <w:bookmarkEnd w:id="72"/>
      <w:bookmarkEnd w:id="73"/>
      <w:bookmarkEnd w:id="74"/>
      <w:bookmarkEnd w:id="75"/>
      <w:bookmarkEnd w:id="76"/>
    </w:p>
    <w:tbl>
      <w:tblPr>
        <w:tblW w:w="9361" w:type="dxa"/>
        <w:tblLayout w:type="fixed"/>
        <w:tblCellMar>
          <w:left w:w="0" w:type="dxa"/>
          <w:right w:w="0" w:type="dxa"/>
        </w:tblCellMar>
        <w:tblLook w:val="04A0" w:firstRow="1" w:lastRow="0" w:firstColumn="1" w:lastColumn="0" w:noHBand="0" w:noVBand="1"/>
      </w:tblPr>
      <w:tblGrid>
        <w:gridCol w:w="3833"/>
        <w:gridCol w:w="5528"/>
      </w:tblGrid>
      <w:tr w:rsidR="00E67F57" w:rsidRPr="003A4025" w:rsidTr="00E72DBF">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rPr>
                <w:b/>
                <w:bCs/>
              </w:rPr>
            </w:pPr>
            <w:r w:rsidRPr="003A4025">
              <w:rPr>
                <w:b/>
                <w:bCs/>
              </w:rPr>
              <w:t>Identifying and definitional attributes</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Metadata item type:</w:t>
            </w:r>
            <w:r w:rsidRPr="003A4025">
              <w:rPr>
                <w:i/>
                <w:iCs/>
                <w:noProof/>
                <w:lang w:eastAsia="en-AU"/>
              </w:rPr>
              <w:drawing>
                <wp:inline distT="0" distB="0" distL="0" distR="0" wp14:anchorId="10442142" wp14:editId="20BC9D5F">
                  <wp:extent cx="76200" cy="114300"/>
                  <wp:effectExtent l="0" t="0" r="0" b="0"/>
                  <wp:docPr id="88" name="Picture 88"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Data Element</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Short name:</w:t>
            </w:r>
            <w:r w:rsidRPr="003A4025">
              <w:rPr>
                <w:i/>
                <w:iCs/>
                <w:noProof/>
                <w:lang w:eastAsia="en-AU"/>
              </w:rPr>
              <w:drawing>
                <wp:inline distT="0" distB="0" distL="0" distR="0" wp14:anchorId="7EEE086B" wp14:editId="0CC5F8F2">
                  <wp:extent cx="76200" cy="114300"/>
                  <wp:effectExtent l="0" t="0" r="0" b="0"/>
                  <wp:docPr id="89" name="Picture 89"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Health industry relevant organisation type</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METeOR identifier:</w:t>
            </w:r>
            <w:r w:rsidRPr="003A4025">
              <w:rPr>
                <w:i/>
                <w:iCs/>
                <w:noProof/>
                <w:lang w:eastAsia="en-AU"/>
              </w:rPr>
              <w:drawing>
                <wp:inline distT="0" distB="0" distL="0" distR="0" wp14:anchorId="21EC09FF" wp14:editId="77484A4F">
                  <wp:extent cx="76200" cy="114300"/>
                  <wp:effectExtent l="0" t="0" r="0" b="0"/>
                  <wp:docPr id="90" name="Picture 90"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550C09" w:rsidP="00AE413C">
            <w:pPr>
              <w:spacing w:after="120"/>
              <w:ind w:left="147"/>
            </w:pPr>
            <w:hyperlink r:id="rId43" w:history="1">
              <w:r w:rsidR="00E67F57" w:rsidRPr="003A4025">
                <w:rPr>
                  <w:color w:val="0000FF"/>
                  <w:u w:val="single"/>
                </w:rPr>
                <w:t>491557</w:t>
              </w:r>
            </w:hyperlink>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Definition:</w:t>
            </w:r>
            <w:r w:rsidRPr="003A4025">
              <w:rPr>
                <w:i/>
                <w:iCs/>
                <w:noProof/>
                <w:lang w:eastAsia="en-AU"/>
              </w:rPr>
              <w:drawing>
                <wp:inline distT="0" distB="0" distL="0" distR="0" wp14:anchorId="2B57AE43" wp14:editId="5DC51A07">
                  <wp:extent cx="76200" cy="114300"/>
                  <wp:effectExtent l="0" t="0" r="0" b="0"/>
                  <wp:docPr id="91" name="Picture 91"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Describes a health industry relevant organisation based on its main activity, as represented by a code.</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Element Concept:</w:t>
            </w:r>
          </w:p>
        </w:tc>
        <w:tc>
          <w:tcPr>
            <w:tcW w:w="5528" w:type="dxa"/>
            <w:tcBorders>
              <w:top w:val="dashSmallGap" w:sz="4" w:space="0" w:color="auto"/>
              <w:left w:val="dashSmallGap" w:sz="4" w:space="0" w:color="auto"/>
              <w:bottom w:val="dashSmallGap" w:sz="4" w:space="0" w:color="auto"/>
              <w:right w:val="dashSmallGap" w:sz="4" w:space="0" w:color="auto"/>
            </w:tcBorders>
            <w:vAlign w:val="center"/>
            <w:hideMark/>
          </w:tcPr>
          <w:p w:rsidR="00E67F57" w:rsidRPr="003A4025" w:rsidRDefault="00550C09" w:rsidP="00AE413C">
            <w:pPr>
              <w:spacing w:after="120"/>
              <w:ind w:left="147"/>
            </w:pPr>
            <w:hyperlink r:id="rId44" w:history="1">
              <w:r w:rsidR="00E67F57" w:rsidRPr="003A4025">
                <w:rPr>
                  <w:color w:val="0000FF"/>
                  <w:u w:val="single"/>
                </w:rPr>
                <w:t>Health industry relevant organisation—main activity type</w:t>
              </w:r>
            </w:hyperlink>
          </w:p>
        </w:tc>
      </w:tr>
      <w:tr w:rsidR="00E67F57" w:rsidRPr="003A4025" w:rsidTr="00E72DBF">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rPr>
                <w:b/>
                <w:bCs/>
              </w:rPr>
            </w:pPr>
            <w:r w:rsidRPr="003A4025">
              <w:rPr>
                <w:b/>
                <w:bCs/>
              </w:rPr>
              <w:t>Representational attributes</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Representation class:</w:t>
            </w:r>
            <w:r w:rsidRPr="003A4025">
              <w:rPr>
                <w:i/>
                <w:iCs/>
                <w:noProof/>
                <w:lang w:eastAsia="en-AU"/>
              </w:rPr>
              <w:drawing>
                <wp:inline distT="0" distB="0" distL="0" distR="0" wp14:anchorId="6D8468A4" wp14:editId="0BAF3D37">
                  <wp:extent cx="76200" cy="114300"/>
                  <wp:effectExtent l="0" t="0" r="0" b="0"/>
                  <wp:docPr id="92" name="Picture 92"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Code</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type:</w:t>
            </w:r>
            <w:r w:rsidRPr="003A4025">
              <w:rPr>
                <w:i/>
                <w:iCs/>
                <w:noProof/>
                <w:lang w:eastAsia="en-AU"/>
              </w:rPr>
              <w:drawing>
                <wp:inline distT="0" distB="0" distL="0" distR="0" wp14:anchorId="5CCC0E2B" wp14:editId="1B486163">
                  <wp:extent cx="76200" cy="114300"/>
                  <wp:effectExtent l="0" t="0" r="0" b="0"/>
                  <wp:docPr id="93" name="Picture 93"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Number</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Format:</w:t>
            </w:r>
            <w:r w:rsidRPr="003A4025">
              <w:rPr>
                <w:i/>
                <w:iCs/>
                <w:noProof/>
                <w:lang w:eastAsia="en-AU"/>
              </w:rPr>
              <w:drawing>
                <wp:inline distT="0" distB="0" distL="0" distR="0" wp14:anchorId="42CCDDAB" wp14:editId="4860C6A2">
                  <wp:extent cx="76200" cy="114300"/>
                  <wp:effectExtent l="0" t="0" r="0" b="0"/>
                  <wp:docPr id="94" name="Picture 94"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NNN</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Maximum character length:</w:t>
            </w:r>
            <w:r w:rsidRPr="003A4025">
              <w:rPr>
                <w:i/>
                <w:iCs/>
                <w:noProof/>
                <w:lang w:eastAsia="en-AU"/>
              </w:rPr>
              <w:drawing>
                <wp:inline distT="0" distB="0" distL="0" distR="0" wp14:anchorId="43B102B4" wp14:editId="78C182A9">
                  <wp:extent cx="76200" cy="114300"/>
                  <wp:effectExtent l="0" t="0" r="0" b="0"/>
                  <wp:docPr id="95" name="Picture 95"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pPr>
            <w:r w:rsidRPr="003A4025">
              <w:t>3</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Permissible values:</w:t>
            </w:r>
            <w:r w:rsidRPr="003A4025">
              <w:rPr>
                <w:i/>
                <w:iCs/>
                <w:noProof/>
                <w:lang w:eastAsia="en-AU"/>
              </w:rPr>
              <w:drawing>
                <wp:inline distT="0" distB="0" distL="0" distR="0" wp14:anchorId="32BE9457" wp14:editId="544DACB0">
                  <wp:extent cx="76200" cy="114300"/>
                  <wp:effectExtent l="0" t="0" r="0" b="0"/>
                  <wp:docPr id="96" name="Picture 96"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tbl>
            <w:tblPr>
              <w:tblW w:w="5702"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1074"/>
              <w:gridCol w:w="4628"/>
            </w:tblGrid>
            <w:tr w:rsidR="00E67F57" w:rsidRPr="003A4025" w:rsidTr="00E72DBF">
              <w:trPr>
                <w:tblCellSpacing w:w="15" w:type="dxa"/>
              </w:trPr>
              <w:tc>
                <w:tcPr>
                  <w:tcW w:w="1029" w:type="dxa"/>
                </w:tcPr>
                <w:p w:rsidR="00E67F57" w:rsidRPr="003A4025" w:rsidRDefault="00445805" w:rsidP="00587DD3">
                  <w:pPr>
                    <w:spacing w:after="0"/>
                  </w:pPr>
                  <w:r>
                    <w:t xml:space="preserve">  </w:t>
                  </w:r>
                  <w:r w:rsidR="00E67F57" w:rsidRPr="003A4025">
                    <w:t>Value</w:t>
                  </w:r>
                </w:p>
              </w:tc>
              <w:tc>
                <w:tcPr>
                  <w:tcW w:w="4583" w:type="dxa"/>
                </w:tcPr>
                <w:p w:rsidR="00E67F57" w:rsidRPr="003A4025" w:rsidRDefault="00E67F57" w:rsidP="00AE413C">
                  <w:pPr>
                    <w:spacing w:after="0"/>
                    <w:ind w:left="147"/>
                  </w:pPr>
                  <w:r w:rsidRPr="003A4025">
                    <w:t>Meaning</w:t>
                  </w:r>
                </w:p>
              </w:tc>
            </w:tr>
            <w:tr w:rsidR="00E67F57" w:rsidRPr="003A4025" w:rsidTr="00E72DBF">
              <w:trPr>
                <w:tblCellSpacing w:w="15" w:type="dxa"/>
              </w:trPr>
              <w:tc>
                <w:tcPr>
                  <w:tcW w:w="1029" w:type="dxa"/>
                  <w:hideMark/>
                </w:tcPr>
                <w:p w:rsidR="00E67F57" w:rsidRPr="003A4025" w:rsidRDefault="00E67F57" w:rsidP="00AE413C">
                  <w:pPr>
                    <w:spacing w:after="0"/>
                    <w:ind w:left="147"/>
                  </w:pPr>
                </w:p>
              </w:tc>
              <w:tc>
                <w:tcPr>
                  <w:tcW w:w="4583" w:type="dxa"/>
                  <w:hideMark/>
                </w:tcPr>
                <w:p w:rsidR="00E67F57" w:rsidRPr="00770D36" w:rsidRDefault="00770D36" w:rsidP="00AE413C">
                  <w:pPr>
                    <w:spacing w:after="0"/>
                    <w:rPr>
                      <w:b/>
                    </w:rPr>
                  </w:pPr>
                  <w:r w:rsidRPr="00770D36">
                    <w:rPr>
                      <w:b/>
                    </w:rPr>
                    <w:t xml:space="preserve">   </w:t>
                  </w:r>
                  <w:r w:rsidR="00E67F57" w:rsidRPr="00770D36">
                    <w:rPr>
                      <w:b/>
                    </w:rPr>
                    <w:t>Main health care services organisation</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101</w:t>
                  </w:r>
                </w:p>
              </w:tc>
              <w:tc>
                <w:tcPr>
                  <w:tcW w:w="4583" w:type="dxa"/>
                  <w:hideMark/>
                </w:tcPr>
                <w:p w:rsidR="00E67F57" w:rsidRPr="003A4025" w:rsidRDefault="00E67F57" w:rsidP="00AE413C">
                  <w:pPr>
                    <w:spacing w:after="0"/>
                    <w:ind w:left="147"/>
                  </w:pPr>
                  <w:r w:rsidRPr="003A4025">
                    <w:t>Hospital – public</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102</w:t>
                  </w:r>
                </w:p>
              </w:tc>
              <w:tc>
                <w:tcPr>
                  <w:tcW w:w="4583" w:type="dxa"/>
                  <w:hideMark/>
                </w:tcPr>
                <w:p w:rsidR="00E67F57" w:rsidRPr="003A4025" w:rsidRDefault="00E67F57" w:rsidP="00AE413C">
                  <w:pPr>
                    <w:spacing w:after="0"/>
                    <w:ind w:left="147"/>
                  </w:pPr>
                  <w:r w:rsidRPr="003A4025">
                    <w:t>Hospital – private (excluding private free-standing day hospital facility)</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103</w:t>
                  </w:r>
                </w:p>
              </w:tc>
              <w:tc>
                <w:tcPr>
                  <w:tcW w:w="4583" w:type="dxa"/>
                  <w:hideMark/>
                </w:tcPr>
                <w:p w:rsidR="00E72DBF" w:rsidRDefault="00E67F57" w:rsidP="00AE413C">
                  <w:pPr>
                    <w:spacing w:after="0"/>
                    <w:ind w:left="147"/>
                  </w:pPr>
                  <w:r w:rsidRPr="003A4025">
                    <w:t xml:space="preserve">Hospital – private free-standing day hospital facility (excluding private non free-standing </w:t>
                  </w:r>
                </w:p>
                <w:p w:rsidR="00E67F57" w:rsidRPr="003A4025" w:rsidRDefault="00E67F57" w:rsidP="00AE413C">
                  <w:pPr>
                    <w:spacing w:after="0"/>
                    <w:ind w:left="147"/>
                  </w:pPr>
                  <w:r w:rsidRPr="003A4025">
                    <w:t>day hospital facility)</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104</w:t>
                  </w:r>
                </w:p>
              </w:tc>
              <w:tc>
                <w:tcPr>
                  <w:tcW w:w="4583" w:type="dxa"/>
                  <w:hideMark/>
                </w:tcPr>
                <w:p w:rsidR="00E67F57" w:rsidRPr="003A4025" w:rsidRDefault="00E67F57" w:rsidP="00AE413C">
                  <w:pPr>
                    <w:spacing w:after="0"/>
                    <w:ind w:left="147"/>
                  </w:pPr>
                  <w:r w:rsidRPr="003A4025">
                    <w:t xml:space="preserve">Residential facility – mental health care </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105</w:t>
                  </w:r>
                </w:p>
              </w:tc>
              <w:tc>
                <w:tcPr>
                  <w:tcW w:w="4583" w:type="dxa"/>
                  <w:hideMark/>
                </w:tcPr>
                <w:p w:rsidR="00E67F57" w:rsidRPr="003A4025" w:rsidRDefault="00E67F57" w:rsidP="00AE413C">
                  <w:pPr>
                    <w:spacing w:after="0"/>
                    <w:ind w:left="147"/>
                  </w:pPr>
                  <w:r w:rsidRPr="003A4025">
                    <w:t xml:space="preserve">Residential facility – other </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106</w:t>
                  </w:r>
                </w:p>
              </w:tc>
              <w:tc>
                <w:tcPr>
                  <w:tcW w:w="4583" w:type="dxa"/>
                  <w:hideMark/>
                </w:tcPr>
                <w:p w:rsidR="00E67F57" w:rsidRPr="003A4025" w:rsidRDefault="00E67F57" w:rsidP="00AE413C">
                  <w:pPr>
                    <w:spacing w:after="0"/>
                    <w:ind w:left="147"/>
                  </w:pPr>
                  <w:r w:rsidRPr="003A4025">
                    <w:t>Provider of ambulance service</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107</w:t>
                  </w:r>
                </w:p>
              </w:tc>
              <w:tc>
                <w:tcPr>
                  <w:tcW w:w="4583" w:type="dxa"/>
                  <w:hideMark/>
                </w:tcPr>
                <w:p w:rsidR="00E67F57" w:rsidRPr="003A4025" w:rsidRDefault="00E67F57" w:rsidP="00AE413C">
                  <w:pPr>
                    <w:spacing w:after="0"/>
                    <w:ind w:left="147"/>
                  </w:pPr>
                  <w:r w:rsidRPr="003A4025">
                    <w:t>Medical and diagnostic laboratory</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 xml:space="preserve">108       </w:t>
                  </w:r>
                </w:p>
              </w:tc>
              <w:tc>
                <w:tcPr>
                  <w:tcW w:w="4583" w:type="dxa"/>
                </w:tcPr>
                <w:p w:rsidR="00E67F57" w:rsidRPr="003A4025" w:rsidRDefault="00E67F57" w:rsidP="00AE413C">
                  <w:pPr>
                    <w:spacing w:after="0"/>
                    <w:ind w:left="147"/>
                  </w:pPr>
                  <w:r w:rsidRPr="003A4025">
                    <w:t>Clinical practices – medical – general</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109</w:t>
                  </w:r>
                </w:p>
              </w:tc>
              <w:tc>
                <w:tcPr>
                  <w:tcW w:w="4583" w:type="dxa"/>
                  <w:hideMark/>
                </w:tcPr>
                <w:p w:rsidR="00E67F57" w:rsidRPr="003A4025" w:rsidRDefault="00E67F57" w:rsidP="00AE413C">
                  <w:pPr>
                    <w:spacing w:after="0"/>
                    <w:ind w:left="147"/>
                  </w:pPr>
                  <w:r w:rsidRPr="003A4025">
                    <w:t xml:space="preserve">Clinical practices – medical – specialist </w:t>
                  </w:r>
                </w:p>
              </w:tc>
            </w:tr>
            <w:tr w:rsidR="00E67F57" w:rsidRPr="003A4025" w:rsidTr="00E72DBF">
              <w:trPr>
                <w:tblCellSpacing w:w="15" w:type="dxa"/>
              </w:trPr>
              <w:tc>
                <w:tcPr>
                  <w:tcW w:w="1029" w:type="dxa"/>
                  <w:hideMark/>
                </w:tcPr>
                <w:p w:rsidR="00E67F57" w:rsidRPr="003A4025" w:rsidRDefault="00E67F57" w:rsidP="00AE413C">
                  <w:pPr>
                    <w:spacing w:after="0"/>
                    <w:ind w:left="147"/>
                  </w:pPr>
                  <w:r w:rsidRPr="003A4025">
                    <w:t>110</w:t>
                  </w:r>
                </w:p>
              </w:tc>
              <w:tc>
                <w:tcPr>
                  <w:tcW w:w="4583" w:type="dxa"/>
                  <w:hideMark/>
                </w:tcPr>
                <w:p w:rsidR="00E67F57" w:rsidRPr="003A4025" w:rsidRDefault="00E67F57" w:rsidP="00AE413C">
                  <w:pPr>
                    <w:spacing w:after="0"/>
                    <w:ind w:left="147"/>
                  </w:pPr>
                  <w:r w:rsidRPr="003A4025">
                    <w:t>Clinical practices – medical – other</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111</w:t>
                  </w:r>
                </w:p>
              </w:tc>
              <w:tc>
                <w:tcPr>
                  <w:tcW w:w="4583" w:type="dxa"/>
                </w:tcPr>
                <w:p w:rsidR="00E67F57" w:rsidRPr="003A4025" w:rsidRDefault="00E67F57" w:rsidP="00AE413C">
                  <w:pPr>
                    <w:spacing w:after="0"/>
                    <w:ind w:left="147"/>
                  </w:pPr>
                  <w:r w:rsidRPr="003A4025">
                    <w:t xml:space="preserve">Clinical practices – dental </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112</w:t>
                  </w:r>
                </w:p>
              </w:tc>
              <w:tc>
                <w:tcPr>
                  <w:tcW w:w="4583" w:type="dxa"/>
                </w:tcPr>
                <w:p w:rsidR="00E67F57" w:rsidRPr="003A4025" w:rsidRDefault="00E67F57" w:rsidP="00AE413C">
                  <w:pPr>
                    <w:spacing w:after="0"/>
                    <w:ind w:left="147"/>
                  </w:pPr>
                  <w:r w:rsidRPr="003A4025">
                    <w:t>Clinical practices – other</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113</w:t>
                  </w:r>
                </w:p>
              </w:tc>
              <w:tc>
                <w:tcPr>
                  <w:tcW w:w="4583" w:type="dxa"/>
                </w:tcPr>
                <w:p w:rsidR="00E67F57" w:rsidRPr="003A4025" w:rsidRDefault="00E67F57" w:rsidP="00AE413C">
                  <w:pPr>
                    <w:spacing w:after="0"/>
                    <w:ind w:left="147"/>
                  </w:pPr>
                  <w:r w:rsidRPr="003A4025">
                    <w:t xml:space="preserve">Community health facility – substance abuse </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114</w:t>
                  </w:r>
                </w:p>
              </w:tc>
              <w:tc>
                <w:tcPr>
                  <w:tcW w:w="4583" w:type="dxa"/>
                </w:tcPr>
                <w:p w:rsidR="00E67F57" w:rsidRPr="003A4025" w:rsidRDefault="00E67F57" w:rsidP="00AE413C">
                  <w:pPr>
                    <w:spacing w:after="0"/>
                    <w:ind w:left="147"/>
                  </w:pPr>
                  <w:r w:rsidRPr="003A4025">
                    <w:t xml:space="preserve">Community health facility – mental </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115</w:t>
                  </w:r>
                </w:p>
              </w:tc>
              <w:tc>
                <w:tcPr>
                  <w:tcW w:w="4583" w:type="dxa"/>
                </w:tcPr>
                <w:p w:rsidR="00E67F57" w:rsidRPr="003A4025" w:rsidRDefault="00E67F57" w:rsidP="00AE413C">
                  <w:pPr>
                    <w:spacing w:after="0"/>
                    <w:ind w:left="147"/>
                  </w:pPr>
                  <w:r w:rsidRPr="003A4025">
                    <w:t xml:space="preserve">Community health facility – other </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116</w:t>
                  </w:r>
                </w:p>
              </w:tc>
              <w:tc>
                <w:tcPr>
                  <w:tcW w:w="4583" w:type="dxa"/>
                </w:tcPr>
                <w:p w:rsidR="00E67F57" w:rsidRPr="003A4025" w:rsidRDefault="00E67F57" w:rsidP="00AE413C">
                  <w:pPr>
                    <w:spacing w:after="0"/>
                    <w:ind w:left="147"/>
                  </w:pPr>
                  <w:r w:rsidRPr="003A4025">
                    <w:t>Blood and organ bank</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117</w:t>
                  </w:r>
                </w:p>
              </w:tc>
              <w:tc>
                <w:tcPr>
                  <w:tcW w:w="4583" w:type="dxa"/>
                </w:tcPr>
                <w:p w:rsidR="00E67F57" w:rsidRPr="003A4025" w:rsidRDefault="00E67F57" w:rsidP="00AE413C">
                  <w:pPr>
                    <w:spacing w:after="0"/>
                    <w:ind w:left="147"/>
                  </w:pPr>
                  <w:r w:rsidRPr="003A4025">
                    <w:t xml:space="preserve">Retail sale/supplier of medical goods – optical </w:t>
                  </w:r>
                </w:p>
                <w:p w:rsidR="00E67F57" w:rsidRPr="003A4025" w:rsidRDefault="00E67F57" w:rsidP="00AE413C">
                  <w:pPr>
                    <w:spacing w:after="0"/>
                    <w:ind w:left="147"/>
                  </w:pPr>
                  <w:r w:rsidRPr="003A4025">
                    <w:t>glasses and other vision products</w:t>
                  </w:r>
                </w:p>
              </w:tc>
            </w:tr>
            <w:tr w:rsidR="00E67F57" w:rsidRPr="003A4025" w:rsidTr="00E72DBF">
              <w:trPr>
                <w:tblCellSpacing w:w="15" w:type="dxa"/>
              </w:trPr>
              <w:tc>
                <w:tcPr>
                  <w:tcW w:w="1029" w:type="dxa"/>
                </w:tcPr>
                <w:p w:rsidR="00E67F57" w:rsidRPr="003A4025" w:rsidRDefault="00E67F57" w:rsidP="00AE413C">
                  <w:pPr>
                    <w:spacing w:after="0"/>
                    <w:ind w:left="147"/>
                  </w:pPr>
                  <w:r w:rsidRPr="003A4025">
                    <w:t>118</w:t>
                  </w:r>
                </w:p>
              </w:tc>
              <w:tc>
                <w:tcPr>
                  <w:tcW w:w="4583" w:type="dxa"/>
                </w:tcPr>
                <w:p w:rsidR="00E67F57" w:rsidRPr="003A4025" w:rsidRDefault="00E67F57" w:rsidP="00AE413C">
                  <w:pPr>
                    <w:spacing w:after="0"/>
                    <w:ind w:left="147"/>
                  </w:pPr>
                  <w:r w:rsidRPr="003A4025">
                    <w:t>Retail sale/supplier of medical goods – hearing</w:t>
                  </w:r>
                </w:p>
                <w:p w:rsidR="00E67F57" w:rsidRPr="003A4025" w:rsidRDefault="00E67F57" w:rsidP="00AE413C">
                  <w:pPr>
                    <w:spacing w:after="0"/>
                    <w:ind w:left="147"/>
                  </w:pPr>
                  <w:r w:rsidRPr="003A4025">
                    <w:lastRenderedPageBreak/>
                    <w:t>aids</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lastRenderedPageBreak/>
                    <w:t>119</w:t>
                  </w:r>
                </w:p>
              </w:tc>
              <w:tc>
                <w:tcPr>
                  <w:tcW w:w="4583" w:type="dxa"/>
                </w:tcPr>
                <w:p w:rsidR="00E67F57" w:rsidRPr="003A4025" w:rsidRDefault="00E67F57" w:rsidP="00AE413C">
                  <w:pPr>
                    <w:spacing w:after="0"/>
                    <w:ind w:left="147"/>
                  </w:pPr>
                  <w:r w:rsidRPr="003A4025">
                    <w:t xml:space="preserve">Retail sale/supplier of medical goods – </w:t>
                  </w:r>
                </w:p>
                <w:p w:rsidR="00E67F57" w:rsidRPr="003A4025" w:rsidRDefault="00E67F57" w:rsidP="00AE413C">
                  <w:pPr>
                    <w:spacing w:after="0"/>
                    <w:ind w:left="147"/>
                  </w:pPr>
                  <w:r w:rsidRPr="003A4025">
                    <w:t>dispensing community pharmacist</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120</w:t>
                  </w:r>
                </w:p>
              </w:tc>
              <w:tc>
                <w:tcPr>
                  <w:tcW w:w="4583" w:type="dxa"/>
                </w:tcPr>
                <w:p w:rsidR="00E67F57" w:rsidRPr="003A4025" w:rsidRDefault="00E67F57" w:rsidP="00AE413C">
                  <w:pPr>
                    <w:spacing w:after="0"/>
                    <w:ind w:left="147"/>
                  </w:pPr>
                  <w:r w:rsidRPr="003A4025">
                    <w:t xml:space="preserve">Retail sale/supplier of medical goods – other </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121</w:t>
                  </w:r>
                </w:p>
              </w:tc>
              <w:tc>
                <w:tcPr>
                  <w:tcW w:w="4583" w:type="dxa"/>
                </w:tcPr>
                <w:p w:rsidR="00E67F57" w:rsidRPr="003A4025" w:rsidRDefault="00E67F57" w:rsidP="00AE413C">
                  <w:pPr>
                    <w:spacing w:after="0"/>
                    <w:ind w:left="147"/>
                  </w:pPr>
                  <w:r w:rsidRPr="003A4025">
                    <w:t>Public health program service provider</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122</w:t>
                  </w:r>
                </w:p>
              </w:tc>
              <w:tc>
                <w:tcPr>
                  <w:tcW w:w="4583" w:type="dxa"/>
                </w:tcPr>
                <w:p w:rsidR="00E67F57" w:rsidRPr="003A4025" w:rsidRDefault="00E67F57" w:rsidP="00AE413C">
                  <w:pPr>
                    <w:spacing w:after="0"/>
                    <w:ind w:left="147"/>
                  </w:pPr>
                  <w:r w:rsidRPr="003A4025">
                    <w:t xml:space="preserve">General health administration service </w:t>
                  </w:r>
                </w:p>
                <w:p w:rsidR="00E67F57" w:rsidRPr="003A4025" w:rsidRDefault="00E67F57" w:rsidP="00AE413C">
                  <w:pPr>
                    <w:spacing w:after="0"/>
                    <w:ind w:left="147"/>
                  </w:pPr>
                  <w:r w:rsidRPr="003A4025">
                    <w:t>provider</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123</w:t>
                  </w:r>
                </w:p>
              </w:tc>
              <w:tc>
                <w:tcPr>
                  <w:tcW w:w="4583" w:type="dxa"/>
                </w:tcPr>
                <w:p w:rsidR="00E67F57" w:rsidRPr="003A4025" w:rsidRDefault="00E67F57" w:rsidP="00AE413C">
                  <w:pPr>
                    <w:spacing w:after="0"/>
                    <w:ind w:left="147"/>
                  </w:pPr>
                  <w:r w:rsidRPr="003A4025">
                    <w:t>Private health insurance</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188</w:t>
                  </w:r>
                </w:p>
              </w:tc>
              <w:tc>
                <w:tcPr>
                  <w:tcW w:w="4583" w:type="dxa"/>
                </w:tcPr>
                <w:p w:rsidR="00E67F57" w:rsidRPr="003A4025" w:rsidRDefault="00E67F57" w:rsidP="00AE413C">
                  <w:pPr>
                    <w:spacing w:after="0"/>
                    <w:ind w:left="147"/>
                  </w:pPr>
                  <w:r w:rsidRPr="003A4025">
                    <w:t>Other Main Health Care Service providers</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198</w:t>
                  </w:r>
                </w:p>
              </w:tc>
              <w:tc>
                <w:tcPr>
                  <w:tcW w:w="4583" w:type="dxa"/>
                </w:tcPr>
                <w:p w:rsidR="00E67F57" w:rsidRPr="003A4025" w:rsidRDefault="00E67F57" w:rsidP="00AE413C">
                  <w:pPr>
                    <w:spacing w:after="0"/>
                    <w:ind w:left="147"/>
                  </w:pPr>
                  <w:r w:rsidRPr="003A4025">
                    <w:t>Regional health service not further defined</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199</w:t>
                  </w:r>
                </w:p>
              </w:tc>
              <w:tc>
                <w:tcPr>
                  <w:tcW w:w="4583" w:type="dxa"/>
                </w:tcPr>
                <w:p w:rsidR="00E67F57" w:rsidRPr="003A4025" w:rsidRDefault="00E67F57" w:rsidP="00AE413C">
                  <w:pPr>
                    <w:spacing w:after="0"/>
                    <w:ind w:left="147"/>
                  </w:pPr>
                  <w:r w:rsidRPr="003A4025">
                    <w:t xml:space="preserve">State/territory health authority not further </w:t>
                  </w:r>
                </w:p>
                <w:p w:rsidR="00E67F57" w:rsidRPr="003A4025" w:rsidRDefault="00E67F57" w:rsidP="00AE413C">
                  <w:pPr>
                    <w:spacing w:after="0"/>
                    <w:ind w:left="147"/>
                  </w:pPr>
                  <w:r w:rsidRPr="003A4025">
                    <w:t>defined</w:t>
                  </w:r>
                </w:p>
              </w:tc>
            </w:tr>
            <w:tr w:rsidR="00E67F57" w:rsidRPr="003A4025" w:rsidTr="00522CFF">
              <w:trPr>
                <w:tblCellSpacing w:w="15" w:type="dxa"/>
              </w:trPr>
              <w:tc>
                <w:tcPr>
                  <w:tcW w:w="1029" w:type="dxa"/>
                </w:tcPr>
                <w:p w:rsidR="00E67F57" w:rsidRPr="003A4025" w:rsidRDefault="00EB6697" w:rsidP="00AE413C">
                  <w:pPr>
                    <w:spacing w:after="0"/>
                    <w:ind w:left="147"/>
                  </w:pPr>
                  <w:r>
                    <w:t>200</w:t>
                  </w:r>
                </w:p>
              </w:tc>
              <w:tc>
                <w:tcPr>
                  <w:tcW w:w="4583" w:type="dxa"/>
                </w:tcPr>
                <w:p w:rsidR="00E67F57" w:rsidRPr="003A4025" w:rsidRDefault="00E67F57" w:rsidP="00AE413C">
                  <w:pPr>
                    <w:spacing w:after="0"/>
                    <w:ind w:left="147"/>
                  </w:pPr>
                  <w:r w:rsidRPr="003A4025">
                    <w:t xml:space="preserve">Secondary/non-Health Care Services </w:t>
                  </w:r>
                </w:p>
                <w:p w:rsidR="00E67F57" w:rsidRPr="003A4025" w:rsidRDefault="00E67F57" w:rsidP="00AE413C">
                  <w:pPr>
                    <w:spacing w:after="0"/>
                    <w:ind w:left="147"/>
                  </w:pPr>
                  <w:r w:rsidRPr="003A4025">
                    <w:t>organisation</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201</w:t>
                  </w:r>
                </w:p>
              </w:tc>
              <w:tc>
                <w:tcPr>
                  <w:tcW w:w="4583" w:type="dxa"/>
                </w:tcPr>
                <w:p w:rsidR="00E67F57" w:rsidRPr="003A4025" w:rsidRDefault="00E67F57" w:rsidP="00AE413C">
                  <w:pPr>
                    <w:spacing w:after="0"/>
                    <w:ind w:left="147"/>
                  </w:pPr>
                  <w:r w:rsidRPr="003A4025">
                    <w:t>Pharmaceutical industry</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202</w:t>
                  </w:r>
                </w:p>
              </w:tc>
              <w:tc>
                <w:tcPr>
                  <w:tcW w:w="4583" w:type="dxa"/>
                </w:tcPr>
                <w:p w:rsidR="00E67F57" w:rsidRPr="003A4025" w:rsidRDefault="00E67F57" w:rsidP="00AE413C">
                  <w:pPr>
                    <w:spacing w:after="0"/>
                    <w:ind w:left="147"/>
                  </w:pPr>
                  <w:r w:rsidRPr="003A4025">
                    <w:t>University</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203</w:t>
                  </w:r>
                </w:p>
              </w:tc>
              <w:tc>
                <w:tcPr>
                  <w:tcW w:w="4583" w:type="dxa"/>
                </w:tcPr>
                <w:p w:rsidR="00E67F57" w:rsidRPr="003A4025" w:rsidRDefault="00E67F57" w:rsidP="00AE413C">
                  <w:pPr>
                    <w:spacing w:after="0"/>
                    <w:ind w:left="147"/>
                  </w:pPr>
                  <w:r w:rsidRPr="003A4025">
                    <w:t>Non-health related insurance</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204</w:t>
                  </w:r>
                </w:p>
              </w:tc>
              <w:tc>
                <w:tcPr>
                  <w:tcW w:w="4583" w:type="dxa"/>
                </w:tcPr>
                <w:p w:rsidR="00E67F57" w:rsidRPr="003A4025" w:rsidRDefault="00E67F57" w:rsidP="00AE413C">
                  <w:pPr>
                    <w:spacing w:after="0"/>
                    <w:ind w:left="147"/>
                  </w:pPr>
                  <w:r w:rsidRPr="003A4025">
                    <w:t>Residential aged care facility</w:t>
                  </w:r>
                </w:p>
              </w:tc>
            </w:tr>
            <w:tr w:rsidR="00E67F57" w:rsidRPr="003A4025" w:rsidTr="00522CFF">
              <w:trPr>
                <w:tblCellSpacing w:w="15" w:type="dxa"/>
              </w:trPr>
              <w:tc>
                <w:tcPr>
                  <w:tcW w:w="1029" w:type="dxa"/>
                </w:tcPr>
                <w:p w:rsidR="00E67F57" w:rsidRPr="003A4025" w:rsidRDefault="00E67F57" w:rsidP="00AE413C">
                  <w:pPr>
                    <w:spacing w:after="0"/>
                    <w:ind w:left="147"/>
                  </w:pPr>
                  <w:r w:rsidRPr="003A4025">
                    <w:t>288</w:t>
                  </w:r>
                </w:p>
              </w:tc>
              <w:tc>
                <w:tcPr>
                  <w:tcW w:w="4583" w:type="dxa"/>
                </w:tcPr>
                <w:p w:rsidR="00E67F57" w:rsidRPr="003A4025" w:rsidRDefault="00E67F57" w:rsidP="00AE413C">
                  <w:pPr>
                    <w:spacing w:after="0"/>
                    <w:ind w:left="147"/>
                  </w:pPr>
                  <w:r w:rsidRPr="003A4025">
                    <w:t xml:space="preserve">Other Secondary/non-Health Care Services </w:t>
                  </w:r>
                </w:p>
                <w:p w:rsidR="00E67F57" w:rsidRPr="003A4025" w:rsidRDefault="00E67F57" w:rsidP="00AE413C">
                  <w:pPr>
                    <w:spacing w:after="0"/>
                    <w:ind w:left="147"/>
                  </w:pPr>
                  <w:r w:rsidRPr="003A4025">
                    <w:t>organisation</w:t>
                  </w:r>
                </w:p>
              </w:tc>
            </w:tr>
          </w:tbl>
          <w:p w:rsidR="00E67F57" w:rsidRPr="003A4025" w:rsidRDefault="00E67F57" w:rsidP="00AE413C">
            <w:pPr>
              <w:spacing w:after="120"/>
              <w:ind w:left="147"/>
            </w:pPr>
          </w:p>
        </w:tc>
      </w:tr>
      <w:tr w:rsidR="00E67F57" w:rsidRPr="003A4025" w:rsidTr="00E72DBF">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rPr>
                <w:b/>
                <w:bCs/>
              </w:rPr>
            </w:pPr>
            <w:r w:rsidRPr="003A4025">
              <w:rPr>
                <w:b/>
                <w:bCs/>
              </w:rPr>
              <w:lastRenderedPageBreak/>
              <w:t>Collection and usage attributes</w:t>
            </w:r>
          </w:p>
        </w:tc>
      </w:tr>
      <w:tr w:rsidR="00E67F57" w:rsidRPr="003A4025" w:rsidTr="00E72DBF">
        <w:tc>
          <w:tcPr>
            <w:tcW w:w="383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Guide for use:</w:t>
            </w:r>
            <w:r w:rsidRPr="003A4025">
              <w:rPr>
                <w:i/>
                <w:iCs/>
                <w:noProof/>
                <w:lang w:eastAsia="en-AU"/>
              </w:rPr>
              <w:drawing>
                <wp:inline distT="0" distB="0" distL="0" distR="0" wp14:anchorId="42E6C909" wp14:editId="2ABB23BB">
                  <wp:extent cx="76200" cy="114300"/>
                  <wp:effectExtent l="0" t="0" r="0" b="0"/>
                  <wp:docPr id="97" name="Picture 97" descr="http://meteor.aihw.gov.au/images/info.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meteor.aihw.gov.au/images/info.gif">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Borders>
              <w:top w:val="dashSmallGap" w:sz="4" w:space="0" w:color="auto"/>
              <w:left w:val="dashSmallGap" w:sz="4" w:space="0" w:color="auto"/>
              <w:bottom w:val="dashSmallGap" w:sz="4" w:space="0" w:color="auto"/>
              <w:right w:val="dashSmallGap" w:sz="4" w:space="0" w:color="auto"/>
            </w:tcBorders>
            <w:hideMark/>
          </w:tcPr>
          <w:p w:rsidR="00E67F57" w:rsidRDefault="00E67F57" w:rsidP="00AE413C">
            <w:pPr>
              <w:spacing w:after="120"/>
              <w:ind w:left="147"/>
            </w:pPr>
            <w:r w:rsidRPr="003A4025">
              <w:t>It is anticipated that only codes 101, 102, or 103 will be reported to the National Haemovigilance Program. Details and guidance on other codes can be found in the AIHW National Health Data Dictionary.</w:t>
            </w:r>
          </w:p>
          <w:p w:rsidR="00E67F57" w:rsidRPr="003A4025" w:rsidRDefault="00CC1775" w:rsidP="00522CFF">
            <w:pPr>
              <w:spacing w:after="120"/>
              <w:ind w:left="141"/>
            </w:pPr>
            <w:r w:rsidRPr="003109FB">
              <w:t xml:space="preserve">With the increase in the reporting of transfusions at residential facilities, 105 and 204 may also be anticipated to be reported in the future. </w:t>
            </w:r>
          </w:p>
        </w:tc>
      </w:tr>
      <w:tr w:rsidR="00E67F57" w:rsidRPr="003A4025" w:rsidTr="00E72DBF">
        <w:tc>
          <w:tcPr>
            <w:tcW w:w="9361" w:type="dxa"/>
            <w:gridSpan w:val="2"/>
            <w:tcBorders>
              <w:top w:val="dashSmallGap" w:sz="4" w:space="0" w:color="auto"/>
              <w:left w:val="dashSmallGap" w:sz="4" w:space="0" w:color="auto"/>
              <w:bottom w:val="dashSmallGap" w:sz="4" w:space="0" w:color="auto"/>
              <w:right w:val="dashSmallGap" w:sz="4" w:space="0" w:color="auto"/>
            </w:tcBorders>
            <w:hideMark/>
          </w:tcPr>
          <w:p w:rsidR="00E67F57" w:rsidRPr="003A4025" w:rsidRDefault="00E67F57" w:rsidP="00AE413C">
            <w:pPr>
              <w:spacing w:after="120"/>
              <w:ind w:left="147"/>
              <w:rPr>
                <w:b/>
              </w:rPr>
            </w:pPr>
            <w:r>
              <w:rPr>
                <w:b/>
              </w:rPr>
              <w:t xml:space="preserve">Rationale for inclusion: </w:t>
            </w:r>
          </w:p>
          <w:p w:rsidR="00E67F57" w:rsidRPr="003A4025" w:rsidRDefault="00E67F57" w:rsidP="00B54C65">
            <w:pPr>
              <w:spacing w:after="120"/>
              <w:ind w:left="147"/>
            </w:pPr>
            <w:r w:rsidRPr="003A4025">
              <w:t xml:space="preserve">To provide the ability to compare data between public and private </w:t>
            </w:r>
            <w:r>
              <w:t xml:space="preserve">sectors </w:t>
            </w:r>
            <w:r w:rsidR="00B54C65">
              <w:t xml:space="preserve">and </w:t>
            </w:r>
            <w:r w:rsidRPr="003A4025">
              <w:t>determine whether there are differences in transfusion practice and adverse event occurrences.</w:t>
            </w:r>
          </w:p>
        </w:tc>
      </w:tr>
    </w:tbl>
    <w:p w:rsidR="00E67F57" w:rsidRPr="003A4025" w:rsidRDefault="00E67F57" w:rsidP="00E67F57">
      <w:pPr>
        <w:spacing w:after="120"/>
      </w:pPr>
    </w:p>
    <w:p w:rsidR="00E67F57" w:rsidRDefault="00E67F57" w:rsidP="00E67F57">
      <w:pPr>
        <w:spacing w:line="276" w:lineRule="auto"/>
        <w:rPr>
          <w:rFonts w:eastAsia="HYGothic-Extra"/>
          <w:bCs/>
          <w:color w:val="1E1E1E"/>
          <w:spacing w:val="-20"/>
          <w:sz w:val="56"/>
          <w:szCs w:val="72"/>
          <w:lang w:val="en" w:eastAsia="en-AU"/>
        </w:rPr>
      </w:pPr>
      <w:bookmarkStart w:id="77" w:name="_Toc392857745"/>
      <w:bookmarkStart w:id="78" w:name="_Toc393461323"/>
      <w:r>
        <w:rPr>
          <w:lang w:val="en" w:eastAsia="en-AU"/>
        </w:rPr>
        <w:br w:type="page"/>
      </w:r>
    </w:p>
    <w:p w:rsidR="002D36AB" w:rsidRPr="003A4025" w:rsidRDefault="002D36AB" w:rsidP="002D36AB">
      <w:pPr>
        <w:pStyle w:val="Heading1"/>
      </w:pPr>
      <w:bookmarkStart w:id="79" w:name="_Toc392857746"/>
      <w:bookmarkStart w:id="80" w:name="_Toc393461324"/>
      <w:bookmarkStart w:id="81" w:name="_Toc396212011"/>
      <w:bookmarkStart w:id="82" w:name="_Toc396225211"/>
      <w:bookmarkStart w:id="83" w:name="_Toc446423088"/>
      <w:bookmarkEnd w:id="77"/>
      <w:bookmarkEnd w:id="78"/>
      <w:r>
        <w:lastRenderedPageBreak/>
        <w:t>Health Service Organisation ID Number</w:t>
      </w:r>
      <w:bookmarkEnd w:id="83"/>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15"/>
        <w:gridCol w:w="3818"/>
        <w:gridCol w:w="5528"/>
      </w:tblGrid>
      <w:tr w:rsidR="002D36AB" w:rsidRPr="003A4025" w:rsidTr="00641CDC">
        <w:tc>
          <w:tcPr>
            <w:tcW w:w="9361" w:type="dxa"/>
            <w:gridSpan w:val="3"/>
            <w:hideMark/>
          </w:tcPr>
          <w:p w:rsidR="002D36AB" w:rsidRPr="003A4025" w:rsidRDefault="002D36AB" w:rsidP="00641CDC">
            <w:pPr>
              <w:spacing w:after="120"/>
              <w:ind w:left="142"/>
              <w:rPr>
                <w:b/>
                <w:bCs/>
              </w:rPr>
            </w:pPr>
            <w:r w:rsidRPr="003A4025">
              <w:rPr>
                <w:b/>
                <w:bCs/>
              </w:rPr>
              <w:t>Identifying and definitional attributes</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Metadata item type:</w:t>
            </w:r>
            <w:r w:rsidRPr="003A4025">
              <w:rPr>
                <w:i/>
                <w:iCs/>
                <w:noProof/>
                <w:lang w:eastAsia="en-AU"/>
              </w:rPr>
              <w:drawing>
                <wp:inline distT="0" distB="0" distL="0" distR="0" wp14:anchorId="04E79602" wp14:editId="4372859F">
                  <wp:extent cx="76200" cy="114300"/>
                  <wp:effectExtent l="0" t="0" r="0" b="0"/>
                  <wp:docPr id="7" name="Picture 7"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2"/>
            </w:pPr>
            <w:r w:rsidRPr="003A4025">
              <w:t>Data Element</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Short name:</w:t>
            </w:r>
            <w:r w:rsidRPr="003A4025">
              <w:rPr>
                <w:i/>
                <w:iCs/>
                <w:noProof/>
                <w:lang w:eastAsia="en-AU"/>
              </w:rPr>
              <w:drawing>
                <wp:inline distT="0" distB="0" distL="0" distR="0" wp14:anchorId="1B7CF5C3" wp14:editId="23ECFAE1">
                  <wp:extent cx="76200" cy="114300"/>
                  <wp:effectExtent l="0" t="0" r="0" b="0"/>
                  <wp:docPr id="9" name="Picture 9"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2"/>
            </w:pPr>
            <w:r>
              <w:t>ID Number</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METeOR identifier:</w:t>
            </w:r>
            <w:r w:rsidRPr="003A4025">
              <w:rPr>
                <w:i/>
                <w:iCs/>
                <w:noProof/>
                <w:lang w:eastAsia="en-AU"/>
              </w:rPr>
              <w:drawing>
                <wp:inline distT="0" distB="0" distL="0" distR="0" wp14:anchorId="556156B0" wp14:editId="12478CAF">
                  <wp:extent cx="76200" cy="114300"/>
                  <wp:effectExtent l="0" t="0" r="0" b="0"/>
                  <wp:docPr id="10" name="Picture 10"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2"/>
            </w:pPr>
            <w:r>
              <w:t>Not available</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Definition:</w:t>
            </w:r>
            <w:r w:rsidRPr="003A4025">
              <w:rPr>
                <w:i/>
                <w:iCs/>
                <w:noProof/>
                <w:lang w:eastAsia="en-AU"/>
              </w:rPr>
              <w:drawing>
                <wp:inline distT="0" distB="0" distL="0" distR="0" wp14:anchorId="5DECDAE2" wp14:editId="6295EA9D">
                  <wp:extent cx="76200" cy="114300"/>
                  <wp:effectExtent l="0" t="0" r="0" b="0"/>
                  <wp:docPr id="24" name="Picture 24"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2D36AB">
            <w:pPr>
              <w:spacing w:after="120"/>
              <w:ind w:left="142"/>
            </w:pPr>
            <w:r>
              <w:t xml:space="preserve">The </w:t>
            </w:r>
            <w:r w:rsidRPr="003A4025">
              <w:t xml:space="preserve">health </w:t>
            </w:r>
            <w:r>
              <w:t xml:space="preserve">service organisation number (a de-identified number) </w:t>
            </w:r>
            <w:r w:rsidRPr="003A4025">
              <w:t xml:space="preserve">as represented by a </w:t>
            </w:r>
            <w:r>
              <w:t>number</w:t>
            </w:r>
            <w:r w:rsidRPr="003A4025">
              <w:t>.</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Data Element Concept:</w:t>
            </w:r>
          </w:p>
        </w:tc>
        <w:tc>
          <w:tcPr>
            <w:tcW w:w="5528" w:type="dxa"/>
            <w:vAlign w:val="center"/>
            <w:hideMark/>
          </w:tcPr>
          <w:p w:rsidR="002D36AB" w:rsidRPr="003A4025" w:rsidRDefault="002D36AB" w:rsidP="00641CDC">
            <w:pPr>
              <w:spacing w:after="120"/>
              <w:ind w:left="142"/>
            </w:pPr>
            <w:r>
              <w:t>Number assigned to the health service organisation</w:t>
            </w:r>
            <w:r>
              <w:t xml:space="preserve"> </w:t>
            </w:r>
          </w:p>
        </w:tc>
      </w:tr>
      <w:tr w:rsidR="002D36AB" w:rsidRPr="003A4025" w:rsidTr="00641CDC">
        <w:tc>
          <w:tcPr>
            <w:tcW w:w="9361" w:type="dxa"/>
            <w:gridSpan w:val="3"/>
            <w:hideMark/>
          </w:tcPr>
          <w:p w:rsidR="002D36AB" w:rsidRPr="003A4025" w:rsidRDefault="002D36AB" w:rsidP="00641CDC">
            <w:pPr>
              <w:spacing w:after="120"/>
              <w:ind w:left="142"/>
              <w:rPr>
                <w:b/>
                <w:bCs/>
              </w:rPr>
            </w:pPr>
            <w:r w:rsidRPr="003A4025">
              <w:rPr>
                <w:b/>
                <w:bCs/>
              </w:rPr>
              <w:t>Representational attributes</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Representation class:</w:t>
            </w:r>
            <w:r w:rsidRPr="003A4025">
              <w:rPr>
                <w:i/>
                <w:iCs/>
                <w:noProof/>
                <w:lang w:eastAsia="en-AU"/>
              </w:rPr>
              <w:drawing>
                <wp:inline distT="0" distB="0" distL="0" distR="0" wp14:anchorId="2C56730F" wp14:editId="0B88E11E">
                  <wp:extent cx="76200" cy="114300"/>
                  <wp:effectExtent l="0" t="0" r="0" b="0"/>
                  <wp:docPr id="25" name="Picture 25"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2"/>
            </w:pPr>
            <w:r w:rsidRPr="003A4025">
              <w:t>Code</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Data type:</w:t>
            </w:r>
            <w:r w:rsidRPr="003A4025">
              <w:rPr>
                <w:i/>
                <w:iCs/>
                <w:noProof/>
                <w:lang w:eastAsia="en-AU"/>
              </w:rPr>
              <w:drawing>
                <wp:inline distT="0" distB="0" distL="0" distR="0" wp14:anchorId="18A21DF3" wp14:editId="1E63AABA">
                  <wp:extent cx="76200" cy="114300"/>
                  <wp:effectExtent l="0" t="0" r="0" b="0"/>
                  <wp:docPr id="26" name="Picture 26"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7"/>
            </w:pPr>
            <w:r w:rsidRPr="003A4025">
              <w:t>Number</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Format:</w:t>
            </w:r>
            <w:r w:rsidRPr="003A4025">
              <w:rPr>
                <w:i/>
                <w:iCs/>
                <w:noProof/>
                <w:lang w:eastAsia="en-AU"/>
              </w:rPr>
              <w:drawing>
                <wp:inline distT="0" distB="0" distL="0" distR="0" wp14:anchorId="709964EE" wp14:editId="47C1E39D">
                  <wp:extent cx="76200" cy="114300"/>
                  <wp:effectExtent l="0" t="0" r="0" b="0"/>
                  <wp:docPr id="27" name="Picture 27"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7"/>
            </w:pPr>
            <w:r w:rsidRPr="003A4025">
              <w:t>NNN</w:t>
            </w:r>
          </w:p>
        </w:tc>
      </w:tr>
      <w:tr w:rsidR="002D36AB" w:rsidRPr="003A4025" w:rsidTr="00641CDC">
        <w:tc>
          <w:tcPr>
            <w:tcW w:w="3833" w:type="dxa"/>
            <w:gridSpan w:val="2"/>
            <w:tcMar>
              <w:top w:w="0" w:type="dxa"/>
              <w:left w:w="0" w:type="dxa"/>
              <w:bottom w:w="0" w:type="dxa"/>
              <w:right w:w="240" w:type="dxa"/>
            </w:tcMar>
            <w:hideMark/>
          </w:tcPr>
          <w:p w:rsidR="002D36AB" w:rsidRPr="003A4025" w:rsidRDefault="002D36AB" w:rsidP="00641CDC">
            <w:pPr>
              <w:spacing w:after="120"/>
              <w:ind w:left="142"/>
              <w:rPr>
                <w:i/>
                <w:iCs/>
              </w:rPr>
            </w:pPr>
            <w:r w:rsidRPr="003A4025">
              <w:rPr>
                <w:i/>
                <w:iCs/>
              </w:rPr>
              <w:t>Maximum character length:</w:t>
            </w:r>
            <w:r w:rsidRPr="003A4025">
              <w:rPr>
                <w:i/>
                <w:iCs/>
                <w:noProof/>
                <w:lang w:eastAsia="en-AU"/>
              </w:rPr>
              <w:drawing>
                <wp:inline distT="0" distB="0" distL="0" distR="0" wp14:anchorId="7445E01D" wp14:editId="37B3AFD2">
                  <wp:extent cx="76200" cy="114300"/>
                  <wp:effectExtent l="0" t="0" r="0" b="0"/>
                  <wp:docPr id="28" name="Picture 28"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2D36AB" w:rsidRPr="003A4025" w:rsidRDefault="002D36AB" w:rsidP="00641CDC">
            <w:pPr>
              <w:spacing w:after="120"/>
              <w:ind w:left="147"/>
            </w:pPr>
            <w:r w:rsidRPr="003A4025">
              <w:t>3</w:t>
            </w:r>
          </w:p>
        </w:tc>
      </w:tr>
      <w:tr w:rsidR="002D36AB" w:rsidRPr="003A4025" w:rsidTr="00641CDC">
        <w:trPr>
          <w:gridBefore w:val="1"/>
          <w:wBefore w:w="15" w:type="dxa"/>
        </w:trPr>
        <w:tc>
          <w:tcPr>
            <w:tcW w:w="3818" w:type="dxa"/>
            <w:tcMar>
              <w:top w:w="0" w:type="dxa"/>
              <w:left w:w="0" w:type="dxa"/>
              <w:bottom w:w="0" w:type="dxa"/>
              <w:right w:w="240" w:type="dxa"/>
            </w:tcMar>
          </w:tcPr>
          <w:p w:rsidR="002D36AB" w:rsidRPr="003A4025" w:rsidRDefault="002D36AB" w:rsidP="00641CDC">
            <w:pPr>
              <w:spacing w:after="120"/>
              <w:ind w:left="142"/>
              <w:rPr>
                <w:i/>
                <w:iCs/>
              </w:rPr>
            </w:pPr>
            <w:r w:rsidRPr="003A4025">
              <w:rPr>
                <w:i/>
                <w:iCs/>
              </w:rPr>
              <w:t>Permissible values:</w:t>
            </w:r>
            <w:r w:rsidRPr="003A4025">
              <w:rPr>
                <w:i/>
                <w:iCs/>
                <w:noProof/>
                <w:lang w:eastAsia="en-AU"/>
              </w:rPr>
              <w:drawing>
                <wp:inline distT="0" distB="0" distL="0" distR="0" wp14:anchorId="2C299955" wp14:editId="52EC2DBD">
                  <wp:extent cx="76200" cy="114300"/>
                  <wp:effectExtent l="0" t="0" r="0" b="0"/>
                  <wp:docPr id="31" name="Picture 31"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2D36AB" w:rsidRPr="003A4025" w:rsidRDefault="002D36AB" w:rsidP="00641CDC">
            <w:pPr>
              <w:spacing w:after="120"/>
              <w:ind w:left="142"/>
            </w:pPr>
            <w:r>
              <w:t>001 to 999 assigned by each state and territory to the health service organisation that transaction is from</w:t>
            </w:r>
          </w:p>
        </w:tc>
      </w:tr>
      <w:tr w:rsidR="002D36AB" w:rsidRPr="003A4025" w:rsidTr="002D36AB">
        <w:trPr>
          <w:gridBefore w:val="1"/>
          <w:wBefore w:w="15" w:type="dxa"/>
        </w:trPr>
        <w:tc>
          <w:tcPr>
            <w:tcW w:w="3818" w:type="dxa"/>
            <w:tcMar>
              <w:top w:w="0" w:type="dxa"/>
              <w:left w:w="0" w:type="dxa"/>
              <w:bottom w:w="0" w:type="dxa"/>
              <w:right w:w="240" w:type="dxa"/>
            </w:tcMar>
          </w:tcPr>
          <w:p w:rsidR="002D36AB" w:rsidRPr="003A4025" w:rsidRDefault="002D36AB" w:rsidP="00641CDC">
            <w:pPr>
              <w:spacing w:after="120"/>
              <w:ind w:left="142"/>
              <w:rPr>
                <w:i/>
                <w:iCs/>
              </w:rPr>
            </w:pPr>
          </w:p>
        </w:tc>
        <w:tc>
          <w:tcPr>
            <w:tcW w:w="5528" w:type="dxa"/>
          </w:tcPr>
          <w:p w:rsidR="002D36AB" w:rsidRPr="003A4025" w:rsidRDefault="002D36AB" w:rsidP="00641CDC">
            <w:pPr>
              <w:spacing w:after="120"/>
              <w:ind w:left="142"/>
            </w:pPr>
          </w:p>
        </w:tc>
      </w:tr>
      <w:tr w:rsidR="002D36AB" w:rsidRPr="003A4025" w:rsidTr="00641CDC">
        <w:tc>
          <w:tcPr>
            <w:tcW w:w="9361" w:type="dxa"/>
            <w:gridSpan w:val="3"/>
            <w:hideMark/>
          </w:tcPr>
          <w:p w:rsidR="002D36AB" w:rsidRPr="003A4025" w:rsidRDefault="002D36AB" w:rsidP="00641CDC">
            <w:pPr>
              <w:spacing w:after="120"/>
              <w:ind w:left="147"/>
              <w:rPr>
                <w:b/>
              </w:rPr>
            </w:pPr>
            <w:r w:rsidRPr="003A4025">
              <w:rPr>
                <w:b/>
              </w:rPr>
              <w:t>Rationale for inclusion:</w:t>
            </w:r>
          </w:p>
          <w:p w:rsidR="002D36AB" w:rsidRPr="003A4025" w:rsidRDefault="002D36AB" w:rsidP="002D36AB">
            <w:pPr>
              <w:spacing w:after="120"/>
              <w:ind w:left="147"/>
            </w:pPr>
            <w:r>
              <w:t>T</w:t>
            </w:r>
            <w:r w:rsidRPr="003A4025">
              <w:t xml:space="preserve">o collect and analyse </w:t>
            </w:r>
            <w:r>
              <w:t>data on how many organisations are providing data</w:t>
            </w:r>
            <w:r>
              <w:t xml:space="preserve"> </w:t>
            </w:r>
            <w:r>
              <w:t>on adverse event reporting.</w:t>
            </w:r>
            <w:r>
              <w:t xml:space="preserve"> </w:t>
            </w:r>
          </w:p>
        </w:tc>
      </w:tr>
    </w:tbl>
    <w:p w:rsidR="002D36AB" w:rsidRDefault="002D36AB" w:rsidP="00E67F57">
      <w:pPr>
        <w:pStyle w:val="Heading1"/>
      </w:pPr>
    </w:p>
    <w:p w:rsidR="002D36AB" w:rsidRDefault="002D36AB">
      <w:pPr>
        <w:spacing w:line="276" w:lineRule="auto"/>
        <w:rPr>
          <w:rFonts w:eastAsia="HYGothic-Extra"/>
          <w:bCs/>
          <w:color w:val="1E1E1E"/>
          <w:spacing w:val="-20"/>
          <w:sz w:val="56"/>
          <w:szCs w:val="72"/>
        </w:rPr>
      </w:pPr>
      <w:r>
        <w:br w:type="page"/>
      </w:r>
    </w:p>
    <w:p w:rsidR="00E67F57" w:rsidRPr="003A4025" w:rsidRDefault="00E67F57" w:rsidP="00E67F57">
      <w:pPr>
        <w:pStyle w:val="Heading1"/>
      </w:pPr>
      <w:bookmarkStart w:id="84" w:name="_Toc446423089"/>
      <w:r w:rsidRPr="003A4025">
        <w:lastRenderedPageBreak/>
        <w:t>Health-care incident—geographic remoteness,</w:t>
      </w:r>
      <w:r w:rsidR="00755800">
        <w:t xml:space="preserve"> remoteness classification (ASGC</w:t>
      </w:r>
      <w:r w:rsidRPr="003A4025">
        <w:t>-RA)</w:t>
      </w:r>
      <w:bookmarkEnd w:id="79"/>
      <w:bookmarkEnd w:id="80"/>
      <w:bookmarkEnd w:id="81"/>
      <w:bookmarkEnd w:id="82"/>
      <w:bookmarkEnd w:id="84"/>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Identifying and definitional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Metadata item type:</w:t>
            </w:r>
            <w:r w:rsidRPr="003A4025">
              <w:rPr>
                <w:i/>
                <w:iCs/>
                <w:noProof/>
                <w:lang w:eastAsia="en-AU"/>
              </w:rPr>
              <w:drawing>
                <wp:inline distT="0" distB="0" distL="0" distR="0" wp14:anchorId="68567F05" wp14:editId="5953C499">
                  <wp:extent cx="76200" cy="114300"/>
                  <wp:effectExtent l="0" t="0" r="0" b="0"/>
                  <wp:docPr id="108" name="Picture 108"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Data Element</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Short name:</w:t>
            </w:r>
            <w:r w:rsidRPr="003A4025">
              <w:rPr>
                <w:i/>
                <w:iCs/>
                <w:noProof/>
                <w:lang w:eastAsia="en-AU"/>
              </w:rPr>
              <w:drawing>
                <wp:inline distT="0" distB="0" distL="0" distR="0" wp14:anchorId="7DA9FCFE" wp14:editId="7D5B8D30">
                  <wp:extent cx="76200" cy="114300"/>
                  <wp:effectExtent l="0" t="0" r="0" b="0"/>
                  <wp:docPr id="109" name="Picture 109"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rPr>
                <w:rFonts w:ascii="Verdana" w:hAnsi="Verdana"/>
                <w:sz w:val="19"/>
                <w:szCs w:val="19"/>
              </w:rPr>
              <w:t>Geographic remoteness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METeOR identifier:</w:t>
            </w:r>
            <w:r w:rsidRPr="003A4025">
              <w:rPr>
                <w:i/>
                <w:iCs/>
                <w:noProof/>
                <w:lang w:eastAsia="en-AU"/>
              </w:rPr>
              <w:drawing>
                <wp:inline distT="0" distB="0" distL="0" distR="0" wp14:anchorId="3C446073" wp14:editId="2634F8EA">
                  <wp:extent cx="76200" cy="114300"/>
                  <wp:effectExtent l="0" t="0" r="0" b="0"/>
                  <wp:docPr id="110" name="Picture 110"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550C09" w:rsidP="00AE413C">
            <w:pPr>
              <w:spacing w:after="120"/>
              <w:ind w:left="147"/>
            </w:pPr>
            <w:hyperlink r:id="rId45" w:history="1">
              <w:r w:rsidR="00122789" w:rsidRPr="00122789">
                <w:rPr>
                  <w:rStyle w:val="Hyperlink"/>
                </w:rPr>
                <w:t>466881</w:t>
              </w:r>
            </w:hyperlink>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Definition:</w:t>
            </w:r>
            <w:r w:rsidRPr="003A4025">
              <w:rPr>
                <w:i/>
                <w:iCs/>
                <w:noProof/>
                <w:lang w:eastAsia="en-AU"/>
              </w:rPr>
              <w:drawing>
                <wp:inline distT="0" distB="0" distL="0" distR="0" wp14:anchorId="593DFA61" wp14:editId="39BB3F1E">
                  <wp:extent cx="76200" cy="114300"/>
                  <wp:effectExtent l="0" t="0" r="0" b="0"/>
                  <wp:docPr id="111" name="Picture 111"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The remoteness of the location at which a health-care incident took place, based on the physical road distance to the nearest urban centre and its population size, as represented by a code</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Element Concept:</w:t>
            </w:r>
          </w:p>
        </w:tc>
        <w:tc>
          <w:tcPr>
            <w:tcW w:w="5528" w:type="dxa"/>
            <w:vAlign w:val="center"/>
            <w:hideMark/>
          </w:tcPr>
          <w:p w:rsidR="00E67F57" w:rsidRPr="003A4025" w:rsidRDefault="00550C09" w:rsidP="00AE413C">
            <w:pPr>
              <w:spacing w:after="120"/>
              <w:ind w:left="147"/>
            </w:pPr>
            <w:hyperlink r:id="rId46" w:history="1">
              <w:r w:rsidR="00E67F57" w:rsidRPr="003A4025">
                <w:rPr>
                  <w:color w:val="0000FF"/>
                  <w:u w:val="single"/>
                </w:rPr>
                <w:t>Health-care incident—geographic remoteness</w:t>
              </w:r>
            </w:hyperlink>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Representational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Representation class:</w:t>
            </w:r>
            <w:r w:rsidRPr="003A4025">
              <w:rPr>
                <w:i/>
                <w:iCs/>
                <w:noProof/>
                <w:lang w:eastAsia="en-AU"/>
              </w:rPr>
              <w:drawing>
                <wp:inline distT="0" distB="0" distL="0" distR="0" wp14:anchorId="5F71409B" wp14:editId="16C86AEE">
                  <wp:extent cx="76200" cy="114300"/>
                  <wp:effectExtent l="0" t="0" r="0" b="0"/>
                  <wp:docPr id="112" name="Picture 112"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Code</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type:</w:t>
            </w:r>
            <w:r w:rsidRPr="003A4025">
              <w:rPr>
                <w:i/>
                <w:iCs/>
                <w:noProof/>
                <w:lang w:eastAsia="en-AU"/>
              </w:rPr>
              <w:drawing>
                <wp:inline distT="0" distB="0" distL="0" distR="0" wp14:anchorId="21BAE02A" wp14:editId="19366B79">
                  <wp:extent cx="76200" cy="114300"/>
                  <wp:effectExtent l="0" t="0" r="0" b="0"/>
                  <wp:docPr id="113" name="Picture 113"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3F299E" w:rsidP="00AE413C">
            <w:pPr>
              <w:spacing w:after="120"/>
              <w:ind w:left="147"/>
            </w:pPr>
            <w:r>
              <w:t>String</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Format:</w:t>
            </w:r>
            <w:r w:rsidRPr="003A4025">
              <w:rPr>
                <w:i/>
                <w:iCs/>
                <w:noProof/>
                <w:lang w:eastAsia="en-AU"/>
              </w:rPr>
              <w:drawing>
                <wp:inline distT="0" distB="0" distL="0" distR="0" wp14:anchorId="57C5CDFB" wp14:editId="5A7C0BE5">
                  <wp:extent cx="76200" cy="114300"/>
                  <wp:effectExtent l="0" t="0" r="0" b="0"/>
                  <wp:docPr id="114" name="Picture 114"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DF7BA3" w:rsidP="00DF7BA3">
            <w:pPr>
              <w:spacing w:after="120"/>
              <w:ind w:left="147"/>
            </w:pPr>
            <w:r>
              <w:t>N</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Maximum character length:</w:t>
            </w:r>
            <w:r w:rsidRPr="003A4025">
              <w:rPr>
                <w:i/>
                <w:iCs/>
                <w:noProof/>
                <w:lang w:eastAsia="en-AU"/>
              </w:rPr>
              <w:drawing>
                <wp:inline distT="0" distB="0" distL="0" distR="0" wp14:anchorId="5652D8E3" wp14:editId="4357515C">
                  <wp:extent cx="76200" cy="114300"/>
                  <wp:effectExtent l="0" t="0" r="0" b="0"/>
                  <wp:docPr id="115" name="Picture 115"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DF7BA3" w:rsidP="00AE413C">
            <w:pPr>
              <w:spacing w:after="120"/>
              <w:ind w:left="147"/>
            </w:pPr>
            <w:r>
              <w:t>1</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Permissible values:</w:t>
            </w:r>
            <w:r w:rsidRPr="003A4025">
              <w:rPr>
                <w:i/>
                <w:iCs/>
                <w:noProof/>
                <w:lang w:eastAsia="en-AU"/>
              </w:rPr>
              <w:drawing>
                <wp:inline distT="0" distB="0" distL="0" distR="0" wp14:anchorId="55F42725" wp14:editId="128EA2DE">
                  <wp:extent cx="76200" cy="114300"/>
                  <wp:effectExtent l="0" t="0" r="0" b="0"/>
                  <wp:docPr id="116" name="Picture 116"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tbl>
            <w:tblPr>
              <w:tblW w:w="5702"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1215"/>
              <w:gridCol w:w="4487"/>
            </w:tblGrid>
            <w:tr w:rsidR="00E67F57" w:rsidRPr="003A4025" w:rsidTr="00AE413C">
              <w:trPr>
                <w:tblCellSpacing w:w="15" w:type="dxa"/>
              </w:trPr>
              <w:tc>
                <w:tcPr>
                  <w:tcW w:w="1170" w:type="dxa"/>
                </w:tcPr>
                <w:p w:rsidR="00E67F57" w:rsidRPr="003A4025" w:rsidRDefault="00F71F1A" w:rsidP="00F71F1A">
                  <w:pPr>
                    <w:spacing w:after="0"/>
                  </w:pPr>
                  <w:r>
                    <w:t xml:space="preserve"> </w:t>
                  </w:r>
                  <w:r w:rsidR="00445805">
                    <w:t xml:space="preserve"> </w:t>
                  </w:r>
                  <w:r w:rsidR="00E67F57" w:rsidRPr="003A4025">
                    <w:t>Value</w:t>
                  </w:r>
                </w:p>
              </w:tc>
              <w:tc>
                <w:tcPr>
                  <w:tcW w:w="4442" w:type="dxa"/>
                </w:tcPr>
                <w:p w:rsidR="00E67F57" w:rsidRPr="003A4025" w:rsidRDefault="00E67F57" w:rsidP="00AE413C">
                  <w:pPr>
                    <w:spacing w:after="0"/>
                    <w:ind w:left="147"/>
                  </w:pPr>
                  <w:r w:rsidRPr="003A4025">
                    <w:t>Meaning</w:t>
                  </w:r>
                </w:p>
              </w:tc>
            </w:tr>
            <w:tr w:rsidR="00E67F57" w:rsidRPr="003A4025" w:rsidTr="00AE413C">
              <w:trPr>
                <w:tblCellSpacing w:w="15" w:type="dxa"/>
              </w:trPr>
              <w:tc>
                <w:tcPr>
                  <w:tcW w:w="1170" w:type="dxa"/>
                  <w:hideMark/>
                </w:tcPr>
                <w:p w:rsidR="00E67F57" w:rsidRPr="003A4025" w:rsidRDefault="00E67F57" w:rsidP="00AE413C">
                  <w:pPr>
                    <w:spacing w:after="0"/>
                    <w:ind w:left="147"/>
                  </w:pPr>
                  <w:r>
                    <w:t xml:space="preserve">1 </w:t>
                  </w:r>
                </w:p>
              </w:tc>
              <w:tc>
                <w:tcPr>
                  <w:tcW w:w="4442" w:type="dxa"/>
                  <w:hideMark/>
                </w:tcPr>
                <w:p w:rsidR="00E67F57" w:rsidRPr="003A4025" w:rsidRDefault="0080120B" w:rsidP="0080120B">
                  <w:pPr>
                    <w:spacing w:after="0"/>
                    <w:ind w:left="147"/>
                  </w:pPr>
                  <w:r>
                    <w:t>Major cities of Australia</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2</w:t>
                  </w:r>
                </w:p>
              </w:tc>
              <w:tc>
                <w:tcPr>
                  <w:tcW w:w="4442" w:type="dxa"/>
                  <w:hideMark/>
                </w:tcPr>
                <w:p w:rsidR="00E67F57" w:rsidRPr="003A4025" w:rsidRDefault="0080120B" w:rsidP="0080120B">
                  <w:pPr>
                    <w:spacing w:after="0"/>
                    <w:ind w:left="147"/>
                  </w:pPr>
                  <w:r>
                    <w:t>Inner regional Australia</w:t>
                  </w:r>
                  <w:r w:rsidR="00E67F57" w:rsidRPr="003A4025">
                    <w:t xml:space="preserve"> </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3</w:t>
                  </w:r>
                </w:p>
              </w:tc>
              <w:tc>
                <w:tcPr>
                  <w:tcW w:w="4442" w:type="dxa"/>
                  <w:hideMark/>
                </w:tcPr>
                <w:p w:rsidR="00E67F57" w:rsidRPr="003A4025" w:rsidRDefault="0080120B" w:rsidP="0080120B">
                  <w:pPr>
                    <w:spacing w:after="0"/>
                    <w:ind w:left="147"/>
                  </w:pPr>
                  <w:r>
                    <w:t>Outer regional Australia</w:t>
                  </w:r>
                  <w:r w:rsidR="00E67F57" w:rsidRPr="003A4025">
                    <w:t xml:space="preserve"> </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4</w:t>
                  </w:r>
                </w:p>
              </w:tc>
              <w:tc>
                <w:tcPr>
                  <w:tcW w:w="4442" w:type="dxa"/>
                  <w:hideMark/>
                </w:tcPr>
                <w:p w:rsidR="00E67F57" w:rsidRPr="003A4025" w:rsidRDefault="0080120B" w:rsidP="0080120B">
                  <w:pPr>
                    <w:spacing w:after="0"/>
                    <w:ind w:left="147"/>
                  </w:pPr>
                  <w:r>
                    <w:t>Remote Australia</w:t>
                  </w:r>
                  <w:r w:rsidR="00E67F57" w:rsidRPr="003A4025">
                    <w:t xml:space="preserve"> </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5</w:t>
                  </w:r>
                </w:p>
              </w:tc>
              <w:tc>
                <w:tcPr>
                  <w:tcW w:w="4442" w:type="dxa"/>
                  <w:hideMark/>
                </w:tcPr>
                <w:p w:rsidR="00E67F57" w:rsidRPr="003A4025" w:rsidRDefault="0080120B" w:rsidP="0080120B">
                  <w:pPr>
                    <w:spacing w:after="0"/>
                    <w:ind w:left="147"/>
                  </w:pPr>
                  <w:r>
                    <w:t>Very remote Australia</w:t>
                  </w:r>
                </w:p>
              </w:tc>
            </w:tr>
            <w:tr w:rsidR="00E67F57" w:rsidRPr="003A4025" w:rsidTr="00AE413C">
              <w:trPr>
                <w:tblCellSpacing w:w="15" w:type="dxa"/>
              </w:trPr>
              <w:tc>
                <w:tcPr>
                  <w:tcW w:w="1170" w:type="dxa"/>
                </w:tcPr>
                <w:p w:rsidR="00E67F57" w:rsidRPr="003A4025" w:rsidRDefault="0080120B" w:rsidP="00AE413C">
                  <w:pPr>
                    <w:spacing w:after="0"/>
                    <w:ind w:left="147"/>
                  </w:pPr>
                  <w:r>
                    <w:t>6</w:t>
                  </w:r>
                </w:p>
              </w:tc>
              <w:tc>
                <w:tcPr>
                  <w:tcW w:w="4442" w:type="dxa"/>
                </w:tcPr>
                <w:p w:rsidR="00E67F57" w:rsidRPr="003A4025" w:rsidRDefault="0080120B" w:rsidP="00AE413C">
                  <w:pPr>
                    <w:spacing w:after="0"/>
                    <w:ind w:left="147"/>
                  </w:pPr>
                  <w:r>
                    <w:t>Migratory</w:t>
                  </w:r>
                </w:p>
              </w:tc>
            </w:tr>
          </w:tbl>
          <w:p w:rsidR="00E67F57" w:rsidRPr="003A4025" w:rsidRDefault="00E67F57" w:rsidP="00AE413C">
            <w:pPr>
              <w:spacing w:after="120"/>
            </w:pP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Collection and usage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Guide for use:</w:t>
            </w:r>
            <w:r w:rsidRPr="003A4025">
              <w:rPr>
                <w:i/>
                <w:iCs/>
                <w:noProof/>
                <w:lang w:eastAsia="en-AU"/>
              </w:rPr>
              <w:drawing>
                <wp:inline distT="0" distB="0" distL="0" distR="0" wp14:anchorId="050ACBC2" wp14:editId="0A37924B">
                  <wp:extent cx="76200" cy="114300"/>
                  <wp:effectExtent l="0" t="0" r="0" b="0"/>
                  <wp:docPr id="117" name="Picture 117"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DF7BA3" w:rsidRPr="00F66B38" w:rsidRDefault="00DF7BA3" w:rsidP="00F66B38">
            <w:pPr>
              <w:spacing w:after="120"/>
              <w:ind w:left="147"/>
            </w:pPr>
            <w:r w:rsidRPr="00F66B38">
              <w:t>CODE 1     Major cities of Australia</w:t>
            </w:r>
          </w:p>
          <w:p w:rsidR="00DF7BA3" w:rsidRPr="00F66B38" w:rsidRDefault="00DF7BA3" w:rsidP="00F66B38">
            <w:pPr>
              <w:spacing w:after="120"/>
              <w:ind w:left="147"/>
            </w:pPr>
            <w:r w:rsidRPr="00F66B38">
              <w:t>'Major cities of Australia' includes Census Collection Districts (CDs) with an average Accessibility/Remoteness Index of Australia (ARIA+) index value of 0 to 0.2.</w:t>
            </w:r>
          </w:p>
          <w:p w:rsidR="00DF7BA3" w:rsidRPr="00F66B38" w:rsidRDefault="00DF7BA3" w:rsidP="00F66B38">
            <w:pPr>
              <w:spacing w:after="120"/>
              <w:ind w:left="147"/>
            </w:pPr>
            <w:r w:rsidRPr="00F66B38">
              <w:t>CODE 2     Inner regional Australia</w:t>
            </w:r>
          </w:p>
          <w:p w:rsidR="00DF7BA3" w:rsidRPr="00F66B38" w:rsidRDefault="00DF7BA3" w:rsidP="00F66B38">
            <w:pPr>
              <w:spacing w:after="120"/>
              <w:ind w:left="147"/>
            </w:pPr>
            <w:r w:rsidRPr="00F66B38">
              <w:t>'Inner regional Australia' includes CDs with an average ARIA+ index value greater than 0.2 and less than or equal to 2.4.</w:t>
            </w:r>
          </w:p>
          <w:p w:rsidR="00DF7BA3" w:rsidRPr="00F66B38" w:rsidRDefault="00DF7BA3" w:rsidP="00F66B38">
            <w:pPr>
              <w:spacing w:after="120"/>
              <w:ind w:left="147"/>
            </w:pPr>
            <w:r w:rsidRPr="00F66B38">
              <w:t>CODE 3     Outer regional Australia</w:t>
            </w:r>
          </w:p>
          <w:p w:rsidR="00DF7BA3" w:rsidRPr="00F66B38" w:rsidRDefault="00DF7BA3" w:rsidP="00F66B38">
            <w:pPr>
              <w:spacing w:after="120"/>
              <w:ind w:left="147"/>
            </w:pPr>
            <w:r w:rsidRPr="00F66B38">
              <w:t>'Outer regional Australia' includes CDs with an average ARIA+ index value greater than 2.4 and less than or equal to 5.92.</w:t>
            </w:r>
          </w:p>
          <w:p w:rsidR="00DF7BA3" w:rsidRPr="00F66B38" w:rsidRDefault="00DF7BA3" w:rsidP="00F66B38">
            <w:pPr>
              <w:spacing w:after="120"/>
              <w:ind w:left="147"/>
            </w:pPr>
            <w:r w:rsidRPr="00F66B38">
              <w:lastRenderedPageBreak/>
              <w:t>CODE 4     Remote Australia</w:t>
            </w:r>
          </w:p>
          <w:p w:rsidR="00DF7BA3" w:rsidRPr="00F66B38" w:rsidRDefault="00DF7BA3" w:rsidP="00F66B38">
            <w:pPr>
              <w:spacing w:after="120"/>
              <w:ind w:left="147"/>
            </w:pPr>
            <w:r w:rsidRPr="00F66B38">
              <w:t>'Remote Australia' includes CDs with an average ARIA+ index value greater than 5.92 and less than or equal to 10.53.</w:t>
            </w:r>
          </w:p>
          <w:p w:rsidR="00DF7BA3" w:rsidRPr="00F66B38" w:rsidRDefault="00DF7BA3" w:rsidP="00F66B38">
            <w:pPr>
              <w:spacing w:after="120"/>
              <w:ind w:left="147"/>
            </w:pPr>
            <w:r w:rsidRPr="00F66B38">
              <w:t>CODE 5     Very remote Australia</w:t>
            </w:r>
          </w:p>
          <w:p w:rsidR="00DF7BA3" w:rsidRPr="00F66B38" w:rsidRDefault="00DF7BA3" w:rsidP="00F66B38">
            <w:pPr>
              <w:spacing w:after="120"/>
              <w:ind w:left="147"/>
            </w:pPr>
            <w:r w:rsidRPr="00F66B38">
              <w:t>'Very remote Australia' includes CDs with an average ARIA+ index value greater than 10.53.</w:t>
            </w:r>
          </w:p>
          <w:p w:rsidR="00DF7BA3" w:rsidRPr="00F66B38" w:rsidRDefault="00DF7BA3" w:rsidP="00F66B38">
            <w:pPr>
              <w:spacing w:after="120"/>
              <w:ind w:left="147"/>
            </w:pPr>
            <w:r w:rsidRPr="00F66B38">
              <w:t>CODE 6     Migratory</w:t>
            </w:r>
          </w:p>
          <w:p w:rsidR="00DF7BA3" w:rsidRPr="00F66B38" w:rsidRDefault="00DF7BA3" w:rsidP="00F66B38">
            <w:pPr>
              <w:spacing w:after="120"/>
              <w:ind w:left="147"/>
            </w:pPr>
            <w:r w:rsidRPr="00F66B38">
              <w:t>'Migratory' is composed of off-shore, shipping and migratory CDs.</w:t>
            </w:r>
          </w:p>
          <w:p w:rsidR="00E67F57" w:rsidRPr="003A4025" w:rsidRDefault="00E67F57" w:rsidP="00AE413C">
            <w:pPr>
              <w:spacing w:after="120"/>
              <w:ind w:left="147"/>
            </w:pPr>
          </w:p>
        </w:tc>
      </w:tr>
      <w:tr w:rsidR="00222DA1" w:rsidRPr="003A4025" w:rsidTr="00AE413C">
        <w:tc>
          <w:tcPr>
            <w:tcW w:w="3833" w:type="dxa"/>
            <w:tcMar>
              <w:top w:w="0" w:type="dxa"/>
              <w:left w:w="0" w:type="dxa"/>
              <w:bottom w:w="0" w:type="dxa"/>
              <w:right w:w="240" w:type="dxa"/>
            </w:tcMar>
          </w:tcPr>
          <w:p w:rsidR="00222DA1" w:rsidRPr="003A4025" w:rsidRDefault="00222DA1" w:rsidP="00AE413C">
            <w:pPr>
              <w:spacing w:after="120"/>
              <w:ind w:left="147"/>
              <w:rPr>
                <w:i/>
                <w:iCs/>
              </w:rPr>
            </w:pPr>
            <w:r w:rsidRPr="00222DA1">
              <w:rPr>
                <w:i/>
                <w:iCs/>
              </w:rPr>
              <w:lastRenderedPageBreak/>
              <w:t>Comments:</w:t>
            </w:r>
            <w:r w:rsidRPr="00222DA1">
              <w:rPr>
                <w:i/>
                <w:iCs/>
                <w:noProof/>
                <w:lang w:eastAsia="en-AU"/>
              </w:rPr>
              <w:drawing>
                <wp:inline distT="0" distB="0" distL="0" distR="0" wp14:anchorId="10F3FF4C" wp14:editId="7B95B4FD">
                  <wp:extent cx="76200" cy="114300"/>
                  <wp:effectExtent l="0" t="0" r="0" b="0"/>
                  <wp:docPr id="1" name="Picture 1"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222DA1" w:rsidRDefault="00222DA1" w:rsidP="00222DA1">
            <w:pPr>
              <w:spacing w:after="120"/>
              <w:ind w:left="147"/>
            </w:pPr>
            <w:r>
              <w:t>Mapping of the remoteness code</w:t>
            </w:r>
            <w:r w:rsidR="00CE1AA9">
              <w:t xml:space="preserve">s </w:t>
            </w:r>
            <w:r>
              <w:t xml:space="preserve">between the current </w:t>
            </w:r>
            <w:r w:rsidR="008A036C">
              <w:t>AHMDS</w:t>
            </w:r>
            <w:r>
              <w:t xml:space="preserve"> and the </w:t>
            </w:r>
            <w:r w:rsidR="00950B2B">
              <w:t xml:space="preserve">superseded </w:t>
            </w:r>
            <w:r w:rsidR="008A036C">
              <w:t>AHMDS</w:t>
            </w:r>
            <w:r>
              <w:t xml:space="preserve"> 2010:</w:t>
            </w:r>
          </w:p>
          <w:tbl>
            <w:tblPr>
              <w:tblW w:w="5702"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1924"/>
              <w:gridCol w:w="3778"/>
            </w:tblGrid>
            <w:tr w:rsidR="00222DA1" w:rsidRPr="00770D36" w:rsidTr="00222DA1">
              <w:trPr>
                <w:tblCellSpacing w:w="15" w:type="dxa"/>
              </w:trPr>
              <w:tc>
                <w:tcPr>
                  <w:tcW w:w="1879" w:type="dxa"/>
                  <w:hideMark/>
                </w:tcPr>
                <w:p w:rsidR="00222DA1" w:rsidRPr="00222DA1" w:rsidRDefault="00FF2BDA" w:rsidP="008E7270">
                  <w:pPr>
                    <w:spacing w:after="0"/>
                    <w:ind w:left="147"/>
                    <w:rPr>
                      <w:b/>
                    </w:rPr>
                  </w:pPr>
                  <w:r>
                    <w:rPr>
                      <w:b/>
                    </w:rPr>
                    <w:t>Current version</w:t>
                  </w:r>
                </w:p>
              </w:tc>
              <w:tc>
                <w:tcPr>
                  <w:tcW w:w="3733" w:type="dxa"/>
                  <w:hideMark/>
                </w:tcPr>
                <w:p w:rsidR="00222DA1" w:rsidRPr="00222DA1" w:rsidRDefault="00222DA1" w:rsidP="00222DA1">
                  <w:pPr>
                    <w:spacing w:after="0"/>
                    <w:rPr>
                      <w:b/>
                    </w:rPr>
                  </w:pPr>
                  <w:r w:rsidRPr="00222DA1">
                    <w:rPr>
                      <w:b/>
                    </w:rPr>
                    <w:t>2010</w:t>
                  </w:r>
                  <w:r w:rsidR="00FF2BDA">
                    <w:rPr>
                      <w:b/>
                    </w:rPr>
                    <w:t xml:space="preserve"> version</w:t>
                  </w:r>
                </w:p>
              </w:tc>
            </w:tr>
            <w:tr w:rsidR="00222DA1" w:rsidRPr="003A4025" w:rsidTr="00222DA1">
              <w:trPr>
                <w:tblCellSpacing w:w="15" w:type="dxa"/>
              </w:trPr>
              <w:tc>
                <w:tcPr>
                  <w:tcW w:w="1879" w:type="dxa"/>
                  <w:hideMark/>
                </w:tcPr>
                <w:p w:rsidR="00222DA1" w:rsidRPr="003A4025" w:rsidRDefault="00222DA1" w:rsidP="00222DA1">
                  <w:pPr>
                    <w:spacing w:after="0"/>
                    <w:ind w:left="147"/>
                  </w:pPr>
                  <w:r>
                    <w:t>1</w:t>
                  </w:r>
                </w:p>
              </w:tc>
              <w:tc>
                <w:tcPr>
                  <w:tcW w:w="3733" w:type="dxa"/>
                  <w:hideMark/>
                </w:tcPr>
                <w:p w:rsidR="00222DA1" w:rsidRPr="003A4025" w:rsidRDefault="00222DA1" w:rsidP="00222DA1">
                  <w:pPr>
                    <w:spacing w:after="0"/>
                    <w:ind w:left="147"/>
                  </w:pPr>
                  <w:r>
                    <w:t>RA 1</w:t>
                  </w:r>
                </w:p>
              </w:tc>
            </w:tr>
            <w:tr w:rsidR="00222DA1" w:rsidRPr="003A4025" w:rsidTr="00222DA1">
              <w:trPr>
                <w:tblCellSpacing w:w="15" w:type="dxa"/>
              </w:trPr>
              <w:tc>
                <w:tcPr>
                  <w:tcW w:w="1879" w:type="dxa"/>
                  <w:hideMark/>
                </w:tcPr>
                <w:p w:rsidR="00222DA1" w:rsidRPr="003A4025" w:rsidRDefault="00222DA1" w:rsidP="00222DA1">
                  <w:pPr>
                    <w:spacing w:after="0"/>
                    <w:ind w:left="147"/>
                  </w:pPr>
                  <w:r>
                    <w:t>2</w:t>
                  </w:r>
                </w:p>
              </w:tc>
              <w:tc>
                <w:tcPr>
                  <w:tcW w:w="3733" w:type="dxa"/>
                  <w:hideMark/>
                </w:tcPr>
                <w:p w:rsidR="00222DA1" w:rsidRPr="003A4025" w:rsidRDefault="00222DA1" w:rsidP="00222DA1">
                  <w:pPr>
                    <w:spacing w:after="0"/>
                    <w:ind w:left="147"/>
                  </w:pPr>
                  <w:r>
                    <w:t>RA 2</w:t>
                  </w:r>
                </w:p>
              </w:tc>
            </w:tr>
            <w:tr w:rsidR="00222DA1" w:rsidRPr="003A4025" w:rsidTr="00222DA1">
              <w:trPr>
                <w:tblCellSpacing w:w="15" w:type="dxa"/>
              </w:trPr>
              <w:tc>
                <w:tcPr>
                  <w:tcW w:w="1879" w:type="dxa"/>
                  <w:hideMark/>
                </w:tcPr>
                <w:p w:rsidR="00222DA1" w:rsidRPr="003A4025" w:rsidRDefault="00222DA1" w:rsidP="00222DA1">
                  <w:pPr>
                    <w:spacing w:after="0"/>
                    <w:ind w:left="147"/>
                  </w:pPr>
                  <w:r>
                    <w:t>3</w:t>
                  </w:r>
                </w:p>
              </w:tc>
              <w:tc>
                <w:tcPr>
                  <w:tcW w:w="3733" w:type="dxa"/>
                  <w:hideMark/>
                </w:tcPr>
                <w:p w:rsidR="00222DA1" w:rsidRPr="003A4025" w:rsidRDefault="00222DA1" w:rsidP="00222DA1">
                  <w:pPr>
                    <w:spacing w:after="0"/>
                    <w:ind w:left="147"/>
                  </w:pPr>
                  <w:r>
                    <w:t>RA 3</w:t>
                  </w:r>
                </w:p>
              </w:tc>
            </w:tr>
            <w:tr w:rsidR="00222DA1" w:rsidRPr="003A4025" w:rsidTr="00222DA1">
              <w:trPr>
                <w:tblCellSpacing w:w="15" w:type="dxa"/>
              </w:trPr>
              <w:tc>
                <w:tcPr>
                  <w:tcW w:w="1879" w:type="dxa"/>
                  <w:hideMark/>
                </w:tcPr>
                <w:p w:rsidR="00222DA1" w:rsidRPr="003A4025" w:rsidRDefault="00222DA1" w:rsidP="00222DA1">
                  <w:pPr>
                    <w:spacing w:after="0"/>
                    <w:ind w:left="147"/>
                  </w:pPr>
                  <w:r>
                    <w:t>4</w:t>
                  </w:r>
                </w:p>
              </w:tc>
              <w:tc>
                <w:tcPr>
                  <w:tcW w:w="3733" w:type="dxa"/>
                  <w:hideMark/>
                </w:tcPr>
                <w:p w:rsidR="00222DA1" w:rsidRPr="003A4025" w:rsidRDefault="008A7969" w:rsidP="00222DA1">
                  <w:pPr>
                    <w:spacing w:after="0"/>
                    <w:ind w:left="147"/>
                  </w:pPr>
                  <w:r>
                    <w:t>RA 4</w:t>
                  </w:r>
                </w:p>
              </w:tc>
            </w:tr>
            <w:tr w:rsidR="00222DA1" w:rsidRPr="003A4025" w:rsidTr="00222DA1">
              <w:trPr>
                <w:tblCellSpacing w:w="15" w:type="dxa"/>
              </w:trPr>
              <w:tc>
                <w:tcPr>
                  <w:tcW w:w="1879" w:type="dxa"/>
                  <w:hideMark/>
                </w:tcPr>
                <w:p w:rsidR="00222DA1" w:rsidRDefault="008A7969" w:rsidP="00222DA1">
                  <w:pPr>
                    <w:spacing w:after="0"/>
                    <w:ind w:left="147"/>
                  </w:pPr>
                  <w:r>
                    <w:t>5</w:t>
                  </w:r>
                </w:p>
                <w:p w:rsidR="008A7969" w:rsidRPr="003A4025" w:rsidRDefault="008A7969" w:rsidP="00222DA1">
                  <w:pPr>
                    <w:spacing w:after="0"/>
                    <w:ind w:left="147"/>
                  </w:pPr>
                  <w:r>
                    <w:t>6</w:t>
                  </w:r>
                </w:p>
              </w:tc>
              <w:tc>
                <w:tcPr>
                  <w:tcW w:w="3733" w:type="dxa"/>
                  <w:hideMark/>
                </w:tcPr>
                <w:p w:rsidR="00222DA1" w:rsidRDefault="008A7969" w:rsidP="008A7969">
                  <w:pPr>
                    <w:spacing w:after="0"/>
                    <w:ind w:left="147"/>
                  </w:pPr>
                  <w:r>
                    <w:t>RA 5</w:t>
                  </w:r>
                </w:p>
                <w:p w:rsidR="00222DA1" w:rsidRPr="003A4025" w:rsidRDefault="008A7969" w:rsidP="008A7969">
                  <w:pPr>
                    <w:spacing w:after="0"/>
                    <w:ind w:left="147"/>
                  </w:pPr>
                  <w:r>
                    <w:t>RA 6</w:t>
                  </w:r>
                </w:p>
              </w:tc>
            </w:tr>
            <w:tr w:rsidR="008A7969" w:rsidRPr="003A4025" w:rsidTr="00222DA1">
              <w:trPr>
                <w:tblCellSpacing w:w="15" w:type="dxa"/>
              </w:trPr>
              <w:tc>
                <w:tcPr>
                  <w:tcW w:w="1879" w:type="dxa"/>
                </w:tcPr>
                <w:p w:rsidR="008A7969" w:rsidRDefault="008A7969" w:rsidP="00222DA1">
                  <w:pPr>
                    <w:spacing w:after="0"/>
                    <w:ind w:left="147"/>
                  </w:pPr>
                </w:p>
              </w:tc>
              <w:tc>
                <w:tcPr>
                  <w:tcW w:w="3733" w:type="dxa"/>
                </w:tcPr>
                <w:p w:rsidR="008A7969" w:rsidRDefault="008A7969" w:rsidP="00222DA1">
                  <w:pPr>
                    <w:spacing w:after="0"/>
                    <w:ind w:left="147"/>
                  </w:pPr>
                </w:p>
              </w:tc>
            </w:tr>
          </w:tbl>
          <w:p w:rsidR="00222DA1" w:rsidRPr="00F66B38" w:rsidRDefault="00222DA1" w:rsidP="00F66B38">
            <w:pPr>
              <w:spacing w:after="120"/>
              <w:ind w:left="147"/>
            </w:pPr>
          </w:p>
        </w:tc>
      </w:tr>
      <w:tr w:rsidR="00E67F57" w:rsidRPr="003A4025" w:rsidTr="00AE413C">
        <w:tc>
          <w:tcPr>
            <w:tcW w:w="9361" w:type="dxa"/>
            <w:gridSpan w:val="2"/>
            <w:hideMark/>
          </w:tcPr>
          <w:p w:rsidR="00E67F57" w:rsidRPr="003A4025" w:rsidRDefault="00E67F57" w:rsidP="00AE413C">
            <w:pPr>
              <w:spacing w:after="120"/>
              <w:ind w:left="147"/>
              <w:rPr>
                <w:b/>
              </w:rPr>
            </w:pPr>
            <w:r w:rsidRPr="003A4025">
              <w:rPr>
                <w:b/>
              </w:rPr>
              <w:t>Rationale for inclusion:</w:t>
            </w:r>
          </w:p>
          <w:p w:rsidR="00E67F57" w:rsidRPr="003A4025" w:rsidRDefault="00E67F57" w:rsidP="00AE413C">
            <w:pPr>
              <w:spacing w:after="120"/>
              <w:ind w:left="147"/>
            </w:pPr>
            <w:r w:rsidRPr="003A4025">
              <w:t>This data element will be used to analyse the difference in the occurrence and outcome of adverse events in different geographic areas.</w:t>
            </w:r>
          </w:p>
        </w:tc>
      </w:tr>
    </w:tbl>
    <w:p w:rsidR="00E67F57" w:rsidRPr="003A4025" w:rsidRDefault="00E67F57" w:rsidP="00E67F57">
      <w:pPr>
        <w:spacing w:after="0"/>
      </w:pPr>
    </w:p>
    <w:p w:rsidR="00222DA1" w:rsidRDefault="00222DA1" w:rsidP="00222DA1">
      <w:pPr>
        <w:spacing w:after="0"/>
      </w:pPr>
    </w:p>
    <w:p w:rsidR="00E67F57" w:rsidRPr="003A4025" w:rsidRDefault="00222DA1" w:rsidP="00222DA1">
      <w:pPr>
        <w:spacing w:after="0"/>
      </w:pPr>
      <w:r>
        <w:t xml:space="preserve"> </w:t>
      </w:r>
      <w:r w:rsidR="00E67F57" w:rsidRPr="003A4025">
        <w:br w:type="page"/>
      </w:r>
    </w:p>
    <w:p w:rsidR="003A4025" w:rsidRPr="003A4025" w:rsidRDefault="0064770A" w:rsidP="00590EF7">
      <w:pPr>
        <w:pStyle w:val="Heading1"/>
      </w:pPr>
      <w:bookmarkStart w:id="85" w:name="_Toc396225212"/>
      <w:bookmarkStart w:id="86" w:name="_Toc446423090"/>
      <w:r>
        <w:lastRenderedPageBreak/>
        <w:t>Health-care incident—</w:t>
      </w:r>
      <w:r w:rsidR="006C6EC5">
        <w:t>transfusion</w:t>
      </w:r>
      <w:r w:rsidR="00E059FC">
        <w:t>-</w:t>
      </w:r>
      <w:r w:rsidR="006C6EC5">
        <w:t xml:space="preserve">related </w:t>
      </w:r>
      <w:r w:rsidR="003A4025" w:rsidRPr="003A4025">
        <w:t>adverse event</w:t>
      </w:r>
      <w:bookmarkEnd w:id="53"/>
      <w:bookmarkEnd w:id="54"/>
      <w:bookmarkEnd w:id="62"/>
      <w:bookmarkEnd w:id="85"/>
      <w:bookmarkEnd w:id="86"/>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549"/>
        <w:gridCol w:w="5812"/>
      </w:tblGrid>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Identifying and definitional attributes</w:t>
            </w:r>
          </w:p>
        </w:tc>
      </w:tr>
      <w:tr w:rsidR="003A4025" w:rsidRPr="003A4025" w:rsidTr="0099580E">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Metadata item type:</w:t>
            </w:r>
            <w:r w:rsidRPr="003A4025">
              <w:rPr>
                <w:i/>
                <w:iCs/>
                <w:noProof/>
                <w:lang w:eastAsia="en-AU"/>
              </w:rPr>
              <w:drawing>
                <wp:inline distT="0" distB="0" distL="0" distR="0" wp14:anchorId="394D3875" wp14:editId="627BC595">
                  <wp:extent cx="76200" cy="114300"/>
                  <wp:effectExtent l="0" t="0" r="0" b="0"/>
                  <wp:docPr id="13" name="Picture 13"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3A4025" w:rsidRPr="003A4025" w:rsidRDefault="003A4025" w:rsidP="003A4025">
            <w:pPr>
              <w:spacing w:after="120"/>
              <w:ind w:left="147"/>
            </w:pPr>
            <w:r w:rsidRPr="003A4025">
              <w:t>Data Element</w:t>
            </w:r>
          </w:p>
        </w:tc>
      </w:tr>
      <w:tr w:rsidR="003A4025" w:rsidRPr="003A4025" w:rsidTr="0099580E">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Short name:</w:t>
            </w:r>
            <w:r w:rsidRPr="003A4025">
              <w:rPr>
                <w:i/>
                <w:iCs/>
                <w:noProof/>
                <w:lang w:eastAsia="en-AU"/>
              </w:rPr>
              <w:drawing>
                <wp:inline distT="0" distB="0" distL="0" distR="0" wp14:anchorId="4157C03E" wp14:editId="5E76DF91">
                  <wp:extent cx="76200" cy="114300"/>
                  <wp:effectExtent l="0" t="0" r="0" b="0"/>
                  <wp:docPr id="14" name="Picture 14"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3A4025" w:rsidRPr="003A4025" w:rsidRDefault="00F143B5" w:rsidP="00847921">
            <w:pPr>
              <w:spacing w:after="120"/>
              <w:ind w:left="147"/>
            </w:pPr>
            <w:r>
              <w:t>Transfusion</w:t>
            </w:r>
            <w:r w:rsidR="00E059FC">
              <w:t>-</w:t>
            </w:r>
            <w:r>
              <w:t xml:space="preserve">related </w:t>
            </w:r>
            <w:r w:rsidR="00847921">
              <w:t>a</w:t>
            </w:r>
            <w:r w:rsidR="003A4025" w:rsidRPr="003A4025">
              <w:t>dverse event</w:t>
            </w:r>
          </w:p>
        </w:tc>
      </w:tr>
      <w:tr w:rsidR="003A4025" w:rsidRPr="003A4025" w:rsidTr="0099580E">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METeOR identifier:</w:t>
            </w:r>
            <w:r w:rsidRPr="003A4025">
              <w:rPr>
                <w:i/>
                <w:iCs/>
                <w:noProof/>
                <w:lang w:eastAsia="en-AU"/>
              </w:rPr>
              <w:drawing>
                <wp:inline distT="0" distB="0" distL="0" distR="0" wp14:anchorId="116B9DBD" wp14:editId="688F09E4">
                  <wp:extent cx="76200" cy="114300"/>
                  <wp:effectExtent l="0" t="0" r="0" b="0"/>
                  <wp:docPr id="15" name="Picture 15"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3A4025" w:rsidRPr="003A4025" w:rsidRDefault="003A4025" w:rsidP="003A4025">
            <w:pPr>
              <w:spacing w:after="120"/>
              <w:ind w:left="147"/>
            </w:pPr>
            <w:r w:rsidRPr="003A4025">
              <w:t>Not applicable</w:t>
            </w:r>
          </w:p>
        </w:tc>
      </w:tr>
      <w:tr w:rsidR="003A4025" w:rsidRPr="003A4025" w:rsidTr="0099580E">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Definition:</w:t>
            </w:r>
            <w:r w:rsidRPr="003A4025">
              <w:rPr>
                <w:i/>
                <w:iCs/>
                <w:noProof/>
                <w:lang w:eastAsia="en-AU"/>
              </w:rPr>
              <w:drawing>
                <wp:inline distT="0" distB="0" distL="0" distR="0" wp14:anchorId="527B4C70" wp14:editId="5F305202">
                  <wp:extent cx="76200" cy="114300"/>
                  <wp:effectExtent l="0" t="0" r="0" b="0"/>
                  <wp:docPr id="16" name="Picture 16"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847921" w:rsidRPr="00E4464C" w:rsidRDefault="00847921" w:rsidP="00847921">
            <w:pPr>
              <w:autoSpaceDE w:val="0"/>
              <w:autoSpaceDN w:val="0"/>
              <w:adjustRightInd w:val="0"/>
              <w:spacing w:after="0"/>
              <w:ind w:left="142"/>
              <w:rPr>
                <w:rFonts w:asciiTheme="minorHAnsi" w:eastAsiaTheme="minorHAnsi" w:hAnsiTheme="minorHAnsi" w:cs="Tahoma"/>
                <w:color w:val="000000"/>
                <w:sz w:val="20"/>
                <w:szCs w:val="20"/>
              </w:rPr>
            </w:pPr>
            <w:r w:rsidRPr="00E4464C">
              <w:rPr>
                <w:rFonts w:asciiTheme="minorHAnsi" w:eastAsiaTheme="minorHAnsi" w:hAnsiTheme="minorHAnsi" w:cs="Tahoma"/>
                <w:color w:val="000000"/>
                <w:sz w:val="20"/>
                <w:szCs w:val="20"/>
              </w:rPr>
              <w:t>Adverse event is an unwanted and usually harmful outcome as a result of error or an incident</w:t>
            </w:r>
            <w:r w:rsidR="00E4464C">
              <w:rPr>
                <w:rFonts w:asciiTheme="minorHAnsi" w:eastAsiaTheme="minorHAnsi" w:hAnsiTheme="minorHAnsi" w:cs="Tahoma"/>
                <w:color w:val="000000"/>
                <w:sz w:val="20"/>
                <w:szCs w:val="20"/>
              </w:rPr>
              <w:t>.</w:t>
            </w:r>
          </w:p>
          <w:p w:rsidR="00847921" w:rsidRPr="00E4464C" w:rsidRDefault="00847921" w:rsidP="00847921">
            <w:pPr>
              <w:autoSpaceDE w:val="0"/>
              <w:autoSpaceDN w:val="0"/>
              <w:adjustRightInd w:val="0"/>
              <w:spacing w:after="0"/>
              <w:ind w:left="142"/>
              <w:rPr>
                <w:rFonts w:asciiTheme="minorHAnsi" w:eastAsiaTheme="minorHAnsi" w:hAnsiTheme="minorHAnsi" w:cs="Tahoma"/>
                <w:color w:val="000000"/>
                <w:sz w:val="20"/>
                <w:szCs w:val="20"/>
              </w:rPr>
            </w:pPr>
          </w:p>
          <w:p w:rsidR="00847921" w:rsidRPr="00E4464C" w:rsidRDefault="00847921" w:rsidP="00E4464C">
            <w:pPr>
              <w:autoSpaceDE w:val="0"/>
              <w:autoSpaceDN w:val="0"/>
              <w:adjustRightInd w:val="0"/>
              <w:spacing w:after="0"/>
              <w:ind w:left="142"/>
            </w:pPr>
            <w:r w:rsidRPr="00E4464C">
              <w:rPr>
                <w:rFonts w:asciiTheme="minorHAnsi" w:eastAsiaTheme="minorHAnsi" w:hAnsiTheme="minorHAnsi" w:cs="Tahoma"/>
                <w:color w:val="000000"/>
              </w:rPr>
              <w:t>Incident is a deviation from standard operating procedure (may lead to an adverse reaction)</w:t>
            </w:r>
            <w:r w:rsidR="00E4464C">
              <w:rPr>
                <w:rFonts w:asciiTheme="minorHAnsi" w:eastAsiaTheme="minorHAnsi" w:hAnsiTheme="minorHAnsi" w:cs="Tahoma"/>
                <w:color w:val="000000"/>
              </w:rPr>
              <w:t>.</w:t>
            </w:r>
            <w:r w:rsidRPr="00E4464C">
              <w:t>Adverse reaction is an undesirable response to a transfusion which may or may not be a result of an incident</w:t>
            </w:r>
          </w:p>
          <w:p w:rsidR="00847921" w:rsidRPr="00E4464C" w:rsidRDefault="00847921" w:rsidP="00847921">
            <w:pPr>
              <w:pStyle w:val="CommentText"/>
              <w:ind w:left="142"/>
              <w:rPr>
                <w:rFonts w:asciiTheme="minorHAnsi" w:eastAsiaTheme="minorHAnsi" w:hAnsiTheme="minorHAnsi" w:cs="Tahoma"/>
                <w:color w:val="000000"/>
              </w:rPr>
            </w:pPr>
            <w:r w:rsidRPr="00E4464C">
              <w:rPr>
                <w:rFonts w:asciiTheme="minorHAnsi" w:eastAsiaTheme="minorHAnsi" w:hAnsiTheme="minorHAnsi" w:cs="Tahoma"/>
                <w:color w:val="000000"/>
              </w:rPr>
              <w:t>(ISBT)</w:t>
            </w:r>
            <w:r w:rsidR="00E4464C">
              <w:rPr>
                <w:rFonts w:asciiTheme="minorHAnsi" w:eastAsiaTheme="minorHAnsi" w:hAnsiTheme="minorHAnsi" w:cs="Tahoma"/>
                <w:color w:val="000000"/>
              </w:rPr>
              <w:t>.</w:t>
            </w:r>
          </w:p>
          <w:p w:rsidR="003A4025" w:rsidRPr="003A4025" w:rsidRDefault="003A4025" w:rsidP="00DF7BA3">
            <w:pPr>
              <w:spacing w:after="120"/>
              <w:ind w:left="147"/>
            </w:pPr>
          </w:p>
        </w:tc>
      </w:tr>
      <w:tr w:rsidR="003A4025" w:rsidRPr="003A4025" w:rsidTr="0099580E">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Element Concept:</w:t>
            </w:r>
          </w:p>
        </w:tc>
        <w:tc>
          <w:tcPr>
            <w:tcW w:w="5812" w:type="dxa"/>
            <w:vAlign w:val="center"/>
            <w:hideMark/>
          </w:tcPr>
          <w:p w:rsidR="003A4025" w:rsidRPr="003A4025" w:rsidRDefault="0064770A" w:rsidP="003A4025">
            <w:pPr>
              <w:spacing w:after="120"/>
              <w:ind w:left="147"/>
            </w:pPr>
            <w:r>
              <w:t>Health-care incident—</w:t>
            </w:r>
            <w:r w:rsidR="006C6EC5">
              <w:t>transfusion</w:t>
            </w:r>
            <w:r w:rsidR="00E059FC">
              <w:t>-</w:t>
            </w:r>
            <w:r w:rsidR="00DD1CDE">
              <w:t>related</w:t>
            </w:r>
            <w:r w:rsidR="006C6EC5">
              <w:t xml:space="preserve"> </w:t>
            </w:r>
            <w:r w:rsidR="003A4025" w:rsidRPr="003A4025">
              <w:t>adverse event</w:t>
            </w:r>
          </w:p>
        </w:tc>
      </w:tr>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Representational attributes</w:t>
            </w:r>
          </w:p>
        </w:tc>
      </w:tr>
      <w:tr w:rsidR="003A4025" w:rsidRPr="003A4025" w:rsidTr="00C56086">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Representation class:</w:t>
            </w:r>
            <w:r w:rsidRPr="003A4025">
              <w:rPr>
                <w:i/>
                <w:iCs/>
                <w:noProof/>
                <w:lang w:eastAsia="en-AU"/>
              </w:rPr>
              <w:drawing>
                <wp:inline distT="0" distB="0" distL="0" distR="0" wp14:anchorId="5BC6F117" wp14:editId="7A1BDB70">
                  <wp:extent cx="76200" cy="114300"/>
                  <wp:effectExtent l="0" t="0" r="0" b="0"/>
                  <wp:docPr id="17" name="Picture 17"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3A4025" w:rsidRPr="003A4025" w:rsidRDefault="003A4025" w:rsidP="003A4025">
            <w:pPr>
              <w:spacing w:after="120"/>
              <w:ind w:left="147"/>
            </w:pPr>
            <w:r w:rsidRPr="003A4025">
              <w:t>Code</w:t>
            </w:r>
          </w:p>
        </w:tc>
      </w:tr>
      <w:tr w:rsidR="003A4025" w:rsidRPr="003A4025" w:rsidTr="00C56086">
        <w:tc>
          <w:tcPr>
            <w:tcW w:w="3549"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type:</w:t>
            </w:r>
            <w:r w:rsidRPr="003A4025">
              <w:rPr>
                <w:i/>
                <w:iCs/>
                <w:noProof/>
                <w:lang w:eastAsia="en-AU"/>
              </w:rPr>
              <w:drawing>
                <wp:inline distT="0" distB="0" distL="0" distR="0" wp14:anchorId="19BE60F5" wp14:editId="379A67DA">
                  <wp:extent cx="76200" cy="114300"/>
                  <wp:effectExtent l="0" t="0" r="0" b="0"/>
                  <wp:docPr id="18" name="Picture 18"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3A4025" w:rsidRPr="003A4025" w:rsidRDefault="003F299E" w:rsidP="003A4025">
            <w:pPr>
              <w:spacing w:after="120"/>
              <w:ind w:left="147"/>
            </w:pPr>
            <w:r>
              <w:t>String</w:t>
            </w:r>
          </w:p>
        </w:tc>
      </w:tr>
      <w:tr w:rsidR="00C56086" w:rsidRPr="003A4025" w:rsidTr="00C56086">
        <w:tc>
          <w:tcPr>
            <w:tcW w:w="3549" w:type="dxa"/>
            <w:tcMar>
              <w:top w:w="0" w:type="dxa"/>
              <w:left w:w="0" w:type="dxa"/>
              <w:bottom w:w="0" w:type="dxa"/>
              <w:right w:w="240" w:type="dxa"/>
            </w:tcMar>
            <w:hideMark/>
          </w:tcPr>
          <w:p w:rsidR="00C56086" w:rsidRPr="003A4025" w:rsidRDefault="00C56086" w:rsidP="003A4025">
            <w:pPr>
              <w:spacing w:after="120"/>
              <w:ind w:left="147"/>
              <w:rPr>
                <w:i/>
                <w:iCs/>
              </w:rPr>
            </w:pPr>
            <w:r w:rsidRPr="003A4025">
              <w:rPr>
                <w:i/>
                <w:iCs/>
              </w:rPr>
              <w:t>Format:</w:t>
            </w:r>
            <w:r w:rsidRPr="003A4025">
              <w:rPr>
                <w:i/>
                <w:iCs/>
                <w:noProof/>
                <w:lang w:eastAsia="en-AU"/>
              </w:rPr>
              <w:drawing>
                <wp:inline distT="0" distB="0" distL="0" distR="0" wp14:anchorId="398EEFA9" wp14:editId="3B8CFB97">
                  <wp:extent cx="76200" cy="114300"/>
                  <wp:effectExtent l="0" t="0" r="0" b="0"/>
                  <wp:docPr id="19" name="Picture 19"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C56086" w:rsidRPr="003A4025" w:rsidRDefault="00C56086" w:rsidP="00EB5F43">
            <w:pPr>
              <w:tabs>
                <w:tab w:val="center" w:pos="2974"/>
              </w:tabs>
              <w:spacing w:after="120"/>
              <w:ind w:left="147"/>
            </w:pPr>
            <w:r w:rsidRPr="00C56086">
              <w:t>[X(21)]</w:t>
            </w:r>
            <w:r w:rsidR="00EB5F43">
              <w:tab/>
            </w:r>
          </w:p>
        </w:tc>
      </w:tr>
      <w:tr w:rsidR="00C56086" w:rsidRPr="003A4025" w:rsidTr="00C56086">
        <w:tc>
          <w:tcPr>
            <w:tcW w:w="3549" w:type="dxa"/>
            <w:tcMar>
              <w:top w:w="0" w:type="dxa"/>
              <w:left w:w="0" w:type="dxa"/>
              <w:bottom w:w="0" w:type="dxa"/>
              <w:right w:w="240" w:type="dxa"/>
            </w:tcMar>
            <w:hideMark/>
          </w:tcPr>
          <w:p w:rsidR="00C56086" w:rsidRPr="003A4025" w:rsidRDefault="00C56086" w:rsidP="003A4025">
            <w:pPr>
              <w:spacing w:after="120"/>
              <w:ind w:left="147"/>
              <w:rPr>
                <w:i/>
                <w:iCs/>
              </w:rPr>
            </w:pPr>
            <w:r w:rsidRPr="003A4025">
              <w:rPr>
                <w:i/>
                <w:iCs/>
              </w:rPr>
              <w:t>Maximum character length:</w:t>
            </w:r>
            <w:r w:rsidRPr="003A4025">
              <w:rPr>
                <w:i/>
                <w:iCs/>
                <w:noProof/>
                <w:lang w:eastAsia="en-AU"/>
              </w:rPr>
              <w:drawing>
                <wp:inline distT="0" distB="0" distL="0" distR="0" wp14:anchorId="2A9C977D" wp14:editId="546C62C3">
                  <wp:extent cx="76200" cy="114300"/>
                  <wp:effectExtent l="0" t="0" r="0" b="0"/>
                  <wp:docPr id="20" name="Picture 20"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C56086" w:rsidRPr="003A4025" w:rsidRDefault="00C56086" w:rsidP="00FC35D0">
            <w:pPr>
              <w:spacing w:after="120"/>
              <w:ind w:left="147"/>
            </w:pPr>
            <w:r>
              <w:t>21</w:t>
            </w:r>
          </w:p>
        </w:tc>
      </w:tr>
      <w:tr w:rsidR="00C56086" w:rsidRPr="003A4025" w:rsidTr="00C56086">
        <w:tc>
          <w:tcPr>
            <w:tcW w:w="3549" w:type="dxa"/>
            <w:tcMar>
              <w:top w:w="0" w:type="dxa"/>
              <w:left w:w="0" w:type="dxa"/>
              <w:bottom w:w="0" w:type="dxa"/>
              <w:right w:w="240" w:type="dxa"/>
            </w:tcMar>
            <w:hideMark/>
          </w:tcPr>
          <w:p w:rsidR="00C56086" w:rsidRDefault="00C56086" w:rsidP="003A4025">
            <w:pPr>
              <w:spacing w:after="120"/>
              <w:ind w:left="147"/>
              <w:rPr>
                <w:i/>
                <w:iCs/>
              </w:rPr>
            </w:pPr>
            <w:r w:rsidRPr="003A4025">
              <w:rPr>
                <w:i/>
                <w:iCs/>
              </w:rPr>
              <w:t>Permissible values:</w:t>
            </w:r>
            <w:r w:rsidRPr="003A4025">
              <w:rPr>
                <w:i/>
                <w:iCs/>
                <w:noProof/>
                <w:lang w:eastAsia="en-AU"/>
              </w:rPr>
              <w:drawing>
                <wp:inline distT="0" distB="0" distL="0" distR="0" wp14:anchorId="5D15B033" wp14:editId="24157ACE">
                  <wp:extent cx="76200" cy="114300"/>
                  <wp:effectExtent l="0" t="0" r="0" b="0"/>
                  <wp:docPr id="21" name="Picture 21"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rsidR="009C7605" w:rsidRDefault="009C7605" w:rsidP="003A4025">
            <w:pPr>
              <w:spacing w:after="120"/>
              <w:ind w:left="147"/>
              <w:rPr>
                <w:i/>
                <w:iCs/>
              </w:rPr>
            </w:pPr>
          </w:p>
          <w:p w:rsidR="009C7605" w:rsidRPr="00565B55" w:rsidRDefault="009C7605" w:rsidP="003A4025">
            <w:pPr>
              <w:spacing w:after="120"/>
              <w:ind w:left="147"/>
              <w:rPr>
                <w:b/>
                <w:i/>
                <w:iCs/>
              </w:rPr>
            </w:pPr>
            <w:r w:rsidRPr="00565B55">
              <w:rPr>
                <w:b/>
                <w:i/>
                <w:iCs/>
              </w:rPr>
              <w:t>Refer to Appendix A for definitions of permissible values.</w:t>
            </w:r>
          </w:p>
        </w:tc>
        <w:tc>
          <w:tcPr>
            <w:tcW w:w="5812" w:type="dxa"/>
            <w:hideMark/>
          </w:tcPr>
          <w:tbl>
            <w:tblPr>
              <w:tblW w:w="5702"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1641"/>
              <w:gridCol w:w="4061"/>
            </w:tblGrid>
            <w:tr w:rsidR="00C56086" w:rsidRPr="003A4025" w:rsidTr="00761E02">
              <w:trPr>
                <w:tblCellSpacing w:w="15" w:type="dxa"/>
              </w:trPr>
              <w:tc>
                <w:tcPr>
                  <w:tcW w:w="1596" w:type="dxa"/>
                </w:tcPr>
                <w:p w:rsidR="00C56086" w:rsidRPr="003A4025" w:rsidRDefault="00C56086" w:rsidP="003A4025">
                  <w:pPr>
                    <w:spacing w:after="0"/>
                    <w:ind w:left="147"/>
                  </w:pPr>
                  <w:r w:rsidRPr="003A4025">
                    <w:t>Value</w:t>
                  </w:r>
                </w:p>
              </w:tc>
              <w:tc>
                <w:tcPr>
                  <w:tcW w:w="4016" w:type="dxa"/>
                </w:tcPr>
                <w:p w:rsidR="00C56086" w:rsidRPr="003A4025" w:rsidRDefault="00C56086" w:rsidP="003A4025">
                  <w:pPr>
                    <w:spacing w:after="0"/>
                    <w:ind w:left="147"/>
                  </w:pPr>
                  <w:r w:rsidRPr="003A4025">
                    <w:t>Meaning</w:t>
                  </w:r>
                </w:p>
              </w:tc>
            </w:tr>
            <w:tr w:rsidR="00C56086" w:rsidRPr="003A4025" w:rsidTr="00C56086">
              <w:trPr>
                <w:tblCellSpacing w:w="15" w:type="dxa"/>
              </w:trPr>
              <w:tc>
                <w:tcPr>
                  <w:tcW w:w="1596" w:type="dxa"/>
                  <w:hideMark/>
                </w:tcPr>
                <w:p w:rsidR="00C56086" w:rsidRPr="003A4025" w:rsidRDefault="00C56086" w:rsidP="003A4025">
                  <w:pPr>
                    <w:spacing w:after="0"/>
                    <w:ind w:left="147"/>
                  </w:pPr>
                  <w:r w:rsidRPr="003A4025">
                    <w:t>FNHTR</w:t>
                  </w:r>
                </w:p>
              </w:tc>
              <w:tc>
                <w:tcPr>
                  <w:tcW w:w="4016" w:type="dxa"/>
                  <w:hideMark/>
                </w:tcPr>
                <w:p w:rsidR="00C56086" w:rsidRPr="003A4025" w:rsidRDefault="00C56086" w:rsidP="003A4025">
                  <w:pPr>
                    <w:spacing w:after="0"/>
                    <w:ind w:left="147"/>
                  </w:pPr>
                  <w:r w:rsidRPr="003A4025">
                    <w:t xml:space="preserve">Febrile non-haemolytic transfusion reaction </w:t>
                  </w:r>
                </w:p>
              </w:tc>
            </w:tr>
            <w:tr w:rsidR="00C56086" w:rsidRPr="003A4025" w:rsidTr="00C56086">
              <w:trPr>
                <w:tblCellSpacing w:w="15" w:type="dxa"/>
              </w:trPr>
              <w:tc>
                <w:tcPr>
                  <w:tcW w:w="1596" w:type="dxa"/>
                  <w:hideMark/>
                </w:tcPr>
                <w:p w:rsidR="00C56086" w:rsidRPr="003A4025" w:rsidRDefault="00C56086" w:rsidP="003A4025">
                  <w:pPr>
                    <w:spacing w:after="0"/>
                    <w:ind w:left="147"/>
                  </w:pPr>
                  <w:r w:rsidRPr="003A4025">
                    <w:t>Allergic</w:t>
                  </w:r>
                </w:p>
              </w:tc>
              <w:tc>
                <w:tcPr>
                  <w:tcW w:w="4016" w:type="dxa"/>
                  <w:hideMark/>
                </w:tcPr>
                <w:p w:rsidR="00C56086" w:rsidRPr="003A4025" w:rsidRDefault="00DF7BA3" w:rsidP="00DF7BA3">
                  <w:pPr>
                    <w:spacing w:after="0"/>
                    <w:ind w:left="147"/>
                  </w:pPr>
                  <w:r>
                    <w:t>A</w:t>
                  </w:r>
                  <w:r w:rsidR="00C56086" w:rsidRPr="003A4025">
                    <w:t>llergic reaction</w:t>
                  </w:r>
                </w:p>
              </w:tc>
            </w:tr>
            <w:tr w:rsidR="00C56086" w:rsidRPr="003A4025" w:rsidTr="00C56086">
              <w:trPr>
                <w:tblCellSpacing w:w="15" w:type="dxa"/>
              </w:trPr>
              <w:tc>
                <w:tcPr>
                  <w:tcW w:w="1596" w:type="dxa"/>
                  <w:hideMark/>
                </w:tcPr>
                <w:p w:rsidR="00C56086" w:rsidRPr="003A4025" w:rsidRDefault="00C56086" w:rsidP="003A4025">
                  <w:pPr>
                    <w:spacing w:after="0"/>
                    <w:ind w:left="147"/>
                  </w:pPr>
                  <w:r w:rsidRPr="003A4025">
                    <w:t>IBCT</w:t>
                  </w:r>
                </w:p>
              </w:tc>
              <w:tc>
                <w:tcPr>
                  <w:tcW w:w="4016" w:type="dxa"/>
                  <w:hideMark/>
                </w:tcPr>
                <w:p w:rsidR="00C56086" w:rsidRPr="003A4025" w:rsidRDefault="00C56086" w:rsidP="003A4025">
                  <w:pPr>
                    <w:spacing w:after="0"/>
                    <w:ind w:left="147"/>
                  </w:pPr>
                  <w:r w:rsidRPr="003A4025">
                    <w:t xml:space="preserve">Incorrect blood component transfused </w:t>
                  </w:r>
                </w:p>
              </w:tc>
            </w:tr>
            <w:tr w:rsidR="00C56086" w:rsidRPr="003A4025" w:rsidTr="00C56086">
              <w:trPr>
                <w:tblCellSpacing w:w="15" w:type="dxa"/>
              </w:trPr>
              <w:tc>
                <w:tcPr>
                  <w:tcW w:w="1596" w:type="dxa"/>
                  <w:hideMark/>
                </w:tcPr>
                <w:p w:rsidR="00C56086" w:rsidRPr="003A4025" w:rsidRDefault="00C56086" w:rsidP="003A4025">
                  <w:pPr>
                    <w:spacing w:after="0"/>
                    <w:ind w:left="147"/>
                  </w:pPr>
                  <w:r w:rsidRPr="003A4025">
                    <w:t>Anaphylactic</w:t>
                  </w:r>
                </w:p>
              </w:tc>
              <w:tc>
                <w:tcPr>
                  <w:tcW w:w="4016" w:type="dxa"/>
                  <w:hideMark/>
                </w:tcPr>
                <w:p w:rsidR="00C56086" w:rsidRPr="003A4025" w:rsidRDefault="00C56086" w:rsidP="003A4025">
                  <w:pPr>
                    <w:spacing w:after="0"/>
                    <w:ind w:left="147"/>
                  </w:pPr>
                  <w:r w:rsidRPr="003A4025">
                    <w:t>Anaphylactoid or anaphylactic reaction</w:t>
                  </w:r>
                </w:p>
              </w:tc>
            </w:tr>
            <w:tr w:rsidR="00C56086" w:rsidRPr="003A4025" w:rsidTr="00C56086">
              <w:trPr>
                <w:tblCellSpacing w:w="15" w:type="dxa"/>
              </w:trPr>
              <w:tc>
                <w:tcPr>
                  <w:tcW w:w="1596" w:type="dxa"/>
                  <w:hideMark/>
                </w:tcPr>
                <w:p w:rsidR="00C56086" w:rsidRPr="003A4025" w:rsidRDefault="00C56086" w:rsidP="003A4025">
                  <w:pPr>
                    <w:spacing w:after="0"/>
                    <w:ind w:left="147"/>
                  </w:pPr>
                  <w:r w:rsidRPr="003A4025">
                    <w:t>TACO</w:t>
                  </w:r>
                </w:p>
              </w:tc>
              <w:tc>
                <w:tcPr>
                  <w:tcW w:w="4016" w:type="dxa"/>
                  <w:hideMark/>
                </w:tcPr>
                <w:p w:rsidR="00C56086" w:rsidRPr="003A4025" w:rsidRDefault="00C56086" w:rsidP="003A4025">
                  <w:pPr>
                    <w:spacing w:after="0"/>
                    <w:ind w:left="147"/>
                  </w:pPr>
                  <w:r w:rsidRPr="003A4025">
                    <w:t xml:space="preserve">Transfusion-associated circulatory overload </w:t>
                  </w:r>
                </w:p>
              </w:tc>
            </w:tr>
            <w:tr w:rsidR="00C56086" w:rsidRPr="003A4025" w:rsidTr="00C56086">
              <w:trPr>
                <w:tblCellSpacing w:w="15" w:type="dxa"/>
              </w:trPr>
              <w:tc>
                <w:tcPr>
                  <w:tcW w:w="1596" w:type="dxa"/>
                </w:tcPr>
                <w:p w:rsidR="00C56086" w:rsidRPr="003A4025" w:rsidRDefault="00C56086" w:rsidP="003A4025">
                  <w:pPr>
                    <w:spacing w:after="0"/>
                    <w:ind w:left="147"/>
                  </w:pPr>
                  <w:r w:rsidRPr="003A4025">
                    <w:t>DHTR</w:t>
                  </w:r>
                </w:p>
              </w:tc>
              <w:tc>
                <w:tcPr>
                  <w:tcW w:w="4016" w:type="dxa"/>
                </w:tcPr>
                <w:p w:rsidR="00C56086" w:rsidRPr="003A4025" w:rsidRDefault="00C56086" w:rsidP="003A4025">
                  <w:pPr>
                    <w:spacing w:after="0"/>
                    <w:ind w:left="147"/>
                  </w:pPr>
                  <w:r w:rsidRPr="003A4025">
                    <w:t xml:space="preserve">Delayed haemolytic transfusion reaction </w:t>
                  </w:r>
                </w:p>
              </w:tc>
            </w:tr>
            <w:tr w:rsidR="00535285" w:rsidRPr="003A4025" w:rsidTr="00C56086">
              <w:trPr>
                <w:tblCellSpacing w:w="15" w:type="dxa"/>
              </w:trPr>
              <w:tc>
                <w:tcPr>
                  <w:tcW w:w="1596" w:type="dxa"/>
                </w:tcPr>
                <w:p w:rsidR="00535285" w:rsidRPr="003A4025" w:rsidRDefault="00535285" w:rsidP="003A4025">
                  <w:pPr>
                    <w:spacing w:after="0"/>
                    <w:ind w:left="147"/>
                  </w:pPr>
                  <w:r>
                    <w:t>DSTR</w:t>
                  </w:r>
                </w:p>
              </w:tc>
              <w:tc>
                <w:tcPr>
                  <w:tcW w:w="4016" w:type="dxa"/>
                </w:tcPr>
                <w:p w:rsidR="00535285" w:rsidRPr="003A4025" w:rsidRDefault="00535285" w:rsidP="003A4025">
                  <w:pPr>
                    <w:spacing w:after="0"/>
                    <w:ind w:left="147"/>
                  </w:pPr>
                  <w:r w:rsidRPr="00535285">
                    <w:t>Delayed serologic reaction</w:t>
                  </w:r>
                </w:p>
              </w:tc>
            </w:tr>
            <w:tr w:rsidR="00C56086" w:rsidRPr="003A4025" w:rsidTr="00C56086">
              <w:trPr>
                <w:tblCellSpacing w:w="15" w:type="dxa"/>
              </w:trPr>
              <w:tc>
                <w:tcPr>
                  <w:tcW w:w="1596" w:type="dxa"/>
                </w:tcPr>
                <w:p w:rsidR="00C56086" w:rsidRPr="003A4025" w:rsidRDefault="00C56086" w:rsidP="003A4025">
                  <w:pPr>
                    <w:spacing w:after="0"/>
                    <w:ind w:left="147"/>
                  </w:pPr>
                  <w:r w:rsidRPr="003A4025">
                    <w:t>TTI</w:t>
                  </w:r>
                </w:p>
              </w:tc>
              <w:tc>
                <w:tcPr>
                  <w:tcW w:w="4016" w:type="dxa"/>
                </w:tcPr>
                <w:p w:rsidR="00C56086" w:rsidRPr="003A4025" w:rsidRDefault="00C56086" w:rsidP="003A4025">
                  <w:pPr>
                    <w:spacing w:after="0"/>
                    <w:ind w:left="147"/>
                  </w:pPr>
                  <w:r w:rsidRPr="003A4025">
                    <w:t xml:space="preserve">Transfusion transmitted infection </w:t>
                  </w:r>
                </w:p>
              </w:tc>
            </w:tr>
            <w:tr w:rsidR="00C56086" w:rsidRPr="003A4025" w:rsidTr="00C56086">
              <w:trPr>
                <w:tblCellSpacing w:w="15" w:type="dxa"/>
              </w:trPr>
              <w:tc>
                <w:tcPr>
                  <w:tcW w:w="1596" w:type="dxa"/>
                </w:tcPr>
                <w:p w:rsidR="00C56086" w:rsidRPr="003A4025" w:rsidRDefault="00C56086" w:rsidP="003A4025">
                  <w:pPr>
                    <w:spacing w:after="0"/>
                    <w:ind w:left="147"/>
                  </w:pPr>
                </w:p>
              </w:tc>
              <w:tc>
                <w:tcPr>
                  <w:tcW w:w="4016" w:type="dxa"/>
                </w:tcPr>
                <w:p w:rsidR="00C56086" w:rsidRPr="003A4025" w:rsidRDefault="00C56086" w:rsidP="003A4025">
                  <w:pPr>
                    <w:spacing w:after="0"/>
                    <w:ind w:left="147"/>
                  </w:pPr>
                  <w:r w:rsidRPr="003A4025">
                    <w:t>Transfusion transmitted bacterial infection</w:t>
                  </w:r>
                </w:p>
              </w:tc>
            </w:tr>
            <w:tr w:rsidR="00C56086" w:rsidRPr="003A4025" w:rsidTr="00C56086">
              <w:trPr>
                <w:tblCellSpacing w:w="15" w:type="dxa"/>
              </w:trPr>
              <w:tc>
                <w:tcPr>
                  <w:tcW w:w="1596" w:type="dxa"/>
                </w:tcPr>
                <w:p w:rsidR="00C56086" w:rsidRPr="003A4025" w:rsidRDefault="00C56086" w:rsidP="003A4025">
                  <w:pPr>
                    <w:spacing w:after="0"/>
                    <w:ind w:left="147"/>
                  </w:pPr>
                </w:p>
              </w:tc>
              <w:tc>
                <w:tcPr>
                  <w:tcW w:w="4016" w:type="dxa"/>
                </w:tcPr>
                <w:p w:rsidR="00C56086" w:rsidRPr="003A4025" w:rsidRDefault="00C56086" w:rsidP="003A4025">
                  <w:pPr>
                    <w:spacing w:after="0"/>
                    <w:ind w:left="147"/>
                  </w:pPr>
                  <w:r w:rsidRPr="003A4025">
                    <w:t>Transfusion transmitted viral infection</w:t>
                  </w:r>
                </w:p>
              </w:tc>
            </w:tr>
            <w:tr w:rsidR="00C56086" w:rsidRPr="003A4025" w:rsidTr="00C56086">
              <w:trPr>
                <w:tblCellSpacing w:w="15" w:type="dxa"/>
              </w:trPr>
              <w:tc>
                <w:tcPr>
                  <w:tcW w:w="1596" w:type="dxa"/>
                </w:tcPr>
                <w:p w:rsidR="00C56086" w:rsidRPr="003A4025" w:rsidRDefault="00C56086" w:rsidP="003A4025">
                  <w:pPr>
                    <w:spacing w:after="0"/>
                    <w:ind w:left="147"/>
                  </w:pPr>
                </w:p>
              </w:tc>
              <w:tc>
                <w:tcPr>
                  <w:tcW w:w="4016" w:type="dxa"/>
                </w:tcPr>
                <w:p w:rsidR="00C56086" w:rsidRPr="003A4025" w:rsidRDefault="00C56086" w:rsidP="003A4025">
                  <w:pPr>
                    <w:spacing w:after="0"/>
                    <w:ind w:left="147"/>
                  </w:pPr>
                  <w:r w:rsidRPr="003A4025">
                    <w:t>Transfusion transmitted parasitic infection</w:t>
                  </w:r>
                </w:p>
              </w:tc>
            </w:tr>
            <w:tr w:rsidR="00C56086" w:rsidRPr="003A4025" w:rsidTr="00C56086">
              <w:trPr>
                <w:tblCellSpacing w:w="15" w:type="dxa"/>
              </w:trPr>
              <w:tc>
                <w:tcPr>
                  <w:tcW w:w="1596" w:type="dxa"/>
                </w:tcPr>
                <w:p w:rsidR="00C56086" w:rsidRPr="003A4025" w:rsidRDefault="00C56086" w:rsidP="003A4025">
                  <w:pPr>
                    <w:spacing w:after="0"/>
                    <w:ind w:left="147"/>
                  </w:pPr>
                  <w:r w:rsidRPr="003A4025">
                    <w:t>AHTR</w:t>
                  </w:r>
                </w:p>
              </w:tc>
              <w:tc>
                <w:tcPr>
                  <w:tcW w:w="4016" w:type="dxa"/>
                </w:tcPr>
                <w:p w:rsidR="00C56086" w:rsidRPr="003A4025" w:rsidRDefault="00C56086" w:rsidP="003A4025">
                  <w:pPr>
                    <w:spacing w:after="0"/>
                    <w:ind w:left="147"/>
                  </w:pPr>
                  <w:r w:rsidRPr="003A4025">
                    <w:t>Acute haemolytic transfusion reaction (other than ABO incompatibility)</w:t>
                  </w:r>
                </w:p>
              </w:tc>
            </w:tr>
            <w:tr w:rsidR="00C56086" w:rsidRPr="003A4025" w:rsidTr="00C56086">
              <w:trPr>
                <w:tblCellSpacing w:w="15" w:type="dxa"/>
              </w:trPr>
              <w:tc>
                <w:tcPr>
                  <w:tcW w:w="1596" w:type="dxa"/>
                </w:tcPr>
                <w:p w:rsidR="00C56086" w:rsidRPr="003A4025" w:rsidRDefault="00C56086" w:rsidP="003A4025">
                  <w:pPr>
                    <w:spacing w:after="0"/>
                    <w:ind w:left="147"/>
                  </w:pPr>
                  <w:r w:rsidRPr="003A4025">
                    <w:t>TRALI</w:t>
                  </w:r>
                </w:p>
              </w:tc>
              <w:tc>
                <w:tcPr>
                  <w:tcW w:w="4016" w:type="dxa"/>
                </w:tcPr>
                <w:p w:rsidR="00C56086" w:rsidRPr="003A4025" w:rsidRDefault="00C56086" w:rsidP="003A4025">
                  <w:pPr>
                    <w:spacing w:after="0"/>
                    <w:ind w:left="147"/>
                  </w:pPr>
                  <w:r w:rsidRPr="003A4025">
                    <w:t>Transfusion-related acute lung injury</w:t>
                  </w:r>
                </w:p>
              </w:tc>
            </w:tr>
            <w:tr w:rsidR="00C56086" w:rsidRPr="003A4025" w:rsidTr="00C56086">
              <w:trPr>
                <w:tblCellSpacing w:w="15" w:type="dxa"/>
              </w:trPr>
              <w:tc>
                <w:tcPr>
                  <w:tcW w:w="1596" w:type="dxa"/>
                </w:tcPr>
                <w:p w:rsidR="00C56086" w:rsidRPr="003A4025" w:rsidRDefault="00C56086" w:rsidP="003A4025">
                  <w:pPr>
                    <w:spacing w:after="0"/>
                    <w:ind w:left="147"/>
                  </w:pPr>
                  <w:r w:rsidRPr="003A4025">
                    <w:t>PTP</w:t>
                  </w:r>
                </w:p>
              </w:tc>
              <w:tc>
                <w:tcPr>
                  <w:tcW w:w="4016" w:type="dxa"/>
                </w:tcPr>
                <w:p w:rsidR="00C56086" w:rsidRPr="003A4025" w:rsidRDefault="00C56086" w:rsidP="003A4025">
                  <w:pPr>
                    <w:spacing w:after="0"/>
                    <w:ind w:left="147"/>
                  </w:pPr>
                  <w:r w:rsidRPr="003A4025">
                    <w:t xml:space="preserve">Post-transfusion purpura </w:t>
                  </w:r>
                </w:p>
              </w:tc>
            </w:tr>
            <w:tr w:rsidR="00C56086" w:rsidRPr="003A4025" w:rsidTr="00C56086">
              <w:trPr>
                <w:tblCellSpacing w:w="15" w:type="dxa"/>
              </w:trPr>
              <w:tc>
                <w:tcPr>
                  <w:tcW w:w="1596" w:type="dxa"/>
                </w:tcPr>
                <w:p w:rsidR="00C56086" w:rsidRDefault="00C56086" w:rsidP="003A4025">
                  <w:pPr>
                    <w:spacing w:after="0"/>
                    <w:ind w:left="147"/>
                  </w:pPr>
                  <w:r w:rsidRPr="003A4025">
                    <w:lastRenderedPageBreak/>
                    <w:t>TA-GVHD</w:t>
                  </w:r>
                </w:p>
                <w:p w:rsidR="006C6EC5" w:rsidRDefault="006C6EC5" w:rsidP="003A4025">
                  <w:pPr>
                    <w:spacing w:after="0"/>
                    <w:ind w:left="147"/>
                  </w:pPr>
                </w:p>
                <w:p w:rsidR="006C6EC5" w:rsidRDefault="006C6EC5" w:rsidP="003A4025">
                  <w:pPr>
                    <w:spacing w:after="0"/>
                    <w:ind w:left="147"/>
                  </w:pPr>
                  <w:r>
                    <w:t>TAD</w:t>
                  </w:r>
                </w:p>
                <w:p w:rsidR="006C6EC5" w:rsidRPr="003A4025" w:rsidRDefault="003E5A45" w:rsidP="003A4025">
                  <w:pPr>
                    <w:spacing w:after="0"/>
                    <w:ind w:left="147"/>
                  </w:pPr>
                  <w:r>
                    <w:t>Hypertensive</w:t>
                  </w:r>
                </w:p>
              </w:tc>
              <w:tc>
                <w:tcPr>
                  <w:tcW w:w="4016" w:type="dxa"/>
                </w:tcPr>
                <w:p w:rsidR="00C56086" w:rsidRDefault="00C56086" w:rsidP="003A4025">
                  <w:pPr>
                    <w:spacing w:after="0"/>
                    <w:ind w:left="147"/>
                  </w:pPr>
                  <w:r w:rsidRPr="003A4025">
                    <w:t>Transfusion associ</w:t>
                  </w:r>
                  <w:r>
                    <w:t xml:space="preserve">ated graft-versus-host disease </w:t>
                  </w:r>
                </w:p>
                <w:p w:rsidR="006C6EC5" w:rsidRDefault="006C6EC5" w:rsidP="006C6EC5">
                  <w:pPr>
                    <w:spacing w:after="0"/>
                    <w:ind w:left="147"/>
                  </w:pPr>
                  <w:r w:rsidRPr="006C6EC5">
                    <w:t>Transfusion Associated Dyspnoea</w:t>
                  </w:r>
                </w:p>
                <w:p w:rsidR="006C6EC5" w:rsidRPr="003A4025" w:rsidRDefault="00697F61" w:rsidP="006C6EC5">
                  <w:pPr>
                    <w:spacing w:after="0"/>
                    <w:ind w:left="147"/>
                  </w:pPr>
                  <w:r>
                    <w:t>Hypotensive</w:t>
                  </w:r>
                  <w:r w:rsidR="006C6EC5" w:rsidRPr="006C6EC5">
                    <w:t xml:space="preserve"> Transfusion Reaction</w:t>
                  </w:r>
                </w:p>
              </w:tc>
            </w:tr>
            <w:tr w:rsidR="00C56086" w:rsidRPr="003A4025" w:rsidTr="00C56086">
              <w:trPr>
                <w:tblCellSpacing w:w="15" w:type="dxa"/>
              </w:trPr>
              <w:tc>
                <w:tcPr>
                  <w:tcW w:w="1596" w:type="dxa"/>
                </w:tcPr>
                <w:p w:rsidR="00C56086" w:rsidRDefault="00C56086" w:rsidP="006C6EC5">
                  <w:pPr>
                    <w:spacing w:after="0"/>
                    <w:ind w:left="147"/>
                  </w:pPr>
                  <w:r w:rsidRPr="003A4025">
                    <w:t>ABO</w:t>
                  </w:r>
                </w:p>
                <w:p w:rsidR="006C6EC5" w:rsidRDefault="006C6EC5" w:rsidP="006C6EC5">
                  <w:pPr>
                    <w:spacing w:after="0"/>
                    <w:ind w:left="147"/>
                  </w:pPr>
                  <w:r>
                    <w:t>Other</w:t>
                  </w:r>
                </w:p>
                <w:p w:rsidR="006C6EC5" w:rsidRDefault="006C6EC5" w:rsidP="006C6EC5">
                  <w:pPr>
                    <w:spacing w:after="0"/>
                    <w:ind w:left="147"/>
                  </w:pPr>
                </w:p>
                <w:p w:rsidR="006C6EC5" w:rsidRDefault="006C6EC5" w:rsidP="00675192">
                  <w:pPr>
                    <w:spacing w:after="0"/>
                  </w:pPr>
                </w:p>
                <w:p w:rsidR="006C6EC5" w:rsidRPr="003A4025" w:rsidRDefault="006C6EC5" w:rsidP="00675192">
                  <w:pPr>
                    <w:spacing w:after="0"/>
                  </w:pPr>
                </w:p>
              </w:tc>
              <w:tc>
                <w:tcPr>
                  <w:tcW w:w="4016" w:type="dxa"/>
                </w:tcPr>
                <w:p w:rsidR="00C56086" w:rsidRPr="003A4025" w:rsidRDefault="00C56086" w:rsidP="003A4025">
                  <w:pPr>
                    <w:spacing w:after="0"/>
                    <w:ind w:left="147"/>
                  </w:pPr>
                  <w:r w:rsidRPr="003A4025">
                    <w:t>ABO incompatibility</w:t>
                  </w:r>
                </w:p>
                <w:p w:rsidR="00C56086" w:rsidRPr="003A4025" w:rsidRDefault="003332E9" w:rsidP="003332E9">
                  <w:pPr>
                    <w:spacing w:after="0"/>
                    <w:ind w:left="147"/>
                  </w:pPr>
                  <w:r>
                    <w:t>Specify o</w:t>
                  </w:r>
                  <w:r w:rsidR="006C6EC5">
                    <w:t>ther</w:t>
                  </w:r>
                  <w:r w:rsidR="00ED29A9">
                    <w:t xml:space="preserve"> types of</w:t>
                  </w:r>
                  <w:r w:rsidR="006C6EC5">
                    <w:t xml:space="preserve"> adverse events</w:t>
                  </w:r>
                </w:p>
              </w:tc>
            </w:tr>
          </w:tbl>
          <w:p w:rsidR="00C56086" w:rsidRPr="003A4025" w:rsidRDefault="00C56086" w:rsidP="003A4025">
            <w:pPr>
              <w:spacing w:after="120"/>
            </w:pPr>
          </w:p>
        </w:tc>
      </w:tr>
      <w:tr w:rsidR="00C56086" w:rsidRPr="003A4025" w:rsidTr="00B9186D">
        <w:tc>
          <w:tcPr>
            <w:tcW w:w="9361" w:type="dxa"/>
            <w:gridSpan w:val="2"/>
            <w:hideMark/>
          </w:tcPr>
          <w:p w:rsidR="00C56086" w:rsidRPr="003A4025" w:rsidRDefault="00C56086" w:rsidP="003A4025">
            <w:pPr>
              <w:spacing w:after="120"/>
              <w:ind w:left="147"/>
              <w:rPr>
                <w:b/>
                <w:bCs/>
              </w:rPr>
            </w:pPr>
            <w:r w:rsidRPr="003A4025">
              <w:rPr>
                <w:b/>
                <w:bCs/>
              </w:rPr>
              <w:lastRenderedPageBreak/>
              <w:t>Collection and usage attributes</w:t>
            </w:r>
          </w:p>
        </w:tc>
      </w:tr>
      <w:tr w:rsidR="00C56086" w:rsidRPr="003A4025" w:rsidTr="0099580E">
        <w:tc>
          <w:tcPr>
            <w:tcW w:w="3549" w:type="dxa"/>
            <w:tcMar>
              <w:top w:w="0" w:type="dxa"/>
              <w:left w:w="0" w:type="dxa"/>
              <w:bottom w:w="0" w:type="dxa"/>
              <w:right w:w="240" w:type="dxa"/>
            </w:tcMar>
            <w:hideMark/>
          </w:tcPr>
          <w:p w:rsidR="00C56086" w:rsidRPr="003A4025" w:rsidRDefault="00C56086" w:rsidP="003A4025">
            <w:pPr>
              <w:spacing w:after="120"/>
              <w:ind w:left="147"/>
              <w:rPr>
                <w:i/>
                <w:iCs/>
              </w:rPr>
            </w:pPr>
            <w:r w:rsidRPr="003A4025">
              <w:rPr>
                <w:i/>
                <w:iCs/>
              </w:rPr>
              <w:t>Guide for use:</w:t>
            </w:r>
            <w:r w:rsidRPr="003A4025">
              <w:rPr>
                <w:i/>
                <w:iCs/>
                <w:noProof/>
                <w:lang w:eastAsia="en-AU"/>
              </w:rPr>
              <w:drawing>
                <wp:inline distT="0" distB="0" distL="0" distR="0" wp14:anchorId="6715085A" wp14:editId="2CEE4488">
                  <wp:extent cx="76200" cy="114300"/>
                  <wp:effectExtent l="0" t="0" r="0" b="0"/>
                  <wp:docPr id="22" name="Picture 22"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2" w:type="dxa"/>
            <w:hideMark/>
          </w:tcPr>
          <w:p w:rsidR="00C56086" w:rsidRPr="003A4025" w:rsidRDefault="00C56086" w:rsidP="003A4025">
            <w:pPr>
              <w:spacing w:after="120"/>
              <w:ind w:left="147"/>
            </w:pPr>
            <w:r w:rsidRPr="003A4025">
              <w:t>This data element is used to categorise clinical conditions relating to adverse transfusion reactions. ABO incompatibility is for sentinel event reporting.</w:t>
            </w:r>
          </w:p>
        </w:tc>
      </w:tr>
      <w:tr w:rsidR="00C56086" w:rsidRPr="003A4025" w:rsidTr="0099580E">
        <w:tc>
          <w:tcPr>
            <w:tcW w:w="3549" w:type="dxa"/>
            <w:tcMar>
              <w:top w:w="0" w:type="dxa"/>
              <w:left w:w="0" w:type="dxa"/>
              <w:bottom w:w="0" w:type="dxa"/>
              <w:right w:w="240" w:type="dxa"/>
            </w:tcMar>
            <w:hideMark/>
          </w:tcPr>
          <w:p w:rsidR="00C56086" w:rsidRPr="003A4025" w:rsidRDefault="00C56086" w:rsidP="003A4025">
            <w:pPr>
              <w:spacing w:after="120"/>
              <w:ind w:left="147"/>
              <w:rPr>
                <w:i/>
                <w:iCs/>
              </w:rPr>
            </w:pPr>
            <w:r w:rsidRPr="003A4025">
              <w:rPr>
                <w:i/>
                <w:iCs/>
              </w:rPr>
              <w:t>Collection methods:</w:t>
            </w:r>
            <w:r w:rsidRPr="003A4025">
              <w:rPr>
                <w:i/>
                <w:iCs/>
                <w:noProof/>
                <w:lang w:eastAsia="en-AU"/>
              </w:rPr>
              <w:drawing>
                <wp:inline distT="0" distB="0" distL="0" distR="0" wp14:anchorId="4BC7D518" wp14:editId="4C46E2B1">
                  <wp:extent cx="77470" cy="116205"/>
                  <wp:effectExtent l="0" t="0" r="0" b="0"/>
                  <wp:docPr id="23" name="Picture 23" descr="Help on this ter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on this term">
                            <a:hlinkClick r:id="rId4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70" cy="116205"/>
                          </a:xfrm>
                          <a:prstGeom prst="rect">
                            <a:avLst/>
                          </a:prstGeom>
                          <a:noFill/>
                          <a:ln>
                            <a:noFill/>
                          </a:ln>
                        </pic:spPr>
                      </pic:pic>
                    </a:graphicData>
                  </a:graphic>
                </wp:inline>
              </w:drawing>
            </w:r>
          </w:p>
        </w:tc>
        <w:tc>
          <w:tcPr>
            <w:tcW w:w="5812" w:type="dxa"/>
            <w:hideMark/>
          </w:tcPr>
          <w:p w:rsidR="00C56086" w:rsidRPr="003A4025" w:rsidRDefault="00C56086" w:rsidP="003A4025">
            <w:pPr>
              <w:spacing w:after="120"/>
              <w:ind w:left="147"/>
            </w:pPr>
            <w:r w:rsidRPr="003A4025">
              <w:t>This information should be captured by the local incident/quality management system. Collection and validation methods may vary across jurisdictions.</w:t>
            </w:r>
          </w:p>
        </w:tc>
      </w:tr>
      <w:tr w:rsidR="00C56086" w:rsidRPr="003A4025" w:rsidTr="0099580E">
        <w:tc>
          <w:tcPr>
            <w:tcW w:w="3549" w:type="dxa"/>
            <w:tcMar>
              <w:top w:w="0" w:type="dxa"/>
              <w:left w:w="0" w:type="dxa"/>
              <w:bottom w:w="0" w:type="dxa"/>
              <w:right w:w="240" w:type="dxa"/>
            </w:tcMar>
          </w:tcPr>
          <w:p w:rsidR="00C56086" w:rsidRPr="003A4025" w:rsidRDefault="00C56086" w:rsidP="003A4025">
            <w:pPr>
              <w:spacing w:after="120"/>
              <w:ind w:left="147"/>
              <w:rPr>
                <w:i/>
                <w:iCs/>
              </w:rPr>
            </w:pPr>
            <w:r w:rsidRPr="003A4025">
              <w:rPr>
                <w:i/>
                <w:iCs/>
              </w:rPr>
              <w:t>Comments:</w:t>
            </w:r>
          </w:p>
        </w:tc>
        <w:tc>
          <w:tcPr>
            <w:tcW w:w="5812" w:type="dxa"/>
          </w:tcPr>
          <w:p w:rsidR="00C56086" w:rsidRPr="003A4025" w:rsidRDefault="00C56086" w:rsidP="009C7605">
            <w:pPr>
              <w:spacing w:after="120"/>
              <w:ind w:left="147"/>
            </w:pPr>
            <w:r w:rsidRPr="003A4025">
              <w:t xml:space="preserve">The definitions provided for the Adverse Events </w:t>
            </w:r>
            <w:r w:rsidR="009C7605">
              <w:t xml:space="preserve">at Appendix A </w:t>
            </w:r>
            <w:r w:rsidRPr="003A4025">
              <w:t>align with those used by the International Haemovigilance Network (IHN) and International Society of Blood Transfusion (ISBT), however the national minimum data set accepts the categorisation assigned by the contributing jurisdiction and the reviewing clinicians, regardless of minor differences to definitions.</w:t>
            </w:r>
          </w:p>
        </w:tc>
      </w:tr>
      <w:tr w:rsidR="00C56086" w:rsidRPr="003A4025" w:rsidTr="00B9186D">
        <w:tc>
          <w:tcPr>
            <w:tcW w:w="9361" w:type="dxa"/>
            <w:gridSpan w:val="2"/>
            <w:hideMark/>
          </w:tcPr>
          <w:p w:rsidR="00C56086" w:rsidRPr="003A4025" w:rsidRDefault="00C56086" w:rsidP="003A4025">
            <w:pPr>
              <w:spacing w:after="120"/>
              <w:ind w:left="147"/>
              <w:rPr>
                <w:b/>
              </w:rPr>
            </w:pPr>
            <w:r w:rsidRPr="003A4025">
              <w:rPr>
                <w:b/>
              </w:rPr>
              <w:t>Rationale for inclusion:</w:t>
            </w:r>
          </w:p>
          <w:p w:rsidR="00C56086" w:rsidRPr="003A4025" w:rsidRDefault="00C56086" w:rsidP="009C7605">
            <w:pPr>
              <w:spacing w:after="120"/>
              <w:ind w:left="147"/>
            </w:pPr>
            <w:r w:rsidRPr="003A4025">
              <w:t>NSQHS Standard 7 requires that health service organisations capture and report incidents including adverse events. Standard definitions are essential fo</w:t>
            </w:r>
            <w:r w:rsidR="00CD284E">
              <w:t xml:space="preserve">r the surveillance and national or </w:t>
            </w:r>
            <w:r w:rsidRPr="003A4025">
              <w:t>international comparisons of adverse events</w:t>
            </w:r>
            <w:r w:rsidR="009C7605">
              <w:t xml:space="preserve"> and where they are inconsistent then they should be mapped to the most appropriate value</w:t>
            </w:r>
            <w:r w:rsidRPr="003A4025">
              <w:t>.</w:t>
            </w:r>
          </w:p>
        </w:tc>
      </w:tr>
    </w:tbl>
    <w:p w:rsidR="003A4025" w:rsidRPr="003A4025" w:rsidRDefault="003A4025" w:rsidP="003A4025">
      <w:pPr>
        <w:spacing w:after="0"/>
      </w:pPr>
    </w:p>
    <w:p w:rsidR="003A4025" w:rsidRPr="003A4025" w:rsidRDefault="003A4025" w:rsidP="003A4025">
      <w:pPr>
        <w:spacing w:after="0"/>
      </w:pPr>
      <w:r w:rsidRPr="003A4025">
        <w:br w:type="page"/>
      </w:r>
    </w:p>
    <w:p w:rsidR="00E67F57" w:rsidRPr="003A4025" w:rsidRDefault="00E67F57" w:rsidP="00E67F57">
      <w:pPr>
        <w:pStyle w:val="Heading1"/>
      </w:pPr>
      <w:bookmarkStart w:id="87" w:name="_Toc392857754"/>
      <w:bookmarkStart w:id="88" w:name="_Toc393461332"/>
      <w:bookmarkStart w:id="89" w:name="_Toc396212014"/>
      <w:bookmarkStart w:id="90" w:name="_Toc396225213"/>
      <w:bookmarkStart w:id="91" w:name="_Toc396212010"/>
      <w:bookmarkStart w:id="92" w:name="_Toc392857749"/>
      <w:bookmarkStart w:id="93" w:name="_Toc393461327"/>
      <w:bookmarkStart w:id="94" w:name="_Toc353881327"/>
      <w:bookmarkStart w:id="95" w:name="_Toc371940343"/>
      <w:bookmarkStart w:id="96" w:name="_Toc446423091"/>
      <w:r w:rsidRPr="003A4025">
        <w:lastRenderedPageBreak/>
        <w:t>Patient—outcome severity</w:t>
      </w:r>
      <w:bookmarkEnd w:id="87"/>
      <w:bookmarkEnd w:id="88"/>
      <w:bookmarkEnd w:id="89"/>
      <w:bookmarkEnd w:id="90"/>
      <w:bookmarkEnd w:id="96"/>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Identifying and definitional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Metadata item type:</w:t>
            </w:r>
            <w:r w:rsidRPr="003A4025">
              <w:rPr>
                <w:i/>
                <w:iCs/>
                <w:noProof/>
                <w:lang w:eastAsia="en-AU"/>
              </w:rPr>
              <w:drawing>
                <wp:inline distT="0" distB="0" distL="0" distR="0" wp14:anchorId="56738C7F" wp14:editId="29E1C911">
                  <wp:extent cx="76200" cy="114300"/>
                  <wp:effectExtent l="0" t="0" r="0" b="0"/>
                  <wp:docPr id="191" name="Picture 191"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Data Element</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Short name:</w:t>
            </w:r>
            <w:r w:rsidRPr="003A4025">
              <w:rPr>
                <w:i/>
                <w:iCs/>
                <w:noProof/>
                <w:lang w:eastAsia="en-AU"/>
              </w:rPr>
              <w:drawing>
                <wp:inline distT="0" distB="0" distL="0" distR="0" wp14:anchorId="55EB5E5A" wp14:editId="418F7FFB">
                  <wp:extent cx="76200" cy="114300"/>
                  <wp:effectExtent l="0" t="0" r="0" b="0"/>
                  <wp:docPr id="192" name="Picture 192"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Outcome severity; severity</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METeOR identifier:</w:t>
            </w:r>
            <w:r w:rsidRPr="003A4025">
              <w:rPr>
                <w:i/>
                <w:iCs/>
                <w:noProof/>
                <w:lang w:eastAsia="en-AU"/>
              </w:rPr>
              <w:drawing>
                <wp:inline distT="0" distB="0" distL="0" distR="0" wp14:anchorId="392D9F7E" wp14:editId="264C806A">
                  <wp:extent cx="76200" cy="114300"/>
                  <wp:effectExtent l="0" t="0" r="0" b="0"/>
                  <wp:docPr id="193" name="Picture 193"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Not applicable</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Definition:</w:t>
            </w:r>
            <w:r w:rsidRPr="003A4025">
              <w:rPr>
                <w:i/>
                <w:iCs/>
                <w:noProof/>
                <w:lang w:eastAsia="en-AU"/>
              </w:rPr>
              <w:drawing>
                <wp:inline distT="0" distB="0" distL="0" distR="0" wp14:anchorId="5FE71B9A" wp14:editId="401ACC85">
                  <wp:extent cx="76200" cy="114300"/>
                  <wp:effectExtent l="0" t="0" r="0" b="0"/>
                  <wp:docPr id="194" name="Picture 194"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Hierarchical categories to define harm done to the patient as a result of an adverse event.</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Element Concept:</w:t>
            </w:r>
          </w:p>
        </w:tc>
        <w:tc>
          <w:tcPr>
            <w:tcW w:w="5528" w:type="dxa"/>
            <w:vAlign w:val="center"/>
            <w:hideMark/>
          </w:tcPr>
          <w:p w:rsidR="00E67F57" w:rsidRPr="003A4025" w:rsidRDefault="00E67F57" w:rsidP="00AE413C">
            <w:pPr>
              <w:spacing w:after="120"/>
              <w:ind w:left="147"/>
            </w:pPr>
            <w:r w:rsidRPr="003A4025">
              <w:t>Patient—outcome severity</w:t>
            </w: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t>Representational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Representation class:</w:t>
            </w:r>
            <w:r w:rsidRPr="003A4025">
              <w:rPr>
                <w:i/>
                <w:iCs/>
                <w:noProof/>
                <w:lang w:eastAsia="en-AU"/>
              </w:rPr>
              <w:drawing>
                <wp:inline distT="0" distB="0" distL="0" distR="0" wp14:anchorId="5F24E188" wp14:editId="24ED08BB">
                  <wp:extent cx="76200" cy="114300"/>
                  <wp:effectExtent l="0" t="0" r="0" b="0"/>
                  <wp:docPr id="195" name="Picture 195"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E67F57" w:rsidP="00AE413C">
            <w:pPr>
              <w:spacing w:after="120"/>
              <w:ind w:left="147"/>
            </w:pPr>
            <w:r w:rsidRPr="003A4025">
              <w:t>Code</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Data type:</w:t>
            </w:r>
            <w:r w:rsidRPr="003A4025">
              <w:rPr>
                <w:i/>
                <w:iCs/>
                <w:noProof/>
                <w:lang w:eastAsia="en-AU"/>
              </w:rPr>
              <w:drawing>
                <wp:inline distT="0" distB="0" distL="0" distR="0" wp14:anchorId="3474BE1C" wp14:editId="7DADF948">
                  <wp:extent cx="76200" cy="114300"/>
                  <wp:effectExtent l="0" t="0" r="0" b="0"/>
                  <wp:docPr id="196" name="Picture 196"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F90735" w:rsidP="00AE413C">
            <w:pPr>
              <w:spacing w:after="120"/>
              <w:ind w:left="147"/>
            </w:pPr>
            <w:r>
              <w:t>String</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Format:</w:t>
            </w:r>
            <w:r w:rsidRPr="003A4025">
              <w:rPr>
                <w:i/>
                <w:iCs/>
                <w:noProof/>
                <w:lang w:eastAsia="en-AU"/>
              </w:rPr>
              <w:drawing>
                <wp:inline distT="0" distB="0" distL="0" distR="0" wp14:anchorId="16413971" wp14:editId="5F45684F">
                  <wp:extent cx="76200" cy="114300"/>
                  <wp:effectExtent l="0" t="0" r="0" b="0"/>
                  <wp:docPr id="197" name="Picture 197"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C56086" w:rsidP="00AE413C">
            <w:pPr>
              <w:spacing w:after="120"/>
              <w:ind w:left="147"/>
            </w:pPr>
            <w:r w:rsidRPr="00C56086">
              <w:t>[X(21)]</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Maximum character length:</w:t>
            </w:r>
            <w:r w:rsidRPr="003A4025">
              <w:rPr>
                <w:i/>
                <w:iCs/>
                <w:noProof/>
                <w:lang w:eastAsia="en-AU"/>
              </w:rPr>
              <w:drawing>
                <wp:inline distT="0" distB="0" distL="0" distR="0" wp14:anchorId="04BF8AC0" wp14:editId="433A9861">
                  <wp:extent cx="76200" cy="114300"/>
                  <wp:effectExtent l="0" t="0" r="0" b="0"/>
                  <wp:docPr id="198" name="Picture 198"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E67F57" w:rsidRPr="003A4025" w:rsidRDefault="00C56086" w:rsidP="00AE413C">
            <w:pPr>
              <w:spacing w:after="120"/>
              <w:ind w:left="147"/>
            </w:pPr>
            <w:r>
              <w:t>21</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Permissible values:</w:t>
            </w:r>
            <w:r w:rsidRPr="003A4025">
              <w:rPr>
                <w:i/>
                <w:iCs/>
                <w:noProof/>
                <w:lang w:eastAsia="en-AU"/>
              </w:rPr>
              <w:drawing>
                <wp:inline distT="0" distB="0" distL="0" distR="0" wp14:anchorId="39F496A8" wp14:editId="77448791">
                  <wp:extent cx="76200" cy="114300"/>
                  <wp:effectExtent l="0" t="0" r="0" b="0"/>
                  <wp:docPr id="199" name="Picture 199"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tbl>
            <w:tblPr>
              <w:tblW w:w="5468"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1641"/>
              <w:gridCol w:w="3827"/>
            </w:tblGrid>
            <w:tr w:rsidR="00E67F57" w:rsidRPr="003A4025" w:rsidTr="00565B55">
              <w:trPr>
                <w:tblCellSpacing w:w="15" w:type="dxa"/>
              </w:trPr>
              <w:tc>
                <w:tcPr>
                  <w:tcW w:w="1596" w:type="dxa"/>
                </w:tcPr>
                <w:p w:rsidR="00E67F57" w:rsidRPr="003A4025" w:rsidRDefault="00E67F57" w:rsidP="00AE413C">
                  <w:pPr>
                    <w:spacing w:after="0"/>
                    <w:ind w:left="147"/>
                  </w:pPr>
                  <w:r w:rsidRPr="003A4025">
                    <w:t>Value</w:t>
                  </w:r>
                </w:p>
              </w:tc>
              <w:tc>
                <w:tcPr>
                  <w:tcW w:w="3782" w:type="dxa"/>
                </w:tcPr>
                <w:p w:rsidR="00E67F57" w:rsidRPr="003A4025" w:rsidRDefault="00E67F57" w:rsidP="00AE413C">
                  <w:pPr>
                    <w:spacing w:after="0"/>
                    <w:ind w:left="147"/>
                  </w:pPr>
                  <w:r w:rsidRPr="003A4025">
                    <w:t>Meaning</w:t>
                  </w:r>
                </w:p>
              </w:tc>
            </w:tr>
            <w:tr w:rsidR="00E67F57" w:rsidRPr="003A4025" w:rsidTr="00565B55">
              <w:trPr>
                <w:tblCellSpacing w:w="15" w:type="dxa"/>
              </w:trPr>
              <w:tc>
                <w:tcPr>
                  <w:tcW w:w="1596" w:type="dxa"/>
                  <w:hideMark/>
                </w:tcPr>
                <w:p w:rsidR="00E67F57" w:rsidRPr="003A4025" w:rsidRDefault="00E67F57" w:rsidP="00AE413C">
                  <w:pPr>
                    <w:spacing w:after="0"/>
                    <w:ind w:left="147"/>
                  </w:pPr>
                  <w:r w:rsidRPr="003A4025">
                    <w:t>No morbidity</w:t>
                  </w:r>
                </w:p>
              </w:tc>
              <w:tc>
                <w:tcPr>
                  <w:tcW w:w="3782" w:type="dxa"/>
                  <w:hideMark/>
                </w:tcPr>
                <w:p w:rsidR="00E67F57" w:rsidRPr="003A4025" w:rsidRDefault="009C7605" w:rsidP="00565B55">
                  <w:pPr>
                    <w:spacing w:after="120"/>
                    <w:ind w:left="147"/>
                  </w:pPr>
                  <w:r w:rsidRPr="003A4025">
                    <w:t>No i</w:t>
                  </w:r>
                  <w:r>
                    <w:t>ll effects, no clinical effects</w:t>
                  </w:r>
                </w:p>
              </w:tc>
            </w:tr>
            <w:tr w:rsidR="00E67F57" w:rsidRPr="003A4025" w:rsidTr="00565B55">
              <w:trPr>
                <w:tblCellSpacing w:w="15" w:type="dxa"/>
              </w:trPr>
              <w:tc>
                <w:tcPr>
                  <w:tcW w:w="1596" w:type="dxa"/>
                  <w:hideMark/>
                </w:tcPr>
                <w:p w:rsidR="00E67F57" w:rsidRPr="003A4025" w:rsidRDefault="00E67F57" w:rsidP="00AE413C">
                  <w:pPr>
                    <w:spacing w:after="0"/>
                    <w:ind w:left="147"/>
                  </w:pPr>
                  <w:r w:rsidRPr="003A4025">
                    <w:t>Minor morbidity</w:t>
                  </w:r>
                </w:p>
              </w:tc>
              <w:tc>
                <w:tcPr>
                  <w:tcW w:w="3782" w:type="dxa"/>
                  <w:hideMark/>
                </w:tcPr>
                <w:p w:rsidR="00E67F57" w:rsidRPr="003A4025" w:rsidRDefault="009C7605" w:rsidP="00565B55">
                  <w:pPr>
                    <w:spacing w:after="120"/>
                    <w:ind w:left="147"/>
                  </w:pPr>
                  <w:r w:rsidRPr="003A4025">
                    <w:t>The recipient may have required medical intervention (such as symptomatic treatment) but lack of such would not have resulted in permanent damage or impairment of a body function</w:t>
                  </w:r>
                  <w:r w:rsidR="00E67F57" w:rsidRPr="00C336B5">
                    <w:t xml:space="preserve"> </w:t>
                  </w:r>
                </w:p>
              </w:tc>
            </w:tr>
            <w:tr w:rsidR="00E67F57" w:rsidRPr="003A4025" w:rsidTr="00565B55">
              <w:trPr>
                <w:tblCellSpacing w:w="15" w:type="dxa"/>
              </w:trPr>
              <w:tc>
                <w:tcPr>
                  <w:tcW w:w="1596" w:type="dxa"/>
                  <w:hideMark/>
                </w:tcPr>
                <w:p w:rsidR="00E67F57" w:rsidRPr="003A4025" w:rsidRDefault="00E67F57" w:rsidP="00AE413C">
                  <w:pPr>
                    <w:spacing w:after="0"/>
                    <w:ind w:left="147"/>
                  </w:pPr>
                  <w:r w:rsidRPr="003A4025">
                    <w:t>Severe morbidity</w:t>
                  </w:r>
                </w:p>
              </w:tc>
              <w:tc>
                <w:tcPr>
                  <w:tcW w:w="3782" w:type="dxa"/>
                  <w:hideMark/>
                </w:tcPr>
                <w:p w:rsidR="009C7605" w:rsidRPr="003A4025" w:rsidRDefault="009C7605" w:rsidP="00565B55">
                  <w:pPr>
                    <w:spacing w:after="0"/>
                    <w:ind w:left="147"/>
                    <w:rPr>
                      <w:bCs/>
                      <w:lang w:val="en-CA"/>
                    </w:rPr>
                  </w:pPr>
                  <w:r w:rsidRPr="003A4025">
                    <w:rPr>
                      <w:bCs/>
                      <w:lang w:val="en-CA"/>
                    </w:rPr>
                    <w:t>The recipient required in-patient hospitalisation or prolongation of hospitalisation directly attributable to the event; and/or</w:t>
                  </w:r>
                </w:p>
                <w:p w:rsidR="009C7605" w:rsidRPr="003A4025" w:rsidRDefault="009C7605" w:rsidP="00565B55">
                  <w:pPr>
                    <w:numPr>
                      <w:ilvl w:val="0"/>
                      <w:numId w:val="8"/>
                    </w:numPr>
                    <w:tabs>
                      <w:tab w:val="clear" w:pos="720"/>
                      <w:tab w:val="num" w:pos="395"/>
                    </w:tabs>
                    <w:spacing w:after="0"/>
                    <w:ind w:left="397" w:hanging="284"/>
                    <w:rPr>
                      <w:bCs/>
                      <w:lang w:val="en-CA"/>
                    </w:rPr>
                  </w:pPr>
                  <w:r w:rsidRPr="003A4025">
                    <w:rPr>
                      <w:bCs/>
                      <w:lang w:val="en-CA"/>
                    </w:rPr>
                    <w:t>the adverse event resulted in persistent or significant disability or incapacity; or</w:t>
                  </w:r>
                </w:p>
                <w:p w:rsidR="00E67F57" w:rsidRPr="003A4025" w:rsidRDefault="009C7605" w:rsidP="00565B55">
                  <w:pPr>
                    <w:numPr>
                      <w:ilvl w:val="0"/>
                      <w:numId w:val="8"/>
                    </w:numPr>
                    <w:tabs>
                      <w:tab w:val="clear" w:pos="720"/>
                      <w:tab w:val="num" w:pos="395"/>
                    </w:tabs>
                    <w:spacing w:after="0"/>
                    <w:ind w:left="397" w:hanging="284"/>
                  </w:pPr>
                  <w:r w:rsidRPr="003A4025">
                    <w:rPr>
                      <w:bCs/>
                      <w:lang w:val="en-CA"/>
                    </w:rPr>
                    <w:t>the adverse event necessitated medical or surgical intervention to preclude permanent damage or impairment of a body function</w:t>
                  </w:r>
                </w:p>
              </w:tc>
            </w:tr>
            <w:tr w:rsidR="00E67F57" w:rsidRPr="003A4025" w:rsidTr="00565B55">
              <w:trPr>
                <w:tblCellSpacing w:w="15" w:type="dxa"/>
              </w:trPr>
              <w:tc>
                <w:tcPr>
                  <w:tcW w:w="1596" w:type="dxa"/>
                  <w:hideMark/>
                </w:tcPr>
                <w:p w:rsidR="00E67F57" w:rsidRPr="003A4025" w:rsidRDefault="00E67F57" w:rsidP="00AE413C">
                  <w:pPr>
                    <w:spacing w:after="0"/>
                    <w:ind w:left="147"/>
                  </w:pPr>
                  <w:r w:rsidRPr="003A4025">
                    <w:t>Life-threatening</w:t>
                  </w:r>
                </w:p>
              </w:tc>
              <w:tc>
                <w:tcPr>
                  <w:tcW w:w="3782" w:type="dxa"/>
                  <w:hideMark/>
                </w:tcPr>
                <w:p w:rsidR="00E67F57" w:rsidRPr="003A4025" w:rsidRDefault="009C7605" w:rsidP="00565B55">
                  <w:pPr>
                    <w:spacing w:after="120"/>
                    <w:ind w:left="147"/>
                  </w:pPr>
                  <w:r w:rsidRPr="003A4025">
                    <w:t>The recipient required major intervention following the transfusion (vasopressors, intubation, transfer to intensive care) to prevent death</w:t>
                  </w:r>
                </w:p>
              </w:tc>
            </w:tr>
            <w:tr w:rsidR="00E67F57" w:rsidRPr="003A4025" w:rsidTr="00565B55">
              <w:trPr>
                <w:tblCellSpacing w:w="15" w:type="dxa"/>
              </w:trPr>
              <w:tc>
                <w:tcPr>
                  <w:tcW w:w="1596" w:type="dxa"/>
                  <w:hideMark/>
                </w:tcPr>
                <w:p w:rsidR="00E67F57" w:rsidRPr="003A4025" w:rsidRDefault="00E67F57" w:rsidP="00AE413C">
                  <w:pPr>
                    <w:spacing w:after="0"/>
                    <w:ind w:left="147"/>
                  </w:pPr>
                  <w:r w:rsidRPr="003A4025">
                    <w:t>Death</w:t>
                  </w:r>
                </w:p>
              </w:tc>
              <w:tc>
                <w:tcPr>
                  <w:tcW w:w="3782" w:type="dxa"/>
                  <w:hideMark/>
                </w:tcPr>
                <w:p w:rsidR="00E67F57" w:rsidRPr="003A4025" w:rsidRDefault="009C7605" w:rsidP="00565B55">
                  <w:pPr>
                    <w:spacing w:after="120"/>
                    <w:ind w:left="147"/>
                  </w:pPr>
                  <w:r w:rsidRPr="003A4025">
                    <w:t>The recipient died following</w:t>
                  </w:r>
                  <w:r>
                    <w:t xml:space="preserve"> an adverse transfusion reaction</w:t>
                  </w:r>
                </w:p>
              </w:tc>
            </w:tr>
            <w:tr w:rsidR="00E67F57" w:rsidRPr="003A4025" w:rsidTr="00565B55">
              <w:trPr>
                <w:tblCellSpacing w:w="15" w:type="dxa"/>
              </w:trPr>
              <w:tc>
                <w:tcPr>
                  <w:tcW w:w="1596" w:type="dxa"/>
                </w:tcPr>
                <w:p w:rsidR="00E67F57" w:rsidRPr="003A4025" w:rsidRDefault="00E67F57" w:rsidP="00AE413C">
                  <w:pPr>
                    <w:spacing w:after="0"/>
                    <w:ind w:left="147"/>
                  </w:pPr>
                  <w:r w:rsidRPr="003A4025">
                    <w:t>Outcome not available</w:t>
                  </w:r>
                </w:p>
              </w:tc>
              <w:tc>
                <w:tcPr>
                  <w:tcW w:w="3782" w:type="dxa"/>
                </w:tcPr>
                <w:p w:rsidR="00E67F57" w:rsidRPr="003A4025" w:rsidRDefault="009C7605" w:rsidP="005A6661">
                  <w:pPr>
                    <w:spacing w:after="0"/>
                    <w:ind w:left="147"/>
                  </w:pPr>
                  <w:r w:rsidRPr="003A4025">
                    <w:t xml:space="preserve">Null response. The clinical outcome classification may be pending (extended time taken to assign clinical outcome) </w:t>
                  </w:r>
                  <w:r w:rsidRPr="003A4025">
                    <w:lastRenderedPageBreak/>
                    <w:t>or permanently unavailable</w:t>
                  </w:r>
                  <w:r>
                    <w:t xml:space="preserve"> </w:t>
                  </w:r>
                </w:p>
              </w:tc>
            </w:tr>
          </w:tbl>
          <w:p w:rsidR="00E67F57" w:rsidRPr="003A4025" w:rsidRDefault="00E67F57" w:rsidP="00AE413C">
            <w:pPr>
              <w:spacing w:after="120"/>
            </w:pPr>
          </w:p>
        </w:tc>
      </w:tr>
      <w:tr w:rsidR="00E67F57" w:rsidRPr="003A4025" w:rsidTr="00AE413C">
        <w:tc>
          <w:tcPr>
            <w:tcW w:w="9361" w:type="dxa"/>
            <w:gridSpan w:val="2"/>
            <w:hideMark/>
          </w:tcPr>
          <w:p w:rsidR="00E67F57" w:rsidRPr="003A4025" w:rsidRDefault="00E67F57" w:rsidP="00AE413C">
            <w:pPr>
              <w:spacing w:after="120"/>
              <w:ind w:left="147"/>
              <w:rPr>
                <w:b/>
                <w:bCs/>
              </w:rPr>
            </w:pPr>
            <w:r w:rsidRPr="003A4025">
              <w:rPr>
                <w:b/>
                <w:bCs/>
              </w:rPr>
              <w:lastRenderedPageBreak/>
              <w:t>Collection and usage attributes</w:t>
            </w:r>
          </w:p>
        </w:tc>
      </w:tr>
      <w:tr w:rsidR="00E67F57" w:rsidRPr="003A4025" w:rsidTr="00AE413C">
        <w:tc>
          <w:tcPr>
            <w:tcW w:w="3833" w:type="dxa"/>
            <w:tcMar>
              <w:top w:w="0" w:type="dxa"/>
              <w:left w:w="0" w:type="dxa"/>
              <w:bottom w:w="0" w:type="dxa"/>
              <w:right w:w="240" w:type="dxa"/>
            </w:tcMar>
            <w:hideMark/>
          </w:tcPr>
          <w:p w:rsidR="00E67F57" w:rsidRPr="003A4025" w:rsidRDefault="00E67F57" w:rsidP="00B34505">
            <w:pPr>
              <w:spacing w:after="120"/>
              <w:ind w:left="147"/>
              <w:rPr>
                <w:i/>
                <w:iCs/>
              </w:rPr>
            </w:pPr>
          </w:p>
        </w:tc>
        <w:tc>
          <w:tcPr>
            <w:tcW w:w="5528" w:type="dxa"/>
            <w:hideMark/>
          </w:tcPr>
          <w:p w:rsidR="00E67F57" w:rsidRPr="003A4025" w:rsidRDefault="00E67F57" w:rsidP="00AE413C">
            <w:pPr>
              <w:spacing w:after="120"/>
              <w:ind w:left="147"/>
            </w:pPr>
          </w:p>
        </w:tc>
      </w:tr>
      <w:tr w:rsidR="00E67F57" w:rsidRPr="003A4025" w:rsidTr="00AE413C">
        <w:tc>
          <w:tcPr>
            <w:tcW w:w="3833" w:type="dxa"/>
            <w:tcMar>
              <w:top w:w="0" w:type="dxa"/>
              <w:left w:w="0" w:type="dxa"/>
              <w:bottom w:w="0" w:type="dxa"/>
              <w:right w:w="240" w:type="dxa"/>
            </w:tcMar>
          </w:tcPr>
          <w:p w:rsidR="00E67F57" w:rsidRPr="003A4025" w:rsidRDefault="00E67F57" w:rsidP="00AE413C">
            <w:pPr>
              <w:spacing w:after="120"/>
              <w:ind w:left="147"/>
              <w:rPr>
                <w:i/>
                <w:iCs/>
              </w:rPr>
            </w:pPr>
            <w:r w:rsidRPr="005906FE">
              <w:rPr>
                <w:i/>
                <w:iCs/>
              </w:rPr>
              <w:t>Guide for use:</w:t>
            </w:r>
          </w:p>
        </w:tc>
        <w:tc>
          <w:tcPr>
            <w:tcW w:w="5528" w:type="dxa"/>
          </w:tcPr>
          <w:p w:rsidR="00E67F57" w:rsidRPr="003A4025" w:rsidRDefault="00E67F57" w:rsidP="00AE413C">
            <w:pPr>
              <w:spacing w:after="120"/>
              <w:ind w:left="147"/>
            </w:pPr>
            <w:r w:rsidRPr="00D90BB7">
              <w:t>The delineation between ‘Minor morbidity’ and ‘Severe morbidity’ may present difficulty in the classification in some adverse reaction cases.</w:t>
            </w:r>
          </w:p>
        </w:tc>
      </w:tr>
      <w:tr w:rsidR="00E67F57" w:rsidRPr="003A4025" w:rsidTr="00AE413C">
        <w:tc>
          <w:tcPr>
            <w:tcW w:w="3833" w:type="dxa"/>
            <w:tcMar>
              <w:top w:w="0" w:type="dxa"/>
              <w:left w:w="0" w:type="dxa"/>
              <w:bottom w:w="0" w:type="dxa"/>
              <w:right w:w="240" w:type="dxa"/>
            </w:tcMar>
            <w:hideMark/>
          </w:tcPr>
          <w:p w:rsidR="00E67F57" w:rsidRPr="003A4025" w:rsidRDefault="00E67F57" w:rsidP="00AE413C">
            <w:pPr>
              <w:spacing w:after="120"/>
              <w:ind w:left="147"/>
              <w:rPr>
                <w:i/>
                <w:iCs/>
              </w:rPr>
            </w:pPr>
            <w:r w:rsidRPr="003A4025">
              <w:rPr>
                <w:i/>
                <w:iCs/>
              </w:rPr>
              <w:t>Collection methods:</w:t>
            </w:r>
            <w:r w:rsidRPr="003A4025">
              <w:rPr>
                <w:i/>
                <w:iCs/>
                <w:noProof/>
                <w:lang w:eastAsia="en-AU"/>
              </w:rPr>
              <w:drawing>
                <wp:inline distT="0" distB="0" distL="0" distR="0" wp14:anchorId="1B11AC08" wp14:editId="10016708">
                  <wp:extent cx="77470" cy="116205"/>
                  <wp:effectExtent l="0" t="0" r="0" b="0"/>
                  <wp:docPr id="201" name="Picture 201" descr="Help on this ter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on this term">
                            <a:hlinkClick r:id="rId4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70" cy="116205"/>
                          </a:xfrm>
                          <a:prstGeom prst="rect">
                            <a:avLst/>
                          </a:prstGeom>
                          <a:noFill/>
                          <a:ln>
                            <a:noFill/>
                          </a:ln>
                        </pic:spPr>
                      </pic:pic>
                    </a:graphicData>
                  </a:graphic>
                </wp:inline>
              </w:drawing>
            </w:r>
          </w:p>
        </w:tc>
        <w:tc>
          <w:tcPr>
            <w:tcW w:w="5528" w:type="dxa"/>
            <w:hideMark/>
          </w:tcPr>
          <w:p w:rsidR="00E67F57" w:rsidRPr="003A4025" w:rsidRDefault="00E67F57" w:rsidP="005A6661">
            <w:pPr>
              <w:spacing w:after="120"/>
              <w:ind w:left="147"/>
            </w:pPr>
            <w:r w:rsidRPr="00D90BB7">
              <w:t xml:space="preserve">The coding and validation of events are the sole responsibility of the </w:t>
            </w:r>
            <w:r w:rsidR="005A6661">
              <w:t>health service organisations</w:t>
            </w:r>
            <w:r w:rsidRPr="00D90BB7">
              <w:t>.</w:t>
            </w:r>
          </w:p>
        </w:tc>
      </w:tr>
      <w:tr w:rsidR="00E67F57" w:rsidRPr="003A4025" w:rsidTr="00AE413C">
        <w:tc>
          <w:tcPr>
            <w:tcW w:w="3833" w:type="dxa"/>
            <w:tcMar>
              <w:top w:w="0" w:type="dxa"/>
              <w:left w:w="0" w:type="dxa"/>
              <w:bottom w:w="0" w:type="dxa"/>
              <w:right w:w="240" w:type="dxa"/>
            </w:tcMar>
          </w:tcPr>
          <w:p w:rsidR="00E67F57" w:rsidRPr="003A4025" w:rsidRDefault="00E67F57" w:rsidP="00AE413C">
            <w:pPr>
              <w:spacing w:after="120"/>
              <w:ind w:left="147"/>
              <w:rPr>
                <w:i/>
                <w:iCs/>
              </w:rPr>
            </w:pPr>
            <w:r w:rsidRPr="003A4025">
              <w:rPr>
                <w:i/>
                <w:iCs/>
              </w:rPr>
              <w:t>Comments:</w:t>
            </w:r>
          </w:p>
        </w:tc>
        <w:tc>
          <w:tcPr>
            <w:tcW w:w="5528" w:type="dxa"/>
          </w:tcPr>
          <w:p w:rsidR="00E67F57" w:rsidRPr="003A4025" w:rsidRDefault="00E67F57" w:rsidP="00AE413C">
            <w:pPr>
              <w:spacing w:after="120"/>
              <w:ind w:left="147"/>
            </w:pPr>
            <w:r w:rsidRPr="00913303">
              <w:t>The reporting of this da</w:t>
            </w:r>
            <w:r>
              <w:t>ta element should reflect that c</w:t>
            </w:r>
            <w:r w:rsidRPr="00913303">
              <w:t>linical</w:t>
            </w:r>
            <w:r>
              <w:t xml:space="preserve"> outcome s</w:t>
            </w:r>
            <w:r w:rsidRPr="00913303">
              <w:t>everity is separate to the severity/risk inherent to some contributory factors, and is separate (but related) to the imputability of the transfusion episode. Reporting should also make it clear that there are no reliable denominators in the Australian haemovigilance sector and estimations of rates of incidence and their severities are not reliable.</w:t>
            </w:r>
          </w:p>
        </w:tc>
      </w:tr>
      <w:tr w:rsidR="00E67F57" w:rsidRPr="003A4025" w:rsidTr="00AE413C">
        <w:tc>
          <w:tcPr>
            <w:tcW w:w="9361" w:type="dxa"/>
            <w:gridSpan w:val="2"/>
            <w:hideMark/>
          </w:tcPr>
          <w:p w:rsidR="00E67F57" w:rsidRPr="003A4025" w:rsidRDefault="00E67F57" w:rsidP="00AE413C">
            <w:pPr>
              <w:spacing w:after="120"/>
              <w:ind w:left="147"/>
              <w:rPr>
                <w:b/>
              </w:rPr>
            </w:pPr>
            <w:r w:rsidRPr="003A4025">
              <w:rPr>
                <w:b/>
              </w:rPr>
              <w:t>Rationale for inclusion:</w:t>
            </w:r>
          </w:p>
          <w:p w:rsidR="00E67F57" w:rsidRPr="003A4025" w:rsidRDefault="00E67F57" w:rsidP="00E859B0">
            <w:pPr>
              <w:spacing w:after="120"/>
              <w:ind w:left="147"/>
            </w:pPr>
            <w:r w:rsidRPr="003A4025">
              <w:t xml:space="preserve">Patient outcome severity information </w:t>
            </w:r>
            <w:r w:rsidR="00E859B0">
              <w:t xml:space="preserve">is </w:t>
            </w:r>
            <w:r w:rsidRPr="003A4025">
              <w:t xml:space="preserve">used to assess and compare the severity of adverse events and </w:t>
            </w:r>
            <w:r w:rsidR="00E859B0">
              <w:t xml:space="preserve">to </w:t>
            </w:r>
            <w:r w:rsidRPr="003A4025">
              <w:t xml:space="preserve">develop actions and recommendations </w:t>
            </w:r>
            <w:r w:rsidR="00E859B0">
              <w:t xml:space="preserve">on quality and safety improvement. </w:t>
            </w:r>
          </w:p>
        </w:tc>
      </w:tr>
    </w:tbl>
    <w:p w:rsidR="00E67F57" w:rsidRPr="003A4025" w:rsidRDefault="00E67F57" w:rsidP="00E67F57">
      <w:pPr>
        <w:spacing w:after="0"/>
      </w:pPr>
      <w:r w:rsidRPr="003A4025">
        <w:br w:type="page"/>
      </w:r>
    </w:p>
    <w:p w:rsidR="00E67F57" w:rsidRPr="003A4025" w:rsidRDefault="00E67F57" w:rsidP="00E67F57">
      <w:pPr>
        <w:pStyle w:val="Heading1"/>
      </w:pPr>
      <w:bookmarkStart w:id="97" w:name="_Toc392857755"/>
      <w:bookmarkStart w:id="98" w:name="_Toc393461333"/>
      <w:bookmarkStart w:id="99" w:name="_Toc396212015"/>
      <w:bookmarkStart w:id="100" w:name="_Toc396225214"/>
      <w:bookmarkStart w:id="101" w:name="_Toc446423092"/>
      <w:r w:rsidRPr="003A4025">
        <w:lastRenderedPageBreak/>
        <w:t>Health-care incident—imputability score</w:t>
      </w:r>
      <w:bookmarkEnd w:id="97"/>
      <w:bookmarkEnd w:id="98"/>
      <w:bookmarkEnd w:id="99"/>
      <w:bookmarkEnd w:id="100"/>
      <w:bookmarkEnd w:id="101"/>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3546"/>
        <w:gridCol w:w="5815"/>
      </w:tblGrid>
      <w:tr w:rsidR="00E67F57" w:rsidRPr="003A4025" w:rsidTr="00AE413C">
        <w:tc>
          <w:tcPr>
            <w:tcW w:w="9361" w:type="dxa"/>
            <w:gridSpan w:val="2"/>
            <w:hideMark/>
          </w:tcPr>
          <w:p w:rsidR="00E67F57" w:rsidRPr="003A4025" w:rsidRDefault="00E67F57" w:rsidP="00AE413C">
            <w:pPr>
              <w:spacing w:after="120"/>
              <w:ind w:left="142"/>
              <w:rPr>
                <w:b/>
                <w:bCs/>
              </w:rPr>
            </w:pPr>
            <w:r w:rsidRPr="003A4025">
              <w:rPr>
                <w:b/>
                <w:bCs/>
              </w:rPr>
              <w:t>Identifying and definitional attributes</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Metadata item type:</w:t>
            </w:r>
            <w:r w:rsidRPr="003A4025">
              <w:rPr>
                <w:i/>
                <w:iCs/>
                <w:noProof/>
                <w:lang w:eastAsia="en-AU"/>
              </w:rPr>
              <w:drawing>
                <wp:inline distT="0" distB="0" distL="0" distR="0" wp14:anchorId="20DA5342" wp14:editId="72B8CB0A">
                  <wp:extent cx="74295" cy="116840"/>
                  <wp:effectExtent l="0" t="0" r="1905" b="0"/>
                  <wp:docPr id="202" name="Picture 202"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Data element</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Short name:</w:t>
            </w:r>
            <w:r w:rsidRPr="003A4025">
              <w:rPr>
                <w:i/>
                <w:iCs/>
                <w:noProof/>
                <w:lang w:eastAsia="en-AU"/>
              </w:rPr>
              <w:drawing>
                <wp:inline distT="0" distB="0" distL="0" distR="0" wp14:anchorId="36522416" wp14:editId="083F3796">
                  <wp:extent cx="74295" cy="116840"/>
                  <wp:effectExtent l="0" t="0" r="1905" b="0"/>
                  <wp:docPr id="203" name="Picture 203"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Imputability score</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METeOR identifier:</w:t>
            </w:r>
            <w:r w:rsidRPr="003A4025">
              <w:rPr>
                <w:i/>
                <w:iCs/>
                <w:noProof/>
                <w:lang w:eastAsia="en-AU"/>
              </w:rPr>
              <w:drawing>
                <wp:inline distT="0" distB="0" distL="0" distR="0" wp14:anchorId="7C4435ED" wp14:editId="5FD5CD64">
                  <wp:extent cx="74295" cy="116840"/>
                  <wp:effectExtent l="0" t="0" r="1905" b="0"/>
                  <wp:docPr id="204" name="Picture 204"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Not available</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Definition:</w:t>
            </w:r>
            <w:r w:rsidRPr="003A4025">
              <w:rPr>
                <w:i/>
                <w:iCs/>
                <w:noProof/>
                <w:lang w:eastAsia="en-AU"/>
              </w:rPr>
              <w:drawing>
                <wp:inline distT="0" distB="0" distL="0" distR="0" wp14:anchorId="28355EC1" wp14:editId="2280DB65">
                  <wp:extent cx="74295" cy="116840"/>
                  <wp:effectExtent l="0" t="0" r="1905" b="0"/>
                  <wp:docPr id="205" name="Picture 205"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A hierarchical representation of the extent to which the adverse event is capable of being assigned or credited to the transfusion</w:t>
            </w:r>
            <w:r>
              <w:t>.</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Data Element Concept:</w:t>
            </w:r>
          </w:p>
        </w:tc>
        <w:tc>
          <w:tcPr>
            <w:tcW w:w="5815" w:type="dxa"/>
            <w:vAlign w:val="center"/>
            <w:hideMark/>
          </w:tcPr>
          <w:p w:rsidR="00E67F57" w:rsidRPr="003A4025" w:rsidRDefault="00E67F57" w:rsidP="00522CFF">
            <w:pPr>
              <w:spacing w:after="120"/>
              <w:ind w:left="142"/>
            </w:pPr>
            <w:r>
              <w:t xml:space="preserve">Health-care </w:t>
            </w:r>
            <w:r w:rsidR="00522CFF">
              <w:t>incident</w:t>
            </w:r>
            <w:r>
              <w:t>—</w:t>
            </w:r>
            <w:r w:rsidRPr="003A4025">
              <w:t>imputability score</w:t>
            </w:r>
          </w:p>
        </w:tc>
      </w:tr>
      <w:tr w:rsidR="00E67F57" w:rsidRPr="003A4025" w:rsidTr="00AE413C">
        <w:tc>
          <w:tcPr>
            <w:tcW w:w="9361" w:type="dxa"/>
            <w:gridSpan w:val="2"/>
            <w:hideMark/>
          </w:tcPr>
          <w:p w:rsidR="00E67F57" w:rsidRPr="003A4025" w:rsidRDefault="00E67F57" w:rsidP="00AE413C">
            <w:pPr>
              <w:spacing w:after="120"/>
              <w:ind w:left="142"/>
              <w:rPr>
                <w:b/>
                <w:bCs/>
              </w:rPr>
            </w:pPr>
            <w:r w:rsidRPr="003A4025">
              <w:rPr>
                <w:b/>
                <w:bCs/>
              </w:rPr>
              <w:t>Representational attributes</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Representation class:</w:t>
            </w:r>
            <w:r w:rsidRPr="003A4025">
              <w:rPr>
                <w:i/>
                <w:iCs/>
                <w:noProof/>
                <w:lang w:eastAsia="en-AU"/>
              </w:rPr>
              <w:drawing>
                <wp:inline distT="0" distB="0" distL="0" distR="0" wp14:anchorId="446D7DE5" wp14:editId="3783899E">
                  <wp:extent cx="74295" cy="116840"/>
                  <wp:effectExtent l="0" t="0" r="1905" b="0"/>
                  <wp:docPr id="206" name="Picture 206"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Code</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Data type:</w:t>
            </w:r>
            <w:r w:rsidRPr="003A4025">
              <w:rPr>
                <w:i/>
                <w:iCs/>
                <w:noProof/>
                <w:lang w:eastAsia="en-AU"/>
              </w:rPr>
              <w:drawing>
                <wp:inline distT="0" distB="0" distL="0" distR="0" wp14:anchorId="4C433A8E" wp14:editId="4A2A305A">
                  <wp:extent cx="74295" cy="116840"/>
                  <wp:effectExtent l="0" t="0" r="1905" b="0"/>
                  <wp:docPr id="207" name="Picture 207"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F90735" w:rsidP="00AE413C">
            <w:pPr>
              <w:spacing w:after="120"/>
              <w:ind w:left="142"/>
            </w:pPr>
            <w:r>
              <w:t>String</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Format:</w:t>
            </w:r>
            <w:r w:rsidRPr="003A4025">
              <w:rPr>
                <w:i/>
                <w:iCs/>
                <w:noProof/>
                <w:lang w:eastAsia="en-AU"/>
              </w:rPr>
              <w:drawing>
                <wp:inline distT="0" distB="0" distL="0" distR="0" wp14:anchorId="4F8DD392" wp14:editId="0EFA70F1">
                  <wp:extent cx="74295" cy="116840"/>
                  <wp:effectExtent l="0" t="0" r="1905" b="0"/>
                  <wp:docPr id="208" name="Picture 208"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N</w:t>
            </w:r>
          </w:p>
        </w:tc>
      </w:tr>
      <w:tr w:rsidR="00E67F57" w:rsidRPr="003A4025" w:rsidTr="00AE413C">
        <w:tc>
          <w:tcPr>
            <w:tcW w:w="3546" w:type="dxa"/>
            <w:tcMar>
              <w:top w:w="0" w:type="dxa"/>
              <w:left w:w="0" w:type="dxa"/>
              <w:bottom w:w="0" w:type="dxa"/>
              <w:right w:w="240" w:type="dxa"/>
            </w:tcMar>
            <w:hideMark/>
          </w:tcPr>
          <w:p w:rsidR="00E67F57" w:rsidRPr="003A4025" w:rsidRDefault="00E67F57" w:rsidP="00AE413C">
            <w:pPr>
              <w:spacing w:after="120"/>
              <w:ind w:left="142"/>
              <w:rPr>
                <w:i/>
                <w:iCs/>
              </w:rPr>
            </w:pPr>
            <w:r w:rsidRPr="003A4025">
              <w:rPr>
                <w:i/>
                <w:iCs/>
              </w:rPr>
              <w:t>Maximum character length:</w:t>
            </w:r>
            <w:r w:rsidRPr="003A4025">
              <w:rPr>
                <w:i/>
                <w:iCs/>
                <w:noProof/>
                <w:lang w:eastAsia="en-AU"/>
              </w:rPr>
              <w:drawing>
                <wp:inline distT="0" distB="0" distL="0" distR="0" wp14:anchorId="38CB8C6B" wp14:editId="73D6A78E">
                  <wp:extent cx="74295" cy="116840"/>
                  <wp:effectExtent l="0" t="0" r="1905" b="0"/>
                  <wp:docPr id="209" name="Picture 209"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hideMark/>
          </w:tcPr>
          <w:p w:rsidR="00E67F57" w:rsidRPr="003A4025" w:rsidRDefault="00E67F57" w:rsidP="00AE413C">
            <w:pPr>
              <w:spacing w:after="120"/>
              <w:ind w:left="142"/>
            </w:pPr>
            <w:r w:rsidRPr="003A4025">
              <w:t>1</w:t>
            </w:r>
          </w:p>
        </w:tc>
      </w:tr>
      <w:tr w:rsidR="00E67F57" w:rsidRPr="003A4025" w:rsidTr="00AE413C">
        <w:tc>
          <w:tcPr>
            <w:tcW w:w="3546" w:type="dxa"/>
            <w:tcMar>
              <w:top w:w="0" w:type="dxa"/>
              <w:left w:w="0" w:type="dxa"/>
              <w:bottom w:w="0" w:type="dxa"/>
              <w:right w:w="240" w:type="dxa"/>
            </w:tcMar>
          </w:tcPr>
          <w:p w:rsidR="00E67F57" w:rsidRPr="003A4025" w:rsidRDefault="00E67F57" w:rsidP="00AE413C">
            <w:pPr>
              <w:spacing w:after="120"/>
              <w:ind w:left="142"/>
              <w:rPr>
                <w:i/>
                <w:iCs/>
              </w:rPr>
            </w:pPr>
            <w:r w:rsidRPr="003A4025">
              <w:rPr>
                <w:i/>
                <w:iCs/>
              </w:rPr>
              <w:t>Permissible values:</w:t>
            </w:r>
            <w:r w:rsidRPr="003A4025">
              <w:rPr>
                <w:i/>
                <w:iCs/>
                <w:noProof/>
                <w:lang w:eastAsia="en-AU"/>
              </w:rPr>
              <w:drawing>
                <wp:inline distT="0" distB="0" distL="0" distR="0" wp14:anchorId="0CE6E5C1" wp14:editId="1108D7A3">
                  <wp:extent cx="76200" cy="114300"/>
                  <wp:effectExtent l="0" t="0" r="0" b="0"/>
                  <wp:docPr id="210" name="Picture 210"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5" w:type="dxa"/>
          </w:tcPr>
          <w:tbl>
            <w:tblPr>
              <w:tblW w:w="5702" w:type="dxa"/>
              <w:tblCellSpacing w:w="15" w:type="dxa"/>
              <w:tblInd w:w="60" w:type="dxa"/>
              <w:tblCellMar>
                <w:top w:w="15" w:type="dxa"/>
                <w:left w:w="15" w:type="dxa"/>
                <w:bottom w:w="15" w:type="dxa"/>
                <w:right w:w="15" w:type="dxa"/>
              </w:tblCellMar>
              <w:tblLook w:val="04A0" w:firstRow="1" w:lastRow="0" w:firstColumn="1" w:lastColumn="0" w:noHBand="0" w:noVBand="1"/>
            </w:tblPr>
            <w:tblGrid>
              <w:gridCol w:w="1215"/>
              <w:gridCol w:w="4487"/>
            </w:tblGrid>
            <w:tr w:rsidR="00E67F57" w:rsidRPr="003A4025" w:rsidTr="00AE413C">
              <w:trPr>
                <w:tblCellSpacing w:w="15" w:type="dxa"/>
              </w:trPr>
              <w:tc>
                <w:tcPr>
                  <w:tcW w:w="1170" w:type="dxa"/>
                </w:tcPr>
                <w:p w:rsidR="00E67F57" w:rsidRPr="00F71F1A" w:rsidRDefault="00762B03" w:rsidP="00587DD3">
                  <w:pPr>
                    <w:spacing w:after="0"/>
                  </w:pPr>
                  <w:r>
                    <w:t xml:space="preserve">  </w:t>
                  </w:r>
                  <w:r w:rsidR="00E67F57" w:rsidRPr="00F71F1A">
                    <w:t>Value</w:t>
                  </w:r>
                </w:p>
              </w:tc>
              <w:tc>
                <w:tcPr>
                  <w:tcW w:w="4442" w:type="dxa"/>
                </w:tcPr>
                <w:p w:rsidR="00E67F57" w:rsidRPr="00F71F1A" w:rsidRDefault="00E67F57" w:rsidP="00AE413C">
                  <w:pPr>
                    <w:spacing w:after="0"/>
                    <w:ind w:left="147"/>
                  </w:pPr>
                  <w:r w:rsidRPr="00F71F1A">
                    <w:t>Meaning</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0</w:t>
                  </w:r>
                </w:p>
              </w:tc>
              <w:tc>
                <w:tcPr>
                  <w:tcW w:w="4442" w:type="dxa"/>
                  <w:hideMark/>
                </w:tcPr>
                <w:p w:rsidR="00E67F57" w:rsidRPr="003A4025" w:rsidRDefault="00E67F57" w:rsidP="00AE413C">
                  <w:pPr>
                    <w:spacing w:after="0"/>
                    <w:ind w:left="147"/>
                  </w:pPr>
                  <w:r w:rsidRPr="003A4025">
                    <w:t>Excluded</w:t>
                  </w:r>
                </w:p>
              </w:tc>
            </w:tr>
            <w:tr w:rsidR="00E67F57" w:rsidRPr="003A4025" w:rsidTr="00AE413C">
              <w:trPr>
                <w:tblCellSpacing w:w="15" w:type="dxa"/>
              </w:trPr>
              <w:tc>
                <w:tcPr>
                  <w:tcW w:w="1170" w:type="dxa"/>
                </w:tcPr>
                <w:p w:rsidR="00E67F57" w:rsidRPr="003A4025" w:rsidRDefault="00E67F57" w:rsidP="00AE413C">
                  <w:pPr>
                    <w:spacing w:after="0"/>
                    <w:ind w:left="147"/>
                  </w:pPr>
                  <w:r w:rsidRPr="003A4025">
                    <w:t>1</w:t>
                  </w:r>
                </w:p>
              </w:tc>
              <w:tc>
                <w:tcPr>
                  <w:tcW w:w="4442" w:type="dxa"/>
                </w:tcPr>
                <w:p w:rsidR="00E67F57" w:rsidRPr="003A4025" w:rsidRDefault="00E67F57" w:rsidP="00AE413C">
                  <w:pPr>
                    <w:spacing w:after="0"/>
                    <w:ind w:left="147"/>
                  </w:pPr>
                  <w:r w:rsidRPr="003A4025">
                    <w:t>Unlikely</w:t>
                  </w:r>
                </w:p>
              </w:tc>
            </w:tr>
            <w:tr w:rsidR="00E67F57" w:rsidRPr="003A4025" w:rsidTr="00AE413C">
              <w:trPr>
                <w:tblCellSpacing w:w="15" w:type="dxa"/>
              </w:trPr>
              <w:tc>
                <w:tcPr>
                  <w:tcW w:w="1170" w:type="dxa"/>
                  <w:hideMark/>
                </w:tcPr>
                <w:p w:rsidR="00E67F57" w:rsidRPr="003A4025" w:rsidRDefault="00E67F57" w:rsidP="00AE413C">
                  <w:pPr>
                    <w:spacing w:after="0"/>
                    <w:ind w:left="147"/>
                  </w:pPr>
                  <w:r w:rsidRPr="003A4025">
                    <w:t>2</w:t>
                  </w:r>
                </w:p>
              </w:tc>
              <w:tc>
                <w:tcPr>
                  <w:tcW w:w="4442" w:type="dxa"/>
                  <w:hideMark/>
                </w:tcPr>
                <w:p w:rsidR="00E67F57" w:rsidRPr="003A4025" w:rsidRDefault="00E67F57" w:rsidP="00AE413C">
                  <w:pPr>
                    <w:spacing w:after="0"/>
                    <w:ind w:left="147"/>
                  </w:pPr>
                  <w:r w:rsidRPr="003A4025">
                    <w:t>Possible</w:t>
                  </w:r>
                </w:p>
              </w:tc>
            </w:tr>
            <w:tr w:rsidR="00E67F57" w:rsidRPr="003A4025" w:rsidTr="00AE413C">
              <w:trPr>
                <w:tblCellSpacing w:w="15" w:type="dxa"/>
              </w:trPr>
              <w:tc>
                <w:tcPr>
                  <w:tcW w:w="1170" w:type="dxa"/>
                </w:tcPr>
                <w:p w:rsidR="00E67F57" w:rsidRPr="003A4025" w:rsidRDefault="00E67F57" w:rsidP="00AE413C">
                  <w:pPr>
                    <w:spacing w:after="0"/>
                    <w:ind w:left="147"/>
                  </w:pPr>
                  <w:r w:rsidRPr="003A4025">
                    <w:t>3</w:t>
                  </w:r>
                </w:p>
              </w:tc>
              <w:tc>
                <w:tcPr>
                  <w:tcW w:w="4442" w:type="dxa"/>
                </w:tcPr>
                <w:p w:rsidR="00E67F57" w:rsidRPr="003A4025" w:rsidRDefault="00E67F57" w:rsidP="00AE413C">
                  <w:pPr>
                    <w:spacing w:after="0"/>
                    <w:ind w:left="147"/>
                  </w:pPr>
                  <w:r w:rsidRPr="003A4025">
                    <w:t>Probable (likely)</w:t>
                  </w:r>
                </w:p>
              </w:tc>
            </w:tr>
            <w:tr w:rsidR="00E67F57" w:rsidRPr="003A4025" w:rsidTr="00AE413C">
              <w:trPr>
                <w:tblCellSpacing w:w="15" w:type="dxa"/>
              </w:trPr>
              <w:tc>
                <w:tcPr>
                  <w:tcW w:w="1170" w:type="dxa"/>
                </w:tcPr>
                <w:p w:rsidR="00E67F57" w:rsidRPr="003A4025" w:rsidRDefault="00E67F57" w:rsidP="00AE413C">
                  <w:pPr>
                    <w:spacing w:after="0"/>
                    <w:ind w:left="147"/>
                  </w:pPr>
                  <w:r w:rsidRPr="003A4025">
                    <w:t>4</w:t>
                  </w:r>
                </w:p>
              </w:tc>
              <w:tc>
                <w:tcPr>
                  <w:tcW w:w="4442" w:type="dxa"/>
                </w:tcPr>
                <w:p w:rsidR="00E67F57" w:rsidRPr="003A4025" w:rsidRDefault="00E67F57" w:rsidP="00AE413C">
                  <w:pPr>
                    <w:spacing w:after="0"/>
                    <w:ind w:left="147"/>
                  </w:pPr>
                  <w:r w:rsidRPr="003A4025">
                    <w:t>Definite (certain)</w:t>
                  </w:r>
                </w:p>
              </w:tc>
            </w:tr>
            <w:tr w:rsidR="00E67F57" w:rsidRPr="003A4025" w:rsidTr="00AE413C">
              <w:trPr>
                <w:tblCellSpacing w:w="15" w:type="dxa"/>
              </w:trPr>
              <w:tc>
                <w:tcPr>
                  <w:tcW w:w="1170" w:type="dxa"/>
                </w:tcPr>
                <w:p w:rsidR="00E67F57" w:rsidRPr="003A4025" w:rsidRDefault="000E4B60" w:rsidP="00AE413C">
                  <w:pPr>
                    <w:spacing w:after="0"/>
                    <w:ind w:left="147"/>
                  </w:pPr>
                  <w:r>
                    <w:t>9</w:t>
                  </w:r>
                </w:p>
              </w:tc>
              <w:tc>
                <w:tcPr>
                  <w:tcW w:w="4442" w:type="dxa"/>
                </w:tcPr>
                <w:p w:rsidR="00E67F57" w:rsidRPr="003A4025" w:rsidRDefault="00E67F57" w:rsidP="00AE413C">
                  <w:pPr>
                    <w:spacing w:after="0"/>
                    <w:ind w:left="147"/>
                  </w:pPr>
                  <w:r w:rsidRPr="003A4025">
                    <w:t>Not assessable</w:t>
                  </w:r>
                </w:p>
              </w:tc>
            </w:tr>
          </w:tbl>
          <w:p w:rsidR="00E67F57" w:rsidRPr="003A4025" w:rsidRDefault="00E67F57" w:rsidP="00AE413C">
            <w:pPr>
              <w:spacing w:after="0"/>
              <w:ind w:left="147"/>
            </w:pPr>
          </w:p>
        </w:tc>
      </w:tr>
      <w:tr w:rsidR="00E67F57" w:rsidRPr="003A4025" w:rsidTr="00AE413C">
        <w:tc>
          <w:tcPr>
            <w:tcW w:w="9361" w:type="dxa"/>
            <w:gridSpan w:val="2"/>
            <w:hideMark/>
          </w:tcPr>
          <w:p w:rsidR="00E67F57" w:rsidRPr="003A4025" w:rsidRDefault="00E67F57" w:rsidP="00AE413C">
            <w:pPr>
              <w:spacing w:after="120"/>
              <w:ind w:left="142"/>
              <w:rPr>
                <w:b/>
                <w:bCs/>
              </w:rPr>
            </w:pPr>
            <w:r w:rsidRPr="003A4025">
              <w:rPr>
                <w:b/>
                <w:bCs/>
              </w:rPr>
              <w:t>Collection and usage attributes</w:t>
            </w:r>
          </w:p>
        </w:tc>
      </w:tr>
      <w:tr w:rsidR="00E67F57" w:rsidRPr="003A4025" w:rsidTr="00AE413C">
        <w:tc>
          <w:tcPr>
            <w:tcW w:w="3546" w:type="dxa"/>
            <w:tcMar>
              <w:top w:w="0" w:type="dxa"/>
              <w:left w:w="0" w:type="dxa"/>
              <w:bottom w:w="0" w:type="dxa"/>
              <w:right w:w="240" w:type="dxa"/>
            </w:tcMar>
          </w:tcPr>
          <w:p w:rsidR="00E67F57" w:rsidRPr="003A4025" w:rsidRDefault="00E67F57" w:rsidP="00AE413C">
            <w:pPr>
              <w:spacing w:after="120"/>
              <w:ind w:left="142"/>
              <w:rPr>
                <w:i/>
                <w:iCs/>
              </w:rPr>
            </w:pPr>
            <w:r w:rsidRPr="003A4025">
              <w:rPr>
                <w:i/>
                <w:iCs/>
              </w:rPr>
              <w:t>Guide for use:</w:t>
            </w:r>
            <w:r w:rsidRPr="003A4025">
              <w:rPr>
                <w:i/>
                <w:iCs/>
                <w:noProof/>
                <w:lang w:eastAsia="en-AU"/>
              </w:rPr>
              <w:drawing>
                <wp:inline distT="0" distB="0" distL="0" distR="0" wp14:anchorId="1B453660" wp14:editId="4943B028">
                  <wp:extent cx="76200" cy="114300"/>
                  <wp:effectExtent l="0" t="0" r="0" b="0"/>
                  <wp:docPr id="211" name="Picture 211"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815" w:type="dxa"/>
          </w:tcPr>
          <w:p w:rsidR="00E67F57" w:rsidRPr="003A4025" w:rsidRDefault="00E67F57" w:rsidP="00AE413C">
            <w:pPr>
              <w:spacing w:after="120"/>
              <w:ind w:left="142"/>
            </w:pPr>
            <w:r w:rsidRPr="003A4025">
              <w:t xml:space="preserve">Align the </w:t>
            </w:r>
            <w:r w:rsidR="005A6661">
              <w:t>health service organisation</w:t>
            </w:r>
            <w:r w:rsidR="005A6661" w:rsidRPr="003A4025">
              <w:t xml:space="preserve"> </w:t>
            </w:r>
            <w:r w:rsidRPr="003A4025">
              <w:t>assigned imputability with the meanings provided below to generate the indicated code.</w:t>
            </w:r>
          </w:p>
          <w:p w:rsidR="00E67F57" w:rsidRPr="003A4025" w:rsidRDefault="00E67F57" w:rsidP="00AE413C">
            <w:pPr>
              <w:spacing w:after="120"/>
              <w:ind w:left="142"/>
            </w:pPr>
            <w:r w:rsidRPr="003A4025">
              <w:t>CODE 0  Excluded</w:t>
            </w:r>
          </w:p>
          <w:p w:rsidR="00E67F57" w:rsidRPr="003A4025" w:rsidRDefault="00E67F57" w:rsidP="00AE413C">
            <w:pPr>
              <w:spacing w:after="120"/>
              <w:ind w:left="142"/>
            </w:pPr>
            <w:r w:rsidRPr="003A4025">
              <w:t>When there is conclusive evidence beyond reasonable doubt for attributing the adverse reaction to causes other than transfusion</w:t>
            </w:r>
          </w:p>
          <w:p w:rsidR="00E67F57" w:rsidRPr="003A4025" w:rsidRDefault="00E67F57" w:rsidP="00AE413C">
            <w:pPr>
              <w:spacing w:after="120"/>
              <w:ind w:left="142"/>
            </w:pPr>
            <w:r w:rsidRPr="003A4025">
              <w:t>CODE 1  Unlikely</w:t>
            </w:r>
          </w:p>
          <w:p w:rsidR="00E67F57" w:rsidRPr="003A4025" w:rsidRDefault="00E67F57" w:rsidP="00AE413C">
            <w:pPr>
              <w:spacing w:after="120"/>
              <w:ind w:left="142"/>
            </w:pPr>
            <w:r w:rsidRPr="003A4025">
              <w:t>When the evidence is clearly in favour of attributing the adverse reaction to causes other than the transfusion</w:t>
            </w:r>
          </w:p>
          <w:p w:rsidR="00E67F57" w:rsidRPr="003A4025" w:rsidRDefault="00E67F57" w:rsidP="00AE413C">
            <w:pPr>
              <w:spacing w:after="120"/>
              <w:ind w:left="142"/>
            </w:pPr>
            <w:r w:rsidRPr="003A4025">
              <w:t>CODE 2  Possible</w:t>
            </w:r>
          </w:p>
          <w:p w:rsidR="00E67F57" w:rsidRPr="003A4025" w:rsidRDefault="00E67F57" w:rsidP="00AE413C">
            <w:pPr>
              <w:spacing w:after="120"/>
              <w:ind w:left="142"/>
            </w:pPr>
            <w:r w:rsidRPr="003A4025">
              <w:t xml:space="preserve">When the evidence is indeterminate for attributing the adverse reaction to the transfusion </w:t>
            </w:r>
          </w:p>
          <w:p w:rsidR="00E67F57" w:rsidRPr="003A4025" w:rsidRDefault="00E67F57" w:rsidP="00AE413C">
            <w:pPr>
              <w:spacing w:after="120"/>
              <w:ind w:left="142"/>
            </w:pPr>
            <w:r w:rsidRPr="003A4025">
              <w:t>CODE 3  Probable (likely)</w:t>
            </w:r>
          </w:p>
          <w:p w:rsidR="00E67F57" w:rsidRPr="003A4025" w:rsidRDefault="00E67F57" w:rsidP="00AE413C">
            <w:pPr>
              <w:spacing w:after="120"/>
              <w:ind w:left="142"/>
            </w:pPr>
            <w:r w:rsidRPr="003A4025">
              <w:t xml:space="preserve">When the evidence  is clearly in favour of attributing the adverse reaction the transfusion </w:t>
            </w:r>
          </w:p>
          <w:p w:rsidR="00E67F57" w:rsidRPr="003A4025" w:rsidRDefault="00E67F57" w:rsidP="00AE413C">
            <w:pPr>
              <w:spacing w:after="120"/>
              <w:ind w:left="142"/>
            </w:pPr>
            <w:r w:rsidRPr="003A4025">
              <w:lastRenderedPageBreak/>
              <w:t>CODE 4  Definite (certain)</w:t>
            </w:r>
          </w:p>
          <w:p w:rsidR="00E67F57" w:rsidRPr="003A4025" w:rsidRDefault="00E67F57" w:rsidP="00AE413C">
            <w:pPr>
              <w:spacing w:after="120"/>
              <w:ind w:left="142"/>
            </w:pPr>
            <w:r w:rsidRPr="003A4025">
              <w:t>When there is conclusive evidence beyond reasonable doubt for attributing the adverse reaction to the transfusion</w:t>
            </w:r>
          </w:p>
          <w:p w:rsidR="00E67F57" w:rsidRPr="003A4025" w:rsidRDefault="00E67F57" w:rsidP="00AE413C">
            <w:pPr>
              <w:spacing w:after="120"/>
              <w:ind w:left="142"/>
            </w:pPr>
            <w:r w:rsidRPr="003A4025">
              <w:t>CODE</w:t>
            </w:r>
            <w:r w:rsidR="000E4B60">
              <w:t xml:space="preserve"> 9</w:t>
            </w:r>
            <w:r w:rsidRPr="003A4025">
              <w:t xml:space="preserve">  Not assessable</w:t>
            </w:r>
          </w:p>
          <w:p w:rsidR="00E67F57" w:rsidRPr="003A4025" w:rsidRDefault="00E67F57" w:rsidP="00AE413C">
            <w:pPr>
              <w:spacing w:after="120"/>
              <w:ind w:left="142"/>
            </w:pPr>
            <w:r w:rsidRPr="003A4025">
              <w:t>There are insufficient data for assessment.</w:t>
            </w:r>
          </w:p>
        </w:tc>
      </w:tr>
      <w:tr w:rsidR="00E67F57" w:rsidRPr="003A4025" w:rsidTr="00AE413C">
        <w:tc>
          <w:tcPr>
            <w:tcW w:w="3546" w:type="dxa"/>
            <w:tcMar>
              <w:top w:w="0" w:type="dxa"/>
              <w:left w:w="0" w:type="dxa"/>
              <w:bottom w:w="0" w:type="dxa"/>
              <w:right w:w="240" w:type="dxa"/>
            </w:tcMar>
          </w:tcPr>
          <w:p w:rsidR="00E67F57" w:rsidRPr="003A4025" w:rsidRDefault="00E67F57" w:rsidP="00AE413C">
            <w:pPr>
              <w:spacing w:after="120"/>
              <w:ind w:left="142"/>
              <w:rPr>
                <w:i/>
                <w:iCs/>
              </w:rPr>
            </w:pPr>
            <w:r w:rsidRPr="003A4025">
              <w:rPr>
                <w:i/>
                <w:iCs/>
              </w:rPr>
              <w:lastRenderedPageBreak/>
              <w:t>Collection methods:</w:t>
            </w:r>
            <w:r w:rsidRPr="003A4025">
              <w:rPr>
                <w:i/>
                <w:iCs/>
                <w:noProof/>
                <w:lang w:eastAsia="en-AU"/>
              </w:rPr>
              <w:drawing>
                <wp:inline distT="0" distB="0" distL="0" distR="0" wp14:anchorId="44C9B99C" wp14:editId="09E26FAA">
                  <wp:extent cx="77470" cy="116205"/>
                  <wp:effectExtent l="0" t="0" r="0" b="0"/>
                  <wp:docPr id="212" name="Picture 212" descr="Help on this ter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on this term">
                            <a:hlinkClick r:id="rId4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70" cy="116205"/>
                          </a:xfrm>
                          <a:prstGeom prst="rect">
                            <a:avLst/>
                          </a:prstGeom>
                          <a:noFill/>
                          <a:ln>
                            <a:noFill/>
                          </a:ln>
                        </pic:spPr>
                      </pic:pic>
                    </a:graphicData>
                  </a:graphic>
                </wp:inline>
              </w:drawing>
            </w:r>
          </w:p>
        </w:tc>
        <w:tc>
          <w:tcPr>
            <w:tcW w:w="5815" w:type="dxa"/>
          </w:tcPr>
          <w:p w:rsidR="00E67F57" w:rsidRPr="003A4025" w:rsidRDefault="00E67F57" w:rsidP="00AE413C">
            <w:pPr>
              <w:spacing w:after="120"/>
              <w:ind w:left="142"/>
            </w:pPr>
            <w:r w:rsidRPr="003A4025">
              <w:t xml:space="preserve">Imputability is assigned and validated </w:t>
            </w:r>
            <w:r>
              <w:t xml:space="preserve">at the </w:t>
            </w:r>
            <w:r w:rsidRPr="003A4025">
              <w:t>local or state level.</w:t>
            </w:r>
          </w:p>
        </w:tc>
      </w:tr>
      <w:tr w:rsidR="00E67F57" w:rsidRPr="003A4025" w:rsidTr="00AE413C">
        <w:tc>
          <w:tcPr>
            <w:tcW w:w="3546" w:type="dxa"/>
            <w:tcMar>
              <w:top w:w="0" w:type="dxa"/>
              <w:left w:w="0" w:type="dxa"/>
              <w:bottom w:w="0" w:type="dxa"/>
              <w:right w:w="240" w:type="dxa"/>
            </w:tcMar>
          </w:tcPr>
          <w:p w:rsidR="00E67F57" w:rsidRPr="003A4025" w:rsidRDefault="00E67F57" w:rsidP="00AE413C">
            <w:pPr>
              <w:spacing w:after="120"/>
              <w:ind w:left="142"/>
              <w:rPr>
                <w:i/>
                <w:iCs/>
              </w:rPr>
            </w:pPr>
            <w:r w:rsidRPr="003A4025">
              <w:rPr>
                <w:i/>
                <w:iCs/>
              </w:rPr>
              <w:t>Comments:</w:t>
            </w:r>
            <w:r w:rsidRPr="003A4025">
              <w:rPr>
                <w:i/>
                <w:iCs/>
                <w:noProof/>
                <w:lang w:eastAsia="en-AU"/>
              </w:rPr>
              <w:drawing>
                <wp:inline distT="0" distB="0" distL="0" distR="0" wp14:anchorId="4EE28601" wp14:editId="633BA582">
                  <wp:extent cx="74295" cy="116840"/>
                  <wp:effectExtent l="0" t="0" r="1905" b="0"/>
                  <wp:docPr id="213" name="Picture 213"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815" w:type="dxa"/>
          </w:tcPr>
          <w:p w:rsidR="00E67F57" w:rsidRDefault="00E67F57" w:rsidP="00AE413C">
            <w:pPr>
              <w:spacing w:after="120"/>
              <w:ind w:left="145"/>
            </w:pPr>
            <w:r w:rsidRPr="003A4025">
              <w:t>All haemovigilance data is accepted, but imputability may be used to filter out low imputability</w:t>
            </w:r>
            <w:r w:rsidR="00837229">
              <w:t xml:space="preserve"> events (Codes 0 and</w:t>
            </w:r>
            <w:r w:rsidRPr="003A4025">
              <w:t xml:space="preserve"> 1 and 2) from national reporting.</w:t>
            </w:r>
          </w:p>
          <w:p w:rsidR="00837229" w:rsidRDefault="00837229" w:rsidP="00837229">
            <w:pPr>
              <w:spacing w:after="120"/>
              <w:ind w:left="147"/>
            </w:pPr>
            <w:r>
              <w:t>Mapping of the impu</w:t>
            </w:r>
            <w:r w:rsidR="00D676D3">
              <w:t xml:space="preserve">tability codes </w:t>
            </w:r>
            <w:r>
              <w:t xml:space="preserve">between the current </w:t>
            </w:r>
            <w:r w:rsidR="00522C9C">
              <w:t>AHMDS</w:t>
            </w:r>
            <w:r w:rsidR="00FF2BDA">
              <w:t xml:space="preserve"> </w:t>
            </w:r>
            <w:r>
              <w:t xml:space="preserve">and the superseded </w:t>
            </w:r>
            <w:r w:rsidR="00522C9C">
              <w:t>AHMDS</w:t>
            </w:r>
            <w:r w:rsidR="00FF2BDA">
              <w:t xml:space="preserve"> </w:t>
            </w:r>
            <w:r>
              <w:t>2010:</w:t>
            </w:r>
          </w:p>
          <w:tbl>
            <w:tblPr>
              <w:tblW w:w="5702" w:type="dxa"/>
              <w:tblCellSpacing w:w="15" w:type="dxa"/>
              <w:tblInd w:w="60" w:type="dxa"/>
              <w:tblCellMar>
                <w:top w:w="15" w:type="dxa"/>
                <w:left w:w="15" w:type="dxa"/>
                <w:bottom w:w="15" w:type="dxa"/>
                <w:right w:w="15" w:type="dxa"/>
              </w:tblCellMar>
              <w:tblLook w:val="04A0" w:firstRow="1" w:lastRow="0" w:firstColumn="1" w:lastColumn="0" w:noHBand="0" w:noVBand="1"/>
            </w:tblPr>
            <w:tblGrid>
              <w:gridCol w:w="1924"/>
              <w:gridCol w:w="3778"/>
            </w:tblGrid>
            <w:tr w:rsidR="00837229" w:rsidRPr="00770D36" w:rsidTr="00837229">
              <w:trPr>
                <w:tblCellSpacing w:w="15" w:type="dxa"/>
              </w:trPr>
              <w:tc>
                <w:tcPr>
                  <w:tcW w:w="1879" w:type="dxa"/>
                  <w:hideMark/>
                </w:tcPr>
                <w:p w:rsidR="00837229" w:rsidRPr="00222DA1" w:rsidRDefault="00FF2BDA" w:rsidP="00587DD3">
                  <w:pPr>
                    <w:spacing w:after="0"/>
                    <w:rPr>
                      <w:b/>
                    </w:rPr>
                  </w:pPr>
                  <w:r>
                    <w:rPr>
                      <w:b/>
                    </w:rPr>
                    <w:t xml:space="preserve"> Current version </w:t>
                  </w:r>
                </w:p>
              </w:tc>
              <w:tc>
                <w:tcPr>
                  <w:tcW w:w="3733" w:type="dxa"/>
                  <w:hideMark/>
                </w:tcPr>
                <w:p w:rsidR="00837229" w:rsidRPr="00222DA1" w:rsidRDefault="00837229" w:rsidP="008E7270">
                  <w:pPr>
                    <w:spacing w:after="0"/>
                    <w:rPr>
                      <w:b/>
                    </w:rPr>
                  </w:pPr>
                  <w:r w:rsidRPr="00222DA1">
                    <w:rPr>
                      <w:b/>
                    </w:rPr>
                    <w:t>2010</w:t>
                  </w:r>
                  <w:r w:rsidR="00FF2BDA">
                    <w:rPr>
                      <w:b/>
                    </w:rPr>
                    <w:t xml:space="preserve"> version</w:t>
                  </w:r>
                </w:p>
              </w:tc>
            </w:tr>
            <w:tr w:rsidR="00837229" w:rsidRPr="003A4025" w:rsidTr="00837229">
              <w:trPr>
                <w:tblCellSpacing w:w="15" w:type="dxa"/>
              </w:trPr>
              <w:tc>
                <w:tcPr>
                  <w:tcW w:w="1879" w:type="dxa"/>
                  <w:hideMark/>
                </w:tcPr>
                <w:p w:rsidR="00837229" w:rsidRPr="003A4025" w:rsidRDefault="00837229" w:rsidP="00837229">
                  <w:pPr>
                    <w:spacing w:after="0"/>
                    <w:ind w:left="147"/>
                  </w:pPr>
                  <w:r>
                    <w:t>0</w:t>
                  </w:r>
                </w:p>
              </w:tc>
              <w:tc>
                <w:tcPr>
                  <w:tcW w:w="3733" w:type="dxa"/>
                  <w:hideMark/>
                </w:tcPr>
                <w:p w:rsidR="00837229" w:rsidRPr="003A4025" w:rsidRDefault="000E4B60" w:rsidP="00837229">
                  <w:pPr>
                    <w:spacing w:after="0"/>
                    <w:ind w:left="147"/>
                  </w:pPr>
                  <w:r>
                    <w:t>0</w:t>
                  </w:r>
                </w:p>
              </w:tc>
            </w:tr>
            <w:tr w:rsidR="00837229" w:rsidRPr="003A4025" w:rsidTr="00837229">
              <w:trPr>
                <w:tblCellSpacing w:w="15" w:type="dxa"/>
              </w:trPr>
              <w:tc>
                <w:tcPr>
                  <w:tcW w:w="1879" w:type="dxa"/>
                  <w:hideMark/>
                </w:tcPr>
                <w:p w:rsidR="00837229" w:rsidRPr="003A4025" w:rsidRDefault="00837229" w:rsidP="00837229">
                  <w:pPr>
                    <w:spacing w:after="0"/>
                    <w:ind w:left="147"/>
                  </w:pPr>
                  <w:r>
                    <w:t>1</w:t>
                  </w:r>
                </w:p>
              </w:tc>
              <w:tc>
                <w:tcPr>
                  <w:tcW w:w="3733" w:type="dxa"/>
                  <w:hideMark/>
                </w:tcPr>
                <w:p w:rsidR="00837229" w:rsidRPr="003A4025" w:rsidRDefault="000E4B60" w:rsidP="00837229">
                  <w:pPr>
                    <w:spacing w:after="0"/>
                    <w:ind w:left="147"/>
                  </w:pPr>
                  <w:r>
                    <w:t>0</w:t>
                  </w:r>
                </w:p>
              </w:tc>
            </w:tr>
            <w:tr w:rsidR="00837229" w:rsidRPr="003A4025" w:rsidTr="00837229">
              <w:trPr>
                <w:tblCellSpacing w:w="15" w:type="dxa"/>
              </w:trPr>
              <w:tc>
                <w:tcPr>
                  <w:tcW w:w="1879" w:type="dxa"/>
                  <w:hideMark/>
                </w:tcPr>
                <w:p w:rsidR="00837229" w:rsidRPr="003A4025" w:rsidRDefault="00837229" w:rsidP="00837229">
                  <w:pPr>
                    <w:spacing w:after="0"/>
                    <w:ind w:left="147"/>
                  </w:pPr>
                  <w:r>
                    <w:t>2</w:t>
                  </w:r>
                </w:p>
              </w:tc>
              <w:tc>
                <w:tcPr>
                  <w:tcW w:w="3733" w:type="dxa"/>
                  <w:hideMark/>
                </w:tcPr>
                <w:p w:rsidR="00837229" w:rsidRPr="003A4025" w:rsidRDefault="000E4B60" w:rsidP="00837229">
                  <w:pPr>
                    <w:spacing w:after="0"/>
                    <w:ind w:left="147"/>
                  </w:pPr>
                  <w:r>
                    <w:t>1</w:t>
                  </w:r>
                </w:p>
              </w:tc>
            </w:tr>
            <w:tr w:rsidR="00837229" w:rsidRPr="003A4025" w:rsidTr="00837229">
              <w:trPr>
                <w:tblCellSpacing w:w="15" w:type="dxa"/>
              </w:trPr>
              <w:tc>
                <w:tcPr>
                  <w:tcW w:w="1879" w:type="dxa"/>
                  <w:hideMark/>
                </w:tcPr>
                <w:p w:rsidR="00837229" w:rsidRPr="003A4025" w:rsidRDefault="00837229" w:rsidP="00837229">
                  <w:pPr>
                    <w:spacing w:after="0"/>
                    <w:ind w:left="147"/>
                  </w:pPr>
                  <w:r>
                    <w:t>3</w:t>
                  </w:r>
                </w:p>
              </w:tc>
              <w:tc>
                <w:tcPr>
                  <w:tcW w:w="3733" w:type="dxa"/>
                  <w:hideMark/>
                </w:tcPr>
                <w:p w:rsidR="00837229" w:rsidRPr="003A4025" w:rsidRDefault="000E4B60" w:rsidP="00837229">
                  <w:pPr>
                    <w:spacing w:after="0"/>
                    <w:ind w:left="147"/>
                  </w:pPr>
                  <w:r>
                    <w:t>2</w:t>
                  </w:r>
                </w:p>
              </w:tc>
            </w:tr>
            <w:tr w:rsidR="00967A65" w:rsidRPr="003A4025" w:rsidTr="00837229">
              <w:trPr>
                <w:tblCellSpacing w:w="15" w:type="dxa"/>
              </w:trPr>
              <w:tc>
                <w:tcPr>
                  <w:tcW w:w="1879" w:type="dxa"/>
                </w:tcPr>
                <w:p w:rsidR="00967A65" w:rsidRDefault="00967A65" w:rsidP="00837229">
                  <w:pPr>
                    <w:spacing w:after="0"/>
                    <w:ind w:left="147"/>
                  </w:pPr>
                  <w:r>
                    <w:t>4</w:t>
                  </w:r>
                </w:p>
                <w:p w:rsidR="00FF2BDA" w:rsidRDefault="00FF2BDA" w:rsidP="00FF2BDA">
                  <w:pPr>
                    <w:spacing w:after="0"/>
                    <w:ind w:left="147"/>
                  </w:pPr>
                  <w:r>
                    <w:t>9</w:t>
                  </w:r>
                </w:p>
                <w:p w:rsidR="00FF2BDA" w:rsidRDefault="00FF2BDA" w:rsidP="00837229">
                  <w:pPr>
                    <w:spacing w:after="0"/>
                    <w:ind w:left="147"/>
                  </w:pPr>
                </w:p>
              </w:tc>
              <w:tc>
                <w:tcPr>
                  <w:tcW w:w="3733" w:type="dxa"/>
                </w:tcPr>
                <w:p w:rsidR="00967A65" w:rsidRDefault="00967A65" w:rsidP="00967A65">
                  <w:pPr>
                    <w:spacing w:after="0"/>
                    <w:ind w:left="147"/>
                  </w:pPr>
                  <w:r>
                    <w:t>3</w:t>
                  </w:r>
                </w:p>
                <w:p w:rsidR="00967A65" w:rsidRDefault="00FF2BDA" w:rsidP="00837229">
                  <w:pPr>
                    <w:spacing w:after="0"/>
                    <w:ind w:left="147"/>
                  </w:pPr>
                  <w:r>
                    <w:t>9</w:t>
                  </w:r>
                </w:p>
              </w:tc>
            </w:tr>
            <w:tr w:rsidR="00837229" w:rsidRPr="003A4025" w:rsidTr="00837229">
              <w:trPr>
                <w:tblCellSpacing w:w="15" w:type="dxa"/>
              </w:trPr>
              <w:tc>
                <w:tcPr>
                  <w:tcW w:w="1879" w:type="dxa"/>
                  <w:hideMark/>
                </w:tcPr>
                <w:p w:rsidR="00837229" w:rsidRPr="003A4025" w:rsidRDefault="00837229" w:rsidP="00837229">
                  <w:pPr>
                    <w:spacing w:after="0"/>
                    <w:ind w:left="147"/>
                  </w:pPr>
                </w:p>
              </w:tc>
              <w:tc>
                <w:tcPr>
                  <w:tcW w:w="3733" w:type="dxa"/>
                  <w:hideMark/>
                </w:tcPr>
                <w:p w:rsidR="00837229" w:rsidRPr="003A4025" w:rsidRDefault="00837229" w:rsidP="00837229">
                  <w:pPr>
                    <w:spacing w:after="0"/>
                    <w:ind w:left="147"/>
                  </w:pPr>
                </w:p>
              </w:tc>
            </w:tr>
          </w:tbl>
          <w:p w:rsidR="00837229" w:rsidRPr="003A4025" w:rsidRDefault="00837229" w:rsidP="00AE413C">
            <w:pPr>
              <w:spacing w:after="120"/>
              <w:ind w:left="145"/>
            </w:pPr>
          </w:p>
        </w:tc>
      </w:tr>
      <w:tr w:rsidR="00E67F57" w:rsidRPr="003A4025" w:rsidTr="00AE413C">
        <w:tc>
          <w:tcPr>
            <w:tcW w:w="9361" w:type="dxa"/>
            <w:gridSpan w:val="2"/>
            <w:tcMar>
              <w:top w:w="0" w:type="dxa"/>
              <w:left w:w="0" w:type="dxa"/>
              <w:bottom w:w="0" w:type="dxa"/>
              <w:right w:w="240" w:type="dxa"/>
            </w:tcMar>
          </w:tcPr>
          <w:p w:rsidR="00E67F57" w:rsidRPr="003A4025" w:rsidRDefault="00E67F57" w:rsidP="00AE413C">
            <w:pPr>
              <w:spacing w:after="120"/>
              <w:ind w:left="142"/>
              <w:rPr>
                <w:b/>
                <w:bCs/>
              </w:rPr>
            </w:pPr>
            <w:r w:rsidRPr="003A4025">
              <w:rPr>
                <w:b/>
                <w:bCs/>
              </w:rPr>
              <w:t>Rationale for inclusion:</w:t>
            </w:r>
          </w:p>
          <w:p w:rsidR="00E67F57" w:rsidRPr="003A4025" w:rsidRDefault="00E67F57" w:rsidP="00AE413C">
            <w:pPr>
              <w:spacing w:after="120"/>
              <w:ind w:left="142"/>
            </w:pPr>
            <w:r w:rsidRPr="003A4025">
              <w:rPr>
                <w:bCs/>
              </w:rPr>
              <w:t>This element provides data about whether the transfusion is related to the adverse event.</w:t>
            </w:r>
          </w:p>
        </w:tc>
      </w:tr>
    </w:tbl>
    <w:p w:rsidR="00E67F57" w:rsidRDefault="00E67F57" w:rsidP="00E67F57"/>
    <w:p w:rsidR="00E67F57" w:rsidRDefault="00E67F57" w:rsidP="00E67F57">
      <w:r>
        <w:br w:type="page"/>
      </w:r>
    </w:p>
    <w:p w:rsidR="003A4025" w:rsidRPr="003A4025" w:rsidRDefault="003A4025" w:rsidP="00334CF8">
      <w:pPr>
        <w:pStyle w:val="Heading1"/>
      </w:pPr>
      <w:bookmarkStart w:id="102" w:name="_Toc396225215"/>
      <w:bookmarkStart w:id="103" w:name="_Toc446423093"/>
      <w:r w:rsidRPr="003A4025">
        <w:lastRenderedPageBreak/>
        <w:t>Ep</w:t>
      </w:r>
      <w:r w:rsidR="00E83373">
        <w:t>isode of admitted patient care</w:t>
      </w:r>
      <w:r w:rsidR="00D65CC0">
        <w:t xml:space="preserve"> (procedure)</w:t>
      </w:r>
      <w:r w:rsidR="00E83373">
        <w:t>—</w:t>
      </w:r>
      <w:bookmarkEnd w:id="91"/>
      <w:bookmarkEnd w:id="92"/>
      <w:bookmarkEnd w:id="93"/>
      <w:bookmarkEnd w:id="102"/>
      <w:r w:rsidR="00AE03AD">
        <w:t>transfusion commencement date</w:t>
      </w:r>
      <w:bookmarkEnd w:id="103"/>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Identifying and definitional attributes</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Metadata item type:</w:t>
            </w:r>
            <w:r w:rsidRPr="003A4025">
              <w:rPr>
                <w:i/>
                <w:iCs/>
                <w:noProof/>
                <w:lang w:eastAsia="en-AU"/>
              </w:rPr>
              <w:drawing>
                <wp:inline distT="0" distB="0" distL="0" distR="0" wp14:anchorId="02496191" wp14:editId="5430BC62">
                  <wp:extent cx="76200" cy="114300"/>
                  <wp:effectExtent l="0" t="0" r="0" b="0"/>
                  <wp:docPr id="139" name="Picture 139"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Data Element</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Short name:</w:t>
            </w:r>
            <w:r w:rsidRPr="003A4025">
              <w:rPr>
                <w:i/>
                <w:iCs/>
                <w:noProof/>
                <w:lang w:eastAsia="en-AU"/>
              </w:rPr>
              <w:drawing>
                <wp:inline distT="0" distB="0" distL="0" distR="0" wp14:anchorId="6CB7EB18" wp14:editId="66C2F359">
                  <wp:extent cx="76200" cy="114300"/>
                  <wp:effectExtent l="0" t="0" r="0" b="0"/>
                  <wp:docPr id="140" name="Picture 140"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34CF8" w:rsidP="003A4025">
            <w:pPr>
              <w:spacing w:after="120"/>
              <w:ind w:left="147"/>
            </w:pPr>
            <w:r>
              <w:t>Date of transfusion</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METeOR identifier:</w:t>
            </w:r>
            <w:r w:rsidRPr="003A4025">
              <w:rPr>
                <w:i/>
                <w:iCs/>
                <w:noProof/>
                <w:lang w:eastAsia="en-AU"/>
              </w:rPr>
              <w:drawing>
                <wp:inline distT="0" distB="0" distL="0" distR="0" wp14:anchorId="5FFE924B" wp14:editId="443F35D7">
                  <wp:extent cx="76200" cy="114300"/>
                  <wp:effectExtent l="0" t="0" r="0" b="0"/>
                  <wp:docPr id="141" name="Picture 141"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Modified from</w:t>
            </w:r>
            <w:hyperlink r:id="rId49" w:history="1">
              <w:r w:rsidRPr="003A4025">
                <w:rPr>
                  <w:color w:val="0000FF"/>
                  <w:u w:val="single"/>
                </w:rPr>
                <w:t xml:space="preserve"> 270298</w:t>
              </w:r>
            </w:hyperlink>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Definition:</w:t>
            </w:r>
            <w:r w:rsidRPr="003A4025">
              <w:rPr>
                <w:i/>
                <w:iCs/>
                <w:noProof/>
                <w:lang w:eastAsia="en-AU"/>
              </w:rPr>
              <w:drawing>
                <wp:inline distT="0" distB="0" distL="0" distR="0" wp14:anchorId="480156D7" wp14:editId="766D58DC">
                  <wp:extent cx="76200" cy="114300"/>
                  <wp:effectExtent l="0" t="0" r="0" b="0"/>
                  <wp:docPr id="142" name="Picture 142"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The date on which a transfusion commenced during an inpatient episode of care</w:t>
            </w:r>
            <w:r w:rsidR="00E4464C">
              <w:t>.</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Element Concept:</w:t>
            </w:r>
          </w:p>
        </w:tc>
        <w:tc>
          <w:tcPr>
            <w:tcW w:w="5528" w:type="dxa"/>
            <w:vAlign w:val="center"/>
            <w:hideMark/>
          </w:tcPr>
          <w:p w:rsidR="003A4025" w:rsidRPr="003A4025" w:rsidRDefault="00550C09" w:rsidP="00334CF8">
            <w:pPr>
              <w:spacing w:after="120"/>
              <w:ind w:left="147"/>
            </w:pPr>
            <w:hyperlink r:id="rId50" w:history="1">
              <w:r w:rsidR="00D65CC0" w:rsidRPr="00D65CC0">
                <w:rPr>
                  <w:rStyle w:val="Hyperlink"/>
                </w:rPr>
                <w:t>Episode of admitted patient care (procedure)—procedure commencement date</w:t>
              </w:r>
            </w:hyperlink>
          </w:p>
        </w:tc>
      </w:tr>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Representational attributes</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Representation class:</w:t>
            </w:r>
            <w:r w:rsidRPr="003A4025">
              <w:rPr>
                <w:i/>
                <w:iCs/>
                <w:noProof/>
                <w:lang w:eastAsia="en-AU"/>
              </w:rPr>
              <w:drawing>
                <wp:inline distT="0" distB="0" distL="0" distR="0" wp14:anchorId="5BF6D932" wp14:editId="27F734F3">
                  <wp:extent cx="76200" cy="114300"/>
                  <wp:effectExtent l="0" t="0" r="0" b="0"/>
                  <wp:docPr id="143" name="Picture 143"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Date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type:</w:t>
            </w:r>
            <w:r w:rsidRPr="003A4025">
              <w:rPr>
                <w:i/>
                <w:iCs/>
                <w:noProof/>
                <w:lang w:eastAsia="en-AU"/>
              </w:rPr>
              <w:drawing>
                <wp:inline distT="0" distB="0" distL="0" distR="0" wp14:anchorId="51B70353" wp14:editId="75077811">
                  <wp:extent cx="76200" cy="114300"/>
                  <wp:effectExtent l="0" t="0" r="0" b="0"/>
                  <wp:docPr id="144" name="Picture 144"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Date/Time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Format:</w:t>
            </w:r>
            <w:r w:rsidRPr="003A4025">
              <w:rPr>
                <w:i/>
                <w:iCs/>
                <w:noProof/>
                <w:lang w:eastAsia="en-AU"/>
              </w:rPr>
              <w:drawing>
                <wp:inline distT="0" distB="0" distL="0" distR="0" wp14:anchorId="3A961A1D" wp14:editId="2B74A0A1">
                  <wp:extent cx="76200" cy="114300"/>
                  <wp:effectExtent l="0" t="0" r="0" b="0"/>
                  <wp:docPr id="145" name="Picture 145"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DDMMYYYY</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Maximum character length:</w:t>
            </w:r>
            <w:r w:rsidRPr="003A4025">
              <w:rPr>
                <w:i/>
                <w:iCs/>
                <w:noProof/>
                <w:lang w:eastAsia="en-AU"/>
              </w:rPr>
              <w:drawing>
                <wp:inline distT="0" distB="0" distL="0" distR="0" wp14:anchorId="34430F04" wp14:editId="0BA3CDB8">
                  <wp:extent cx="76200" cy="114300"/>
                  <wp:effectExtent l="0" t="0" r="0" b="0"/>
                  <wp:docPr id="146" name="Picture 146"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8</w:t>
            </w:r>
          </w:p>
        </w:tc>
      </w:tr>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Collection and usage attributes</w:t>
            </w:r>
          </w:p>
        </w:tc>
      </w:tr>
      <w:tr w:rsidR="003A4025" w:rsidRPr="003A4025" w:rsidTr="00B9186D">
        <w:tc>
          <w:tcPr>
            <w:tcW w:w="3833" w:type="dxa"/>
            <w:tcMar>
              <w:top w:w="0" w:type="dxa"/>
              <w:left w:w="0" w:type="dxa"/>
              <w:bottom w:w="0" w:type="dxa"/>
              <w:right w:w="240" w:type="dxa"/>
            </w:tcMar>
          </w:tcPr>
          <w:p w:rsidR="003A4025" w:rsidRPr="003A4025" w:rsidRDefault="003A4025" w:rsidP="003A4025">
            <w:pPr>
              <w:spacing w:after="120"/>
              <w:ind w:left="147"/>
              <w:rPr>
                <w:i/>
                <w:iCs/>
              </w:rPr>
            </w:pPr>
            <w:r w:rsidRPr="003A4025">
              <w:rPr>
                <w:i/>
                <w:iCs/>
              </w:rPr>
              <w:t>Guide for use:</w:t>
            </w:r>
            <w:r w:rsidRPr="003A4025">
              <w:rPr>
                <w:i/>
                <w:iCs/>
                <w:noProof/>
                <w:lang w:eastAsia="en-AU"/>
              </w:rPr>
              <w:drawing>
                <wp:inline distT="0" distB="0" distL="0" distR="0" wp14:anchorId="2617C757" wp14:editId="7947109F">
                  <wp:extent cx="76200" cy="114300"/>
                  <wp:effectExtent l="0" t="0" r="0" b="0"/>
                  <wp:docPr id="147" name="Picture 147"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3A4025" w:rsidRPr="003A4025" w:rsidRDefault="00B93390" w:rsidP="00B93390">
            <w:pPr>
              <w:spacing w:after="120"/>
              <w:ind w:left="147"/>
            </w:pPr>
            <w:r>
              <w:t>For admitted patients, r</w:t>
            </w:r>
            <w:r w:rsidR="00D65CC0">
              <w:t>ecord date of procedure for all transfusions undertaken during an episode of care in accordance with the current edition of ICD-10-AM.</w:t>
            </w:r>
          </w:p>
        </w:tc>
      </w:tr>
      <w:tr w:rsidR="003A4025" w:rsidRPr="003A4025" w:rsidTr="00B9186D">
        <w:tc>
          <w:tcPr>
            <w:tcW w:w="3833" w:type="dxa"/>
            <w:tcMar>
              <w:top w:w="0" w:type="dxa"/>
              <w:left w:w="0" w:type="dxa"/>
              <w:bottom w:w="0" w:type="dxa"/>
              <w:right w:w="240" w:type="dxa"/>
            </w:tcMar>
          </w:tcPr>
          <w:p w:rsidR="003A4025" w:rsidRPr="003A4025" w:rsidRDefault="003A4025" w:rsidP="003A4025">
            <w:pPr>
              <w:spacing w:after="120"/>
              <w:ind w:left="147"/>
              <w:rPr>
                <w:i/>
                <w:iCs/>
              </w:rPr>
            </w:pPr>
            <w:r w:rsidRPr="003A4025">
              <w:rPr>
                <w:i/>
                <w:iCs/>
              </w:rPr>
              <w:t>Collection methods:</w:t>
            </w:r>
            <w:r w:rsidRPr="003A4025">
              <w:rPr>
                <w:i/>
                <w:iCs/>
                <w:noProof/>
                <w:lang w:eastAsia="en-AU"/>
              </w:rPr>
              <w:drawing>
                <wp:inline distT="0" distB="0" distL="0" distR="0" wp14:anchorId="3655908F" wp14:editId="0B978DE7">
                  <wp:extent cx="76200" cy="114300"/>
                  <wp:effectExtent l="0" t="0" r="0" b="0"/>
                  <wp:docPr id="148" name="Picture 148" descr="http://meteor.aihw.gov.au/images/info.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meteor.aihw.gov.au/images/info.gif">
                            <a:hlinkClick r:id="rId4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D65CC0" w:rsidRDefault="00D65CC0" w:rsidP="00D65CC0">
            <w:pPr>
              <w:spacing w:after="120"/>
              <w:ind w:left="147"/>
            </w:pPr>
            <w:r>
              <w:t>Date of transfusion &gt;= admission date</w:t>
            </w:r>
          </w:p>
          <w:p w:rsidR="003A4025" w:rsidRPr="003A4025" w:rsidRDefault="00D65CC0" w:rsidP="00D65CC0">
            <w:pPr>
              <w:spacing w:after="120"/>
              <w:ind w:left="147"/>
            </w:pPr>
            <w:r>
              <w:t>Date of transfusion &lt;= separation date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Comments:</w:t>
            </w:r>
            <w:r w:rsidRPr="003A4025">
              <w:rPr>
                <w:i/>
                <w:iCs/>
                <w:noProof/>
                <w:lang w:eastAsia="en-AU"/>
              </w:rPr>
              <w:drawing>
                <wp:inline distT="0" distB="0" distL="0" distR="0" wp14:anchorId="502B8320" wp14:editId="305242E9">
                  <wp:extent cx="76200" cy="114300"/>
                  <wp:effectExtent l="0" t="0" r="0" b="0"/>
                  <wp:docPr id="149" name="Picture 149"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DDMMYYYY format should be used such as 01072014 for 1 July 2014.</w:t>
            </w:r>
          </w:p>
        </w:tc>
      </w:tr>
      <w:tr w:rsidR="003A4025" w:rsidRPr="003A4025" w:rsidTr="00B9186D">
        <w:tc>
          <w:tcPr>
            <w:tcW w:w="9361" w:type="dxa"/>
            <w:gridSpan w:val="2"/>
            <w:hideMark/>
          </w:tcPr>
          <w:p w:rsidR="003A4025" w:rsidRPr="003A4025" w:rsidRDefault="003A4025" w:rsidP="003A4025">
            <w:pPr>
              <w:spacing w:after="120"/>
              <w:ind w:left="147"/>
              <w:rPr>
                <w:b/>
              </w:rPr>
            </w:pPr>
            <w:r w:rsidRPr="003A4025">
              <w:rPr>
                <w:b/>
              </w:rPr>
              <w:t>Rationale for inclusion:</w:t>
            </w:r>
          </w:p>
          <w:p w:rsidR="003A4025" w:rsidRPr="003A4025" w:rsidRDefault="003A4025" w:rsidP="00E829DF">
            <w:pPr>
              <w:spacing w:after="120"/>
              <w:ind w:left="147"/>
            </w:pPr>
            <w:r w:rsidRPr="003A4025">
              <w:t>Analysis of this data element will contribute to understanding any differences in the occurrence and outcomes of adverse events between week d</w:t>
            </w:r>
            <w:r w:rsidR="00E829DF">
              <w:t>ays and weekends and</w:t>
            </w:r>
            <w:r w:rsidR="00E829DF" w:rsidRPr="00E829DF">
              <w:t xml:space="preserve"> improving transfusion practice.</w:t>
            </w:r>
          </w:p>
        </w:tc>
      </w:tr>
    </w:tbl>
    <w:p w:rsidR="003A4025" w:rsidRPr="003A4025" w:rsidRDefault="003A4025" w:rsidP="003A4025">
      <w:pPr>
        <w:spacing w:after="120"/>
      </w:pPr>
    </w:p>
    <w:p w:rsidR="003A4025" w:rsidRPr="003A4025" w:rsidRDefault="003A4025" w:rsidP="003A4025">
      <w:pPr>
        <w:spacing w:after="0"/>
      </w:pPr>
    </w:p>
    <w:p w:rsidR="009A117B" w:rsidRDefault="009A117B">
      <w:pPr>
        <w:spacing w:line="276" w:lineRule="auto"/>
        <w:rPr>
          <w:rFonts w:eastAsia="HYGothic-Extra"/>
          <w:bCs/>
          <w:color w:val="1E1E1E"/>
          <w:spacing w:val="-20"/>
          <w:sz w:val="56"/>
          <w:szCs w:val="72"/>
        </w:rPr>
      </w:pPr>
      <w:bookmarkStart w:id="104" w:name="_Toc392857750"/>
      <w:bookmarkStart w:id="105" w:name="_Toc393461328"/>
      <w:r>
        <w:br w:type="page"/>
      </w:r>
    </w:p>
    <w:p w:rsidR="003A4025" w:rsidRPr="003A4025" w:rsidRDefault="003A4025" w:rsidP="009E4858">
      <w:pPr>
        <w:pStyle w:val="Heading1"/>
      </w:pPr>
      <w:bookmarkStart w:id="106" w:name="_Toc396212012"/>
      <w:bookmarkStart w:id="107" w:name="_Toc396225216"/>
      <w:bookmarkStart w:id="108" w:name="_Toc446423094"/>
      <w:r w:rsidRPr="003A4025">
        <w:lastRenderedPageBreak/>
        <w:t xml:space="preserve">Episode of </w:t>
      </w:r>
      <w:r w:rsidR="00E83373">
        <w:t xml:space="preserve">admitted patient </w:t>
      </w:r>
      <w:r w:rsidRPr="003A4025">
        <w:t>care</w:t>
      </w:r>
      <w:r w:rsidR="009E4858">
        <w:t xml:space="preserve"> (procedure)</w:t>
      </w:r>
      <w:r w:rsidRPr="003A4025">
        <w:t>—</w:t>
      </w:r>
      <w:r w:rsidR="00175566" w:rsidRPr="00175566">
        <w:t xml:space="preserve">transfusion commencement </w:t>
      </w:r>
      <w:r w:rsidR="00E83373" w:rsidRPr="003A4025">
        <w:t>time</w:t>
      </w:r>
      <w:bookmarkEnd w:id="108"/>
      <w:r w:rsidR="00E83373" w:rsidRPr="003A4025">
        <w:t xml:space="preserve"> </w:t>
      </w:r>
      <w:bookmarkEnd w:id="104"/>
      <w:bookmarkEnd w:id="105"/>
      <w:bookmarkEnd w:id="106"/>
      <w:bookmarkEnd w:id="107"/>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Identifying and definitional attributes</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Metadata item type:</w:t>
            </w:r>
            <w:r w:rsidRPr="003A4025">
              <w:rPr>
                <w:i/>
                <w:iCs/>
                <w:noProof/>
                <w:lang w:eastAsia="en-AU"/>
              </w:rPr>
              <w:drawing>
                <wp:inline distT="0" distB="0" distL="0" distR="0" wp14:anchorId="5EDDA7C7" wp14:editId="787A73E7">
                  <wp:extent cx="76200" cy="114300"/>
                  <wp:effectExtent l="0" t="0" r="0" b="0"/>
                  <wp:docPr id="150" name="Picture 150"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Data Element</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Short name:</w:t>
            </w:r>
            <w:r w:rsidRPr="003A4025">
              <w:rPr>
                <w:i/>
                <w:iCs/>
                <w:noProof/>
                <w:lang w:eastAsia="en-AU"/>
              </w:rPr>
              <w:drawing>
                <wp:inline distT="0" distB="0" distL="0" distR="0" wp14:anchorId="0CBD535E" wp14:editId="5633E695">
                  <wp:extent cx="76200" cy="114300"/>
                  <wp:effectExtent l="0" t="0" r="0" b="0"/>
                  <wp:docPr id="151" name="Picture 151"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175566" w:rsidP="003A4025">
            <w:pPr>
              <w:spacing w:after="120"/>
              <w:ind w:left="147"/>
            </w:pPr>
            <w:r>
              <w:t>Time of transfusion</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METeOR identifier:</w:t>
            </w:r>
            <w:r w:rsidRPr="003A4025">
              <w:rPr>
                <w:i/>
                <w:iCs/>
                <w:noProof/>
                <w:lang w:eastAsia="en-AU"/>
              </w:rPr>
              <w:drawing>
                <wp:inline distT="0" distB="0" distL="0" distR="0" wp14:anchorId="2021CD21" wp14:editId="4BC72D26">
                  <wp:extent cx="76200" cy="114300"/>
                  <wp:effectExtent l="0" t="0" r="0" b="0"/>
                  <wp:docPr id="152" name="Picture 152"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Modified from</w:t>
            </w:r>
            <w:hyperlink r:id="rId51" w:history="1">
              <w:r w:rsidRPr="009E4858">
                <w:rPr>
                  <w:rStyle w:val="Hyperlink"/>
                </w:rPr>
                <w:t xml:space="preserve"> 269972</w:t>
              </w:r>
            </w:hyperlink>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Definition:</w:t>
            </w:r>
            <w:r w:rsidRPr="003A4025">
              <w:rPr>
                <w:i/>
                <w:iCs/>
                <w:noProof/>
                <w:lang w:eastAsia="en-AU"/>
              </w:rPr>
              <w:drawing>
                <wp:inline distT="0" distB="0" distL="0" distR="0" wp14:anchorId="331BF38E" wp14:editId="525B65E0">
                  <wp:extent cx="76200" cy="114300"/>
                  <wp:effectExtent l="0" t="0" r="0" b="0"/>
                  <wp:docPr id="153" name="Picture 153"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Time at which a transfusion commenced during an inpatient episode of care.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Element Concept:</w:t>
            </w:r>
          </w:p>
        </w:tc>
        <w:tc>
          <w:tcPr>
            <w:tcW w:w="5528" w:type="dxa"/>
            <w:vAlign w:val="center"/>
            <w:hideMark/>
          </w:tcPr>
          <w:p w:rsidR="003A4025" w:rsidRPr="003A4025" w:rsidRDefault="00175566" w:rsidP="00175566">
            <w:pPr>
              <w:spacing w:after="120"/>
              <w:ind w:left="147"/>
            </w:pPr>
            <w:r w:rsidRPr="00175566">
              <w:t>Episode of admitted patient care (procedure)—</w:t>
            </w:r>
            <w:r>
              <w:t xml:space="preserve">transfusion </w:t>
            </w:r>
            <w:r w:rsidRPr="00175566">
              <w:t>commencement</w:t>
            </w:r>
            <w:r w:rsidR="009B7198">
              <w:t xml:space="preserve"> </w:t>
            </w:r>
            <w:r>
              <w:t>time</w:t>
            </w:r>
          </w:p>
        </w:tc>
      </w:tr>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Representational attributes</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Representation class:</w:t>
            </w:r>
            <w:r w:rsidRPr="003A4025">
              <w:rPr>
                <w:i/>
                <w:iCs/>
                <w:noProof/>
                <w:lang w:eastAsia="en-AU"/>
              </w:rPr>
              <w:drawing>
                <wp:inline distT="0" distB="0" distL="0" distR="0" wp14:anchorId="176033AB" wp14:editId="60AAF32C">
                  <wp:extent cx="76200" cy="114300"/>
                  <wp:effectExtent l="0" t="0" r="0" b="0"/>
                  <wp:docPr id="154" name="Picture 154"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Time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Data type:</w:t>
            </w:r>
            <w:r w:rsidRPr="003A4025">
              <w:rPr>
                <w:i/>
                <w:iCs/>
                <w:noProof/>
                <w:lang w:eastAsia="en-AU"/>
              </w:rPr>
              <w:drawing>
                <wp:inline distT="0" distB="0" distL="0" distR="0" wp14:anchorId="193FC6D6" wp14:editId="3EBBD024">
                  <wp:extent cx="76200" cy="114300"/>
                  <wp:effectExtent l="0" t="0" r="0" b="0"/>
                  <wp:docPr id="155" name="Picture 155"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Date/Time</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Format:</w:t>
            </w:r>
            <w:r w:rsidRPr="003A4025">
              <w:rPr>
                <w:i/>
                <w:iCs/>
                <w:noProof/>
                <w:lang w:eastAsia="en-AU"/>
              </w:rPr>
              <w:drawing>
                <wp:inline distT="0" distB="0" distL="0" distR="0" wp14:anchorId="462CCB19" wp14:editId="3F7845A4">
                  <wp:extent cx="76200" cy="114300"/>
                  <wp:effectExtent l="0" t="0" r="0" b="0"/>
                  <wp:docPr id="156" name="Picture 156"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hhmm</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Maximum character length:</w:t>
            </w:r>
            <w:r w:rsidRPr="003A4025">
              <w:rPr>
                <w:i/>
                <w:iCs/>
                <w:noProof/>
                <w:lang w:eastAsia="en-AU"/>
              </w:rPr>
              <w:drawing>
                <wp:inline distT="0" distB="0" distL="0" distR="0" wp14:anchorId="041469F7" wp14:editId="1E31E3DA">
                  <wp:extent cx="76200" cy="114300"/>
                  <wp:effectExtent l="0" t="0" r="0" b="0"/>
                  <wp:docPr id="157" name="Picture 157"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3A4025" w:rsidP="003A4025">
            <w:pPr>
              <w:spacing w:after="120"/>
              <w:ind w:left="147"/>
            </w:pPr>
            <w:r w:rsidRPr="003A4025">
              <w:t>4</w:t>
            </w:r>
          </w:p>
        </w:tc>
      </w:tr>
      <w:tr w:rsidR="003A4025" w:rsidRPr="003A4025" w:rsidTr="00B9186D">
        <w:tc>
          <w:tcPr>
            <w:tcW w:w="9361" w:type="dxa"/>
            <w:gridSpan w:val="2"/>
            <w:hideMark/>
          </w:tcPr>
          <w:p w:rsidR="003A4025" w:rsidRPr="003A4025" w:rsidRDefault="003A4025" w:rsidP="003A4025">
            <w:pPr>
              <w:spacing w:after="120"/>
              <w:ind w:left="147"/>
              <w:rPr>
                <w:b/>
                <w:bCs/>
              </w:rPr>
            </w:pPr>
            <w:r w:rsidRPr="003A4025">
              <w:rPr>
                <w:b/>
                <w:bCs/>
              </w:rPr>
              <w:t>Collection and usage attributes</w:t>
            </w:r>
          </w:p>
        </w:tc>
      </w:tr>
      <w:tr w:rsidR="003A4025" w:rsidRPr="003A4025" w:rsidTr="00B9186D">
        <w:tc>
          <w:tcPr>
            <w:tcW w:w="3833" w:type="dxa"/>
            <w:tcMar>
              <w:top w:w="0" w:type="dxa"/>
              <w:left w:w="0" w:type="dxa"/>
              <w:bottom w:w="0" w:type="dxa"/>
              <w:right w:w="240" w:type="dxa"/>
            </w:tcMar>
            <w:hideMark/>
          </w:tcPr>
          <w:p w:rsidR="003A4025" w:rsidRPr="003A4025" w:rsidRDefault="003A4025" w:rsidP="003A4025">
            <w:pPr>
              <w:spacing w:after="120"/>
              <w:ind w:left="147"/>
              <w:rPr>
                <w:i/>
                <w:iCs/>
              </w:rPr>
            </w:pPr>
            <w:r w:rsidRPr="003A4025">
              <w:rPr>
                <w:i/>
                <w:iCs/>
              </w:rPr>
              <w:t>Guide for use:</w:t>
            </w:r>
            <w:r w:rsidRPr="003A4025">
              <w:rPr>
                <w:i/>
                <w:iCs/>
                <w:noProof/>
                <w:lang w:eastAsia="en-AU"/>
              </w:rPr>
              <w:drawing>
                <wp:inline distT="0" distB="0" distL="0" distR="0" wp14:anchorId="7AFEE1BB" wp14:editId="1F26C456">
                  <wp:extent cx="76200" cy="114300"/>
                  <wp:effectExtent l="0" t="0" r="0" b="0"/>
                  <wp:docPr id="158" name="Picture 158" descr="http://meteor.aihw.gov.au/images/info.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meteor.aihw.gov.au/images/info.gif">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3A4025" w:rsidRPr="003A4025" w:rsidRDefault="009E4858" w:rsidP="009E4858">
            <w:pPr>
              <w:spacing w:after="120"/>
              <w:ind w:left="147"/>
            </w:pPr>
            <w:r>
              <w:t>Required to identify the time of commencement of the transfusion.</w:t>
            </w:r>
          </w:p>
        </w:tc>
      </w:tr>
      <w:tr w:rsidR="003A4025" w:rsidRPr="003A4025" w:rsidTr="00B9186D">
        <w:tc>
          <w:tcPr>
            <w:tcW w:w="3833" w:type="dxa"/>
            <w:tcMar>
              <w:top w:w="0" w:type="dxa"/>
              <w:left w:w="0" w:type="dxa"/>
              <w:bottom w:w="0" w:type="dxa"/>
              <w:right w:w="240" w:type="dxa"/>
            </w:tcMar>
          </w:tcPr>
          <w:p w:rsidR="003A4025" w:rsidRPr="003A4025" w:rsidRDefault="009E4858" w:rsidP="003A4025">
            <w:pPr>
              <w:spacing w:after="120"/>
              <w:ind w:left="147"/>
              <w:rPr>
                <w:i/>
                <w:iCs/>
              </w:rPr>
            </w:pPr>
            <w:r w:rsidRPr="009E4858">
              <w:rPr>
                <w:i/>
                <w:iCs/>
              </w:rPr>
              <w:t>Comments:</w:t>
            </w:r>
            <w:r w:rsidRPr="009E4858">
              <w:rPr>
                <w:i/>
                <w:iCs/>
                <w:noProof/>
                <w:lang w:eastAsia="en-AU"/>
              </w:rPr>
              <w:drawing>
                <wp:inline distT="0" distB="0" distL="0" distR="0" wp14:anchorId="2D46E565" wp14:editId="13DB187B">
                  <wp:extent cx="76200" cy="114300"/>
                  <wp:effectExtent l="0" t="0" r="0" b="0"/>
                  <wp:docPr id="356" name="Picture 356"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3A4025" w:rsidRPr="003A4025" w:rsidRDefault="009E4858" w:rsidP="003A4025">
            <w:pPr>
              <w:spacing w:after="120"/>
              <w:ind w:left="147"/>
            </w:pPr>
            <w:r w:rsidRPr="009E4858">
              <w:t>The 24 hour format should be used (e.g. 2130 for ‘nine thirty’ at night)</w:t>
            </w:r>
          </w:p>
        </w:tc>
      </w:tr>
      <w:tr w:rsidR="003A4025" w:rsidRPr="003A4025" w:rsidTr="00B9186D">
        <w:tc>
          <w:tcPr>
            <w:tcW w:w="9361" w:type="dxa"/>
            <w:gridSpan w:val="2"/>
            <w:shd w:val="clear" w:color="auto" w:fill="auto"/>
            <w:hideMark/>
          </w:tcPr>
          <w:p w:rsidR="003A4025" w:rsidRPr="003A4025" w:rsidRDefault="003A4025" w:rsidP="003A4025">
            <w:pPr>
              <w:spacing w:after="120"/>
              <w:ind w:left="147"/>
              <w:rPr>
                <w:b/>
              </w:rPr>
            </w:pPr>
            <w:r w:rsidRPr="003A4025">
              <w:rPr>
                <w:b/>
              </w:rPr>
              <w:t>Rationale for inclusion:</w:t>
            </w:r>
          </w:p>
          <w:p w:rsidR="003A4025" w:rsidRPr="003A4025" w:rsidRDefault="003A4025" w:rsidP="009E4858">
            <w:pPr>
              <w:spacing w:after="120"/>
              <w:ind w:left="147"/>
              <w:rPr>
                <w:b/>
                <w:bCs/>
              </w:rPr>
            </w:pPr>
            <w:r w:rsidRPr="003A4025">
              <w:t>Analysis of this data element will contribute to understanding the differences in the occurrence and outcomes of adver</w:t>
            </w:r>
            <w:r w:rsidR="009E4858">
              <w:t xml:space="preserve">se events between day and night and improving transfusion practice. </w:t>
            </w:r>
          </w:p>
        </w:tc>
      </w:tr>
    </w:tbl>
    <w:p w:rsidR="003A4025" w:rsidRPr="003A4025" w:rsidRDefault="003A4025" w:rsidP="003A4025">
      <w:pPr>
        <w:spacing w:after="0"/>
        <w:rPr>
          <w:b/>
        </w:rPr>
      </w:pPr>
    </w:p>
    <w:p w:rsidR="003A4025" w:rsidRPr="003A4025" w:rsidRDefault="003A4025" w:rsidP="003A4025">
      <w:pPr>
        <w:spacing w:after="0"/>
        <w:rPr>
          <w:b/>
        </w:rPr>
      </w:pPr>
      <w:r w:rsidRPr="003A4025">
        <w:rPr>
          <w:b/>
        </w:rPr>
        <w:br w:type="page"/>
      </w:r>
    </w:p>
    <w:p w:rsidR="001D4EB4" w:rsidRPr="003A4025" w:rsidRDefault="001D4EB4" w:rsidP="001D4EB4">
      <w:pPr>
        <w:pStyle w:val="Heading1"/>
      </w:pPr>
      <w:bookmarkStart w:id="109" w:name="_Toc396225218"/>
      <w:bookmarkStart w:id="110" w:name="_Toc392857756"/>
      <w:bookmarkStart w:id="111" w:name="_Toc393461334"/>
      <w:bookmarkStart w:id="112" w:name="_Toc446423095"/>
      <w:bookmarkEnd w:id="94"/>
      <w:bookmarkEnd w:id="95"/>
      <w:r w:rsidRPr="003A64F8">
        <w:lastRenderedPageBreak/>
        <w:t>Health-care</w:t>
      </w:r>
      <w:r>
        <w:t xml:space="preserve"> </w:t>
      </w:r>
      <w:r w:rsidRPr="003A64F8">
        <w:t>incident—</w:t>
      </w:r>
      <w:r>
        <w:t>c</w:t>
      </w:r>
      <w:r w:rsidRPr="003A4025">
        <w:t>ontributory factor</w:t>
      </w:r>
      <w:bookmarkEnd w:id="109"/>
      <w:bookmarkEnd w:id="112"/>
    </w:p>
    <w:tbl>
      <w:tblPr>
        <w:tblW w:w="93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706"/>
        <w:gridCol w:w="1903"/>
        <w:gridCol w:w="5772"/>
      </w:tblGrid>
      <w:tr w:rsidR="001D4EB4" w:rsidRPr="003A4025" w:rsidTr="00565B55">
        <w:tc>
          <w:tcPr>
            <w:tcW w:w="9381" w:type="dxa"/>
            <w:gridSpan w:val="3"/>
            <w:hideMark/>
          </w:tcPr>
          <w:p w:rsidR="001D4EB4" w:rsidRPr="003A4025" w:rsidRDefault="001D4EB4" w:rsidP="00AE413C">
            <w:pPr>
              <w:spacing w:after="120"/>
              <w:ind w:left="142"/>
              <w:rPr>
                <w:b/>
                <w:bCs/>
              </w:rPr>
            </w:pPr>
            <w:r w:rsidRPr="003A4025">
              <w:rPr>
                <w:b/>
                <w:bCs/>
              </w:rPr>
              <w:t>Identifying and definitional attributes</w:t>
            </w:r>
          </w:p>
        </w:tc>
      </w:tr>
      <w:tr w:rsidR="001D4EB4" w:rsidRPr="003A4025" w:rsidTr="00587DD3">
        <w:tc>
          <w:tcPr>
            <w:tcW w:w="3609" w:type="dxa"/>
            <w:gridSpan w:val="2"/>
            <w:tcMar>
              <w:top w:w="0" w:type="dxa"/>
              <w:left w:w="0" w:type="dxa"/>
              <w:bottom w:w="0" w:type="dxa"/>
              <w:right w:w="240" w:type="dxa"/>
            </w:tcMar>
            <w:hideMark/>
          </w:tcPr>
          <w:p w:rsidR="001D4EB4" w:rsidRPr="003A4025" w:rsidRDefault="001D4EB4" w:rsidP="00AE413C">
            <w:pPr>
              <w:spacing w:after="120"/>
              <w:ind w:left="142"/>
              <w:rPr>
                <w:i/>
                <w:iCs/>
              </w:rPr>
            </w:pPr>
            <w:r w:rsidRPr="003A4025">
              <w:rPr>
                <w:i/>
                <w:iCs/>
              </w:rPr>
              <w:t>Metadata item type:</w:t>
            </w:r>
            <w:r w:rsidRPr="003A4025">
              <w:rPr>
                <w:i/>
                <w:iCs/>
                <w:noProof/>
                <w:lang w:eastAsia="en-AU"/>
              </w:rPr>
              <w:drawing>
                <wp:inline distT="0" distB="0" distL="0" distR="0" wp14:anchorId="5746D06B" wp14:editId="52B67961">
                  <wp:extent cx="74295" cy="116840"/>
                  <wp:effectExtent l="0" t="0" r="1905" b="0"/>
                  <wp:docPr id="2" name="Picture 2"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772" w:type="dxa"/>
            <w:hideMark/>
          </w:tcPr>
          <w:p w:rsidR="001D4EB4" w:rsidRPr="003A4025" w:rsidRDefault="001D4EB4" w:rsidP="00AE413C">
            <w:pPr>
              <w:spacing w:after="120"/>
              <w:ind w:left="142"/>
            </w:pPr>
            <w:r>
              <w:t xml:space="preserve">Data array </w:t>
            </w:r>
          </w:p>
        </w:tc>
      </w:tr>
      <w:tr w:rsidR="001D4EB4" w:rsidRPr="003A4025" w:rsidTr="00587DD3">
        <w:tc>
          <w:tcPr>
            <w:tcW w:w="3609" w:type="dxa"/>
            <w:gridSpan w:val="2"/>
            <w:tcMar>
              <w:top w:w="0" w:type="dxa"/>
              <w:left w:w="0" w:type="dxa"/>
              <w:bottom w:w="0" w:type="dxa"/>
              <w:right w:w="240" w:type="dxa"/>
            </w:tcMar>
            <w:hideMark/>
          </w:tcPr>
          <w:p w:rsidR="001D4EB4" w:rsidRPr="003A4025" w:rsidRDefault="001D4EB4" w:rsidP="00AE413C">
            <w:pPr>
              <w:spacing w:after="120"/>
              <w:ind w:left="142"/>
              <w:rPr>
                <w:i/>
                <w:iCs/>
              </w:rPr>
            </w:pPr>
            <w:r w:rsidRPr="003A4025">
              <w:rPr>
                <w:i/>
                <w:iCs/>
              </w:rPr>
              <w:t>Short name:</w:t>
            </w:r>
            <w:r w:rsidRPr="003A4025">
              <w:rPr>
                <w:i/>
                <w:iCs/>
                <w:noProof/>
                <w:lang w:eastAsia="en-AU"/>
              </w:rPr>
              <w:drawing>
                <wp:inline distT="0" distB="0" distL="0" distR="0" wp14:anchorId="3D5B5648" wp14:editId="7409CC0A">
                  <wp:extent cx="74295" cy="116840"/>
                  <wp:effectExtent l="0" t="0" r="1905" b="0"/>
                  <wp:docPr id="3" name="Picture 3"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772" w:type="dxa"/>
            <w:hideMark/>
          </w:tcPr>
          <w:p w:rsidR="001D4EB4" w:rsidRPr="003A4025" w:rsidRDefault="001D4EB4" w:rsidP="00AE413C">
            <w:pPr>
              <w:spacing w:after="120"/>
              <w:ind w:left="142"/>
            </w:pPr>
            <w:r>
              <w:t>Contributory factor</w:t>
            </w:r>
          </w:p>
        </w:tc>
      </w:tr>
      <w:tr w:rsidR="001D4EB4" w:rsidRPr="003A4025" w:rsidTr="00587DD3">
        <w:tc>
          <w:tcPr>
            <w:tcW w:w="3609" w:type="dxa"/>
            <w:gridSpan w:val="2"/>
            <w:tcMar>
              <w:top w:w="0" w:type="dxa"/>
              <w:left w:w="0" w:type="dxa"/>
              <w:bottom w:w="0" w:type="dxa"/>
              <w:right w:w="240" w:type="dxa"/>
            </w:tcMar>
            <w:hideMark/>
          </w:tcPr>
          <w:p w:rsidR="001D4EB4" w:rsidRPr="003A4025" w:rsidRDefault="001D4EB4" w:rsidP="00AE413C">
            <w:pPr>
              <w:spacing w:after="120"/>
              <w:ind w:left="142"/>
              <w:rPr>
                <w:i/>
                <w:iCs/>
              </w:rPr>
            </w:pPr>
            <w:r w:rsidRPr="003A4025">
              <w:rPr>
                <w:i/>
                <w:iCs/>
              </w:rPr>
              <w:t>METeOR identifier:</w:t>
            </w:r>
            <w:r w:rsidRPr="003A4025">
              <w:rPr>
                <w:i/>
                <w:iCs/>
                <w:noProof/>
                <w:lang w:eastAsia="en-AU"/>
              </w:rPr>
              <w:drawing>
                <wp:inline distT="0" distB="0" distL="0" distR="0" wp14:anchorId="36E58B34" wp14:editId="1F1A0F34">
                  <wp:extent cx="74295" cy="116840"/>
                  <wp:effectExtent l="0" t="0" r="1905" b="0"/>
                  <wp:docPr id="4" name="Picture 4"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772" w:type="dxa"/>
            <w:hideMark/>
          </w:tcPr>
          <w:p w:rsidR="001D4EB4" w:rsidRPr="003A4025" w:rsidRDefault="001D4EB4" w:rsidP="00AE413C">
            <w:pPr>
              <w:spacing w:after="120"/>
              <w:ind w:left="142"/>
            </w:pPr>
            <w:r w:rsidRPr="003A4025">
              <w:t>Not applicable</w:t>
            </w:r>
          </w:p>
        </w:tc>
      </w:tr>
      <w:tr w:rsidR="001D4EB4" w:rsidRPr="003A4025" w:rsidTr="00587DD3">
        <w:tc>
          <w:tcPr>
            <w:tcW w:w="3609" w:type="dxa"/>
            <w:gridSpan w:val="2"/>
            <w:tcMar>
              <w:top w:w="0" w:type="dxa"/>
              <w:left w:w="0" w:type="dxa"/>
              <w:bottom w:w="0" w:type="dxa"/>
              <w:right w:w="240" w:type="dxa"/>
            </w:tcMar>
            <w:hideMark/>
          </w:tcPr>
          <w:p w:rsidR="001D4EB4" w:rsidRPr="003A4025" w:rsidRDefault="001D4EB4" w:rsidP="00AE413C">
            <w:pPr>
              <w:spacing w:after="120"/>
              <w:ind w:left="142"/>
              <w:rPr>
                <w:i/>
                <w:iCs/>
              </w:rPr>
            </w:pPr>
            <w:r w:rsidRPr="003A4025">
              <w:rPr>
                <w:i/>
                <w:iCs/>
              </w:rPr>
              <w:t>Definition:</w:t>
            </w:r>
            <w:r w:rsidRPr="003A4025">
              <w:rPr>
                <w:i/>
                <w:iCs/>
                <w:noProof/>
                <w:lang w:eastAsia="en-AU"/>
              </w:rPr>
              <w:drawing>
                <wp:inline distT="0" distB="0" distL="0" distR="0" wp14:anchorId="45C5F20A" wp14:editId="55E353A8">
                  <wp:extent cx="74295" cy="116840"/>
                  <wp:effectExtent l="0" t="0" r="1905" b="0"/>
                  <wp:docPr id="5" name="Picture 5"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5772" w:type="dxa"/>
            <w:hideMark/>
          </w:tcPr>
          <w:p w:rsidR="001D4EB4" w:rsidRPr="003A4025" w:rsidRDefault="001D4EB4" w:rsidP="00AE413C">
            <w:pPr>
              <w:spacing w:after="120"/>
              <w:ind w:left="142"/>
            </w:pPr>
            <w:r w:rsidRPr="003A64F8">
              <w:t>Any significant event or factor that may have played a role in the occurrence of the adverse event</w:t>
            </w:r>
            <w:r>
              <w:t xml:space="preserve">. </w:t>
            </w:r>
          </w:p>
        </w:tc>
      </w:tr>
      <w:tr w:rsidR="001D4EB4" w:rsidRPr="003A4025" w:rsidTr="00587DD3">
        <w:tc>
          <w:tcPr>
            <w:tcW w:w="3609" w:type="dxa"/>
            <w:gridSpan w:val="2"/>
            <w:tcMar>
              <w:top w:w="0" w:type="dxa"/>
              <w:left w:w="0" w:type="dxa"/>
              <w:bottom w:w="0" w:type="dxa"/>
              <w:right w:w="240" w:type="dxa"/>
            </w:tcMar>
            <w:hideMark/>
          </w:tcPr>
          <w:p w:rsidR="001D4EB4" w:rsidRPr="003A4025" w:rsidRDefault="001D4EB4" w:rsidP="00AE413C">
            <w:pPr>
              <w:spacing w:after="120"/>
              <w:ind w:left="142"/>
              <w:rPr>
                <w:i/>
                <w:iCs/>
              </w:rPr>
            </w:pPr>
            <w:r w:rsidRPr="003A4025">
              <w:rPr>
                <w:i/>
                <w:iCs/>
              </w:rPr>
              <w:t>Data Element Concept:</w:t>
            </w:r>
          </w:p>
        </w:tc>
        <w:tc>
          <w:tcPr>
            <w:tcW w:w="5772" w:type="dxa"/>
            <w:vAlign w:val="center"/>
            <w:hideMark/>
          </w:tcPr>
          <w:p w:rsidR="001D4EB4" w:rsidRPr="003A4025" w:rsidRDefault="001D4EB4" w:rsidP="00AE413C">
            <w:pPr>
              <w:spacing w:after="120"/>
              <w:ind w:left="142"/>
            </w:pPr>
            <w:r w:rsidRPr="003A64F8">
              <w:t>Health-care incident—contributory factor</w:t>
            </w:r>
          </w:p>
        </w:tc>
      </w:tr>
      <w:tr w:rsidR="001D4EB4" w:rsidRPr="003A4025" w:rsidTr="00565B55">
        <w:tc>
          <w:tcPr>
            <w:tcW w:w="9381" w:type="dxa"/>
            <w:gridSpan w:val="3"/>
          </w:tcPr>
          <w:p w:rsidR="001D4EB4" w:rsidRPr="008A3BD3" w:rsidRDefault="001430BC" w:rsidP="001430BC">
            <w:pPr>
              <w:spacing w:after="120"/>
              <w:ind w:left="142"/>
              <w:rPr>
                <w:i/>
                <w:iCs/>
              </w:rPr>
            </w:pPr>
            <w:r w:rsidRPr="003A4025">
              <w:rPr>
                <w:b/>
                <w:bCs/>
              </w:rPr>
              <w:t>Collection and usage attributes</w:t>
            </w:r>
            <w:r>
              <w:rPr>
                <w:b/>
                <w:bCs/>
              </w:rPr>
              <w:t xml:space="preserve"> - </w:t>
            </w:r>
            <w:r w:rsidRPr="008A3BD3">
              <w:rPr>
                <w:i/>
                <w:iCs/>
              </w:rPr>
              <w:t xml:space="preserve">Contributory factor data elements </w:t>
            </w: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715"/>
              <w:gridCol w:w="4386"/>
              <w:gridCol w:w="850"/>
              <w:gridCol w:w="1134"/>
              <w:gridCol w:w="1276"/>
            </w:tblGrid>
            <w:tr w:rsidR="001430BC" w:rsidRPr="005023D5" w:rsidTr="00565B55">
              <w:tc>
                <w:tcPr>
                  <w:tcW w:w="1706" w:type="dxa"/>
                  <w:tcMar>
                    <w:top w:w="0" w:type="dxa"/>
                    <w:left w:w="0" w:type="dxa"/>
                    <w:bottom w:w="0" w:type="dxa"/>
                    <w:right w:w="240" w:type="dxa"/>
                  </w:tcMar>
                </w:tcPr>
                <w:p w:rsidR="001430BC" w:rsidRPr="00565B55" w:rsidRDefault="001430BC" w:rsidP="00565B55">
                  <w:pPr>
                    <w:spacing w:after="0"/>
                    <w:ind w:left="142"/>
                    <w:rPr>
                      <w:b/>
                      <w:i/>
                      <w:iCs/>
                    </w:rPr>
                  </w:pPr>
                  <w:r w:rsidRPr="00565B55">
                    <w:rPr>
                      <w:b/>
                      <w:i/>
                      <w:iCs/>
                    </w:rPr>
                    <w:t>Short name:</w:t>
                  </w:r>
                  <w:r w:rsidRPr="00565B55">
                    <w:rPr>
                      <w:b/>
                      <w:i/>
                      <w:iCs/>
                      <w:noProof/>
                      <w:lang w:eastAsia="en-AU"/>
                    </w:rPr>
                    <w:drawing>
                      <wp:inline distT="0" distB="0" distL="0" distR="0" wp14:anchorId="0D0D2EB3" wp14:editId="4DC53443">
                        <wp:extent cx="74295" cy="116840"/>
                        <wp:effectExtent l="0" t="0" r="1905" b="0"/>
                        <wp:docPr id="133" name="Picture 133"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p w:rsidR="001430BC" w:rsidRPr="00565B55" w:rsidRDefault="001430BC" w:rsidP="00565B55">
                  <w:pPr>
                    <w:spacing w:after="0"/>
                    <w:ind w:left="142"/>
                    <w:rPr>
                      <w:b/>
                      <w:i/>
                      <w:iCs/>
                    </w:rPr>
                  </w:pPr>
                </w:p>
              </w:tc>
              <w:tc>
                <w:tcPr>
                  <w:tcW w:w="4395" w:type="dxa"/>
                </w:tcPr>
                <w:p w:rsidR="001430BC" w:rsidRPr="00565B55" w:rsidRDefault="001430BC" w:rsidP="00565B55">
                  <w:pPr>
                    <w:spacing w:after="0"/>
                    <w:ind w:left="142"/>
                    <w:rPr>
                      <w:b/>
                      <w:i/>
                      <w:iCs/>
                    </w:rPr>
                  </w:pPr>
                  <w:r w:rsidRPr="00565B55">
                    <w:rPr>
                      <w:b/>
                      <w:i/>
                      <w:iCs/>
                    </w:rPr>
                    <w:t>Definition:</w:t>
                  </w:r>
                  <w:r w:rsidRPr="00565B55">
                    <w:rPr>
                      <w:b/>
                      <w:i/>
                      <w:iCs/>
                      <w:noProof/>
                      <w:lang w:eastAsia="en-AU"/>
                    </w:rPr>
                    <w:drawing>
                      <wp:inline distT="0" distB="0" distL="0" distR="0" wp14:anchorId="2172C0C3" wp14:editId="4A59CB30">
                        <wp:extent cx="74295" cy="116840"/>
                        <wp:effectExtent l="0" t="0" r="1905" b="0"/>
                        <wp:docPr id="134" name="Picture 134"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p w:rsidR="001430BC" w:rsidRPr="00565B55" w:rsidRDefault="001430BC" w:rsidP="00565B55">
                  <w:pPr>
                    <w:spacing w:after="0"/>
                    <w:ind w:left="147"/>
                    <w:rPr>
                      <w:b/>
                    </w:rPr>
                  </w:pPr>
                </w:p>
              </w:tc>
              <w:tc>
                <w:tcPr>
                  <w:tcW w:w="850" w:type="dxa"/>
                </w:tcPr>
                <w:p w:rsidR="001430BC" w:rsidRPr="00565B55" w:rsidRDefault="001430BC" w:rsidP="00565B55">
                  <w:pPr>
                    <w:spacing w:after="0"/>
                    <w:ind w:left="147"/>
                    <w:rPr>
                      <w:b/>
                    </w:rPr>
                  </w:pPr>
                  <w:r w:rsidRPr="00565B55">
                    <w:rPr>
                      <w:b/>
                      <w:i/>
                      <w:iCs/>
                    </w:rPr>
                    <w:t>Data type:</w:t>
                  </w:r>
                  <w:r w:rsidRPr="00565B55">
                    <w:rPr>
                      <w:b/>
                      <w:i/>
                      <w:iCs/>
                      <w:noProof/>
                      <w:lang w:eastAsia="en-AU"/>
                    </w:rPr>
                    <w:drawing>
                      <wp:inline distT="0" distB="0" distL="0" distR="0" wp14:anchorId="71D4BBD0" wp14:editId="0936106E">
                        <wp:extent cx="74295" cy="116840"/>
                        <wp:effectExtent l="0" t="0" r="1905" b="0"/>
                        <wp:docPr id="63" name="Picture 63"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1134" w:type="dxa"/>
                </w:tcPr>
                <w:p w:rsidR="001430BC" w:rsidRPr="00565B55" w:rsidRDefault="001430BC" w:rsidP="00565B55">
                  <w:pPr>
                    <w:spacing w:after="0"/>
                    <w:ind w:left="147"/>
                    <w:rPr>
                      <w:b/>
                    </w:rPr>
                  </w:pPr>
                  <w:r w:rsidRPr="00565B55">
                    <w:rPr>
                      <w:b/>
                      <w:i/>
                      <w:iCs/>
                    </w:rPr>
                    <w:t>Maximum character length:</w:t>
                  </w:r>
                  <w:r w:rsidRPr="00565B55">
                    <w:rPr>
                      <w:b/>
                      <w:i/>
                      <w:iCs/>
                      <w:noProof/>
                      <w:lang w:eastAsia="en-AU"/>
                    </w:rPr>
                    <w:drawing>
                      <wp:inline distT="0" distB="0" distL="0" distR="0" wp14:anchorId="7A20F4CB" wp14:editId="5D5C0FB9">
                        <wp:extent cx="74295" cy="116840"/>
                        <wp:effectExtent l="0" t="0" r="1905" b="0"/>
                        <wp:docPr id="129" name="Picture 129"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1276" w:type="dxa"/>
                </w:tcPr>
                <w:p w:rsidR="001430BC" w:rsidRPr="00565B55" w:rsidRDefault="001430BC" w:rsidP="00565B55">
                  <w:pPr>
                    <w:spacing w:after="0"/>
                    <w:ind w:left="147"/>
                    <w:rPr>
                      <w:b/>
                    </w:rPr>
                  </w:pPr>
                  <w:r w:rsidRPr="00565B55">
                    <w:rPr>
                      <w:b/>
                      <w:i/>
                      <w:iCs/>
                    </w:rPr>
                    <w:t>Permissible values:</w:t>
                  </w:r>
                  <w:r w:rsidRPr="00565B55">
                    <w:rPr>
                      <w:b/>
                      <w:i/>
                      <w:iCs/>
                      <w:noProof/>
                      <w:lang w:eastAsia="en-AU"/>
                    </w:rPr>
                    <w:drawing>
                      <wp:inline distT="0" distB="0" distL="0" distR="0" wp14:anchorId="2FD40F57" wp14:editId="755D3BFE">
                        <wp:extent cx="76200" cy="114300"/>
                        <wp:effectExtent l="0" t="0" r="0" b="0"/>
                        <wp:docPr id="130" name="Picture 130" descr="http://meteor.aihw.gov.au/images/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meteor.aihw.gov.au/images/info.gif">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1430BC" w:rsidTr="00565B55">
              <w:tc>
                <w:tcPr>
                  <w:tcW w:w="1706" w:type="dxa"/>
                  <w:tcMar>
                    <w:top w:w="0" w:type="dxa"/>
                    <w:left w:w="0" w:type="dxa"/>
                    <w:bottom w:w="0" w:type="dxa"/>
                    <w:right w:w="240" w:type="dxa"/>
                  </w:tcMar>
                  <w:hideMark/>
                </w:tcPr>
                <w:p w:rsidR="001430BC" w:rsidRPr="00565B55" w:rsidRDefault="001430BC" w:rsidP="001430BC">
                  <w:pPr>
                    <w:spacing w:after="120"/>
                    <w:ind w:left="142"/>
                  </w:pPr>
                  <w:r w:rsidRPr="003A4025">
                    <w:t>None identified</w:t>
                  </w:r>
                </w:p>
              </w:tc>
              <w:tc>
                <w:tcPr>
                  <w:tcW w:w="4395" w:type="dxa"/>
                </w:tcPr>
                <w:p w:rsidR="001430BC" w:rsidRDefault="001430BC" w:rsidP="00565B55">
                  <w:pPr>
                    <w:spacing w:after="120"/>
                    <w:ind w:left="142"/>
                  </w:pPr>
                  <w:r w:rsidRPr="003A4025">
                    <w:t>No contributory factors have been</w:t>
                  </w:r>
                  <w:r>
                    <w:t xml:space="preserve"> attributed to the adverse event.</w:t>
                  </w:r>
                </w:p>
              </w:tc>
              <w:tc>
                <w:tcPr>
                  <w:tcW w:w="850" w:type="dxa"/>
                </w:tcPr>
                <w:p w:rsidR="001430BC" w:rsidRDefault="001430BC" w:rsidP="001430BC">
                  <w:pPr>
                    <w:spacing w:after="120"/>
                    <w:ind w:left="147"/>
                  </w:pPr>
                  <w:r>
                    <w:t>String</w:t>
                  </w:r>
                </w:p>
              </w:tc>
              <w:tc>
                <w:tcPr>
                  <w:tcW w:w="1134" w:type="dxa"/>
                </w:tcPr>
                <w:p w:rsidR="001430BC" w:rsidRDefault="001430BC" w:rsidP="001430BC">
                  <w:pPr>
                    <w:spacing w:after="120"/>
                    <w:ind w:left="147"/>
                  </w:pPr>
                  <w:r>
                    <w:t>4</w:t>
                  </w:r>
                </w:p>
              </w:tc>
              <w:tc>
                <w:tcPr>
                  <w:tcW w:w="1276" w:type="dxa"/>
                </w:tcPr>
                <w:p w:rsidR="001430BC" w:rsidRDefault="001430BC" w:rsidP="001430BC">
                  <w:pPr>
                    <w:spacing w:after="120"/>
                    <w:ind w:left="147"/>
                  </w:pPr>
                  <w:r>
                    <w:t>True or False</w:t>
                  </w:r>
                </w:p>
              </w:tc>
            </w:tr>
            <w:tr w:rsidR="001430BC" w:rsidTr="00565B55">
              <w:tc>
                <w:tcPr>
                  <w:tcW w:w="1706" w:type="dxa"/>
                  <w:tcMar>
                    <w:top w:w="0" w:type="dxa"/>
                    <w:left w:w="0" w:type="dxa"/>
                    <w:bottom w:w="0" w:type="dxa"/>
                    <w:right w:w="240" w:type="dxa"/>
                  </w:tcMar>
                </w:tcPr>
                <w:p w:rsidR="001430BC" w:rsidRPr="003A4025" w:rsidRDefault="001430BC" w:rsidP="001430BC">
                  <w:pPr>
                    <w:spacing w:after="120"/>
                    <w:ind w:left="142"/>
                    <w:rPr>
                      <w:i/>
                      <w:iCs/>
                    </w:rPr>
                  </w:pPr>
                  <w:r w:rsidRPr="003A4025">
                    <w:t>Product characteristic</w:t>
                  </w:r>
                </w:p>
              </w:tc>
              <w:tc>
                <w:tcPr>
                  <w:tcW w:w="4395" w:type="dxa"/>
                </w:tcPr>
                <w:p w:rsidR="001430BC" w:rsidRDefault="001430BC" w:rsidP="005023D5">
                  <w:pPr>
                    <w:spacing w:after="120"/>
                    <w:ind w:left="147"/>
                  </w:pPr>
                  <w:r w:rsidRPr="003A4025">
                    <w:t>The product contributed to the reaction due to an inherent but not necessarily faulty characteristic (such as an allergic or anaphylactic reaction to a product; unknown significance of anti-HLA antibodies)</w:t>
                  </w:r>
                  <w:r>
                    <w:t>.</w:t>
                  </w:r>
                </w:p>
              </w:tc>
              <w:tc>
                <w:tcPr>
                  <w:tcW w:w="850" w:type="dxa"/>
                </w:tcPr>
                <w:p w:rsidR="001430BC" w:rsidRDefault="001430BC" w:rsidP="001430BC">
                  <w:pPr>
                    <w:spacing w:after="120"/>
                    <w:ind w:left="147"/>
                  </w:pPr>
                  <w:r>
                    <w:t>String</w:t>
                  </w:r>
                </w:p>
              </w:tc>
              <w:tc>
                <w:tcPr>
                  <w:tcW w:w="1134" w:type="dxa"/>
                </w:tcPr>
                <w:p w:rsidR="001430BC" w:rsidRDefault="001430BC" w:rsidP="001430BC">
                  <w:pPr>
                    <w:spacing w:after="120"/>
                    <w:ind w:left="147"/>
                  </w:pPr>
                  <w:r>
                    <w:t>4</w:t>
                  </w:r>
                </w:p>
              </w:tc>
              <w:tc>
                <w:tcPr>
                  <w:tcW w:w="1276" w:type="dxa"/>
                </w:tcPr>
                <w:p w:rsidR="001430BC" w:rsidRDefault="001430BC" w:rsidP="001430BC">
                  <w:pPr>
                    <w:spacing w:after="120"/>
                    <w:ind w:left="147"/>
                  </w:pPr>
                  <w:r>
                    <w:t>True or False</w:t>
                  </w:r>
                </w:p>
              </w:tc>
            </w:tr>
            <w:tr w:rsidR="001430BC" w:rsidTr="00565B55">
              <w:tc>
                <w:tcPr>
                  <w:tcW w:w="1706" w:type="dxa"/>
                  <w:tcMar>
                    <w:top w:w="0" w:type="dxa"/>
                    <w:left w:w="0" w:type="dxa"/>
                    <w:bottom w:w="0" w:type="dxa"/>
                    <w:right w:w="240" w:type="dxa"/>
                  </w:tcMar>
                  <w:hideMark/>
                </w:tcPr>
                <w:p w:rsidR="001430BC" w:rsidRPr="003A4025" w:rsidRDefault="001430BC" w:rsidP="001430BC">
                  <w:pPr>
                    <w:spacing w:after="120"/>
                    <w:ind w:left="142"/>
                    <w:rPr>
                      <w:i/>
                      <w:iCs/>
                    </w:rPr>
                  </w:pPr>
                  <w:r w:rsidRPr="003A4025">
                    <w:t>Transfusion in emergency setting</w:t>
                  </w:r>
                </w:p>
              </w:tc>
              <w:tc>
                <w:tcPr>
                  <w:tcW w:w="4395" w:type="dxa"/>
                </w:tcPr>
                <w:p w:rsidR="001430BC" w:rsidRDefault="001430BC" w:rsidP="005023D5">
                  <w:pPr>
                    <w:spacing w:after="120"/>
                    <w:ind w:left="147"/>
                  </w:pPr>
                  <w:r w:rsidRPr="003A4025">
                    <w:t>The transfusion was administered under emergency conditions.</w:t>
                  </w:r>
                </w:p>
              </w:tc>
              <w:tc>
                <w:tcPr>
                  <w:tcW w:w="850" w:type="dxa"/>
                </w:tcPr>
                <w:p w:rsidR="001430BC" w:rsidRDefault="001430BC" w:rsidP="001430BC">
                  <w:pPr>
                    <w:spacing w:after="120"/>
                    <w:ind w:left="147"/>
                  </w:pPr>
                  <w:r>
                    <w:t>String</w:t>
                  </w:r>
                </w:p>
              </w:tc>
              <w:tc>
                <w:tcPr>
                  <w:tcW w:w="1134" w:type="dxa"/>
                </w:tcPr>
                <w:p w:rsidR="001430BC" w:rsidRDefault="001430BC" w:rsidP="001430BC">
                  <w:pPr>
                    <w:spacing w:after="120"/>
                    <w:ind w:left="147"/>
                  </w:pPr>
                  <w:r>
                    <w:t>4</w:t>
                  </w:r>
                </w:p>
              </w:tc>
              <w:tc>
                <w:tcPr>
                  <w:tcW w:w="1276" w:type="dxa"/>
                </w:tcPr>
                <w:p w:rsidR="001430BC" w:rsidRDefault="001430BC" w:rsidP="001430BC">
                  <w:pPr>
                    <w:spacing w:after="120"/>
                    <w:ind w:left="147"/>
                  </w:pPr>
                  <w:r>
                    <w:t>True or False</w:t>
                  </w:r>
                </w:p>
              </w:tc>
            </w:tr>
            <w:tr w:rsidR="001430BC" w:rsidTr="00565B55">
              <w:tc>
                <w:tcPr>
                  <w:tcW w:w="1706" w:type="dxa"/>
                  <w:tcMar>
                    <w:top w:w="0" w:type="dxa"/>
                    <w:left w:w="0" w:type="dxa"/>
                    <w:bottom w:w="0" w:type="dxa"/>
                    <w:right w:w="240" w:type="dxa"/>
                  </w:tcMar>
                  <w:hideMark/>
                </w:tcPr>
                <w:p w:rsidR="001430BC" w:rsidRPr="003A4025" w:rsidRDefault="001430BC" w:rsidP="001430BC">
                  <w:pPr>
                    <w:spacing w:after="120"/>
                    <w:ind w:left="142"/>
                    <w:rPr>
                      <w:i/>
                      <w:iCs/>
                    </w:rPr>
                  </w:pPr>
                  <w:r w:rsidRPr="003A4025">
                    <w:t>Deliberate clinical decision</w:t>
                  </w:r>
                </w:p>
              </w:tc>
              <w:tc>
                <w:tcPr>
                  <w:tcW w:w="4395" w:type="dxa"/>
                </w:tcPr>
                <w:p w:rsidR="001430BC" w:rsidRDefault="001430BC" w:rsidP="005023D5">
                  <w:pPr>
                    <w:spacing w:after="120"/>
                    <w:ind w:left="147"/>
                  </w:pPr>
                  <w:r w:rsidRPr="003A4025">
                    <w:t>The decision to transfuse was made with clinical forethought, and with due consideration of the possibility of a transfusion reaction.</w:t>
                  </w:r>
                </w:p>
              </w:tc>
              <w:tc>
                <w:tcPr>
                  <w:tcW w:w="850" w:type="dxa"/>
                </w:tcPr>
                <w:p w:rsidR="001430BC" w:rsidRDefault="001430BC" w:rsidP="001430BC">
                  <w:pPr>
                    <w:spacing w:after="120"/>
                    <w:ind w:left="147"/>
                  </w:pPr>
                  <w:r>
                    <w:t>String</w:t>
                  </w:r>
                </w:p>
              </w:tc>
              <w:tc>
                <w:tcPr>
                  <w:tcW w:w="1134" w:type="dxa"/>
                </w:tcPr>
                <w:p w:rsidR="001430BC" w:rsidRDefault="001430BC" w:rsidP="001430BC">
                  <w:pPr>
                    <w:spacing w:after="120"/>
                    <w:ind w:left="147"/>
                  </w:pPr>
                  <w:r>
                    <w:t>4</w:t>
                  </w:r>
                </w:p>
              </w:tc>
              <w:tc>
                <w:tcPr>
                  <w:tcW w:w="1276" w:type="dxa"/>
                </w:tcPr>
                <w:p w:rsidR="001430BC" w:rsidRDefault="001430BC" w:rsidP="001430BC">
                  <w:pPr>
                    <w:spacing w:after="120"/>
                    <w:ind w:left="147"/>
                  </w:pPr>
                  <w:r>
                    <w:t>True or False</w:t>
                  </w:r>
                </w:p>
              </w:tc>
            </w:tr>
            <w:tr w:rsidR="001430BC" w:rsidTr="00565B55">
              <w:tc>
                <w:tcPr>
                  <w:tcW w:w="1706" w:type="dxa"/>
                  <w:tcMar>
                    <w:top w:w="0" w:type="dxa"/>
                    <w:left w:w="0" w:type="dxa"/>
                    <w:bottom w:w="0" w:type="dxa"/>
                    <w:right w:w="240" w:type="dxa"/>
                  </w:tcMar>
                  <w:hideMark/>
                </w:tcPr>
                <w:p w:rsidR="001430BC" w:rsidRPr="003A4025" w:rsidRDefault="001430BC" w:rsidP="001430BC">
                  <w:pPr>
                    <w:spacing w:after="120"/>
                    <w:ind w:left="142"/>
                    <w:rPr>
                      <w:i/>
                      <w:iCs/>
                    </w:rPr>
                  </w:pPr>
                  <w:r>
                    <w:t xml:space="preserve">Prescribing or </w:t>
                  </w:r>
                  <w:r w:rsidRPr="003A4025">
                    <w:t>ordering</w:t>
                  </w:r>
                </w:p>
              </w:tc>
              <w:tc>
                <w:tcPr>
                  <w:tcW w:w="4395" w:type="dxa"/>
                </w:tcPr>
                <w:p w:rsidR="001430BC" w:rsidRDefault="001430BC" w:rsidP="005023D5">
                  <w:pPr>
                    <w:spacing w:after="120"/>
                    <w:ind w:left="147"/>
                  </w:pPr>
                  <w:r w:rsidRPr="003A4025">
                    <w:t>Event(s) during prescribing or ordering the product contributed to the transfusion reaction.</w:t>
                  </w:r>
                </w:p>
              </w:tc>
              <w:tc>
                <w:tcPr>
                  <w:tcW w:w="850" w:type="dxa"/>
                </w:tcPr>
                <w:p w:rsidR="001430BC" w:rsidRDefault="001430BC" w:rsidP="001430BC">
                  <w:pPr>
                    <w:spacing w:after="120"/>
                    <w:ind w:left="147"/>
                  </w:pPr>
                  <w:r>
                    <w:t>String</w:t>
                  </w:r>
                </w:p>
              </w:tc>
              <w:tc>
                <w:tcPr>
                  <w:tcW w:w="1134" w:type="dxa"/>
                </w:tcPr>
                <w:p w:rsidR="001430BC" w:rsidRDefault="001430BC" w:rsidP="001430BC">
                  <w:pPr>
                    <w:spacing w:after="120"/>
                    <w:ind w:left="147"/>
                  </w:pPr>
                  <w:r>
                    <w:t>4</w:t>
                  </w:r>
                </w:p>
              </w:tc>
              <w:tc>
                <w:tcPr>
                  <w:tcW w:w="1276" w:type="dxa"/>
                </w:tcPr>
                <w:p w:rsidR="001430BC"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hideMark/>
                </w:tcPr>
                <w:p w:rsidR="001430BC" w:rsidRPr="003A4025" w:rsidRDefault="001430BC" w:rsidP="001430BC">
                  <w:pPr>
                    <w:spacing w:after="120"/>
                    <w:ind w:left="142"/>
                    <w:rPr>
                      <w:i/>
                      <w:iCs/>
                    </w:rPr>
                  </w:pPr>
                  <w:r w:rsidRPr="003A4025">
                    <w:t>Specimen collection or labelling</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Event(s) during specimen collection or labelling contributed to the transfusion reaction</w:t>
                  </w:r>
                  <w:r>
                    <w:t>.</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rsidRPr="003A4025">
                    <w:t>Laboratory pre-transfusion testing and dispensing</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Event(s) during laboratory pre-transfusion testing or dispensing of the product contributed to the transfusion reaction.</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rsidRPr="003A4025">
                    <w:t>Transport, storage, handling</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Event(s) during the transport, storage or handling of the product contributed to the transfusion reaction.</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t>Administration of product</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 xml:space="preserve">Event(s) during the administration of the product contributed to the transfusion </w:t>
                  </w:r>
                  <w:r w:rsidRPr="003A4025">
                    <w:lastRenderedPageBreak/>
                    <w:t>reaction</w:t>
                  </w:r>
                  <w:r>
                    <w:t>.</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lastRenderedPageBreak/>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rsidRPr="003A4025">
                    <w:lastRenderedPageBreak/>
                    <w:t>Indications did not meet hospital transfusion guidelines</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The clinical indications for transfusion did not meet hospital transfusion guidelines</w:t>
                  </w:r>
                  <w:r>
                    <w:t>.</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rsidRPr="003A4025">
                    <w:t>Did not adhere to hospital transfusion procedures</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The transfusion procedures did not adhere to hospital transfusion procedures.</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4</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True or False</w:t>
                  </w:r>
                </w:p>
              </w:tc>
            </w:tr>
            <w:tr w:rsidR="001430BC" w:rsidRPr="003A4025" w:rsidTr="00565B55">
              <w:tc>
                <w:tcPr>
                  <w:tcW w:w="1706"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40" w:type="dxa"/>
                  </w:tcMar>
                </w:tcPr>
                <w:p w:rsidR="001430BC" w:rsidRPr="003A4025" w:rsidRDefault="001430BC" w:rsidP="001430BC">
                  <w:pPr>
                    <w:spacing w:after="120"/>
                    <w:ind w:left="142"/>
                  </w:pPr>
                  <w:r w:rsidRPr="003A4025">
                    <w:t>Other</w:t>
                  </w:r>
                </w:p>
              </w:tc>
              <w:tc>
                <w:tcPr>
                  <w:tcW w:w="4395"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5023D5">
                  <w:pPr>
                    <w:spacing w:after="120"/>
                    <w:ind w:left="147"/>
                  </w:pPr>
                  <w:r w:rsidRPr="003A4025">
                    <w:t>A description of the event(s) that contributed to the adverse transfusion reaction, other than other defined events, as represented by text.</w:t>
                  </w:r>
                </w:p>
              </w:tc>
              <w:tc>
                <w:tcPr>
                  <w:tcW w:w="850"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String</w:t>
                  </w:r>
                </w:p>
              </w:tc>
              <w:tc>
                <w:tcPr>
                  <w:tcW w:w="1134"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r>
                    <w:t>50</w:t>
                  </w:r>
                </w:p>
              </w:tc>
              <w:tc>
                <w:tcPr>
                  <w:tcW w:w="1276" w:type="dxa"/>
                  <w:tcBorders>
                    <w:top w:val="dashSmallGap" w:sz="4" w:space="0" w:color="auto"/>
                    <w:left w:val="dashSmallGap" w:sz="4" w:space="0" w:color="auto"/>
                    <w:bottom w:val="dashSmallGap" w:sz="4" w:space="0" w:color="auto"/>
                    <w:right w:val="dashSmallGap" w:sz="4" w:space="0" w:color="auto"/>
                  </w:tcBorders>
                </w:tcPr>
                <w:p w:rsidR="001430BC" w:rsidRPr="003A4025" w:rsidRDefault="001430BC" w:rsidP="001430BC">
                  <w:pPr>
                    <w:spacing w:after="120"/>
                    <w:ind w:left="147"/>
                  </w:pPr>
                </w:p>
              </w:tc>
            </w:tr>
          </w:tbl>
          <w:p w:rsidR="002D035D" w:rsidRPr="003A4025" w:rsidRDefault="002D035D" w:rsidP="00565B55">
            <w:pPr>
              <w:spacing w:after="120"/>
              <w:rPr>
                <w:b/>
                <w:bCs/>
              </w:rPr>
            </w:pPr>
          </w:p>
        </w:tc>
      </w:tr>
      <w:tr w:rsidR="001D4EB4" w:rsidRPr="003A4025" w:rsidTr="00522CFF">
        <w:tc>
          <w:tcPr>
            <w:tcW w:w="1706" w:type="dxa"/>
            <w:tcMar>
              <w:top w:w="0" w:type="dxa"/>
              <w:left w:w="0" w:type="dxa"/>
              <w:bottom w:w="0" w:type="dxa"/>
              <w:right w:w="240" w:type="dxa"/>
            </w:tcMar>
          </w:tcPr>
          <w:p w:rsidR="001D4EB4" w:rsidRPr="003A4025" w:rsidRDefault="001D4EB4" w:rsidP="00AE413C">
            <w:pPr>
              <w:spacing w:after="120"/>
              <w:ind w:left="142"/>
              <w:rPr>
                <w:i/>
                <w:iCs/>
              </w:rPr>
            </w:pPr>
            <w:r w:rsidRPr="003A4025">
              <w:rPr>
                <w:i/>
                <w:iCs/>
              </w:rPr>
              <w:lastRenderedPageBreak/>
              <w:t>Guide for use:</w:t>
            </w:r>
            <w:r w:rsidRPr="003A4025">
              <w:rPr>
                <w:i/>
                <w:iCs/>
                <w:noProof/>
                <w:lang w:eastAsia="en-AU"/>
              </w:rPr>
              <w:drawing>
                <wp:inline distT="0" distB="0" distL="0" distR="0" wp14:anchorId="14D372BE" wp14:editId="0EE5930E">
                  <wp:extent cx="76200" cy="114300"/>
                  <wp:effectExtent l="0" t="0" r="0" b="0"/>
                  <wp:docPr id="11" name="Picture 11"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7675" w:type="dxa"/>
            <w:gridSpan w:val="2"/>
          </w:tcPr>
          <w:p w:rsidR="001D4EB4" w:rsidRDefault="001D4EB4" w:rsidP="00AE413C">
            <w:pPr>
              <w:spacing w:after="120"/>
              <w:ind w:left="142"/>
            </w:pPr>
            <w:r w:rsidRPr="00B80EFE">
              <w:t>Each element (Product characteristic, Transfusion in emergency setting, Deliberate clinical decision, etc.) should be viewed as separate. They are grouped here as an ‘array’ as they are part of the same concept, “</w:t>
            </w:r>
            <w:r w:rsidRPr="00DD434F">
              <w:t>Health-care incident—contributory factor</w:t>
            </w:r>
            <w:r w:rsidRPr="00B80EFE">
              <w:t>”</w:t>
            </w:r>
            <w:r>
              <w:t>.</w:t>
            </w:r>
          </w:p>
          <w:p w:rsidR="001D4EB4" w:rsidRDefault="001D4EB4" w:rsidP="00AE413C">
            <w:pPr>
              <w:spacing w:after="120"/>
              <w:ind w:left="142"/>
            </w:pPr>
            <w:r w:rsidRPr="00B80EFE">
              <w:t>A True/False</w:t>
            </w:r>
            <w:r>
              <w:t xml:space="preserve"> </w:t>
            </w:r>
            <w:r w:rsidRPr="00B80EFE">
              <w:t>value should be returned for each element.</w:t>
            </w:r>
          </w:p>
          <w:p w:rsidR="001D4EB4" w:rsidRPr="003A4025" w:rsidRDefault="001D4EB4" w:rsidP="00AE413C">
            <w:pPr>
              <w:spacing w:after="120"/>
              <w:ind w:left="142"/>
            </w:pPr>
            <w:r w:rsidRPr="00B80EFE">
              <w:t>The “Other (specify)” element can be used as a free text section if detail is necessary.</w:t>
            </w:r>
          </w:p>
        </w:tc>
      </w:tr>
      <w:tr w:rsidR="003C41A2" w:rsidRPr="003A4025" w:rsidTr="00522CFF">
        <w:tc>
          <w:tcPr>
            <w:tcW w:w="1706" w:type="dxa"/>
            <w:tcMar>
              <w:top w:w="0" w:type="dxa"/>
              <w:left w:w="0" w:type="dxa"/>
              <w:bottom w:w="0" w:type="dxa"/>
              <w:right w:w="240" w:type="dxa"/>
            </w:tcMar>
          </w:tcPr>
          <w:p w:rsidR="003C41A2" w:rsidRPr="003A4025" w:rsidRDefault="003C41A2" w:rsidP="00AE413C">
            <w:pPr>
              <w:spacing w:after="120"/>
              <w:ind w:left="142"/>
              <w:rPr>
                <w:i/>
                <w:iCs/>
              </w:rPr>
            </w:pPr>
            <w:r w:rsidRPr="003A4025">
              <w:rPr>
                <w:i/>
                <w:iCs/>
              </w:rPr>
              <w:t>Comments:</w:t>
            </w:r>
            <w:r w:rsidRPr="003A4025">
              <w:rPr>
                <w:i/>
                <w:iCs/>
                <w:noProof/>
                <w:lang w:eastAsia="en-AU"/>
              </w:rPr>
              <w:drawing>
                <wp:inline distT="0" distB="0" distL="0" distR="0" wp14:anchorId="18474420" wp14:editId="010D3068">
                  <wp:extent cx="74295" cy="116840"/>
                  <wp:effectExtent l="0" t="0" r="1905" b="0"/>
                  <wp:docPr id="12" name="Picture 12"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tc>
        <w:tc>
          <w:tcPr>
            <w:tcW w:w="7675" w:type="dxa"/>
            <w:gridSpan w:val="2"/>
          </w:tcPr>
          <w:p w:rsidR="003C41A2" w:rsidRPr="00B80EFE" w:rsidRDefault="003C41A2" w:rsidP="00AE413C">
            <w:pPr>
              <w:spacing w:after="120"/>
              <w:ind w:left="142"/>
            </w:pPr>
          </w:p>
        </w:tc>
      </w:tr>
      <w:tr w:rsidR="001D4EB4" w:rsidRPr="003A4025" w:rsidTr="00565B55">
        <w:tc>
          <w:tcPr>
            <w:tcW w:w="9381" w:type="dxa"/>
            <w:gridSpan w:val="3"/>
            <w:tcMar>
              <w:top w:w="0" w:type="dxa"/>
              <w:left w:w="0" w:type="dxa"/>
              <w:bottom w:w="0" w:type="dxa"/>
              <w:right w:w="240" w:type="dxa"/>
            </w:tcMar>
          </w:tcPr>
          <w:p w:rsidR="001D4EB4" w:rsidRDefault="001D4EB4" w:rsidP="00AE413C">
            <w:pPr>
              <w:spacing w:after="120"/>
              <w:ind w:left="142"/>
              <w:rPr>
                <w:b/>
                <w:iCs/>
              </w:rPr>
            </w:pPr>
            <w:r w:rsidRPr="003A4025">
              <w:rPr>
                <w:b/>
                <w:iCs/>
              </w:rPr>
              <w:t>Rationale for inclusion:</w:t>
            </w:r>
          </w:p>
          <w:p w:rsidR="001D4EB4" w:rsidRPr="003A4025" w:rsidRDefault="001D4EB4" w:rsidP="00AE413C">
            <w:pPr>
              <w:spacing w:after="120"/>
              <w:ind w:left="142"/>
            </w:pPr>
            <w:r>
              <w:t xml:space="preserve">The purpose for this data element is to capture the </w:t>
            </w:r>
            <w:r w:rsidRPr="00E67F57">
              <w:t>data on adherence to hospital transfusion guidelines and transfusion procedures, on</w:t>
            </w:r>
            <w:r>
              <w:t xml:space="preserve"> process errors, </w:t>
            </w:r>
            <w:r w:rsidRPr="00E67F57">
              <w:t>or on any relevant lapses throughout the transfusion chain (if any; e.g. cold</w:t>
            </w:r>
            <w:r>
              <w:t xml:space="preserve"> chain, faulty product etc.)</w:t>
            </w:r>
          </w:p>
        </w:tc>
      </w:tr>
    </w:tbl>
    <w:p w:rsidR="00D97803" w:rsidRDefault="00D97803" w:rsidP="00D97803"/>
    <w:p w:rsidR="00C66D80" w:rsidRDefault="00C66D80">
      <w:pPr>
        <w:spacing w:line="276" w:lineRule="auto"/>
      </w:pPr>
    </w:p>
    <w:bookmarkEnd w:id="110"/>
    <w:bookmarkEnd w:id="111"/>
    <w:p w:rsidR="003A4025" w:rsidRPr="003A4025" w:rsidRDefault="003A4025" w:rsidP="003A4025"/>
    <w:p w:rsidR="003A4025" w:rsidRPr="003A4025" w:rsidRDefault="003A4025" w:rsidP="003A4025">
      <w:pPr>
        <w:spacing w:after="0"/>
      </w:pPr>
      <w:r w:rsidRPr="003A4025">
        <w:br w:type="page"/>
      </w:r>
    </w:p>
    <w:p w:rsidR="00F026DE" w:rsidRPr="003A4025" w:rsidRDefault="00F026DE" w:rsidP="00F026DE">
      <w:pPr>
        <w:pStyle w:val="Heading1"/>
      </w:pPr>
      <w:bookmarkStart w:id="113" w:name="_Toc396212013"/>
      <w:bookmarkStart w:id="114" w:name="_Toc396225217"/>
      <w:bookmarkStart w:id="115" w:name="_Toc392857751"/>
      <w:bookmarkStart w:id="116" w:name="_Toc393461329"/>
      <w:bookmarkStart w:id="117" w:name="_Toc396212016"/>
      <w:bookmarkStart w:id="118" w:name="_Toc353881330"/>
      <w:bookmarkStart w:id="119" w:name="_Toc396225231"/>
      <w:bookmarkStart w:id="120" w:name="_Toc353884001"/>
      <w:bookmarkStart w:id="121" w:name="_Toc369086363"/>
      <w:bookmarkStart w:id="122" w:name="_Toc370717142"/>
      <w:bookmarkStart w:id="123" w:name="_Toc371940349"/>
      <w:bookmarkStart w:id="124" w:name="_Toc392857768"/>
      <w:bookmarkStart w:id="125" w:name="_Toc393461346"/>
      <w:bookmarkStart w:id="126" w:name="_Toc396212029"/>
      <w:bookmarkStart w:id="127" w:name="_Toc446423096"/>
      <w:r>
        <w:lastRenderedPageBreak/>
        <w:t>Transfusion</w:t>
      </w:r>
      <w:r w:rsidRPr="003A4025">
        <w:t>—product type</w:t>
      </w:r>
      <w:bookmarkEnd w:id="113"/>
      <w:bookmarkEnd w:id="114"/>
      <w:bookmarkEnd w:id="127"/>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15"/>
        <w:gridCol w:w="3818"/>
        <w:gridCol w:w="5528"/>
      </w:tblGrid>
      <w:tr w:rsidR="00F026DE" w:rsidRPr="003A4025" w:rsidTr="00FC35D0">
        <w:tc>
          <w:tcPr>
            <w:tcW w:w="9361" w:type="dxa"/>
            <w:gridSpan w:val="3"/>
            <w:hideMark/>
          </w:tcPr>
          <w:p w:rsidR="00F026DE" w:rsidRPr="003A4025" w:rsidRDefault="00F026DE" w:rsidP="00FC35D0">
            <w:pPr>
              <w:spacing w:after="120"/>
              <w:ind w:left="142"/>
              <w:rPr>
                <w:b/>
                <w:bCs/>
              </w:rPr>
            </w:pPr>
            <w:r w:rsidRPr="003A4025">
              <w:rPr>
                <w:b/>
                <w:bCs/>
              </w:rPr>
              <w:t>Identifying and definitional attributes</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Metadata item type:</w:t>
            </w:r>
            <w:r w:rsidRPr="003A4025">
              <w:rPr>
                <w:i/>
                <w:iCs/>
                <w:noProof/>
                <w:lang w:eastAsia="en-AU"/>
              </w:rPr>
              <w:drawing>
                <wp:inline distT="0" distB="0" distL="0" distR="0" wp14:anchorId="7206C2C5" wp14:editId="086AFA3B">
                  <wp:extent cx="76200" cy="114300"/>
                  <wp:effectExtent l="0" t="0" r="0" b="0"/>
                  <wp:docPr id="160" name="Picture 160" descr="http://meteor.aihw.gov.au/images/inf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meteor.aihw.gov.au/images/inf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F026DE" w:rsidP="00FC35D0">
            <w:pPr>
              <w:spacing w:after="120"/>
              <w:ind w:left="142"/>
            </w:pPr>
            <w:r w:rsidRPr="003A4025">
              <w:t>Data Element</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Short name:</w:t>
            </w:r>
            <w:r w:rsidRPr="003A4025">
              <w:rPr>
                <w:i/>
                <w:iCs/>
                <w:noProof/>
                <w:lang w:eastAsia="en-AU"/>
              </w:rPr>
              <w:drawing>
                <wp:inline distT="0" distB="0" distL="0" distR="0" wp14:anchorId="0B0E4F47" wp14:editId="3F03FFDB">
                  <wp:extent cx="76200" cy="114300"/>
                  <wp:effectExtent l="0" t="0" r="0" b="0"/>
                  <wp:docPr id="161" name="Picture 161" descr="http://meteor.aihw.gov.au/images/inf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meteor.aihw.gov.au/images/info.gif">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F026DE" w:rsidP="00FC35D0">
            <w:pPr>
              <w:spacing w:after="120"/>
              <w:ind w:left="142"/>
            </w:pPr>
            <w:r w:rsidRPr="003A4025">
              <w:t>Product type</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METeOR identifier:</w:t>
            </w:r>
            <w:r w:rsidRPr="003A4025">
              <w:rPr>
                <w:i/>
                <w:iCs/>
                <w:noProof/>
                <w:lang w:eastAsia="en-AU"/>
              </w:rPr>
              <w:drawing>
                <wp:inline distT="0" distB="0" distL="0" distR="0" wp14:anchorId="177B3CB8" wp14:editId="6DD50F3F">
                  <wp:extent cx="76200" cy="114300"/>
                  <wp:effectExtent l="0" t="0" r="0" b="0"/>
                  <wp:docPr id="162" name="Picture 162" descr="http://meteor.aihw.gov.au/images/info.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meteor.aihw.gov.au/images/info.gif">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F026DE" w:rsidP="00FC35D0">
            <w:pPr>
              <w:spacing w:after="120"/>
              <w:ind w:left="142"/>
            </w:pPr>
            <w:r w:rsidRPr="003A4025">
              <w:t>Not available.</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Definition:</w:t>
            </w:r>
            <w:r w:rsidRPr="003A4025">
              <w:rPr>
                <w:i/>
                <w:iCs/>
                <w:noProof/>
                <w:lang w:eastAsia="en-AU"/>
              </w:rPr>
              <w:drawing>
                <wp:inline distT="0" distB="0" distL="0" distR="0" wp14:anchorId="21B6CAC4" wp14:editId="7C8D83D0">
                  <wp:extent cx="76200" cy="114300"/>
                  <wp:effectExtent l="0" t="0" r="0" b="0"/>
                  <wp:docPr id="163" name="Picture 163" descr="http://meteor.aihw.gov.au/images/inf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meteor.aihw.gov.au/images/info.gif">
                            <a:hlinkClick r:id="rId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231DE1" w:rsidP="00F243CD">
            <w:pPr>
              <w:pStyle w:val="CommentText"/>
              <w:ind w:left="141"/>
            </w:pPr>
            <w:r w:rsidRPr="00231DE1">
              <w:t>The blood product/s</w:t>
            </w:r>
            <w:r>
              <w:t xml:space="preserve"> </w:t>
            </w:r>
            <w:r w:rsidRPr="00231DE1">
              <w:t xml:space="preserve">which may cause the adverse event during or after the transfusion. </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Data Element Concept:</w:t>
            </w:r>
          </w:p>
        </w:tc>
        <w:tc>
          <w:tcPr>
            <w:tcW w:w="5528" w:type="dxa"/>
            <w:vAlign w:val="center"/>
            <w:hideMark/>
          </w:tcPr>
          <w:p w:rsidR="00F026DE" w:rsidRPr="003A4025" w:rsidRDefault="00F026DE" w:rsidP="009B7094">
            <w:pPr>
              <w:spacing w:after="120"/>
              <w:ind w:left="142"/>
            </w:pPr>
            <w:r>
              <w:t>Transfusion</w:t>
            </w:r>
            <w:r w:rsidRPr="003A4025">
              <w:t>—</w:t>
            </w:r>
            <w:r>
              <w:t xml:space="preserve">product transfused </w:t>
            </w:r>
          </w:p>
        </w:tc>
      </w:tr>
      <w:tr w:rsidR="00F026DE" w:rsidRPr="003A4025" w:rsidTr="00FC35D0">
        <w:tc>
          <w:tcPr>
            <w:tcW w:w="9361" w:type="dxa"/>
            <w:gridSpan w:val="3"/>
            <w:hideMark/>
          </w:tcPr>
          <w:p w:rsidR="00F026DE" w:rsidRPr="003A4025" w:rsidRDefault="00F026DE" w:rsidP="00FC35D0">
            <w:pPr>
              <w:spacing w:after="120"/>
              <w:ind w:left="142"/>
              <w:rPr>
                <w:b/>
                <w:bCs/>
              </w:rPr>
            </w:pPr>
            <w:r w:rsidRPr="003A4025">
              <w:rPr>
                <w:b/>
                <w:bCs/>
              </w:rPr>
              <w:t>Representational attributes</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Representation class:</w:t>
            </w:r>
            <w:r w:rsidRPr="003A4025">
              <w:rPr>
                <w:i/>
                <w:iCs/>
                <w:noProof/>
                <w:lang w:eastAsia="en-AU"/>
              </w:rPr>
              <w:drawing>
                <wp:inline distT="0" distB="0" distL="0" distR="0" wp14:anchorId="5C06AEC2" wp14:editId="076B2D69">
                  <wp:extent cx="76200" cy="114300"/>
                  <wp:effectExtent l="0" t="0" r="0" b="0"/>
                  <wp:docPr id="164" name="Picture 164" descr="http://meteor.aihw.gov.au/images/inf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meteor.aihw.gov.au/images/info.gif">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F026DE" w:rsidP="00FC35D0">
            <w:pPr>
              <w:spacing w:after="120"/>
              <w:ind w:left="142"/>
            </w:pPr>
            <w:r w:rsidRPr="003A4025">
              <w:t>Code</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Data type:</w:t>
            </w:r>
            <w:r w:rsidRPr="003A4025">
              <w:rPr>
                <w:i/>
                <w:iCs/>
                <w:noProof/>
                <w:lang w:eastAsia="en-AU"/>
              </w:rPr>
              <w:drawing>
                <wp:inline distT="0" distB="0" distL="0" distR="0" wp14:anchorId="35B9BBF5" wp14:editId="316C834A">
                  <wp:extent cx="76200" cy="114300"/>
                  <wp:effectExtent l="0" t="0" r="0" b="0"/>
                  <wp:docPr id="165" name="Picture 165" descr="http://meteor.aihw.gov.au/images/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meteor.aihw.gov.au/images/info.gif">
                            <a:hlinkClick r:id="rId2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F026DE" w:rsidP="00FC35D0">
            <w:pPr>
              <w:spacing w:after="120"/>
              <w:ind w:left="142"/>
            </w:pPr>
            <w:r w:rsidRPr="003A4025">
              <w:t>String</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Format:</w:t>
            </w:r>
            <w:r w:rsidRPr="003A4025">
              <w:rPr>
                <w:i/>
                <w:iCs/>
                <w:noProof/>
                <w:lang w:eastAsia="en-AU"/>
              </w:rPr>
              <w:drawing>
                <wp:inline distT="0" distB="0" distL="0" distR="0" wp14:anchorId="2AF58D31" wp14:editId="29366C71">
                  <wp:extent cx="76200" cy="114300"/>
                  <wp:effectExtent l="0" t="0" r="0" b="0"/>
                  <wp:docPr id="166" name="Picture 166" descr="http://meteor.aihw.gov.au/images/info.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meteor.aihw.gov.au/images/info.gif">
                            <a:hlinkClick r:id="rId3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E866E6" w:rsidP="00FC35D0">
            <w:pPr>
              <w:spacing w:after="120"/>
              <w:ind w:left="142"/>
            </w:pPr>
            <w:r w:rsidRPr="00E866E6">
              <w:t>[X(19)]</w:t>
            </w:r>
          </w:p>
        </w:tc>
      </w:tr>
      <w:tr w:rsidR="00F026DE" w:rsidRPr="003A4025" w:rsidTr="00FC35D0">
        <w:tc>
          <w:tcPr>
            <w:tcW w:w="3833" w:type="dxa"/>
            <w:gridSpan w:val="2"/>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Maximum character length:</w:t>
            </w:r>
            <w:r w:rsidRPr="003A4025">
              <w:rPr>
                <w:i/>
                <w:iCs/>
                <w:noProof/>
                <w:lang w:eastAsia="en-AU"/>
              </w:rPr>
              <w:drawing>
                <wp:inline distT="0" distB="0" distL="0" distR="0" wp14:anchorId="27EAE426" wp14:editId="793F4903">
                  <wp:extent cx="76200" cy="114300"/>
                  <wp:effectExtent l="0" t="0" r="0" b="0"/>
                  <wp:docPr id="167" name="Picture 167" descr="http://meteor.aihw.gov.au/images/info.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meteor.aihw.gov.au/images/info.gif">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E866E6" w:rsidP="00FC35D0">
            <w:pPr>
              <w:spacing w:after="120"/>
              <w:ind w:left="142"/>
            </w:pPr>
            <w:r>
              <w:t>19</w:t>
            </w:r>
          </w:p>
        </w:tc>
      </w:tr>
      <w:tr w:rsidR="00266CC0" w:rsidRPr="003A4025" w:rsidTr="00BA4F58">
        <w:tc>
          <w:tcPr>
            <w:tcW w:w="9361" w:type="dxa"/>
            <w:gridSpan w:val="3"/>
            <w:tcMar>
              <w:top w:w="0" w:type="dxa"/>
              <w:left w:w="0" w:type="dxa"/>
              <w:bottom w:w="0" w:type="dxa"/>
              <w:right w:w="240" w:type="dxa"/>
            </w:tcMar>
          </w:tcPr>
          <w:p w:rsidR="00266CC0" w:rsidRPr="003A4025" w:rsidRDefault="00266CC0" w:rsidP="00FC35D0">
            <w:pPr>
              <w:spacing w:after="120"/>
              <w:ind w:left="147"/>
              <w:rPr>
                <w:i/>
                <w:iCs/>
              </w:rPr>
            </w:pPr>
            <w:r w:rsidRPr="003A4025">
              <w:rPr>
                <w:i/>
                <w:iCs/>
              </w:rPr>
              <w:t>Permissible values:</w:t>
            </w:r>
          </w:p>
          <w:tbl>
            <w:tblPr>
              <w:tblW w:w="9301"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2497"/>
              <w:gridCol w:w="6804"/>
            </w:tblGrid>
            <w:tr w:rsidR="00266CC0" w:rsidRPr="00810B15" w:rsidTr="00565B55">
              <w:trPr>
                <w:tblCellSpacing w:w="15" w:type="dxa"/>
              </w:trPr>
              <w:tc>
                <w:tcPr>
                  <w:tcW w:w="2452" w:type="dxa"/>
                </w:tcPr>
                <w:p w:rsidR="00266CC0" w:rsidRPr="005A5AC8" w:rsidRDefault="00266CC0" w:rsidP="00FC35D0">
                  <w:pPr>
                    <w:spacing w:after="0"/>
                    <w:ind w:left="147"/>
                    <w:rPr>
                      <w:b/>
                    </w:rPr>
                  </w:pPr>
                  <w:r w:rsidRPr="005A5AC8">
                    <w:rPr>
                      <w:b/>
                    </w:rPr>
                    <w:t>Value</w:t>
                  </w:r>
                </w:p>
              </w:tc>
              <w:tc>
                <w:tcPr>
                  <w:tcW w:w="6759" w:type="dxa"/>
                </w:tcPr>
                <w:p w:rsidR="00266CC0" w:rsidRPr="005A5AC8" w:rsidRDefault="00266CC0" w:rsidP="00FC35D0">
                  <w:pPr>
                    <w:spacing w:after="0"/>
                    <w:ind w:left="147"/>
                    <w:rPr>
                      <w:b/>
                    </w:rPr>
                  </w:pPr>
                  <w:r w:rsidRPr="005A5AC8">
                    <w:rPr>
                      <w:b/>
                    </w:rPr>
                    <w:t>Meaning</w:t>
                  </w:r>
                </w:p>
              </w:tc>
            </w:tr>
            <w:tr w:rsidR="00266CC0" w:rsidRPr="003A4025" w:rsidTr="00565B55">
              <w:trPr>
                <w:tblCellSpacing w:w="15" w:type="dxa"/>
              </w:trPr>
              <w:tc>
                <w:tcPr>
                  <w:tcW w:w="2452" w:type="dxa"/>
                  <w:hideMark/>
                </w:tcPr>
                <w:p w:rsidR="00266CC0" w:rsidRPr="003A4025" w:rsidRDefault="00266CC0" w:rsidP="009B7094">
                  <w:pPr>
                    <w:spacing w:after="0"/>
                    <w:ind w:left="147"/>
                  </w:pPr>
                  <w:r>
                    <w:t xml:space="preserve">Red </w:t>
                  </w:r>
                  <w:r w:rsidR="009B7094">
                    <w:t>c</w:t>
                  </w:r>
                  <w:r w:rsidR="009B7094" w:rsidRPr="000B3C0E">
                    <w:t>ells</w:t>
                  </w:r>
                </w:p>
              </w:tc>
              <w:tc>
                <w:tcPr>
                  <w:tcW w:w="6759" w:type="dxa"/>
                  <w:hideMark/>
                </w:tcPr>
                <w:p w:rsidR="00DE64F8" w:rsidRDefault="00DE64F8" w:rsidP="00266CC0">
                  <w:pPr>
                    <w:spacing w:after="0"/>
                    <w:ind w:left="147"/>
                  </w:pPr>
                  <w:r w:rsidRPr="00DE64F8">
                    <w:t>WB Red Cell - Leucodepleted</w:t>
                  </w:r>
                </w:p>
                <w:p w:rsidR="00DE64F8" w:rsidRDefault="00DE64F8" w:rsidP="00266CC0">
                  <w:pPr>
                    <w:spacing w:after="0"/>
                    <w:ind w:left="147"/>
                  </w:pPr>
                  <w:r w:rsidRPr="00DE64F8">
                    <w:t>WB Paediatric Red Cell - Leucodepleted (Set of 4)</w:t>
                  </w:r>
                </w:p>
                <w:p w:rsidR="00DE64F8" w:rsidRDefault="00DE64F8" w:rsidP="00F3495D">
                  <w:pPr>
                    <w:spacing w:after="0"/>
                    <w:ind w:left="147"/>
                  </w:pPr>
                  <w:r w:rsidRPr="00DE64F8">
                    <w:t>WB Washed Red Cell - Leucodepleted</w:t>
                  </w:r>
                  <w:r w:rsidR="008448A3">
                    <w:t xml:space="preserve"> </w:t>
                  </w:r>
                </w:p>
                <w:p w:rsidR="00266CC0" w:rsidRPr="003A4025" w:rsidRDefault="00DE64F8" w:rsidP="00F3495D">
                  <w:pPr>
                    <w:spacing w:after="0"/>
                    <w:ind w:left="147"/>
                  </w:pPr>
                  <w:r w:rsidRPr="00DE64F8">
                    <w:t>Apheresis Red Cell - Leucodepleted</w:t>
                  </w:r>
                </w:p>
              </w:tc>
            </w:tr>
            <w:tr w:rsidR="00266CC0" w:rsidRPr="003A4025" w:rsidTr="00565B55">
              <w:trPr>
                <w:tblCellSpacing w:w="15" w:type="dxa"/>
              </w:trPr>
              <w:tc>
                <w:tcPr>
                  <w:tcW w:w="2452" w:type="dxa"/>
                </w:tcPr>
                <w:p w:rsidR="00266CC0" w:rsidRPr="003A4025" w:rsidRDefault="00266CC0" w:rsidP="00FC35D0">
                  <w:pPr>
                    <w:spacing w:after="0"/>
                    <w:ind w:left="147"/>
                  </w:pPr>
                  <w:r w:rsidRPr="000B3C0E">
                    <w:t>Platelets</w:t>
                  </w:r>
                </w:p>
              </w:tc>
              <w:tc>
                <w:tcPr>
                  <w:tcW w:w="6759" w:type="dxa"/>
                </w:tcPr>
                <w:p w:rsidR="00DE64F8" w:rsidRDefault="00DE64F8" w:rsidP="00FC35D0">
                  <w:pPr>
                    <w:spacing w:after="0"/>
                    <w:ind w:left="147"/>
                  </w:pPr>
                  <w:r w:rsidRPr="00DE64F8">
                    <w:t>WB Platelet Pool - Leucodepleted</w:t>
                  </w:r>
                  <w:r>
                    <w:t xml:space="preserve"> </w:t>
                  </w:r>
                </w:p>
                <w:p w:rsidR="00DE64F8" w:rsidRDefault="00DE64F8" w:rsidP="00FC35D0">
                  <w:pPr>
                    <w:spacing w:after="0"/>
                    <w:ind w:left="147"/>
                  </w:pPr>
                  <w:r w:rsidRPr="00DE64F8">
                    <w:t>Apheresis Platelet - Leucodepleted</w:t>
                  </w:r>
                  <w:r>
                    <w:t xml:space="preserve"> </w:t>
                  </w:r>
                </w:p>
                <w:p w:rsidR="00266CC0" w:rsidRPr="003A4025" w:rsidRDefault="00DE64F8">
                  <w:pPr>
                    <w:spacing w:after="0"/>
                    <w:ind w:left="147"/>
                  </w:pPr>
                  <w:r w:rsidRPr="00DE64F8">
                    <w:t>Paediatric Apher</w:t>
                  </w:r>
                  <w:r w:rsidR="005E6FF1">
                    <w:t>e</w:t>
                  </w:r>
                  <w:r w:rsidRPr="00DE64F8">
                    <w:t>sis Platelet - Leucodepleted (Set of 4)</w:t>
                  </w:r>
                </w:p>
              </w:tc>
            </w:tr>
            <w:tr w:rsidR="00266CC0" w:rsidRPr="003A4025" w:rsidTr="00565B55">
              <w:trPr>
                <w:tblCellSpacing w:w="15" w:type="dxa"/>
              </w:trPr>
              <w:tc>
                <w:tcPr>
                  <w:tcW w:w="2452" w:type="dxa"/>
                </w:tcPr>
                <w:p w:rsidR="00266CC0" w:rsidRPr="003A4025" w:rsidRDefault="00266CC0" w:rsidP="009B7094">
                  <w:pPr>
                    <w:spacing w:after="0"/>
                    <w:ind w:left="147"/>
                  </w:pPr>
                  <w:r>
                    <w:t xml:space="preserve">Fresh </w:t>
                  </w:r>
                  <w:r w:rsidR="009B7094">
                    <w:t>frozen p</w:t>
                  </w:r>
                  <w:r w:rsidR="009B7094" w:rsidRPr="000B3C0E">
                    <w:t>lasma</w:t>
                  </w:r>
                </w:p>
              </w:tc>
              <w:tc>
                <w:tcPr>
                  <w:tcW w:w="6759" w:type="dxa"/>
                </w:tcPr>
                <w:p w:rsidR="00DE64F8" w:rsidRDefault="00DE64F8" w:rsidP="00A46817">
                  <w:pPr>
                    <w:spacing w:after="0"/>
                    <w:ind w:left="147"/>
                  </w:pPr>
                  <w:r w:rsidRPr="00DE64F8">
                    <w:t>WB Clinical FFP - Buffy Coat Poor</w:t>
                  </w:r>
                </w:p>
                <w:p w:rsidR="00266CC0" w:rsidRDefault="00DE64F8" w:rsidP="00A46817">
                  <w:pPr>
                    <w:spacing w:after="0"/>
                    <w:ind w:left="147"/>
                  </w:pPr>
                  <w:r w:rsidRPr="00DE64F8">
                    <w:t>Paediatric WB Clinical FFP (Set of 4)</w:t>
                  </w:r>
                </w:p>
                <w:p w:rsidR="00DE64F8" w:rsidRPr="003A4025" w:rsidRDefault="00DE64F8" w:rsidP="00A46817">
                  <w:pPr>
                    <w:spacing w:after="0"/>
                    <w:ind w:left="147"/>
                  </w:pPr>
                  <w:r w:rsidRPr="00DE64F8">
                    <w:t>Apheresis Clinical FFP</w:t>
                  </w:r>
                </w:p>
              </w:tc>
            </w:tr>
            <w:tr w:rsidR="00266CC0" w:rsidRPr="003A4025" w:rsidTr="00565B55">
              <w:trPr>
                <w:tblCellSpacing w:w="15" w:type="dxa"/>
              </w:trPr>
              <w:tc>
                <w:tcPr>
                  <w:tcW w:w="2452" w:type="dxa"/>
                </w:tcPr>
                <w:p w:rsidR="00266CC0" w:rsidRPr="003A4025" w:rsidRDefault="00266CC0" w:rsidP="00FC35D0">
                  <w:pPr>
                    <w:spacing w:after="0"/>
                    <w:ind w:left="147"/>
                  </w:pPr>
                  <w:r w:rsidRPr="000B3C0E">
                    <w:t>Cryoprecipitate</w:t>
                  </w:r>
                </w:p>
              </w:tc>
              <w:tc>
                <w:tcPr>
                  <w:tcW w:w="6759" w:type="dxa"/>
                </w:tcPr>
                <w:p w:rsidR="00DE64F8" w:rsidRDefault="00DE64F8" w:rsidP="00FC35D0">
                  <w:pPr>
                    <w:spacing w:after="0"/>
                    <w:ind w:left="147"/>
                  </w:pPr>
                  <w:r w:rsidRPr="00DE64F8">
                    <w:t>WB Cryoprecipitate</w:t>
                  </w:r>
                </w:p>
                <w:p w:rsidR="00266CC0" w:rsidRPr="003A4025" w:rsidRDefault="00DE64F8">
                  <w:pPr>
                    <w:spacing w:after="0"/>
                    <w:ind w:left="147"/>
                  </w:pPr>
                  <w:r w:rsidRPr="00DE64F8">
                    <w:t>Apher</w:t>
                  </w:r>
                  <w:r w:rsidR="005E6FF1">
                    <w:t>e</w:t>
                  </w:r>
                  <w:r w:rsidRPr="00DE64F8">
                    <w:t>sis Cryoprecipitate</w:t>
                  </w:r>
                </w:p>
              </w:tc>
            </w:tr>
            <w:tr w:rsidR="00D4298C" w:rsidRPr="003A4025" w:rsidTr="009D131C">
              <w:trPr>
                <w:trHeight w:val="1078"/>
                <w:tblCellSpacing w:w="15" w:type="dxa"/>
              </w:trPr>
              <w:tc>
                <w:tcPr>
                  <w:tcW w:w="2452" w:type="dxa"/>
                </w:tcPr>
                <w:p w:rsidR="00D4298C" w:rsidRDefault="00D4298C" w:rsidP="00D4298C">
                  <w:pPr>
                    <w:spacing w:after="0"/>
                    <w:ind w:left="147"/>
                  </w:pPr>
                  <w:r>
                    <w:t>Cryo-depleted P</w:t>
                  </w:r>
                  <w:r w:rsidRPr="000B3C0E">
                    <w:t>lasma</w:t>
                  </w:r>
                </w:p>
                <w:p w:rsidR="008E7270" w:rsidRDefault="008E7270" w:rsidP="008E7270">
                  <w:pPr>
                    <w:spacing w:after="0"/>
                    <w:ind w:left="147"/>
                  </w:pPr>
                </w:p>
                <w:p w:rsidR="00D4298C" w:rsidRDefault="008E7270" w:rsidP="00D8495E">
                  <w:pPr>
                    <w:spacing w:after="0"/>
                    <w:ind w:left="147"/>
                  </w:pPr>
                  <w:r>
                    <w:t>Multiple product</w:t>
                  </w:r>
                  <w:r w:rsidR="009B7094">
                    <w:t xml:space="preserve"> types</w:t>
                  </w:r>
                </w:p>
                <w:p w:rsidR="009D131C" w:rsidRDefault="009D131C" w:rsidP="00C24610">
                  <w:pPr>
                    <w:spacing w:after="0"/>
                    <w:ind w:left="147"/>
                  </w:pPr>
                  <w:r>
                    <w:t>A</w:t>
                  </w:r>
                  <w:r w:rsidRPr="00231DE1">
                    <w:t>utologous transfusion</w:t>
                  </w:r>
                </w:p>
              </w:tc>
              <w:tc>
                <w:tcPr>
                  <w:tcW w:w="6759" w:type="dxa"/>
                </w:tcPr>
                <w:p w:rsidR="00D4298C" w:rsidRDefault="00D4298C" w:rsidP="00D4298C">
                  <w:pPr>
                    <w:spacing w:after="0"/>
                    <w:ind w:left="147"/>
                  </w:pPr>
                  <w:r>
                    <w:t>WB Cryo-</w:t>
                  </w:r>
                  <w:r w:rsidRPr="00DE64F8">
                    <w:t xml:space="preserve">depleted Plasma </w:t>
                  </w:r>
                </w:p>
                <w:p w:rsidR="005E6FF1" w:rsidRDefault="00D4298C" w:rsidP="008E7270">
                  <w:pPr>
                    <w:spacing w:after="0"/>
                    <w:ind w:left="147"/>
                  </w:pPr>
                  <w:r>
                    <w:t>Apheresis Cryo-</w:t>
                  </w:r>
                  <w:r w:rsidRPr="00DE64F8">
                    <w:t>depleted Plasma</w:t>
                  </w:r>
                </w:p>
                <w:p w:rsidR="00522C85" w:rsidRDefault="009D131C" w:rsidP="008E7270">
                  <w:pPr>
                    <w:spacing w:after="0"/>
                    <w:ind w:left="147"/>
                  </w:pPr>
                  <w:r>
                    <w:t xml:space="preserve">More than one </w:t>
                  </w:r>
                  <w:r w:rsidR="009B7094">
                    <w:t xml:space="preserve">types of </w:t>
                  </w:r>
                  <w:r>
                    <w:t>products that may cause the adverse event</w:t>
                  </w:r>
                </w:p>
                <w:p w:rsidR="00D8495E" w:rsidRDefault="005E6FF1" w:rsidP="009D131C">
                  <w:pPr>
                    <w:spacing w:after="0"/>
                    <w:ind w:left="147"/>
                  </w:pPr>
                  <w:r>
                    <w:t xml:space="preserve">Including </w:t>
                  </w:r>
                  <w:r w:rsidR="009D131C">
                    <w:t>C</w:t>
                  </w:r>
                  <w:r w:rsidR="009D131C" w:rsidRPr="009D131C">
                    <w:t>ell salvage</w:t>
                  </w:r>
                </w:p>
              </w:tc>
            </w:tr>
            <w:tr w:rsidR="00266CC0" w:rsidRPr="003A4025" w:rsidTr="00565B55">
              <w:trPr>
                <w:tblCellSpacing w:w="15" w:type="dxa"/>
              </w:trPr>
              <w:tc>
                <w:tcPr>
                  <w:tcW w:w="2452" w:type="dxa"/>
                </w:tcPr>
                <w:p w:rsidR="00DE64F8" w:rsidRPr="003A4025" w:rsidRDefault="00522C85" w:rsidP="00D8495E">
                  <w:pPr>
                    <w:spacing w:after="0"/>
                    <w:ind w:left="147"/>
                  </w:pPr>
                  <w:r>
                    <w:t xml:space="preserve">Other </w:t>
                  </w:r>
                  <w:r w:rsidR="009B7094">
                    <w:t>p</w:t>
                  </w:r>
                  <w:r>
                    <w:t>roducts</w:t>
                  </w:r>
                </w:p>
              </w:tc>
              <w:tc>
                <w:tcPr>
                  <w:tcW w:w="6759" w:type="dxa"/>
                </w:tcPr>
                <w:p w:rsidR="004359EC" w:rsidRDefault="004359EC" w:rsidP="00FC35D0">
                  <w:pPr>
                    <w:spacing w:after="0"/>
                    <w:ind w:left="147"/>
                  </w:pPr>
                  <w:r w:rsidRPr="004359EC">
                    <w:t>Directed donation complying with AHMAC Guidelines</w:t>
                  </w:r>
                </w:p>
                <w:p w:rsidR="004359EC" w:rsidRDefault="004359EC" w:rsidP="00FC35D0">
                  <w:pPr>
                    <w:spacing w:after="0"/>
                    <w:ind w:left="147"/>
                  </w:pPr>
                  <w:r w:rsidRPr="004359EC">
                    <w:t>Serum Eye Drops</w:t>
                  </w:r>
                </w:p>
                <w:p w:rsidR="004359EC" w:rsidRPr="003A4025" w:rsidRDefault="004359EC" w:rsidP="00FC35D0">
                  <w:pPr>
                    <w:spacing w:after="0"/>
                    <w:ind w:left="147"/>
                  </w:pPr>
                  <w:r w:rsidRPr="004359EC">
                    <w:t>Granulocytes</w:t>
                  </w:r>
                </w:p>
              </w:tc>
            </w:tr>
          </w:tbl>
          <w:p w:rsidR="00266CC0" w:rsidRPr="003A4025" w:rsidRDefault="00266CC0" w:rsidP="00FC35D0">
            <w:pPr>
              <w:spacing w:after="120"/>
              <w:ind w:left="142"/>
            </w:pPr>
          </w:p>
        </w:tc>
      </w:tr>
      <w:tr w:rsidR="00F026DE" w:rsidRPr="003A4025" w:rsidTr="00FC35D0">
        <w:tc>
          <w:tcPr>
            <w:tcW w:w="9361" w:type="dxa"/>
            <w:gridSpan w:val="3"/>
            <w:hideMark/>
          </w:tcPr>
          <w:p w:rsidR="00F026DE" w:rsidRPr="003A4025" w:rsidRDefault="00F026DE" w:rsidP="00FC35D0">
            <w:pPr>
              <w:spacing w:after="120"/>
              <w:ind w:left="142"/>
              <w:rPr>
                <w:b/>
                <w:bCs/>
              </w:rPr>
            </w:pPr>
            <w:r w:rsidRPr="003A4025">
              <w:rPr>
                <w:b/>
                <w:bCs/>
              </w:rPr>
              <w:t>Collection and usage attributes</w:t>
            </w:r>
          </w:p>
        </w:tc>
      </w:tr>
      <w:tr w:rsidR="00F026DE" w:rsidRPr="003A4025" w:rsidTr="00FC35D0">
        <w:trPr>
          <w:gridBefore w:val="1"/>
          <w:wBefore w:w="15" w:type="dxa"/>
        </w:trPr>
        <w:tc>
          <w:tcPr>
            <w:tcW w:w="3818" w:type="dxa"/>
            <w:tcMar>
              <w:top w:w="0" w:type="dxa"/>
              <w:left w:w="0" w:type="dxa"/>
              <w:bottom w:w="0" w:type="dxa"/>
              <w:right w:w="240" w:type="dxa"/>
            </w:tcMar>
          </w:tcPr>
          <w:p w:rsidR="00F026DE" w:rsidRPr="003A4025" w:rsidRDefault="00941D63" w:rsidP="00FC35D0">
            <w:pPr>
              <w:spacing w:after="120"/>
              <w:ind w:left="142"/>
              <w:rPr>
                <w:i/>
                <w:iCs/>
              </w:rPr>
            </w:pPr>
            <w:r w:rsidRPr="003A4025">
              <w:rPr>
                <w:i/>
                <w:iCs/>
              </w:rPr>
              <w:t>Guide for use:</w:t>
            </w:r>
            <w:r w:rsidRPr="003A4025">
              <w:rPr>
                <w:i/>
                <w:iCs/>
                <w:noProof/>
                <w:lang w:eastAsia="en-AU"/>
              </w:rPr>
              <w:drawing>
                <wp:inline distT="0" distB="0" distL="0" distR="0" wp14:anchorId="0BE0F5AC" wp14:editId="503D8B72">
                  <wp:extent cx="76200" cy="114300"/>
                  <wp:effectExtent l="0" t="0" r="0" b="0"/>
                  <wp:docPr id="8" name="Picture 8" descr="http://meteor.aihw.gov.au/images/info.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meteor.aihw.gov.au/images/info.gif">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tcPr>
          <w:p w:rsidR="00F026DE" w:rsidRPr="003A4025" w:rsidRDefault="00941D63" w:rsidP="00C24610">
            <w:pPr>
              <w:spacing w:after="120"/>
              <w:ind w:left="142"/>
            </w:pPr>
            <w:r w:rsidRPr="000B3C0E">
              <w:t>The administered labile blood product</w:t>
            </w:r>
            <w:r>
              <w:t xml:space="preserve"> or fresh blood component</w:t>
            </w:r>
            <w:r w:rsidRPr="000B3C0E">
              <w:t xml:space="preserve"> can be coded as one of </w:t>
            </w:r>
            <w:r w:rsidR="00C24610">
              <w:t xml:space="preserve">the </w:t>
            </w:r>
            <w:r w:rsidRPr="000B3C0E">
              <w:t>categories presented</w:t>
            </w:r>
            <w:r w:rsidRPr="003A4025">
              <w:t>.</w:t>
            </w:r>
          </w:p>
        </w:tc>
      </w:tr>
      <w:tr w:rsidR="00F026DE" w:rsidRPr="003A4025" w:rsidTr="00FC35D0">
        <w:trPr>
          <w:gridBefore w:val="1"/>
          <w:wBefore w:w="15" w:type="dxa"/>
        </w:trPr>
        <w:tc>
          <w:tcPr>
            <w:tcW w:w="3818" w:type="dxa"/>
            <w:tcMar>
              <w:top w:w="0" w:type="dxa"/>
              <w:left w:w="0" w:type="dxa"/>
              <w:bottom w:w="0" w:type="dxa"/>
              <w:right w:w="240" w:type="dxa"/>
            </w:tcMar>
            <w:hideMark/>
          </w:tcPr>
          <w:p w:rsidR="00F026DE" w:rsidRPr="003A4025" w:rsidRDefault="00F026DE" w:rsidP="00FC35D0">
            <w:pPr>
              <w:spacing w:after="120"/>
              <w:ind w:left="142"/>
              <w:rPr>
                <w:i/>
                <w:iCs/>
              </w:rPr>
            </w:pPr>
            <w:r w:rsidRPr="003A4025">
              <w:rPr>
                <w:i/>
                <w:iCs/>
              </w:rPr>
              <w:t>Comments:</w:t>
            </w:r>
            <w:r w:rsidRPr="003A4025">
              <w:rPr>
                <w:i/>
                <w:iCs/>
                <w:noProof/>
                <w:lang w:eastAsia="en-AU"/>
              </w:rPr>
              <w:drawing>
                <wp:inline distT="0" distB="0" distL="0" distR="0" wp14:anchorId="641B6496" wp14:editId="09EEB5F9">
                  <wp:extent cx="76200" cy="114300"/>
                  <wp:effectExtent l="0" t="0" r="0" b="0"/>
                  <wp:docPr id="170" name="Picture 170" descr="http://meteor.aihw.gov.au/images/info.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meteor.aihw.gov.au/images/info.gif">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5528" w:type="dxa"/>
            <w:hideMark/>
          </w:tcPr>
          <w:p w:rsidR="00F026DE" w:rsidRPr="003A4025" w:rsidRDefault="001430BC" w:rsidP="001430BC">
            <w:pPr>
              <w:spacing w:after="120"/>
              <w:ind w:left="142"/>
            </w:pPr>
            <w:r>
              <w:t xml:space="preserve">Product grouping are used rather than components and is no requirement to </w:t>
            </w:r>
            <w:r w:rsidR="00F026DE" w:rsidRPr="000B3C0E">
              <w:t>collect</w:t>
            </w:r>
            <w:r>
              <w:t xml:space="preserve"> </w:t>
            </w:r>
            <w:r w:rsidR="00F026DE" w:rsidRPr="000B3C0E">
              <w:t xml:space="preserve">ABO or Rh(D) data for all </w:t>
            </w:r>
            <w:r w:rsidR="00F026DE" w:rsidRPr="000B3C0E">
              <w:lastRenderedPageBreak/>
              <w:t xml:space="preserve">products. </w:t>
            </w:r>
          </w:p>
        </w:tc>
      </w:tr>
      <w:tr w:rsidR="00F026DE" w:rsidRPr="003A4025" w:rsidTr="00FC35D0">
        <w:tc>
          <w:tcPr>
            <w:tcW w:w="9361" w:type="dxa"/>
            <w:gridSpan w:val="3"/>
            <w:hideMark/>
          </w:tcPr>
          <w:p w:rsidR="00F026DE" w:rsidRPr="003A4025" w:rsidRDefault="00F026DE" w:rsidP="00FC35D0">
            <w:pPr>
              <w:spacing w:after="120"/>
              <w:ind w:left="147"/>
              <w:rPr>
                <w:b/>
              </w:rPr>
            </w:pPr>
            <w:r w:rsidRPr="003A4025">
              <w:rPr>
                <w:b/>
              </w:rPr>
              <w:lastRenderedPageBreak/>
              <w:t>Rationale for inclusion:</w:t>
            </w:r>
          </w:p>
          <w:p w:rsidR="00F026DE" w:rsidRPr="003A4025" w:rsidRDefault="001430BC" w:rsidP="006C7177">
            <w:pPr>
              <w:spacing w:after="120"/>
              <w:ind w:left="147"/>
            </w:pPr>
            <w:r>
              <w:t>T</w:t>
            </w:r>
            <w:r w:rsidR="00F026DE" w:rsidRPr="003A4025">
              <w:t>o collect and analyse the</w:t>
            </w:r>
            <w:r w:rsidR="006C7177">
              <w:t xml:space="preserve"> fresh blood product data which may contribute to </w:t>
            </w:r>
            <w:r w:rsidR="006C7177" w:rsidRPr="006C7177">
              <w:t>the adverse event</w:t>
            </w:r>
            <w:r w:rsidR="00D43D3E">
              <w:t xml:space="preserve"> during or after the transfusion. </w:t>
            </w:r>
          </w:p>
        </w:tc>
      </w:tr>
    </w:tbl>
    <w:p w:rsidR="00F026DE" w:rsidRPr="003A4025" w:rsidRDefault="00F026DE" w:rsidP="00F026DE">
      <w:pPr>
        <w:spacing w:after="120"/>
      </w:pPr>
    </w:p>
    <w:p w:rsidR="00F026DE" w:rsidRPr="003A4025" w:rsidRDefault="00F026DE" w:rsidP="00F026DE">
      <w:pPr>
        <w:spacing w:after="120"/>
      </w:pPr>
    </w:p>
    <w:p w:rsidR="00F026DE" w:rsidRPr="003A4025" w:rsidRDefault="00F026DE" w:rsidP="00F026DE">
      <w:pPr>
        <w:spacing w:after="120"/>
      </w:pPr>
      <w:r w:rsidRPr="003A4025">
        <w:br w:type="page"/>
      </w:r>
    </w:p>
    <w:p w:rsidR="005023D5" w:rsidRDefault="005023D5" w:rsidP="005023D5">
      <w:pPr>
        <w:pStyle w:val="Heading1"/>
      </w:pPr>
      <w:bookmarkStart w:id="128" w:name="_Transfusion—whole_blood"/>
      <w:bookmarkStart w:id="129" w:name="_Transfusion—whole_blood_1"/>
      <w:bookmarkStart w:id="130" w:name="_Transfusion—red_cells"/>
      <w:bookmarkStart w:id="131" w:name="_Transfusion—red_cells_1"/>
      <w:bookmarkStart w:id="132" w:name="_Toc446423097"/>
      <w:bookmarkEnd w:id="115"/>
      <w:bookmarkEnd w:id="116"/>
      <w:bookmarkEnd w:id="117"/>
      <w:bookmarkEnd w:id="118"/>
      <w:bookmarkEnd w:id="119"/>
      <w:bookmarkEnd w:id="128"/>
      <w:bookmarkEnd w:id="129"/>
      <w:bookmarkEnd w:id="130"/>
      <w:bookmarkEnd w:id="131"/>
      <w:r>
        <w:lastRenderedPageBreak/>
        <w:t>Appendix A – Definitions of</w:t>
      </w:r>
      <w:r w:rsidR="00E059FC">
        <w:t xml:space="preserve"> Transfusion-related</w:t>
      </w:r>
      <w:r>
        <w:t xml:space="preserve"> Adverse Events</w:t>
      </w:r>
      <w:bookmarkEnd w:id="132"/>
      <w:r>
        <w:t xml:space="preserve"> </w:t>
      </w: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33"/>
        <w:gridCol w:w="5528"/>
      </w:tblGrid>
      <w:tr w:rsidR="005023D5" w:rsidRPr="005023D5" w:rsidTr="00222DA1">
        <w:tc>
          <w:tcPr>
            <w:tcW w:w="3833" w:type="dxa"/>
            <w:tcMar>
              <w:top w:w="0" w:type="dxa"/>
              <w:left w:w="0" w:type="dxa"/>
              <w:bottom w:w="0" w:type="dxa"/>
              <w:right w:w="240" w:type="dxa"/>
            </w:tcMar>
          </w:tcPr>
          <w:p w:rsidR="005023D5" w:rsidRPr="00565B55" w:rsidRDefault="005023D5" w:rsidP="005023D5">
            <w:pPr>
              <w:spacing w:after="120"/>
              <w:ind w:left="147"/>
              <w:rPr>
                <w:b/>
                <w:iCs/>
              </w:rPr>
            </w:pPr>
            <w:r w:rsidRPr="00565B55">
              <w:rPr>
                <w:b/>
                <w:iCs/>
              </w:rPr>
              <w:t>Adverse Event</w:t>
            </w:r>
          </w:p>
        </w:tc>
        <w:tc>
          <w:tcPr>
            <w:tcW w:w="5528" w:type="dxa"/>
          </w:tcPr>
          <w:p w:rsidR="005023D5" w:rsidRPr="00565B55" w:rsidRDefault="005023D5" w:rsidP="00222DA1">
            <w:pPr>
              <w:spacing w:after="120"/>
              <w:ind w:left="147"/>
              <w:rPr>
                <w:b/>
              </w:rPr>
            </w:pPr>
            <w:r w:rsidRPr="00565B55">
              <w:rPr>
                <w:b/>
              </w:rPr>
              <w:t>Definition</w:t>
            </w:r>
            <w:r w:rsidR="008D07E9">
              <w:rPr>
                <w:b/>
              </w:rPr>
              <w:t xml:space="preserve"> – Where possible this is the ISBT Definition</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rPr>
                <w:bCs/>
              </w:rPr>
            </w:pPr>
            <w:r w:rsidRPr="00565B55">
              <w:rPr>
                <w:bCs/>
              </w:rPr>
              <w:t>Febrile non-haemolytic transfusion reaction (FNHTR)</w:t>
            </w:r>
          </w:p>
          <w:p w:rsidR="005023D5" w:rsidRPr="005023D5" w:rsidRDefault="005023D5" w:rsidP="00222DA1">
            <w:pPr>
              <w:spacing w:after="120"/>
              <w:ind w:left="147"/>
              <w:rPr>
                <w:i/>
                <w:iCs/>
              </w:rPr>
            </w:pPr>
          </w:p>
        </w:tc>
        <w:tc>
          <w:tcPr>
            <w:tcW w:w="5528" w:type="dxa"/>
          </w:tcPr>
          <w:p w:rsidR="005023D5" w:rsidRPr="003A4025" w:rsidRDefault="005023D5" w:rsidP="005023D5">
            <w:pPr>
              <w:spacing w:after="120"/>
              <w:ind w:left="147"/>
            </w:pPr>
            <w:r w:rsidRPr="003A4025">
              <w:t>Presents with one or more of the following during or within 4 hours of transfusion without any other cause such as haemolytic transfusion reaction, bacterial contamination or underlying condition:</w:t>
            </w:r>
          </w:p>
          <w:p w:rsidR="005023D5" w:rsidRPr="003A4025" w:rsidRDefault="005023D5" w:rsidP="005023D5">
            <w:pPr>
              <w:numPr>
                <w:ilvl w:val="0"/>
                <w:numId w:val="10"/>
              </w:numPr>
              <w:spacing w:after="120"/>
              <w:contextualSpacing/>
            </w:pPr>
            <w:r w:rsidRPr="003A4025">
              <w:rPr>
                <w:rFonts w:hint="eastAsia"/>
              </w:rPr>
              <w:t>fever (</w:t>
            </w:r>
            <w:r w:rsidRPr="003A4025">
              <w:rPr>
                <w:rFonts w:hint="eastAsia"/>
              </w:rPr>
              <w:t>≥</w:t>
            </w:r>
            <w:r w:rsidRPr="003A4025">
              <w:rPr>
                <w:rFonts w:hint="eastAsia"/>
              </w:rPr>
              <w:t>38</w:t>
            </w:r>
            <w:r w:rsidRPr="003A4025">
              <w:rPr>
                <w:rFonts w:hint="eastAsia"/>
                <w:vertAlign w:val="superscript"/>
              </w:rPr>
              <w:t>o</w:t>
            </w:r>
            <w:r w:rsidRPr="003A4025">
              <w:rPr>
                <w:rFonts w:hint="eastAsia"/>
              </w:rPr>
              <w:t>C</w:t>
            </w:r>
            <w:r w:rsidR="00502295">
              <w:t xml:space="preserve"> </w:t>
            </w:r>
            <w:r w:rsidR="004D239C">
              <w:t xml:space="preserve">oral or equivalent </w:t>
            </w:r>
            <w:r w:rsidRPr="003A4025">
              <w:rPr>
                <w:rFonts w:hint="eastAsia"/>
              </w:rPr>
              <w:t xml:space="preserve"> </w:t>
            </w:r>
            <w:r w:rsidR="004D239C">
              <w:t>and a</w:t>
            </w:r>
            <w:r w:rsidR="004D239C" w:rsidRPr="003A4025">
              <w:rPr>
                <w:rFonts w:hint="eastAsia"/>
              </w:rPr>
              <w:t xml:space="preserve"> </w:t>
            </w:r>
            <w:r w:rsidRPr="003A4025">
              <w:rPr>
                <w:rFonts w:hint="eastAsia"/>
              </w:rPr>
              <w:t xml:space="preserve">change of </w:t>
            </w:r>
            <w:r w:rsidRPr="003A4025">
              <w:rPr>
                <w:rFonts w:hint="eastAsia"/>
              </w:rPr>
              <w:t>≥</w:t>
            </w:r>
            <w:r w:rsidRPr="003A4025">
              <w:rPr>
                <w:rFonts w:hint="eastAsia"/>
              </w:rPr>
              <w:t>1</w:t>
            </w:r>
            <w:r w:rsidRPr="003A4025">
              <w:rPr>
                <w:rFonts w:hint="eastAsia"/>
                <w:vertAlign w:val="superscript"/>
              </w:rPr>
              <w:t>o</w:t>
            </w:r>
            <w:r w:rsidRPr="003A4025">
              <w:rPr>
                <w:rFonts w:hint="eastAsia"/>
              </w:rPr>
              <w:t>C from pre-transfusion</w:t>
            </w:r>
            <w:r w:rsidR="004D239C">
              <w:t xml:space="preserve"> value</w:t>
            </w:r>
            <w:r w:rsidRPr="003A4025">
              <w:rPr>
                <w:rFonts w:hint="eastAsia"/>
              </w:rPr>
              <w:t xml:space="preserve">) </w:t>
            </w:r>
          </w:p>
          <w:p w:rsidR="005023D5" w:rsidRPr="003A4025" w:rsidRDefault="005023D5" w:rsidP="005023D5">
            <w:pPr>
              <w:numPr>
                <w:ilvl w:val="0"/>
                <w:numId w:val="10"/>
              </w:numPr>
              <w:spacing w:after="120"/>
              <w:contextualSpacing/>
            </w:pPr>
            <w:r w:rsidRPr="003A4025">
              <w:t>chills</w:t>
            </w:r>
          </w:p>
          <w:p w:rsidR="005023D5" w:rsidRPr="003A4025" w:rsidRDefault="005023D5" w:rsidP="005023D5">
            <w:pPr>
              <w:numPr>
                <w:ilvl w:val="0"/>
                <w:numId w:val="10"/>
              </w:numPr>
              <w:spacing w:after="120"/>
              <w:contextualSpacing/>
            </w:pPr>
            <w:r w:rsidRPr="003A4025">
              <w:t>rigors</w:t>
            </w:r>
          </w:p>
          <w:p w:rsidR="00502295" w:rsidRDefault="00502295" w:rsidP="005023D5">
            <w:pPr>
              <w:spacing w:after="120"/>
              <w:ind w:left="147"/>
            </w:pPr>
            <w:r w:rsidRPr="00502295">
              <w:t>This may be accompanied by headache and nausea.</w:t>
            </w:r>
          </w:p>
          <w:p w:rsidR="005023D5" w:rsidRDefault="005023D5" w:rsidP="005023D5">
            <w:pPr>
              <w:spacing w:after="120"/>
              <w:ind w:left="147"/>
            </w:pPr>
            <w:r w:rsidRPr="003A4025">
              <w:t xml:space="preserve">FNHTR could be present in absence of fever (if chills or rigors without fever). </w:t>
            </w:r>
          </w:p>
          <w:p w:rsidR="00502295" w:rsidRDefault="00502295" w:rsidP="005023D5">
            <w:pPr>
              <w:spacing w:after="120"/>
              <w:ind w:left="147"/>
            </w:pPr>
            <w:r>
              <w:t>For the purpose of national and international comparison, only the most serious cases of FNHTR</w:t>
            </w:r>
            <w:r w:rsidR="004D239C">
              <w:t xml:space="preserve"> defined below</w:t>
            </w:r>
            <w:r>
              <w:t xml:space="preserve"> should be reported to the National Haemovigilance Program:</w:t>
            </w:r>
          </w:p>
          <w:p w:rsidR="00502295" w:rsidRPr="00FA3FB7" w:rsidRDefault="004D239C" w:rsidP="005A5AC8">
            <w:pPr>
              <w:pStyle w:val="ListParagraph"/>
              <w:numPr>
                <w:ilvl w:val="0"/>
                <w:numId w:val="29"/>
              </w:numPr>
              <w:spacing w:after="120"/>
            </w:pPr>
            <w:r>
              <w:rPr>
                <w:rFonts w:hint="eastAsia"/>
              </w:rPr>
              <w:t>fever (</w:t>
            </w:r>
            <w:r>
              <w:rPr>
                <w:rFonts w:hint="eastAsia"/>
              </w:rPr>
              <w:t>≥</w:t>
            </w:r>
            <w:r>
              <w:rPr>
                <w:rFonts w:hint="eastAsia"/>
              </w:rPr>
              <w:t>39</w:t>
            </w:r>
            <w:r w:rsidRPr="004D239C">
              <w:rPr>
                <w:rFonts w:hint="eastAsia"/>
                <w:vertAlign w:val="superscript"/>
              </w:rPr>
              <w:t>o</w:t>
            </w:r>
            <w:r>
              <w:rPr>
                <w:rFonts w:hint="eastAsia"/>
              </w:rPr>
              <w:t xml:space="preserve">C oral or equivalent and a change of </w:t>
            </w:r>
            <w:r>
              <w:rPr>
                <w:rFonts w:hint="eastAsia"/>
              </w:rPr>
              <w:t>≥</w:t>
            </w:r>
            <w:r>
              <w:rPr>
                <w:rFonts w:hint="eastAsia"/>
              </w:rPr>
              <w:t>2</w:t>
            </w:r>
            <w:r w:rsidRPr="004D239C">
              <w:rPr>
                <w:rFonts w:hint="eastAsia"/>
                <w:vertAlign w:val="superscript"/>
              </w:rPr>
              <w:t>o</w:t>
            </w:r>
            <w:r>
              <w:rPr>
                <w:rFonts w:hint="eastAsia"/>
              </w:rPr>
              <w:t>C from pre</w:t>
            </w:r>
            <w:r>
              <w:t>-</w:t>
            </w:r>
            <w:r>
              <w:rPr>
                <w:rFonts w:hint="eastAsia"/>
              </w:rPr>
              <w:t>transfusion value</w:t>
            </w:r>
            <w:r w:rsidR="00FD0D03">
              <w:t xml:space="preserve"> and chills/rigors</w:t>
            </w:r>
            <w:r>
              <w:t xml:space="preserve"> </w:t>
            </w:r>
          </w:p>
        </w:tc>
      </w:tr>
      <w:tr w:rsidR="005023D5" w:rsidRPr="00FA3FB7" w:rsidTr="00222DA1">
        <w:tc>
          <w:tcPr>
            <w:tcW w:w="3833" w:type="dxa"/>
            <w:tcMar>
              <w:top w:w="0" w:type="dxa"/>
              <w:left w:w="0" w:type="dxa"/>
              <w:bottom w:w="0" w:type="dxa"/>
              <w:right w:w="240" w:type="dxa"/>
            </w:tcMar>
          </w:tcPr>
          <w:p w:rsidR="005023D5" w:rsidRPr="00565B55" w:rsidRDefault="00744056" w:rsidP="005023D5">
            <w:pPr>
              <w:spacing w:after="120"/>
              <w:ind w:left="147"/>
            </w:pPr>
            <w:r>
              <w:t>A</w:t>
            </w:r>
            <w:r w:rsidR="005023D5" w:rsidRPr="00565B55">
              <w:t>llergic reaction</w:t>
            </w:r>
          </w:p>
          <w:p w:rsidR="005023D5" w:rsidRPr="005023D5" w:rsidRDefault="005023D5" w:rsidP="00222DA1">
            <w:pPr>
              <w:spacing w:after="120"/>
              <w:ind w:left="147"/>
              <w:rPr>
                <w:i/>
                <w:iCs/>
              </w:rPr>
            </w:pPr>
          </w:p>
        </w:tc>
        <w:tc>
          <w:tcPr>
            <w:tcW w:w="5528" w:type="dxa"/>
          </w:tcPr>
          <w:p w:rsidR="005023D5" w:rsidRPr="003A4025" w:rsidRDefault="005023D5" w:rsidP="005023D5">
            <w:pPr>
              <w:spacing w:after="120"/>
              <w:ind w:left="147"/>
            </w:pPr>
            <w:r w:rsidRPr="003A4025">
              <w:t xml:space="preserve">An allergic reaction may present only with mucocutaneous signs and symptoms during or within 4 hours of transfusion: </w:t>
            </w:r>
          </w:p>
          <w:p w:rsidR="005023D5" w:rsidRPr="003A4025" w:rsidRDefault="005023D5" w:rsidP="005023D5">
            <w:pPr>
              <w:numPr>
                <w:ilvl w:val="0"/>
                <w:numId w:val="18"/>
              </w:numPr>
              <w:spacing w:after="120"/>
              <w:contextualSpacing/>
            </w:pPr>
            <w:r w:rsidRPr="003A4025">
              <w:t xml:space="preserve">morbilliform rash with </w:t>
            </w:r>
            <w:r w:rsidR="00E472F8">
              <w:t>itching</w:t>
            </w:r>
          </w:p>
          <w:p w:rsidR="005023D5" w:rsidRPr="003A4025" w:rsidRDefault="005023D5" w:rsidP="005023D5">
            <w:pPr>
              <w:numPr>
                <w:ilvl w:val="0"/>
                <w:numId w:val="18"/>
              </w:numPr>
              <w:spacing w:after="120"/>
              <w:contextualSpacing/>
            </w:pPr>
            <w:r w:rsidRPr="003A4025">
              <w:t>urticarial</w:t>
            </w:r>
          </w:p>
          <w:p w:rsidR="005023D5" w:rsidRPr="003A4025" w:rsidRDefault="005023D5" w:rsidP="005023D5">
            <w:pPr>
              <w:numPr>
                <w:ilvl w:val="0"/>
                <w:numId w:val="18"/>
              </w:numPr>
              <w:spacing w:after="120"/>
              <w:contextualSpacing/>
            </w:pPr>
            <w:r w:rsidRPr="003A4025">
              <w:t>localised angioedema</w:t>
            </w:r>
          </w:p>
          <w:p w:rsidR="005023D5" w:rsidRPr="003A4025" w:rsidRDefault="005023D5" w:rsidP="005023D5">
            <w:pPr>
              <w:numPr>
                <w:ilvl w:val="0"/>
                <w:numId w:val="18"/>
              </w:numPr>
              <w:spacing w:after="120"/>
              <w:contextualSpacing/>
            </w:pPr>
            <w:r w:rsidRPr="003A4025">
              <w:t>oedema of lips, tongue and uvula</w:t>
            </w:r>
          </w:p>
          <w:p w:rsidR="005023D5" w:rsidRPr="003A4025" w:rsidRDefault="005023D5" w:rsidP="005023D5">
            <w:pPr>
              <w:numPr>
                <w:ilvl w:val="0"/>
                <w:numId w:val="18"/>
              </w:numPr>
              <w:spacing w:after="120"/>
              <w:contextualSpacing/>
            </w:pPr>
            <w:r w:rsidRPr="003A4025">
              <w:t>periorbital pruritus, erythema and oedema</w:t>
            </w:r>
          </w:p>
          <w:p w:rsidR="00A668B8" w:rsidRDefault="00FD0D03" w:rsidP="00A668B8">
            <w:pPr>
              <w:numPr>
                <w:ilvl w:val="0"/>
                <w:numId w:val="18"/>
              </w:numPr>
              <w:spacing w:after="120"/>
              <w:contextualSpacing/>
            </w:pPr>
            <w:r>
              <w:t>conjunctival oedema</w:t>
            </w:r>
          </w:p>
          <w:p w:rsidR="00A668B8" w:rsidRPr="00F026DE" w:rsidRDefault="00A668B8" w:rsidP="00A668B8">
            <w:pPr>
              <w:spacing w:after="120"/>
              <w:ind w:left="141"/>
              <w:contextualSpacing/>
            </w:pPr>
            <w:r>
              <w:t xml:space="preserve">This type of allergic reaction is called ‘minor allergic reaction’ in some haemovigilance systems. </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Incorrect blood component transfused (IBCT)</w:t>
            </w:r>
          </w:p>
          <w:p w:rsidR="005023D5" w:rsidRPr="005023D5" w:rsidRDefault="005023D5" w:rsidP="005023D5">
            <w:pPr>
              <w:spacing w:after="120"/>
              <w:ind w:left="147"/>
              <w:rPr>
                <w:i/>
                <w:iCs/>
              </w:rPr>
            </w:pPr>
          </w:p>
        </w:tc>
        <w:tc>
          <w:tcPr>
            <w:tcW w:w="5528" w:type="dxa"/>
          </w:tcPr>
          <w:p w:rsidR="00F46EAE" w:rsidRDefault="00F46EAE" w:rsidP="00F46EAE">
            <w:pPr>
              <w:spacing w:after="120"/>
              <w:ind w:left="147"/>
            </w:pPr>
            <w:r>
              <w:t xml:space="preserve">All </w:t>
            </w:r>
            <w:r w:rsidR="00A11B5D" w:rsidRPr="00A11B5D">
              <w:t>reported episodes</w:t>
            </w:r>
            <w:r w:rsidR="00FD0D03">
              <w:t>,</w:t>
            </w:r>
            <w:r>
              <w:t xml:space="preserve"> where a patient was transfused with a blood component that did not meet the appropriate requirements or that was intended for another patient. Include even if</w:t>
            </w:r>
          </w:p>
          <w:p w:rsidR="00F46EAE" w:rsidRDefault="00F46EAE" w:rsidP="00A11B5D">
            <w:pPr>
              <w:pStyle w:val="ListParagraph"/>
              <w:numPr>
                <w:ilvl w:val="0"/>
                <w:numId w:val="30"/>
              </w:numPr>
              <w:spacing w:after="120"/>
            </w:pPr>
            <w:r>
              <w:t>the component was ABO compatible and/or</w:t>
            </w:r>
          </w:p>
          <w:p w:rsidR="00F46EAE" w:rsidRDefault="00F46EAE" w:rsidP="00A11B5D">
            <w:pPr>
              <w:pStyle w:val="ListParagraph"/>
              <w:numPr>
                <w:ilvl w:val="0"/>
                <w:numId w:val="30"/>
              </w:numPr>
              <w:spacing w:after="120"/>
            </w:pPr>
            <w:r>
              <w:t>even if only a small quantity of blood was transfused and/or</w:t>
            </w:r>
          </w:p>
          <w:p w:rsidR="005023D5" w:rsidRPr="00F026DE" w:rsidRDefault="00FD0D03" w:rsidP="00A11B5D">
            <w:pPr>
              <w:pStyle w:val="ListParagraph"/>
              <w:numPr>
                <w:ilvl w:val="0"/>
                <w:numId w:val="30"/>
              </w:numPr>
              <w:spacing w:after="120"/>
            </w:pPr>
            <w:r>
              <w:t>there was no adverse reaction</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Anaphylactoid or anaphylactic reaction</w:t>
            </w:r>
          </w:p>
          <w:p w:rsidR="005023D5" w:rsidRPr="005023D5" w:rsidRDefault="005023D5" w:rsidP="005023D5">
            <w:pPr>
              <w:spacing w:after="120"/>
              <w:ind w:left="147"/>
              <w:rPr>
                <w:i/>
                <w:iCs/>
              </w:rPr>
            </w:pPr>
          </w:p>
        </w:tc>
        <w:tc>
          <w:tcPr>
            <w:tcW w:w="5528" w:type="dxa"/>
          </w:tcPr>
          <w:p w:rsidR="005023D5" w:rsidRPr="00F026DE" w:rsidRDefault="003208C2" w:rsidP="003208C2">
            <w:pPr>
              <w:spacing w:after="120"/>
              <w:ind w:left="147"/>
            </w:pPr>
            <w:r>
              <w:t>An allergic reaction can also involve respiratory and/or cardiovascular systems and present like an anaphylactic reaction. There is a</w:t>
            </w:r>
            <w:r w:rsidR="005023D5" w:rsidRPr="003A4025">
              <w:t xml:space="preserve">naphylactic reaction when, in addition to mucocutaneous symptoms, there is airway compromise or </w:t>
            </w:r>
            <w:r>
              <w:t>severe hypotension requiring vasopressor treatment (or associated symptoms like hypotonia, syncope)</w:t>
            </w:r>
            <w:r w:rsidR="005023D5" w:rsidRPr="003A4025">
              <w:t xml:space="preserve">. </w:t>
            </w:r>
            <w:r>
              <w:t xml:space="preserve">The </w:t>
            </w:r>
            <w:r>
              <w:lastRenderedPageBreak/>
              <w:t>respiratory signs and symptoms may be laryngeal (tightness in the throat, dysphagia, dysphonia, hoarseness, stridor) or pulmonary (dyspnea, cough, wheezing/bronchospasm, hypoxemia). Such a reaction usually occurs occurring during or very shortly after transfusion.</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lastRenderedPageBreak/>
              <w:t>Transfusion-associated circulatory overload (TACO)</w:t>
            </w:r>
          </w:p>
          <w:p w:rsidR="005023D5" w:rsidRPr="005023D5" w:rsidRDefault="005023D5" w:rsidP="005023D5">
            <w:pPr>
              <w:spacing w:after="120"/>
              <w:ind w:left="147"/>
              <w:rPr>
                <w:i/>
                <w:iCs/>
              </w:rPr>
            </w:pPr>
          </w:p>
        </w:tc>
        <w:tc>
          <w:tcPr>
            <w:tcW w:w="5528" w:type="dxa"/>
          </w:tcPr>
          <w:p w:rsidR="005023D5" w:rsidRPr="003A4025" w:rsidRDefault="005023D5" w:rsidP="005023D5">
            <w:pPr>
              <w:spacing w:after="120"/>
              <w:ind w:left="147"/>
            </w:pPr>
            <w:r w:rsidRPr="003A4025">
              <w:t>TACO is characterised by any 4 of the following:</w:t>
            </w:r>
          </w:p>
          <w:p w:rsidR="005023D5" w:rsidRPr="003A4025" w:rsidRDefault="005023D5" w:rsidP="005023D5">
            <w:pPr>
              <w:numPr>
                <w:ilvl w:val="0"/>
                <w:numId w:val="17"/>
              </w:numPr>
              <w:spacing w:after="120"/>
              <w:contextualSpacing/>
            </w:pPr>
            <w:r w:rsidRPr="003A4025">
              <w:t>acute respiratory distress</w:t>
            </w:r>
          </w:p>
          <w:p w:rsidR="005023D5" w:rsidRPr="003A4025" w:rsidRDefault="005023D5" w:rsidP="005023D5">
            <w:pPr>
              <w:numPr>
                <w:ilvl w:val="0"/>
                <w:numId w:val="17"/>
              </w:numPr>
              <w:spacing w:after="120"/>
              <w:contextualSpacing/>
            </w:pPr>
            <w:r w:rsidRPr="003A4025">
              <w:t>tachycardia</w:t>
            </w:r>
          </w:p>
          <w:p w:rsidR="005023D5" w:rsidRPr="003A4025" w:rsidRDefault="005023D5" w:rsidP="005023D5">
            <w:pPr>
              <w:numPr>
                <w:ilvl w:val="0"/>
                <w:numId w:val="17"/>
              </w:numPr>
              <w:spacing w:after="120"/>
              <w:contextualSpacing/>
            </w:pPr>
            <w:r w:rsidRPr="003A4025">
              <w:t>increased blood pressure</w:t>
            </w:r>
          </w:p>
          <w:p w:rsidR="005023D5" w:rsidRPr="003A4025" w:rsidRDefault="005023D5" w:rsidP="005023D5">
            <w:pPr>
              <w:numPr>
                <w:ilvl w:val="0"/>
                <w:numId w:val="17"/>
              </w:numPr>
              <w:spacing w:after="120"/>
              <w:contextualSpacing/>
            </w:pPr>
            <w:r w:rsidRPr="003A4025">
              <w:t>acute or worsening pulmonary oedema on frontal chest radiograph</w:t>
            </w:r>
          </w:p>
          <w:p w:rsidR="005023D5" w:rsidRPr="003A4025" w:rsidRDefault="005023D5" w:rsidP="005023D5">
            <w:pPr>
              <w:numPr>
                <w:ilvl w:val="0"/>
                <w:numId w:val="17"/>
              </w:numPr>
              <w:spacing w:after="120"/>
              <w:contextualSpacing/>
            </w:pPr>
            <w:r w:rsidRPr="003A4025">
              <w:t>evid</w:t>
            </w:r>
            <w:r w:rsidR="00FD0D03">
              <w:t>ence of positive fluid balance</w:t>
            </w:r>
          </w:p>
          <w:p w:rsidR="005023D5" w:rsidRPr="00F026DE" w:rsidRDefault="005023D5" w:rsidP="00851BE0">
            <w:pPr>
              <w:spacing w:after="120"/>
              <w:ind w:left="147"/>
            </w:pPr>
            <w:r w:rsidRPr="003A4025">
              <w:t>Occurring within 6 hours of completion of transfusion. An elev</w:t>
            </w:r>
            <w:r w:rsidR="00851BE0">
              <w:t>ated BNP is supportive of TACO.</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Delayed haemolytic transfusion reaction (DHTR)</w:t>
            </w:r>
          </w:p>
          <w:p w:rsidR="005023D5" w:rsidRPr="005023D5" w:rsidRDefault="005023D5" w:rsidP="005023D5">
            <w:pPr>
              <w:spacing w:after="120"/>
              <w:ind w:left="147"/>
              <w:rPr>
                <w:i/>
                <w:iCs/>
              </w:rPr>
            </w:pPr>
          </w:p>
        </w:tc>
        <w:tc>
          <w:tcPr>
            <w:tcW w:w="5528" w:type="dxa"/>
          </w:tcPr>
          <w:p w:rsidR="005023D5" w:rsidRPr="00F026DE" w:rsidRDefault="005023D5" w:rsidP="00851BE0">
            <w:pPr>
              <w:spacing w:after="120"/>
              <w:ind w:left="147"/>
            </w:pPr>
            <w:r w:rsidRPr="003A4025">
              <w:t xml:space="preserve">A DHTR usually manifests between 24 hours and 28 days after a transfusion and clinical or laboratory features of hemolysis are present. Signs and symptoms are similar to AHTR but are usually less severe. DHTR may sometimes manifests as an inadequate rise of post-transfusion hemoglobin level or unexplained fall in hemoglobin after a transfusion. Blood group serology </w:t>
            </w:r>
            <w:r w:rsidR="00851BE0">
              <w:t>usually shows abnormal results.</w:t>
            </w:r>
          </w:p>
        </w:tc>
      </w:tr>
      <w:tr w:rsidR="00535285" w:rsidRPr="00FA3FB7" w:rsidTr="00222DA1">
        <w:tc>
          <w:tcPr>
            <w:tcW w:w="3833" w:type="dxa"/>
            <w:tcMar>
              <w:top w:w="0" w:type="dxa"/>
              <w:left w:w="0" w:type="dxa"/>
              <w:bottom w:w="0" w:type="dxa"/>
              <w:right w:w="240" w:type="dxa"/>
            </w:tcMar>
          </w:tcPr>
          <w:p w:rsidR="00535285" w:rsidRPr="00565B55" w:rsidRDefault="00535285" w:rsidP="005023D5">
            <w:pPr>
              <w:spacing w:after="120"/>
              <w:ind w:left="147"/>
            </w:pPr>
            <w:r w:rsidRPr="00535285">
              <w:t>Delayed serologic reaction (DSTR)</w:t>
            </w:r>
          </w:p>
        </w:tc>
        <w:tc>
          <w:tcPr>
            <w:tcW w:w="5528" w:type="dxa"/>
          </w:tcPr>
          <w:p w:rsidR="00535285" w:rsidRPr="00203F87" w:rsidRDefault="00535285" w:rsidP="00203F87">
            <w:pPr>
              <w:spacing w:after="120"/>
              <w:ind w:left="147"/>
            </w:pPr>
            <w:r w:rsidRPr="00295EF6">
              <w:t>There is a DSTR when, after a transfusion, there is demonstration of clinically significa</w:t>
            </w:r>
            <w:r w:rsidR="00203F87">
              <w:t xml:space="preserve">nt </w:t>
            </w:r>
            <w:r w:rsidRPr="00295EF6">
              <w:t>antibodies against red blood cells which were previously absent (as far as is known) and when there are no clinical or laboratory features of hemolysis. This term is synonymous with alloimmunization.</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Transfusion transmitted infection (TTI)</w:t>
            </w:r>
          </w:p>
          <w:p w:rsidR="005023D5" w:rsidRPr="005023D5" w:rsidRDefault="005023D5" w:rsidP="005023D5">
            <w:pPr>
              <w:spacing w:after="120"/>
              <w:ind w:left="147"/>
              <w:rPr>
                <w:i/>
                <w:iCs/>
              </w:rPr>
            </w:pPr>
          </w:p>
        </w:tc>
        <w:tc>
          <w:tcPr>
            <w:tcW w:w="5528" w:type="dxa"/>
          </w:tcPr>
          <w:p w:rsidR="005023D5" w:rsidRPr="003A4025" w:rsidRDefault="005023D5" w:rsidP="005023D5">
            <w:pPr>
              <w:spacing w:after="120"/>
              <w:ind w:left="147"/>
              <w:rPr>
                <w:b/>
              </w:rPr>
            </w:pPr>
            <w:r w:rsidRPr="003A4025">
              <w:rPr>
                <w:lang w:val="en"/>
              </w:rPr>
              <w:t xml:space="preserve">The recipient had evidence of infection following transfusion of blood components and there was no evidence of infection prior to transfusion and no evidence of an alternative source of infection. </w:t>
            </w:r>
          </w:p>
          <w:p w:rsidR="005023D5" w:rsidRPr="003A4025" w:rsidRDefault="005023D5" w:rsidP="005023D5">
            <w:pPr>
              <w:spacing w:after="120"/>
              <w:ind w:left="147"/>
              <w:rPr>
                <w:i/>
              </w:rPr>
            </w:pPr>
            <w:r w:rsidRPr="003A4025">
              <w:rPr>
                <w:i/>
              </w:rPr>
              <w:t>Transfusion transmitted bacterial infection</w:t>
            </w:r>
          </w:p>
          <w:p w:rsidR="005023D5" w:rsidRPr="003A4025" w:rsidRDefault="005023D5" w:rsidP="005023D5">
            <w:pPr>
              <w:spacing w:after="120"/>
              <w:ind w:left="147"/>
            </w:pPr>
            <w:r w:rsidRPr="003A4025">
              <w:t>Transfusion transmitted bacterial infection should be clinically suspected if:</w:t>
            </w:r>
          </w:p>
          <w:p w:rsidR="005023D5" w:rsidRPr="003A4025" w:rsidRDefault="005023D5" w:rsidP="005023D5">
            <w:pPr>
              <w:numPr>
                <w:ilvl w:val="0"/>
                <w:numId w:val="12"/>
              </w:numPr>
              <w:spacing w:after="120"/>
              <w:contextualSpacing/>
            </w:pPr>
            <w:r w:rsidRPr="003A4025">
              <w:t>fever &gt;39°C or a change of &gt;2°C from pre transfusion value and</w:t>
            </w:r>
          </w:p>
          <w:p w:rsidR="005023D5" w:rsidRPr="003A4025" w:rsidRDefault="005023D5" w:rsidP="005023D5">
            <w:pPr>
              <w:numPr>
                <w:ilvl w:val="0"/>
                <w:numId w:val="12"/>
              </w:numPr>
              <w:spacing w:after="120"/>
              <w:contextualSpacing/>
            </w:pPr>
            <w:r w:rsidRPr="003A4025">
              <w:t>rigors and</w:t>
            </w:r>
          </w:p>
          <w:p w:rsidR="005023D5" w:rsidRDefault="005023D5" w:rsidP="005023D5">
            <w:pPr>
              <w:numPr>
                <w:ilvl w:val="0"/>
                <w:numId w:val="12"/>
              </w:numPr>
              <w:spacing w:after="120"/>
              <w:contextualSpacing/>
            </w:pPr>
            <w:r w:rsidRPr="003A4025">
              <w:t>tachycardia &gt;120 beats/min or a change of &gt;40 beats/min from pre transfusion value or a rise or drop of 30mmHg in systolic blood pressure within 4 h</w:t>
            </w:r>
            <w:r w:rsidR="00FD0D03">
              <w:t>ours of transfusion are present</w:t>
            </w:r>
          </w:p>
          <w:p w:rsidR="00FD0D03" w:rsidRPr="003A4025" w:rsidRDefault="00FD0D03" w:rsidP="00FD0D03">
            <w:pPr>
              <w:spacing w:after="120"/>
              <w:ind w:left="867"/>
              <w:contextualSpacing/>
            </w:pPr>
          </w:p>
          <w:p w:rsidR="005023D5" w:rsidRPr="003A4025" w:rsidRDefault="005023D5" w:rsidP="005023D5">
            <w:pPr>
              <w:spacing w:after="120"/>
              <w:ind w:left="147"/>
            </w:pPr>
            <w:r w:rsidRPr="003A4025">
              <w:t>Possible transfusion transmitted bacterial infection:</w:t>
            </w:r>
          </w:p>
          <w:p w:rsidR="005023D5" w:rsidRPr="003A4025" w:rsidRDefault="005023D5" w:rsidP="005023D5">
            <w:pPr>
              <w:numPr>
                <w:ilvl w:val="0"/>
                <w:numId w:val="13"/>
              </w:numPr>
              <w:spacing w:after="120"/>
              <w:contextualSpacing/>
            </w:pPr>
            <w:r w:rsidRPr="003A4025">
              <w:t>detection of bacteria by approved techniques in the transfused blood component but not in the recipient’s blood or</w:t>
            </w:r>
          </w:p>
          <w:p w:rsidR="005023D5" w:rsidRDefault="005023D5" w:rsidP="005023D5">
            <w:pPr>
              <w:numPr>
                <w:ilvl w:val="0"/>
                <w:numId w:val="13"/>
              </w:numPr>
              <w:spacing w:after="120"/>
              <w:contextualSpacing/>
            </w:pPr>
            <w:r w:rsidRPr="003A4025">
              <w:lastRenderedPageBreak/>
              <w:t>detection of bacteria in the recipient’s blood following transfusion but not in the transfused blood component and no other reasons are ascertainable</w:t>
            </w:r>
            <w:r w:rsidR="00FD0D03">
              <w:t xml:space="preserve"> for the positive blood culture</w:t>
            </w:r>
          </w:p>
          <w:p w:rsidR="00FD0D03" w:rsidRPr="003A4025" w:rsidRDefault="00FD0D03" w:rsidP="005023D5">
            <w:pPr>
              <w:numPr>
                <w:ilvl w:val="0"/>
                <w:numId w:val="13"/>
              </w:numPr>
              <w:spacing w:after="120"/>
              <w:contextualSpacing/>
            </w:pPr>
          </w:p>
          <w:p w:rsidR="005023D5" w:rsidRPr="003A4025" w:rsidRDefault="005023D5" w:rsidP="005023D5">
            <w:pPr>
              <w:spacing w:after="120"/>
              <w:ind w:left="147"/>
            </w:pPr>
            <w:r w:rsidRPr="003A4025">
              <w:t>Confirmed transfusion transmitted bacterial infection:</w:t>
            </w:r>
          </w:p>
          <w:p w:rsidR="005023D5" w:rsidRDefault="005023D5" w:rsidP="005023D5">
            <w:pPr>
              <w:numPr>
                <w:ilvl w:val="0"/>
                <w:numId w:val="14"/>
              </w:numPr>
              <w:spacing w:after="120"/>
              <w:contextualSpacing/>
            </w:pPr>
            <w:r w:rsidRPr="003A4025">
              <w:t>detection of the same bacterial strain in the recipient’s blood and in the transfused blood</w:t>
            </w:r>
            <w:r w:rsidR="00FD0D03">
              <w:t xml:space="preserve"> product by approved techniques</w:t>
            </w:r>
          </w:p>
          <w:p w:rsidR="00FD0D03" w:rsidRPr="003A4025" w:rsidRDefault="00FD0D03" w:rsidP="00FD0D03">
            <w:pPr>
              <w:spacing w:after="120"/>
              <w:ind w:left="867"/>
              <w:contextualSpacing/>
            </w:pPr>
          </w:p>
          <w:p w:rsidR="005023D5" w:rsidRPr="003A4025" w:rsidRDefault="005023D5" w:rsidP="005023D5">
            <w:pPr>
              <w:spacing w:after="120"/>
              <w:ind w:left="147"/>
              <w:rPr>
                <w:i/>
              </w:rPr>
            </w:pPr>
            <w:r w:rsidRPr="003A4025">
              <w:rPr>
                <w:i/>
              </w:rPr>
              <w:t>Transfusion transmitted viral infection</w:t>
            </w:r>
          </w:p>
          <w:p w:rsidR="005023D5" w:rsidRPr="003A4025" w:rsidRDefault="005023D5" w:rsidP="005023D5">
            <w:pPr>
              <w:spacing w:after="120"/>
              <w:ind w:left="147"/>
            </w:pPr>
            <w:r w:rsidRPr="003A4025">
              <w:t>Following investigation, the recipient has evidence of infection post transfusion and no clinical or laboratory evidence of infection prior to transfusion and either, at least one component received by the infected recipient was donated by a donor who had evidence of the same infection, or, at least one component received by the infected recipient was shown to have been contaminated with the virus. Reports should at least consider HIV, Hepatitis B, Hepatitis C and CMV.</w:t>
            </w:r>
          </w:p>
          <w:p w:rsidR="005023D5" w:rsidRPr="003A4025" w:rsidRDefault="005023D5" w:rsidP="005023D5">
            <w:pPr>
              <w:spacing w:after="120"/>
              <w:ind w:left="147"/>
              <w:rPr>
                <w:i/>
              </w:rPr>
            </w:pPr>
            <w:r w:rsidRPr="003A4025">
              <w:rPr>
                <w:i/>
              </w:rPr>
              <w:t xml:space="preserve">Transfusion transmitted parasitic infection </w:t>
            </w:r>
          </w:p>
          <w:p w:rsidR="005023D5" w:rsidRPr="00F026DE" w:rsidRDefault="005023D5" w:rsidP="00851BE0">
            <w:pPr>
              <w:spacing w:after="120"/>
              <w:ind w:left="147"/>
            </w:pPr>
            <w:r w:rsidRPr="003A4025">
              <w:t>Detection of the same parasite in the recipient’s blood and parasite or specific</w:t>
            </w:r>
            <w:r w:rsidR="00851BE0">
              <w:t xml:space="preserve"> antibodies in the donor blood.</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lastRenderedPageBreak/>
              <w:t>Acute haemolytic transfusion reaction (other than ABO incompatibility)</w:t>
            </w:r>
          </w:p>
          <w:p w:rsidR="005023D5" w:rsidRPr="005023D5" w:rsidRDefault="005023D5" w:rsidP="005023D5">
            <w:pPr>
              <w:spacing w:after="120"/>
              <w:ind w:left="147"/>
              <w:rPr>
                <w:i/>
                <w:iCs/>
              </w:rPr>
            </w:pPr>
          </w:p>
        </w:tc>
        <w:tc>
          <w:tcPr>
            <w:tcW w:w="5528" w:type="dxa"/>
          </w:tcPr>
          <w:p w:rsidR="005023D5" w:rsidRPr="003A4025" w:rsidRDefault="005023D5" w:rsidP="005023D5">
            <w:pPr>
              <w:spacing w:after="120"/>
              <w:ind w:left="147"/>
            </w:pPr>
            <w:r w:rsidRPr="003A4025">
              <w:t>An AHTR has its onset within 24 hours of a transfusion. Clinical or laboratory features of haemolysis are present.</w:t>
            </w:r>
          </w:p>
          <w:p w:rsidR="005023D5" w:rsidRPr="003A4025" w:rsidRDefault="005023D5" w:rsidP="005023D5">
            <w:pPr>
              <w:spacing w:after="120"/>
              <w:ind w:left="147"/>
            </w:pPr>
            <w:r w:rsidRPr="003A4025">
              <w:t>Common signs of AHTR are fever, chills/rigors, facial flushing, chest pain, abdominal pain, back/flank pain, nausea/vomiting, diarrhoea, hypertension, pallor, jaundice, oligoanuria, diffuse bleeding and dark urine.</w:t>
            </w:r>
          </w:p>
          <w:p w:rsidR="005023D5" w:rsidRPr="003A4025" w:rsidRDefault="005023D5" w:rsidP="005023D5">
            <w:pPr>
              <w:spacing w:after="120"/>
              <w:ind w:left="147"/>
            </w:pPr>
            <w:r w:rsidRPr="003A4025">
              <w:t xml:space="preserve">Common laboratory features are hemoglobinemia, hemoglobinuria, decreased serum haptoglobin, unconjugated hyperbilirubinemia, increased LDH and AST levels and decreased hemoglobin levels. </w:t>
            </w:r>
          </w:p>
          <w:p w:rsidR="005023D5" w:rsidRPr="00F026DE" w:rsidRDefault="005023D5" w:rsidP="00851BE0">
            <w:pPr>
              <w:spacing w:after="120"/>
              <w:ind w:left="147"/>
            </w:pPr>
            <w:r w:rsidRPr="003A4025">
              <w:t>No</w:t>
            </w:r>
            <w:r w:rsidR="007C6CA2">
              <w:t>t</w:t>
            </w:r>
            <w:r w:rsidRPr="003A4025">
              <w:t xml:space="preserve"> all clinical or laboratory features are present in case of AHTR. </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Transfusion-related acute lung injury (TRALI)</w:t>
            </w:r>
          </w:p>
          <w:p w:rsidR="005023D5" w:rsidRPr="005023D5" w:rsidRDefault="005023D5" w:rsidP="005023D5">
            <w:pPr>
              <w:spacing w:after="120"/>
              <w:ind w:left="147"/>
              <w:rPr>
                <w:i/>
                <w:iCs/>
              </w:rPr>
            </w:pPr>
          </w:p>
        </w:tc>
        <w:tc>
          <w:tcPr>
            <w:tcW w:w="5528" w:type="dxa"/>
          </w:tcPr>
          <w:p w:rsidR="005023D5" w:rsidRPr="003A4025" w:rsidRDefault="005023D5" w:rsidP="005023D5">
            <w:pPr>
              <w:spacing w:after="120"/>
              <w:ind w:left="147"/>
              <w:rPr>
                <w:b/>
              </w:rPr>
            </w:pPr>
            <w:r w:rsidRPr="003A4025">
              <w:t>In patients with no evidence of acute lung injury (ALI) prior to transfusion, TRALI is</w:t>
            </w:r>
            <w:r w:rsidRPr="003A4025">
              <w:rPr>
                <w:b/>
              </w:rPr>
              <w:t xml:space="preserve"> </w:t>
            </w:r>
            <w:r w:rsidRPr="003A4025">
              <w:t>diagnosed if a new ALI is present (all five criteria should be met)</w:t>
            </w:r>
            <w:r w:rsidR="00DD3A0E">
              <w:t xml:space="preserve"> </w:t>
            </w:r>
            <w:r w:rsidR="00DD3A0E" w:rsidRPr="00DD3A0E">
              <w:t>during or within 6 hours of completion of transfusion</w:t>
            </w:r>
            <w:r w:rsidR="00DD3A0E">
              <w:t xml:space="preserve"> </w:t>
            </w:r>
            <w:r w:rsidRPr="003A4025">
              <w:t>:</w:t>
            </w:r>
          </w:p>
          <w:p w:rsidR="005023D5" w:rsidRPr="003A4025" w:rsidRDefault="005023D5" w:rsidP="005023D5">
            <w:pPr>
              <w:numPr>
                <w:ilvl w:val="0"/>
                <w:numId w:val="13"/>
              </w:numPr>
              <w:spacing w:after="120"/>
              <w:contextualSpacing/>
            </w:pPr>
            <w:r w:rsidRPr="003A4025">
              <w:t>Acute onset</w:t>
            </w:r>
          </w:p>
          <w:p w:rsidR="005023D5" w:rsidRPr="003A4025" w:rsidRDefault="005023D5" w:rsidP="005023D5">
            <w:pPr>
              <w:numPr>
                <w:ilvl w:val="0"/>
                <w:numId w:val="13"/>
              </w:numPr>
              <w:spacing w:after="120"/>
              <w:contextualSpacing/>
            </w:pPr>
            <w:r w:rsidRPr="003A4025">
              <w:t>Hypoxemia</w:t>
            </w:r>
          </w:p>
          <w:p w:rsidR="005023D5" w:rsidRPr="003A4025" w:rsidRDefault="005023D5" w:rsidP="005023D5">
            <w:pPr>
              <w:numPr>
                <w:ilvl w:val="1"/>
                <w:numId w:val="13"/>
              </w:numPr>
              <w:spacing w:after="120"/>
              <w:contextualSpacing/>
            </w:pPr>
            <w:r w:rsidRPr="003A4025">
              <w:t>Pa02 / Fi02 &lt; 300 mm Hg or</w:t>
            </w:r>
          </w:p>
          <w:p w:rsidR="005023D5" w:rsidRPr="003A4025" w:rsidRDefault="005023D5" w:rsidP="005023D5">
            <w:pPr>
              <w:numPr>
                <w:ilvl w:val="1"/>
                <w:numId w:val="13"/>
              </w:numPr>
              <w:spacing w:after="120"/>
              <w:contextualSpacing/>
            </w:pPr>
            <w:r w:rsidRPr="003A4025">
              <w:t>Oxygen saturation is &lt; 90% on room air or</w:t>
            </w:r>
          </w:p>
          <w:p w:rsidR="005023D5" w:rsidRPr="003A4025" w:rsidRDefault="005023D5" w:rsidP="005023D5">
            <w:pPr>
              <w:numPr>
                <w:ilvl w:val="1"/>
                <w:numId w:val="13"/>
              </w:numPr>
              <w:spacing w:after="120"/>
              <w:contextualSpacing/>
            </w:pPr>
            <w:r w:rsidRPr="003A4025">
              <w:t>Other clinical evidence</w:t>
            </w:r>
          </w:p>
          <w:p w:rsidR="005023D5" w:rsidRPr="003A4025" w:rsidRDefault="005023D5" w:rsidP="005023D5">
            <w:pPr>
              <w:numPr>
                <w:ilvl w:val="0"/>
                <w:numId w:val="13"/>
              </w:numPr>
              <w:spacing w:after="120"/>
              <w:contextualSpacing/>
            </w:pPr>
            <w:r w:rsidRPr="003A4025">
              <w:t>Bilateral infiltrates on frontal chest radiograph</w:t>
            </w:r>
          </w:p>
          <w:p w:rsidR="005023D5" w:rsidRPr="003A4025" w:rsidRDefault="005023D5" w:rsidP="005023D5">
            <w:pPr>
              <w:numPr>
                <w:ilvl w:val="0"/>
                <w:numId w:val="13"/>
              </w:numPr>
              <w:spacing w:after="120"/>
              <w:contextualSpacing/>
            </w:pPr>
            <w:r w:rsidRPr="003A4025">
              <w:t>No evidence of left atrial hypertension (i.e. circulatory overload)</w:t>
            </w:r>
          </w:p>
          <w:p w:rsidR="005023D5" w:rsidRDefault="005023D5" w:rsidP="005023D5">
            <w:pPr>
              <w:numPr>
                <w:ilvl w:val="0"/>
                <w:numId w:val="13"/>
              </w:numPr>
              <w:spacing w:after="120"/>
              <w:contextualSpacing/>
            </w:pPr>
            <w:r w:rsidRPr="003A4025">
              <w:lastRenderedPageBreak/>
              <w:t>No temporal relationship to an alternative risk factor for ALI, during or within 6 hours of completion of transfusion.</w:t>
            </w:r>
          </w:p>
          <w:p w:rsidR="00FD0D03" w:rsidRPr="003A4025" w:rsidRDefault="00FD0D03" w:rsidP="00FD0D03">
            <w:pPr>
              <w:spacing w:after="120"/>
              <w:ind w:left="867"/>
              <w:contextualSpacing/>
            </w:pPr>
          </w:p>
          <w:p w:rsidR="005023D5" w:rsidRPr="003A4025" w:rsidRDefault="005023D5" w:rsidP="005023D5">
            <w:pPr>
              <w:spacing w:after="120"/>
              <w:ind w:left="147"/>
            </w:pPr>
            <w:r w:rsidRPr="003A4025">
              <w:t xml:space="preserve">Alternate risk factors for ALI are: </w:t>
            </w:r>
          </w:p>
          <w:p w:rsidR="005023D5" w:rsidRPr="003A4025" w:rsidRDefault="005023D5" w:rsidP="005023D5">
            <w:pPr>
              <w:numPr>
                <w:ilvl w:val="0"/>
                <w:numId w:val="16"/>
              </w:numPr>
              <w:spacing w:after="120"/>
              <w:contextualSpacing/>
            </w:pPr>
            <w:r w:rsidRPr="003A4025">
              <w:t>Direct Lung Injury</w:t>
            </w:r>
          </w:p>
          <w:p w:rsidR="005023D5" w:rsidRPr="003A4025" w:rsidRDefault="005023D5" w:rsidP="005023D5">
            <w:pPr>
              <w:numPr>
                <w:ilvl w:val="1"/>
                <w:numId w:val="16"/>
              </w:numPr>
              <w:spacing w:after="120"/>
              <w:contextualSpacing/>
            </w:pPr>
            <w:r w:rsidRPr="003A4025">
              <w:t>Aspiration</w:t>
            </w:r>
          </w:p>
          <w:p w:rsidR="005023D5" w:rsidRPr="003A4025" w:rsidRDefault="005023D5" w:rsidP="005023D5">
            <w:pPr>
              <w:numPr>
                <w:ilvl w:val="1"/>
                <w:numId w:val="16"/>
              </w:numPr>
              <w:spacing w:after="120"/>
              <w:contextualSpacing/>
            </w:pPr>
            <w:r w:rsidRPr="003A4025">
              <w:t xml:space="preserve">Pneumonia </w:t>
            </w:r>
          </w:p>
          <w:p w:rsidR="005023D5" w:rsidRPr="003A4025" w:rsidRDefault="005023D5" w:rsidP="005023D5">
            <w:pPr>
              <w:numPr>
                <w:ilvl w:val="1"/>
                <w:numId w:val="16"/>
              </w:numPr>
              <w:spacing w:after="120"/>
              <w:contextualSpacing/>
            </w:pPr>
            <w:r w:rsidRPr="003A4025">
              <w:t>Toxic inhalation</w:t>
            </w:r>
          </w:p>
          <w:p w:rsidR="005023D5" w:rsidRPr="003A4025" w:rsidRDefault="005023D5" w:rsidP="005023D5">
            <w:pPr>
              <w:numPr>
                <w:ilvl w:val="1"/>
                <w:numId w:val="16"/>
              </w:numPr>
              <w:spacing w:after="120"/>
              <w:contextualSpacing/>
            </w:pPr>
            <w:r w:rsidRPr="003A4025">
              <w:t>Lung contusion</w:t>
            </w:r>
          </w:p>
          <w:p w:rsidR="005023D5" w:rsidRPr="003A4025" w:rsidRDefault="005023D5" w:rsidP="005023D5">
            <w:pPr>
              <w:numPr>
                <w:ilvl w:val="1"/>
                <w:numId w:val="16"/>
              </w:numPr>
              <w:spacing w:after="120"/>
              <w:contextualSpacing/>
            </w:pPr>
            <w:r w:rsidRPr="003A4025">
              <w:t>Near drowning</w:t>
            </w:r>
          </w:p>
          <w:p w:rsidR="005023D5" w:rsidRPr="003A4025" w:rsidRDefault="005023D5" w:rsidP="005023D5">
            <w:pPr>
              <w:numPr>
                <w:ilvl w:val="0"/>
                <w:numId w:val="16"/>
              </w:numPr>
              <w:spacing w:after="120"/>
              <w:contextualSpacing/>
            </w:pPr>
            <w:r w:rsidRPr="003A4025">
              <w:t>Indirect lung injury</w:t>
            </w:r>
          </w:p>
          <w:p w:rsidR="005023D5" w:rsidRPr="003A4025" w:rsidRDefault="005023D5" w:rsidP="005023D5">
            <w:pPr>
              <w:numPr>
                <w:ilvl w:val="1"/>
                <w:numId w:val="16"/>
              </w:numPr>
              <w:spacing w:after="120"/>
              <w:contextualSpacing/>
            </w:pPr>
            <w:r w:rsidRPr="003A4025">
              <w:t>Severe sepsis</w:t>
            </w:r>
          </w:p>
          <w:p w:rsidR="005023D5" w:rsidRPr="003A4025" w:rsidRDefault="005023D5" w:rsidP="005023D5">
            <w:pPr>
              <w:numPr>
                <w:ilvl w:val="1"/>
                <w:numId w:val="16"/>
              </w:numPr>
              <w:spacing w:after="120"/>
              <w:contextualSpacing/>
            </w:pPr>
            <w:r w:rsidRPr="003A4025">
              <w:t>Shock</w:t>
            </w:r>
          </w:p>
          <w:p w:rsidR="005023D5" w:rsidRPr="003A4025" w:rsidRDefault="005023D5" w:rsidP="005023D5">
            <w:pPr>
              <w:numPr>
                <w:ilvl w:val="1"/>
                <w:numId w:val="16"/>
              </w:numPr>
              <w:spacing w:after="120"/>
              <w:contextualSpacing/>
            </w:pPr>
            <w:r w:rsidRPr="003A4025">
              <w:t>Multiple trauma</w:t>
            </w:r>
          </w:p>
          <w:p w:rsidR="005023D5" w:rsidRPr="003A4025" w:rsidRDefault="005023D5" w:rsidP="005023D5">
            <w:pPr>
              <w:numPr>
                <w:ilvl w:val="1"/>
                <w:numId w:val="16"/>
              </w:numPr>
              <w:spacing w:after="120"/>
              <w:contextualSpacing/>
            </w:pPr>
            <w:r w:rsidRPr="003A4025">
              <w:t>Burn injury</w:t>
            </w:r>
          </w:p>
          <w:p w:rsidR="005023D5" w:rsidRPr="003A4025" w:rsidRDefault="005023D5" w:rsidP="005023D5">
            <w:pPr>
              <w:numPr>
                <w:ilvl w:val="1"/>
                <w:numId w:val="16"/>
              </w:numPr>
              <w:spacing w:after="120"/>
              <w:contextualSpacing/>
            </w:pPr>
            <w:r w:rsidRPr="003A4025">
              <w:t>Acute pancreatitis</w:t>
            </w:r>
          </w:p>
          <w:p w:rsidR="005023D5" w:rsidRPr="003A4025" w:rsidRDefault="005023D5" w:rsidP="005023D5">
            <w:pPr>
              <w:numPr>
                <w:ilvl w:val="1"/>
                <w:numId w:val="16"/>
              </w:numPr>
              <w:spacing w:after="120"/>
              <w:contextualSpacing/>
            </w:pPr>
            <w:r w:rsidRPr="003A4025">
              <w:t>Cardiopulmonary bypass</w:t>
            </w:r>
          </w:p>
          <w:p w:rsidR="005023D5" w:rsidRPr="003A4025" w:rsidRDefault="005023D5" w:rsidP="005023D5">
            <w:pPr>
              <w:numPr>
                <w:ilvl w:val="1"/>
                <w:numId w:val="16"/>
              </w:numPr>
              <w:spacing w:after="120"/>
              <w:contextualSpacing/>
            </w:pPr>
            <w:r w:rsidRPr="003A4025">
              <w:t xml:space="preserve">Drug overdose </w:t>
            </w:r>
          </w:p>
          <w:p w:rsidR="005023D5" w:rsidRDefault="005023D5" w:rsidP="00851BE0">
            <w:pPr>
              <w:spacing w:after="120"/>
              <w:ind w:left="147"/>
            </w:pPr>
            <w:r w:rsidRPr="003A4025">
              <w:t xml:space="preserve">TRALI should be indicated with a possible imputability to transfusion if it presents a temporal relationship to an alternative </w:t>
            </w:r>
            <w:r w:rsidR="00851BE0">
              <w:t xml:space="preserve">risk factor </w:t>
            </w:r>
            <w:r w:rsidR="00DD3A0E">
              <w:t xml:space="preserve">for ALI </w:t>
            </w:r>
            <w:r w:rsidR="00851BE0">
              <w:t>as described above.</w:t>
            </w:r>
          </w:p>
          <w:p w:rsidR="00DD3A0E" w:rsidRPr="00F026DE" w:rsidRDefault="00DD3A0E" w:rsidP="00DD3A0E">
            <w:pPr>
              <w:spacing w:after="120"/>
              <w:ind w:left="147"/>
            </w:pPr>
            <w:r>
              <w:t>TRALI is therefore a clinical syndrome and neither presence of anti-HLA or anti-HNA antibodies in donor(s) nor confirmation of cognate antigens in recipient is required for diagnosis</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lastRenderedPageBreak/>
              <w:t>Post-transfusion purpura (PTP)</w:t>
            </w:r>
          </w:p>
          <w:p w:rsidR="005023D5" w:rsidRPr="005023D5" w:rsidRDefault="005023D5" w:rsidP="005023D5">
            <w:pPr>
              <w:spacing w:after="120"/>
              <w:ind w:left="147"/>
              <w:rPr>
                <w:i/>
                <w:iCs/>
              </w:rPr>
            </w:pPr>
          </w:p>
        </w:tc>
        <w:tc>
          <w:tcPr>
            <w:tcW w:w="5528" w:type="dxa"/>
          </w:tcPr>
          <w:p w:rsidR="005023D5" w:rsidRPr="00F026DE" w:rsidRDefault="00EB603C" w:rsidP="00EB603C">
            <w:pPr>
              <w:spacing w:after="120"/>
              <w:ind w:left="147"/>
            </w:pPr>
            <w:r w:rsidRPr="00EB603C">
              <w:t xml:space="preserve">PTP is characterized by </w:t>
            </w:r>
            <w:r>
              <w:t>t</w:t>
            </w:r>
            <w:r w:rsidRPr="003A4025">
              <w:t xml:space="preserve">hrombocytopenia </w:t>
            </w:r>
            <w:r w:rsidR="005023D5" w:rsidRPr="003A4025">
              <w:t>arising 5-12 days following transfusion of cellular blood components with findings of antibodies in the patient directed against the Human Platelet Antigen</w:t>
            </w:r>
            <w:r>
              <w:t xml:space="preserve"> </w:t>
            </w:r>
            <w:r w:rsidR="00851BE0">
              <w:t>(HPA) system.</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Transfusion associated graft-versus-host disease (TA-GVHD)</w:t>
            </w:r>
          </w:p>
          <w:p w:rsidR="005023D5" w:rsidRPr="005023D5" w:rsidRDefault="005023D5" w:rsidP="005023D5">
            <w:pPr>
              <w:spacing w:after="120"/>
              <w:ind w:left="147"/>
              <w:rPr>
                <w:i/>
                <w:iCs/>
              </w:rPr>
            </w:pPr>
          </w:p>
        </w:tc>
        <w:tc>
          <w:tcPr>
            <w:tcW w:w="5528" w:type="dxa"/>
          </w:tcPr>
          <w:p w:rsidR="005023D5" w:rsidRPr="003A4025" w:rsidRDefault="005023D5" w:rsidP="005023D5">
            <w:pPr>
              <w:spacing w:after="120"/>
              <w:ind w:left="147"/>
            </w:pPr>
            <w:r w:rsidRPr="003A4025">
              <w:t>TA-GVHD clinically features the following 1–6 weeks post transfusion, with no other apparent cause:</w:t>
            </w:r>
          </w:p>
          <w:p w:rsidR="005023D5" w:rsidRPr="003A4025" w:rsidRDefault="005023D5" w:rsidP="005023D5">
            <w:pPr>
              <w:numPr>
                <w:ilvl w:val="0"/>
                <w:numId w:val="13"/>
              </w:numPr>
              <w:spacing w:after="120"/>
              <w:contextualSpacing/>
            </w:pPr>
            <w:r w:rsidRPr="003A4025">
              <w:t>fever</w:t>
            </w:r>
          </w:p>
          <w:p w:rsidR="005023D5" w:rsidRPr="003A4025" w:rsidRDefault="005023D5" w:rsidP="005023D5">
            <w:pPr>
              <w:numPr>
                <w:ilvl w:val="0"/>
                <w:numId w:val="13"/>
              </w:numPr>
              <w:spacing w:after="120"/>
              <w:contextualSpacing/>
            </w:pPr>
            <w:r w:rsidRPr="003A4025">
              <w:t>rash</w:t>
            </w:r>
          </w:p>
          <w:p w:rsidR="005023D5" w:rsidRPr="003A4025" w:rsidRDefault="005023D5" w:rsidP="005023D5">
            <w:pPr>
              <w:numPr>
                <w:ilvl w:val="0"/>
                <w:numId w:val="13"/>
              </w:numPr>
              <w:spacing w:after="120"/>
              <w:contextualSpacing/>
            </w:pPr>
            <w:r w:rsidRPr="003A4025">
              <w:t>liver dysfunction</w:t>
            </w:r>
          </w:p>
          <w:p w:rsidR="005023D5" w:rsidRPr="003A4025" w:rsidRDefault="005023D5" w:rsidP="005023D5">
            <w:pPr>
              <w:numPr>
                <w:ilvl w:val="0"/>
                <w:numId w:val="13"/>
              </w:numPr>
              <w:spacing w:after="120"/>
              <w:contextualSpacing/>
            </w:pPr>
            <w:r w:rsidRPr="003A4025">
              <w:t xml:space="preserve">diarrhoea </w:t>
            </w:r>
          </w:p>
          <w:p w:rsidR="005023D5" w:rsidRPr="003A4025" w:rsidRDefault="000A2820" w:rsidP="005023D5">
            <w:pPr>
              <w:numPr>
                <w:ilvl w:val="0"/>
                <w:numId w:val="13"/>
              </w:numPr>
              <w:spacing w:after="120"/>
              <w:contextualSpacing/>
            </w:pPr>
            <w:r>
              <w:t>cytopenia</w:t>
            </w:r>
          </w:p>
          <w:p w:rsidR="005023D5" w:rsidRPr="00F026DE" w:rsidRDefault="005023D5" w:rsidP="00851BE0">
            <w:pPr>
              <w:spacing w:after="120"/>
              <w:ind w:left="147"/>
            </w:pPr>
            <w:r w:rsidRPr="003A4025">
              <w:t>TA-GVHD is confirmed by GVHD</w:t>
            </w:r>
            <w:r w:rsidRPr="003A4025">
              <w:noBreakHyphen/>
              <w:t>typical biopsy and genetic analysis to show chimerism of d</w:t>
            </w:r>
            <w:r w:rsidR="00851BE0">
              <w:t>onor and recipient lymphocytes.</w:t>
            </w:r>
          </w:p>
        </w:tc>
      </w:tr>
      <w:tr w:rsidR="005023D5" w:rsidRPr="00FA3FB7" w:rsidTr="00222DA1">
        <w:tc>
          <w:tcPr>
            <w:tcW w:w="3833" w:type="dxa"/>
            <w:tcMar>
              <w:top w:w="0" w:type="dxa"/>
              <w:left w:w="0" w:type="dxa"/>
              <w:bottom w:w="0" w:type="dxa"/>
              <w:right w:w="240" w:type="dxa"/>
            </w:tcMar>
          </w:tcPr>
          <w:p w:rsidR="005023D5" w:rsidRPr="00565B55" w:rsidRDefault="005023D5" w:rsidP="005023D5">
            <w:pPr>
              <w:spacing w:after="120"/>
              <w:ind w:left="147"/>
            </w:pPr>
            <w:r w:rsidRPr="00565B55">
              <w:t>ABO incompatibility</w:t>
            </w:r>
          </w:p>
          <w:p w:rsidR="005023D5" w:rsidRPr="005023D5" w:rsidRDefault="005023D5" w:rsidP="005023D5">
            <w:pPr>
              <w:spacing w:after="120"/>
              <w:ind w:left="147"/>
              <w:rPr>
                <w:i/>
                <w:iCs/>
              </w:rPr>
            </w:pPr>
          </w:p>
        </w:tc>
        <w:tc>
          <w:tcPr>
            <w:tcW w:w="5528" w:type="dxa"/>
          </w:tcPr>
          <w:p w:rsidR="00F46EAE" w:rsidRDefault="00F46EAE" w:rsidP="00F46EAE">
            <w:pPr>
              <w:spacing w:after="120"/>
              <w:ind w:left="147"/>
            </w:pPr>
            <w:r>
              <w:t>All cases where a blood component was transfused which was (unintentionally) ABO incompatible. Include all such events</w:t>
            </w:r>
          </w:p>
          <w:p w:rsidR="00F46EAE" w:rsidRDefault="00F46EAE" w:rsidP="00DE3089">
            <w:pPr>
              <w:numPr>
                <w:ilvl w:val="0"/>
                <w:numId w:val="13"/>
              </w:numPr>
              <w:spacing w:after="120"/>
              <w:contextualSpacing/>
            </w:pPr>
            <w:r>
              <w:t>even if only a small quantity of blood was transfused, and/or</w:t>
            </w:r>
          </w:p>
          <w:p w:rsidR="00F46EAE" w:rsidRDefault="00F46EAE" w:rsidP="00DE3089">
            <w:pPr>
              <w:numPr>
                <w:ilvl w:val="0"/>
                <w:numId w:val="13"/>
              </w:numPr>
              <w:spacing w:after="120"/>
              <w:contextualSpacing/>
            </w:pPr>
            <w:r>
              <w:t xml:space="preserve"> </w:t>
            </w:r>
            <w:r w:rsidR="00FD0D03">
              <w:t>if no adverse reaction occurred</w:t>
            </w:r>
          </w:p>
          <w:p w:rsidR="00F46EAE" w:rsidRDefault="00F46EAE" w:rsidP="00F46EAE">
            <w:pPr>
              <w:spacing w:after="120"/>
              <w:ind w:left="147"/>
            </w:pPr>
            <w:r>
              <w:t xml:space="preserve">All cases are to be included, whether the first error occurred in the blood establishment, in the blood </w:t>
            </w:r>
            <w:r>
              <w:lastRenderedPageBreak/>
              <w:t>transfusion laboratory or in clinical areas.</w:t>
            </w:r>
          </w:p>
          <w:p w:rsidR="00F15DC7" w:rsidRDefault="00F46EAE" w:rsidP="005023D5">
            <w:pPr>
              <w:spacing w:after="120"/>
              <w:ind w:left="147"/>
            </w:pPr>
            <w:r>
              <w:t>Note that these are a subgroup of the IBCT category.</w:t>
            </w:r>
          </w:p>
          <w:p w:rsidR="005023D5" w:rsidRPr="00F026DE" w:rsidRDefault="005023D5" w:rsidP="005023D5">
            <w:pPr>
              <w:spacing w:after="120"/>
              <w:ind w:left="147"/>
            </w:pPr>
            <w:r w:rsidRPr="003A4025">
              <w:t>Transfusion of ABO incompatible products to a patient is considered a ‘sentinel event’ and is also subject to other reporting channels outside of the National Haemovigilance Program.</w:t>
            </w:r>
          </w:p>
        </w:tc>
      </w:tr>
      <w:tr w:rsidR="00F143B5" w:rsidRPr="00FA3FB7" w:rsidTr="00222DA1">
        <w:tc>
          <w:tcPr>
            <w:tcW w:w="3833" w:type="dxa"/>
            <w:tcMar>
              <w:top w:w="0" w:type="dxa"/>
              <w:left w:w="0" w:type="dxa"/>
              <w:bottom w:w="0" w:type="dxa"/>
              <w:right w:w="240" w:type="dxa"/>
            </w:tcMar>
          </w:tcPr>
          <w:p w:rsidR="00F143B5" w:rsidRDefault="00F143B5" w:rsidP="00F143B5">
            <w:r>
              <w:lastRenderedPageBreak/>
              <w:t>Transfusion Associated Dyspnoea</w:t>
            </w:r>
            <w:r w:rsidR="00EB603C">
              <w:t xml:space="preserve"> (TAD)</w:t>
            </w:r>
            <w:r>
              <w:t xml:space="preserve"> </w:t>
            </w:r>
          </w:p>
          <w:p w:rsidR="00F143B5" w:rsidRPr="00565B55" w:rsidRDefault="00F143B5" w:rsidP="005023D5">
            <w:pPr>
              <w:spacing w:after="120"/>
              <w:ind w:left="147"/>
            </w:pPr>
          </w:p>
        </w:tc>
        <w:tc>
          <w:tcPr>
            <w:tcW w:w="5528" w:type="dxa"/>
          </w:tcPr>
          <w:p w:rsidR="00F143B5" w:rsidRPr="003A4025" w:rsidRDefault="00EB603C" w:rsidP="00EB603C">
            <w:pPr>
              <w:spacing w:after="120"/>
              <w:ind w:left="147"/>
            </w:pPr>
            <w:r>
              <w:t>TAD is characterized by respiratory distress within 24 hours of transfusion that does not meet the criteria of TRALI, TACO, or allergic reaction. Respiratory distress should be the most prominent clinical feature and should not be explained by the patient’s underlying condition or any other known cause.</w:t>
            </w:r>
          </w:p>
        </w:tc>
      </w:tr>
      <w:tr w:rsidR="00F143B5" w:rsidRPr="00FA3FB7" w:rsidTr="00222DA1">
        <w:tc>
          <w:tcPr>
            <w:tcW w:w="3833" w:type="dxa"/>
            <w:tcMar>
              <w:top w:w="0" w:type="dxa"/>
              <w:left w:w="0" w:type="dxa"/>
              <w:bottom w:w="0" w:type="dxa"/>
              <w:right w:w="240" w:type="dxa"/>
            </w:tcMar>
          </w:tcPr>
          <w:p w:rsidR="00F143B5" w:rsidRPr="00565B55" w:rsidRDefault="00EB603C" w:rsidP="00E472F8">
            <w:pPr>
              <w:spacing w:after="120"/>
              <w:ind w:left="147"/>
            </w:pPr>
            <w:r>
              <w:t xml:space="preserve">Hypotensive transfusion reaction </w:t>
            </w:r>
          </w:p>
        </w:tc>
        <w:tc>
          <w:tcPr>
            <w:tcW w:w="5528" w:type="dxa"/>
          </w:tcPr>
          <w:p w:rsidR="00F143B5" w:rsidRPr="003A4025" w:rsidRDefault="00EB603C" w:rsidP="00EB603C">
            <w:pPr>
              <w:spacing w:after="120"/>
              <w:ind w:left="147"/>
            </w:pPr>
            <w:r>
              <w:rPr>
                <w:rFonts w:hint="eastAsia"/>
              </w:rPr>
              <w:t xml:space="preserve">This reaction is characterized by hypotension defined as a drop in systolic blood pressure of </w:t>
            </w:r>
            <w:r>
              <w:rPr>
                <w:rFonts w:hint="eastAsia"/>
              </w:rPr>
              <w:t>≥</w:t>
            </w:r>
            <w:r>
              <w:t xml:space="preserve">30 mm Hg occurring during or within one hour of completing transfusion and a systolic </w:t>
            </w:r>
            <w:r>
              <w:rPr>
                <w:rFonts w:hint="eastAsia"/>
              </w:rPr>
              <w:t xml:space="preserve">blood pressure </w:t>
            </w:r>
            <w:r>
              <w:rPr>
                <w:rFonts w:hint="eastAsia"/>
              </w:rPr>
              <w:t>≤</w:t>
            </w:r>
            <w:r>
              <w:rPr>
                <w:rFonts w:hint="eastAsia"/>
              </w:rPr>
              <w:t xml:space="preserve"> 80 mm Hg.</w:t>
            </w:r>
          </w:p>
        </w:tc>
      </w:tr>
      <w:tr w:rsidR="00EA34A1" w:rsidRPr="00FA3FB7" w:rsidTr="00222DA1">
        <w:tc>
          <w:tcPr>
            <w:tcW w:w="3833" w:type="dxa"/>
            <w:tcMar>
              <w:top w:w="0" w:type="dxa"/>
              <w:left w:w="0" w:type="dxa"/>
              <w:bottom w:w="0" w:type="dxa"/>
              <w:right w:w="240" w:type="dxa"/>
            </w:tcMar>
          </w:tcPr>
          <w:p w:rsidR="00EA34A1" w:rsidRDefault="00EA34A1" w:rsidP="005023D5">
            <w:pPr>
              <w:spacing w:after="120"/>
              <w:ind w:left="147"/>
            </w:pPr>
            <w:r>
              <w:t xml:space="preserve">Other types of adverse events </w:t>
            </w:r>
          </w:p>
        </w:tc>
        <w:tc>
          <w:tcPr>
            <w:tcW w:w="5528" w:type="dxa"/>
          </w:tcPr>
          <w:p w:rsidR="00EA34A1" w:rsidRDefault="00EA34A1" w:rsidP="00EA34A1">
            <w:pPr>
              <w:spacing w:after="120"/>
              <w:ind w:left="147"/>
            </w:pPr>
            <w:r>
              <w:t xml:space="preserve">Other types of adverse events not defined in this </w:t>
            </w:r>
            <w:r w:rsidR="00522C9C">
              <w:t>AHMDS</w:t>
            </w:r>
            <w:r>
              <w:t xml:space="preserve"> but defined  and published  by the ISBT at</w:t>
            </w:r>
          </w:p>
          <w:p w:rsidR="00EA34A1" w:rsidRDefault="00550C09" w:rsidP="00EA34A1">
            <w:pPr>
              <w:spacing w:after="120"/>
              <w:ind w:left="147"/>
            </w:pPr>
            <w:hyperlink r:id="rId52" w:history="1">
              <w:r w:rsidR="00EA34A1" w:rsidRPr="00115612">
                <w:rPr>
                  <w:rStyle w:val="Hyperlink"/>
                </w:rPr>
                <w:t>http://www.isbtweb.org/working-parties/haemovigilance/</w:t>
              </w:r>
            </w:hyperlink>
          </w:p>
          <w:p w:rsidR="00EA34A1" w:rsidRDefault="00EA34A1" w:rsidP="00EA34A1">
            <w:pPr>
              <w:spacing w:after="120"/>
              <w:ind w:left="147"/>
            </w:pPr>
          </w:p>
        </w:tc>
      </w:tr>
    </w:tbl>
    <w:p w:rsidR="005023D5" w:rsidRDefault="005023D5" w:rsidP="00565B55"/>
    <w:p w:rsidR="00ED48BC" w:rsidRDefault="00ED48BC">
      <w:pPr>
        <w:spacing w:line="276" w:lineRule="auto"/>
      </w:pPr>
      <w:r>
        <w:br w:type="page"/>
      </w:r>
    </w:p>
    <w:p w:rsidR="003A4025" w:rsidRPr="002D035D" w:rsidRDefault="00D6261B" w:rsidP="002D035D">
      <w:pPr>
        <w:pStyle w:val="Heading1"/>
      </w:pPr>
      <w:bookmarkStart w:id="133" w:name="_Toc446423098"/>
      <w:bookmarkEnd w:id="120"/>
      <w:bookmarkEnd w:id="121"/>
      <w:bookmarkEnd w:id="122"/>
      <w:bookmarkEnd w:id="123"/>
      <w:bookmarkEnd w:id="124"/>
      <w:bookmarkEnd w:id="125"/>
      <w:bookmarkEnd w:id="126"/>
      <w:r>
        <w:lastRenderedPageBreak/>
        <w:t>Abbreviations and acronyms</w:t>
      </w:r>
      <w:bookmarkEnd w:id="133"/>
      <w:r>
        <w:t xml:space="preserve"> </w:t>
      </w:r>
    </w:p>
    <w:tbl>
      <w:tblPr>
        <w:tblStyle w:val="NBATableStyle1"/>
        <w:tblW w:w="5000" w:type="pct"/>
        <w:shd w:val="clear" w:color="auto" w:fill="FFFFFF" w:themeFill="background1"/>
        <w:tblLook w:val="0480" w:firstRow="0" w:lastRow="0" w:firstColumn="1" w:lastColumn="0" w:noHBand="0" w:noVBand="1"/>
      </w:tblPr>
      <w:tblGrid>
        <w:gridCol w:w="1631"/>
        <w:gridCol w:w="7918"/>
      </w:tblGrid>
      <w:tr w:rsidR="00D6261B" w:rsidRPr="003A4025" w:rsidTr="00B9186D">
        <w:tc>
          <w:tcPr>
            <w:tcW w:w="854" w:type="pct"/>
            <w:shd w:val="clear" w:color="auto" w:fill="FFFFFF" w:themeFill="background1"/>
          </w:tcPr>
          <w:p w:rsidR="00D6261B" w:rsidRPr="003A4025" w:rsidRDefault="00D6261B" w:rsidP="003A4025">
            <w:pPr>
              <w:spacing w:after="120"/>
              <w:rPr>
                <w:lang w:val="en-US"/>
              </w:rPr>
            </w:pPr>
            <w:r>
              <w:rPr>
                <w:lang w:val="en-US"/>
              </w:rPr>
              <w:t>ABS</w:t>
            </w:r>
          </w:p>
        </w:tc>
        <w:tc>
          <w:tcPr>
            <w:tcW w:w="4146" w:type="pct"/>
            <w:shd w:val="clear" w:color="auto" w:fill="FFFFFF" w:themeFill="background1"/>
          </w:tcPr>
          <w:p w:rsidR="00D6261B" w:rsidRPr="003A4025" w:rsidRDefault="00D6261B" w:rsidP="003A4025">
            <w:pPr>
              <w:spacing w:after="120"/>
              <w:rPr>
                <w:lang w:val="en-US"/>
              </w:rPr>
            </w:pPr>
            <w:r>
              <w:rPr>
                <w:lang w:val="en-US"/>
              </w:rPr>
              <w:t>Australian Bureau of Statistics</w:t>
            </w:r>
          </w:p>
        </w:tc>
      </w:tr>
      <w:tr w:rsidR="00D85D29" w:rsidRPr="003A4025" w:rsidTr="00B9186D">
        <w:tc>
          <w:tcPr>
            <w:tcW w:w="854" w:type="pct"/>
            <w:shd w:val="clear" w:color="auto" w:fill="FFFFFF" w:themeFill="background1"/>
          </w:tcPr>
          <w:p w:rsidR="00D85D29" w:rsidRDefault="00D85D29" w:rsidP="003A4025">
            <w:pPr>
              <w:spacing w:after="120"/>
              <w:rPr>
                <w:lang w:val="en-US"/>
              </w:rPr>
            </w:pPr>
            <w:r>
              <w:rPr>
                <w:lang w:val="en-US"/>
              </w:rPr>
              <w:t>AHMRC</w:t>
            </w:r>
          </w:p>
        </w:tc>
        <w:tc>
          <w:tcPr>
            <w:tcW w:w="4146" w:type="pct"/>
            <w:shd w:val="clear" w:color="auto" w:fill="FFFFFF" w:themeFill="background1"/>
          </w:tcPr>
          <w:p w:rsidR="00D85D29" w:rsidRDefault="00D85D29" w:rsidP="003A4025">
            <w:pPr>
              <w:spacing w:after="120"/>
              <w:rPr>
                <w:lang w:val="en-US"/>
              </w:rPr>
            </w:pPr>
            <w:r w:rsidRPr="00D85D29">
              <w:rPr>
                <w:lang w:val="en-US"/>
              </w:rPr>
              <w:t>Australian Health Ministers' Advisory Council</w:t>
            </w:r>
          </w:p>
        </w:tc>
      </w:tr>
      <w:tr w:rsidR="00D6261B" w:rsidRPr="003A4025" w:rsidTr="00B9186D">
        <w:tc>
          <w:tcPr>
            <w:tcW w:w="854" w:type="pct"/>
            <w:shd w:val="clear" w:color="auto" w:fill="FFFFFF" w:themeFill="background1"/>
          </w:tcPr>
          <w:p w:rsidR="00D6261B" w:rsidRPr="003A4025" w:rsidRDefault="00D6261B" w:rsidP="003A4025">
            <w:pPr>
              <w:spacing w:after="120"/>
              <w:rPr>
                <w:lang w:val="en-US"/>
              </w:rPr>
            </w:pPr>
            <w:r>
              <w:rPr>
                <w:lang w:val="en-US"/>
              </w:rPr>
              <w:t>AIHW</w:t>
            </w:r>
          </w:p>
        </w:tc>
        <w:tc>
          <w:tcPr>
            <w:tcW w:w="4146" w:type="pct"/>
            <w:shd w:val="clear" w:color="auto" w:fill="FFFFFF" w:themeFill="background1"/>
          </w:tcPr>
          <w:p w:rsidR="00D6261B" w:rsidRPr="003A4025" w:rsidRDefault="00D6261B" w:rsidP="003A4025">
            <w:pPr>
              <w:spacing w:after="120"/>
              <w:rPr>
                <w:lang w:val="en-US"/>
              </w:rPr>
            </w:pPr>
            <w:r>
              <w:rPr>
                <w:lang w:val="en-US"/>
              </w:rPr>
              <w:t>Australian Institute of Health and Welfare</w:t>
            </w:r>
          </w:p>
        </w:tc>
      </w:tr>
      <w:tr w:rsidR="003A4025" w:rsidRPr="003A4025" w:rsidTr="00B9186D">
        <w:tc>
          <w:tcPr>
            <w:tcW w:w="854" w:type="pct"/>
            <w:shd w:val="clear" w:color="auto" w:fill="FFFFFF" w:themeFill="background1"/>
          </w:tcPr>
          <w:p w:rsidR="003A4025" w:rsidRPr="003A4025" w:rsidRDefault="008A036C" w:rsidP="003A4025">
            <w:pPr>
              <w:spacing w:after="120"/>
              <w:rPr>
                <w:lang w:val="en-US"/>
              </w:rPr>
            </w:pPr>
            <w:r>
              <w:rPr>
                <w:lang w:val="en-US"/>
              </w:rPr>
              <w:t>AHMDS</w:t>
            </w:r>
            <w:r w:rsidR="003A4025" w:rsidRPr="003A4025">
              <w:rPr>
                <w:lang w:val="en-US"/>
              </w:rPr>
              <w:t xml:space="preserve"> </w:t>
            </w:r>
          </w:p>
        </w:tc>
        <w:tc>
          <w:tcPr>
            <w:tcW w:w="4146" w:type="pct"/>
            <w:shd w:val="clear" w:color="auto" w:fill="FFFFFF" w:themeFill="background1"/>
          </w:tcPr>
          <w:p w:rsidR="003A4025" w:rsidRPr="003A4025" w:rsidRDefault="003A4025" w:rsidP="00522C9C">
            <w:pPr>
              <w:spacing w:after="120"/>
              <w:rPr>
                <w:lang w:val="en-US"/>
              </w:rPr>
            </w:pPr>
            <w:r w:rsidRPr="003A4025">
              <w:rPr>
                <w:lang w:val="en-US"/>
              </w:rPr>
              <w:t xml:space="preserve"> </w:t>
            </w:r>
            <w:r w:rsidR="00FF2BDA">
              <w:rPr>
                <w:lang w:val="en-US"/>
              </w:rPr>
              <w:t xml:space="preserve">Australian Haemovigilance </w:t>
            </w:r>
            <w:r w:rsidR="00522C9C">
              <w:rPr>
                <w:lang w:val="en-US"/>
              </w:rPr>
              <w:t xml:space="preserve">Minimum </w:t>
            </w:r>
            <w:r w:rsidR="00FF2BDA">
              <w:rPr>
                <w:lang w:val="en-US"/>
              </w:rPr>
              <w:t xml:space="preserve">Data </w:t>
            </w:r>
            <w:r w:rsidR="00522C9C">
              <w:rPr>
                <w:lang w:val="en-US"/>
              </w:rPr>
              <w:t>Set</w:t>
            </w:r>
          </w:p>
        </w:tc>
      </w:tr>
      <w:tr w:rsidR="00D6261B" w:rsidRPr="003A4025" w:rsidTr="00B9186D">
        <w:tc>
          <w:tcPr>
            <w:tcW w:w="854" w:type="pct"/>
            <w:shd w:val="clear" w:color="auto" w:fill="FFFFFF" w:themeFill="background1"/>
          </w:tcPr>
          <w:p w:rsidR="00D6261B" w:rsidRPr="003A4025" w:rsidRDefault="00D6261B" w:rsidP="003A4025">
            <w:pPr>
              <w:spacing w:after="120"/>
              <w:rPr>
                <w:lang w:val="en-US"/>
              </w:rPr>
            </w:pPr>
            <w:r>
              <w:rPr>
                <w:lang w:val="en-US"/>
              </w:rPr>
              <w:t>HAC</w:t>
            </w:r>
          </w:p>
        </w:tc>
        <w:tc>
          <w:tcPr>
            <w:tcW w:w="4146" w:type="pct"/>
            <w:shd w:val="clear" w:color="auto" w:fill="FFFFFF" w:themeFill="background1"/>
          </w:tcPr>
          <w:p w:rsidR="00D6261B" w:rsidRPr="003A4025" w:rsidRDefault="00D6261B" w:rsidP="003A4025">
            <w:pPr>
              <w:spacing w:after="120"/>
              <w:rPr>
                <w:lang w:val="en-US"/>
              </w:rPr>
            </w:pPr>
            <w:r>
              <w:rPr>
                <w:lang w:val="en-US"/>
              </w:rPr>
              <w:t>Haemovigilance Advisory Committee</w:t>
            </w:r>
          </w:p>
        </w:tc>
      </w:tr>
      <w:tr w:rsidR="00D6261B" w:rsidRPr="003A4025" w:rsidTr="00B9186D">
        <w:tc>
          <w:tcPr>
            <w:tcW w:w="854" w:type="pct"/>
            <w:shd w:val="clear" w:color="auto" w:fill="FFFFFF" w:themeFill="background1"/>
          </w:tcPr>
          <w:p w:rsidR="00D6261B" w:rsidRDefault="00D6261B" w:rsidP="003A4025">
            <w:pPr>
              <w:spacing w:after="120"/>
              <w:rPr>
                <w:lang w:val="en-US"/>
              </w:rPr>
            </w:pPr>
            <w:r>
              <w:rPr>
                <w:lang w:val="en-US"/>
              </w:rPr>
              <w:t>IHN</w:t>
            </w:r>
          </w:p>
        </w:tc>
        <w:tc>
          <w:tcPr>
            <w:tcW w:w="4146" w:type="pct"/>
            <w:shd w:val="clear" w:color="auto" w:fill="FFFFFF" w:themeFill="background1"/>
          </w:tcPr>
          <w:p w:rsidR="00D6261B" w:rsidRDefault="00D6261B" w:rsidP="003A4025">
            <w:pPr>
              <w:spacing w:after="120"/>
              <w:rPr>
                <w:lang w:val="en-US"/>
              </w:rPr>
            </w:pPr>
            <w:r w:rsidRPr="003A4025">
              <w:t>International Haemovigilance Network</w:t>
            </w:r>
          </w:p>
        </w:tc>
      </w:tr>
      <w:tr w:rsidR="00D6261B" w:rsidRPr="003A4025" w:rsidTr="00B9186D">
        <w:tc>
          <w:tcPr>
            <w:tcW w:w="854" w:type="pct"/>
            <w:shd w:val="clear" w:color="auto" w:fill="FFFFFF" w:themeFill="background1"/>
          </w:tcPr>
          <w:p w:rsidR="00D6261B" w:rsidRDefault="00D6261B" w:rsidP="003A4025">
            <w:pPr>
              <w:spacing w:after="120"/>
              <w:rPr>
                <w:lang w:val="en-US"/>
              </w:rPr>
            </w:pPr>
            <w:r>
              <w:rPr>
                <w:lang w:val="en-US"/>
              </w:rPr>
              <w:t>ISBT</w:t>
            </w:r>
          </w:p>
        </w:tc>
        <w:tc>
          <w:tcPr>
            <w:tcW w:w="4146" w:type="pct"/>
            <w:shd w:val="clear" w:color="auto" w:fill="FFFFFF" w:themeFill="background1"/>
          </w:tcPr>
          <w:p w:rsidR="00D6261B" w:rsidRDefault="00D6261B" w:rsidP="003A4025">
            <w:pPr>
              <w:spacing w:after="120"/>
              <w:rPr>
                <w:lang w:val="en-US"/>
              </w:rPr>
            </w:pPr>
            <w:r w:rsidRPr="003A4025">
              <w:t>International Society of Blood Transfusion</w:t>
            </w:r>
          </w:p>
        </w:tc>
      </w:tr>
      <w:tr w:rsidR="00A975FA" w:rsidRPr="003A4025" w:rsidTr="00B9186D">
        <w:tc>
          <w:tcPr>
            <w:tcW w:w="854" w:type="pct"/>
            <w:shd w:val="clear" w:color="auto" w:fill="FFFFFF" w:themeFill="background1"/>
          </w:tcPr>
          <w:p w:rsidR="00A975FA" w:rsidRPr="003A4025" w:rsidRDefault="00A975FA" w:rsidP="00222E32">
            <w:pPr>
              <w:spacing w:after="120"/>
              <w:rPr>
                <w:lang w:val="en-US"/>
              </w:rPr>
            </w:pPr>
            <w:r>
              <w:rPr>
                <w:lang w:val="en-US"/>
              </w:rPr>
              <w:t>JBC</w:t>
            </w:r>
          </w:p>
        </w:tc>
        <w:tc>
          <w:tcPr>
            <w:tcW w:w="4146" w:type="pct"/>
            <w:shd w:val="clear" w:color="auto" w:fill="FFFFFF" w:themeFill="background1"/>
          </w:tcPr>
          <w:p w:rsidR="00A975FA" w:rsidRPr="003A4025" w:rsidRDefault="00A975FA" w:rsidP="00222E32">
            <w:pPr>
              <w:spacing w:after="120"/>
              <w:rPr>
                <w:lang w:val="en-US"/>
              </w:rPr>
            </w:pPr>
            <w:r>
              <w:rPr>
                <w:lang w:val="en-US"/>
              </w:rPr>
              <w:t>Jurisdictional Blood Committee</w:t>
            </w:r>
          </w:p>
        </w:tc>
      </w:tr>
      <w:tr w:rsidR="00A975FA" w:rsidRPr="003A4025" w:rsidTr="00B9186D">
        <w:tc>
          <w:tcPr>
            <w:tcW w:w="854" w:type="pct"/>
            <w:shd w:val="clear" w:color="auto" w:fill="FFFFFF" w:themeFill="background1"/>
          </w:tcPr>
          <w:p w:rsidR="00A975FA" w:rsidRPr="003A4025" w:rsidRDefault="00A975FA" w:rsidP="003A4025">
            <w:pPr>
              <w:spacing w:after="120"/>
              <w:rPr>
                <w:lang w:val="en-US"/>
              </w:rPr>
            </w:pPr>
            <w:r w:rsidRPr="003A4025">
              <w:rPr>
                <w:lang w:val="en-US"/>
              </w:rPr>
              <w:t>METeOR</w:t>
            </w:r>
          </w:p>
        </w:tc>
        <w:tc>
          <w:tcPr>
            <w:tcW w:w="4146" w:type="pct"/>
            <w:shd w:val="clear" w:color="auto" w:fill="FFFFFF" w:themeFill="background1"/>
          </w:tcPr>
          <w:p w:rsidR="00A975FA" w:rsidRPr="003A4025" w:rsidRDefault="00A975FA" w:rsidP="003A4025">
            <w:pPr>
              <w:spacing w:after="120"/>
              <w:rPr>
                <w:lang w:val="en-US"/>
              </w:rPr>
            </w:pPr>
            <w:r w:rsidRPr="003A4025">
              <w:rPr>
                <w:lang w:val="en-US"/>
              </w:rPr>
              <w:t>Metadata Online Registry</w:t>
            </w:r>
          </w:p>
        </w:tc>
      </w:tr>
      <w:tr w:rsidR="00A975FA" w:rsidRPr="003A4025" w:rsidTr="00B9186D">
        <w:tc>
          <w:tcPr>
            <w:tcW w:w="854" w:type="pct"/>
            <w:shd w:val="clear" w:color="auto" w:fill="FFFFFF" w:themeFill="background1"/>
          </w:tcPr>
          <w:p w:rsidR="00A975FA" w:rsidRPr="003A4025" w:rsidRDefault="00A975FA" w:rsidP="003A4025">
            <w:pPr>
              <w:spacing w:after="120"/>
              <w:rPr>
                <w:lang w:val="en-US"/>
              </w:rPr>
            </w:pPr>
            <w:r w:rsidRPr="003A4025">
              <w:rPr>
                <w:lang w:val="en-US"/>
              </w:rPr>
              <w:t>NBA</w:t>
            </w:r>
          </w:p>
        </w:tc>
        <w:tc>
          <w:tcPr>
            <w:tcW w:w="4146" w:type="pct"/>
            <w:shd w:val="clear" w:color="auto" w:fill="FFFFFF" w:themeFill="background1"/>
          </w:tcPr>
          <w:p w:rsidR="00A975FA" w:rsidRPr="003A4025" w:rsidRDefault="00A975FA" w:rsidP="003A4025">
            <w:pPr>
              <w:spacing w:after="120"/>
              <w:rPr>
                <w:lang w:val="en-US"/>
              </w:rPr>
            </w:pPr>
            <w:r w:rsidRPr="003A4025">
              <w:rPr>
                <w:lang w:val="en-US"/>
              </w:rPr>
              <w:t>National Blood Authority</w:t>
            </w:r>
          </w:p>
        </w:tc>
      </w:tr>
      <w:tr w:rsidR="00A975FA" w:rsidRPr="003A4025" w:rsidTr="00B9186D">
        <w:tc>
          <w:tcPr>
            <w:tcW w:w="854" w:type="pct"/>
            <w:shd w:val="clear" w:color="auto" w:fill="FFFFFF" w:themeFill="background1"/>
          </w:tcPr>
          <w:p w:rsidR="00A975FA" w:rsidRPr="003A4025" w:rsidRDefault="00A975FA" w:rsidP="003A4025">
            <w:pPr>
              <w:spacing w:after="120"/>
              <w:rPr>
                <w:lang w:val="en-US"/>
              </w:rPr>
            </w:pPr>
            <w:r>
              <w:rPr>
                <w:lang w:val="en-US"/>
              </w:rPr>
              <w:t>RCA</w:t>
            </w:r>
          </w:p>
        </w:tc>
        <w:tc>
          <w:tcPr>
            <w:tcW w:w="4146" w:type="pct"/>
            <w:shd w:val="clear" w:color="auto" w:fill="FFFFFF" w:themeFill="background1"/>
          </w:tcPr>
          <w:p w:rsidR="00A975FA" w:rsidRPr="003A4025" w:rsidRDefault="00A975FA" w:rsidP="003A4025">
            <w:pPr>
              <w:spacing w:after="120"/>
              <w:rPr>
                <w:lang w:val="en-US"/>
              </w:rPr>
            </w:pPr>
            <w:r>
              <w:rPr>
                <w:lang w:val="en-US"/>
              </w:rPr>
              <w:t>Root Cause Analysis</w:t>
            </w:r>
          </w:p>
        </w:tc>
      </w:tr>
      <w:tr w:rsidR="00EB4122" w:rsidRPr="003A4025" w:rsidTr="00B9186D">
        <w:tc>
          <w:tcPr>
            <w:tcW w:w="854" w:type="pct"/>
            <w:shd w:val="clear" w:color="auto" w:fill="FFFFFF" w:themeFill="background1"/>
          </w:tcPr>
          <w:p w:rsidR="00EB4122" w:rsidRDefault="00EB4122" w:rsidP="003A4025">
            <w:pPr>
              <w:spacing w:after="120"/>
              <w:rPr>
                <w:lang w:val="en-US"/>
              </w:rPr>
            </w:pPr>
            <w:r>
              <w:rPr>
                <w:lang w:val="en-US"/>
              </w:rPr>
              <w:t xml:space="preserve">STIR </w:t>
            </w:r>
          </w:p>
        </w:tc>
        <w:tc>
          <w:tcPr>
            <w:tcW w:w="4146" w:type="pct"/>
            <w:shd w:val="clear" w:color="auto" w:fill="FFFFFF" w:themeFill="background1"/>
          </w:tcPr>
          <w:p w:rsidR="00EB4122" w:rsidRDefault="00EB4122" w:rsidP="003A4025">
            <w:pPr>
              <w:spacing w:after="120"/>
              <w:rPr>
                <w:lang w:val="en-US"/>
              </w:rPr>
            </w:pPr>
            <w:r w:rsidRPr="00EB4122">
              <w:rPr>
                <w:lang w:val="en-US"/>
              </w:rPr>
              <w:t>Serious Transfusion Incidents Reporting System</w:t>
            </w:r>
          </w:p>
        </w:tc>
      </w:tr>
      <w:tr w:rsidR="00962373" w:rsidRPr="003A4025" w:rsidTr="003109FB">
        <w:trPr>
          <w:trHeight w:val="22"/>
        </w:trPr>
        <w:tc>
          <w:tcPr>
            <w:tcW w:w="854" w:type="pct"/>
            <w:shd w:val="clear" w:color="auto" w:fill="FFFFFF" w:themeFill="background1"/>
          </w:tcPr>
          <w:p w:rsidR="00962373" w:rsidRDefault="00962373" w:rsidP="003A4025">
            <w:pPr>
              <w:spacing w:after="120"/>
              <w:rPr>
                <w:lang w:val="en-US"/>
              </w:rPr>
            </w:pPr>
            <w:r>
              <w:rPr>
                <w:lang w:val="en-US"/>
              </w:rPr>
              <w:t>WB</w:t>
            </w:r>
          </w:p>
        </w:tc>
        <w:tc>
          <w:tcPr>
            <w:tcW w:w="4146" w:type="pct"/>
            <w:shd w:val="clear" w:color="auto" w:fill="FFFFFF" w:themeFill="background1"/>
          </w:tcPr>
          <w:p w:rsidR="00962373" w:rsidRPr="00EB4122" w:rsidRDefault="00962373" w:rsidP="003A4025">
            <w:pPr>
              <w:spacing w:after="120"/>
              <w:rPr>
                <w:lang w:val="en-US"/>
              </w:rPr>
            </w:pPr>
            <w:r>
              <w:rPr>
                <w:lang w:val="en-US"/>
              </w:rPr>
              <w:t xml:space="preserve">Whole  blood </w:t>
            </w:r>
          </w:p>
        </w:tc>
      </w:tr>
    </w:tbl>
    <w:p w:rsidR="00866B4A" w:rsidRPr="006036CA" w:rsidRDefault="00866B4A" w:rsidP="00D6261B">
      <w:pPr>
        <w:spacing w:after="120"/>
      </w:pPr>
    </w:p>
    <w:sectPr w:rsidR="00866B4A" w:rsidRPr="006036CA" w:rsidSect="00856708">
      <w:headerReference w:type="even" r:id="rId53"/>
      <w:headerReference w:type="default" r:id="rId54"/>
      <w:footerReference w:type="even" r:id="rId55"/>
      <w:footerReference w:type="default" r:id="rId56"/>
      <w:headerReference w:type="first" r:id="rId57"/>
      <w:footerReference w:type="first" r:id="rId5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CD" w:rsidRDefault="00F243CD" w:rsidP="00856708">
      <w:pPr>
        <w:spacing w:after="0"/>
      </w:pPr>
      <w:r>
        <w:separator/>
      </w:r>
    </w:p>
  </w:endnote>
  <w:endnote w:type="continuationSeparator" w:id="0">
    <w:p w:rsidR="00F243CD" w:rsidRDefault="00F243C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Default="00F24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Pr="00856708" w:rsidRDefault="00F243CD"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50C09">
      <w:rPr>
        <w:noProof/>
        <w:sz w:val="20"/>
        <w:szCs w:val="20"/>
      </w:rPr>
      <w:t>8</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Default="00F24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CD" w:rsidRDefault="00F243CD" w:rsidP="00856708">
      <w:pPr>
        <w:spacing w:after="0"/>
      </w:pPr>
      <w:r>
        <w:separator/>
      </w:r>
    </w:p>
  </w:footnote>
  <w:footnote w:type="continuationSeparator" w:id="0">
    <w:p w:rsidR="00F243CD" w:rsidRDefault="00F243C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Default="00F2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Default="00F24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D" w:rsidRDefault="00F24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89"/>
    <w:multiLevelType w:val="hybridMultilevel"/>
    <w:tmpl w:val="C79E7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921A2F"/>
    <w:multiLevelType w:val="hybridMultilevel"/>
    <w:tmpl w:val="5FC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8D7CF8"/>
    <w:multiLevelType w:val="hybridMultilevel"/>
    <w:tmpl w:val="1690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35CD7"/>
    <w:multiLevelType w:val="hybridMultilevel"/>
    <w:tmpl w:val="F998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3C5140"/>
    <w:multiLevelType w:val="hybridMultilevel"/>
    <w:tmpl w:val="92C0655E"/>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nsid w:val="13363EA6"/>
    <w:multiLevelType w:val="hybridMultilevel"/>
    <w:tmpl w:val="EB4A0506"/>
    <w:lvl w:ilvl="0" w:tplc="D49AB12C">
      <w:start w:val="1"/>
      <w:numFmt w:val="bullet"/>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38068A"/>
    <w:multiLevelType w:val="hybridMultilevel"/>
    <w:tmpl w:val="0D7A50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16BA13CB"/>
    <w:multiLevelType w:val="hybridMultilevel"/>
    <w:tmpl w:val="0264F37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8">
    <w:nsid w:val="1B693333"/>
    <w:multiLevelType w:val="hybridMultilevel"/>
    <w:tmpl w:val="DF06A0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3FB0479"/>
    <w:multiLevelType w:val="hybridMultilevel"/>
    <w:tmpl w:val="45344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3A73AE"/>
    <w:multiLevelType w:val="hybridMultilevel"/>
    <w:tmpl w:val="5E741A0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nsid w:val="24CB3BA7"/>
    <w:multiLevelType w:val="hybridMultilevel"/>
    <w:tmpl w:val="557E1CF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nsid w:val="277C6963"/>
    <w:multiLevelType w:val="hybridMultilevel"/>
    <w:tmpl w:val="1220DA3C"/>
    <w:lvl w:ilvl="0" w:tplc="E892CDD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D0413B"/>
    <w:multiLevelType w:val="hybridMultilevel"/>
    <w:tmpl w:val="762C186C"/>
    <w:lvl w:ilvl="0" w:tplc="44888D06">
      <w:start w:val="1"/>
      <w:numFmt w:val="bullet"/>
      <w:lvlText w:val=""/>
      <w:lvlJc w:val="left"/>
      <w:pPr>
        <w:ind w:left="867" w:hanging="360"/>
      </w:pPr>
      <w:rPr>
        <w:rFonts w:ascii="Symbol" w:hAnsi="Symbol" w:hint="default"/>
        <w:b/>
      </w:rPr>
    </w:lvl>
    <w:lvl w:ilvl="1" w:tplc="0C090003">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3126974"/>
    <w:multiLevelType w:val="hybridMultilevel"/>
    <w:tmpl w:val="A2E01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911C36"/>
    <w:multiLevelType w:val="hybridMultilevel"/>
    <w:tmpl w:val="1576CEDE"/>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19">
    <w:nsid w:val="43A66FB7"/>
    <w:multiLevelType w:val="hybridMultilevel"/>
    <w:tmpl w:val="0C7EA8D2"/>
    <w:lvl w:ilvl="0" w:tplc="0C090001">
      <w:start w:val="1"/>
      <w:numFmt w:val="bullet"/>
      <w:lvlText w:val=""/>
      <w:lvlJc w:val="left"/>
      <w:pPr>
        <w:ind w:left="867" w:hanging="360"/>
      </w:pPr>
      <w:rPr>
        <w:rFonts w:ascii="Symbol" w:hAnsi="Symbol" w:hint="default"/>
      </w:rPr>
    </w:lvl>
    <w:lvl w:ilvl="1" w:tplc="0C090003">
      <w:start w:val="1"/>
      <w:numFmt w:val="bullet"/>
      <w:lvlText w:val="o"/>
      <w:lvlJc w:val="left"/>
      <w:pPr>
        <w:ind w:left="1587" w:hanging="360"/>
      </w:pPr>
      <w:rPr>
        <w:rFonts w:ascii="Courier New" w:hAnsi="Courier New" w:cs="Courier New" w:hint="default"/>
      </w:rPr>
    </w:lvl>
    <w:lvl w:ilvl="2" w:tplc="0C090005">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0">
    <w:nsid w:val="44E55A62"/>
    <w:multiLevelType w:val="hybridMultilevel"/>
    <w:tmpl w:val="6D908C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nsid w:val="564C5B85"/>
    <w:multiLevelType w:val="hybridMultilevel"/>
    <w:tmpl w:val="7CDA501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nsid w:val="578E36DB"/>
    <w:multiLevelType w:val="hybridMultilevel"/>
    <w:tmpl w:val="36CE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D84B20"/>
    <w:multiLevelType w:val="hybridMultilevel"/>
    <w:tmpl w:val="251C0454"/>
    <w:lvl w:ilvl="0" w:tplc="40021926">
      <w:numFmt w:val="bullet"/>
      <w:lvlText w:val="•"/>
      <w:lvlJc w:val="left"/>
      <w:pPr>
        <w:ind w:left="1080" w:hanging="72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7E0EA9"/>
    <w:multiLevelType w:val="hybridMultilevel"/>
    <w:tmpl w:val="300A4ADC"/>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25">
    <w:nsid w:val="636A285B"/>
    <w:multiLevelType w:val="hybridMultilevel"/>
    <w:tmpl w:val="EDFC964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6">
    <w:nsid w:val="68932E76"/>
    <w:multiLevelType w:val="hybridMultilevel"/>
    <w:tmpl w:val="4A7E2848"/>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nsid w:val="6AAC1AC2"/>
    <w:multiLevelType w:val="hybridMultilevel"/>
    <w:tmpl w:val="B3B0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28"/>
  </w:num>
  <w:num w:numId="5">
    <w:abstractNumId w:val="14"/>
  </w:num>
  <w:num w:numId="6">
    <w:abstractNumId w:val="5"/>
  </w:num>
  <w:num w:numId="7">
    <w:abstractNumId w:val="23"/>
  </w:num>
  <w:num w:numId="8">
    <w:abstractNumId w:val="12"/>
  </w:num>
  <w:num w:numId="9">
    <w:abstractNumId w:val="9"/>
  </w:num>
  <w:num w:numId="10">
    <w:abstractNumId w:val="18"/>
  </w:num>
  <w:num w:numId="11">
    <w:abstractNumId w:val="20"/>
  </w:num>
  <w:num w:numId="12">
    <w:abstractNumId w:val="7"/>
  </w:num>
  <w:num w:numId="13">
    <w:abstractNumId w:val="13"/>
  </w:num>
  <w:num w:numId="14">
    <w:abstractNumId w:val="4"/>
  </w:num>
  <w:num w:numId="15">
    <w:abstractNumId w:val="21"/>
  </w:num>
  <w:num w:numId="16">
    <w:abstractNumId w:val="19"/>
  </w:num>
  <w:num w:numId="17">
    <w:abstractNumId w:val="25"/>
  </w:num>
  <w:num w:numId="18">
    <w:abstractNumId w:val="10"/>
  </w:num>
  <w:num w:numId="19">
    <w:abstractNumId w:val="27"/>
  </w:num>
  <w:num w:numId="20">
    <w:abstractNumId w:val="8"/>
  </w:num>
  <w:num w:numId="21">
    <w:abstractNumId w:val="6"/>
  </w:num>
  <w:num w:numId="22">
    <w:abstractNumId w:val="24"/>
  </w:num>
  <w:num w:numId="23">
    <w:abstractNumId w:val="22"/>
  </w:num>
  <w:num w:numId="24">
    <w:abstractNumId w:val="2"/>
  </w:num>
  <w:num w:numId="25">
    <w:abstractNumId w:val="3"/>
  </w:num>
  <w:num w:numId="26">
    <w:abstractNumId w:val="1"/>
  </w:num>
  <w:num w:numId="27">
    <w:abstractNumId w:val="16"/>
  </w:num>
  <w:num w:numId="28">
    <w:abstractNumId w:val="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25"/>
    <w:rsid w:val="0000507B"/>
    <w:rsid w:val="00014572"/>
    <w:rsid w:val="0003373A"/>
    <w:rsid w:val="00034DE2"/>
    <w:rsid w:val="00036EDC"/>
    <w:rsid w:val="000405DD"/>
    <w:rsid w:val="00051771"/>
    <w:rsid w:val="0005179C"/>
    <w:rsid w:val="00070E68"/>
    <w:rsid w:val="00073271"/>
    <w:rsid w:val="000800FA"/>
    <w:rsid w:val="0008428A"/>
    <w:rsid w:val="0008496B"/>
    <w:rsid w:val="00093276"/>
    <w:rsid w:val="00094C0B"/>
    <w:rsid w:val="00095D99"/>
    <w:rsid w:val="000A2820"/>
    <w:rsid w:val="000A54DF"/>
    <w:rsid w:val="000B3C0E"/>
    <w:rsid w:val="000D4260"/>
    <w:rsid w:val="000D45A1"/>
    <w:rsid w:val="000E0D95"/>
    <w:rsid w:val="000E1793"/>
    <w:rsid w:val="000E1BE9"/>
    <w:rsid w:val="000E211D"/>
    <w:rsid w:val="000E4B60"/>
    <w:rsid w:val="000E4DED"/>
    <w:rsid w:val="000F2579"/>
    <w:rsid w:val="000F300C"/>
    <w:rsid w:val="00106ED5"/>
    <w:rsid w:val="001138E1"/>
    <w:rsid w:val="00121627"/>
    <w:rsid w:val="00122789"/>
    <w:rsid w:val="001227C6"/>
    <w:rsid w:val="00134CC5"/>
    <w:rsid w:val="001430BC"/>
    <w:rsid w:val="00147467"/>
    <w:rsid w:val="00150E5F"/>
    <w:rsid w:val="00152991"/>
    <w:rsid w:val="0015371C"/>
    <w:rsid w:val="001611CB"/>
    <w:rsid w:val="00165F25"/>
    <w:rsid w:val="001721C1"/>
    <w:rsid w:val="001727CD"/>
    <w:rsid w:val="001737E1"/>
    <w:rsid w:val="00175566"/>
    <w:rsid w:val="00184C63"/>
    <w:rsid w:val="00192C00"/>
    <w:rsid w:val="00194587"/>
    <w:rsid w:val="0019611E"/>
    <w:rsid w:val="00196F33"/>
    <w:rsid w:val="001A2A05"/>
    <w:rsid w:val="001A6609"/>
    <w:rsid w:val="001B6D92"/>
    <w:rsid w:val="001B7D5D"/>
    <w:rsid w:val="001D4EB4"/>
    <w:rsid w:val="001D600C"/>
    <w:rsid w:val="001D7EE3"/>
    <w:rsid w:val="001E0A75"/>
    <w:rsid w:val="001E7365"/>
    <w:rsid w:val="001F06E7"/>
    <w:rsid w:val="001F2DC9"/>
    <w:rsid w:val="001F6B24"/>
    <w:rsid w:val="00203F87"/>
    <w:rsid w:val="00214CA4"/>
    <w:rsid w:val="00222DA1"/>
    <w:rsid w:val="00222E32"/>
    <w:rsid w:val="00226456"/>
    <w:rsid w:val="002316C1"/>
    <w:rsid w:val="00231DE1"/>
    <w:rsid w:val="00233150"/>
    <w:rsid w:val="00236397"/>
    <w:rsid w:val="00237C4F"/>
    <w:rsid w:val="00243E56"/>
    <w:rsid w:val="0025124E"/>
    <w:rsid w:val="00253685"/>
    <w:rsid w:val="002537F2"/>
    <w:rsid w:val="002659CD"/>
    <w:rsid w:val="00266CC0"/>
    <w:rsid w:val="0027300A"/>
    <w:rsid w:val="00273886"/>
    <w:rsid w:val="00274C6A"/>
    <w:rsid w:val="00275E49"/>
    <w:rsid w:val="002806C6"/>
    <w:rsid w:val="002832E5"/>
    <w:rsid w:val="0029484D"/>
    <w:rsid w:val="002958B1"/>
    <w:rsid w:val="00295CD3"/>
    <w:rsid w:val="00295EF6"/>
    <w:rsid w:val="00297344"/>
    <w:rsid w:val="002A4AAC"/>
    <w:rsid w:val="002A74C6"/>
    <w:rsid w:val="002B06ED"/>
    <w:rsid w:val="002B07F3"/>
    <w:rsid w:val="002C272B"/>
    <w:rsid w:val="002D035D"/>
    <w:rsid w:val="002D36AB"/>
    <w:rsid w:val="002F1084"/>
    <w:rsid w:val="002F3F55"/>
    <w:rsid w:val="002F6D30"/>
    <w:rsid w:val="002F7369"/>
    <w:rsid w:val="003034C3"/>
    <w:rsid w:val="00307EEC"/>
    <w:rsid w:val="003109FB"/>
    <w:rsid w:val="003208C2"/>
    <w:rsid w:val="00322DA8"/>
    <w:rsid w:val="003306E9"/>
    <w:rsid w:val="003332E9"/>
    <w:rsid w:val="00334CF8"/>
    <w:rsid w:val="00344858"/>
    <w:rsid w:val="003534B2"/>
    <w:rsid w:val="00357C33"/>
    <w:rsid w:val="00361F55"/>
    <w:rsid w:val="003739AB"/>
    <w:rsid w:val="0037439B"/>
    <w:rsid w:val="00377465"/>
    <w:rsid w:val="00381F4B"/>
    <w:rsid w:val="0039621C"/>
    <w:rsid w:val="003971DF"/>
    <w:rsid w:val="003A3874"/>
    <w:rsid w:val="003A4025"/>
    <w:rsid w:val="003A5BB1"/>
    <w:rsid w:val="003A64F8"/>
    <w:rsid w:val="003B157A"/>
    <w:rsid w:val="003B2A40"/>
    <w:rsid w:val="003B35F1"/>
    <w:rsid w:val="003B5FB7"/>
    <w:rsid w:val="003C16C2"/>
    <w:rsid w:val="003C41A2"/>
    <w:rsid w:val="003E0529"/>
    <w:rsid w:val="003E5A45"/>
    <w:rsid w:val="003E71E6"/>
    <w:rsid w:val="003F0EDF"/>
    <w:rsid w:val="003F27E7"/>
    <w:rsid w:val="003F299E"/>
    <w:rsid w:val="00403D63"/>
    <w:rsid w:val="004156A9"/>
    <w:rsid w:val="0042780A"/>
    <w:rsid w:val="004359EC"/>
    <w:rsid w:val="00437FA8"/>
    <w:rsid w:val="00443BAA"/>
    <w:rsid w:val="00443C88"/>
    <w:rsid w:val="00445805"/>
    <w:rsid w:val="0045163F"/>
    <w:rsid w:val="00460E68"/>
    <w:rsid w:val="004650FD"/>
    <w:rsid w:val="00466E68"/>
    <w:rsid w:val="00483E6B"/>
    <w:rsid w:val="0048597B"/>
    <w:rsid w:val="00487501"/>
    <w:rsid w:val="00490EEE"/>
    <w:rsid w:val="0049133F"/>
    <w:rsid w:val="0049781A"/>
    <w:rsid w:val="00497E82"/>
    <w:rsid w:val="004B224E"/>
    <w:rsid w:val="004B7E4E"/>
    <w:rsid w:val="004C69E7"/>
    <w:rsid w:val="004D239C"/>
    <w:rsid w:val="004D36E9"/>
    <w:rsid w:val="004D4636"/>
    <w:rsid w:val="004D68C8"/>
    <w:rsid w:val="004E1D3C"/>
    <w:rsid w:val="004E3E48"/>
    <w:rsid w:val="004E7DF9"/>
    <w:rsid w:val="004F56E1"/>
    <w:rsid w:val="00502295"/>
    <w:rsid w:val="005023D5"/>
    <w:rsid w:val="0050406F"/>
    <w:rsid w:val="00511A03"/>
    <w:rsid w:val="00512A5D"/>
    <w:rsid w:val="00522C85"/>
    <w:rsid w:val="00522C9C"/>
    <w:rsid w:val="00522CFF"/>
    <w:rsid w:val="005304ED"/>
    <w:rsid w:val="00531E23"/>
    <w:rsid w:val="00535285"/>
    <w:rsid w:val="0053637F"/>
    <w:rsid w:val="005413F5"/>
    <w:rsid w:val="00541F67"/>
    <w:rsid w:val="0054405A"/>
    <w:rsid w:val="00550A4D"/>
    <w:rsid w:val="00550C09"/>
    <w:rsid w:val="0055687B"/>
    <w:rsid w:val="00557B1E"/>
    <w:rsid w:val="00565547"/>
    <w:rsid w:val="00565B55"/>
    <w:rsid w:val="00570E68"/>
    <w:rsid w:val="00574424"/>
    <w:rsid w:val="0058194E"/>
    <w:rsid w:val="005832F8"/>
    <w:rsid w:val="005861B9"/>
    <w:rsid w:val="00587DD3"/>
    <w:rsid w:val="005906FE"/>
    <w:rsid w:val="00590EF7"/>
    <w:rsid w:val="005A0F1D"/>
    <w:rsid w:val="005A1FB1"/>
    <w:rsid w:val="005A497B"/>
    <w:rsid w:val="005A5AC8"/>
    <w:rsid w:val="005A5D6E"/>
    <w:rsid w:val="005A6661"/>
    <w:rsid w:val="005B0FA4"/>
    <w:rsid w:val="005B358D"/>
    <w:rsid w:val="005B615B"/>
    <w:rsid w:val="005C4C85"/>
    <w:rsid w:val="005D42EA"/>
    <w:rsid w:val="005D488F"/>
    <w:rsid w:val="005D6D89"/>
    <w:rsid w:val="005E0CC0"/>
    <w:rsid w:val="005E27BC"/>
    <w:rsid w:val="005E6FF1"/>
    <w:rsid w:val="006015C3"/>
    <w:rsid w:val="006036CA"/>
    <w:rsid w:val="0060644C"/>
    <w:rsid w:val="006065D8"/>
    <w:rsid w:val="006307F2"/>
    <w:rsid w:val="00640B66"/>
    <w:rsid w:val="00641BC8"/>
    <w:rsid w:val="00642861"/>
    <w:rsid w:val="00643862"/>
    <w:rsid w:val="0064770A"/>
    <w:rsid w:val="006527DC"/>
    <w:rsid w:val="00656447"/>
    <w:rsid w:val="00672D4F"/>
    <w:rsid w:val="00674616"/>
    <w:rsid w:val="00675192"/>
    <w:rsid w:val="006851A9"/>
    <w:rsid w:val="0069604A"/>
    <w:rsid w:val="00697F61"/>
    <w:rsid w:val="006B1FB6"/>
    <w:rsid w:val="006C6EC5"/>
    <w:rsid w:val="006C7177"/>
    <w:rsid w:val="006D0446"/>
    <w:rsid w:val="006E373B"/>
    <w:rsid w:val="006E6DC9"/>
    <w:rsid w:val="006F08D2"/>
    <w:rsid w:val="006F7DF5"/>
    <w:rsid w:val="00703C33"/>
    <w:rsid w:val="0070413C"/>
    <w:rsid w:val="00704A9E"/>
    <w:rsid w:val="00706B37"/>
    <w:rsid w:val="007138DE"/>
    <w:rsid w:val="0071428B"/>
    <w:rsid w:val="00717576"/>
    <w:rsid w:val="0071791D"/>
    <w:rsid w:val="007232AB"/>
    <w:rsid w:val="00744056"/>
    <w:rsid w:val="00754300"/>
    <w:rsid w:val="00755800"/>
    <w:rsid w:val="00755C6C"/>
    <w:rsid w:val="00761300"/>
    <w:rsid w:val="00761716"/>
    <w:rsid w:val="00761E02"/>
    <w:rsid w:val="00762B03"/>
    <w:rsid w:val="00770D36"/>
    <w:rsid w:val="00774C9C"/>
    <w:rsid w:val="00777D34"/>
    <w:rsid w:val="00781A4C"/>
    <w:rsid w:val="007900EB"/>
    <w:rsid w:val="00793D00"/>
    <w:rsid w:val="007A2185"/>
    <w:rsid w:val="007B00E9"/>
    <w:rsid w:val="007C0960"/>
    <w:rsid w:val="007C1000"/>
    <w:rsid w:val="007C6CA2"/>
    <w:rsid w:val="007E04F9"/>
    <w:rsid w:val="007E14FE"/>
    <w:rsid w:val="007E4DB0"/>
    <w:rsid w:val="007E5272"/>
    <w:rsid w:val="0080120B"/>
    <w:rsid w:val="008045B2"/>
    <w:rsid w:val="00810B15"/>
    <w:rsid w:val="00837229"/>
    <w:rsid w:val="00843C8E"/>
    <w:rsid w:val="008448A3"/>
    <w:rsid w:val="00847921"/>
    <w:rsid w:val="00850E25"/>
    <w:rsid w:val="00851BE0"/>
    <w:rsid w:val="00856708"/>
    <w:rsid w:val="008570DC"/>
    <w:rsid w:val="00862C85"/>
    <w:rsid w:val="00866B4A"/>
    <w:rsid w:val="00893E0A"/>
    <w:rsid w:val="0089643E"/>
    <w:rsid w:val="008A036C"/>
    <w:rsid w:val="008A25F5"/>
    <w:rsid w:val="008A3BD3"/>
    <w:rsid w:val="008A4C7C"/>
    <w:rsid w:val="008A7969"/>
    <w:rsid w:val="008B05E6"/>
    <w:rsid w:val="008B2B30"/>
    <w:rsid w:val="008D07E9"/>
    <w:rsid w:val="008D13B5"/>
    <w:rsid w:val="008D683E"/>
    <w:rsid w:val="008E7270"/>
    <w:rsid w:val="008F5D7F"/>
    <w:rsid w:val="009119DD"/>
    <w:rsid w:val="00913303"/>
    <w:rsid w:val="00922EAB"/>
    <w:rsid w:val="00941D63"/>
    <w:rsid w:val="0094402F"/>
    <w:rsid w:val="00950B2B"/>
    <w:rsid w:val="00951B85"/>
    <w:rsid w:val="00954121"/>
    <w:rsid w:val="00956816"/>
    <w:rsid w:val="00960DBF"/>
    <w:rsid w:val="00962373"/>
    <w:rsid w:val="0096615B"/>
    <w:rsid w:val="00967A65"/>
    <w:rsid w:val="00991E07"/>
    <w:rsid w:val="0099470F"/>
    <w:rsid w:val="0099580E"/>
    <w:rsid w:val="009962E3"/>
    <w:rsid w:val="009A117B"/>
    <w:rsid w:val="009A609C"/>
    <w:rsid w:val="009A60A0"/>
    <w:rsid w:val="009B24C3"/>
    <w:rsid w:val="009B492E"/>
    <w:rsid w:val="009B7094"/>
    <w:rsid w:val="009B7198"/>
    <w:rsid w:val="009C64E2"/>
    <w:rsid w:val="009C6DC5"/>
    <w:rsid w:val="009C74B1"/>
    <w:rsid w:val="009C7605"/>
    <w:rsid w:val="009C7FC5"/>
    <w:rsid w:val="009D131C"/>
    <w:rsid w:val="009D40B0"/>
    <w:rsid w:val="009D5838"/>
    <w:rsid w:val="009D63E4"/>
    <w:rsid w:val="009E082A"/>
    <w:rsid w:val="009E38CC"/>
    <w:rsid w:val="009E4858"/>
    <w:rsid w:val="009E4BA5"/>
    <w:rsid w:val="00A001C6"/>
    <w:rsid w:val="00A11912"/>
    <w:rsid w:val="00A11B5D"/>
    <w:rsid w:val="00A3319E"/>
    <w:rsid w:val="00A335F0"/>
    <w:rsid w:val="00A44FDC"/>
    <w:rsid w:val="00A460D4"/>
    <w:rsid w:val="00A46817"/>
    <w:rsid w:val="00A56331"/>
    <w:rsid w:val="00A668B8"/>
    <w:rsid w:val="00A70AA4"/>
    <w:rsid w:val="00A74AEB"/>
    <w:rsid w:val="00A81501"/>
    <w:rsid w:val="00A824B8"/>
    <w:rsid w:val="00A975FA"/>
    <w:rsid w:val="00AB097C"/>
    <w:rsid w:val="00AC0824"/>
    <w:rsid w:val="00AC432A"/>
    <w:rsid w:val="00AC4430"/>
    <w:rsid w:val="00AC4491"/>
    <w:rsid w:val="00AD05E6"/>
    <w:rsid w:val="00AD1C68"/>
    <w:rsid w:val="00AE03AD"/>
    <w:rsid w:val="00AE3792"/>
    <w:rsid w:val="00AE413C"/>
    <w:rsid w:val="00B01EF7"/>
    <w:rsid w:val="00B117E4"/>
    <w:rsid w:val="00B34505"/>
    <w:rsid w:val="00B36F2F"/>
    <w:rsid w:val="00B3726E"/>
    <w:rsid w:val="00B40F35"/>
    <w:rsid w:val="00B43119"/>
    <w:rsid w:val="00B53833"/>
    <w:rsid w:val="00B5404C"/>
    <w:rsid w:val="00B54C65"/>
    <w:rsid w:val="00B7120D"/>
    <w:rsid w:val="00B71E6D"/>
    <w:rsid w:val="00B80EFE"/>
    <w:rsid w:val="00B877DB"/>
    <w:rsid w:val="00B87ADE"/>
    <w:rsid w:val="00B90844"/>
    <w:rsid w:val="00B915AC"/>
    <w:rsid w:val="00B9186D"/>
    <w:rsid w:val="00B92525"/>
    <w:rsid w:val="00B93390"/>
    <w:rsid w:val="00B9595F"/>
    <w:rsid w:val="00B95EDF"/>
    <w:rsid w:val="00BA4F58"/>
    <w:rsid w:val="00BB011D"/>
    <w:rsid w:val="00BB052D"/>
    <w:rsid w:val="00BB2CBB"/>
    <w:rsid w:val="00BD27A8"/>
    <w:rsid w:val="00BD51F2"/>
    <w:rsid w:val="00BE6734"/>
    <w:rsid w:val="00BE7579"/>
    <w:rsid w:val="00BF3D01"/>
    <w:rsid w:val="00BF4CCA"/>
    <w:rsid w:val="00C016CA"/>
    <w:rsid w:val="00C15D56"/>
    <w:rsid w:val="00C163C7"/>
    <w:rsid w:val="00C24610"/>
    <w:rsid w:val="00C31301"/>
    <w:rsid w:val="00C336B5"/>
    <w:rsid w:val="00C43722"/>
    <w:rsid w:val="00C53B66"/>
    <w:rsid w:val="00C545F6"/>
    <w:rsid w:val="00C56086"/>
    <w:rsid w:val="00C574B2"/>
    <w:rsid w:val="00C61630"/>
    <w:rsid w:val="00C61841"/>
    <w:rsid w:val="00C662A3"/>
    <w:rsid w:val="00C66D80"/>
    <w:rsid w:val="00C73DAE"/>
    <w:rsid w:val="00C82BEB"/>
    <w:rsid w:val="00C869FF"/>
    <w:rsid w:val="00CA2EC6"/>
    <w:rsid w:val="00CA57CE"/>
    <w:rsid w:val="00CA607B"/>
    <w:rsid w:val="00CB1973"/>
    <w:rsid w:val="00CC1775"/>
    <w:rsid w:val="00CC6FFD"/>
    <w:rsid w:val="00CD197B"/>
    <w:rsid w:val="00CD284E"/>
    <w:rsid w:val="00CD336D"/>
    <w:rsid w:val="00CE1AA9"/>
    <w:rsid w:val="00CE2701"/>
    <w:rsid w:val="00CF1DB6"/>
    <w:rsid w:val="00D0074E"/>
    <w:rsid w:val="00D131BE"/>
    <w:rsid w:val="00D15F8F"/>
    <w:rsid w:val="00D26533"/>
    <w:rsid w:val="00D26DEA"/>
    <w:rsid w:val="00D30948"/>
    <w:rsid w:val="00D327FC"/>
    <w:rsid w:val="00D33266"/>
    <w:rsid w:val="00D42879"/>
    <w:rsid w:val="00D4298C"/>
    <w:rsid w:val="00D43306"/>
    <w:rsid w:val="00D43D3E"/>
    <w:rsid w:val="00D440F1"/>
    <w:rsid w:val="00D50846"/>
    <w:rsid w:val="00D6261B"/>
    <w:rsid w:val="00D64E73"/>
    <w:rsid w:val="00D65CC0"/>
    <w:rsid w:val="00D676D3"/>
    <w:rsid w:val="00D72320"/>
    <w:rsid w:val="00D72507"/>
    <w:rsid w:val="00D72525"/>
    <w:rsid w:val="00D73482"/>
    <w:rsid w:val="00D74538"/>
    <w:rsid w:val="00D74ED1"/>
    <w:rsid w:val="00D7663F"/>
    <w:rsid w:val="00D83AB2"/>
    <w:rsid w:val="00D8495E"/>
    <w:rsid w:val="00D85D29"/>
    <w:rsid w:val="00D90BB7"/>
    <w:rsid w:val="00D91F3F"/>
    <w:rsid w:val="00D97803"/>
    <w:rsid w:val="00DB2080"/>
    <w:rsid w:val="00DC135B"/>
    <w:rsid w:val="00DD1545"/>
    <w:rsid w:val="00DD1CDE"/>
    <w:rsid w:val="00DD3A0E"/>
    <w:rsid w:val="00DD3D98"/>
    <w:rsid w:val="00DD434F"/>
    <w:rsid w:val="00DD4658"/>
    <w:rsid w:val="00DE0F07"/>
    <w:rsid w:val="00DE214C"/>
    <w:rsid w:val="00DE3089"/>
    <w:rsid w:val="00DE64F8"/>
    <w:rsid w:val="00DF366A"/>
    <w:rsid w:val="00DF7BA3"/>
    <w:rsid w:val="00E0201B"/>
    <w:rsid w:val="00E030F3"/>
    <w:rsid w:val="00E059FC"/>
    <w:rsid w:val="00E10E5F"/>
    <w:rsid w:val="00E15C6D"/>
    <w:rsid w:val="00E16750"/>
    <w:rsid w:val="00E21A0F"/>
    <w:rsid w:val="00E273D6"/>
    <w:rsid w:val="00E35A85"/>
    <w:rsid w:val="00E37A80"/>
    <w:rsid w:val="00E4464C"/>
    <w:rsid w:val="00E472F8"/>
    <w:rsid w:val="00E559D7"/>
    <w:rsid w:val="00E61FE2"/>
    <w:rsid w:val="00E6289A"/>
    <w:rsid w:val="00E62B82"/>
    <w:rsid w:val="00E658E0"/>
    <w:rsid w:val="00E67F57"/>
    <w:rsid w:val="00E716FC"/>
    <w:rsid w:val="00E72D2D"/>
    <w:rsid w:val="00E72D73"/>
    <w:rsid w:val="00E72DBF"/>
    <w:rsid w:val="00E829DF"/>
    <w:rsid w:val="00E82A05"/>
    <w:rsid w:val="00E83373"/>
    <w:rsid w:val="00E859B0"/>
    <w:rsid w:val="00E866E6"/>
    <w:rsid w:val="00E9032F"/>
    <w:rsid w:val="00E9081C"/>
    <w:rsid w:val="00E96307"/>
    <w:rsid w:val="00EA34A1"/>
    <w:rsid w:val="00EA7B58"/>
    <w:rsid w:val="00EB1442"/>
    <w:rsid w:val="00EB4122"/>
    <w:rsid w:val="00EB5F43"/>
    <w:rsid w:val="00EB603C"/>
    <w:rsid w:val="00EB6697"/>
    <w:rsid w:val="00EC152A"/>
    <w:rsid w:val="00ED19C6"/>
    <w:rsid w:val="00ED29A9"/>
    <w:rsid w:val="00ED48BC"/>
    <w:rsid w:val="00ED56EF"/>
    <w:rsid w:val="00EE0277"/>
    <w:rsid w:val="00EE03CD"/>
    <w:rsid w:val="00EE2C88"/>
    <w:rsid w:val="00EE4967"/>
    <w:rsid w:val="00F026DE"/>
    <w:rsid w:val="00F143B5"/>
    <w:rsid w:val="00F15878"/>
    <w:rsid w:val="00F15DC7"/>
    <w:rsid w:val="00F221BB"/>
    <w:rsid w:val="00F243CD"/>
    <w:rsid w:val="00F27C41"/>
    <w:rsid w:val="00F304BD"/>
    <w:rsid w:val="00F31434"/>
    <w:rsid w:val="00F3311A"/>
    <w:rsid w:val="00F3495D"/>
    <w:rsid w:val="00F3663E"/>
    <w:rsid w:val="00F4391E"/>
    <w:rsid w:val="00F46EAE"/>
    <w:rsid w:val="00F52CE3"/>
    <w:rsid w:val="00F64836"/>
    <w:rsid w:val="00F66B38"/>
    <w:rsid w:val="00F71F1A"/>
    <w:rsid w:val="00F77362"/>
    <w:rsid w:val="00F83033"/>
    <w:rsid w:val="00F83275"/>
    <w:rsid w:val="00F90174"/>
    <w:rsid w:val="00F90735"/>
    <w:rsid w:val="00F97BA3"/>
    <w:rsid w:val="00FA161F"/>
    <w:rsid w:val="00FA1FC6"/>
    <w:rsid w:val="00FA3FB7"/>
    <w:rsid w:val="00FA70D6"/>
    <w:rsid w:val="00FC35D0"/>
    <w:rsid w:val="00FD0D03"/>
    <w:rsid w:val="00FD5350"/>
    <w:rsid w:val="00FE5AC8"/>
    <w:rsid w:val="00FE7B5A"/>
    <w:rsid w:val="00FE7E18"/>
    <w:rsid w:val="00FF2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5D"/>
    <w:pPr>
      <w:spacing w:line="240" w:lineRule="auto"/>
    </w:pPr>
    <w:rPr>
      <w:rFonts w:ascii="Calibri" w:eastAsia="Dotum" w:hAnsi="Calibri" w:cs="Calibri"/>
    </w:rPr>
  </w:style>
  <w:style w:type="paragraph" w:styleId="Heading1">
    <w:name w:val="heading 1"/>
    <w:next w:val="Normal"/>
    <w:link w:val="Heading1Char"/>
    <w:uiPriority w:val="9"/>
    <w:qFormat/>
    <w:rsid w:val="00322DA8"/>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22DA8"/>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322DA8"/>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22DA8"/>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link w:val="NoSpacingChar"/>
    <w:uiPriority w:val="1"/>
    <w:qFormat/>
    <w:rsid w:val="006036CA"/>
    <w:pPr>
      <w:spacing w:after="0" w:line="240" w:lineRule="auto"/>
    </w:pPr>
    <w:rPr>
      <w:rFonts w:ascii="Calibri" w:eastAsia="Dotum" w:hAnsi="Calibri" w:cs="Calibri"/>
    </w:rPr>
  </w:style>
  <w:style w:type="numbering" w:customStyle="1" w:styleId="NoList1">
    <w:name w:val="No List1"/>
    <w:next w:val="NoList"/>
    <w:uiPriority w:val="99"/>
    <w:semiHidden/>
    <w:unhideWhenUsed/>
    <w:rsid w:val="003A4025"/>
  </w:style>
  <w:style w:type="paragraph" w:styleId="Caption">
    <w:name w:val="caption"/>
    <w:basedOn w:val="Normal"/>
    <w:next w:val="Normal"/>
    <w:uiPriority w:val="35"/>
    <w:unhideWhenUsed/>
    <w:qFormat/>
    <w:rsid w:val="003A4025"/>
    <w:rPr>
      <w:b/>
      <w:bCs/>
      <w:color w:val="595959" w:themeColor="text1" w:themeTint="A6"/>
      <w:sz w:val="18"/>
      <w:szCs w:val="18"/>
    </w:rPr>
  </w:style>
  <w:style w:type="character" w:styleId="Strong">
    <w:name w:val="Strong"/>
    <w:uiPriority w:val="22"/>
    <w:qFormat/>
    <w:rsid w:val="003A4025"/>
    <w:rPr>
      <w:b/>
      <w:bCs/>
    </w:rPr>
  </w:style>
  <w:style w:type="character" w:styleId="Emphasis">
    <w:name w:val="Emphasis"/>
    <w:uiPriority w:val="20"/>
    <w:qFormat/>
    <w:rsid w:val="003A4025"/>
    <w:rPr>
      <w:i/>
      <w:iCs/>
    </w:rPr>
  </w:style>
  <w:style w:type="character" w:customStyle="1" w:styleId="NoSpacingChar">
    <w:name w:val="No Spacing Char"/>
    <w:basedOn w:val="DefaultParagraphFont"/>
    <w:link w:val="NoSpacing"/>
    <w:uiPriority w:val="1"/>
    <w:rsid w:val="003A4025"/>
    <w:rPr>
      <w:rFonts w:ascii="Calibri" w:eastAsia="Dotum" w:hAnsi="Calibri" w:cs="Calibri"/>
    </w:rPr>
  </w:style>
  <w:style w:type="paragraph" w:styleId="Quote">
    <w:name w:val="Quote"/>
    <w:basedOn w:val="Normal"/>
    <w:next w:val="Normal"/>
    <w:link w:val="QuoteChar"/>
    <w:uiPriority w:val="29"/>
    <w:qFormat/>
    <w:rsid w:val="003A4025"/>
    <w:pPr>
      <w:spacing w:line="360" w:lineRule="auto"/>
    </w:pPr>
    <w:rPr>
      <w:i/>
      <w:iCs/>
      <w:color w:val="7A7A7A"/>
      <w:sz w:val="28"/>
    </w:rPr>
  </w:style>
  <w:style w:type="character" w:customStyle="1" w:styleId="QuoteChar">
    <w:name w:val="Quote Char"/>
    <w:basedOn w:val="DefaultParagraphFont"/>
    <w:link w:val="Quote"/>
    <w:uiPriority w:val="29"/>
    <w:rsid w:val="003A4025"/>
    <w:rPr>
      <w:rFonts w:ascii="Calibri" w:eastAsia="Dotum" w:hAnsi="Calibri" w:cs="Calibri"/>
      <w:i/>
      <w:iCs/>
      <w:color w:val="7A7A7A"/>
      <w:sz w:val="28"/>
    </w:rPr>
  </w:style>
  <w:style w:type="paragraph" w:styleId="IntenseQuote">
    <w:name w:val="Intense Quote"/>
    <w:basedOn w:val="Normal"/>
    <w:next w:val="Normal"/>
    <w:link w:val="IntenseQuoteChar"/>
    <w:uiPriority w:val="30"/>
    <w:qFormat/>
    <w:rsid w:val="003A4025"/>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basedOn w:val="DefaultParagraphFont"/>
    <w:link w:val="IntenseQuote"/>
    <w:uiPriority w:val="30"/>
    <w:rsid w:val="003A4025"/>
    <w:rPr>
      <w:rFonts w:ascii="Calibri" w:eastAsia="Dotum" w:hAnsi="Calibri" w:cs="Calibri"/>
      <w:b/>
      <w:bCs/>
      <w:i/>
      <w:iCs/>
      <w:color w:val="7F7F7F"/>
      <w:sz w:val="26"/>
    </w:rPr>
  </w:style>
  <w:style w:type="character" w:styleId="SubtleEmphasis">
    <w:name w:val="Subtle Emphasis"/>
    <w:uiPriority w:val="19"/>
    <w:qFormat/>
    <w:rsid w:val="003A4025"/>
    <w:rPr>
      <w:i/>
      <w:iCs/>
      <w:color w:val="7A7A7A"/>
    </w:rPr>
  </w:style>
  <w:style w:type="character" w:styleId="IntenseEmphasis">
    <w:name w:val="Intense Emphasis"/>
    <w:uiPriority w:val="21"/>
    <w:qFormat/>
    <w:rsid w:val="003A4025"/>
    <w:rPr>
      <w:b/>
      <w:bCs/>
      <w:i/>
      <w:iCs/>
      <w:color w:val="D1282E"/>
    </w:rPr>
  </w:style>
  <w:style w:type="character" w:styleId="SubtleReference">
    <w:name w:val="Subtle Reference"/>
    <w:uiPriority w:val="31"/>
    <w:qFormat/>
    <w:rsid w:val="003A4025"/>
    <w:rPr>
      <w:rFonts w:ascii="Arial" w:hAnsi="Arial"/>
      <w:smallCaps/>
      <w:color w:val="F5C201"/>
      <w:sz w:val="22"/>
      <w:u w:val="none"/>
    </w:rPr>
  </w:style>
  <w:style w:type="character" w:styleId="IntenseReference">
    <w:name w:val="Intense Reference"/>
    <w:uiPriority w:val="32"/>
    <w:qFormat/>
    <w:rsid w:val="003A4025"/>
    <w:rPr>
      <w:rFonts w:ascii="Arial" w:hAnsi="Arial"/>
      <w:b/>
      <w:bCs/>
      <w:caps/>
      <w:color w:val="F5C201"/>
      <w:spacing w:val="5"/>
      <w:sz w:val="22"/>
      <w:u w:val="single"/>
    </w:rPr>
  </w:style>
  <w:style w:type="character" w:styleId="BookTitle">
    <w:name w:val="Book Title"/>
    <w:uiPriority w:val="33"/>
    <w:qFormat/>
    <w:rsid w:val="003A4025"/>
    <w:rPr>
      <w:rFonts w:ascii="Arial" w:hAnsi="Arial"/>
      <w:b/>
      <w:bCs/>
      <w:caps/>
      <w:color w:val="3D3D3D"/>
      <w:spacing w:val="5"/>
      <w:sz w:val="22"/>
    </w:rPr>
  </w:style>
  <w:style w:type="paragraph" w:styleId="TOCHeading">
    <w:name w:val="TOC Heading"/>
    <w:basedOn w:val="Heading1"/>
    <w:next w:val="Normal"/>
    <w:uiPriority w:val="39"/>
    <w:unhideWhenUsed/>
    <w:qFormat/>
    <w:rsid w:val="0025124E"/>
    <w:pPr>
      <w:pageBreakBefore/>
      <w:pBdr>
        <w:top w:val="single" w:sz="48" w:space="1" w:color="AF1B33"/>
        <w:left w:val="single" w:sz="48" w:space="4" w:color="AF1B33"/>
        <w:bottom w:val="single" w:sz="48" w:space="1" w:color="AF1B33"/>
        <w:right w:val="single" w:sz="48" w:space="4" w:color="AF1B33"/>
      </w:pBdr>
      <w:shd w:val="clear" w:color="auto" w:fill="AF1B33"/>
      <w:spacing w:after="120" w:line="240" w:lineRule="auto"/>
      <w:ind w:left="360" w:right="5"/>
      <w:outlineLvl w:val="9"/>
    </w:pPr>
    <w:rPr>
      <w:color w:val="FFFFFF" w:themeColor="background1"/>
      <w:sz w:val="40"/>
      <w:szCs w:val="60"/>
    </w:rPr>
  </w:style>
  <w:style w:type="character" w:styleId="PlaceholderText">
    <w:name w:val="Placeholder Text"/>
    <w:uiPriority w:val="99"/>
    <w:rsid w:val="003A4025"/>
    <w:rPr>
      <w:color w:val="808080"/>
    </w:rPr>
  </w:style>
  <w:style w:type="paragraph" w:styleId="TOC1">
    <w:name w:val="toc 1"/>
    <w:basedOn w:val="Normal"/>
    <w:next w:val="Normal"/>
    <w:autoRedefine/>
    <w:uiPriority w:val="39"/>
    <w:unhideWhenUsed/>
    <w:rsid w:val="0049781A"/>
    <w:pPr>
      <w:tabs>
        <w:tab w:val="right" w:leader="dot" w:pos="8931"/>
      </w:tabs>
      <w:spacing w:after="120"/>
      <w:ind w:left="113"/>
    </w:pPr>
    <w:rPr>
      <w:rFonts w:asciiTheme="minorHAnsi" w:hAnsiTheme="minorHAnsi" w:cstheme="minorHAnsi"/>
      <w:b/>
      <w:caps/>
    </w:rPr>
  </w:style>
  <w:style w:type="paragraph" w:styleId="TOC2">
    <w:name w:val="toc 2"/>
    <w:basedOn w:val="Normal"/>
    <w:next w:val="Normal"/>
    <w:autoRedefine/>
    <w:uiPriority w:val="39"/>
    <w:unhideWhenUsed/>
    <w:rsid w:val="003A4025"/>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3A4025"/>
    <w:pPr>
      <w:tabs>
        <w:tab w:val="right" w:leader="dot" w:pos="8931"/>
      </w:tabs>
      <w:ind w:left="440"/>
    </w:pPr>
    <w:rPr>
      <w:rFonts w:asciiTheme="minorHAnsi" w:hAnsiTheme="minorHAnsi" w:cstheme="minorHAnsi"/>
    </w:rPr>
  </w:style>
  <w:style w:type="character" w:styleId="Hyperlink">
    <w:name w:val="Hyperlink"/>
    <w:uiPriority w:val="99"/>
    <w:unhideWhenUsed/>
    <w:rsid w:val="003A4025"/>
    <w:rPr>
      <w:color w:val="0000FF"/>
      <w:u w:val="single"/>
    </w:rPr>
  </w:style>
  <w:style w:type="table" w:customStyle="1" w:styleId="TableGrid1">
    <w:name w:val="Table Grid1"/>
    <w:basedOn w:val="TableNormal"/>
    <w:next w:val="TableGrid"/>
    <w:uiPriority w:val="59"/>
    <w:rsid w:val="003A4025"/>
    <w:pPr>
      <w:spacing w:after="0" w:line="240" w:lineRule="auto"/>
    </w:pPr>
    <w:rPr>
      <w:rFonts w:ascii="Arial" w:eastAsia="Dotum" w:hAnsi="Arial" w:cs="Arial"/>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3A4025"/>
    <w:pPr>
      <w:contextualSpacing/>
    </w:pPr>
    <w:rPr>
      <w:rFonts w:ascii="Calibri" w:eastAsia="Dotum" w:hAnsi="Calibri" w:cs="Arial"/>
      <w:color w:val="000000" w:themeColor="text1"/>
      <w:sz w:val="20"/>
      <w:szCs w:val="20"/>
      <w:lang w:eastAsia="en-AU"/>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shd w:val="clear" w:color="auto" w:fill="AF1B33"/>
      </w:tcPr>
    </w:tblStylePr>
  </w:style>
  <w:style w:type="table" w:customStyle="1" w:styleId="NBATableStyle2">
    <w:name w:val="NBA Table Style 2"/>
    <w:basedOn w:val="NBATableStyle1"/>
    <w:uiPriority w:val="99"/>
    <w:rsid w:val="003A402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shd w:val="clear" w:color="auto" w:fill="AF1B33"/>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3A4025"/>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3A4025"/>
    <w:rPr>
      <w:b/>
      <w:caps/>
      <w:color w:val="548DD4" w:themeColor="text2" w:themeTint="99"/>
      <w:lang w:val="en-US"/>
    </w:rPr>
  </w:style>
  <w:style w:type="character" w:styleId="FollowedHyperlink">
    <w:name w:val="FollowedHyperlink"/>
    <w:basedOn w:val="DefaultParagraphFont"/>
    <w:uiPriority w:val="99"/>
    <w:semiHidden/>
    <w:unhideWhenUsed/>
    <w:rsid w:val="003A4025"/>
    <w:rPr>
      <w:color w:val="800080" w:themeColor="followedHyperlink"/>
      <w:u w:val="single"/>
    </w:rPr>
  </w:style>
  <w:style w:type="paragraph" w:styleId="NormalWeb">
    <w:name w:val="Normal (Web)"/>
    <w:basedOn w:val="Normal"/>
    <w:uiPriority w:val="99"/>
    <w:unhideWhenUsed/>
    <w:rsid w:val="003A4025"/>
    <w:pPr>
      <w:spacing w:before="48" w:after="192"/>
    </w:pPr>
    <w:rPr>
      <w:rFonts w:ascii="Times New Roman" w:eastAsia="Times New Roman" w:hAnsi="Times New Roman" w:cs="Times New Roman"/>
      <w:sz w:val="24"/>
      <w:szCs w:val="24"/>
      <w:lang w:eastAsia="en-AU"/>
    </w:rPr>
  </w:style>
  <w:style w:type="table" w:styleId="LightList-Accent2">
    <w:name w:val="Light List Accent 2"/>
    <w:basedOn w:val="TableNormal"/>
    <w:uiPriority w:val="61"/>
    <w:rsid w:val="003A40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3A4025"/>
    <w:rPr>
      <w:sz w:val="16"/>
      <w:szCs w:val="16"/>
    </w:rPr>
  </w:style>
  <w:style w:type="paragraph" w:styleId="CommentText">
    <w:name w:val="annotation text"/>
    <w:basedOn w:val="Normal"/>
    <w:link w:val="CommentTextChar"/>
    <w:uiPriority w:val="99"/>
    <w:unhideWhenUsed/>
    <w:rsid w:val="003A4025"/>
    <w:rPr>
      <w:sz w:val="20"/>
      <w:szCs w:val="20"/>
    </w:rPr>
  </w:style>
  <w:style w:type="character" w:customStyle="1" w:styleId="CommentTextChar">
    <w:name w:val="Comment Text Char"/>
    <w:basedOn w:val="DefaultParagraphFont"/>
    <w:link w:val="CommentText"/>
    <w:uiPriority w:val="99"/>
    <w:rsid w:val="003A4025"/>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A4025"/>
    <w:rPr>
      <w:b/>
      <w:bCs/>
    </w:rPr>
  </w:style>
  <w:style w:type="character" w:customStyle="1" w:styleId="CommentSubjectChar">
    <w:name w:val="Comment Subject Char"/>
    <w:basedOn w:val="CommentTextChar"/>
    <w:link w:val="CommentSubject"/>
    <w:uiPriority w:val="99"/>
    <w:semiHidden/>
    <w:rsid w:val="003A4025"/>
    <w:rPr>
      <w:rFonts w:ascii="Calibri" w:eastAsia="Dotum" w:hAnsi="Calibri" w:cs="Calibri"/>
      <w:b/>
      <w:bCs/>
      <w:sz w:val="20"/>
      <w:szCs w:val="20"/>
    </w:rPr>
  </w:style>
  <w:style w:type="paragraph" w:styleId="BodyText3">
    <w:name w:val="Body Text 3"/>
    <w:basedOn w:val="Normal"/>
    <w:link w:val="BodyText3Char"/>
    <w:rsid w:val="003A4025"/>
    <w:pPr>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3A4025"/>
    <w:rPr>
      <w:rFonts w:ascii="Times New Roman" w:eastAsia="Times New Roman" w:hAnsi="Times New Roman" w:cs="Times New Roman"/>
      <w:sz w:val="16"/>
      <w:szCs w:val="16"/>
      <w:lang w:eastAsia="en-AU"/>
    </w:rPr>
  </w:style>
  <w:style w:type="paragraph" w:styleId="Revision">
    <w:name w:val="Revision"/>
    <w:hidden/>
    <w:uiPriority w:val="99"/>
    <w:semiHidden/>
    <w:rsid w:val="003A4025"/>
    <w:pPr>
      <w:spacing w:after="0" w:line="240" w:lineRule="auto"/>
    </w:pPr>
    <w:rPr>
      <w:rFonts w:ascii="Calibri" w:eastAsia="Dotum" w:hAnsi="Calibri" w:cs="Calibri"/>
    </w:rPr>
  </w:style>
  <w:style w:type="paragraph" w:customStyle="1" w:styleId="Default1">
    <w:name w:val="Default1"/>
    <w:basedOn w:val="Normal"/>
    <w:next w:val="Normal"/>
    <w:uiPriority w:val="99"/>
    <w:rsid w:val="000B3C0E"/>
    <w:pPr>
      <w:autoSpaceDE w:val="0"/>
      <w:autoSpaceDN w:val="0"/>
      <w:adjustRightInd w:val="0"/>
      <w:spacing w:after="0"/>
    </w:pPr>
    <w:rPr>
      <w:rFonts w:ascii="Arial" w:eastAsiaTheme="minorHAnsi" w:hAnsi="Arial" w:cs="Arial"/>
      <w:sz w:val="24"/>
      <w:szCs w:val="24"/>
    </w:rPr>
  </w:style>
  <w:style w:type="paragraph" w:customStyle="1" w:styleId="Default">
    <w:name w:val="Default"/>
    <w:basedOn w:val="Normal"/>
    <w:uiPriority w:val="99"/>
    <w:rsid w:val="00675192"/>
    <w:pPr>
      <w:autoSpaceDE w:val="0"/>
      <w:autoSpaceDN w:val="0"/>
      <w:spacing w:after="0"/>
    </w:pPr>
    <w:rPr>
      <w:rFonts w:ascii="Times New Roman" w:eastAsiaTheme="minorHAnsi"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5D"/>
    <w:pPr>
      <w:spacing w:line="240" w:lineRule="auto"/>
    </w:pPr>
    <w:rPr>
      <w:rFonts w:ascii="Calibri" w:eastAsia="Dotum" w:hAnsi="Calibri" w:cs="Calibri"/>
    </w:rPr>
  </w:style>
  <w:style w:type="paragraph" w:styleId="Heading1">
    <w:name w:val="heading 1"/>
    <w:next w:val="Normal"/>
    <w:link w:val="Heading1Char"/>
    <w:uiPriority w:val="9"/>
    <w:qFormat/>
    <w:rsid w:val="00322DA8"/>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22DA8"/>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322DA8"/>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22DA8"/>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link w:val="NoSpacingChar"/>
    <w:uiPriority w:val="1"/>
    <w:qFormat/>
    <w:rsid w:val="006036CA"/>
    <w:pPr>
      <w:spacing w:after="0" w:line="240" w:lineRule="auto"/>
    </w:pPr>
    <w:rPr>
      <w:rFonts w:ascii="Calibri" w:eastAsia="Dotum" w:hAnsi="Calibri" w:cs="Calibri"/>
    </w:rPr>
  </w:style>
  <w:style w:type="numbering" w:customStyle="1" w:styleId="NoList1">
    <w:name w:val="No List1"/>
    <w:next w:val="NoList"/>
    <w:uiPriority w:val="99"/>
    <w:semiHidden/>
    <w:unhideWhenUsed/>
    <w:rsid w:val="003A4025"/>
  </w:style>
  <w:style w:type="paragraph" w:styleId="Caption">
    <w:name w:val="caption"/>
    <w:basedOn w:val="Normal"/>
    <w:next w:val="Normal"/>
    <w:uiPriority w:val="35"/>
    <w:unhideWhenUsed/>
    <w:qFormat/>
    <w:rsid w:val="003A4025"/>
    <w:rPr>
      <w:b/>
      <w:bCs/>
      <w:color w:val="595959" w:themeColor="text1" w:themeTint="A6"/>
      <w:sz w:val="18"/>
      <w:szCs w:val="18"/>
    </w:rPr>
  </w:style>
  <w:style w:type="character" w:styleId="Strong">
    <w:name w:val="Strong"/>
    <w:uiPriority w:val="22"/>
    <w:qFormat/>
    <w:rsid w:val="003A4025"/>
    <w:rPr>
      <w:b/>
      <w:bCs/>
    </w:rPr>
  </w:style>
  <w:style w:type="character" w:styleId="Emphasis">
    <w:name w:val="Emphasis"/>
    <w:uiPriority w:val="20"/>
    <w:qFormat/>
    <w:rsid w:val="003A4025"/>
    <w:rPr>
      <w:i/>
      <w:iCs/>
    </w:rPr>
  </w:style>
  <w:style w:type="character" w:customStyle="1" w:styleId="NoSpacingChar">
    <w:name w:val="No Spacing Char"/>
    <w:basedOn w:val="DefaultParagraphFont"/>
    <w:link w:val="NoSpacing"/>
    <w:uiPriority w:val="1"/>
    <w:rsid w:val="003A4025"/>
    <w:rPr>
      <w:rFonts w:ascii="Calibri" w:eastAsia="Dotum" w:hAnsi="Calibri" w:cs="Calibri"/>
    </w:rPr>
  </w:style>
  <w:style w:type="paragraph" w:styleId="Quote">
    <w:name w:val="Quote"/>
    <w:basedOn w:val="Normal"/>
    <w:next w:val="Normal"/>
    <w:link w:val="QuoteChar"/>
    <w:uiPriority w:val="29"/>
    <w:qFormat/>
    <w:rsid w:val="003A4025"/>
    <w:pPr>
      <w:spacing w:line="360" w:lineRule="auto"/>
    </w:pPr>
    <w:rPr>
      <w:i/>
      <w:iCs/>
      <w:color w:val="7A7A7A"/>
      <w:sz w:val="28"/>
    </w:rPr>
  </w:style>
  <w:style w:type="character" w:customStyle="1" w:styleId="QuoteChar">
    <w:name w:val="Quote Char"/>
    <w:basedOn w:val="DefaultParagraphFont"/>
    <w:link w:val="Quote"/>
    <w:uiPriority w:val="29"/>
    <w:rsid w:val="003A4025"/>
    <w:rPr>
      <w:rFonts w:ascii="Calibri" w:eastAsia="Dotum" w:hAnsi="Calibri" w:cs="Calibri"/>
      <w:i/>
      <w:iCs/>
      <w:color w:val="7A7A7A"/>
      <w:sz w:val="28"/>
    </w:rPr>
  </w:style>
  <w:style w:type="paragraph" w:styleId="IntenseQuote">
    <w:name w:val="Intense Quote"/>
    <w:basedOn w:val="Normal"/>
    <w:next w:val="Normal"/>
    <w:link w:val="IntenseQuoteChar"/>
    <w:uiPriority w:val="30"/>
    <w:qFormat/>
    <w:rsid w:val="003A4025"/>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basedOn w:val="DefaultParagraphFont"/>
    <w:link w:val="IntenseQuote"/>
    <w:uiPriority w:val="30"/>
    <w:rsid w:val="003A4025"/>
    <w:rPr>
      <w:rFonts w:ascii="Calibri" w:eastAsia="Dotum" w:hAnsi="Calibri" w:cs="Calibri"/>
      <w:b/>
      <w:bCs/>
      <w:i/>
      <w:iCs/>
      <w:color w:val="7F7F7F"/>
      <w:sz w:val="26"/>
    </w:rPr>
  </w:style>
  <w:style w:type="character" w:styleId="SubtleEmphasis">
    <w:name w:val="Subtle Emphasis"/>
    <w:uiPriority w:val="19"/>
    <w:qFormat/>
    <w:rsid w:val="003A4025"/>
    <w:rPr>
      <w:i/>
      <w:iCs/>
      <w:color w:val="7A7A7A"/>
    </w:rPr>
  </w:style>
  <w:style w:type="character" w:styleId="IntenseEmphasis">
    <w:name w:val="Intense Emphasis"/>
    <w:uiPriority w:val="21"/>
    <w:qFormat/>
    <w:rsid w:val="003A4025"/>
    <w:rPr>
      <w:b/>
      <w:bCs/>
      <w:i/>
      <w:iCs/>
      <w:color w:val="D1282E"/>
    </w:rPr>
  </w:style>
  <w:style w:type="character" w:styleId="SubtleReference">
    <w:name w:val="Subtle Reference"/>
    <w:uiPriority w:val="31"/>
    <w:qFormat/>
    <w:rsid w:val="003A4025"/>
    <w:rPr>
      <w:rFonts w:ascii="Arial" w:hAnsi="Arial"/>
      <w:smallCaps/>
      <w:color w:val="F5C201"/>
      <w:sz w:val="22"/>
      <w:u w:val="none"/>
    </w:rPr>
  </w:style>
  <w:style w:type="character" w:styleId="IntenseReference">
    <w:name w:val="Intense Reference"/>
    <w:uiPriority w:val="32"/>
    <w:qFormat/>
    <w:rsid w:val="003A4025"/>
    <w:rPr>
      <w:rFonts w:ascii="Arial" w:hAnsi="Arial"/>
      <w:b/>
      <w:bCs/>
      <w:caps/>
      <w:color w:val="F5C201"/>
      <w:spacing w:val="5"/>
      <w:sz w:val="22"/>
      <w:u w:val="single"/>
    </w:rPr>
  </w:style>
  <w:style w:type="character" w:styleId="BookTitle">
    <w:name w:val="Book Title"/>
    <w:uiPriority w:val="33"/>
    <w:qFormat/>
    <w:rsid w:val="003A4025"/>
    <w:rPr>
      <w:rFonts w:ascii="Arial" w:hAnsi="Arial"/>
      <w:b/>
      <w:bCs/>
      <w:caps/>
      <w:color w:val="3D3D3D"/>
      <w:spacing w:val="5"/>
      <w:sz w:val="22"/>
    </w:rPr>
  </w:style>
  <w:style w:type="paragraph" w:styleId="TOCHeading">
    <w:name w:val="TOC Heading"/>
    <w:basedOn w:val="Heading1"/>
    <w:next w:val="Normal"/>
    <w:uiPriority w:val="39"/>
    <w:unhideWhenUsed/>
    <w:qFormat/>
    <w:rsid w:val="0025124E"/>
    <w:pPr>
      <w:pageBreakBefore/>
      <w:pBdr>
        <w:top w:val="single" w:sz="48" w:space="1" w:color="AF1B33"/>
        <w:left w:val="single" w:sz="48" w:space="4" w:color="AF1B33"/>
        <w:bottom w:val="single" w:sz="48" w:space="1" w:color="AF1B33"/>
        <w:right w:val="single" w:sz="48" w:space="4" w:color="AF1B33"/>
      </w:pBdr>
      <w:shd w:val="clear" w:color="auto" w:fill="AF1B33"/>
      <w:spacing w:after="120" w:line="240" w:lineRule="auto"/>
      <w:ind w:left="360" w:right="5"/>
      <w:outlineLvl w:val="9"/>
    </w:pPr>
    <w:rPr>
      <w:color w:val="FFFFFF" w:themeColor="background1"/>
      <w:sz w:val="40"/>
      <w:szCs w:val="60"/>
    </w:rPr>
  </w:style>
  <w:style w:type="character" w:styleId="PlaceholderText">
    <w:name w:val="Placeholder Text"/>
    <w:uiPriority w:val="99"/>
    <w:rsid w:val="003A4025"/>
    <w:rPr>
      <w:color w:val="808080"/>
    </w:rPr>
  </w:style>
  <w:style w:type="paragraph" w:styleId="TOC1">
    <w:name w:val="toc 1"/>
    <w:basedOn w:val="Normal"/>
    <w:next w:val="Normal"/>
    <w:autoRedefine/>
    <w:uiPriority w:val="39"/>
    <w:unhideWhenUsed/>
    <w:rsid w:val="0049781A"/>
    <w:pPr>
      <w:tabs>
        <w:tab w:val="right" w:leader="dot" w:pos="8931"/>
      </w:tabs>
      <w:spacing w:after="120"/>
      <w:ind w:left="113"/>
    </w:pPr>
    <w:rPr>
      <w:rFonts w:asciiTheme="minorHAnsi" w:hAnsiTheme="minorHAnsi" w:cstheme="minorHAnsi"/>
      <w:b/>
      <w:caps/>
    </w:rPr>
  </w:style>
  <w:style w:type="paragraph" w:styleId="TOC2">
    <w:name w:val="toc 2"/>
    <w:basedOn w:val="Normal"/>
    <w:next w:val="Normal"/>
    <w:autoRedefine/>
    <w:uiPriority w:val="39"/>
    <w:unhideWhenUsed/>
    <w:rsid w:val="003A4025"/>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3A4025"/>
    <w:pPr>
      <w:tabs>
        <w:tab w:val="right" w:leader="dot" w:pos="8931"/>
      </w:tabs>
      <w:ind w:left="440"/>
    </w:pPr>
    <w:rPr>
      <w:rFonts w:asciiTheme="minorHAnsi" w:hAnsiTheme="minorHAnsi" w:cstheme="minorHAnsi"/>
    </w:rPr>
  </w:style>
  <w:style w:type="character" w:styleId="Hyperlink">
    <w:name w:val="Hyperlink"/>
    <w:uiPriority w:val="99"/>
    <w:unhideWhenUsed/>
    <w:rsid w:val="003A4025"/>
    <w:rPr>
      <w:color w:val="0000FF"/>
      <w:u w:val="single"/>
    </w:rPr>
  </w:style>
  <w:style w:type="table" w:customStyle="1" w:styleId="TableGrid1">
    <w:name w:val="Table Grid1"/>
    <w:basedOn w:val="TableNormal"/>
    <w:next w:val="TableGrid"/>
    <w:uiPriority w:val="59"/>
    <w:rsid w:val="003A4025"/>
    <w:pPr>
      <w:spacing w:after="0" w:line="240" w:lineRule="auto"/>
    </w:pPr>
    <w:rPr>
      <w:rFonts w:ascii="Arial" w:eastAsia="Dotum" w:hAnsi="Arial" w:cs="Arial"/>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3A4025"/>
    <w:pPr>
      <w:contextualSpacing/>
    </w:pPr>
    <w:rPr>
      <w:rFonts w:ascii="Calibri" w:eastAsia="Dotum" w:hAnsi="Calibri" w:cs="Arial"/>
      <w:color w:val="000000" w:themeColor="text1"/>
      <w:sz w:val="20"/>
      <w:szCs w:val="20"/>
      <w:lang w:eastAsia="en-AU"/>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shd w:val="clear" w:color="auto" w:fill="AF1B33"/>
      </w:tcPr>
    </w:tblStylePr>
  </w:style>
  <w:style w:type="table" w:customStyle="1" w:styleId="NBATableStyle2">
    <w:name w:val="NBA Table Style 2"/>
    <w:basedOn w:val="NBATableStyle1"/>
    <w:uiPriority w:val="99"/>
    <w:rsid w:val="003A402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shd w:val="clear" w:color="auto" w:fill="AF1B33"/>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3A4025"/>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3A4025"/>
    <w:rPr>
      <w:b/>
      <w:caps/>
      <w:color w:val="548DD4" w:themeColor="text2" w:themeTint="99"/>
      <w:lang w:val="en-US"/>
    </w:rPr>
  </w:style>
  <w:style w:type="character" w:styleId="FollowedHyperlink">
    <w:name w:val="FollowedHyperlink"/>
    <w:basedOn w:val="DefaultParagraphFont"/>
    <w:uiPriority w:val="99"/>
    <w:semiHidden/>
    <w:unhideWhenUsed/>
    <w:rsid w:val="003A4025"/>
    <w:rPr>
      <w:color w:val="800080" w:themeColor="followedHyperlink"/>
      <w:u w:val="single"/>
    </w:rPr>
  </w:style>
  <w:style w:type="paragraph" w:styleId="NormalWeb">
    <w:name w:val="Normal (Web)"/>
    <w:basedOn w:val="Normal"/>
    <w:uiPriority w:val="99"/>
    <w:unhideWhenUsed/>
    <w:rsid w:val="003A4025"/>
    <w:pPr>
      <w:spacing w:before="48" w:after="192"/>
    </w:pPr>
    <w:rPr>
      <w:rFonts w:ascii="Times New Roman" w:eastAsia="Times New Roman" w:hAnsi="Times New Roman" w:cs="Times New Roman"/>
      <w:sz w:val="24"/>
      <w:szCs w:val="24"/>
      <w:lang w:eastAsia="en-AU"/>
    </w:rPr>
  </w:style>
  <w:style w:type="table" w:styleId="LightList-Accent2">
    <w:name w:val="Light List Accent 2"/>
    <w:basedOn w:val="TableNormal"/>
    <w:uiPriority w:val="61"/>
    <w:rsid w:val="003A40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3A4025"/>
    <w:rPr>
      <w:sz w:val="16"/>
      <w:szCs w:val="16"/>
    </w:rPr>
  </w:style>
  <w:style w:type="paragraph" w:styleId="CommentText">
    <w:name w:val="annotation text"/>
    <w:basedOn w:val="Normal"/>
    <w:link w:val="CommentTextChar"/>
    <w:uiPriority w:val="99"/>
    <w:unhideWhenUsed/>
    <w:rsid w:val="003A4025"/>
    <w:rPr>
      <w:sz w:val="20"/>
      <w:szCs w:val="20"/>
    </w:rPr>
  </w:style>
  <w:style w:type="character" w:customStyle="1" w:styleId="CommentTextChar">
    <w:name w:val="Comment Text Char"/>
    <w:basedOn w:val="DefaultParagraphFont"/>
    <w:link w:val="CommentText"/>
    <w:uiPriority w:val="99"/>
    <w:rsid w:val="003A4025"/>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A4025"/>
    <w:rPr>
      <w:b/>
      <w:bCs/>
    </w:rPr>
  </w:style>
  <w:style w:type="character" w:customStyle="1" w:styleId="CommentSubjectChar">
    <w:name w:val="Comment Subject Char"/>
    <w:basedOn w:val="CommentTextChar"/>
    <w:link w:val="CommentSubject"/>
    <w:uiPriority w:val="99"/>
    <w:semiHidden/>
    <w:rsid w:val="003A4025"/>
    <w:rPr>
      <w:rFonts w:ascii="Calibri" w:eastAsia="Dotum" w:hAnsi="Calibri" w:cs="Calibri"/>
      <w:b/>
      <w:bCs/>
      <w:sz w:val="20"/>
      <w:szCs w:val="20"/>
    </w:rPr>
  </w:style>
  <w:style w:type="paragraph" w:styleId="BodyText3">
    <w:name w:val="Body Text 3"/>
    <w:basedOn w:val="Normal"/>
    <w:link w:val="BodyText3Char"/>
    <w:rsid w:val="003A4025"/>
    <w:pPr>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3A4025"/>
    <w:rPr>
      <w:rFonts w:ascii="Times New Roman" w:eastAsia="Times New Roman" w:hAnsi="Times New Roman" w:cs="Times New Roman"/>
      <w:sz w:val="16"/>
      <w:szCs w:val="16"/>
      <w:lang w:eastAsia="en-AU"/>
    </w:rPr>
  </w:style>
  <w:style w:type="paragraph" w:styleId="Revision">
    <w:name w:val="Revision"/>
    <w:hidden/>
    <w:uiPriority w:val="99"/>
    <w:semiHidden/>
    <w:rsid w:val="003A4025"/>
    <w:pPr>
      <w:spacing w:after="0" w:line="240" w:lineRule="auto"/>
    </w:pPr>
    <w:rPr>
      <w:rFonts w:ascii="Calibri" w:eastAsia="Dotum" w:hAnsi="Calibri" w:cs="Calibri"/>
    </w:rPr>
  </w:style>
  <w:style w:type="paragraph" w:customStyle="1" w:styleId="Default1">
    <w:name w:val="Default1"/>
    <w:basedOn w:val="Normal"/>
    <w:next w:val="Normal"/>
    <w:uiPriority w:val="99"/>
    <w:rsid w:val="000B3C0E"/>
    <w:pPr>
      <w:autoSpaceDE w:val="0"/>
      <w:autoSpaceDN w:val="0"/>
      <w:adjustRightInd w:val="0"/>
      <w:spacing w:after="0"/>
    </w:pPr>
    <w:rPr>
      <w:rFonts w:ascii="Arial" w:eastAsiaTheme="minorHAnsi" w:hAnsi="Arial" w:cs="Arial"/>
      <w:sz w:val="24"/>
      <w:szCs w:val="24"/>
    </w:rPr>
  </w:style>
  <w:style w:type="paragraph" w:customStyle="1" w:styleId="Default">
    <w:name w:val="Default"/>
    <w:basedOn w:val="Normal"/>
    <w:uiPriority w:val="99"/>
    <w:rsid w:val="00675192"/>
    <w:pPr>
      <w:autoSpaceDE w:val="0"/>
      <w:autoSpaceDN w:val="0"/>
      <w:spacing w:after="0"/>
    </w:pPr>
    <w:rPr>
      <w:rFonts w:ascii="Times New Roman" w:eastAsiaTheme="minorHAnsi"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4920">
      <w:bodyDiv w:val="1"/>
      <w:marLeft w:val="0"/>
      <w:marRight w:val="0"/>
      <w:marTop w:val="0"/>
      <w:marBottom w:val="0"/>
      <w:divBdr>
        <w:top w:val="none" w:sz="0" w:space="0" w:color="auto"/>
        <w:left w:val="none" w:sz="0" w:space="0" w:color="auto"/>
        <w:bottom w:val="none" w:sz="0" w:space="0" w:color="auto"/>
        <w:right w:val="none" w:sz="0" w:space="0" w:color="auto"/>
      </w:divBdr>
    </w:div>
    <w:div w:id="20188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mailto:haemovigilance@blood.gov.au" TargetMode="External"/><Relationship Id="rId26" Type="http://schemas.openxmlformats.org/officeDocument/2006/relationships/hyperlink" Target="http://meteor.aihw.gov.au/ui/helpWindow.phtml?itemId=tag.helpMeteorItemDefinition" TargetMode="External"/><Relationship Id="rId39" Type="http://schemas.openxmlformats.org/officeDocument/2006/relationships/hyperlink" Target="http://meteor.aihw.gov.au/ui/helpWindow.phtml?itemId=tag.helpMeteorItemGuideForUseVD" TargetMode="External"/><Relationship Id="rId21" Type="http://schemas.openxmlformats.org/officeDocument/2006/relationships/hyperlink" Target="http://meteor.aihw.gov.au/ui/helpWindow.phtml?itemId=tag.helpMeteorItemType" TargetMode="External"/><Relationship Id="rId34" Type="http://schemas.openxmlformats.org/officeDocument/2006/relationships/hyperlink" Target="http://meteor.aihw.gov.au/content/index.phtml/itemId/287007" TargetMode="External"/><Relationship Id="rId42" Type="http://schemas.openxmlformats.org/officeDocument/2006/relationships/hyperlink" Target="http://meteor.aihw.gov.au/content/index.phtml/itemId/352478" TargetMode="External"/><Relationship Id="rId47" Type="http://schemas.openxmlformats.org/officeDocument/2006/relationships/hyperlink" Target="http://meteor.aihw.gov.au/ui/helpWindow.phtml?itemId=tag.helpMeteorItemCommentsDE" TargetMode="External"/><Relationship Id="rId50" Type="http://schemas.openxmlformats.org/officeDocument/2006/relationships/hyperlink" Target="http://meteor.aihw.gov.au/content/index.phtml/itemId/269735"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hyperlink" Target="http://www.blood.gov.au" TargetMode="External"/><Relationship Id="rId25" Type="http://schemas.openxmlformats.org/officeDocument/2006/relationships/hyperlink" Target="http://meteor.aihw.gov.au/content/index.phtml/itemId/290540" TargetMode="External"/><Relationship Id="rId33" Type="http://schemas.openxmlformats.org/officeDocument/2006/relationships/hyperlink" Target="http://meteor.aihw.gov.au/ui/helpWindow.phtml?itemId=tag.helpMeteorItemGuideForUseDE" TargetMode="External"/><Relationship Id="rId38" Type="http://schemas.openxmlformats.org/officeDocument/2006/relationships/hyperlink" Target="http://meteor.aihw.gov.au/ui/helpWindow.phtml?itemId=tag.helpMeteorItemPermissionValues" TargetMode="External"/><Relationship Id="rId46" Type="http://schemas.openxmlformats.org/officeDocument/2006/relationships/hyperlink" Target="http://meteor.aihw.gov.au/content/index.phtml/itemId/46687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emovigilance@blood.gov.au" TargetMode="External"/><Relationship Id="rId20" Type="http://schemas.openxmlformats.org/officeDocument/2006/relationships/hyperlink" Target="http://meteor.aihw.gov.au/content/index.phtml/itemId/181162" TargetMode="External"/><Relationship Id="rId29" Type="http://schemas.openxmlformats.org/officeDocument/2006/relationships/hyperlink" Target="http://meteor.aihw.gov.au/ui/helpWindow.phtml?itemId=tag.helpMeteorItemDataType" TargetMode="External"/><Relationship Id="rId41" Type="http://schemas.openxmlformats.org/officeDocument/2006/relationships/hyperlink" Target="http://meteor.aihw.gov.au/content/index.phtml/itemId/35248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F6C40535-00CF-4106-8E67-54EA8699523D@swelldesign.com.au" TargetMode="External"/><Relationship Id="rId24" Type="http://schemas.openxmlformats.org/officeDocument/2006/relationships/hyperlink" Target="http://meteor.aihw.gov.au/ui/helpWindow.phtml?itemId=tag.helpMeteorItemIdentifier" TargetMode="External"/><Relationship Id="rId32" Type="http://schemas.openxmlformats.org/officeDocument/2006/relationships/hyperlink" Target="http://meteor.aihw.gov.au/ui/helpWindow.phtml?itemId=tag.helpMeteorItemOtherPermissibleValues" TargetMode="External"/><Relationship Id="rId37" Type="http://schemas.openxmlformats.org/officeDocument/2006/relationships/hyperlink" Target="http://meteor.aihw.gov.au/content/index.phtml/itemId/269716" TargetMode="External"/><Relationship Id="rId40" Type="http://schemas.openxmlformats.org/officeDocument/2006/relationships/hyperlink" Target="http://meteor.aihw.gov.au/ui/helpWindow.phtml?itemId=tag.helpMeteorItemCollectionMethodsDE" TargetMode="External"/><Relationship Id="rId45" Type="http://schemas.openxmlformats.org/officeDocument/2006/relationships/hyperlink" Target="http://meteor.aihw.gov.au/content/index.phtml/itemId/46688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yperlink" Target="http://meteor.aihw.gov.au/ui/helpWindow.phtml?itemId=tag.helpMeteorItemShortNameDE" TargetMode="External"/><Relationship Id="rId28" Type="http://schemas.openxmlformats.org/officeDocument/2006/relationships/hyperlink" Target="http://meteor.aihw.gov.au/ui/helpWindow.phtml?itemId=tag.helpMeteorItemRepresentationClass" TargetMode="External"/><Relationship Id="rId36" Type="http://schemas.openxmlformats.org/officeDocument/2006/relationships/hyperlink" Target="http://meteor.aihw.gov.au/content/index.phtml/itemId/287316" TargetMode="External"/><Relationship Id="rId49" Type="http://schemas.openxmlformats.org/officeDocument/2006/relationships/hyperlink" Target="http://meteor.aihw.gov.au/content/index.phtml/itemId/270298" TargetMode="External"/><Relationship Id="rId57"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blood.gov.au" TargetMode="External"/><Relationship Id="rId31" Type="http://schemas.openxmlformats.org/officeDocument/2006/relationships/hyperlink" Target="http://meteor.aihw.gov.au/ui/helpWindow.phtml?itemId=tag.helpMeteorItemMaxCharQuantity" TargetMode="External"/><Relationship Id="rId44" Type="http://schemas.openxmlformats.org/officeDocument/2006/relationships/hyperlink" Target="http://meteor.aihw.gov.au/content/index.phtml/itemId/352196" TargetMode="External"/><Relationship Id="rId52" Type="http://schemas.openxmlformats.org/officeDocument/2006/relationships/hyperlink" Target="http://www.isbtweb.org/working-parties/haemovigilanc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4.gif"/><Relationship Id="rId27" Type="http://schemas.openxmlformats.org/officeDocument/2006/relationships/hyperlink" Target="http://meteor.aihw.gov.au/content/index.phtml/itemId/290496" TargetMode="External"/><Relationship Id="rId30" Type="http://schemas.openxmlformats.org/officeDocument/2006/relationships/hyperlink" Target="http://meteor.aihw.gov.au/ui/helpWindow.phtml?itemId=tag.helpMeteorItemFormat" TargetMode="External"/><Relationship Id="rId35" Type="http://schemas.openxmlformats.org/officeDocument/2006/relationships/hyperlink" Target="http://meteor.aihw.gov.au/content/index.phtml/itemId/303794" TargetMode="External"/><Relationship Id="rId43" Type="http://schemas.openxmlformats.org/officeDocument/2006/relationships/hyperlink" Target="http://meteor.aihw.gov.au/content/index.phtml/itemId/372264" TargetMode="External"/><Relationship Id="rId48" Type="http://schemas.openxmlformats.org/officeDocument/2006/relationships/hyperlink" Target="http://meteor.aihw.gov.au/ui/helpWindow.phtml?itemId=tag.helpMeteorItemCollectionMethodsVD"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meteor.aihw.gov.au/content/index.phtml/itemId/26997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AD4B-BEBC-45E2-8E64-4D3736CE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6293</Words>
  <Characters>37866</Characters>
  <Application>Microsoft Office Word</Application>
  <DocSecurity>0</DocSecurity>
  <Lines>1469</Lines>
  <Paragraphs>940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2016-03-22T04:18:00Z</dcterms:created>
  <dcterms:modified xsi:type="dcterms:W3CDTF">2016-03-22T04:18:00Z</dcterms:modified>
</cp:coreProperties>
</file>