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3B6" w14:textId="158F085F" w:rsidR="00CB39DF" w:rsidRPr="00E3630F" w:rsidRDefault="00BE738B" w:rsidP="00655936">
      <w:pPr>
        <w:spacing w:before="120" w:after="120" w:line="240" w:lineRule="auto"/>
        <w:jc w:val="center"/>
        <w:outlineLvl w:val="1"/>
        <w:rPr>
          <w:rFonts w:eastAsia="Dotum" w:cs="Arial"/>
          <w:b/>
          <w:bCs/>
          <w:color w:val="C00000"/>
          <w:sz w:val="44"/>
          <w:szCs w:val="44"/>
        </w:rPr>
      </w:pPr>
      <w:r w:rsidRPr="009D6DE8">
        <w:rPr>
          <w:rFonts w:eastAsia="Dotum" w:cs="Arial"/>
          <w:b/>
          <w:bCs/>
          <w:color w:val="C00000"/>
          <w:sz w:val="40"/>
          <w:szCs w:val="40"/>
        </w:rPr>
        <w:t>Dose Change Requests</w:t>
      </w:r>
    </w:p>
    <w:p w14:paraId="121E6446" w14:textId="77777777" w:rsidR="005A7101" w:rsidRDefault="005A7101" w:rsidP="0034734B">
      <w:pPr>
        <w:spacing w:after="120"/>
      </w:pPr>
    </w:p>
    <w:p w14:paraId="2C0B7018" w14:textId="22F66487" w:rsidR="007600CF" w:rsidRDefault="007600CF" w:rsidP="0034734B">
      <w:pPr>
        <w:spacing w:after="120"/>
      </w:pPr>
      <w:r>
        <w:t xml:space="preserve">If a dose and/or product change is required, a request can be submitted through a patient’s </w:t>
      </w:r>
      <w:r w:rsidR="007231ED">
        <w:rPr>
          <w:b/>
          <w:bCs/>
        </w:rPr>
        <w:t>C</w:t>
      </w:r>
      <w:r w:rsidRPr="00E3630F">
        <w:rPr>
          <w:b/>
          <w:bCs/>
        </w:rPr>
        <w:t xml:space="preserve">urrent </w:t>
      </w:r>
      <w:r w:rsidR="007231ED">
        <w:rPr>
          <w:b/>
          <w:bCs/>
        </w:rPr>
        <w:t>A</w:t>
      </w:r>
      <w:r w:rsidRPr="00E3630F">
        <w:rPr>
          <w:b/>
          <w:bCs/>
        </w:rPr>
        <w:t>uthorisation</w:t>
      </w:r>
      <w:r>
        <w:t xml:space="preserve"> on the </w:t>
      </w:r>
      <w:r w:rsidRPr="00E3630F">
        <w:rPr>
          <w:b/>
          <w:bCs/>
        </w:rPr>
        <w:t>Patient Record</w:t>
      </w:r>
      <w:r>
        <w:t xml:space="preserve"> page.</w:t>
      </w:r>
    </w:p>
    <w:p w14:paraId="354F9F05" w14:textId="66298736" w:rsidR="00CB39DF" w:rsidRDefault="00CB39DF" w:rsidP="0034734B">
      <w:pPr>
        <w:spacing w:after="120"/>
      </w:pPr>
      <w:r>
        <w:t xml:space="preserve">Reductions in Immunoglobulin doses </w:t>
      </w:r>
      <w:r w:rsidR="00BE738B">
        <w:t>do not</w:t>
      </w:r>
      <w:r>
        <w:t xml:space="preserve"> require review and approval by Authorisers if the requested dose falls within the original authorised dose. </w:t>
      </w:r>
      <w:r w:rsidR="007231ED">
        <w:t xml:space="preserve">A patient’s </w:t>
      </w:r>
      <w:r>
        <w:t xml:space="preserve">BloodSTAR authorisation will be updated immediately after a </w:t>
      </w:r>
      <w:r w:rsidRPr="00E3630F">
        <w:rPr>
          <w:b/>
          <w:bCs/>
        </w:rPr>
        <w:t>Dose Change Request</w:t>
      </w:r>
      <w:r>
        <w:t xml:space="preserve"> is submitted. </w:t>
      </w:r>
    </w:p>
    <w:p w14:paraId="4A945B9B" w14:textId="623511A9" w:rsidR="00CB39DF" w:rsidRDefault="00CB39DF" w:rsidP="0034734B">
      <w:pPr>
        <w:spacing w:after="120"/>
      </w:pPr>
      <w:r>
        <w:t xml:space="preserve">If the requested dose exceeds the authorised </w:t>
      </w:r>
      <w:r w:rsidR="007231ED">
        <w:t>amount</w:t>
      </w:r>
      <w:r>
        <w:t>, BloodSTAR will prompt an Authoriser to review and approve, as per the existing process.</w:t>
      </w:r>
    </w:p>
    <w:p w14:paraId="35989049" w14:textId="2138905F" w:rsidR="00B376BA" w:rsidRDefault="00510E19" w:rsidP="00E3630F">
      <w:pPr>
        <w:spacing w:after="120"/>
      </w:pPr>
      <w:r>
        <w:t xml:space="preserve">In the scenario a </w:t>
      </w:r>
      <w:r w:rsidRPr="00E3630F">
        <w:rPr>
          <w:b/>
          <w:bCs/>
        </w:rPr>
        <w:t>different product</w:t>
      </w:r>
      <w:r>
        <w:t xml:space="preserve"> than what has been allocated in BloodSTAR is </w:t>
      </w:r>
      <w:r w:rsidR="004B145A">
        <w:t>requested</w:t>
      </w:r>
      <w:r>
        <w:t xml:space="preserve">, a </w:t>
      </w:r>
      <w:r w:rsidRPr="00E3630F">
        <w:rPr>
          <w:b/>
          <w:bCs/>
        </w:rPr>
        <w:t>clinically valid reason</w:t>
      </w:r>
      <w:r>
        <w:t xml:space="preserve"> must be provided. A request for a different product is closely reviewed by Lifeblood </w:t>
      </w:r>
      <w:r w:rsidR="00736BB4">
        <w:t>Authorisers and</w:t>
      </w:r>
      <w:r>
        <w:t xml:space="preserve"> may not be approved if clinical justification is not provided.</w:t>
      </w:r>
    </w:p>
    <w:p w14:paraId="3F82BCBA" w14:textId="77777777" w:rsidR="009D6DE8" w:rsidRDefault="009D6DE8" w:rsidP="00E3630F">
      <w:pPr>
        <w:spacing w:after="120"/>
      </w:pPr>
    </w:p>
    <w:tbl>
      <w:tblPr>
        <w:tblStyle w:val="TableGrid"/>
        <w:tblW w:w="11058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8"/>
      </w:tblGrid>
      <w:tr w:rsidR="003F1274" w14:paraId="2E3925B4" w14:textId="77777777" w:rsidTr="003F1274">
        <w:tc>
          <w:tcPr>
            <w:tcW w:w="11058" w:type="dxa"/>
            <w:shd w:val="clear" w:color="auto" w:fill="A6A6A6" w:themeFill="background1" w:themeFillShade="A6"/>
          </w:tcPr>
          <w:p w14:paraId="6CC07443" w14:textId="44BF4ACB" w:rsidR="003F1274" w:rsidRPr="00E3630F" w:rsidRDefault="003F1274">
            <w:pPr>
              <w:rPr>
                <w:b/>
                <w:bCs/>
                <w:sz w:val="28"/>
                <w:szCs w:val="28"/>
              </w:rPr>
            </w:pPr>
            <w:r w:rsidRPr="00E3630F">
              <w:rPr>
                <w:b/>
                <w:bCs/>
                <w:sz w:val="28"/>
                <w:szCs w:val="28"/>
              </w:rPr>
              <w:t xml:space="preserve">Change </w:t>
            </w:r>
            <w:r w:rsidR="00524492" w:rsidRPr="00E3630F">
              <w:rPr>
                <w:b/>
                <w:bCs/>
                <w:sz w:val="28"/>
                <w:szCs w:val="28"/>
              </w:rPr>
              <w:t xml:space="preserve">Infusion </w:t>
            </w:r>
            <w:r w:rsidR="004D4EFF">
              <w:rPr>
                <w:b/>
                <w:bCs/>
                <w:sz w:val="28"/>
                <w:szCs w:val="28"/>
              </w:rPr>
              <w:t>Method</w:t>
            </w:r>
          </w:p>
        </w:tc>
      </w:tr>
      <w:tr w:rsidR="003F1274" w14:paraId="7459C7C8" w14:textId="77777777" w:rsidTr="003F1274">
        <w:tc>
          <w:tcPr>
            <w:tcW w:w="11058" w:type="dxa"/>
          </w:tcPr>
          <w:p w14:paraId="354E85D5" w14:textId="79A51C58" w:rsidR="003F1274" w:rsidRDefault="003F1274" w:rsidP="00032BC4">
            <w:pPr>
              <w:tabs>
                <w:tab w:val="left" w:pos="8010"/>
              </w:tabs>
              <w:spacing w:after="80"/>
            </w:pPr>
            <w:r>
              <w:t xml:space="preserve">If the requested </w:t>
            </w:r>
            <w:r w:rsidR="00524492">
              <w:t>infusion</w:t>
            </w:r>
            <w:r>
              <w:t xml:space="preserve"> </w:t>
            </w:r>
            <w:r w:rsidR="00CB39DF">
              <w:t xml:space="preserve">type is </w:t>
            </w:r>
            <w:r w:rsidR="00CB39DF" w:rsidRPr="00E3630F">
              <w:rPr>
                <w:b/>
                <w:bCs/>
              </w:rPr>
              <w:t>equal to</w:t>
            </w:r>
            <w:r w:rsidR="00CB39DF">
              <w:t xml:space="preserve"> the approved </w:t>
            </w:r>
            <w:r w:rsidR="00524492">
              <w:t xml:space="preserve">infusion </w:t>
            </w:r>
            <w:r w:rsidR="00CB39DF">
              <w:t>type</w:t>
            </w:r>
            <w:r w:rsidR="005566EE">
              <w:t xml:space="preserve"> in the original authorisation</w:t>
            </w:r>
            <w:r w:rsidR="002672F2">
              <w:t xml:space="preserve"> </w:t>
            </w:r>
            <w:r w:rsidR="00CB39DF">
              <w:t>(IVI</w:t>
            </w:r>
            <w:r w:rsidR="00524492">
              <w:t xml:space="preserve">g to </w:t>
            </w:r>
            <w:r w:rsidR="00CB39DF">
              <w:t>IVIg or SCIg</w:t>
            </w:r>
            <w:r w:rsidR="00524492">
              <w:t xml:space="preserve"> to </w:t>
            </w:r>
            <w:r w:rsidR="00CB39DF">
              <w:t>SCIg)</w:t>
            </w:r>
            <w:r w:rsidR="00626104">
              <w:t xml:space="preserve"> and </w:t>
            </w:r>
            <w:r w:rsidR="000C4949">
              <w:t xml:space="preserve">is </w:t>
            </w:r>
            <w:r w:rsidR="00626104">
              <w:t>the same product</w:t>
            </w:r>
            <w:r w:rsidR="00CB39DF">
              <w:t xml:space="preserve"> it will be updated immediately as</w:t>
            </w:r>
            <w:r w:rsidR="007F51F4">
              <w:t xml:space="preserve"> </w:t>
            </w:r>
            <w:r w:rsidR="006212F8">
              <w:t>the request falls within the original authorised</w:t>
            </w:r>
            <w:r w:rsidR="00DB67DD">
              <w:t xml:space="preserve"> do</w:t>
            </w:r>
            <w:r w:rsidR="00761E6D">
              <w:t>se</w:t>
            </w:r>
            <w:r w:rsidR="00DB67DD">
              <w:t>.</w:t>
            </w:r>
          </w:p>
          <w:p w14:paraId="61682B80" w14:textId="45544567" w:rsidR="00675A32" w:rsidRDefault="00675A32" w:rsidP="00032BC4">
            <w:pPr>
              <w:tabs>
                <w:tab w:val="left" w:pos="8010"/>
              </w:tabs>
              <w:spacing w:after="80"/>
            </w:pPr>
          </w:p>
        </w:tc>
      </w:tr>
      <w:tr w:rsidR="003F1274" w14:paraId="72C645E9" w14:textId="77777777" w:rsidTr="003F1274">
        <w:tc>
          <w:tcPr>
            <w:tcW w:w="11058" w:type="dxa"/>
          </w:tcPr>
          <w:p w14:paraId="5BEA28C6" w14:textId="77777777" w:rsidR="003F1274" w:rsidRDefault="003F1274" w:rsidP="00032BC4">
            <w:pPr>
              <w:spacing w:after="80"/>
            </w:pPr>
            <w:r>
              <w:t xml:space="preserve">If the requested </w:t>
            </w:r>
            <w:r w:rsidR="00524492">
              <w:t>infusion</w:t>
            </w:r>
            <w:r>
              <w:t xml:space="preserve"> type is a </w:t>
            </w:r>
            <w:r w:rsidR="00CB39DF" w:rsidRPr="00E3630F">
              <w:rPr>
                <w:b/>
                <w:bCs/>
              </w:rPr>
              <w:t xml:space="preserve">different </w:t>
            </w:r>
            <w:r w:rsidR="00524492" w:rsidRPr="00E3630F">
              <w:rPr>
                <w:b/>
                <w:bCs/>
              </w:rPr>
              <w:t>infusion</w:t>
            </w:r>
            <w:r w:rsidR="00CB39DF" w:rsidRPr="00E3630F">
              <w:rPr>
                <w:b/>
                <w:bCs/>
              </w:rPr>
              <w:t xml:space="preserve"> type</w:t>
            </w:r>
            <w:r w:rsidR="00CB39DF" w:rsidRPr="008A4C9C">
              <w:rPr>
                <w:b/>
                <w:bCs/>
                <w:i/>
                <w:iCs/>
              </w:rPr>
              <w:t xml:space="preserve"> </w:t>
            </w:r>
            <w:r w:rsidR="00CB39DF">
              <w:t>to the approved</w:t>
            </w:r>
            <w:r w:rsidR="00524492">
              <w:t xml:space="preserve"> infusion</w:t>
            </w:r>
            <w:r w:rsidR="00CB39DF">
              <w:t xml:space="preserve"> type</w:t>
            </w:r>
            <w:r w:rsidR="005566EE">
              <w:t xml:space="preserve"> in the original authorisation</w:t>
            </w:r>
            <w:r w:rsidR="00CB39DF">
              <w:t xml:space="preserve"> (IVIg to SCIg or SCIg to IVIg</w:t>
            </w:r>
            <w:r w:rsidR="00701461">
              <w:t xml:space="preserve">), </w:t>
            </w:r>
            <w:r w:rsidR="00FA1757">
              <w:t xml:space="preserve">BloodSTAR will prompt </w:t>
            </w:r>
            <w:r w:rsidR="004844D7">
              <w:t xml:space="preserve">an Authoriser to </w:t>
            </w:r>
            <w:r w:rsidR="005566EE">
              <w:t>assess the request</w:t>
            </w:r>
            <w:r w:rsidR="004844D7">
              <w:t>.</w:t>
            </w:r>
          </w:p>
          <w:p w14:paraId="33522E48" w14:textId="38F38230" w:rsidR="00675A32" w:rsidRDefault="00675A32" w:rsidP="00032BC4">
            <w:pPr>
              <w:spacing w:after="80"/>
            </w:pPr>
          </w:p>
        </w:tc>
      </w:tr>
      <w:tr w:rsidR="003F1274" w14:paraId="128C9E8B" w14:textId="77777777" w:rsidTr="00E3630F">
        <w:trPr>
          <w:trHeight w:val="3960"/>
        </w:trPr>
        <w:tc>
          <w:tcPr>
            <w:tcW w:w="11058" w:type="dxa"/>
          </w:tcPr>
          <w:p w14:paraId="2F920C54" w14:textId="51632F09" w:rsidR="00EC1674" w:rsidRDefault="00EC1674" w:rsidP="00701461">
            <w:pPr>
              <w:rPr>
                <w:b/>
                <w:bCs/>
              </w:rPr>
            </w:pPr>
            <w:r w:rsidRPr="00701461">
              <w:rPr>
                <w:b/>
                <w:bCs/>
              </w:rPr>
              <w:t>IVIg to SCIg</w:t>
            </w:r>
          </w:p>
          <w:p w14:paraId="78DA03BA" w14:textId="77777777" w:rsidR="00E3630F" w:rsidRPr="00701461" w:rsidRDefault="00E3630F" w:rsidP="00701461">
            <w:pPr>
              <w:rPr>
                <w:b/>
                <w:bCs/>
              </w:rPr>
            </w:pPr>
          </w:p>
          <w:p w14:paraId="5D02109D" w14:textId="4E3D4A90" w:rsidR="003F1274" w:rsidRDefault="00675A32" w:rsidP="003F12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7C94DA" wp14:editId="74DFD914">
                  <wp:extent cx="3938001" cy="1522671"/>
                  <wp:effectExtent l="19050" t="19050" r="24765" b="20955"/>
                  <wp:docPr id="10388173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81736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229" cy="15316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06560" w14:textId="77777777" w:rsidR="00E3630F" w:rsidRDefault="00E3630F" w:rsidP="003F1274">
            <w:pPr>
              <w:jc w:val="center"/>
            </w:pPr>
          </w:p>
          <w:p w14:paraId="056332B4" w14:textId="2CED2887" w:rsidR="00E3630F" w:rsidRDefault="00EC1674" w:rsidP="009D6DE8">
            <w:pPr>
              <w:jc w:val="center"/>
            </w:pPr>
            <w:r>
              <w:t xml:space="preserve">Or </w:t>
            </w:r>
          </w:p>
          <w:p w14:paraId="45822A88" w14:textId="25493A1E" w:rsidR="00EC1674" w:rsidRPr="00701461" w:rsidRDefault="00EC1674" w:rsidP="00701461">
            <w:pPr>
              <w:rPr>
                <w:b/>
                <w:bCs/>
              </w:rPr>
            </w:pPr>
            <w:r w:rsidRPr="00701461">
              <w:rPr>
                <w:b/>
                <w:bCs/>
              </w:rPr>
              <w:t>SCIg to IVIg</w:t>
            </w:r>
          </w:p>
          <w:p w14:paraId="5B352868" w14:textId="77777777" w:rsidR="00EC1674" w:rsidRDefault="00675A32" w:rsidP="003F12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93FE0" wp14:editId="5C931D46">
                  <wp:extent cx="3883099" cy="1547044"/>
                  <wp:effectExtent l="19050" t="19050" r="22225" b="15240"/>
                  <wp:docPr id="6056926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69260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764" cy="15552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4FFF8" w14:textId="131A9932" w:rsidR="009D6DE8" w:rsidRDefault="008408C1" w:rsidP="008408C1">
            <w:pPr>
              <w:tabs>
                <w:tab w:val="left" w:pos="9829"/>
              </w:tabs>
            </w:pPr>
            <w:r>
              <w:tab/>
            </w:r>
          </w:p>
        </w:tc>
      </w:tr>
    </w:tbl>
    <w:p w14:paraId="6F0223F1" w14:textId="77777777" w:rsidR="00A26EE3" w:rsidRDefault="00A26EE3"/>
    <w:tbl>
      <w:tblPr>
        <w:tblStyle w:val="TableGrid"/>
        <w:tblW w:w="11058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8"/>
      </w:tblGrid>
      <w:tr w:rsidR="00B376BA" w14:paraId="6A2E7C9E" w14:textId="77777777" w:rsidTr="00B376BA">
        <w:tc>
          <w:tcPr>
            <w:tcW w:w="11058" w:type="dxa"/>
            <w:shd w:val="clear" w:color="auto" w:fill="A6A6A6" w:themeFill="background1" w:themeFillShade="A6"/>
          </w:tcPr>
          <w:p w14:paraId="2D0D16C0" w14:textId="773F331D" w:rsidR="00B376BA" w:rsidRPr="00B376BA" w:rsidRDefault="00B376BA">
            <w:pPr>
              <w:rPr>
                <w:b/>
                <w:bCs/>
              </w:rPr>
            </w:pPr>
            <w:r w:rsidRPr="00E3630F">
              <w:rPr>
                <w:b/>
                <w:bCs/>
                <w:sz w:val="28"/>
                <w:szCs w:val="28"/>
              </w:rPr>
              <w:t>Change in Dose Amount</w:t>
            </w:r>
          </w:p>
        </w:tc>
      </w:tr>
      <w:tr w:rsidR="00B376BA" w14:paraId="1C69C38B" w14:textId="77777777" w:rsidTr="00B376BA">
        <w:tc>
          <w:tcPr>
            <w:tcW w:w="11058" w:type="dxa"/>
          </w:tcPr>
          <w:p w14:paraId="60FAD7A3" w14:textId="77777777" w:rsidR="00B376BA" w:rsidRDefault="00CB39DF" w:rsidP="00032BC4">
            <w:pPr>
              <w:spacing w:after="80"/>
            </w:pPr>
            <w:r>
              <w:t xml:space="preserve">If the requested dose is </w:t>
            </w:r>
            <w:r w:rsidRPr="00E3630F">
              <w:rPr>
                <w:b/>
                <w:bCs/>
              </w:rPr>
              <w:t>less than or equal to</w:t>
            </w:r>
            <w:r w:rsidRPr="008A4C9C">
              <w:rPr>
                <w:b/>
                <w:bCs/>
                <w:i/>
                <w:iCs/>
              </w:rPr>
              <w:t xml:space="preserve"> </w:t>
            </w:r>
            <w:r>
              <w:t>the approved dose</w:t>
            </w:r>
            <w:r w:rsidR="005566EE">
              <w:t xml:space="preserve"> in the original authorisation</w:t>
            </w:r>
            <w:r>
              <w:t xml:space="preserve">, it will be updated </w:t>
            </w:r>
            <w:r w:rsidR="005566EE">
              <w:t xml:space="preserve">immediately </w:t>
            </w:r>
            <w:r>
              <w:t xml:space="preserve">as </w:t>
            </w:r>
            <w:r w:rsidR="00030165">
              <w:t>the request</w:t>
            </w:r>
            <w:r>
              <w:t xml:space="preserve"> </w:t>
            </w:r>
            <w:r w:rsidR="00343B41">
              <w:t>falls</w:t>
            </w:r>
            <w:r>
              <w:t xml:space="preserve"> within the original authorised </w:t>
            </w:r>
            <w:r w:rsidR="009B7D73">
              <w:t xml:space="preserve">dose parameters. </w:t>
            </w:r>
            <w:r w:rsidR="00576C2F">
              <w:t xml:space="preserve">The product will need to remain the same as the approved product in the original authorisation. Please refer to </w:t>
            </w:r>
            <w:r w:rsidR="00576C2F" w:rsidRPr="001F5B69">
              <w:rPr>
                <w:b/>
                <w:bCs/>
              </w:rPr>
              <w:t>Action – Change in Product</w:t>
            </w:r>
            <w:r w:rsidR="00576C2F">
              <w:t>.</w:t>
            </w:r>
          </w:p>
          <w:p w14:paraId="146FB46F" w14:textId="7E904A5F" w:rsidR="009D6DE8" w:rsidRPr="00B376BA" w:rsidRDefault="009D6DE8" w:rsidP="00032BC4">
            <w:pPr>
              <w:spacing w:after="80"/>
            </w:pPr>
          </w:p>
        </w:tc>
      </w:tr>
      <w:tr w:rsidR="00B376BA" w14:paraId="53B88D9E" w14:textId="77777777" w:rsidTr="00E3630F">
        <w:trPr>
          <w:trHeight w:val="1827"/>
        </w:trPr>
        <w:tc>
          <w:tcPr>
            <w:tcW w:w="11058" w:type="dxa"/>
          </w:tcPr>
          <w:p w14:paraId="1FB0E486" w14:textId="08C5B49F" w:rsidR="00C3770D" w:rsidRDefault="00CE725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F747D8" wp14:editId="7F56DCA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379671</wp:posOffset>
                  </wp:positionV>
                  <wp:extent cx="6583680" cy="584200"/>
                  <wp:effectExtent l="19050" t="19050" r="26670" b="2540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0" cy="584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9DF">
              <w:t xml:space="preserve">If the requested dose is </w:t>
            </w:r>
            <w:r w:rsidR="00CB39DF" w:rsidRPr="00E3630F">
              <w:rPr>
                <w:b/>
                <w:bCs/>
              </w:rPr>
              <w:t>greater than</w:t>
            </w:r>
            <w:r w:rsidR="00CB39DF">
              <w:t xml:space="preserve"> the approved dose</w:t>
            </w:r>
            <w:r w:rsidR="005566EE">
              <w:t xml:space="preserve"> in the original authorisation</w:t>
            </w:r>
            <w:r w:rsidR="00CB39DF">
              <w:t>, BloodSTAR will prompt an Authoriser</w:t>
            </w:r>
            <w:r w:rsidR="005566EE">
              <w:t xml:space="preserve"> to</w:t>
            </w:r>
            <w:r w:rsidR="00CB39DF">
              <w:t xml:space="preserve"> </w:t>
            </w:r>
            <w:r w:rsidR="005566EE">
              <w:t>assess the request</w:t>
            </w:r>
            <w:r w:rsidR="00CB39DF">
              <w:t>.</w:t>
            </w:r>
          </w:p>
          <w:p w14:paraId="207F6E56" w14:textId="26AB7960" w:rsidR="00C3770D" w:rsidRDefault="00C3770D"/>
        </w:tc>
      </w:tr>
    </w:tbl>
    <w:p w14:paraId="21A3A548" w14:textId="77777777" w:rsidR="00510E19" w:rsidRDefault="00510E19" w:rsidP="00032BC4">
      <w:pPr>
        <w:spacing w:after="80"/>
      </w:pPr>
    </w:p>
    <w:tbl>
      <w:tblPr>
        <w:tblStyle w:val="TableGrid"/>
        <w:tblW w:w="11058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8"/>
      </w:tblGrid>
      <w:tr w:rsidR="00B376BA" w14:paraId="0D2DFEA7" w14:textId="77777777" w:rsidTr="003F1274">
        <w:tc>
          <w:tcPr>
            <w:tcW w:w="11058" w:type="dxa"/>
            <w:shd w:val="clear" w:color="auto" w:fill="A6A6A6" w:themeFill="background1" w:themeFillShade="A6"/>
          </w:tcPr>
          <w:p w14:paraId="0DC9AE3C" w14:textId="4E98C8CF" w:rsidR="00B376BA" w:rsidRDefault="00B376BA">
            <w:r w:rsidRPr="00E3630F">
              <w:rPr>
                <w:b/>
                <w:bCs/>
                <w:sz w:val="28"/>
                <w:szCs w:val="28"/>
              </w:rPr>
              <w:t>Change in Product</w:t>
            </w:r>
          </w:p>
        </w:tc>
      </w:tr>
      <w:tr w:rsidR="00B376BA" w14:paraId="63A8DEB8" w14:textId="77777777" w:rsidTr="003F1274">
        <w:tc>
          <w:tcPr>
            <w:tcW w:w="11058" w:type="dxa"/>
          </w:tcPr>
          <w:p w14:paraId="13C181F9" w14:textId="565C8EFB" w:rsidR="00675A32" w:rsidRDefault="00C3770D" w:rsidP="00675A32"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77FA29B6" wp14:editId="368631A6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739495</wp:posOffset>
                  </wp:positionV>
                  <wp:extent cx="6207125" cy="1887220"/>
                  <wp:effectExtent l="19050" t="19050" r="22225" b="17780"/>
                  <wp:wrapSquare wrapText="bothSides"/>
                  <wp:docPr id="17" name="Picture 17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screenshot of a computer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125" cy="1887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9DF">
              <w:t>If the requested product is</w:t>
            </w:r>
            <w:r w:rsidR="005566EE">
              <w:t xml:space="preserve"> the same as</w:t>
            </w:r>
            <w:r w:rsidR="00CB39DF">
              <w:t xml:space="preserve"> the approved product</w:t>
            </w:r>
            <w:r w:rsidR="005566EE">
              <w:t xml:space="preserve"> in the original authorisation</w:t>
            </w:r>
            <w:r w:rsidR="00CB39DF">
              <w:t xml:space="preserve"> (e.g. Product A </w:t>
            </w:r>
            <w:r w:rsidR="00D50DD0">
              <w:t>=</w:t>
            </w:r>
            <w:r w:rsidR="001C0069">
              <w:t xml:space="preserve"> </w:t>
            </w:r>
            <w:r w:rsidR="00CB39DF">
              <w:t xml:space="preserve">Product A), it will be updated </w:t>
            </w:r>
            <w:r w:rsidR="005566EE">
              <w:t xml:space="preserve">immediately </w:t>
            </w:r>
            <w:r w:rsidR="00CB39DF">
              <w:t>and will not require an approval</w:t>
            </w:r>
            <w:r w:rsidR="00AA6B12">
              <w:t xml:space="preserve"> as the request falls within the original </w:t>
            </w:r>
            <w:r w:rsidR="00727A3E">
              <w:t>authorised dose parameters</w:t>
            </w:r>
            <w:r w:rsidR="00CB39DF">
              <w:t>.</w:t>
            </w:r>
            <w:r w:rsidR="00576C2F">
              <w:t xml:space="preserve"> The dose amount will need to be less than or equal to the original authorisation. Please refer to </w:t>
            </w:r>
            <w:r w:rsidR="00576C2F" w:rsidRPr="001F5B69">
              <w:rPr>
                <w:b/>
                <w:bCs/>
              </w:rPr>
              <w:t>Change in Dose Amount</w:t>
            </w:r>
            <w:r w:rsidR="00576C2F">
              <w:t xml:space="preserve">. </w:t>
            </w:r>
          </w:p>
          <w:p w14:paraId="388F11C1" w14:textId="3169D81D" w:rsidR="00675A32" w:rsidRPr="00675A32" w:rsidRDefault="00675A32" w:rsidP="00675A32"/>
        </w:tc>
      </w:tr>
      <w:tr w:rsidR="00B376BA" w14:paraId="0AA1C3FA" w14:textId="77777777" w:rsidTr="00E3630F">
        <w:trPr>
          <w:trHeight w:val="4526"/>
        </w:trPr>
        <w:tc>
          <w:tcPr>
            <w:tcW w:w="11058" w:type="dxa"/>
          </w:tcPr>
          <w:p w14:paraId="75DD3B97" w14:textId="7AFF20DD" w:rsidR="00675A32" w:rsidRDefault="00CE725B" w:rsidP="00675A32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C9068CB" wp14:editId="47451F18">
                  <wp:simplePos x="0" y="0"/>
                  <wp:positionH relativeFrom="column">
                    <wp:posOffset>269550</wp:posOffset>
                  </wp:positionH>
                  <wp:positionV relativeFrom="paragraph">
                    <wp:posOffset>742950</wp:posOffset>
                  </wp:positionV>
                  <wp:extent cx="6313522" cy="1990725"/>
                  <wp:effectExtent l="19050" t="19050" r="11430" b="9525"/>
                  <wp:wrapTight wrapText="bothSides">
                    <wp:wrapPolygon edited="0">
                      <wp:start x="-65" y="-207"/>
                      <wp:lineTo x="-65" y="21497"/>
                      <wp:lineTo x="21574" y="21497"/>
                      <wp:lineTo x="21574" y="-207"/>
                      <wp:lineTo x="-65" y="-207"/>
                    </wp:wrapPolygon>
                  </wp:wrapTight>
                  <wp:docPr id="17654275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42756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522" cy="1990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274">
              <w:t xml:space="preserve">If </w:t>
            </w:r>
            <w:r w:rsidR="00CB39DF">
              <w:t xml:space="preserve">the requested product is a </w:t>
            </w:r>
            <w:r w:rsidR="00CB39DF" w:rsidRPr="00E3630F">
              <w:rPr>
                <w:b/>
                <w:bCs/>
              </w:rPr>
              <w:t>different product</w:t>
            </w:r>
            <w:r w:rsidR="00CB39DF" w:rsidRPr="008A4C9C">
              <w:rPr>
                <w:b/>
                <w:bCs/>
              </w:rPr>
              <w:t xml:space="preserve"> </w:t>
            </w:r>
            <w:r w:rsidR="00CB39DF">
              <w:t>to the approved product</w:t>
            </w:r>
            <w:r w:rsidR="005566EE">
              <w:t xml:space="preserve"> in the original authorisation</w:t>
            </w:r>
            <w:r w:rsidR="00CB39DF">
              <w:t xml:space="preserve"> (e.g. Product A </w:t>
            </w:r>
            <w:r w:rsidR="00CB39DF">
              <w:sym w:font="Wingdings" w:char="F0E0"/>
            </w:r>
            <w:r w:rsidR="00CB39DF">
              <w:t xml:space="preserve"> Product B), BloodSTAR will prompt an Authoriser to </w:t>
            </w:r>
            <w:r w:rsidR="005B4883">
              <w:t>assess the request a</w:t>
            </w:r>
            <w:r w:rsidR="005951BD">
              <w:t xml:space="preserve">s the request does not fall within the original </w:t>
            </w:r>
            <w:r w:rsidR="00676B9A">
              <w:t xml:space="preserve">authorised </w:t>
            </w:r>
            <w:r w:rsidR="005951BD">
              <w:t>dose</w:t>
            </w:r>
            <w:r w:rsidR="00676B9A">
              <w:t>.</w:t>
            </w:r>
            <w:r w:rsidR="00675A32">
              <w:t xml:space="preserve"> In the scenario a </w:t>
            </w:r>
            <w:r w:rsidR="00675A32" w:rsidRPr="00952004">
              <w:rPr>
                <w:b/>
                <w:bCs/>
              </w:rPr>
              <w:t>different product</w:t>
            </w:r>
            <w:r w:rsidR="00675A32">
              <w:t xml:space="preserve"> than what has been allocated in BloodSTAR is requested, a </w:t>
            </w:r>
            <w:r w:rsidR="00675A32" w:rsidRPr="00952004">
              <w:rPr>
                <w:b/>
                <w:bCs/>
              </w:rPr>
              <w:t>clinically valid reason</w:t>
            </w:r>
            <w:r w:rsidR="00675A32">
              <w:t xml:space="preserve"> must be provided.</w:t>
            </w:r>
          </w:p>
          <w:p w14:paraId="60752F3B" w14:textId="717BA1EB" w:rsidR="00675A32" w:rsidRPr="00675A32" w:rsidRDefault="00675A32" w:rsidP="00675A32"/>
        </w:tc>
      </w:tr>
    </w:tbl>
    <w:tbl>
      <w:tblPr>
        <w:tblStyle w:val="TableGrid"/>
        <w:tblpPr w:leftFromText="180" w:rightFromText="180" w:vertAnchor="text" w:horzAnchor="margin" w:tblpXSpec="center" w:tblpY="181"/>
        <w:tblW w:w="110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8"/>
      </w:tblGrid>
      <w:tr w:rsidR="001E60B7" w14:paraId="7689D009" w14:textId="77777777" w:rsidTr="00032BC4">
        <w:trPr>
          <w:cantSplit/>
        </w:trPr>
        <w:tc>
          <w:tcPr>
            <w:tcW w:w="11058" w:type="dxa"/>
            <w:shd w:val="clear" w:color="auto" w:fill="A6A6A6" w:themeFill="background1" w:themeFillShade="A6"/>
          </w:tcPr>
          <w:p w14:paraId="404A1EBB" w14:textId="289CB01A" w:rsidR="001E60B7" w:rsidRPr="00701461" w:rsidRDefault="001E60B7" w:rsidP="001E60B7">
            <w:pPr>
              <w:rPr>
                <w:b/>
                <w:bCs/>
              </w:rPr>
            </w:pPr>
            <w:r w:rsidRPr="00E3630F">
              <w:rPr>
                <w:b/>
                <w:bCs/>
                <w:sz w:val="28"/>
                <w:szCs w:val="28"/>
              </w:rPr>
              <w:lastRenderedPageBreak/>
              <w:t>Change in Frequency</w:t>
            </w:r>
          </w:p>
        </w:tc>
      </w:tr>
      <w:tr w:rsidR="001E60B7" w14:paraId="0F6CAE6F" w14:textId="77777777" w:rsidTr="00032BC4">
        <w:trPr>
          <w:cantSplit/>
        </w:trPr>
        <w:tc>
          <w:tcPr>
            <w:tcW w:w="11058" w:type="dxa"/>
          </w:tcPr>
          <w:p w14:paraId="7482CA7B" w14:textId="1E1CABFD" w:rsidR="001E60B7" w:rsidRDefault="001E60B7" w:rsidP="001E60B7">
            <w:pPr>
              <w:spacing w:after="80"/>
              <w:rPr>
                <w:rStyle w:val="ui-provider"/>
              </w:rPr>
            </w:pPr>
            <w:r>
              <w:rPr>
                <w:rStyle w:val="ui-provider"/>
              </w:rPr>
              <w:t xml:space="preserve">If the requested frequency is </w:t>
            </w:r>
            <w:r w:rsidRPr="00E3630F">
              <w:rPr>
                <w:rStyle w:val="Strong"/>
              </w:rPr>
              <w:t>equal to</w:t>
            </w:r>
            <w:r w:rsidRPr="008A4C9C">
              <w:rPr>
                <w:rStyle w:val="Strong"/>
                <w:i/>
                <w:iCs/>
              </w:rPr>
              <w:t> </w:t>
            </w:r>
            <w:r>
              <w:rPr>
                <w:rStyle w:val="ui-provider"/>
              </w:rPr>
              <w:t xml:space="preserve">the approved frequency </w:t>
            </w:r>
            <w:r>
              <w:t>in the original authorisation</w:t>
            </w:r>
            <w:r>
              <w:rPr>
                <w:rStyle w:val="ui-provider"/>
              </w:rPr>
              <w:t>, the dose change request will be updated immediately as the request falls within the original authorised dose.</w:t>
            </w:r>
          </w:p>
          <w:p w14:paraId="1FFEDCE3" w14:textId="77777777" w:rsidR="00C3770D" w:rsidRDefault="00C3770D" w:rsidP="001E60B7">
            <w:pPr>
              <w:spacing w:after="80"/>
            </w:pPr>
          </w:p>
        </w:tc>
      </w:tr>
      <w:tr w:rsidR="001E60B7" w14:paraId="7B7B1AC9" w14:textId="77777777" w:rsidTr="00032BC4">
        <w:trPr>
          <w:cantSplit/>
        </w:trPr>
        <w:tc>
          <w:tcPr>
            <w:tcW w:w="11058" w:type="dxa"/>
          </w:tcPr>
          <w:p w14:paraId="2FB38066" w14:textId="4CFEDAE2" w:rsidR="001E60B7" w:rsidRDefault="001E60B7" w:rsidP="001E60B7">
            <w:pPr>
              <w:spacing w:after="80"/>
              <w:rPr>
                <w:rStyle w:val="ui-provider"/>
              </w:rPr>
            </w:pPr>
            <w:r>
              <w:rPr>
                <w:rStyle w:val="ui-provider"/>
              </w:rPr>
              <w:t xml:space="preserve">If the requested frequency is </w:t>
            </w:r>
            <w:r w:rsidR="007953B0">
              <w:rPr>
                <w:rStyle w:val="Strong"/>
              </w:rPr>
              <w:t>less than</w:t>
            </w:r>
            <w:r>
              <w:rPr>
                <w:rStyle w:val="ui-provider"/>
              </w:rPr>
              <w:t xml:space="preserve"> the approved frequency </w:t>
            </w:r>
            <w:r>
              <w:t>in the original authorisation</w:t>
            </w:r>
            <w:r>
              <w:rPr>
                <w:rStyle w:val="ui-provider"/>
              </w:rPr>
              <w:t>, the dose change request will be updated immediately as the treatment becomes less frequent, hence the total dose decreases.</w:t>
            </w:r>
          </w:p>
          <w:p w14:paraId="576C941E" w14:textId="5325D05E" w:rsidR="00C3770D" w:rsidRDefault="00C3770D" w:rsidP="001E60B7">
            <w:pPr>
              <w:spacing w:after="80"/>
            </w:pPr>
          </w:p>
        </w:tc>
      </w:tr>
      <w:tr w:rsidR="001E60B7" w14:paraId="240F4E06" w14:textId="77777777" w:rsidTr="00E3630F">
        <w:trPr>
          <w:cantSplit/>
          <w:trHeight w:val="2358"/>
        </w:trPr>
        <w:tc>
          <w:tcPr>
            <w:tcW w:w="11058" w:type="dxa"/>
          </w:tcPr>
          <w:p w14:paraId="795646E7" w14:textId="681FDF00" w:rsidR="00C3770D" w:rsidRDefault="001E60B7" w:rsidP="001E60B7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If the requested frequency is </w:t>
            </w:r>
            <w:r w:rsidR="007953B0" w:rsidRPr="007953B0">
              <w:rPr>
                <w:rStyle w:val="ui-provider"/>
                <w:b/>
                <w:bCs/>
              </w:rPr>
              <w:t>g</w:t>
            </w:r>
            <w:r w:rsidR="007953B0" w:rsidRPr="00E3630F">
              <w:rPr>
                <w:rStyle w:val="ui-provider"/>
                <w:b/>
                <w:bCs/>
              </w:rPr>
              <w:t>reater</w:t>
            </w:r>
            <w:r w:rsidRPr="00E3630F">
              <w:rPr>
                <w:rStyle w:val="ui-provider"/>
                <w:b/>
                <w:bCs/>
              </w:rPr>
              <w:t xml:space="preserve"> than</w:t>
            </w:r>
            <w:r>
              <w:rPr>
                <w:rStyle w:val="ui-provider"/>
                <w:b/>
                <w:bCs/>
                <w:i/>
                <w:iCs/>
              </w:rPr>
              <w:t xml:space="preserve"> </w:t>
            </w:r>
            <w:r>
              <w:rPr>
                <w:rStyle w:val="ui-provider"/>
              </w:rPr>
              <w:t>the original approved frequency, BloodSTAR will prompt an Authoriser to assess the request as the treatment becomes more frequent, hence the total dose increases.</w:t>
            </w:r>
          </w:p>
          <w:p w14:paraId="5E3C2600" w14:textId="37DD006A" w:rsidR="00C3770D" w:rsidRDefault="00CE725B" w:rsidP="001E60B7">
            <w:pPr>
              <w:rPr>
                <w:rStyle w:val="ui-provider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A30F067" wp14:editId="5DFA125D">
                  <wp:simplePos x="0" y="0"/>
                  <wp:positionH relativeFrom="column">
                    <wp:posOffset>468792</wp:posOffset>
                  </wp:positionH>
                  <wp:positionV relativeFrom="paragraph">
                    <wp:posOffset>93980</wp:posOffset>
                  </wp:positionV>
                  <wp:extent cx="5976000" cy="774000"/>
                  <wp:effectExtent l="19050" t="19050" r="5715" b="26670"/>
                  <wp:wrapSquare wrapText="bothSides"/>
                  <wp:docPr id="8" name="Picture 8" descr="A screenshot of a compu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computer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0" cy="77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91E51D" w14:textId="5313C0EC" w:rsidR="001E60B7" w:rsidRDefault="001E60B7" w:rsidP="001E60B7"/>
        </w:tc>
      </w:tr>
    </w:tbl>
    <w:p w14:paraId="263EE9C7" w14:textId="77777777" w:rsidR="00510E19" w:rsidRDefault="00510E19" w:rsidP="00E3630F">
      <w:pPr>
        <w:pStyle w:val="TableHeader"/>
      </w:pPr>
    </w:p>
    <w:tbl>
      <w:tblPr>
        <w:tblStyle w:val="TableGrid"/>
        <w:tblW w:w="11058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8"/>
      </w:tblGrid>
      <w:tr w:rsidR="00CB39DF" w14:paraId="4BEB60CB" w14:textId="77777777" w:rsidTr="00701461">
        <w:tc>
          <w:tcPr>
            <w:tcW w:w="11058" w:type="dxa"/>
            <w:shd w:val="clear" w:color="auto" w:fill="A6A6A6" w:themeFill="background1" w:themeFillShade="A6"/>
          </w:tcPr>
          <w:p w14:paraId="74C1DA94" w14:textId="29BAE71B" w:rsidR="00CB39DF" w:rsidRDefault="00CB39DF">
            <w:r w:rsidRPr="00E3630F">
              <w:rPr>
                <w:b/>
                <w:bCs/>
                <w:sz w:val="28"/>
                <w:szCs w:val="28"/>
              </w:rPr>
              <w:t xml:space="preserve">Change in </w:t>
            </w:r>
            <w:r w:rsidR="00131435" w:rsidRPr="00E3630F">
              <w:rPr>
                <w:b/>
                <w:bCs/>
                <w:sz w:val="28"/>
                <w:szCs w:val="28"/>
              </w:rPr>
              <w:t xml:space="preserve">Number of </w:t>
            </w:r>
            <w:r w:rsidRPr="00E3630F">
              <w:rPr>
                <w:b/>
                <w:bCs/>
                <w:sz w:val="28"/>
                <w:szCs w:val="28"/>
              </w:rPr>
              <w:t>Courses</w:t>
            </w:r>
          </w:p>
        </w:tc>
      </w:tr>
      <w:tr w:rsidR="00CB39DF" w14:paraId="66914B21" w14:textId="77777777" w:rsidTr="00701461">
        <w:tc>
          <w:tcPr>
            <w:tcW w:w="11058" w:type="dxa"/>
          </w:tcPr>
          <w:p w14:paraId="1216F242" w14:textId="0240C410" w:rsidR="00CB39DF" w:rsidRDefault="00CB39DF" w:rsidP="00032BC4">
            <w:pPr>
              <w:spacing w:after="40"/>
            </w:pPr>
            <w:r>
              <w:t>If the</w:t>
            </w:r>
            <w:r w:rsidR="00131435">
              <w:t xml:space="preserve"> number of</w:t>
            </w:r>
            <w:r>
              <w:t xml:space="preserve"> requested courses </w:t>
            </w:r>
            <w:r w:rsidR="00131435">
              <w:t xml:space="preserve">is </w:t>
            </w:r>
            <w:r>
              <w:rPr>
                <w:b/>
                <w:bCs/>
                <w:i/>
                <w:iCs/>
              </w:rPr>
              <w:t>less than or</w:t>
            </w:r>
            <w:r>
              <w:t xml:space="preserve"> </w:t>
            </w:r>
            <w:r w:rsidRPr="00224EA3">
              <w:rPr>
                <w:b/>
                <w:bCs/>
                <w:i/>
                <w:iCs/>
              </w:rPr>
              <w:t>equal 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the </w:t>
            </w:r>
            <w:r w:rsidR="00524492">
              <w:t>remaining</w:t>
            </w:r>
            <w:r w:rsidR="00D572C8">
              <w:t xml:space="preserve"> approved co</w:t>
            </w:r>
            <w:r w:rsidR="002C4DC9">
              <w:t>urse</w:t>
            </w:r>
            <w:r w:rsidR="00F86092">
              <w:t>s</w:t>
            </w:r>
            <w:r>
              <w:t xml:space="preserve">, it will be updated </w:t>
            </w:r>
            <w:r w:rsidR="00131435">
              <w:t xml:space="preserve">immediately </w:t>
            </w:r>
            <w:r w:rsidR="00F86092">
              <w:t xml:space="preserve">as </w:t>
            </w:r>
            <w:r w:rsidR="00727A3E">
              <w:t>the request</w:t>
            </w:r>
            <w:r w:rsidR="00F86092">
              <w:t xml:space="preserve"> </w:t>
            </w:r>
            <w:r w:rsidR="000B086D">
              <w:t>falls within the original authorised dose.</w:t>
            </w:r>
          </w:p>
          <w:p w14:paraId="1FED1D7F" w14:textId="6AF8983C" w:rsidR="00C3770D" w:rsidRDefault="00C3770D" w:rsidP="00032BC4">
            <w:pPr>
              <w:spacing w:after="40"/>
            </w:pPr>
          </w:p>
        </w:tc>
      </w:tr>
      <w:tr w:rsidR="00CB39DF" w14:paraId="599C51A1" w14:textId="77777777" w:rsidTr="00E3630F">
        <w:trPr>
          <w:trHeight w:val="2086"/>
        </w:trPr>
        <w:tc>
          <w:tcPr>
            <w:tcW w:w="11058" w:type="dxa"/>
          </w:tcPr>
          <w:p w14:paraId="34389A20" w14:textId="09AE57B5" w:rsidR="00C3770D" w:rsidRDefault="00CE725B" w:rsidP="00CB39D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5DA616A" wp14:editId="69C63639">
                  <wp:simplePos x="0" y="0"/>
                  <wp:positionH relativeFrom="column">
                    <wp:posOffset>427488</wp:posOffset>
                  </wp:positionH>
                  <wp:positionV relativeFrom="paragraph">
                    <wp:posOffset>410417</wp:posOffset>
                  </wp:positionV>
                  <wp:extent cx="5976000" cy="774000"/>
                  <wp:effectExtent l="19050" t="19050" r="5715" b="26670"/>
                  <wp:wrapTopAndBottom/>
                  <wp:docPr id="7" name="Picture 7" descr="A picture containing text, line, screensho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line, screenshot, diagram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0" cy="77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9DF">
              <w:t>If the</w:t>
            </w:r>
            <w:r w:rsidR="00131435">
              <w:t xml:space="preserve"> number of</w:t>
            </w:r>
            <w:r w:rsidR="00CB39DF">
              <w:t xml:space="preserve"> requested courses </w:t>
            </w:r>
            <w:r w:rsidR="00131435">
              <w:t xml:space="preserve">is </w:t>
            </w:r>
            <w:r w:rsidR="00CB39DF">
              <w:rPr>
                <w:b/>
                <w:bCs/>
                <w:i/>
                <w:iCs/>
              </w:rPr>
              <w:t>greater than</w:t>
            </w:r>
            <w:r w:rsidR="00CB39DF">
              <w:t xml:space="preserve"> </w:t>
            </w:r>
            <w:r w:rsidR="00131435">
              <w:t xml:space="preserve">the </w:t>
            </w:r>
            <w:r w:rsidR="00524492">
              <w:t>remaining</w:t>
            </w:r>
            <w:r w:rsidR="00CB39DF">
              <w:t xml:space="preserve"> </w:t>
            </w:r>
            <w:r w:rsidR="0015274C">
              <w:t>approved courses</w:t>
            </w:r>
            <w:r w:rsidR="00CB39DF">
              <w:t xml:space="preserve">, BloodSTAR will prompt an Authoriser to </w:t>
            </w:r>
            <w:r w:rsidR="00131435">
              <w:t>assess the request</w:t>
            </w:r>
            <w:r w:rsidR="00D0532E">
              <w:t xml:space="preserve"> as </w:t>
            </w:r>
            <w:r w:rsidR="00676B9A">
              <w:t xml:space="preserve">the </w:t>
            </w:r>
            <w:r w:rsidR="00131435">
              <w:t xml:space="preserve">number of courses </w:t>
            </w:r>
            <w:r w:rsidR="00D0532E">
              <w:t xml:space="preserve">does not fall within the original authorised dose. </w:t>
            </w:r>
          </w:p>
          <w:p w14:paraId="6EFC2174" w14:textId="189D5245" w:rsidR="00C3770D" w:rsidRDefault="00C3770D" w:rsidP="00CB39DF"/>
        </w:tc>
      </w:tr>
    </w:tbl>
    <w:p w14:paraId="4D44717D" w14:textId="77777777" w:rsidR="00510E19" w:rsidRDefault="00510E19" w:rsidP="00E3630F">
      <w:pPr>
        <w:pStyle w:val="TableHeader"/>
      </w:pPr>
    </w:p>
    <w:tbl>
      <w:tblPr>
        <w:tblStyle w:val="TableGrid"/>
        <w:tblW w:w="11132" w:type="dxa"/>
        <w:tblInd w:w="-10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32"/>
      </w:tblGrid>
      <w:tr w:rsidR="003F1274" w14:paraId="0175E431" w14:textId="77777777" w:rsidTr="00701461">
        <w:tc>
          <w:tcPr>
            <w:tcW w:w="11058" w:type="dxa"/>
            <w:shd w:val="clear" w:color="auto" w:fill="A6A6A6" w:themeFill="background1" w:themeFillShade="A6"/>
          </w:tcPr>
          <w:p w14:paraId="0B8B7E38" w14:textId="59EF566B" w:rsidR="003F1274" w:rsidRDefault="003F1274">
            <w:r w:rsidRPr="00E3630F">
              <w:rPr>
                <w:b/>
                <w:bCs/>
                <w:sz w:val="28"/>
                <w:szCs w:val="28"/>
              </w:rPr>
              <w:t>Outcome</w:t>
            </w:r>
          </w:p>
        </w:tc>
      </w:tr>
      <w:tr w:rsidR="003F1274" w14:paraId="3732E977" w14:textId="77777777" w:rsidTr="00E3630F">
        <w:trPr>
          <w:trHeight w:val="3109"/>
        </w:trPr>
        <w:tc>
          <w:tcPr>
            <w:tcW w:w="11058" w:type="dxa"/>
          </w:tcPr>
          <w:p w14:paraId="7C5AC8D7" w14:textId="1B3073C6" w:rsidR="003F1274" w:rsidRDefault="00CE725B">
            <w:r w:rsidRPr="0063475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CDCF9E" wp14:editId="0C53D9CF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222885</wp:posOffset>
                  </wp:positionV>
                  <wp:extent cx="6011545" cy="1623060"/>
                  <wp:effectExtent l="19050" t="19050" r="8255" b="15240"/>
                  <wp:wrapSquare wrapText="bothSides"/>
                  <wp:docPr id="11" name="Picture 11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computer&#10;&#10;Description automatically generated with medium confidenc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33"/>
                          <a:stretch/>
                        </pic:blipFill>
                        <pic:spPr bwMode="auto">
                          <a:xfrm>
                            <a:off x="0" y="0"/>
                            <a:ext cx="6011545" cy="16230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9DF">
              <w:t xml:space="preserve">When the dose change request </w:t>
            </w:r>
            <w:r w:rsidR="00CB39DF" w:rsidRPr="00701461">
              <w:rPr>
                <w:b/>
                <w:bCs/>
                <w:i/>
                <w:iCs/>
              </w:rPr>
              <w:t>falls within</w:t>
            </w:r>
            <w:r w:rsidR="00CB39DF">
              <w:t xml:space="preserve"> the </w:t>
            </w:r>
            <w:r w:rsidR="00131435">
              <w:t>approved</w:t>
            </w:r>
            <w:r w:rsidR="00CB39DF">
              <w:t xml:space="preserve"> dose</w:t>
            </w:r>
            <w:r w:rsidR="00131435">
              <w:t xml:space="preserve"> in the original authorisation</w:t>
            </w:r>
            <w:r w:rsidR="00B52FC8">
              <w:t>:</w:t>
            </w:r>
          </w:p>
          <w:p w14:paraId="2982BD65" w14:textId="60C6D05A" w:rsidR="00C3770D" w:rsidRDefault="00C3770D"/>
          <w:p w14:paraId="17BC3C6E" w14:textId="0FF75120" w:rsidR="00C3770D" w:rsidRDefault="00C3770D"/>
          <w:p w14:paraId="10357A5A" w14:textId="405360CE" w:rsidR="003F1274" w:rsidRDefault="003F1274"/>
          <w:p w14:paraId="114FC8F6" w14:textId="77777777" w:rsidR="003F1274" w:rsidRDefault="003F1274"/>
          <w:p w14:paraId="101F2E05" w14:textId="77777777" w:rsidR="003F1274" w:rsidRDefault="003F1274"/>
          <w:p w14:paraId="6F2760C6" w14:textId="77777777" w:rsidR="003F1274" w:rsidRDefault="003F1274"/>
          <w:p w14:paraId="47690026" w14:textId="77777777" w:rsidR="003F1274" w:rsidRDefault="003F1274"/>
          <w:p w14:paraId="49455B7B" w14:textId="77777777" w:rsidR="003F1274" w:rsidRDefault="003F1274"/>
          <w:p w14:paraId="3D3B858C" w14:textId="77777777" w:rsidR="003F1274" w:rsidRDefault="003F1274"/>
          <w:p w14:paraId="3B37FCD0" w14:textId="77777777" w:rsidR="003F1274" w:rsidRDefault="003F1274"/>
          <w:p w14:paraId="22BFE7F8" w14:textId="2B50764E" w:rsidR="003F1274" w:rsidRDefault="003F1274"/>
        </w:tc>
      </w:tr>
      <w:tr w:rsidR="003F1274" w14:paraId="462EA3B2" w14:textId="77777777" w:rsidTr="00E3630F">
        <w:trPr>
          <w:trHeight w:val="4071"/>
        </w:trPr>
        <w:tc>
          <w:tcPr>
            <w:tcW w:w="11058" w:type="dxa"/>
          </w:tcPr>
          <w:p w14:paraId="51ACBB16" w14:textId="2CD6368C" w:rsidR="003F1274" w:rsidRDefault="003F1274">
            <w:r>
              <w:lastRenderedPageBreak/>
              <w:t xml:space="preserve">When </w:t>
            </w:r>
            <w:r w:rsidR="00CB39DF">
              <w:t xml:space="preserve">the dose change request </w:t>
            </w:r>
            <w:r w:rsidR="00CB39DF" w:rsidRPr="00701461">
              <w:rPr>
                <w:b/>
                <w:bCs/>
                <w:i/>
                <w:iCs/>
              </w:rPr>
              <w:t>does not fall within</w:t>
            </w:r>
            <w:r w:rsidR="00CB39DF">
              <w:t xml:space="preserve"> the </w:t>
            </w:r>
            <w:r w:rsidR="00131435">
              <w:t>approved</w:t>
            </w:r>
            <w:r w:rsidR="00CB39DF">
              <w:t xml:space="preserve"> dose parameters</w:t>
            </w:r>
            <w:r w:rsidR="00131435">
              <w:t xml:space="preserve"> in the original authorisation</w:t>
            </w:r>
            <w:r w:rsidR="00B52FC8">
              <w:t>:</w:t>
            </w:r>
          </w:p>
          <w:p w14:paraId="243A3084" w14:textId="72DC4C66" w:rsidR="00C3770D" w:rsidRDefault="00CE725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9D2561" wp14:editId="38414749">
                  <wp:simplePos x="0" y="0"/>
                  <wp:positionH relativeFrom="margin">
                    <wp:posOffset>496097</wp:posOffset>
                  </wp:positionH>
                  <wp:positionV relativeFrom="paragraph">
                    <wp:posOffset>42604</wp:posOffset>
                  </wp:positionV>
                  <wp:extent cx="5939790" cy="1993900"/>
                  <wp:effectExtent l="19050" t="19050" r="22860" b="25400"/>
                  <wp:wrapSquare wrapText="bothSides"/>
                  <wp:docPr id="15" name="Picture 15" descr="A screenshot of a emai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screenshot of a email&#10;&#10;Description automatically generated with low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99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5CFBD" w14:textId="60E601B4" w:rsidR="003F1274" w:rsidRDefault="003F1274"/>
          <w:p w14:paraId="636EAB85" w14:textId="56942907" w:rsidR="003F1274" w:rsidRDefault="003F1274"/>
          <w:p w14:paraId="31B459D7" w14:textId="1631E1E4" w:rsidR="003F1274" w:rsidRDefault="003F1274"/>
          <w:p w14:paraId="3A37D3B2" w14:textId="0ED4A00E" w:rsidR="003F1274" w:rsidRDefault="003F1274"/>
          <w:p w14:paraId="2FB682A4" w14:textId="50135DB1" w:rsidR="003F1274" w:rsidRDefault="003F1274"/>
          <w:p w14:paraId="58C3CCD3" w14:textId="77777777" w:rsidR="003F1274" w:rsidRDefault="003F1274"/>
          <w:p w14:paraId="0931C325" w14:textId="77777777" w:rsidR="003F1274" w:rsidRDefault="003F1274"/>
          <w:p w14:paraId="18C2C1E6" w14:textId="77777777" w:rsidR="003F1274" w:rsidRDefault="003F1274"/>
          <w:p w14:paraId="353DFDF7" w14:textId="77777777" w:rsidR="003F1274" w:rsidRDefault="003F1274"/>
          <w:p w14:paraId="36A561AC" w14:textId="77777777" w:rsidR="003F1274" w:rsidRDefault="003F1274"/>
          <w:p w14:paraId="137A0946" w14:textId="77777777" w:rsidR="003F1274" w:rsidRDefault="003F1274"/>
          <w:p w14:paraId="37334D70" w14:textId="4BC290BB" w:rsidR="003F1274" w:rsidRDefault="003F1274"/>
        </w:tc>
      </w:tr>
    </w:tbl>
    <w:p w14:paraId="6617246C" w14:textId="77777777" w:rsidR="003F1274" w:rsidRDefault="003F1274" w:rsidP="00032BC4"/>
    <w:sectPr w:rsidR="003F1274" w:rsidSect="006C069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F151" w14:textId="77777777" w:rsidR="006C069C" w:rsidRDefault="006C069C" w:rsidP="003F1274">
      <w:pPr>
        <w:spacing w:after="0" w:line="240" w:lineRule="auto"/>
      </w:pPr>
      <w:r>
        <w:separator/>
      </w:r>
    </w:p>
  </w:endnote>
  <w:endnote w:type="continuationSeparator" w:id="0">
    <w:p w14:paraId="149A3809" w14:textId="77777777" w:rsidR="006C069C" w:rsidRDefault="006C069C" w:rsidP="003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11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26F87" w14:textId="09F17167" w:rsidR="00CE725B" w:rsidRPr="00E3630F" w:rsidRDefault="00CE725B" w:rsidP="00CE725B">
        <w:pPr>
          <w:pStyle w:val="Footer"/>
          <w:jc w:val="right"/>
          <w:rPr>
            <w:noProof/>
            <w:sz w:val="20"/>
            <w:szCs w:val="20"/>
          </w:rPr>
        </w:pPr>
        <w:r w:rsidRPr="00E3630F">
          <w:rPr>
            <w:sz w:val="20"/>
            <w:szCs w:val="20"/>
          </w:rPr>
          <w:fldChar w:fldCharType="begin"/>
        </w:r>
        <w:r w:rsidRPr="00E3630F">
          <w:rPr>
            <w:sz w:val="20"/>
            <w:szCs w:val="20"/>
          </w:rPr>
          <w:instrText xml:space="preserve"> PAGE   \* MERGEFORMAT </w:instrText>
        </w:r>
        <w:r w:rsidRPr="00E3630F">
          <w:rPr>
            <w:sz w:val="20"/>
            <w:szCs w:val="20"/>
          </w:rPr>
          <w:fldChar w:fldCharType="separate"/>
        </w:r>
        <w:r w:rsidRPr="00E3630F">
          <w:rPr>
            <w:noProof/>
            <w:sz w:val="20"/>
            <w:szCs w:val="20"/>
          </w:rPr>
          <w:t>2</w:t>
        </w:r>
        <w:r w:rsidRPr="00E3630F">
          <w:rPr>
            <w:noProof/>
            <w:sz w:val="20"/>
            <w:szCs w:val="20"/>
          </w:rPr>
          <w:fldChar w:fldCharType="end"/>
        </w:r>
      </w:p>
      <w:p w14:paraId="7C4213CB" w14:textId="77777777" w:rsidR="00CE725B" w:rsidRDefault="00CE725B" w:rsidP="00CE725B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426E8753" wp14:editId="12861B6B">
              <wp:extent cx="5731510" cy="328295"/>
              <wp:effectExtent l="0" t="0" r="2540" b="0"/>
              <wp:docPr id="1390624829" name="Picture 1390624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068BA59" w14:textId="017EF27B" w:rsidR="00CE725B" w:rsidRDefault="00CE725B" w:rsidP="00E3630F">
        <w:pPr>
          <w:pStyle w:val="Footer"/>
          <w:jc w:val="center"/>
        </w:pPr>
        <w:r>
          <w:tab/>
        </w:r>
        <w:r>
          <w:tab/>
        </w:r>
        <w:r w:rsidRPr="00E3630F">
          <w:rPr>
            <w:sz w:val="20"/>
            <w:szCs w:val="20"/>
          </w:rPr>
          <w:t>Last modified: March 2024</w:t>
        </w:r>
      </w:p>
    </w:sdtContent>
  </w:sdt>
  <w:p w14:paraId="46690F01" w14:textId="0BCF07BE" w:rsidR="003F1274" w:rsidRPr="003F1274" w:rsidRDefault="003F1274" w:rsidP="003F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D4F9" w14:textId="77777777" w:rsidR="006C069C" w:rsidRDefault="006C069C" w:rsidP="003F1274">
      <w:pPr>
        <w:spacing w:after="0" w:line="240" w:lineRule="auto"/>
      </w:pPr>
      <w:r>
        <w:separator/>
      </w:r>
    </w:p>
  </w:footnote>
  <w:footnote w:type="continuationSeparator" w:id="0">
    <w:p w14:paraId="03644DCD" w14:textId="77777777" w:rsidR="006C069C" w:rsidRDefault="006C069C" w:rsidP="003F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ED9E" w14:textId="50BE5C90" w:rsidR="00CB39DF" w:rsidRDefault="00CB39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F1DC7A" wp14:editId="0D5D68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2" name="Text Box 3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7ACA6" w14:textId="03672E0E" w:rsidR="00CB39DF" w:rsidRPr="00CB39DF" w:rsidRDefault="00CB39D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CB39D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1F1DC7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AB7ACA6" w14:textId="03672E0E" w:rsidR="00CB39DF" w:rsidRPr="00CB39DF" w:rsidRDefault="00CB39D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CB39D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7D2" w14:textId="50D63003" w:rsidR="003F1274" w:rsidRDefault="00F51DC0" w:rsidP="00F51DC0">
    <w:pPr>
      <w:pStyle w:val="Header"/>
      <w:ind w:left="142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37BCE6" wp14:editId="1C4B2A7B">
          <wp:simplePos x="0" y="0"/>
          <wp:positionH relativeFrom="column">
            <wp:posOffset>-360680</wp:posOffset>
          </wp:positionH>
          <wp:positionV relativeFrom="paragraph">
            <wp:posOffset>52641</wp:posOffset>
          </wp:positionV>
          <wp:extent cx="6776720" cy="597535"/>
          <wp:effectExtent l="0" t="0" r="5080" b="0"/>
          <wp:wrapNone/>
          <wp:docPr id="1766642756" name="Picture 176664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9D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5D61BE" wp14:editId="43FCB5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3" name="Text Box 3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53740" w14:textId="7CD53889" w:rsidR="00CB39DF" w:rsidRPr="00CB39DF" w:rsidRDefault="00CB39D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CB39D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15D61B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5753740" w14:textId="7CD53889" w:rsidR="00CB39DF" w:rsidRPr="00CB39DF" w:rsidRDefault="00CB39D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CB39D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4E51" w14:textId="34E0B82C" w:rsidR="00CB39DF" w:rsidRDefault="00CB39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064A6D" wp14:editId="7DDA50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1" name="Text Box 3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50657" w14:textId="3A1133EA" w:rsidR="00CB39DF" w:rsidRPr="00CB39DF" w:rsidRDefault="00CB39D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CB39D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C064A6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3450657" w14:textId="3A1133EA" w:rsidR="00CB39DF" w:rsidRPr="00CB39DF" w:rsidRDefault="00CB39D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CB39D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BA"/>
    <w:rsid w:val="00002D38"/>
    <w:rsid w:val="00027880"/>
    <w:rsid w:val="00030165"/>
    <w:rsid w:val="00032BC4"/>
    <w:rsid w:val="000525B4"/>
    <w:rsid w:val="000948AC"/>
    <w:rsid w:val="000A61FC"/>
    <w:rsid w:val="000B086D"/>
    <w:rsid w:val="000C4949"/>
    <w:rsid w:val="00131435"/>
    <w:rsid w:val="00147C94"/>
    <w:rsid w:val="0015274C"/>
    <w:rsid w:val="0016771C"/>
    <w:rsid w:val="001760B6"/>
    <w:rsid w:val="00177657"/>
    <w:rsid w:val="0019377E"/>
    <w:rsid w:val="001C0069"/>
    <w:rsid w:val="001E60B7"/>
    <w:rsid w:val="001F5B69"/>
    <w:rsid w:val="00207AE9"/>
    <w:rsid w:val="00210B42"/>
    <w:rsid w:val="002672F2"/>
    <w:rsid w:val="002674AB"/>
    <w:rsid w:val="00267C6A"/>
    <w:rsid w:val="002877E8"/>
    <w:rsid w:val="002A34CC"/>
    <w:rsid w:val="002C4DC9"/>
    <w:rsid w:val="00306227"/>
    <w:rsid w:val="003169D7"/>
    <w:rsid w:val="00343B41"/>
    <w:rsid w:val="0034734B"/>
    <w:rsid w:val="003D3B4D"/>
    <w:rsid w:val="003E2170"/>
    <w:rsid w:val="003E38DC"/>
    <w:rsid w:val="003F1274"/>
    <w:rsid w:val="0043137C"/>
    <w:rsid w:val="004660EF"/>
    <w:rsid w:val="004844D7"/>
    <w:rsid w:val="004A2775"/>
    <w:rsid w:val="004B145A"/>
    <w:rsid w:val="004D4EFF"/>
    <w:rsid w:val="00510E19"/>
    <w:rsid w:val="00524492"/>
    <w:rsid w:val="00535ECD"/>
    <w:rsid w:val="00553044"/>
    <w:rsid w:val="005566EE"/>
    <w:rsid w:val="00576C2F"/>
    <w:rsid w:val="00581941"/>
    <w:rsid w:val="005951BD"/>
    <w:rsid w:val="00595C29"/>
    <w:rsid w:val="005A7101"/>
    <w:rsid w:val="005B4883"/>
    <w:rsid w:val="005B71F9"/>
    <w:rsid w:val="005D0C49"/>
    <w:rsid w:val="005E28EA"/>
    <w:rsid w:val="005E669B"/>
    <w:rsid w:val="006212F8"/>
    <w:rsid w:val="00625885"/>
    <w:rsid w:val="00626104"/>
    <w:rsid w:val="00626A90"/>
    <w:rsid w:val="00655936"/>
    <w:rsid w:val="00675A32"/>
    <w:rsid w:val="00676B9A"/>
    <w:rsid w:val="006C069C"/>
    <w:rsid w:val="006F10A7"/>
    <w:rsid w:val="00701461"/>
    <w:rsid w:val="007231ED"/>
    <w:rsid w:val="00727A3E"/>
    <w:rsid w:val="00736BB4"/>
    <w:rsid w:val="0073778D"/>
    <w:rsid w:val="007455A3"/>
    <w:rsid w:val="007600CF"/>
    <w:rsid w:val="00761E6D"/>
    <w:rsid w:val="007908CA"/>
    <w:rsid w:val="00792874"/>
    <w:rsid w:val="007953B0"/>
    <w:rsid w:val="00797C01"/>
    <w:rsid w:val="007B1BA9"/>
    <w:rsid w:val="007B4143"/>
    <w:rsid w:val="007F51F4"/>
    <w:rsid w:val="00814E1D"/>
    <w:rsid w:val="008408C1"/>
    <w:rsid w:val="00893EC5"/>
    <w:rsid w:val="008A292E"/>
    <w:rsid w:val="008C54C7"/>
    <w:rsid w:val="008D0B70"/>
    <w:rsid w:val="008E710F"/>
    <w:rsid w:val="008F1772"/>
    <w:rsid w:val="00905971"/>
    <w:rsid w:val="009B583B"/>
    <w:rsid w:val="009B7D73"/>
    <w:rsid w:val="009D6DE8"/>
    <w:rsid w:val="009F56CA"/>
    <w:rsid w:val="00A00F3A"/>
    <w:rsid w:val="00A02DA3"/>
    <w:rsid w:val="00A26EE3"/>
    <w:rsid w:val="00A80366"/>
    <w:rsid w:val="00AA5827"/>
    <w:rsid w:val="00AA6B12"/>
    <w:rsid w:val="00AE2133"/>
    <w:rsid w:val="00AE6359"/>
    <w:rsid w:val="00B0111E"/>
    <w:rsid w:val="00B376BA"/>
    <w:rsid w:val="00B413CD"/>
    <w:rsid w:val="00B434B5"/>
    <w:rsid w:val="00B5199E"/>
    <w:rsid w:val="00B52FC8"/>
    <w:rsid w:val="00BA410A"/>
    <w:rsid w:val="00BB433E"/>
    <w:rsid w:val="00BE738B"/>
    <w:rsid w:val="00C140A7"/>
    <w:rsid w:val="00C3770D"/>
    <w:rsid w:val="00C96E5F"/>
    <w:rsid w:val="00CB39DF"/>
    <w:rsid w:val="00CC0DD3"/>
    <w:rsid w:val="00CC4819"/>
    <w:rsid w:val="00CE725B"/>
    <w:rsid w:val="00CF3795"/>
    <w:rsid w:val="00D02124"/>
    <w:rsid w:val="00D0532E"/>
    <w:rsid w:val="00D15B2B"/>
    <w:rsid w:val="00D1762A"/>
    <w:rsid w:val="00D2105C"/>
    <w:rsid w:val="00D229FD"/>
    <w:rsid w:val="00D50DD0"/>
    <w:rsid w:val="00D51895"/>
    <w:rsid w:val="00D572C8"/>
    <w:rsid w:val="00D639C2"/>
    <w:rsid w:val="00D67F8B"/>
    <w:rsid w:val="00DB67DD"/>
    <w:rsid w:val="00DF4BD6"/>
    <w:rsid w:val="00E015DE"/>
    <w:rsid w:val="00E3630F"/>
    <w:rsid w:val="00E547DE"/>
    <w:rsid w:val="00E67B62"/>
    <w:rsid w:val="00E85109"/>
    <w:rsid w:val="00E94896"/>
    <w:rsid w:val="00EB6353"/>
    <w:rsid w:val="00EC1674"/>
    <w:rsid w:val="00F51DC0"/>
    <w:rsid w:val="00F71D32"/>
    <w:rsid w:val="00F86092"/>
    <w:rsid w:val="00FA1757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BA96C"/>
  <w15:chartTrackingRefBased/>
  <w15:docId w15:val="{5770CD56-909B-4BFA-A7C9-985B572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qFormat/>
    <w:rsid w:val="00B376BA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table" w:styleId="TableGrid">
    <w:name w:val="Table Grid"/>
    <w:basedOn w:val="TableNormal"/>
    <w:uiPriority w:val="39"/>
    <w:rsid w:val="00B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376BA"/>
  </w:style>
  <w:style w:type="character" w:styleId="Strong">
    <w:name w:val="Strong"/>
    <w:basedOn w:val="DefaultParagraphFont"/>
    <w:uiPriority w:val="22"/>
    <w:qFormat/>
    <w:rsid w:val="00B376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74"/>
  </w:style>
  <w:style w:type="paragraph" w:styleId="Footer">
    <w:name w:val="footer"/>
    <w:basedOn w:val="Normal"/>
    <w:link w:val="FooterChar"/>
    <w:uiPriority w:val="99"/>
    <w:unhideWhenUsed/>
    <w:rsid w:val="003F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74"/>
  </w:style>
  <w:style w:type="character" w:styleId="CommentReference">
    <w:name w:val="annotation reference"/>
    <w:basedOn w:val="DefaultParagraphFont"/>
    <w:uiPriority w:val="99"/>
    <w:semiHidden/>
    <w:unhideWhenUsed/>
    <w:rsid w:val="000A6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1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Whipp, Ainsleigh</dc:creator>
  <cp:keywords/>
  <dc:description/>
  <cp:lastModifiedBy>Tran, Alice</cp:lastModifiedBy>
  <cp:revision>2</cp:revision>
  <dcterms:created xsi:type="dcterms:W3CDTF">2024-04-10T04:31:00Z</dcterms:created>
  <dcterms:modified xsi:type="dcterms:W3CDTF">2024-04-10T04:31:00Z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1f,20,21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2023-06-13T03:55:13Z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d1f12611-445d-42c2-81de-cf2beacc0ab9</vt:lpwstr>
  </property>
  <property fmtid="{D5CDD505-2E9C-101B-9397-08002B2CF9AE}" pid="11" name="MSIP_Label_11d3a1ea-a727-4720-a216-7dae13a61c56_ContentBits">
    <vt:lpwstr>1</vt:lpwstr>
  </property>
</Properties>
</file>