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EA" w:rsidRPr="00C100EA" w:rsidRDefault="00C100EA" w:rsidP="00C100EA">
      <w:pPr>
        <w:widowControl w:val="0"/>
        <w:spacing w:after="240" w:line="580" w:lineRule="exact"/>
        <w:ind w:right="6"/>
        <w:outlineLvl w:val="0"/>
        <w:rPr>
          <w:rFonts w:eastAsia="HYGothic-Extra"/>
          <w:color w:val="1E1E1E"/>
          <w:spacing w:val="-20"/>
          <w:sz w:val="56"/>
          <w:szCs w:val="56"/>
        </w:rPr>
      </w:pPr>
      <w:bookmarkStart w:id="0" w:name="_Toc364243336"/>
      <w:bookmarkStart w:id="1" w:name="_GoBack"/>
      <w:bookmarkEnd w:id="1"/>
      <w:r w:rsidRPr="00C100EA">
        <w:rPr>
          <w:rFonts w:eastAsia="HYGothic-Extra"/>
          <w:color w:val="1E1E1E"/>
          <w:spacing w:val="-20"/>
          <w:sz w:val="56"/>
          <w:szCs w:val="56"/>
        </w:rPr>
        <w:t>Appendix 3: Example Memorandum of Understanding (MOU):</w:t>
      </w:r>
      <w:bookmarkEnd w:id="0"/>
    </w:p>
    <w:p w:rsidR="00C100EA" w:rsidRPr="00C100EA" w:rsidRDefault="00C100EA" w:rsidP="00C100EA">
      <w:pPr>
        <w:jc w:val="center"/>
        <w:rPr>
          <w:sz w:val="40"/>
        </w:rPr>
      </w:pPr>
      <w:bookmarkStart w:id="2" w:name="_Toc362433986"/>
      <w:r w:rsidRPr="00C100EA">
        <w:rPr>
          <w:sz w:val="40"/>
        </w:rPr>
        <w:t>Memorandum of Understanding</w:t>
      </w:r>
      <w:bookmarkEnd w:id="2"/>
    </w:p>
    <w:p w:rsidR="00C100EA" w:rsidRPr="00C100EA" w:rsidRDefault="00C100EA" w:rsidP="00C100EA">
      <w:pPr>
        <w:jc w:val="center"/>
        <w:rPr>
          <w:lang w:val="en-US"/>
        </w:rPr>
      </w:pPr>
      <w:bookmarkStart w:id="3" w:name="_Toc360517928"/>
      <w:bookmarkStart w:id="4" w:name="_Toc360518050"/>
      <w:r w:rsidRPr="00C100EA">
        <w:rPr>
          <w:lang w:val="en-US"/>
        </w:rPr>
        <w:t>for</w:t>
      </w:r>
      <w:bookmarkEnd w:id="3"/>
      <w:bookmarkEnd w:id="4"/>
      <w:r w:rsidRPr="00C100EA">
        <w:rPr>
          <w:lang w:val="en-US"/>
        </w:rPr>
        <w:t xml:space="preserve"> the</w:t>
      </w:r>
    </w:p>
    <w:p w:rsidR="00C100EA" w:rsidRPr="00C100EA" w:rsidRDefault="00C100EA" w:rsidP="00C100EA">
      <w:pPr>
        <w:jc w:val="center"/>
        <w:rPr>
          <w:sz w:val="32"/>
          <w:lang w:val="en-US" w:eastAsia="ja-JP"/>
        </w:rPr>
      </w:pPr>
      <w:bookmarkStart w:id="5" w:name="_Toc360517929"/>
      <w:bookmarkStart w:id="6" w:name="_Toc360518051"/>
      <w:r w:rsidRPr="00C100EA">
        <w:rPr>
          <w:sz w:val="32"/>
          <w:lang w:val="en-US" w:eastAsia="ja-JP"/>
        </w:rPr>
        <w:t>Transfer of blood and blood products between the below listed health providers</w:t>
      </w:r>
      <w:bookmarkEnd w:id="5"/>
      <w:bookmarkEnd w:id="6"/>
    </w:p>
    <w:p w:rsidR="00C100EA" w:rsidRPr="00C100EA" w:rsidRDefault="00C100EA" w:rsidP="00C100EA">
      <w:pPr>
        <w:rPr>
          <w:lang w:val="en-US"/>
        </w:rPr>
      </w:pPr>
    </w:p>
    <w:p w:rsidR="00C100EA" w:rsidRPr="00C100EA" w:rsidRDefault="00C100EA" w:rsidP="00C100EA">
      <w:pPr>
        <w:spacing w:before="240"/>
        <w:jc w:val="center"/>
        <w:rPr>
          <w:sz w:val="32"/>
          <w:lang w:val="en-US"/>
        </w:rPr>
      </w:pPr>
      <w:bookmarkStart w:id="7" w:name="_Toc360517931"/>
      <w:bookmarkStart w:id="8" w:name="_Toc360518053"/>
      <w:r w:rsidRPr="00C100EA">
        <w:rPr>
          <w:sz w:val="32"/>
          <w:highlight w:val="lightGray"/>
          <w:lang w:val="en-US"/>
        </w:rPr>
        <w:t>&lt;ENTER HOSPITAL OR PATHOLOGY SERVICE (PROVIDER)&gt;</w:t>
      </w:r>
      <w:bookmarkEnd w:id="7"/>
      <w:bookmarkEnd w:id="8"/>
    </w:p>
    <w:p w:rsidR="00C100EA" w:rsidRPr="00C100EA" w:rsidRDefault="00C100EA" w:rsidP="00C100EA">
      <w:pPr>
        <w:jc w:val="center"/>
        <w:rPr>
          <w:sz w:val="32"/>
          <w:lang w:val="en-US"/>
        </w:rPr>
      </w:pPr>
    </w:p>
    <w:p w:rsidR="00C100EA" w:rsidRPr="00C100EA" w:rsidRDefault="00C100EA" w:rsidP="00C100EA">
      <w:pPr>
        <w:jc w:val="center"/>
        <w:rPr>
          <w:sz w:val="32"/>
          <w:lang w:val="en-US"/>
        </w:rPr>
      </w:pPr>
      <w:bookmarkStart w:id="9" w:name="_Toc360517932"/>
      <w:bookmarkStart w:id="10" w:name="_Toc360518054"/>
      <w:r w:rsidRPr="00C100EA">
        <w:rPr>
          <w:sz w:val="32"/>
          <w:highlight w:val="lightGray"/>
          <w:lang w:val="en-US"/>
        </w:rPr>
        <w:t>&lt;ENTER HOSPITAL OR PATHOLOGY SERVICE (PROVIDER)&gt;</w:t>
      </w:r>
      <w:bookmarkEnd w:id="9"/>
      <w:bookmarkEnd w:id="10"/>
    </w:p>
    <w:p w:rsidR="00C100EA" w:rsidRPr="00C100EA" w:rsidRDefault="00C100EA" w:rsidP="00C100EA">
      <w:pPr>
        <w:jc w:val="center"/>
        <w:rPr>
          <w:sz w:val="32"/>
          <w:lang w:val="en-US"/>
        </w:rPr>
      </w:pPr>
    </w:p>
    <w:p w:rsidR="00C100EA" w:rsidRPr="00C100EA" w:rsidRDefault="00C100EA" w:rsidP="00C100EA">
      <w:pPr>
        <w:jc w:val="center"/>
        <w:rPr>
          <w:sz w:val="32"/>
          <w:lang w:val="en-US"/>
        </w:rPr>
      </w:pPr>
      <w:bookmarkStart w:id="11" w:name="_Toc360517933"/>
      <w:bookmarkStart w:id="12" w:name="_Toc360518055"/>
      <w:r w:rsidRPr="00C100EA">
        <w:rPr>
          <w:sz w:val="32"/>
          <w:highlight w:val="lightGray"/>
          <w:lang w:val="en-US"/>
        </w:rPr>
        <w:t>&lt;ENTER HOSPITAL OR PATHOLOGY SERVICE (PROVIDER)&gt;</w:t>
      </w:r>
      <w:bookmarkEnd w:id="11"/>
      <w:bookmarkEnd w:id="12"/>
    </w:p>
    <w:p w:rsidR="00C100EA" w:rsidRPr="00C100EA" w:rsidRDefault="00C100EA" w:rsidP="00C100EA">
      <w:pPr>
        <w:jc w:val="center"/>
        <w:rPr>
          <w:sz w:val="32"/>
          <w:lang w:val="en-US"/>
        </w:rPr>
      </w:pPr>
    </w:p>
    <w:p w:rsidR="00C100EA" w:rsidRPr="00C100EA" w:rsidRDefault="00C100EA" w:rsidP="00C100EA">
      <w:pPr>
        <w:jc w:val="center"/>
        <w:rPr>
          <w:sz w:val="32"/>
          <w:lang w:val="en-US"/>
        </w:rPr>
      </w:pPr>
      <w:bookmarkStart w:id="13" w:name="_Toc360517934"/>
      <w:bookmarkStart w:id="14" w:name="_Toc360518056"/>
      <w:r w:rsidRPr="00C100EA">
        <w:rPr>
          <w:sz w:val="32"/>
          <w:highlight w:val="lightGray"/>
          <w:lang w:val="en-US"/>
        </w:rPr>
        <w:t>&lt;ENTER HOSPITAL OR PATHOLOGY SERVICE (PROVIDER)&gt;</w:t>
      </w:r>
      <w:bookmarkEnd w:id="13"/>
      <w:bookmarkEnd w:id="14"/>
    </w:p>
    <w:p w:rsidR="00C100EA" w:rsidRPr="00C100EA" w:rsidRDefault="00C100EA" w:rsidP="00C100EA">
      <w:pPr>
        <w:jc w:val="center"/>
        <w:rPr>
          <w:sz w:val="32"/>
          <w:lang w:val="en-US"/>
        </w:rPr>
      </w:pPr>
    </w:p>
    <w:p w:rsidR="00C100EA" w:rsidRPr="00C100EA" w:rsidRDefault="00C100EA" w:rsidP="00C100EA">
      <w:pPr>
        <w:jc w:val="center"/>
        <w:rPr>
          <w:sz w:val="32"/>
          <w:lang w:val="en-US"/>
        </w:rPr>
      </w:pPr>
      <w:bookmarkStart w:id="15" w:name="_Toc360517935"/>
      <w:bookmarkStart w:id="16" w:name="_Toc360518057"/>
      <w:r w:rsidRPr="00C100EA">
        <w:rPr>
          <w:sz w:val="32"/>
          <w:highlight w:val="lightGray"/>
          <w:lang w:val="en-US"/>
        </w:rPr>
        <w:t>&lt;ENTER HOSPITAL OR PATHOLOGY SERVICE (PROVIDER)&gt;</w:t>
      </w:r>
      <w:bookmarkEnd w:id="15"/>
      <w:bookmarkEnd w:id="16"/>
    </w:p>
    <w:p w:rsidR="00C100EA" w:rsidRPr="00C100EA" w:rsidRDefault="00C100EA" w:rsidP="00C100EA">
      <w:pPr>
        <w:jc w:val="center"/>
        <w:rPr>
          <w:sz w:val="32"/>
          <w:lang w:val="en-US"/>
        </w:rPr>
      </w:pPr>
    </w:p>
    <w:p w:rsidR="00C100EA" w:rsidRPr="00C100EA" w:rsidRDefault="00C100EA" w:rsidP="00C100EA">
      <w:pPr>
        <w:jc w:val="center"/>
        <w:rPr>
          <w:sz w:val="32"/>
          <w:lang w:val="en-US"/>
        </w:rPr>
      </w:pPr>
      <w:bookmarkStart w:id="17" w:name="_Toc360517936"/>
      <w:bookmarkStart w:id="18" w:name="_Toc360518058"/>
      <w:r w:rsidRPr="00C100EA">
        <w:rPr>
          <w:sz w:val="32"/>
          <w:highlight w:val="lightGray"/>
          <w:lang w:val="en-US"/>
        </w:rPr>
        <w:t>&lt;ENTER HOSPITAL OR PATHOLOGY SERVICE (PROVIDER)&gt;</w:t>
      </w:r>
      <w:bookmarkStart w:id="19" w:name="_Toc360517937"/>
      <w:bookmarkStart w:id="20" w:name="_Toc360518059"/>
      <w:bookmarkEnd w:id="17"/>
      <w:bookmarkEnd w:id="18"/>
    </w:p>
    <w:p w:rsidR="00C100EA" w:rsidRPr="00C100EA" w:rsidRDefault="00C100EA" w:rsidP="00C100EA">
      <w:pPr>
        <w:jc w:val="center"/>
        <w:rPr>
          <w:sz w:val="32"/>
          <w:lang w:val="en-US"/>
        </w:rPr>
      </w:pPr>
    </w:p>
    <w:p w:rsidR="00C100EA" w:rsidRPr="00C100EA" w:rsidRDefault="00C100EA" w:rsidP="00C100EA">
      <w:pPr>
        <w:jc w:val="center"/>
        <w:rPr>
          <w:lang w:val="en-US"/>
        </w:rPr>
      </w:pPr>
      <w:r w:rsidRPr="00C100EA">
        <w:rPr>
          <w:sz w:val="32"/>
          <w:highlight w:val="lightGray"/>
          <w:lang w:val="en-US"/>
        </w:rPr>
        <w:t>&lt;ENTER HOSPITAL OR PATHOLOGY SERVICE (PROVIDER)&gt;</w:t>
      </w:r>
      <w:bookmarkEnd w:id="19"/>
      <w:bookmarkEnd w:id="20"/>
    </w:p>
    <w:p w:rsidR="00C100EA" w:rsidRPr="00C100EA" w:rsidRDefault="00C100EA" w:rsidP="00C100EA">
      <w:pPr>
        <w:spacing w:before="360" w:after="120"/>
        <w:outlineLvl w:val="1"/>
        <w:rPr>
          <w:rFonts w:ascii="Arial" w:hAnsi="Arial" w:cs="Arial"/>
          <w:sz w:val="36"/>
          <w:szCs w:val="36"/>
          <w:highlight w:val="yellow"/>
          <w:lang w:val="en-US" w:eastAsia="ja-JP"/>
        </w:rPr>
      </w:pPr>
      <w:r w:rsidRPr="00C100EA">
        <w:rPr>
          <w:rFonts w:ascii="Arial" w:hAnsi="Arial" w:cs="Arial"/>
          <w:sz w:val="36"/>
          <w:szCs w:val="36"/>
          <w:highlight w:val="yellow"/>
          <w:lang w:val="en-US" w:eastAsia="ja-JP"/>
        </w:rPr>
        <w:br w:type="page"/>
      </w:r>
    </w:p>
    <w:p w:rsidR="00C100EA" w:rsidRPr="00C100EA" w:rsidRDefault="00C100EA" w:rsidP="00C100EA">
      <w:pPr>
        <w:numPr>
          <w:ilvl w:val="0"/>
          <w:numId w:val="15"/>
        </w:numPr>
        <w:spacing w:before="360" w:after="120"/>
        <w:outlineLvl w:val="1"/>
        <w:rPr>
          <w:rFonts w:ascii="Arial" w:hAnsi="Arial" w:cs="Arial"/>
          <w:sz w:val="36"/>
          <w:szCs w:val="36"/>
          <w:lang w:val="en-US" w:eastAsia="ja-JP"/>
        </w:rPr>
      </w:pPr>
      <w:bookmarkStart w:id="21" w:name="_Toc362354654"/>
      <w:bookmarkStart w:id="22" w:name="_Toc362427114"/>
      <w:bookmarkStart w:id="23" w:name="_Toc362433987"/>
      <w:bookmarkStart w:id="24" w:name="_Toc362443559"/>
      <w:bookmarkStart w:id="25" w:name="_Toc362443876"/>
      <w:bookmarkStart w:id="26" w:name="_Toc362443977"/>
      <w:bookmarkStart w:id="27" w:name="_Toc362520782"/>
      <w:bookmarkStart w:id="28" w:name="_Toc363478398"/>
      <w:bookmarkStart w:id="29" w:name="_Toc363559572"/>
      <w:bookmarkStart w:id="30" w:name="_Toc364160930"/>
      <w:bookmarkStart w:id="31" w:name="_Toc364161100"/>
      <w:bookmarkStart w:id="32" w:name="_Toc364161181"/>
      <w:bookmarkStart w:id="33" w:name="_Toc364162579"/>
      <w:bookmarkStart w:id="34" w:name="_Toc364243337"/>
      <w:r w:rsidRPr="00C100EA">
        <w:rPr>
          <w:rFonts w:ascii="Arial" w:hAnsi="Arial" w:cs="Arial"/>
          <w:sz w:val="36"/>
          <w:szCs w:val="36"/>
          <w:lang w:val="en-US" w:eastAsia="ja-JP"/>
        </w:rPr>
        <w:lastRenderedPageBreak/>
        <w:t>Participating Hospitals or Pathology Services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C100EA" w:rsidRPr="00C100EA" w:rsidRDefault="00C100EA" w:rsidP="00C100EA">
      <w:pPr>
        <w:rPr>
          <w:lang w:val="en-US" w:eastAsia="ja-JP"/>
        </w:rPr>
      </w:pPr>
      <w:r w:rsidRPr="00C100EA">
        <w:rPr>
          <w:lang w:val="en-US" w:eastAsia="ja-JP"/>
        </w:rPr>
        <w:t>The Memorandum of Understanding (MOU) is endorsed by the [e</w:t>
      </w:r>
      <w:r w:rsidR="004B59B9">
        <w:rPr>
          <w:lang w:val="en-US" w:eastAsia="ja-JP"/>
        </w:rPr>
        <w:t>.</w:t>
      </w:r>
      <w:r w:rsidRPr="00C100EA">
        <w:rPr>
          <w:lang w:val="en-US" w:eastAsia="ja-JP"/>
        </w:rPr>
        <w:t xml:space="preserve">g. </w:t>
      </w:r>
      <w:r w:rsidRPr="00C100EA">
        <w:rPr>
          <w:highlight w:val="lightGray"/>
          <w:lang w:val="en-US" w:eastAsia="ja-JP"/>
        </w:rPr>
        <w:t>Senior Haematologist/ Senior Scientist/ Laboratory Manager</w:t>
      </w:r>
      <w:r w:rsidRPr="00C100EA">
        <w:rPr>
          <w:lang w:val="en-US" w:eastAsia="ja-JP"/>
        </w:rPr>
        <w:t>] from each participating facility. The signatories agree to abide by the contents of this MOU.</w:t>
      </w:r>
    </w:p>
    <w:p w:rsidR="00C100EA" w:rsidRPr="00C100EA" w:rsidRDefault="00C100EA" w:rsidP="00C100EA">
      <w:pPr>
        <w:rPr>
          <w:lang w:val="en-US" w:eastAsia="ja-JP"/>
        </w:rPr>
      </w:pPr>
    </w:p>
    <w:p w:rsidR="00C100EA" w:rsidRPr="00C100EA" w:rsidRDefault="00C100EA" w:rsidP="00C100EA">
      <w:pPr>
        <w:rPr>
          <w:lang w:val="en-US" w:eastAsia="ja-JP"/>
        </w:rPr>
        <w:sectPr w:rsidR="00C100EA" w:rsidRPr="00C100EA" w:rsidSect="00BF1C8D">
          <w:footerReference w:type="default" r:id="rId8"/>
          <w:pgSz w:w="11906" w:h="16838"/>
          <w:pgMar w:top="1440" w:right="1133" w:bottom="1440" w:left="1440" w:header="708" w:footer="397" w:gutter="0"/>
          <w:cols w:space="708"/>
          <w:docGrid w:linePitch="360"/>
        </w:sectPr>
      </w:pP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highlight w:val="lightGray"/>
          <w:lang w:val="en-US"/>
        </w:rPr>
        <w:lastRenderedPageBreak/>
        <w:t>&lt;Enter Hospital or Pathology Service (Facility)&gt;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Signature_______________________________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Name__________________________________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Position________________________________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Date___________________________________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100EA" w:rsidRPr="00C100EA" w:rsidRDefault="00C100EA" w:rsidP="00C100EA">
      <w:pPr>
        <w:rPr>
          <w:sz w:val="2"/>
          <w:highlight w:val="yellow"/>
          <w:lang w:val="en-US" w:eastAsia="ja-JP"/>
        </w:rPr>
      </w:pPr>
    </w:p>
    <w:p w:rsidR="00C100EA" w:rsidRPr="00C100EA" w:rsidRDefault="00C100EA" w:rsidP="00C100EA">
      <w:pPr>
        <w:rPr>
          <w:sz w:val="2"/>
          <w:highlight w:val="yellow"/>
          <w:lang w:val="en-US" w:eastAsia="ja-JP"/>
        </w:rPr>
      </w:pPr>
    </w:p>
    <w:p w:rsidR="00C100EA" w:rsidRPr="00C100EA" w:rsidRDefault="00C100EA" w:rsidP="00C100EA">
      <w:pPr>
        <w:rPr>
          <w:sz w:val="2"/>
          <w:highlight w:val="yellow"/>
          <w:lang w:val="en-US" w:eastAsia="ja-JP"/>
        </w:rPr>
      </w:pP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highlight w:val="lightGray"/>
          <w:lang w:val="en-US"/>
        </w:rPr>
        <w:t>&lt;Enter Hospital or Pathology Service (Facility)&gt;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Signature_______________________________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Name__________________________________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Position________________________________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Date___________________________________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100EA" w:rsidRPr="00C100EA" w:rsidRDefault="00C100EA" w:rsidP="00C100EA">
      <w:pPr>
        <w:rPr>
          <w:lang w:val="en-US"/>
        </w:rPr>
      </w:pPr>
    </w:p>
    <w:p w:rsidR="00C100EA" w:rsidRPr="00C100EA" w:rsidRDefault="00C100EA" w:rsidP="00C100EA">
      <w:pPr>
        <w:rPr>
          <w:sz w:val="2"/>
          <w:highlight w:val="yellow"/>
          <w:lang w:val="en-US" w:eastAsia="ja-JP"/>
        </w:rPr>
      </w:pPr>
    </w:p>
    <w:p w:rsidR="00C100EA" w:rsidRPr="00C100EA" w:rsidRDefault="00C100EA" w:rsidP="00C100EA">
      <w:pPr>
        <w:rPr>
          <w:sz w:val="2"/>
          <w:highlight w:val="yellow"/>
          <w:lang w:val="en-US" w:eastAsia="ja-JP"/>
        </w:rPr>
      </w:pP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highlight w:val="lightGray"/>
          <w:lang w:val="en-US"/>
        </w:rPr>
        <w:t>&lt;Enter Hospital or Pathology Service (Facility)&gt;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Signature_______________________________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Name__________________________________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Position________________________________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Date___________________________________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highlight w:val="lightGray"/>
          <w:lang w:val="en-US"/>
        </w:rPr>
        <w:lastRenderedPageBreak/>
        <w:t>&lt;Enter Hospital or Pathology Service (Facility)&gt;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Signature_______________________________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Name__________________________________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Position________________________________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Date___________________________________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100EA" w:rsidRPr="00C100EA" w:rsidRDefault="00C100EA" w:rsidP="00C100EA">
      <w:pPr>
        <w:rPr>
          <w:sz w:val="2"/>
          <w:highlight w:val="yellow"/>
          <w:lang w:val="en-US" w:eastAsia="ja-JP"/>
        </w:rPr>
      </w:pPr>
    </w:p>
    <w:p w:rsidR="00C100EA" w:rsidRPr="00C100EA" w:rsidRDefault="00C100EA" w:rsidP="00C100EA">
      <w:pPr>
        <w:rPr>
          <w:sz w:val="2"/>
          <w:highlight w:val="yellow"/>
          <w:lang w:val="en-US" w:eastAsia="ja-JP"/>
        </w:rPr>
      </w:pPr>
    </w:p>
    <w:p w:rsidR="00C100EA" w:rsidRPr="00C100EA" w:rsidRDefault="00C100EA" w:rsidP="00C100EA">
      <w:pPr>
        <w:rPr>
          <w:sz w:val="2"/>
          <w:highlight w:val="yellow"/>
          <w:lang w:val="en-US" w:eastAsia="ja-JP"/>
        </w:rPr>
      </w:pP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highlight w:val="lightGray"/>
          <w:lang w:val="en-US"/>
        </w:rPr>
        <w:t>&lt;Enter Hospital or Pathology Service (Facility)&gt;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Signature_______________________________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Name__________________________________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Position________________________________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Date___________________________________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100EA" w:rsidRPr="00C100EA" w:rsidRDefault="00C100EA" w:rsidP="00C100EA">
      <w:pPr>
        <w:rPr>
          <w:sz w:val="2"/>
          <w:highlight w:val="yellow"/>
          <w:lang w:val="en-US" w:eastAsia="ja-JP"/>
        </w:rPr>
      </w:pPr>
    </w:p>
    <w:p w:rsidR="00C100EA" w:rsidRPr="00C100EA" w:rsidRDefault="00C100EA" w:rsidP="00C100EA">
      <w:pPr>
        <w:rPr>
          <w:sz w:val="2"/>
          <w:highlight w:val="yellow"/>
          <w:lang w:val="en-US" w:eastAsia="ja-JP"/>
        </w:rPr>
      </w:pPr>
    </w:p>
    <w:p w:rsidR="00C100EA" w:rsidRPr="00C100EA" w:rsidRDefault="00C100EA" w:rsidP="00C100EA">
      <w:pPr>
        <w:rPr>
          <w:sz w:val="2"/>
          <w:highlight w:val="yellow"/>
          <w:lang w:val="en-US" w:eastAsia="ja-JP"/>
        </w:rPr>
      </w:pPr>
    </w:p>
    <w:p w:rsidR="00C100EA" w:rsidRPr="00C100EA" w:rsidRDefault="00C100EA" w:rsidP="00C100EA">
      <w:pPr>
        <w:rPr>
          <w:sz w:val="2"/>
          <w:highlight w:val="yellow"/>
          <w:lang w:val="en-US" w:eastAsia="ja-JP"/>
        </w:rPr>
      </w:pP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highlight w:val="lightGray"/>
          <w:lang w:val="en-US"/>
        </w:rPr>
        <w:t>&lt;Enter Hospital or Pathology Service (Facility)&gt;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Signature_______________________________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Name__________________________________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Position________________________________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00EA">
        <w:rPr>
          <w:lang w:val="en-US"/>
        </w:rPr>
        <w:t>Date___________________________________</w:t>
      </w:r>
    </w:p>
    <w:p w:rsidR="00C100EA" w:rsidRPr="00C100EA" w:rsidRDefault="00C100EA" w:rsidP="00C1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100EA" w:rsidRPr="00C100EA" w:rsidRDefault="00C100EA" w:rsidP="00C100EA">
      <w:pPr>
        <w:rPr>
          <w:highlight w:val="yellow"/>
          <w:lang w:val="en-US" w:eastAsia="ja-JP"/>
        </w:rPr>
        <w:sectPr w:rsidR="00C100EA" w:rsidRPr="00C100EA" w:rsidSect="00EE4253">
          <w:type w:val="continuous"/>
          <w:pgSz w:w="11906" w:h="16838"/>
          <w:pgMar w:top="1440" w:right="1133" w:bottom="1440" w:left="1440" w:header="708" w:footer="397" w:gutter="0"/>
          <w:cols w:num="2" w:space="708"/>
          <w:titlePg/>
          <w:docGrid w:linePitch="360"/>
        </w:sectPr>
      </w:pPr>
    </w:p>
    <w:p w:rsidR="00C100EA" w:rsidRPr="00C100EA" w:rsidRDefault="00C100EA" w:rsidP="00C100EA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-US"/>
        </w:rPr>
        <w:sectPr w:rsidR="00C100EA" w:rsidRPr="00C100EA" w:rsidSect="00EE4253">
          <w:type w:val="continuous"/>
          <w:pgSz w:w="11906" w:h="16838"/>
          <w:pgMar w:top="1440" w:right="1133" w:bottom="1440" w:left="1440" w:header="708" w:footer="397" w:gutter="0"/>
          <w:cols w:space="708"/>
          <w:titlePg/>
          <w:docGrid w:linePitch="360"/>
        </w:sectPr>
      </w:pPr>
    </w:p>
    <w:p w:rsidR="00C100EA" w:rsidRPr="004B59B9" w:rsidRDefault="00C100EA" w:rsidP="004B59B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36"/>
          <w:szCs w:val="36"/>
          <w:lang w:val="en-US"/>
        </w:rPr>
      </w:pPr>
      <w:bookmarkStart w:id="35" w:name="_Toc362354655"/>
      <w:bookmarkStart w:id="36" w:name="_Toc362427115"/>
      <w:bookmarkStart w:id="37" w:name="_Toc362433988"/>
      <w:bookmarkStart w:id="38" w:name="_Toc362443560"/>
      <w:bookmarkStart w:id="39" w:name="_Toc362443877"/>
      <w:bookmarkStart w:id="40" w:name="_Toc362443978"/>
      <w:bookmarkStart w:id="41" w:name="_Toc362520783"/>
      <w:bookmarkStart w:id="42" w:name="_Toc363478399"/>
      <w:bookmarkStart w:id="43" w:name="_Toc363559573"/>
      <w:bookmarkStart w:id="44" w:name="_Toc364160931"/>
      <w:bookmarkStart w:id="45" w:name="_Toc364161101"/>
      <w:bookmarkStart w:id="46" w:name="_Toc364161182"/>
      <w:bookmarkStart w:id="47" w:name="_Toc364162580"/>
      <w:bookmarkStart w:id="48" w:name="_Toc364243338"/>
      <w:r w:rsidRPr="004B59B9">
        <w:rPr>
          <w:rFonts w:ascii="Arial" w:hAnsi="Arial" w:cs="Arial"/>
          <w:sz w:val="36"/>
          <w:szCs w:val="36"/>
          <w:lang w:val="en-US"/>
        </w:rPr>
        <w:lastRenderedPageBreak/>
        <w:t>Contacts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C100EA" w:rsidRPr="00C100EA" w:rsidRDefault="00C100EA" w:rsidP="00C100EA">
      <w:pPr>
        <w:rPr>
          <w:lang w:val="en-US"/>
        </w:rPr>
      </w:pPr>
    </w:p>
    <w:p w:rsidR="00C100EA" w:rsidRPr="00C100EA" w:rsidRDefault="00C100EA" w:rsidP="00C100EA">
      <w:pPr>
        <w:rPr>
          <w:sz w:val="24"/>
          <w:szCs w:val="24"/>
          <w:lang w:val="en-US"/>
        </w:rPr>
      </w:pPr>
      <w:bookmarkStart w:id="49" w:name="_Toc360517938"/>
      <w:bookmarkStart w:id="50" w:name="_Toc360518060"/>
      <w:r w:rsidRPr="00C100EA">
        <w:rPr>
          <w:sz w:val="24"/>
          <w:szCs w:val="24"/>
          <w:highlight w:val="lightGray"/>
          <w:lang w:val="en-US"/>
        </w:rPr>
        <w:t>&lt;ENTER HOSPITAL OR PATHOLOGY SERVICE (FACILITY)&gt;</w:t>
      </w:r>
      <w:bookmarkEnd w:id="49"/>
      <w:bookmarkEnd w:id="50"/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>List names, position, contact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 xml:space="preserve">List names, position, contact </w:t>
      </w:r>
    </w:p>
    <w:p w:rsidR="00C100EA" w:rsidRPr="00C100EA" w:rsidRDefault="00C100EA" w:rsidP="00C100EA">
      <w:pPr>
        <w:rPr>
          <w:lang w:val="en-US"/>
        </w:rPr>
      </w:pPr>
    </w:p>
    <w:p w:rsidR="00C100EA" w:rsidRPr="00C100EA" w:rsidRDefault="00C100EA" w:rsidP="00C100EA">
      <w:pPr>
        <w:rPr>
          <w:sz w:val="24"/>
          <w:szCs w:val="24"/>
          <w:lang w:val="en-US"/>
        </w:rPr>
      </w:pPr>
      <w:r w:rsidRPr="00C100EA">
        <w:rPr>
          <w:sz w:val="24"/>
          <w:szCs w:val="24"/>
          <w:highlight w:val="lightGray"/>
          <w:lang w:val="en-US"/>
        </w:rPr>
        <w:t>&lt;ENTER HOSPITAL OR PATHOLOGY SERVICE (FACILITY)&gt;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 xml:space="preserve">List names, position, contact 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 xml:space="preserve">List names, position, contact </w:t>
      </w:r>
    </w:p>
    <w:p w:rsidR="00C100EA" w:rsidRPr="00C100EA" w:rsidRDefault="00C100EA" w:rsidP="00C100EA">
      <w:pPr>
        <w:rPr>
          <w:lang w:val="en-US"/>
        </w:rPr>
      </w:pPr>
    </w:p>
    <w:p w:rsidR="00C100EA" w:rsidRPr="00C100EA" w:rsidRDefault="00C100EA" w:rsidP="00C100EA">
      <w:pPr>
        <w:rPr>
          <w:sz w:val="24"/>
          <w:szCs w:val="24"/>
          <w:lang w:val="en-US"/>
        </w:rPr>
      </w:pPr>
      <w:r w:rsidRPr="00C100EA">
        <w:rPr>
          <w:sz w:val="24"/>
          <w:szCs w:val="24"/>
          <w:highlight w:val="lightGray"/>
          <w:lang w:val="en-US"/>
        </w:rPr>
        <w:t>&lt;ENTER HOSPITAL OR PATHOLOGY SERVICE (FACILITY)&gt;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 xml:space="preserve">List names, position, contact 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 xml:space="preserve">List names, position, contact </w:t>
      </w:r>
    </w:p>
    <w:p w:rsidR="00C100EA" w:rsidRPr="00C100EA" w:rsidRDefault="00C100EA" w:rsidP="00C100EA">
      <w:pPr>
        <w:rPr>
          <w:lang w:val="en-US"/>
        </w:rPr>
      </w:pPr>
    </w:p>
    <w:p w:rsidR="00C100EA" w:rsidRPr="00C100EA" w:rsidRDefault="00C100EA" w:rsidP="00C100EA">
      <w:pPr>
        <w:rPr>
          <w:sz w:val="24"/>
          <w:szCs w:val="24"/>
          <w:lang w:val="en-US"/>
        </w:rPr>
      </w:pPr>
      <w:r w:rsidRPr="00C100EA">
        <w:rPr>
          <w:sz w:val="24"/>
          <w:szCs w:val="24"/>
          <w:highlight w:val="lightGray"/>
          <w:lang w:val="en-US"/>
        </w:rPr>
        <w:t>&lt;ENTER HOSPITAL OR PATHOLOGY SERVICE (FACILITY)&gt;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 xml:space="preserve">List names, position, contact 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 xml:space="preserve">List names, position, contact </w:t>
      </w:r>
    </w:p>
    <w:p w:rsidR="00C100EA" w:rsidRPr="00C100EA" w:rsidRDefault="00C100EA" w:rsidP="00C100EA">
      <w:pPr>
        <w:rPr>
          <w:lang w:val="en-US"/>
        </w:rPr>
      </w:pPr>
    </w:p>
    <w:p w:rsidR="00C100EA" w:rsidRPr="00C100EA" w:rsidRDefault="00C100EA" w:rsidP="00C100EA">
      <w:pPr>
        <w:rPr>
          <w:sz w:val="24"/>
          <w:szCs w:val="24"/>
          <w:lang w:val="en-US"/>
        </w:rPr>
      </w:pPr>
      <w:r w:rsidRPr="00C100EA">
        <w:rPr>
          <w:sz w:val="24"/>
          <w:szCs w:val="24"/>
          <w:highlight w:val="lightGray"/>
          <w:lang w:val="en-US"/>
        </w:rPr>
        <w:t>&lt;ENTER HOSPITAL OR PATHOLOGY SERVICE (FACILITY)&gt;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 xml:space="preserve">List names, position, contact 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 xml:space="preserve">List names, position, contact </w:t>
      </w:r>
    </w:p>
    <w:p w:rsidR="00C100EA" w:rsidRPr="00C100EA" w:rsidRDefault="00C100EA" w:rsidP="00C100EA">
      <w:pPr>
        <w:rPr>
          <w:lang w:val="en-US"/>
        </w:rPr>
      </w:pPr>
    </w:p>
    <w:p w:rsidR="00C100EA" w:rsidRPr="00C100EA" w:rsidRDefault="00C100EA" w:rsidP="00C100EA">
      <w:pPr>
        <w:rPr>
          <w:sz w:val="24"/>
          <w:szCs w:val="24"/>
          <w:lang w:val="en-US"/>
        </w:rPr>
      </w:pPr>
      <w:r w:rsidRPr="00C100EA">
        <w:rPr>
          <w:sz w:val="24"/>
          <w:szCs w:val="24"/>
          <w:highlight w:val="lightGray"/>
          <w:lang w:val="en-US"/>
        </w:rPr>
        <w:t>&lt;ENTER HOSPITAL OR PATHOLOGY SERVICE (FACILITY)&gt;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 xml:space="preserve">List names, position, contact </w:t>
      </w:r>
    </w:p>
    <w:p w:rsidR="00C100EA" w:rsidRPr="00C100EA" w:rsidRDefault="00C100EA" w:rsidP="00C100EA">
      <w:pPr>
        <w:rPr>
          <w:lang w:val="en-US"/>
        </w:rPr>
      </w:pPr>
      <w:r w:rsidRPr="00C100EA">
        <w:rPr>
          <w:lang w:val="en-US"/>
        </w:rPr>
        <w:t xml:space="preserve">List names, position, contact </w:t>
      </w:r>
    </w:p>
    <w:p w:rsidR="00C100EA" w:rsidRPr="00C100EA" w:rsidRDefault="00C100EA" w:rsidP="00C100EA">
      <w:pPr>
        <w:spacing w:after="0"/>
        <w:outlineLvl w:val="3"/>
        <w:rPr>
          <w:rFonts w:ascii="Arial" w:hAnsi="Arial" w:cs="Arial"/>
          <w:b/>
          <w:lang w:val="en-US"/>
        </w:rPr>
      </w:pPr>
    </w:p>
    <w:p w:rsidR="00C100EA" w:rsidRPr="00C100EA" w:rsidRDefault="00C100EA" w:rsidP="00C100EA">
      <w:pPr>
        <w:spacing w:line="276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C100EA">
        <w:rPr>
          <w:rFonts w:ascii="Arial" w:eastAsia="Times New Roman" w:hAnsi="Arial" w:cs="Arial"/>
          <w:bCs/>
          <w:sz w:val="20"/>
          <w:szCs w:val="20"/>
          <w:lang w:val="en-US"/>
        </w:rPr>
        <w:br w:type="page"/>
      </w:r>
    </w:p>
    <w:p w:rsidR="00C100EA" w:rsidRPr="00C100EA" w:rsidRDefault="00C100EA" w:rsidP="00C100EA">
      <w:pPr>
        <w:numPr>
          <w:ilvl w:val="0"/>
          <w:numId w:val="15"/>
        </w:numPr>
        <w:spacing w:before="360" w:after="120"/>
        <w:outlineLvl w:val="1"/>
        <w:rPr>
          <w:rFonts w:ascii="Arial" w:hAnsi="Arial" w:cs="Arial"/>
          <w:sz w:val="36"/>
          <w:szCs w:val="36"/>
          <w:lang w:val="en-US"/>
        </w:rPr>
      </w:pPr>
      <w:bookmarkStart w:id="51" w:name="_Toc362354656"/>
      <w:bookmarkStart w:id="52" w:name="_Toc362427116"/>
      <w:bookmarkStart w:id="53" w:name="_Toc362433989"/>
      <w:bookmarkStart w:id="54" w:name="_Toc362443561"/>
      <w:bookmarkStart w:id="55" w:name="_Toc362443878"/>
      <w:bookmarkStart w:id="56" w:name="_Toc362443979"/>
      <w:bookmarkStart w:id="57" w:name="_Toc362520784"/>
      <w:bookmarkStart w:id="58" w:name="_Toc363478400"/>
      <w:bookmarkStart w:id="59" w:name="_Toc363559574"/>
      <w:bookmarkStart w:id="60" w:name="_Toc364160932"/>
      <w:bookmarkStart w:id="61" w:name="_Toc364161102"/>
      <w:bookmarkStart w:id="62" w:name="_Toc364161183"/>
      <w:bookmarkStart w:id="63" w:name="_Toc364162581"/>
      <w:bookmarkStart w:id="64" w:name="_Toc364243339"/>
      <w:r w:rsidRPr="00C100EA">
        <w:rPr>
          <w:rFonts w:ascii="Arial" w:hAnsi="Arial" w:cs="Arial"/>
          <w:sz w:val="36"/>
          <w:szCs w:val="36"/>
          <w:lang w:val="en-US"/>
        </w:rPr>
        <w:lastRenderedPageBreak/>
        <w:t>Purpose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C100EA" w:rsidRPr="00C100EA" w:rsidRDefault="00C100EA" w:rsidP="00C100EA">
      <w:pPr>
        <w:spacing w:after="0"/>
        <w:rPr>
          <w:rFonts w:eastAsia="Times New Roman"/>
        </w:rPr>
      </w:pPr>
      <w:r w:rsidRPr="00C100EA">
        <w:rPr>
          <w:rFonts w:eastAsia="Times New Roman"/>
          <w:lang w:val="en-US"/>
        </w:rPr>
        <w:t xml:space="preserve">The purpose of this Memorandum of Understanding (MOU) is to establish cooperation </w:t>
      </w:r>
      <w:r w:rsidRPr="00C100EA">
        <w:rPr>
          <w:rFonts w:eastAsia="Times New Roman"/>
        </w:rPr>
        <w:t xml:space="preserve">between the above signed health providers for facilitating blood and blood product transfer arrangements between identified facilities. The MOU relates to </w:t>
      </w:r>
      <w:r w:rsidR="004B59B9" w:rsidRPr="004B59B9">
        <w:rPr>
          <w:rFonts w:eastAsia="Times New Roman"/>
          <w:i/>
        </w:rPr>
        <w:t xml:space="preserve">Managing </w:t>
      </w:r>
      <w:r w:rsidRPr="00C100EA">
        <w:rPr>
          <w:rFonts w:eastAsia="Times New Roman"/>
          <w:i/>
        </w:rPr>
        <w:t>Bl</w:t>
      </w:r>
      <w:r w:rsidR="004B59B9">
        <w:rPr>
          <w:rFonts w:eastAsia="Times New Roman"/>
          <w:i/>
        </w:rPr>
        <w:t>ood and Blood Product Transfers</w:t>
      </w:r>
      <w:r w:rsidRPr="00C100EA">
        <w:rPr>
          <w:rFonts w:eastAsia="Times New Roman"/>
          <w:i/>
        </w:rPr>
        <w:t>.</w:t>
      </w:r>
    </w:p>
    <w:p w:rsidR="00C100EA" w:rsidRPr="00C100EA" w:rsidRDefault="00C100EA" w:rsidP="00C100EA">
      <w:pPr>
        <w:spacing w:after="0"/>
        <w:ind w:left="426"/>
        <w:rPr>
          <w:rFonts w:eastAsia="Times New Roman"/>
        </w:rPr>
      </w:pPr>
    </w:p>
    <w:p w:rsidR="00C100EA" w:rsidRPr="00C100EA" w:rsidRDefault="00C100EA" w:rsidP="00C100EA">
      <w:pPr>
        <w:spacing w:after="0"/>
        <w:rPr>
          <w:rFonts w:eastAsia="Times New Roman"/>
        </w:rPr>
      </w:pPr>
      <w:r w:rsidRPr="00C100EA">
        <w:rPr>
          <w:rFonts w:eastAsia="Times New Roman"/>
        </w:rPr>
        <w:t>The intention for this MOU is to: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bookmarkStart w:id="65" w:name="_Toc362354370"/>
      <w:bookmarkStart w:id="66" w:name="_Toc362354430"/>
      <w:bookmarkStart w:id="67" w:name="_Toc362354657"/>
      <w:bookmarkStart w:id="68" w:name="_Toc362427117"/>
      <w:bookmarkStart w:id="69" w:name="_Toc362433990"/>
      <w:bookmarkStart w:id="70" w:name="_Toc362443562"/>
      <w:bookmarkStart w:id="71" w:name="_Toc362443879"/>
      <w:bookmarkStart w:id="72" w:name="_Toc362443980"/>
      <w:bookmarkStart w:id="73" w:name="_Toc362520785"/>
      <w:bookmarkStart w:id="74" w:name="_Toc363478401"/>
      <w:bookmarkStart w:id="75" w:name="_Toc363559575"/>
      <w:bookmarkStart w:id="76" w:name="_Toc364160933"/>
      <w:bookmarkStart w:id="77" w:name="_Toc364161103"/>
      <w:bookmarkStart w:id="78" w:name="_Toc364161184"/>
      <w:bookmarkStart w:id="79" w:name="_Toc364162582"/>
      <w:bookmarkStart w:id="80" w:name="_Toc364243340"/>
      <w:r w:rsidRPr="00C100EA">
        <w:t>Assist in the reduction of blood and blood product wastage due to expiry or non-use through the transfer of blood and blood products before expiry to enhance the likelihood of usability.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bookmarkStart w:id="81" w:name="_Toc362354371"/>
      <w:bookmarkStart w:id="82" w:name="_Toc362354431"/>
      <w:bookmarkStart w:id="83" w:name="_Toc362354658"/>
      <w:bookmarkStart w:id="84" w:name="_Toc362427118"/>
      <w:bookmarkStart w:id="85" w:name="_Toc362433991"/>
      <w:bookmarkStart w:id="86" w:name="_Toc362443563"/>
      <w:bookmarkStart w:id="87" w:name="_Toc362443880"/>
      <w:bookmarkStart w:id="88" w:name="_Toc362443981"/>
      <w:bookmarkStart w:id="89" w:name="_Toc362520786"/>
      <w:bookmarkStart w:id="90" w:name="_Toc363478402"/>
      <w:bookmarkStart w:id="91" w:name="_Toc363559576"/>
      <w:bookmarkStart w:id="92" w:name="_Toc364160934"/>
      <w:bookmarkStart w:id="93" w:name="_Toc364161104"/>
      <w:bookmarkStart w:id="94" w:name="_Toc364161185"/>
      <w:bookmarkStart w:id="95" w:name="_Toc364162583"/>
      <w:bookmarkStart w:id="96" w:name="_Toc364243341"/>
      <w:r w:rsidRPr="00C100EA">
        <w:t>To provide a uniform process for the transfer of blood and blood products between the participating facilities.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bookmarkStart w:id="97" w:name="_Toc362354372"/>
      <w:bookmarkStart w:id="98" w:name="_Toc362354432"/>
      <w:bookmarkStart w:id="99" w:name="_Toc362354659"/>
      <w:bookmarkStart w:id="100" w:name="_Toc362427119"/>
      <w:bookmarkStart w:id="101" w:name="_Toc362433992"/>
      <w:bookmarkStart w:id="102" w:name="_Toc362443564"/>
      <w:bookmarkStart w:id="103" w:name="_Toc362443881"/>
      <w:bookmarkStart w:id="104" w:name="_Toc362443982"/>
      <w:bookmarkStart w:id="105" w:name="_Toc362520787"/>
      <w:bookmarkStart w:id="106" w:name="_Toc363478403"/>
      <w:bookmarkStart w:id="107" w:name="_Toc363559577"/>
      <w:bookmarkStart w:id="108" w:name="_Toc364160935"/>
      <w:bookmarkStart w:id="109" w:name="_Toc364161105"/>
      <w:bookmarkStart w:id="110" w:name="_Toc364161186"/>
      <w:bookmarkStart w:id="111" w:name="_Toc364162584"/>
      <w:bookmarkStart w:id="112" w:name="_Toc364243342"/>
      <w:r w:rsidRPr="00C100EA">
        <w:t>To ensure that acceptable temperature ranges for blood and blood products are maintained and are demonstrable during storage and transportation.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C100EA">
        <w:t xml:space="preserve"> 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>That AS3864 compliant blood refrigerators are used for the storage of blood.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bookmarkStart w:id="113" w:name="_Toc362354373"/>
      <w:bookmarkStart w:id="114" w:name="_Toc362354433"/>
      <w:bookmarkStart w:id="115" w:name="_Toc362354660"/>
      <w:bookmarkStart w:id="116" w:name="_Toc362427120"/>
      <w:bookmarkStart w:id="117" w:name="_Toc362433993"/>
      <w:bookmarkStart w:id="118" w:name="_Toc362443565"/>
      <w:bookmarkStart w:id="119" w:name="_Toc362443882"/>
      <w:bookmarkStart w:id="120" w:name="_Toc362443983"/>
      <w:bookmarkStart w:id="121" w:name="_Toc362520788"/>
      <w:bookmarkStart w:id="122" w:name="_Toc363478404"/>
      <w:bookmarkStart w:id="123" w:name="_Toc363559578"/>
      <w:bookmarkStart w:id="124" w:name="_Toc364160936"/>
      <w:bookmarkStart w:id="125" w:name="_Toc364161106"/>
      <w:bookmarkStart w:id="126" w:name="_Toc364161187"/>
      <w:bookmarkStart w:id="127" w:name="_Toc364162585"/>
      <w:bookmarkStart w:id="128" w:name="_Toc364243343"/>
      <w:r w:rsidRPr="00C100EA">
        <w:t>To provide a uniform process for tracking transferred blood and blood products.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C100EA" w:rsidRPr="00C100EA" w:rsidRDefault="00C100EA" w:rsidP="00C100EA">
      <w:pPr>
        <w:numPr>
          <w:ilvl w:val="0"/>
          <w:numId w:val="15"/>
        </w:numPr>
        <w:spacing w:before="360" w:after="120"/>
        <w:outlineLvl w:val="1"/>
        <w:rPr>
          <w:rFonts w:ascii="Arial" w:hAnsi="Arial" w:cs="Arial"/>
          <w:sz w:val="36"/>
          <w:szCs w:val="36"/>
          <w:lang w:val="en-US"/>
        </w:rPr>
      </w:pPr>
      <w:bookmarkStart w:id="129" w:name="_Toc362354661"/>
      <w:bookmarkStart w:id="130" w:name="_Toc362427121"/>
      <w:bookmarkStart w:id="131" w:name="_Toc362433994"/>
      <w:bookmarkStart w:id="132" w:name="_Toc362443566"/>
      <w:bookmarkStart w:id="133" w:name="_Toc362443883"/>
      <w:bookmarkStart w:id="134" w:name="_Toc362443984"/>
      <w:bookmarkStart w:id="135" w:name="_Toc362520789"/>
      <w:bookmarkStart w:id="136" w:name="_Toc363478405"/>
      <w:bookmarkStart w:id="137" w:name="_Toc363559579"/>
      <w:bookmarkStart w:id="138" w:name="_Toc364160937"/>
      <w:bookmarkStart w:id="139" w:name="_Toc364161107"/>
      <w:bookmarkStart w:id="140" w:name="_Toc364161188"/>
      <w:bookmarkStart w:id="141" w:name="_Toc364162586"/>
      <w:bookmarkStart w:id="142" w:name="_Toc364243344"/>
      <w:r w:rsidRPr="00C100EA">
        <w:rPr>
          <w:rFonts w:ascii="Arial" w:hAnsi="Arial" w:cs="Arial"/>
          <w:sz w:val="36"/>
          <w:szCs w:val="36"/>
          <w:lang w:val="en-US"/>
        </w:rPr>
        <w:t>Coordination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C100EA" w:rsidRPr="00C100EA" w:rsidRDefault="00C100EA" w:rsidP="00C100EA">
      <w:pPr>
        <w:spacing w:after="0"/>
        <w:rPr>
          <w:rFonts w:eastAsia="Times New Roman"/>
          <w:szCs w:val="20"/>
          <w:highlight w:val="yellow"/>
          <w:lang w:val="en-US"/>
        </w:rPr>
      </w:pPr>
      <w:r w:rsidRPr="00C100EA">
        <w:rPr>
          <w:rFonts w:eastAsia="Times New Roman"/>
          <w:szCs w:val="20"/>
          <w:lang w:val="en-US"/>
        </w:rPr>
        <w:t xml:space="preserve">The original document and technical and administrative coordination of this MOU will reside with </w:t>
      </w:r>
      <w:r w:rsidRPr="00C100EA">
        <w:rPr>
          <w:rFonts w:eastAsia="Times New Roman"/>
          <w:szCs w:val="20"/>
          <w:highlight w:val="lightGray"/>
          <w:lang w:val="en-US"/>
        </w:rPr>
        <w:t>&lt;enter facility name and contact details&gt;</w:t>
      </w:r>
      <w:r w:rsidRPr="00C100EA">
        <w:rPr>
          <w:rFonts w:eastAsia="Times New Roman"/>
          <w:szCs w:val="20"/>
          <w:lang w:val="en-US"/>
        </w:rPr>
        <w:t>.</w:t>
      </w:r>
    </w:p>
    <w:p w:rsidR="00C100EA" w:rsidRPr="00C100EA" w:rsidRDefault="00C100EA" w:rsidP="00C100EA">
      <w:pPr>
        <w:spacing w:after="0"/>
        <w:ind w:left="426"/>
        <w:rPr>
          <w:rFonts w:eastAsia="Times New Roman"/>
          <w:szCs w:val="20"/>
          <w:lang w:val="en-US"/>
        </w:rPr>
      </w:pPr>
    </w:p>
    <w:p w:rsidR="00C100EA" w:rsidRPr="00C100EA" w:rsidRDefault="00C100EA" w:rsidP="00C100EA">
      <w:pPr>
        <w:spacing w:after="0"/>
        <w:rPr>
          <w:rFonts w:eastAsia="Times New Roman"/>
          <w:szCs w:val="20"/>
          <w:lang w:val="en-US"/>
        </w:rPr>
      </w:pPr>
      <w:r w:rsidRPr="00C100EA">
        <w:rPr>
          <w:rFonts w:eastAsia="Times New Roman"/>
          <w:szCs w:val="20"/>
          <w:lang w:val="en-US"/>
        </w:rPr>
        <w:t>The coordinator will be responsible for the MOU and will communicate with all participating health providers on the activities conducted and information related to the MOU.</w:t>
      </w:r>
    </w:p>
    <w:p w:rsidR="00C100EA" w:rsidRPr="00C100EA" w:rsidRDefault="00C100EA" w:rsidP="00C100EA">
      <w:pPr>
        <w:numPr>
          <w:ilvl w:val="0"/>
          <w:numId w:val="15"/>
        </w:numPr>
        <w:spacing w:before="360" w:after="120"/>
        <w:outlineLvl w:val="1"/>
        <w:rPr>
          <w:rFonts w:ascii="Arial" w:hAnsi="Arial" w:cs="Arial"/>
          <w:sz w:val="36"/>
          <w:szCs w:val="36"/>
          <w:lang w:val="en-US"/>
        </w:rPr>
      </w:pPr>
      <w:bookmarkStart w:id="143" w:name="_Toc362354662"/>
      <w:bookmarkStart w:id="144" w:name="_Toc362427122"/>
      <w:bookmarkStart w:id="145" w:name="_Toc362433995"/>
      <w:bookmarkStart w:id="146" w:name="_Toc362443567"/>
      <w:bookmarkStart w:id="147" w:name="_Toc362443884"/>
      <w:bookmarkStart w:id="148" w:name="_Toc362443985"/>
      <w:bookmarkStart w:id="149" w:name="_Toc362520790"/>
      <w:bookmarkStart w:id="150" w:name="_Toc363478406"/>
      <w:bookmarkStart w:id="151" w:name="_Toc363559580"/>
      <w:bookmarkStart w:id="152" w:name="_Toc364160938"/>
      <w:bookmarkStart w:id="153" w:name="_Toc364161108"/>
      <w:bookmarkStart w:id="154" w:name="_Toc364161189"/>
      <w:bookmarkStart w:id="155" w:name="_Toc364162587"/>
      <w:bookmarkStart w:id="156" w:name="_Toc364243345"/>
      <w:r w:rsidRPr="00C100EA">
        <w:rPr>
          <w:rFonts w:ascii="Arial" w:hAnsi="Arial" w:cs="Arial"/>
          <w:sz w:val="36"/>
          <w:szCs w:val="36"/>
          <w:lang w:val="en-US"/>
        </w:rPr>
        <w:t>Definitions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C100EA">
        <w:rPr>
          <w:rFonts w:ascii="Arial" w:hAnsi="Arial" w:cs="Arial"/>
          <w:sz w:val="36"/>
          <w:szCs w:val="36"/>
          <w:lang w:val="en-US"/>
        </w:rPr>
        <w:t xml:space="preserve"> </w:t>
      </w:r>
    </w:p>
    <w:p w:rsidR="00C100EA" w:rsidRPr="00C100EA" w:rsidRDefault="00C100EA" w:rsidP="00C100EA">
      <w:pPr>
        <w:spacing w:after="0"/>
        <w:rPr>
          <w:rFonts w:eastAsia="Times New Roman"/>
          <w:szCs w:val="20"/>
          <w:lang w:val="en-US"/>
        </w:rPr>
      </w:pPr>
      <w:r w:rsidRPr="00C100EA">
        <w:rPr>
          <w:rFonts w:eastAsia="Times New Roman"/>
          <w:b/>
          <w:bCs/>
          <w:szCs w:val="20"/>
          <w:lang w:val="en-US"/>
        </w:rPr>
        <w:t xml:space="preserve">Sending Health Provider:  </w:t>
      </w:r>
      <w:r w:rsidRPr="00C100EA">
        <w:rPr>
          <w:rFonts w:eastAsia="Times New Roman"/>
          <w:szCs w:val="20"/>
          <w:lang w:val="en-US"/>
        </w:rPr>
        <w:t>the health provider that is transferring blood and blood product out of their site.</w:t>
      </w:r>
    </w:p>
    <w:p w:rsidR="00C100EA" w:rsidRPr="00C100EA" w:rsidRDefault="00C100EA" w:rsidP="00C100EA">
      <w:pPr>
        <w:spacing w:after="0"/>
        <w:rPr>
          <w:rFonts w:eastAsia="Times New Roman"/>
          <w:b/>
          <w:bCs/>
          <w:szCs w:val="20"/>
          <w:lang w:val="en-US"/>
        </w:rPr>
      </w:pPr>
    </w:p>
    <w:p w:rsidR="00C100EA" w:rsidRPr="00C100EA" w:rsidRDefault="00C100EA" w:rsidP="00C100EA">
      <w:pPr>
        <w:spacing w:after="0"/>
        <w:rPr>
          <w:rFonts w:eastAsia="Times New Roman"/>
          <w:szCs w:val="20"/>
          <w:lang w:val="en-US"/>
        </w:rPr>
      </w:pPr>
      <w:r w:rsidRPr="00C100EA">
        <w:rPr>
          <w:rFonts w:eastAsia="Times New Roman"/>
          <w:b/>
          <w:bCs/>
          <w:szCs w:val="20"/>
          <w:lang w:val="en-US"/>
        </w:rPr>
        <w:t xml:space="preserve">Receiving Health Provider:  </w:t>
      </w:r>
      <w:r w:rsidRPr="00C100EA">
        <w:rPr>
          <w:rFonts w:eastAsia="Times New Roman"/>
          <w:szCs w:val="20"/>
          <w:lang w:val="en-US"/>
        </w:rPr>
        <w:t>the health provider that has agreed to receive the blood and blood product transfers into their site.</w:t>
      </w:r>
    </w:p>
    <w:p w:rsidR="00C100EA" w:rsidRPr="00C100EA" w:rsidRDefault="00C100EA" w:rsidP="00C100EA">
      <w:pPr>
        <w:spacing w:after="0"/>
        <w:rPr>
          <w:rFonts w:eastAsia="Times New Roman"/>
          <w:szCs w:val="20"/>
          <w:lang w:val="en-US"/>
        </w:rPr>
      </w:pPr>
    </w:p>
    <w:p w:rsidR="00C100EA" w:rsidRPr="00C100EA" w:rsidRDefault="00C100EA" w:rsidP="00C100EA">
      <w:pPr>
        <w:spacing w:after="0"/>
        <w:rPr>
          <w:rFonts w:eastAsia="Times New Roman"/>
          <w:szCs w:val="20"/>
          <w:lang w:val="en-US"/>
        </w:rPr>
      </w:pPr>
      <w:r w:rsidRPr="00C100EA">
        <w:rPr>
          <w:rFonts w:eastAsia="Times New Roman"/>
          <w:b/>
          <w:bCs/>
          <w:szCs w:val="20"/>
          <w:lang w:val="en-US"/>
        </w:rPr>
        <w:t xml:space="preserve">Blood product approaching expiry:  </w:t>
      </w:r>
      <w:r w:rsidRPr="00C100EA">
        <w:rPr>
          <w:rFonts w:eastAsia="Times New Roman"/>
          <w:szCs w:val="20"/>
          <w:lang w:val="en-US"/>
        </w:rPr>
        <w:t>any product shipped should not have less than the following remaining of the shelf life, unless specifically agreed to by participating health providers in this MOU or in special situations;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bookmarkStart w:id="157" w:name="_Toc362354376"/>
      <w:bookmarkStart w:id="158" w:name="_Toc362354436"/>
      <w:bookmarkStart w:id="159" w:name="_Toc362354663"/>
      <w:bookmarkStart w:id="160" w:name="_Toc362427123"/>
      <w:bookmarkStart w:id="161" w:name="_Toc362433996"/>
      <w:bookmarkStart w:id="162" w:name="_Toc362443568"/>
      <w:bookmarkStart w:id="163" w:name="_Toc362443885"/>
      <w:bookmarkStart w:id="164" w:name="_Toc362443986"/>
      <w:bookmarkStart w:id="165" w:name="_Toc362520791"/>
      <w:bookmarkStart w:id="166" w:name="_Toc363478407"/>
      <w:bookmarkStart w:id="167" w:name="_Toc363559581"/>
      <w:bookmarkStart w:id="168" w:name="_Toc364160939"/>
      <w:bookmarkStart w:id="169" w:name="_Toc364161109"/>
      <w:bookmarkStart w:id="170" w:name="_Toc364161190"/>
      <w:bookmarkStart w:id="171" w:name="_Toc364162588"/>
      <w:bookmarkStart w:id="172" w:name="_Toc364243346"/>
      <w:r w:rsidRPr="00C100EA">
        <w:t>7-14 days for red blood cells,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r w:rsidRPr="00C100EA">
        <w:t xml:space="preserve"> 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bookmarkStart w:id="173" w:name="_Toc362354377"/>
      <w:bookmarkStart w:id="174" w:name="_Toc362354437"/>
      <w:bookmarkStart w:id="175" w:name="_Toc362354664"/>
      <w:bookmarkStart w:id="176" w:name="_Toc362427124"/>
      <w:bookmarkStart w:id="177" w:name="_Toc362433997"/>
      <w:bookmarkStart w:id="178" w:name="_Toc362443569"/>
      <w:bookmarkStart w:id="179" w:name="_Toc362443886"/>
      <w:bookmarkStart w:id="180" w:name="_Toc362443987"/>
      <w:bookmarkStart w:id="181" w:name="_Toc362520792"/>
      <w:bookmarkStart w:id="182" w:name="_Toc363478408"/>
      <w:bookmarkStart w:id="183" w:name="_Toc363559582"/>
      <w:bookmarkStart w:id="184" w:name="_Toc364160940"/>
      <w:bookmarkStart w:id="185" w:name="_Toc364161110"/>
      <w:bookmarkStart w:id="186" w:name="_Toc364161191"/>
      <w:bookmarkStart w:id="187" w:name="_Toc364162589"/>
      <w:bookmarkStart w:id="188" w:name="_Toc364243347"/>
      <w:r w:rsidRPr="00C100EA">
        <w:t>&gt; 5 days before expiry for irradiated blood cells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r w:rsidRPr="00C100EA">
        <w:t>,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bookmarkStart w:id="189" w:name="_Toc362354378"/>
      <w:bookmarkStart w:id="190" w:name="_Toc362354438"/>
      <w:bookmarkStart w:id="191" w:name="_Toc362354665"/>
      <w:bookmarkStart w:id="192" w:name="_Toc362427125"/>
      <w:bookmarkStart w:id="193" w:name="_Toc362433998"/>
      <w:bookmarkStart w:id="194" w:name="_Toc362443570"/>
      <w:bookmarkStart w:id="195" w:name="_Toc362443887"/>
      <w:bookmarkStart w:id="196" w:name="_Toc362443988"/>
      <w:bookmarkStart w:id="197" w:name="_Toc362520793"/>
      <w:bookmarkStart w:id="198" w:name="_Toc363478409"/>
      <w:bookmarkStart w:id="199" w:name="_Toc363559583"/>
      <w:bookmarkStart w:id="200" w:name="_Toc364160941"/>
      <w:bookmarkStart w:id="201" w:name="_Toc364161111"/>
      <w:bookmarkStart w:id="202" w:name="_Toc364161192"/>
      <w:bookmarkStart w:id="203" w:name="_Toc364162590"/>
      <w:bookmarkStart w:id="204" w:name="_Toc364243348"/>
      <w:r w:rsidRPr="00C100EA">
        <w:t>24 hours or as short as agreed to with the receiving site before expiry for platelets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r w:rsidRPr="00C100EA">
        <w:t>,</w:t>
      </w:r>
    </w:p>
    <w:p w:rsidR="00BF1C8D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bookmarkStart w:id="205" w:name="_Toc362354379"/>
      <w:bookmarkStart w:id="206" w:name="_Toc362354439"/>
      <w:bookmarkStart w:id="207" w:name="_Toc362354666"/>
      <w:bookmarkStart w:id="208" w:name="_Toc362427126"/>
      <w:bookmarkStart w:id="209" w:name="_Toc362433999"/>
      <w:bookmarkStart w:id="210" w:name="_Toc362443571"/>
      <w:bookmarkStart w:id="211" w:name="_Toc362443888"/>
      <w:bookmarkStart w:id="212" w:name="_Toc362443989"/>
      <w:bookmarkStart w:id="213" w:name="_Toc362520794"/>
      <w:bookmarkStart w:id="214" w:name="_Toc363478410"/>
      <w:bookmarkStart w:id="215" w:name="_Toc363559584"/>
      <w:bookmarkStart w:id="216" w:name="_Toc364160942"/>
      <w:bookmarkStart w:id="217" w:name="_Toc364161112"/>
      <w:bookmarkStart w:id="218" w:name="_Toc364161193"/>
      <w:bookmarkStart w:id="219" w:name="_Toc364162591"/>
      <w:bookmarkStart w:id="220" w:name="_Toc364243349"/>
      <w:r w:rsidRPr="00C100EA">
        <w:t>1-3 months before expiry for manufactured blood products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r w:rsidRPr="00C100EA">
        <w:t>.</w:t>
      </w:r>
    </w:p>
    <w:p w:rsidR="00C100EA" w:rsidRPr="00C100EA" w:rsidRDefault="00BF1C8D" w:rsidP="00BF1C8D">
      <w:pPr>
        <w:spacing w:line="276" w:lineRule="auto"/>
      </w:pPr>
      <w:r>
        <w:br w:type="page"/>
      </w:r>
    </w:p>
    <w:p w:rsidR="00C100EA" w:rsidRPr="00C100EA" w:rsidRDefault="00C100EA" w:rsidP="00C100EA">
      <w:pPr>
        <w:numPr>
          <w:ilvl w:val="0"/>
          <w:numId w:val="15"/>
        </w:numPr>
        <w:spacing w:before="360" w:after="120"/>
        <w:outlineLvl w:val="1"/>
        <w:rPr>
          <w:rFonts w:ascii="Arial" w:hAnsi="Arial" w:cs="Arial"/>
          <w:sz w:val="36"/>
          <w:szCs w:val="36"/>
          <w:lang w:val="en-US"/>
        </w:rPr>
      </w:pPr>
      <w:bookmarkStart w:id="221" w:name="_Toc363559585"/>
      <w:bookmarkStart w:id="222" w:name="_Toc363559586"/>
      <w:bookmarkStart w:id="223" w:name="_Toc362427127"/>
      <w:bookmarkStart w:id="224" w:name="_Toc362434000"/>
      <w:bookmarkStart w:id="225" w:name="_Toc362443572"/>
      <w:bookmarkStart w:id="226" w:name="_Toc362443889"/>
      <w:bookmarkStart w:id="227" w:name="_Toc362443990"/>
      <w:bookmarkStart w:id="228" w:name="_Toc362520795"/>
      <w:bookmarkStart w:id="229" w:name="_Toc363478411"/>
      <w:bookmarkStart w:id="230" w:name="_Toc363559587"/>
      <w:bookmarkStart w:id="231" w:name="_Toc364160943"/>
      <w:bookmarkStart w:id="232" w:name="_Toc364161113"/>
      <w:bookmarkStart w:id="233" w:name="_Toc364161194"/>
      <w:bookmarkStart w:id="234" w:name="_Toc364162592"/>
      <w:bookmarkStart w:id="235" w:name="_Toc364243350"/>
      <w:bookmarkEnd w:id="221"/>
      <w:bookmarkEnd w:id="222"/>
      <w:r w:rsidRPr="00C100EA">
        <w:rPr>
          <w:rFonts w:ascii="Arial" w:hAnsi="Arial" w:cs="Arial"/>
          <w:sz w:val="36"/>
          <w:szCs w:val="36"/>
          <w:lang w:val="en-US"/>
        </w:rPr>
        <w:lastRenderedPageBreak/>
        <w:t>Memorandum of Understanding Review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 w:rsidR="00C100EA" w:rsidRPr="00C100EA" w:rsidRDefault="00C100EA" w:rsidP="00C100EA">
      <w:pPr>
        <w:spacing w:after="0"/>
        <w:rPr>
          <w:rFonts w:eastAsia="Times New Roman"/>
          <w:szCs w:val="20"/>
          <w:lang w:val="en-US"/>
        </w:rPr>
      </w:pPr>
      <w:r w:rsidRPr="00C100EA">
        <w:rPr>
          <w:rFonts w:eastAsia="Times New Roman"/>
          <w:szCs w:val="20"/>
          <w:highlight w:val="lightGray"/>
          <w:lang w:val="en-US"/>
        </w:rPr>
        <w:t>&lt; Identify the MOU review responsibilities and timeframe&gt;</w:t>
      </w:r>
      <w:r w:rsidRPr="00C100EA">
        <w:rPr>
          <w:rFonts w:eastAsia="Times New Roman"/>
          <w:szCs w:val="20"/>
          <w:lang w:val="en-US"/>
        </w:rPr>
        <w:t xml:space="preserve"> </w:t>
      </w:r>
    </w:p>
    <w:p w:rsidR="00C100EA" w:rsidRPr="00C100EA" w:rsidRDefault="00C100EA" w:rsidP="00C100EA">
      <w:pPr>
        <w:spacing w:after="0"/>
        <w:rPr>
          <w:rFonts w:eastAsia="Times New Roman"/>
          <w:szCs w:val="20"/>
          <w:lang w:val="en-US"/>
        </w:rPr>
      </w:pPr>
      <w:r w:rsidRPr="00C100EA">
        <w:rPr>
          <w:rFonts w:eastAsia="Times New Roman"/>
          <w:szCs w:val="20"/>
          <w:lang w:val="en-US"/>
        </w:rPr>
        <w:t>For example: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>Review timeframe is every two years,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>Responsibilities include a review of;</w:t>
      </w:r>
    </w:p>
    <w:p w:rsidR="00C100EA" w:rsidRPr="00C100EA" w:rsidRDefault="00C100EA" w:rsidP="00C100EA">
      <w:pPr>
        <w:numPr>
          <w:ilvl w:val="1"/>
          <w:numId w:val="16"/>
        </w:numPr>
        <w:spacing w:after="0"/>
        <w:rPr>
          <w:rFonts w:eastAsia="Times New Roman"/>
          <w:sz w:val="20"/>
          <w:szCs w:val="20"/>
          <w:lang w:val="en-US"/>
        </w:rPr>
      </w:pPr>
      <w:r w:rsidRPr="00C100EA">
        <w:rPr>
          <w:rFonts w:eastAsia="Times New Roman"/>
          <w:szCs w:val="20"/>
          <w:lang w:val="en-US"/>
        </w:rPr>
        <w:t xml:space="preserve">updated accreditation documents and Australian Standards, </w:t>
      </w:r>
    </w:p>
    <w:p w:rsidR="00C100EA" w:rsidRPr="00C100EA" w:rsidRDefault="00C100EA" w:rsidP="00C100EA">
      <w:pPr>
        <w:numPr>
          <w:ilvl w:val="1"/>
          <w:numId w:val="16"/>
        </w:numPr>
        <w:spacing w:after="0"/>
        <w:rPr>
          <w:rFonts w:eastAsia="Times New Roman"/>
          <w:sz w:val="20"/>
          <w:szCs w:val="20"/>
          <w:lang w:val="en-US"/>
        </w:rPr>
      </w:pPr>
      <w:r w:rsidRPr="00C100EA">
        <w:rPr>
          <w:rFonts w:eastAsia="Times New Roman"/>
          <w:szCs w:val="20"/>
          <w:lang w:val="en-US"/>
        </w:rPr>
        <w:t>MOU participant inventory holdings and blood and blood product usage patterns,</w:t>
      </w:r>
    </w:p>
    <w:p w:rsidR="00C100EA" w:rsidRPr="00C100EA" w:rsidRDefault="00C100EA" w:rsidP="00C100EA">
      <w:pPr>
        <w:numPr>
          <w:ilvl w:val="1"/>
          <w:numId w:val="16"/>
        </w:numPr>
        <w:spacing w:after="0"/>
        <w:rPr>
          <w:rFonts w:eastAsia="Times New Roman"/>
          <w:sz w:val="20"/>
          <w:szCs w:val="20"/>
          <w:lang w:val="en-US"/>
        </w:rPr>
      </w:pPr>
      <w:r w:rsidRPr="00C100EA">
        <w:rPr>
          <w:rFonts w:eastAsia="Times New Roman"/>
          <w:szCs w:val="20"/>
          <w:lang w:val="en-US"/>
        </w:rPr>
        <w:t>inclusion of additional health providers,</w:t>
      </w:r>
    </w:p>
    <w:p w:rsidR="00C100EA" w:rsidRPr="00C100EA" w:rsidRDefault="00C100EA" w:rsidP="00C100EA">
      <w:pPr>
        <w:numPr>
          <w:ilvl w:val="1"/>
          <w:numId w:val="16"/>
        </w:numPr>
        <w:spacing w:after="0"/>
        <w:rPr>
          <w:rFonts w:eastAsia="Times New Roman"/>
          <w:sz w:val="20"/>
          <w:szCs w:val="20"/>
          <w:lang w:val="en-US"/>
        </w:rPr>
      </w:pPr>
      <w:r w:rsidRPr="00C100EA">
        <w:rPr>
          <w:rFonts w:eastAsia="Times New Roman"/>
          <w:szCs w:val="20"/>
          <w:highlight w:val="lightGray"/>
          <w:lang w:val="en-US"/>
        </w:rPr>
        <w:t>&lt;list review responsibilities as agreed&gt;</w:t>
      </w:r>
      <w:r w:rsidRPr="00C100EA">
        <w:rPr>
          <w:rFonts w:eastAsia="Times New Roman"/>
          <w:szCs w:val="20"/>
          <w:lang w:val="en-US"/>
        </w:rPr>
        <w:t>.</w:t>
      </w:r>
    </w:p>
    <w:p w:rsidR="00C100EA" w:rsidRPr="00C100EA" w:rsidRDefault="00C100EA" w:rsidP="00C100EA">
      <w:pPr>
        <w:numPr>
          <w:ilvl w:val="0"/>
          <w:numId w:val="15"/>
        </w:numPr>
        <w:spacing w:before="360" w:after="120"/>
        <w:outlineLvl w:val="1"/>
        <w:rPr>
          <w:rFonts w:ascii="Arial" w:hAnsi="Arial" w:cs="Arial"/>
          <w:sz w:val="36"/>
          <w:szCs w:val="36"/>
          <w:lang w:val="en-US"/>
        </w:rPr>
      </w:pPr>
      <w:bookmarkStart w:id="236" w:name="_Toc362354668"/>
      <w:bookmarkStart w:id="237" w:name="_Toc362427128"/>
      <w:bookmarkStart w:id="238" w:name="_Toc362434001"/>
      <w:bookmarkStart w:id="239" w:name="_Toc362443573"/>
      <w:bookmarkStart w:id="240" w:name="_Toc362443890"/>
      <w:bookmarkStart w:id="241" w:name="_Toc362443991"/>
      <w:bookmarkStart w:id="242" w:name="_Toc362520796"/>
      <w:bookmarkStart w:id="243" w:name="_Toc363478412"/>
      <w:bookmarkStart w:id="244" w:name="_Toc363559588"/>
      <w:bookmarkStart w:id="245" w:name="_Toc364160944"/>
      <w:bookmarkStart w:id="246" w:name="_Toc364161114"/>
      <w:bookmarkStart w:id="247" w:name="_Toc364161195"/>
      <w:bookmarkStart w:id="248" w:name="_Toc364162593"/>
      <w:bookmarkStart w:id="249" w:name="_Toc364243351"/>
      <w:r w:rsidRPr="00C100EA">
        <w:rPr>
          <w:rFonts w:ascii="Arial" w:hAnsi="Arial" w:cs="Arial"/>
          <w:sz w:val="36"/>
          <w:szCs w:val="36"/>
          <w:lang w:val="en-US"/>
        </w:rPr>
        <w:t>Implementation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C100EA" w:rsidRPr="00C100EA" w:rsidRDefault="00C100EA" w:rsidP="00C100EA">
      <w:pPr>
        <w:spacing w:after="0"/>
        <w:rPr>
          <w:rFonts w:ascii="Arial" w:eastAsia="Times New Roman" w:hAnsi="Arial" w:cs="Arial"/>
          <w:sz w:val="28"/>
          <w:szCs w:val="28"/>
          <w:lang w:val="en-US"/>
        </w:rPr>
      </w:pPr>
      <w:r w:rsidRPr="00C100EA">
        <w:rPr>
          <w:rFonts w:ascii="Arial" w:eastAsia="Times New Roman" w:hAnsi="Arial" w:cs="Arial"/>
          <w:sz w:val="28"/>
          <w:szCs w:val="28"/>
          <w:lang w:val="en-US"/>
        </w:rPr>
        <w:t>Roles and Responsibilities of participating health providers</w:t>
      </w:r>
    </w:p>
    <w:p w:rsidR="00C100EA" w:rsidRPr="00C100EA" w:rsidRDefault="00C100EA" w:rsidP="00BF1C8D">
      <w:pPr>
        <w:numPr>
          <w:ilvl w:val="1"/>
          <w:numId w:val="15"/>
        </w:numPr>
        <w:spacing w:before="240" w:after="120"/>
        <w:ind w:left="788" w:hanging="431"/>
        <w:outlineLvl w:val="2"/>
        <w:rPr>
          <w:rFonts w:ascii="Arial" w:hAnsi="Arial" w:cs="Arial"/>
          <w:sz w:val="28"/>
          <w:szCs w:val="28"/>
          <w:lang w:val="en-GB"/>
        </w:rPr>
      </w:pPr>
      <w:r w:rsidRPr="00C100EA">
        <w:rPr>
          <w:rFonts w:ascii="Arial" w:hAnsi="Arial" w:cs="Arial"/>
          <w:sz w:val="28"/>
          <w:szCs w:val="28"/>
          <w:lang w:val="en-GB"/>
        </w:rPr>
        <w:t xml:space="preserve">Responsibilities for all MOU Participants: </w:t>
      </w:r>
    </w:p>
    <w:p w:rsidR="00C100EA" w:rsidRPr="00C100EA" w:rsidRDefault="00C100EA" w:rsidP="004B59B9">
      <w:pPr>
        <w:spacing w:after="0"/>
        <w:ind w:left="360"/>
        <w:contextualSpacing/>
      </w:pPr>
      <w:r w:rsidRPr="00C100EA">
        <w:t xml:space="preserve">Participating health providers are responsible for following the guidance outlined in </w:t>
      </w:r>
      <w:r w:rsidR="004B59B9" w:rsidRPr="004B59B9">
        <w:rPr>
          <w:i/>
        </w:rPr>
        <w:t xml:space="preserve">Managing </w:t>
      </w:r>
      <w:r w:rsidRPr="004B59B9">
        <w:rPr>
          <w:i/>
        </w:rPr>
        <w:t>Blood</w:t>
      </w:r>
      <w:r w:rsidRPr="00C100EA">
        <w:rPr>
          <w:i/>
        </w:rPr>
        <w:t xml:space="preserve"> and Blood Product Transfers</w:t>
      </w:r>
      <w:r w:rsidRPr="00C100EA">
        <w:t xml:space="preserve"> including the following: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>Maintaining standards and accreditation, where appropriate.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 xml:space="preserve">Meeting all necessary standards and legislation for the storage, handling and transport of blood and blood products as outlined in </w:t>
      </w:r>
      <w:r w:rsidR="004B59B9" w:rsidRPr="004B59B9">
        <w:rPr>
          <w:i/>
        </w:rPr>
        <w:t>Managing</w:t>
      </w:r>
      <w:r w:rsidR="004B59B9">
        <w:t xml:space="preserve"> </w:t>
      </w:r>
      <w:r w:rsidRPr="004B59B9">
        <w:rPr>
          <w:i/>
        </w:rPr>
        <w:t>Blood and Blood Product Transfers</w:t>
      </w:r>
      <w:r w:rsidRPr="00C100EA">
        <w:t xml:space="preserve">.   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 xml:space="preserve">Participating health providers will ensure that blood components are handled, stored, distributed and transported in a manner that prevents damage, limits deterioration, and meets required standards. </w:t>
      </w:r>
    </w:p>
    <w:p w:rsidR="00C100EA" w:rsidRPr="004B59B9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  <w:rPr>
          <w:lang w:val="en-GB"/>
        </w:rPr>
      </w:pPr>
      <w:r w:rsidRPr="004B59B9">
        <w:rPr>
          <w:highlight w:val="lightGray"/>
          <w:lang w:val="en-GB"/>
        </w:rPr>
        <w:t>&lt;Enter additional responsibilities agreed by the participating health providers&gt;</w:t>
      </w:r>
    </w:p>
    <w:p w:rsidR="00C100EA" w:rsidRPr="00C100EA" w:rsidRDefault="00C100EA" w:rsidP="00BF1C8D">
      <w:pPr>
        <w:numPr>
          <w:ilvl w:val="1"/>
          <w:numId w:val="15"/>
        </w:numPr>
        <w:spacing w:before="240" w:after="120"/>
        <w:ind w:left="788" w:hanging="431"/>
        <w:outlineLvl w:val="2"/>
        <w:rPr>
          <w:rFonts w:ascii="Arial" w:hAnsi="Arial" w:cs="Arial"/>
          <w:sz w:val="28"/>
          <w:szCs w:val="28"/>
          <w:lang w:val="en-GB"/>
        </w:rPr>
      </w:pPr>
      <w:bookmarkStart w:id="250" w:name="_Toc362354669"/>
      <w:bookmarkStart w:id="251" w:name="_Toc362427129"/>
      <w:bookmarkStart w:id="252" w:name="_Toc362434002"/>
      <w:bookmarkStart w:id="253" w:name="_Toc362443574"/>
      <w:bookmarkStart w:id="254" w:name="_Toc362443891"/>
      <w:bookmarkStart w:id="255" w:name="_Toc362443992"/>
      <w:bookmarkStart w:id="256" w:name="_Toc362520797"/>
      <w:bookmarkStart w:id="257" w:name="_Toc363478413"/>
      <w:bookmarkStart w:id="258" w:name="_Toc363559589"/>
      <w:bookmarkStart w:id="259" w:name="_Toc364160945"/>
      <w:bookmarkStart w:id="260" w:name="_Toc364161115"/>
      <w:bookmarkStart w:id="261" w:name="_Toc364161196"/>
      <w:bookmarkStart w:id="262" w:name="_Toc364162594"/>
      <w:bookmarkStart w:id="263" w:name="_Toc364243352"/>
      <w:r w:rsidRPr="00C100EA">
        <w:rPr>
          <w:rFonts w:ascii="Arial" w:hAnsi="Arial" w:cs="Arial"/>
          <w:sz w:val="28"/>
          <w:szCs w:val="28"/>
          <w:lang w:val="en-GB"/>
        </w:rPr>
        <w:t xml:space="preserve">Sending 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r w:rsidRPr="00C100EA">
        <w:rPr>
          <w:rFonts w:ascii="Arial" w:hAnsi="Arial" w:cs="Arial"/>
          <w:sz w:val="28"/>
          <w:szCs w:val="28"/>
          <w:lang w:val="en-GB"/>
        </w:rPr>
        <w:t>Health Provider</w:t>
      </w:r>
    </w:p>
    <w:p w:rsidR="00C100EA" w:rsidRPr="00C100EA" w:rsidRDefault="00C100EA" w:rsidP="00C100EA">
      <w:pPr>
        <w:ind w:firstLine="360"/>
        <w:rPr>
          <w:lang w:val="en-GB"/>
        </w:rPr>
      </w:pPr>
      <w:r w:rsidRPr="00C100EA">
        <w:rPr>
          <w:lang w:val="en-GB"/>
        </w:rPr>
        <w:t xml:space="preserve">The sending health provider must: </w:t>
      </w:r>
      <w:r w:rsidRPr="00C100EA">
        <w:rPr>
          <w:highlight w:val="lightGray"/>
          <w:lang w:val="en-GB"/>
        </w:rPr>
        <w:t>&lt;Identify sending site responsibilities&gt;</w:t>
      </w:r>
      <w:r w:rsidRPr="00C100EA">
        <w:rPr>
          <w:lang w:val="en-GB"/>
        </w:rPr>
        <w:t xml:space="preserve"> </w:t>
      </w:r>
    </w:p>
    <w:p w:rsidR="00C100EA" w:rsidRPr="00C100EA" w:rsidRDefault="00C100EA" w:rsidP="00C100EA">
      <w:pPr>
        <w:ind w:firstLine="360"/>
        <w:rPr>
          <w:lang w:val="en-GB"/>
        </w:rPr>
      </w:pPr>
      <w:r w:rsidRPr="00C100EA">
        <w:rPr>
          <w:lang w:val="en-GB"/>
        </w:rPr>
        <w:t>For example: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 xml:space="preserve">Contact receiving provider for approval prior to transfer, minimum timeline agreed to is </w:t>
      </w:r>
      <w:r w:rsidRPr="004B59B9">
        <w:rPr>
          <w:highlight w:val="lightGray"/>
        </w:rPr>
        <w:t>&lt;enter agreed minimum time&gt;</w:t>
      </w:r>
      <w:r w:rsidRPr="00C100EA">
        <w:t xml:space="preserve"> hours before arrival of transfer.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>Ensure blood and blood products must have the minimum agreed s</w:t>
      </w:r>
      <w:r w:rsidR="004B59B9">
        <w:t>pecified time to expiry as per S</w:t>
      </w:r>
      <w:r w:rsidRPr="00C100EA">
        <w:t>ection 5. Definitions, unless explicit agreement is acknowledged from receiving site</w:t>
      </w:r>
      <w:r w:rsidR="004B59B9">
        <w:t>.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>Enter transfer into BloodNet (where applicable).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>Enter transfer into your Laboratory Information System (LIS) (where applicable), or manually log where no laboratory is onsite.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>Visually inspect all products prior to transferring.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 xml:space="preserve">Comply with agreed packing and shipping configuration, specifically: 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BF1C8D">
        <w:rPr>
          <w:highlight w:val="lightGray"/>
        </w:rPr>
        <w:t>&lt;enter agreed validated packing configuration&gt;</w:t>
      </w:r>
      <w:r w:rsidRPr="00C100EA">
        <w:t>.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>Include the transfer checklist with either the transfer receipt from BloodNet, OR the Blood and Blood Product Transfer Form (</w:t>
      </w:r>
      <w:hyperlink w:anchor="_Appendix_5:_Blood" w:history="1">
        <w:r w:rsidRPr="00C100EA">
          <w:t>Appendix 6</w:t>
        </w:r>
      </w:hyperlink>
      <w:r w:rsidRPr="00C100EA">
        <w:t>).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lastRenderedPageBreak/>
        <w:t>For sites without a laboratory include the following documentation as agreed;</w:t>
      </w:r>
    </w:p>
    <w:p w:rsidR="00C100EA" w:rsidRPr="00C100EA" w:rsidRDefault="00C100EA" w:rsidP="00C100EA">
      <w:pPr>
        <w:numPr>
          <w:ilvl w:val="1"/>
          <w:numId w:val="16"/>
        </w:numPr>
        <w:spacing w:after="0"/>
        <w:ind w:left="1077" w:hanging="357"/>
        <w:rPr>
          <w:rFonts w:eastAsia="Times New Roman"/>
          <w:szCs w:val="20"/>
          <w:lang w:val="en-US"/>
        </w:rPr>
      </w:pPr>
      <w:r w:rsidRPr="00C100EA">
        <w:rPr>
          <w:rFonts w:eastAsia="Times New Roman"/>
          <w:szCs w:val="20"/>
          <w:lang w:val="en-US"/>
        </w:rPr>
        <w:t>completed Blood Fridge Maintenance Record form,  OR</w:t>
      </w:r>
    </w:p>
    <w:p w:rsidR="00C100EA" w:rsidRPr="00C100EA" w:rsidRDefault="00C100EA" w:rsidP="00C100EA">
      <w:pPr>
        <w:numPr>
          <w:ilvl w:val="1"/>
          <w:numId w:val="16"/>
        </w:numPr>
        <w:spacing w:after="0"/>
        <w:ind w:left="1077" w:hanging="357"/>
        <w:rPr>
          <w:rFonts w:eastAsia="Times New Roman"/>
          <w:szCs w:val="20"/>
          <w:lang w:val="en-US"/>
        </w:rPr>
      </w:pPr>
      <w:r w:rsidRPr="00C100EA">
        <w:rPr>
          <w:rFonts w:eastAsia="Times New Roman"/>
          <w:szCs w:val="20"/>
          <w:lang w:val="en-US"/>
        </w:rPr>
        <w:t>completed paperwork outlining the daily storage temperature checks of the blood fridge or storage area, AND</w:t>
      </w:r>
    </w:p>
    <w:p w:rsidR="00C100EA" w:rsidRPr="00C100EA" w:rsidRDefault="00C100EA" w:rsidP="00C100EA">
      <w:pPr>
        <w:numPr>
          <w:ilvl w:val="1"/>
          <w:numId w:val="16"/>
        </w:numPr>
        <w:spacing w:after="0"/>
        <w:ind w:left="1077" w:hanging="357"/>
        <w:rPr>
          <w:rFonts w:eastAsia="Times New Roman"/>
          <w:szCs w:val="20"/>
          <w:lang w:val="en-US"/>
        </w:rPr>
      </w:pPr>
      <w:r w:rsidRPr="00C100EA">
        <w:rPr>
          <w:rFonts w:eastAsia="Times New Roman"/>
          <w:szCs w:val="20"/>
          <w:lang w:val="en-US"/>
        </w:rPr>
        <w:t>a photocopy of the objective graph recorder from the blood fridge, OR</w:t>
      </w:r>
    </w:p>
    <w:p w:rsidR="00C100EA" w:rsidRPr="00C100EA" w:rsidRDefault="00C100EA" w:rsidP="00C100EA">
      <w:pPr>
        <w:numPr>
          <w:ilvl w:val="1"/>
          <w:numId w:val="16"/>
        </w:numPr>
        <w:spacing w:after="0"/>
        <w:ind w:left="1077" w:hanging="357"/>
        <w:rPr>
          <w:rFonts w:eastAsia="Times New Roman"/>
          <w:szCs w:val="20"/>
          <w:lang w:val="en-US"/>
        </w:rPr>
      </w:pPr>
      <w:r w:rsidRPr="00C100EA">
        <w:rPr>
          <w:rFonts w:eastAsia="Times New Roman"/>
          <w:szCs w:val="20"/>
          <w:lang w:val="en-US"/>
        </w:rPr>
        <w:t>information from the health provider responsible for maintain the blood fridge with temperature records, maintenance records or signed declaration.</w:t>
      </w:r>
    </w:p>
    <w:p w:rsidR="00C100EA" w:rsidRPr="00C100EA" w:rsidRDefault="00C100EA" w:rsidP="00BF1C8D">
      <w:pPr>
        <w:numPr>
          <w:ilvl w:val="1"/>
          <w:numId w:val="15"/>
        </w:numPr>
        <w:spacing w:before="240" w:after="120"/>
        <w:ind w:left="788" w:hanging="431"/>
        <w:outlineLvl w:val="2"/>
        <w:rPr>
          <w:rFonts w:ascii="Arial" w:hAnsi="Arial" w:cs="Arial"/>
          <w:sz w:val="28"/>
          <w:szCs w:val="28"/>
          <w:lang w:val="en-GB"/>
        </w:rPr>
      </w:pPr>
      <w:bookmarkStart w:id="264" w:name="_Toc362354670"/>
      <w:bookmarkStart w:id="265" w:name="_Toc362427130"/>
      <w:bookmarkStart w:id="266" w:name="_Toc362434003"/>
      <w:bookmarkStart w:id="267" w:name="_Toc362443575"/>
      <w:bookmarkStart w:id="268" w:name="_Toc362443892"/>
      <w:bookmarkStart w:id="269" w:name="_Toc362443993"/>
      <w:bookmarkStart w:id="270" w:name="_Toc362520798"/>
      <w:bookmarkStart w:id="271" w:name="_Toc363478414"/>
      <w:bookmarkStart w:id="272" w:name="_Toc363559590"/>
      <w:bookmarkStart w:id="273" w:name="_Toc364160946"/>
      <w:bookmarkStart w:id="274" w:name="_Toc364161116"/>
      <w:bookmarkStart w:id="275" w:name="_Toc364161197"/>
      <w:bookmarkStart w:id="276" w:name="_Toc364162595"/>
      <w:bookmarkStart w:id="277" w:name="_Toc364243353"/>
      <w:r w:rsidRPr="00C100EA">
        <w:rPr>
          <w:rFonts w:ascii="Arial" w:hAnsi="Arial" w:cs="Arial"/>
          <w:sz w:val="28"/>
          <w:szCs w:val="28"/>
          <w:lang w:val="en-GB"/>
        </w:rPr>
        <w:t xml:space="preserve">Receiving 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r w:rsidRPr="00C100EA">
        <w:rPr>
          <w:rFonts w:ascii="Arial" w:hAnsi="Arial" w:cs="Arial"/>
          <w:sz w:val="28"/>
          <w:szCs w:val="28"/>
          <w:lang w:val="en-GB"/>
        </w:rPr>
        <w:t>Health Provider</w:t>
      </w:r>
    </w:p>
    <w:p w:rsidR="00C100EA" w:rsidRPr="00C100EA" w:rsidRDefault="00C100EA" w:rsidP="00C100EA">
      <w:pPr>
        <w:ind w:firstLine="360"/>
        <w:rPr>
          <w:lang w:val="en-GB"/>
        </w:rPr>
      </w:pPr>
      <w:r w:rsidRPr="00C100EA">
        <w:rPr>
          <w:lang w:val="en-GB"/>
        </w:rPr>
        <w:t xml:space="preserve">The receiving health provider must: </w:t>
      </w:r>
      <w:r w:rsidRPr="00C100EA">
        <w:rPr>
          <w:highlight w:val="lightGray"/>
          <w:lang w:val="en-GB"/>
        </w:rPr>
        <w:t>&lt;Identify receiving site responsibilities&gt;</w:t>
      </w:r>
      <w:r w:rsidRPr="00C100EA">
        <w:rPr>
          <w:lang w:val="en-GB"/>
        </w:rPr>
        <w:t xml:space="preserve"> </w:t>
      </w:r>
    </w:p>
    <w:p w:rsidR="00C100EA" w:rsidRPr="00C100EA" w:rsidRDefault="00C100EA" w:rsidP="00C100EA">
      <w:pPr>
        <w:ind w:firstLine="360"/>
        <w:rPr>
          <w:lang w:val="en-GB"/>
        </w:rPr>
      </w:pPr>
      <w:r w:rsidRPr="00C100EA">
        <w:rPr>
          <w:lang w:val="en-GB"/>
        </w:rPr>
        <w:t>For example: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>agree to receive the transferred blood or blood product;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>review your current inventory and routine stock orders to account for expected transfers in;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bookmarkStart w:id="278" w:name="_Toc362354671"/>
      <w:bookmarkStart w:id="279" w:name="_Toc362427131"/>
      <w:bookmarkStart w:id="280" w:name="_Toc362434004"/>
      <w:bookmarkStart w:id="281" w:name="_Toc362443576"/>
      <w:bookmarkStart w:id="282" w:name="_Toc362443893"/>
      <w:bookmarkStart w:id="283" w:name="_Toc362443994"/>
      <w:r w:rsidRPr="00C100EA">
        <w:t xml:space="preserve">inspect all packaging of received blood and blood product and do not accept the transfer unless it is intact and packed according to agreed validated shipper configuration; 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>document the time and date the product was received;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>document evidence that manufacturer’s temperature specifications have been maintained. If in doubt, quarantine all products until storage, packing and transport conditions can be verified;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>check temperature data logger, if used;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>visually inspect all blood and blood products received;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>record transferred in units into your LIS;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>complete all other documentation as required e.g. Group check if transferred from a non-laboratory setting</w:t>
      </w:r>
      <w:bookmarkEnd w:id="278"/>
      <w:bookmarkEnd w:id="279"/>
      <w:bookmarkEnd w:id="280"/>
      <w:bookmarkEnd w:id="281"/>
      <w:bookmarkEnd w:id="282"/>
      <w:bookmarkEnd w:id="283"/>
      <w:r w:rsidRPr="00C100EA">
        <w:t>;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>maintain record of product received by transfer.</w:t>
      </w:r>
    </w:p>
    <w:p w:rsidR="00C100EA" w:rsidRPr="00C100EA" w:rsidRDefault="00C100EA" w:rsidP="00C100EA">
      <w:pPr>
        <w:numPr>
          <w:ilvl w:val="0"/>
          <w:numId w:val="15"/>
        </w:numPr>
        <w:spacing w:before="360" w:after="120"/>
        <w:outlineLvl w:val="1"/>
        <w:rPr>
          <w:rFonts w:ascii="Arial" w:hAnsi="Arial" w:cs="Arial"/>
          <w:sz w:val="36"/>
          <w:szCs w:val="36"/>
          <w:lang w:val="en-US"/>
        </w:rPr>
      </w:pPr>
      <w:bookmarkStart w:id="284" w:name="_Toc362354672"/>
      <w:bookmarkStart w:id="285" w:name="_Toc362427132"/>
      <w:bookmarkStart w:id="286" w:name="_Toc362434005"/>
      <w:bookmarkStart w:id="287" w:name="_Toc362443577"/>
      <w:bookmarkStart w:id="288" w:name="_Toc362443894"/>
      <w:bookmarkStart w:id="289" w:name="_Toc362443995"/>
      <w:bookmarkStart w:id="290" w:name="_Toc362520800"/>
      <w:bookmarkStart w:id="291" w:name="_Toc363478416"/>
      <w:bookmarkStart w:id="292" w:name="_Toc363559592"/>
      <w:bookmarkStart w:id="293" w:name="_Toc364160948"/>
      <w:bookmarkStart w:id="294" w:name="_Toc364161118"/>
      <w:bookmarkStart w:id="295" w:name="_Toc364161199"/>
      <w:bookmarkStart w:id="296" w:name="_Toc364162597"/>
      <w:bookmarkStart w:id="297" w:name="_Toc364243355"/>
      <w:r w:rsidRPr="00C100EA">
        <w:rPr>
          <w:rFonts w:ascii="Arial" w:hAnsi="Arial" w:cs="Arial"/>
          <w:sz w:val="36"/>
          <w:szCs w:val="36"/>
          <w:lang w:val="en-US"/>
        </w:rPr>
        <w:t>Transport Logistics</w:t>
      </w:r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 w:rsidR="00C100EA" w:rsidRPr="00C100EA" w:rsidRDefault="00C100EA" w:rsidP="00C100EA">
      <w:pPr>
        <w:spacing w:after="0"/>
      </w:pPr>
      <w:r w:rsidRPr="00C100EA">
        <w:rPr>
          <w:highlight w:val="lightGray"/>
        </w:rPr>
        <w:t>&lt;Enter transport logistics as agreed by the participating health providers&gt;</w:t>
      </w:r>
      <w:r w:rsidRPr="00C100EA">
        <w:t xml:space="preserve"> </w:t>
      </w:r>
    </w:p>
    <w:p w:rsidR="00C100EA" w:rsidRPr="00C100EA" w:rsidRDefault="00C100EA" w:rsidP="00C100EA">
      <w:pPr>
        <w:spacing w:after="0"/>
        <w:rPr>
          <w:lang w:val="en-US"/>
        </w:rPr>
      </w:pPr>
      <w:r w:rsidRPr="00C100EA">
        <w:t>For example: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 xml:space="preserve">The agreed packing configuration is as per the Blood Service Validated Shippers. </w:t>
      </w:r>
    </w:p>
    <w:p w:rsidR="00C100EA" w:rsidRPr="00C100EA" w:rsidRDefault="00C100EA" w:rsidP="00C100EA">
      <w:pPr>
        <w:spacing w:before="120" w:after="120"/>
        <w:ind w:left="357"/>
        <w:outlineLvl w:val="2"/>
      </w:pPr>
      <w:r w:rsidRPr="00C100EA">
        <w:t>Refer to:</w:t>
      </w:r>
    </w:p>
    <w:p w:rsidR="00C100EA" w:rsidRPr="00C100EA" w:rsidRDefault="00544D17" w:rsidP="00C100EA">
      <w:pPr>
        <w:numPr>
          <w:ilvl w:val="1"/>
          <w:numId w:val="13"/>
        </w:numPr>
        <w:ind w:left="1077" w:hanging="357"/>
        <w:contextualSpacing/>
      </w:pPr>
      <w:hyperlink r:id="rId9" w:history="1">
        <w:r w:rsidR="00C100EA" w:rsidRPr="00C100EA">
          <w:rPr>
            <w:i/>
            <w:color w:val="0000FF"/>
            <w:u w:val="single"/>
            <w:lang w:val="en-GB"/>
          </w:rPr>
          <w:t>Receipt and Use of Blood Service Shippers by External Institutions to Transport Blood and Blood Products</w:t>
        </w:r>
      </w:hyperlink>
      <w:r w:rsidR="00C100EA" w:rsidRPr="00C100EA">
        <w:rPr>
          <w:i/>
          <w:color w:val="0000FF"/>
          <w:u w:val="single"/>
          <w:lang w:val="en-GB"/>
        </w:rPr>
        <w:t>,</w:t>
      </w:r>
      <w:r w:rsidR="00C100EA" w:rsidRPr="00C100EA">
        <w:t xml:space="preserve"> </w:t>
      </w:r>
    </w:p>
    <w:p w:rsidR="00C100EA" w:rsidRPr="00C100EA" w:rsidRDefault="00544D17" w:rsidP="00C100EA">
      <w:pPr>
        <w:numPr>
          <w:ilvl w:val="0"/>
          <w:numId w:val="14"/>
        </w:numPr>
        <w:ind w:left="1077" w:hanging="357"/>
        <w:contextualSpacing/>
        <w:rPr>
          <w:lang w:val="en-GB"/>
        </w:rPr>
      </w:pPr>
      <w:hyperlink r:id="rId10" w:history="1">
        <w:r w:rsidR="00C100EA" w:rsidRPr="00C100EA">
          <w:rPr>
            <w:i/>
            <w:color w:val="0000FF"/>
            <w:u w:val="single"/>
            <w:lang w:val="en-US"/>
          </w:rPr>
          <w:t>Transport Times</w:t>
        </w:r>
      </w:hyperlink>
      <w:r w:rsidR="00C100EA" w:rsidRPr="00C100EA">
        <w:rPr>
          <w:i/>
          <w:lang w:val="en-US"/>
        </w:rPr>
        <w:t xml:space="preserve">, </w:t>
      </w:r>
    </w:p>
    <w:p w:rsidR="00C100EA" w:rsidRPr="00C100EA" w:rsidRDefault="00544D17" w:rsidP="00C100EA">
      <w:pPr>
        <w:numPr>
          <w:ilvl w:val="0"/>
          <w:numId w:val="14"/>
        </w:numPr>
        <w:ind w:left="1077" w:hanging="357"/>
        <w:contextualSpacing/>
        <w:rPr>
          <w:lang w:val="en-US"/>
        </w:rPr>
      </w:pPr>
      <w:hyperlink r:id="rId11" w:history="1">
        <w:r w:rsidR="00C100EA" w:rsidRPr="00C100EA">
          <w:rPr>
            <w:i/>
            <w:color w:val="0000FF"/>
            <w:u w:val="single"/>
            <w:lang w:val="en-US"/>
          </w:rPr>
          <w:t>Transportation of blood components and fractionated products</w:t>
        </w:r>
      </w:hyperlink>
      <w:r w:rsidR="00C100EA" w:rsidRPr="00C100EA">
        <w:rPr>
          <w:i/>
          <w:lang w:val="en-US"/>
        </w:rPr>
        <w:t>.</w:t>
      </w:r>
      <w:r w:rsidR="00C100EA" w:rsidRPr="00C100EA">
        <w:rPr>
          <w:lang w:val="en-US"/>
        </w:rPr>
        <w:t xml:space="preserve"> OR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 xml:space="preserve">The agreed packing configuration is </w:t>
      </w:r>
      <w:r w:rsidRPr="00BF1C8D">
        <w:rPr>
          <w:highlight w:val="lightGray"/>
        </w:rPr>
        <w:t>&lt;enter agreed validated packing configuration&gt;</w:t>
      </w:r>
      <w:r w:rsidRPr="00C100EA">
        <w:t>.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>Data loggers or temperature monitoring must be used when transport is outside validated shipper times.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C100EA">
        <w:t>The agreed transport method is: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BF1C8D">
        <w:rPr>
          <w:highlight w:val="lightGray"/>
        </w:rPr>
        <w:t>&lt;Enter agreement for courier/transport method&gt;</w:t>
      </w:r>
      <w:r w:rsidRPr="00C100EA">
        <w:t>,</w:t>
      </w:r>
    </w:p>
    <w:p w:rsidR="00C100EA" w:rsidRPr="00C100EA" w:rsidRDefault="00C100EA" w:rsidP="00C100EA">
      <w:pPr>
        <w:numPr>
          <w:ilvl w:val="0"/>
          <w:numId w:val="12"/>
        </w:numPr>
        <w:spacing w:before="120" w:after="120"/>
        <w:ind w:left="357" w:hanging="357"/>
        <w:outlineLvl w:val="2"/>
      </w:pPr>
      <w:r w:rsidRPr="00BF1C8D">
        <w:rPr>
          <w:highlight w:val="lightGray"/>
        </w:rPr>
        <w:t>&lt;Enter agreement for courier/transport cost&gt;</w:t>
      </w:r>
      <w:r w:rsidRPr="00C100EA">
        <w:t>.</w:t>
      </w:r>
    </w:p>
    <w:sectPr w:rsidR="00C100EA" w:rsidRPr="00C100EA" w:rsidSect="00BF1C8D">
      <w:footerReference w:type="default" r:id="rId12"/>
      <w:footerReference w:type="first" r:id="rId13"/>
      <w:pgSz w:w="11906" w:h="16838"/>
      <w:pgMar w:top="1440" w:right="1133" w:bottom="1440" w:left="144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11" w:rsidRDefault="00505311" w:rsidP="00856708">
      <w:pPr>
        <w:spacing w:after="0"/>
      </w:pPr>
      <w:r>
        <w:separator/>
      </w:r>
    </w:p>
  </w:endnote>
  <w:endnote w:type="continuationSeparator" w:id="0">
    <w:p w:rsidR="00505311" w:rsidRDefault="00505311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B9" w:rsidRPr="004B59B9" w:rsidRDefault="004B59B9">
    <w:pPr>
      <w:pStyle w:val="Footer"/>
      <w:rPr>
        <w:sz w:val="18"/>
      </w:rPr>
    </w:pPr>
    <w:r w:rsidRPr="004B59B9">
      <w:rPr>
        <w:sz w:val="18"/>
      </w:rPr>
      <w:t>National Blood Authority 2014</w:t>
    </w:r>
  </w:p>
  <w:p w:rsidR="004B59B9" w:rsidRDefault="004B5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7D" w:rsidRPr="00BF1C8D" w:rsidRDefault="00BF1C8D">
    <w:pPr>
      <w:rPr>
        <w:sz w:val="18"/>
      </w:rPr>
    </w:pPr>
    <w:r w:rsidRPr="00BF1C8D">
      <w:rPr>
        <w:sz w:val="18"/>
      </w:rPr>
      <w:t>National Blood Authority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AF" w:rsidRPr="00BF1C8D" w:rsidRDefault="00BF1C8D">
    <w:pPr>
      <w:pStyle w:val="Footer"/>
      <w:rPr>
        <w:sz w:val="18"/>
      </w:rPr>
    </w:pPr>
    <w:r w:rsidRPr="00BF1C8D">
      <w:rPr>
        <w:sz w:val="18"/>
      </w:rPr>
      <w:t>National Blood Authority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11" w:rsidRDefault="00505311" w:rsidP="00856708">
      <w:pPr>
        <w:spacing w:after="0"/>
      </w:pPr>
      <w:r>
        <w:separator/>
      </w:r>
    </w:p>
  </w:footnote>
  <w:footnote w:type="continuationSeparator" w:id="0">
    <w:p w:rsidR="00505311" w:rsidRDefault="00505311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900"/>
    <w:multiLevelType w:val="hybridMultilevel"/>
    <w:tmpl w:val="0330C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17DD"/>
    <w:multiLevelType w:val="hybridMultilevel"/>
    <w:tmpl w:val="63AC403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8B28B3"/>
    <w:multiLevelType w:val="hybridMultilevel"/>
    <w:tmpl w:val="33A6F1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7103BFC"/>
    <w:multiLevelType w:val="hybridMultilevel"/>
    <w:tmpl w:val="D58268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29A2"/>
    <w:multiLevelType w:val="hybridMultilevel"/>
    <w:tmpl w:val="AE70AC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F2D61"/>
    <w:multiLevelType w:val="hybridMultilevel"/>
    <w:tmpl w:val="4D760786"/>
    <w:lvl w:ilvl="0" w:tplc="0C090001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085E68"/>
    <w:multiLevelType w:val="multilevel"/>
    <w:tmpl w:val="B03099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B9F26DB"/>
    <w:multiLevelType w:val="multilevel"/>
    <w:tmpl w:val="72965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Bullet3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7D400F8"/>
    <w:multiLevelType w:val="hybridMultilevel"/>
    <w:tmpl w:val="4DFA01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80B21"/>
    <w:multiLevelType w:val="hybridMultilevel"/>
    <w:tmpl w:val="7E7CC996"/>
    <w:lvl w:ilvl="0" w:tplc="0C09000F">
      <w:start w:val="1"/>
      <w:numFmt w:val="decimal"/>
      <w:lvlText w:val="%1."/>
      <w:lvlJc w:val="left"/>
      <w:pPr>
        <w:ind w:left="398" w:hanging="360"/>
      </w:pPr>
    </w:lvl>
    <w:lvl w:ilvl="1" w:tplc="0C090019" w:tentative="1">
      <w:start w:val="1"/>
      <w:numFmt w:val="lowerLetter"/>
      <w:lvlText w:val="%2."/>
      <w:lvlJc w:val="left"/>
      <w:pPr>
        <w:ind w:left="1118" w:hanging="360"/>
      </w:pPr>
    </w:lvl>
    <w:lvl w:ilvl="2" w:tplc="0C09001B" w:tentative="1">
      <w:start w:val="1"/>
      <w:numFmt w:val="lowerRoman"/>
      <w:lvlText w:val="%3."/>
      <w:lvlJc w:val="right"/>
      <w:pPr>
        <w:ind w:left="1838" w:hanging="180"/>
      </w:pPr>
    </w:lvl>
    <w:lvl w:ilvl="3" w:tplc="0C09000F" w:tentative="1">
      <w:start w:val="1"/>
      <w:numFmt w:val="decimal"/>
      <w:lvlText w:val="%4."/>
      <w:lvlJc w:val="left"/>
      <w:pPr>
        <w:ind w:left="2558" w:hanging="360"/>
      </w:pPr>
    </w:lvl>
    <w:lvl w:ilvl="4" w:tplc="0C090019" w:tentative="1">
      <w:start w:val="1"/>
      <w:numFmt w:val="lowerLetter"/>
      <w:lvlText w:val="%5."/>
      <w:lvlJc w:val="left"/>
      <w:pPr>
        <w:ind w:left="3278" w:hanging="360"/>
      </w:pPr>
    </w:lvl>
    <w:lvl w:ilvl="5" w:tplc="0C09001B" w:tentative="1">
      <w:start w:val="1"/>
      <w:numFmt w:val="lowerRoman"/>
      <w:lvlText w:val="%6."/>
      <w:lvlJc w:val="right"/>
      <w:pPr>
        <w:ind w:left="3998" w:hanging="180"/>
      </w:pPr>
    </w:lvl>
    <w:lvl w:ilvl="6" w:tplc="0C09000F" w:tentative="1">
      <w:start w:val="1"/>
      <w:numFmt w:val="decimal"/>
      <w:lvlText w:val="%7."/>
      <w:lvlJc w:val="left"/>
      <w:pPr>
        <w:ind w:left="4718" w:hanging="360"/>
      </w:pPr>
    </w:lvl>
    <w:lvl w:ilvl="7" w:tplc="0C090019" w:tentative="1">
      <w:start w:val="1"/>
      <w:numFmt w:val="lowerLetter"/>
      <w:lvlText w:val="%8."/>
      <w:lvlJc w:val="left"/>
      <w:pPr>
        <w:ind w:left="5438" w:hanging="360"/>
      </w:pPr>
    </w:lvl>
    <w:lvl w:ilvl="8" w:tplc="0C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>
    <w:nsid w:val="7E211F31"/>
    <w:multiLevelType w:val="multilevel"/>
    <w:tmpl w:val="CD4C97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F53560D"/>
    <w:multiLevelType w:val="multilevel"/>
    <w:tmpl w:val="81F2A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3"/>
  </w:num>
  <w:num w:numId="11">
    <w:abstractNumId w:val="14"/>
  </w:num>
  <w:num w:numId="12">
    <w:abstractNumId w:val="2"/>
  </w:num>
  <w:num w:numId="13">
    <w:abstractNumId w:val="11"/>
  </w:num>
  <w:num w:numId="14">
    <w:abstractNumId w:val="1"/>
  </w:num>
  <w:num w:numId="15">
    <w:abstractNumId w:val="15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AF"/>
    <w:rsid w:val="00036EDC"/>
    <w:rsid w:val="0004497D"/>
    <w:rsid w:val="002537F2"/>
    <w:rsid w:val="00295CD3"/>
    <w:rsid w:val="003D27F1"/>
    <w:rsid w:val="004B59B9"/>
    <w:rsid w:val="004D4636"/>
    <w:rsid w:val="00505311"/>
    <w:rsid w:val="00540020"/>
    <w:rsid w:val="00544D17"/>
    <w:rsid w:val="005F3960"/>
    <w:rsid w:val="008338E4"/>
    <w:rsid w:val="00856708"/>
    <w:rsid w:val="00893E0A"/>
    <w:rsid w:val="00951B85"/>
    <w:rsid w:val="009E38CC"/>
    <w:rsid w:val="00B3726E"/>
    <w:rsid w:val="00BF1C8D"/>
    <w:rsid w:val="00C100EA"/>
    <w:rsid w:val="00D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customStyle="1" w:styleId="TableGrid1">
    <w:name w:val="Table Grid1"/>
    <w:basedOn w:val="TableNormal"/>
    <w:next w:val="TableGrid"/>
    <w:rsid w:val="00D229AF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AF"/>
    <w:rPr>
      <w:rFonts w:ascii="Tahoma" w:eastAsia="Dotum" w:hAnsi="Tahoma" w:cs="Tahoma"/>
      <w:sz w:val="16"/>
      <w:szCs w:val="16"/>
    </w:rPr>
  </w:style>
  <w:style w:type="paragraph" w:customStyle="1" w:styleId="ListBullet31">
    <w:name w:val="List Bullet 31"/>
    <w:basedOn w:val="Normal"/>
    <w:next w:val="ListBullet3"/>
    <w:autoRedefine/>
    <w:semiHidden/>
    <w:rsid w:val="005F3960"/>
    <w:pPr>
      <w:numPr>
        <w:ilvl w:val="1"/>
        <w:numId w:val="8"/>
      </w:numPr>
      <w:tabs>
        <w:tab w:val="num" w:pos="360"/>
      </w:tabs>
      <w:spacing w:before="40" w:after="40"/>
      <w:ind w:left="0" w:firstLine="0"/>
    </w:pPr>
    <w:rPr>
      <w:rFonts w:eastAsia="Calibri"/>
    </w:rPr>
  </w:style>
  <w:style w:type="table" w:customStyle="1" w:styleId="TableGrid2">
    <w:name w:val="Table Grid2"/>
    <w:basedOn w:val="TableNormal"/>
    <w:next w:val="TableGrid"/>
    <w:rsid w:val="005F3960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uiPriority w:val="99"/>
    <w:semiHidden/>
    <w:unhideWhenUsed/>
    <w:rsid w:val="005F3960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customStyle="1" w:styleId="TableGrid1">
    <w:name w:val="Table Grid1"/>
    <w:basedOn w:val="TableNormal"/>
    <w:next w:val="TableGrid"/>
    <w:rsid w:val="00D229AF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AF"/>
    <w:rPr>
      <w:rFonts w:ascii="Tahoma" w:eastAsia="Dotum" w:hAnsi="Tahoma" w:cs="Tahoma"/>
      <w:sz w:val="16"/>
      <w:szCs w:val="16"/>
    </w:rPr>
  </w:style>
  <w:style w:type="paragraph" w:customStyle="1" w:styleId="ListBullet31">
    <w:name w:val="List Bullet 31"/>
    <w:basedOn w:val="Normal"/>
    <w:next w:val="ListBullet3"/>
    <w:autoRedefine/>
    <w:semiHidden/>
    <w:rsid w:val="005F3960"/>
    <w:pPr>
      <w:numPr>
        <w:ilvl w:val="1"/>
        <w:numId w:val="8"/>
      </w:numPr>
      <w:tabs>
        <w:tab w:val="num" w:pos="360"/>
      </w:tabs>
      <w:spacing w:before="40" w:after="40"/>
      <w:ind w:left="0" w:firstLine="0"/>
    </w:pPr>
    <w:rPr>
      <w:rFonts w:eastAsia="Calibri"/>
    </w:rPr>
  </w:style>
  <w:style w:type="table" w:customStyle="1" w:styleId="TableGrid2">
    <w:name w:val="Table Grid2"/>
    <w:basedOn w:val="TableNormal"/>
    <w:next w:val="TableGrid"/>
    <w:rsid w:val="005F3960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uiPriority w:val="99"/>
    <w:semiHidden/>
    <w:unhideWhenUsed/>
    <w:rsid w:val="005F3960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nsfusion.com.au/blood_products/storage/blood_trans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ansfusion.com.au/blood_products/storage/blood_transport/transport_ti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fusion.com.au/sites/default/files/Receipt-and-Use-of-Blood-Service-Shipper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6138D227</Template>
  <TotalTime>1</TotalTime>
  <Pages>6</Pages>
  <Words>1438</Words>
  <Characters>7883</Characters>
  <Application>Microsoft Office Word</Application>
  <DocSecurity>0</DocSecurity>
  <Lines>231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Wall, Lyndsay</dc:creator>
  <cp:lastModifiedBy>Wall, Lyndsay</cp:lastModifiedBy>
  <cp:revision>2</cp:revision>
  <dcterms:created xsi:type="dcterms:W3CDTF">2014-03-03T04:49:00Z</dcterms:created>
  <dcterms:modified xsi:type="dcterms:W3CDTF">2014-03-03T04:49:00Z</dcterms:modified>
</cp:coreProperties>
</file>