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CC" w:rsidRPr="00A417CC" w:rsidRDefault="00A417CC" w:rsidP="00A417CC">
      <w:pPr>
        <w:widowControl w:val="0"/>
        <w:spacing w:after="240" w:line="580" w:lineRule="exact"/>
        <w:ind w:right="6"/>
        <w:outlineLvl w:val="0"/>
        <w:rPr>
          <w:rFonts w:eastAsia="HYGothic-Extra"/>
          <w:color w:val="1E1E1E"/>
          <w:spacing w:val="-20"/>
          <w:sz w:val="56"/>
          <w:szCs w:val="56"/>
        </w:rPr>
      </w:pPr>
      <w:bookmarkStart w:id="0" w:name="_GoBack"/>
      <w:bookmarkEnd w:id="0"/>
      <w:r w:rsidRPr="00A417CC">
        <w:rPr>
          <w:rFonts w:eastAsia="HYGothic-Extra"/>
          <w:color w:val="1E1E1E"/>
          <w:spacing w:val="-20"/>
          <w:sz w:val="56"/>
          <w:szCs w:val="56"/>
        </w:rPr>
        <w:t>Appendix 4: Transfer Procedure Checklist</w:t>
      </w:r>
    </w:p>
    <w:p w:rsidR="00A417CC" w:rsidRPr="00A417CC" w:rsidRDefault="00A417CC" w:rsidP="00A417CC"/>
    <w:tbl>
      <w:tblPr>
        <w:tblStyle w:val="TableGrid3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36"/>
        <w:gridCol w:w="1313"/>
      </w:tblGrid>
      <w:tr w:rsidR="00665DFF" w:rsidRPr="00665DFF" w:rsidTr="00665DFF">
        <w:trPr>
          <w:trHeight w:val="591"/>
        </w:trPr>
        <w:tc>
          <w:tcPr>
            <w:tcW w:w="8236" w:type="dxa"/>
            <w:tcBorders>
              <w:top w:val="single" w:sz="18" w:space="0" w:color="FFFFFF" w:themeColor="background1"/>
              <w:bottom w:val="single" w:sz="6" w:space="0" w:color="FFFFFF" w:themeColor="background1"/>
            </w:tcBorders>
            <w:shd w:val="clear" w:color="auto" w:fill="C00000"/>
          </w:tcPr>
          <w:p w:rsidR="00A417CC" w:rsidRPr="00665DFF" w:rsidRDefault="00A417CC" w:rsidP="00665DFF">
            <w:pPr>
              <w:spacing w:before="120" w:after="120"/>
              <w:ind w:left="357"/>
              <w:rPr>
                <w:b/>
                <w:color w:val="FFFFFF" w:themeColor="background1"/>
              </w:rPr>
            </w:pPr>
            <w:r w:rsidRPr="00665DFF">
              <w:rPr>
                <w:b/>
                <w:color w:val="FFFFFF" w:themeColor="background1"/>
                <w:sz w:val="28"/>
              </w:rPr>
              <w:t>Procedure</w:t>
            </w:r>
          </w:p>
        </w:tc>
        <w:tc>
          <w:tcPr>
            <w:tcW w:w="1313" w:type="dxa"/>
            <w:tcBorders>
              <w:top w:val="single" w:sz="18" w:space="0" w:color="FFFFFF" w:themeColor="background1"/>
              <w:bottom w:val="single" w:sz="6" w:space="0" w:color="FFFFFF" w:themeColor="background1"/>
            </w:tcBorders>
            <w:shd w:val="clear" w:color="auto" w:fill="C00000"/>
          </w:tcPr>
          <w:p w:rsidR="00A417CC" w:rsidRPr="00665DFF" w:rsidRDefault="00A417CC" w:rsidP="00665DFF">
            <w:pPr>
              <w:spacing w:before="120" w:after="120"/>
              <w:rPr>
                <w:color w:val="FFFFFF" w:themeColor="background1"/>
              </w:rPr>
            </w:pPr>
            <w:r w:rsidRPr="00665DFF">
              <w:rPr>
                <w:b/>
                <w:color w:val="FFFFFF" w:themeColor="background1"/>
                <w:sz w:val="28"/>
              </w:rPr>
              <w:t>Attended</w:t>
            </w:r>
          </w:p>
        </w:tc>
      </w:tr>
      <w:tr w:rsidR="00A417CC" w:rsidRPr="00A417CC" w:rsidTr="00665DFF">
        <w:trPr>
          <w:trHeight w:val="591"/>
        </w:trPr>
        <w:tc>
          <w:tcPr>
            <w:tcW w:w="8236" w:type="dxa"/>
            <w:tcBorders>
              <w:top w:val="single" w:sz="6" w:space="0" w:color="FFFFFF" w:themeColor="background1"/>
            </w:tcBorders>
            <w:shd w:val="clear" w:color="auto" w:fill="F2F2F2" w:themeFill="background1" w:themeFillShade="F2"/>
          </w:tcPr>
          <w:p w:rsidR="00A417CC" w:rsidRPr="00665DFF" w:rsidRDefault="00A417CC" w:rsidP="00665DFF">
            <w:pPr>
              <w:numPr>
                <w:ilvl w:val="0"/>
                <w:numId w:val="17"/>
              </w:numPr>
              <w:spacing w:before="120" w:after="120"/>
              <w:rPr>
                <w:sz w:val="22"/>
              </w:rPr>
            </w:pPr>
            <w:r w:rsidRPr="00665DFF">
              <w:rPr>
                <w:sz w:val="22"/>
              </w:rPr>
              <w:t>Routine check for products close to expiry.</w:t>
            </w:r>
          </w:p>
        </w:tc>
        <w:tc>
          <w:tcPr>
            <w:tcW w:w="1313" w:type="dxa"/>
            <w:tcBorders>
              <w:top w:val="single" w:sz="6" w:space="0" w:color="FFFFFF" w:themeColor="background1"/>
            </w:tcBorders>
            <w:shd w:val="clear" w:color="auto" w:fill="F2F2F2" w:themeFill="background1" w:themeFillShade="F2"/>
          </w:tcPr>
          <w:p w:rsidR="00A417CC" w:rsidRPr="00665DFF" w:rsidRDefault="00A417CC" w:rsidP="00665DFF">
            <w:pPr>
              <w:spacing w:before="120" w:after="120"/>
              <w:jc w:val="center"/>
              <w:rPr>
                <w:color w:val="C00000"/>
                <w:sz w:val="40"/>
              </w:rPr>
            </w:pPr>
            <w:r w:rsidRPr="00665DFF">
              <w:rPr>
                <w:color w:val="C00000"/>
                <w:sz w:val="40"/>
              </w:rPr>
              <w:t>□</w:t>
            </w:r>
          </w:p>
        </w:tc>
      </w:tr>
      <w:tr w:rsidR="00A417CC" w:rsidRPr="00A417CC" w:rsidTr="00665DFF">
        <w:trPr>
          <w:trHeight w:val="591"/>
        </w:trPr>
        <w:tc>
          <w:tcPr>
            <w:tcW w:w="8236" w:type="dxa"/>
            <w:shd w:val="clear" w:color="auto" w:fill="F2F2F2" w:themeFill="background1" w:themeFillShade="F2"/>
          </w:tcPr>
          <w:p w:rsidR="00A417CC" w:rsidRPr="00665DFF" w:rsidRDefault="00A417CC" w:rsidP="00665DFF">
            <w:pPr>
              <w:numPr>
                <w:ilvl w:val="0"/>
                <w:numId w:val="17"/>
              </w:numPr>
              <w:spacing w:before="120" w:after="120"/>
              <w:rPr>
                <w:sz w:val="22"/>
              </w:rPr>
            </w:pPr>
            <w:r w:rsidRPr="00665DFF">
              <w:rPr>
                <w:sz w:val="22"/>
              </w:rPr>
              <w:t>Identify and contact possible receiving health provider/s to negotiate transfer of close to expiry product.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A417CC" w:rsidRPr="00665DFF" w:rsidRDefault="00A417CC" w:rsidP="00665DFF">
            <w:pPr>
              <w:spacing w:before="120" w:after="120"/>
              <w:jc w:val="center"/>
              <w:rPr>
                <w:color w:val="C00000"/>
                <w:sz w:val="40"/>
              </w:rPr>
            </w:pPr>
            <w:r w:rsidRPr="00665DFF">
              <w:rPr>
                <w:color w:val="C00000"/>
                <w:sz w:val="40"/>
              </w:rPr>
              <w:t>□</w:t>
            </w:r>
          </w:p>
        </w:tc>
      </w:tr>
      <w:tr w:rsidR="00A417CC" w:rsidRPr="00A417CC" w:rsidTr="00665DFF">
        <w:trPr>
          <w:trHeight w:val="591"/>
        </w:trPr>
        <w:tc>
          <w:tcPr>
            <w:tcW w:w="8236" w:type="dxa"/>
            <w:shd w:val="clear" w:color="auto" w:fill="F2F2F2" w:themeFill="background1" w:themeFillShade="F2"/>
          </w:tcPr>
          <w:p w:rsidR="00A417CC" w:rsidRPr="00665DFF" w:rsidRDefault="00A417CC" w:rsidP="00665DFF">
            <w:pPr>
              <w:numPr>
                <w:ilvl w:val="0"/>
                <w:numId w:val="17"/>
              </w:numPr>
              <w:spacing w:before="120" w:after="120"/>
              <w:rPr>
                <w:sz w:val="22"/>
              </w:rPr>
            </w:pPr>
            <w:r w:rsidRPr="00665DFF">
              <w:rPr>
                <w:sz w:val="22"/>
              </w:rPr>
              <w:t>Record blood or blood product transfer in BloodNet. Print transfer record and include with the product.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A417CC" w:rsidRPr="00665DFF" w:rsidRDefault="00A417CC" w:rsidP="00665DFF">
            <w:pPr>
              <w:spacing w:before="120" w:after="120"/>
              <w:jc w:val="center"/>
              <w:rPr>
                <w:color w:val="C00000"/>
                <w:sz w:val="40"/>
              </w:rPr>
            </w:pPr>
            <w:r w:rsidRPr="00665DFF">
              <w:rPr>
                <w:color w:val="C00000"/>
                <w:sz w:val="40"/>
              </w:rPr>
              <w:t>□</w:t>
            </w:r>
          </w:p>
        </w:tc>
      </w:tr>
      <w:tr w:rsidR="00A417CC" w:rsidRPr="00A417CC" w:rsidTr="00665DFF">
        <w:trPr>
          <w:trHeight w:val="591"/>
        </w:trPr>
        <w:tc>
          <w:tcPr>
            <w:tcW w:w="8236" w:type="dxa"/>
            <w:shd w:val="clear" w:color="auto" w:fill="F2F2F2" w:themeFill="background1" w:themeFillShade="F2"/>
          </w:tcPr>
          <w:p w:rsidR="00A417CC" w:rsidRPr="00665DFF" w:rsidRDefault="00A417CC" w:rsidP="00665DFF">
            <w:pPr>
              <w:numPr>
                <w:ilvl w:val="0"/>
                <w:numId w:val="17"/>
              </w:numPr>
              <w:spacing w:before="120" w:after="120"/>
              <w:rPr>
                <w:sz w:val="22"/>
              </w:rPr>
            </w:pPr>
            <w:r w:rsidRPr="00665DFF">
              <w:rPr>
                <w:sz w:val="22"/>
              </w:rPr>
              <w:t>Record transfer information on Blood and Blood Product Transfer Form**</w:t>
            </w:r>
          </w:p>
          <w:p w:rsidR="00A417CC" w:rsidRPr="00665DFF" w:rsidRDefault="00A417CC" w:rsidP="00665DFF">
            <w:pPr>
              <w:spacing w:before="120" w:after="120"/>
              <w:ind w:left="1440"/>
              <w:rPr>
                <w:sz w:val="22"/>
              </w:rPr>
            </w:pPr>
            <w:r w:rsidRPr="00665DFF">
              <w:rPr>
                <w:sz w:val="22"/>
              </w:rPr>
              <w:t>** only if BloodNet is not available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A417CC" w:rsidRPr="00665DFF" w:rsidRDefault="00A417CC" w:rsidP="00665DFF">
            <w:pPr>
              <w:spacing w:before="120" w:after="120"/>
              <w:jc w:val="center"/>
              <w:rPr>
                <w:color w:val="C00000"/>
                <w:sz w:val="40"/>
              </w:rPr>
            </w:pPr>
            <w:r w:rsidRPr="00665DFF">
              <w:rPr>
                <w:color w:val="C00000"/>
                <w:sz w:val="40"/>
              </w:rPr>
              <w:t>□</w:t>
            </w:r>
          </w:p>
        </w:tc>
      </w:tr>
      <w:tr w:rsidR="00A417CC" w:rsidRPr="00A417CC" w:rsidTr="00665DFF">
        <w:trPr>
          <w:trHeight w:val="591"/>
        </w:trPr>
        <w:tc>
          <w:tcPr>
            <w:tcW w:w="8236" w:type="dxa"/>
            <w:shd w:val="clear" w:color="auto" w:fill="F2F2F2" w:themeFill="background1" w:themeFillShade="F2"/>
          </w:tcPr>
          <w:p w:rsidR="00A417CC" w:rsidRPr="00665DFF" w:rsidRDefault="00A417CC" w:rsidP="00665DFF">
            <w:pPr>
              <w:numPr>
                <w:ilvl w:val="0"/>
                <w:numId w:val="17"/>
              </w:numPr>
              <w:spacing w:before="120" w:after="120"/>
              <w:rPr>
                <w:sz w:val="22"/>
              </w:rPr>
            </w:pPr>
            <w:r w:rsidRPr="00665DFF">
              <w:rPr>
                <w:sz w:val="22"/>
              </w:rPr>
              <w:t>Record blood or blood product transfer in the Laboratory Information System (LIS)*.</w:t>
            </w:r>
          </w:p>
          <w:p w:rsidR="00A417CC" w:rsidRPr="00665DFF" w:rsidRDefault="00A417CC" w:rsidP="00665DFF">
            <w:pPr>
              <w:spacing w:before="120" w:after="120"/>
              <w:ind w:left="786"/>
              <w:rPr>
                <w:sz w:val="22"/>
              </w:rPr>
            </w:pPr>
            <w:r w:rsidRPr="00665DFF">
              <w:rPr>
                <w:sz w:val="22"/>
              </w:rPr>
              <w:t>*If your LIS is interfaced with BloodNet then record entry is not required in BloodNet.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A417CC" w:rsidRPr="00665DFF" w:rsidRDefault="00A417CC" w:rsidP="00665DFF">
            <w:pPr>
              <w:spacing w:before="120" w:after="120"/>
              <w:jc w:val="center"/>
              <w:rPr>
                <w:color w:val="C00000"/>
                <w:sz w:val="40"/>
              </w:rPr>
            </w:pPr>
            <w:r w:rsidRPr="00665DFF">
              <w:rPr>
                <w:color w:val="C00000"/>
                <w:sz w:val="40"/>
              </w:rPr>
              <w:t>□</w:t>
            </w:r>
          </w:p>
        </w:tc>
      </w:tr>
      <w:tr w:rsidR="00A417CC" w:rsidRPr="00A417CC" w:rsidTr="00665DFF">
        <w:trPr>
          <w:trHeight w:val="591"/>
        </w:trPr>
        <w:tc>
          <w:tcPr>
            <w:tcW w:w="8236" w:type="dxa"/>
            <w:shd w:val="clear" w:color="auto" w:fill="F2F2F2" w:themeFill="background1" w:themeFillShade="F2"/>
          </w:tcPr>
          <w:p w:rsidR="00A417CC" w:rsidRPr="00665DFF" w:rsidRDefault="00A417CC" w:rsidP="00665DFF">
            <w:pPr>
              <w:numPr>
                <w:ilvl w:val="0"/>
                <w:numId w:val="18"/>
              </w:numPr>
              <w:spacing w:before="120" w:after="120"/>
              <w:rPr>
                <w:sz w:val="22"/>
              </w:rPr>
            </w:pPr>
            <w:r w:rsidRPr="00665DFF">
              <w:rPr>
                <w:sz w:val="22"/>
              </w:rPr>
              <w:t>Inspection of blood and blood product for abnormal appearance, package integrity, leakage and expiry date.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A417CC" w:rsidRPr="00665DFF" w:rsidRDefault="00A417CC" w:rsidP="00665DFF">
            <w:pPr>
              <w:spacing w:before="120" w:after="120"/>
              <w:jc w:val="center"/>
              <w:rPr>
                <w:color w:val="C00000"/>
                <w:sz w:val="40"/>
              </w:rPr>
            </w:pPr>
            <w:r w:rsidRPr="00665DFF">
              <w:rPr>
                <w:color w:val="C00000"/>
                <w:sz w:val="40"/>
              </w:rPr>
              <w:t>□</w:t>
            </w:r>
          </w:p>
        </w:tc>
      </w:tr>
      <w:tr w:rsidR="00A417CC" w:rsidRPr="00A417CC" w:rsidTr="00665DFF">
        <w:trPr>
          <w:trHeight w:val="591"/>
        </w:trPr>
        <w:tc>
          <w:tcPr>
            <w:tcW w:w="8236" w:type="dxa"/>
            <w:shd w:val="clear" w:color="auto" w:fill="F2F2F2" w:themeFill="background1" w:themeFillShade="F2"/>
          </w:tcPr>
          <w:p w:rsidR="00A417CC" w:rsidRPr="00665DFF" w:rsidRDefault="00A417CC" w:rsidP="00665DFF">
            <w:pPr>
              <w:numPr>
                <w:ilvl w:val="0"/>
                <w:numId w:val="18"/>
              </w:numPr>
              <w:spacing w:before="120" w:after="120"/>
              <w:rPr>
                <w:sz w:val="22"/>
              </w:rPr>
            </w:pPr>
            <w:r w:rsidRPr="00665DFF">
              <w:rPr>
                <w:sz w:val="22"/>
              </w:rPr>
              <w:t>Check blood or blood product is packed according to MOU agreement, include date and time packed on transfer form.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A417CC" w:rsidRPr="00665DFF" w:rsidRDefault="00A417CC" w:rsidP="00665DFF">
            <w:pPr>
              <w:spacing w:before="120" w:after="120"/>
              <w:jc w:val="center"/>
              <w:rPr>
                <w:color w:val="C00000"/>
                <w:sz w:val="40"/>
              </w:rPr>
            </w:pPr>
            <w:r w:rsidRPr="00665DFF">
              <w:rPr>
                <w:color w:val="C00000"/>
                <w:sz w:val="40"/>
              </w:rPr>
              <w:t>□</w:t>
            </w:r>
          </w:p>
        </w:tc>
      </w:tr>
      <w:tr w:rsidR="00A417CC" w:rsidRPr="00A417CC" w:rsidTr="00665DFF">
        <w:trPr>
          <w:trHeight w:val="591"/>
        </w:trPr>
        <w:tc>
          <w:tcPr>
            <w:tcW w:w="8236" w:type="dxa"/>
            <w:shd w:val="clear" w:color="auto" w:fill="F2F2F2" w:themeFill="background1" w:themeFillShade="F2"/>
          </w:tcPr>
          <w:p w:rsidR="00A417CC" w:rsidRPr="00665DFF" w:rsidRDefault="00A417CC" w:rsidP="00665DFF">
            <w:pPr>
              <w:numPr>
                <w:ilvl w:val="0"/>
                <w:numId w:val="18"/>
              </w:numPr>
              <w:spacing w:before="120" w:after="120"/>
              <w:rPr>
                <w:sz w:val="22"/>
              </w:rPr>
            </w:pPr>
            <w:r w:rsidRPr="00665DFF">
              <w:rPr>
                <w:sz w:val="22"/>
              </w:rPr>
              <w:t>Copy of the Blood Fridge Maintenance Record form or temperature graph included as per MOU (to be sent when required/requested).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A417CC" w:rsidRPr="00665DFF" w:rsidRDefault="00A417CC" w:rsidP="00665DFF">
            <w:pPr>
              <w:spacing w:before="120" w:after="120"/>
              <w:jc w:val="center"/>
              <w:rPr>
                <w:color w:val="C00000"/>
                <w:sz w:val="40"/>
              </w:rPr>
            </w:pPr>
            <w:r w:rsidRPr="00665DFF">
              <w:rPr>
                <w:color w:val="C00000"/>
                <w:sz w:val="40"/>
              </w:rPr>
              <w:t>□</w:t>
            </w:r>
          </w:p>
        </w:tc>
      </w:tr>
      <w:tr w:rsidR="00A417CC" w:rsidRPr="00A417CC" w:rsidTr="00665DFF">
        <w:trPr>
          <w:trHeight w:val="591"/>
        </w:trPr>
        <w:tc>
          <w:tcPr>
            <w:tcW w:w="8236" w:type="dxa"/>
            <w:shd w:val="clear" w:color="auto" w:fill="F2F2F2" w:themeFill="background1" w:themeFillShade="F2"/>
          </w:tcPr>
          <w:p w:rsidR="00A417CC" w:rsidRPr="00665DFF" w:rsidRDefault="00A417CC" w:rsidP="00665DFF">
            <w:pPr>
              <w:numPr>
                <w:ilvl w:val="0"/>
                <w:numId w:val="18"/>
              </w:numPr>
              <w:spacing w:before="120" w:after="120"/>
              <w:rPr>
                <w:sz w:val="22"/>
              </w:rPr>
            </w:pPr>
            <w:r w:rsidRPr="00665DFF">
              <w:rPr>
                <w:sz w:val="22"/>
              </w:rPr>
              <w:t>Transport shipper labelled.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A417CC" w:rsidRPr="00665DFF" w:rsidRDefault="00A417CC" w:rsidP="00665DFF">
            <w:pPr>
              <w:spacing w:before="120" w:after="120"/>
              <w:jc w:val="center"/>
              <w:rPr>
                <w:color w:val="C00000"/>
                <w:sz w:val="40"/>
              </w:rPr>
            </w:pPr>
            <w:r w:rsidRPr="00665DFF">
              <w:rPr>
                <w:color w:val="C00000"/>
                <w:sz w:val="40"/>
              </w:rPr>
              <w:t>□</w:t>
            </w:r>
          </w:p>
        </w:tc>
      </w:tr>
      <w:tr w:rsidR="00A417CC" w:rsidRPr="00A417CC" w:rsidTr="00665DFF">
        <w:trPr>
          <w:trHeight w:val="591"/>
        </w:trPr>
        <w:tc>
          <w:tcPr>
            <w:tcW w:w="8236" w:type="dxa"/>
            <w:shd w:val="clear" w:color="auto" w:fill="F2F2F2" w:themeFill="background1" w:themeFillShade="F2"/>
          </w:tcPr>
          <w:p w:rsidR="00A417CC" w:rsidRPr="00665DFF" w:rsidRDefault="00A417CC" w:rsidP="00665DFF">
            <w:pPr>
              <w:numPr>
                <w:ilvl w:val="0"/>
                <w:numId w:val="18"/>
              </w:numPr>
              <w:spacing w:before="120" w:after="120"/>
              <w:rPr>
                <w:sz w:val="22"/>
              </w:rPr>
            </w:pPr>
            <w:r w:rsidRPr="00665DFF">
              <w:rPr>
                <w:sz w:val="22"/>
              </w:rPr>
              <w:t>Notify recipient health provider by telephone or email of impending delivery.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A417CC" w:rsidRPr="00665DFF" w:rsidRDefault="00A417CC" w:rsidP="00665DFF">
            <w:pPr>
              <w:spacing w:before="120" w:after="120"/>
              <w:jc w:val="center"/>
              <w:rPr>
                <w:color w:val="C00000"/>
                <w:sz w:val="40"/>
              </w:rPr>
            </w:pPr>
            <w:r w:rsidRPr="00665DFF">
              <w:rPr>
                <w:color w:val="C00000"/>
                <w:sz w:val="40"/>
              </w:rPr>
              <w:t>□</w:t>
            </w:r>
          </w:p>
        </w:tc>
      </w:tr>
    </w:tbl>
    <w:p w:rsidR="00665DFF" w:rsidRDefault="00665DFF" w:rsidP="00A417CC"/>
    <w:p w:rsidR="00A417CC" w:rsidRPr="00A417CC" w:rsidRDefault="00A417CC" w:rsidP="00A417CC">
      <w:r w:rsidRPr="00A417CC">
        <w:t>Checklist completed by:</w:t>
      </w:r>
    </w:p>
    <w:p w:rsidR="00A417CC" w:rsidRPr="00A417CC" w:rsidRDefault="00A417CC" w:rsidP="00A417CC">
      <w:r w:rsidRPr="00A417CC">
        <w:t>Name:</w:t>
      </w:r>
      <w:r w:rsidR="0012552D">
        <w:t xml:space="preserve"> </w:t>
      </w:r>
      <w:r w:rsidRPr="00A417CC">
        <w:t>____________</w:t>
      </w:r>
      <w:r w:rsidR="0012552D">
        <w:t>____________________</w:t>
      </w:r>
      <w:r w:rsidR="0012552D">
        <w:tab/>
        <w:t xml:space="preserve">Signature: </w:t>
      </w:r>
      <w:r w:rsidRPr="00A417CC">
        <w:t>______</w:t>
      </w:r>
      <w:r w:rsidR="00665DFF">
        <w:t>___</w:t>
      </w:r>
      <w:r w:rsidRPr="00A417CC">
        <w:t>______________________</w:t>
      </w:r>
    </w:p>
    <w:p w:rsidR="00A417CC" w:rsidRPr="00A417CC" w:rsidRDefault="00A417CC" w:rsidP="00A417CC">
      <w:r w:rsidRPr="00A417CC">
        <w:t>Date and Time:</w:t>
      </w:r>
      <w:r w:rsidR="0012552D">
        <w:t xml:space="preserve"> </w:t>
      </w:r>
      <w:r w:rsidRPr="00A417CC">
        <w:t xml:space="preserve">__/__/____ </w:t>
      </w:r>
    </w:p>
    <w:p w:rsidR="00A417CC" w:rsidRPr="00A417CC" w:rsidRDefault="00A417CC" w:rsidP="00A417CC"/>
    <w:p w:rsidR="00B3726E" w:rsidRPr="00A417CC" w:rsidRDefault="00B3726E" w:rsidP="00A417CC"/>
    <w:sectPr w:rsidR="00B3726E" w:rsidRPr="00A417CC" w:rsidSect="00856708">
      <w:footerReference w:type="default" r:id="rId8"/>
      <w:footerReference w:type="first" r:id="rId9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88" w:rsidRDefault="003C0088" w:rsidP="00856708">
      <w:pPr>
        <w:spacing w:after="0"/>
      </w:pPr>
      <w:r>
        <w:separator/>
      </w:r>
    </w:p>
  </w:endnote>
  <w:endnote w:type="continuationSeparator" w:id="0">
    <w:p w:rsidR="003C0088" w:rsidRDefault="003C0088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A417CC">
      <w:rPr>
        <w:noProof/>
        <w:sz w:val="20"/>
        <w:szCs w:val="20"/>
      </w:rPr>
      <w:t>4</w:t>
    </w:r>
    <w:r w:rsidRPr="00856708">
      <w:rPr>
        <w:sz w:val="20"/>
        <w:szCs w:val="20"/>
      </w:rPr>
      <w:fldChar w:fldCharType="end"/>
    </w:r>
  </w:p>
  <w:p w:rsidR="008150A1" w:rsidRDefault="008150A1"/>
  <w:p w:rsidR="008150A1" w:rsidRDefault="008150A1"/>
  <w:p w:rsidR="008150A1" w:rsidRDefault="008150A1"/>
  <w:p w:rsidR="008150A1" w:rsidRDefault="008150A1"/>
  <w:p w:rsidR="008150A1" w:rsidRDefault="008150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AF" w:rsidRDefault="00D229AF">
    <w:pPr>
      <w:pStyle w:val="Footer"/>
    </w:pPr>
    <w:r>
      <w:t>National Blood Authority 2014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88" w:rsidRDefault="003C0088" w:rsidP="00856708">
      <w:pPr>
        <w:spacing w:after="0"/>
      </w:pPr>
      <w:r>
        <w:separator/>
      </w:r>
    </w:p>
  </w:footnote>
  <w:footnote w:type="continuationSeparator" w:id="0">
    <w:p w:rsidR="003C0088" w:rsidRDefault="003C0088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900"/>
    <w:multiLevelType w:val="hybridMultilevel"/>
    <w:tmpl w:val="0330C9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17DD"/>
    <w:multiLevelType w:val="hybridMultilevel"/>
    <w:tmpl w:val="63AC4034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8B28B3"/>
    <w:multiLevelType w:val="hybridMultilevel"/>
    <w:tmpl w:val="33A6F1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A2B1DCF"/>
    <w:multiLevelType w:val="hybridMultilevel"/>
    <w:tmpl w:val="481CC8C6"/>
    <w:lvl w:ilvl="0" w:tplc="CB58A83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C29A2"/>
    <w:multiLevelType w:val="hybridMultilevel"/>
    <w:tmpl w:val="AE70AC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68E11CE"/>
    <w:multiLevelType w:val="hybridMultilevel"/>
    <w:tmpl w:val="D8FCF4D6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CFAF752">
      <w:start w:val="1"/>
      <w:numFmt w:val="decimal"/>
      <w:lvlText w:val="3.1.1%2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F2D61"/>
    <w:multiLevelType w:val="hybridMultilevel"/>
    <w:tmpl w:val="4D760786"/>
    <w:lvl w:ilvl="0" w:tplc="0C090001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085E68"/>
    <w:multiLevelType w:val="multilevel"/>
    <w:tmpl w:val="B03099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B9F26DB"/>
    <w:multiLevelType w:val="multilevel"/>
    <w:tmpl w:val="72965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Bullet3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7D400F8"/>
    <w:multiLevelType w:val="hybridMultilevel"/>
    <w:tmpl w:val="4DFA01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80B21"/>
    <w:multiLevelType w:val="hybridMultilevel"/>
    <w:tmpl w:val="7E7CC996"/>
    <w:lvl w:ilvl="0" w:tplc="0C09000F">
      <w:start w:val="1"/>
      <w:numFmt w:val="decimal"/>
      <w:lvlText w:val="%1."/>
      <w:lvlJc w:val="left"/>
      <w:pPr>
        <w:ind w:left="398" w:hanging="360"/>
      </w:pPr>
    </w:lvl>
    <w:lvl w:ilvl="1" w:tplc="0C090019" w:tentative="1">
      <w:start w:val="1"/>
      <w:numFmt w:val="lowerLetter"/>
      <w:lvlText w:val="%2."/>
      <w:lvlJc w:val="left"/>
      <w:pPr>
        <w:ind w:left="1118" w:hanging="360"/>
      </w:pPr>
    </w:lvl>
    <w:lvl w:ilvl="2" w:tplc="0C09001B" w:tentative="1">
      <w:start w:val="1"/>
      <w:numFmt w:val="lowerRoman"/>
      <w:lvlText w:val="%3."/>
      <w:lvlJc w:val="right"/>
      <w:pPr>
        <w:ind w:left="1838" w:hanging="180"/>
      </w:pPr>
    </w:lvl>
    <w:lvl w:ilvl="3" w:tplc="0C09000F" w:tentative="1">
      <w:start w:val="1"/>
      <w:numFmt w:val="decimal"/>
      <w:lvlText w:val="%4."/>
      <w:lvlJc w:val="left"/>
      <w:pPr>
        <w:ind w:left="2558" w:hanging="360"/>
      </w:pPr>
    </w:lvl>
    <w:lvl w:ilvl="4" w:tplc="0C090019" w:tentative="1">
      <w:start w:val="1"/>
      <w:numFmt w:val="lowerLetter"/>
      <w:lvlText w:val="%5."/>
      <w:lvlJc w:val="left"/>
      <w:pPr>
        <w:ind w:left="3278" w:hanging="360"/>
      </w:pPr>
    </w:lvl>
    <w:lvl w:ilvl="5" w:tplc="0C09001B" w:tentative="1">
      <w:start w:val="1"/>
      <w:numFmt w:val="lowerRoman"/>
      <w:lvlText w:val="%6."/>
      <w:lvlJc w:val="right"/>
      <w:pPr>
        <w:ind w:left="3998" w:hanging="180"/>
      </w:pPr>
    </w:lvl>
    <w:lvl w:ilvl="6" w:tplc="0C09000F" w:tentative="1">
      <w:start w:val="1"/>
      <w:numFmt w:val="decimal"/>
      <w:lvlText w:val="%7."/>
      <w:lvlJc w:val="left"/>
      <w:pPr>
        <w:ind w:left="4718" w:hanging="360"/>
      </w:pPr>
    </w:lvl>
    <w:lvl w:ilvl="7" w:tplc="0C090019" w:tentative="1">
      <w:start w:val="1"/>
      <w:numFmt w:val="lowerLetter"/>
      <w:lvlText w:val="%8."/>
      <w:lvlJc w:val="left"/>
      <w:pPr>
        <w:ind w:left="5438" w:hanging="360"/>
      </w:pPr>
    </w:lvl>
    <w:lvl w:ilvl="8" w:tplc="0C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5">
    <w:nsid w:val="7E211F31"/>
    <w:multiLevelType w:val="multilevel"/>
    <w:tmpl w:val="CD4C97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F53560D"/>
    <w:multiLevelType w:val="multilevel"/>
    <w:tmpl w:val="81F2AB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8"/>
  </w:num>
  <w:num w:numId="4">
    <w:abstractNumId w:val="13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14"/>
  </w:num>
  <w:num w:numId="11">
    <w:abstractNumId w:val="15"/>
  </w:num>
  <w:num w:numId="12">
    <w:abstractNumId w:val="2"/>
  </w:num>
  <w:num w:numId="13">
    <w:abstractNumId w:val="12"/>
  </w:num>
  <w:num w:numId="14">
    <w:abstractNumId w:val="1"/>
  </w:num>
  <w:num w:numId="15">
    <w:abstractNumId w:val="16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AF"/>
    <w:rsid w:val="00036EDC"/>
    <w:rsid w:val="0012552D"/>
    <w:rsid w:val="002537F2"/>
    <w:rsid w:val="00295CD3"/>
    <w:rsid w:val="003C0088"/>
    <w:rsid w:val="003D27F1"/>
    <w:rsid w:val="004D4636"/>
    <w:rsid w:val="00540020"/>
    <w:rsid w:val="005F3960"/>
    <w:rsid w:val="00665DFF"/>
    <w:rsid w:val="006E31F5"/>
    <w:rsid w:val="008150A1"/>
    <w:rsid w:val="00856708"/>
    <w:rsid w:val="00893E0A"/>
    <w:rsid w:val="00951B85"/>
    <w:rsid w:val="009E38CC"/>
    <w:rsid w:val="00A417CC"/>
    <w:rsid w:val="00A56989"/>
    <w:rsid w:val="00B3726E"/>
    <w:rsid w:val="00C100EA"/>
    <w:rsid w:val="00D2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table" w:customStyle="1" w:styleId="TableGrid1">
    <w:name w:val="Table Grid1"/>
    <w:basedOn w:val="TableNormal"/>
    <w:next w:val="TableGrid"/>
    <w:rsid w:val="00D229AF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9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AF"/>
    <w:rPr>
      <w:rFonts w:ascii="Tahoma" w:eastAsia="Dotum" w:hAnsi="Tahoma" w:cs="Tahoma"/>
      <w:sz w:val="16"/>
      <w:szCs w:val="16"/>
    </w:rPr>
  </w:style>
  <w:style w:type="paragraph" w:customStyle="1" w:styleId="ListBullet31">
    <w:name w:val="List Bullet 31"/>
    <w:basedOn w:val="Normal"/>
    <w:next w:val="ListBullet3"/>
    <w:autoRedefine/>
    <w:semiHidden/>
    <w:rsid w:val="005F3960"/>
    <w:pPr>
      <w:numPr>
        <w:ilvl w:val="1"/>
        <w:numId w:val="8"/>
      </w:numPr>
      <w:tabs>
        <w:tab w:val="num" w:pos="360"/>
      </w:tabs>
      <w:spacing w:before="40" w:after="40"/>
      <w:ind w:left="0" w:firstLine="0"/>
    </w:pPr>
    <w:rPr>
      <w:rFonts w:eastAsia="Calibri"/>
    </w:rPr>
  </w:style>
  <w:style w:type="table" w:customStyle="1" w:styleId="TableGrid2">
    <w:name w:val="Table Grid2"/>
    <w:basedOn w:val="TableNormal"/>
    <w:next w:val="TableGrid"/>
    <w:rsid w:val="005F3960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uiPriority w:val="99"/>
    <w:semiHidden/>
    <w:unhideWhenUsed/>
    <w:rsid w:val="005F3960"/>
    <w:pPr>
      <w:numPr>
        <w:numId w:val="7"/>
      </w:numPr>
      <w:contextualSpacing/>
    </w:pPr>
  </w:style>
  <w:style w:type="table" w:customStyle="1" w:styleId="TableGrid3">
    <w:name w:val="Table Grid3"/>
    <w:basedOn w:val="TableNormal"/>
    <w:next w:val="TableGrid"/>
    <w:rsid w:val="00A417C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table" w:customStyle="1" w:styleId="TableGrid1">
    <w:name w:val="Table Grid1"/>
    <w:basedOn w:val="TableNormal"/>
    <w:next w:val="TableGrid"/>
    <w:rsid w:val="00D229AF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9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AF"/>
    <w:rPr>
      <w:rFonts w:ascii="Tahoma" w:eastAsia="Dotum" w:hAnsi="Tahoma" w:cs="Tahoma"/>
      <w:sz w:val="16"/>
      <w:szCs w:val="16"/>
    </w:rPr>
  </w:style>
  <w:style w:type="paragraph" w:customStyle="1" w:styleId="ListBullet31">
    <w:name w:val="List Bullet 31"/>
    <w:basedOn w:val="Normal"/>
    <w:next w:val="ListBullet3"/>
    <w:autoRedefine/>
    <w:semiHidden/>
    <w:rsid w:val="005F3960"/>
    <w:pPr>
      <w:numPr>
        <w:ilvl w:val="1"/>
        <w:numId w:val="8"/>
      </w:numPr>
      <w:tabs>
        <w:tab w:val="num" w:pos="360"/>
      </w:tabs>
      <w:spacing w:before="40" w:after="40"/>
      <w:ind w:left="0" w:firstLine="0"/>
    </w:pPr>
    <w:rPr>
      <w:rFonts w:eastAsia="Calibri"/>
    </w:rPr>
  </w:style>
  <w:style w:type="table" w:customStyle="1" w:styleId="TableGrid2">
    <w:name w:val="Table Grid2"/>
    <w:basedOn w:val="TableNormal"/>
    <w:next w:val="TableGrid"/>
    <w:rsid w:val="005F3960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uiPriority w:val="99"/>
    <w:semiHidden/>
    <w:unhideWhenUsed/>
    <w:rsid w:val="005F3960"/>
    <w:pPr>
      <w:numPr>
        <w:numId w:val="7"/>
      </w:numPr>
      <w:contextualSpacing/>
    </w:pPr>
  </w:style>
  <w:style w:type="table" w:customStyle="1" w:styleId="TableGrid3">
    <w:name w:val="Table Grid3"/>
    <w:basedOn w:val="TableNormal"/>
    <w:next w:val="TableGrid"/>
    <w:rsid w:val="00A417C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6138D227</Template>
  <TotalTime>0</TotalTime>
  <Pages>1</Pages>
  <Words>154</Words>
  <Characters>1065</Characters>
  <Application>Microsoft Office Word</Application>
  <DocSecurity>0</DocSecurity>
  <Lines>29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Wall, Lyndsay</dc:creator>
  <cp:lastModifiedBy>Wall, Lyndsay</cp:lastModifiedBy>
  <cp:revision>2</cp:revision>
  <dcterms:created xsi:type="dcterms:W3CDTF">2014-03-03T04:49:00Z</dcterms:created>
  <dcterms:modified xsi:type="dcterms:W3CDTF">2014-03-03T04:49:00Z</dcterms:modified>
</cp:coreProperties>
</file>