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32C3" w14:textId="77777777" w:rsidR="009F7D0F" w:rsidRPr="00804B33" w:rsidRDefault="00E8628A" w:rsidP="009F7D0F">
      <w:bookmarkStart w:id="0" w:name="_GoBack"/>
      <w:bookmarkEnd w:id="0"/>
      <w:r>
        <w:rPr>
          <w:noProof/>
          <w:lang w:eastAsia="en-AU"/>
        </w:rPr>
        <w:drawing>
          <wp:anchor distT="0" distB="0" distL="114300" distR="114300" simplePos="0" relativeHeight="251658241" behindDoc="1" locked="0" layoutInCell="1" allowOverlap="1" wp14:anchorId="302B3508" wp14:editId="31257153">
            <wp:simplePos x="0" y="0"/>
            <wp:positionH relativeFrom="column">
              <wp:posOffset>-723331</wp:posOffset>
            </wp:positionH>
            <wp:positionV relativeFrom="paragraph">
              <wp:posOffset>-921224</wp:posOffset>
            </wp:positionV>
            <wp:extent cx="7370891" cy="10417811"/>
            <wp:effectExtent l="0" t="0" r="1905" b="254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2">
                      <a:extLst>
                        <a:ext uri="{28A0092B-C50C-407E-A947-70E740481C1C}">
                          <a14:useLocalDpi xmlns:a14="http://schemas.microsoft.com/office/drawing/2010/main" val="0"/>
                        </a:ext>
                      </a:extLst>
                    </a:blip>
                    <a:stretch>
                      <a:fillRect/>
                    </a:stretch>
                  </pic:blipFill>
                  <pic:spPr>
                    <a:xfrm>
                      <a:off x="0" y="0"/>
                      <a:ext cx="7370891" cy="10417811"/>
                    </a:xfrm>
                    <a:prstGeom prst="rect">
                      <a:avLst/>
                    </a:prstGeom>
                  </pic:spPr>
                </pic:pic>
              </a:graphicData>
            </a:graphic>
            <wp14:sizeRelH relativeFrom="page">
              <wp14:pctWidth>0</wp14:pctWidth>
            </wp14:sizeRelH>
            <wp14:sizeRelV relativeFrom="page">
              <wp14:pctHeight>0</wp14:pctHeight>
            </wp14:sizeRelV>
          </wp:anchor>
        </w:drawing>
      </w:r>
    </w:p>
    <w:p w14:paraId="302B32C4" w14:textId="77777777" w:rsidR="009F7D0F" w:rsidRPr="00804B33" w:rsidRDefault="009F7D0F" w:rsidP="009F7D0F"/>
    <w:p w14:paraId="302B32C5" w14:textId="77777777" w:rsidR="009F7D0F" w:rsidRPr="00804B33" w:rsidRDefault="009F7D0F" w:rsidP="009F7D0F"/>
    <w:p w14:paraId="302B32C6" w14:textId="77777777" w:rsidR="009F7D0F" w:rsidRDefault="009F7D0F" w:rsidP="009F7D0F"/>
    <w:p w14:paraId="302B32C7" w14:textId="77777777" w:rsidR="009F7D0F" w:rsidRDefault="009F7D0F" w:rsidP="009F7D0F"/>
    <w:p w14:paraId="302B32C8" w14:textId="77777777" w:rsidR="009F7D0F" w:rsidRDefault="009F7D0F" w:rsidP="009F7D0F"/>
    <w:p w14:paraId="302B32C9" w14:textId="77777777" w:rsidR="009F7D0F" w:rsidRDefault="009F7D0F" w:rsidP="009F7D0F"/>
    <w:p w14:paraId="302B32CA" w14:textId="77777777" w:rsidR="009F7D0F" w:rsidRPr="00804B33" w:rsidRDefault="00242C9F" w:rsidP="009F7D0F">
      <w:r w:rsidRPr="00804B33">
        <w:rPr>
          <w:rFonts w:cstheme="minorHAnsi"/>
          <w:noProof/>
          <w:szCs w:val="20"/>
          <w:lang w:eastAsia="en-AU"/>
        </w:rPr>
        <w:drawing>
          <wp:anchor distT="0" distB="0" distL="114300" distR="114300" simplePos="0" relativeHeight="251658240" behindDoc="0" locked="0" layoutInCell="1" allowOverlap="1" wp14:anchorId="302B350A" wp14:editId="302B350B">
            <wp:simplePos x="0" y="0"/>
            <wp:positionH relativeFrom="column">
              <wp:posOffset>586105</wp:posOffset>
            </wp:positionH>
            <wp:positionV relativeFrom="paragraph">
              <wp:posOffset>15875</wp:posOffset>
            </wp:positionV>
            <wp:extent cx="4754880" cy="775970"/>
            <wp:effectExtent l="0" t="0" r="7620" b="5080"/>
            <wp:wrapNone/>
            <wp:docPr id="45" name="Picture 45" descr="BLOODNET_GRADIE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ODNET_GRADIENT_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B32CB" w14:textId="77777777" w:rsidR="009F7D0F" w:rsidRDefault="009F7D0F" w:rsidP="009F7D0F"/>
    <w:p w14:paraId="302B32CC" w14:textId="77777777" w:rsidR="00633444" w:rsidRDefault="00633444" w:rsidP="009F7D0F"/>
    <w:p w14:paraId="302B32CD" w14:textId="77777777" w:rsidR="00633444" w:rsidRDefault="00633444" w:rsidP="009F7D0F"/>
    <w:p w14:paraId="302B32CE" w14:textId="77777777" w:rsidR="00633444" w:rsidRDefault="00633444" w:rsidP="00063B05"/>
    <w:p w14:paraId="302B32CF" w14:textId="77777777" w:rsidR="009F7D0F" w:rsidRDefault="009F7D0F" w:rsidP="00063B05">
      <w:pPr>
        <w:rPr>
          <w:rFonts w:cstheme="minorHAnsi"/>
          <w:szCs w:val="20"/>
        </w:rPr>
      </w:pPr>
    </w:p>
    <w:p w14:paraId="302B32D0" w14:textId="1167A170" w:rsidR="008E4C79" w:rsidRDefault="0013100E" w:rsidP="009A041F">
      <w:pPr>
        <w:jc w:val="center"/>
        <w:rPr>
          <w:sz w:val="48"/>
        </w:rPr>
      </w:pPr>
      <w:r>
        <w:rPr>
          <w:sz w:val="48"/>
        </w:rPr>
        <w:t xml:space="preserve">Fresh </w:t>
      </w:r>
      <w:r w:rsidR="009A041F">
        <w:rPr>
          <w:sz w:val="48"/>
        </w:rPr>
        <w:t>Component</w:t>
      </w:r>
      <w:r w:rsidR="009A041F">
        <w:rPr>
          <w:sz w:val="48"/>
        </w:rPr>
        <w:br/>
        <w:t>Health Provider Discard</w:t>
      </w:r>
      <w:r w:rsidR="008E4C79">
        <w:rPr>
          <w:sz w:val="48"/>
        </w:rPr>
        <w:br/>
      </w:r>
      <w:r>
        <w:rPr>
          <w:sz w:val="48"/>
        </w:rPr>
        <w:t>F</w:t>
      </w:r>
      <w:r w:rsidR="009A041F">
        <w:rPr>
          <w:sz w:val="48"/>
        </w:rPr>
        <w:t>ATE007</w:t>
      </w:r>
      <w:r w:rsidR="00C40A99">
        <w:rPr>
          <w:sz w:val="48"/>
        </w:rPr>
        <w:t>e</w:t>
      </w:r>
    </w:p>
    <w:p w14:paraId="302B32D1" w14:textId="4CE0CA04" w:rsidR="009F7D0F" w:rsidRDefault="008E4C79" w:rsidP="00063B05">
      <w:pPr>
        <w:jc w:val="center"/>
        <w:rPr>
          <w:sz w:val="48"/>
        </w:rPr>
      </w:pPr>
      <w:r>
        <w:rPr>
          <w:sz w:val="48"/>
        </w:rPr>
        <w:br/>
      </w:r>
      <w:r w:rsidR="00790F19">
        <w:rPr>
          <w:sz w:val="48"/>
        </w:rPr>
        <w:t>Report</w:t>
      </w:r>
      <w:r w:rsidR="006F29EF">
        <w:rPr>
          <w:sz w:val="48"/>
        </w:rPr>
        <w:t xml:space="preserve"> Specification</w:t>
      </w:r>
    </w:p>
    <w:p w14:paraId="302B32D2" w14:textId="77777777" w:rsidR="00242C9F" w:rsidRDefault="00242C9F" w:rsidP="00242C9F">
      <w:pPr>
        <w:pStyle w:val="Footer"/>
        <w:jc w:val="center"/>
        <w:rPr>
          <w:b/>
          <w:color w:val="FF0000"/>
          <w:sz w:val="36"/>
          <w:szCs w:val="32"/>
        </w:rPr>
      </w:pPr>
    </w:p>
    <w:p w14:paraId="302B32D3" w14:textId="77777777" w:rsidR="00242C9F" w:rsidRDefault="00242C9F" w:rsidP="00242C9F">
      <w:pPr>
        <w:pStyle w:val="Footer"/>
        <w:jc w:val="center"/>
        <w:rPr>
          <w:b/>
          <w:color w:val="FF0000"/>
          <w:sz w:val="36"/>
          <w:szCs w:val="32"/>
        </w:rPr>
      </w:pPr>
    </w:p>
    <w:p w14:paraId="302B32D5" w14:textId="77777777" w:rsidR="00242C9F" w:rsidRPr="00BC4C44" w:rsidRDefault="00242C9F" w:rsidP="00063B05">
      <w:pPr>
        <w:jc w:val="center"/>
        <w:rPr>
          <w:sz w:val="36"/>
          <w:szCs w:val="36"/>
        </w:rPr>
      </w:pPr>
    </w:p>
    <w:p w14:paraId="302B32D6" w14:textId="77777777" w:rsidR="006C7C91" w:rsidRDefault="006C7C91" w:rsidP="006C7C91">
      <w:pPr>
        <w:pStyle w:val="Footer"/>
        <w:jc w:val="center"/>
        <w:rPr>
          <w:b/>
          <w:color w:val="FF0000"/>
          <w:sz w:val="36"/>
          <w:szCs w:val="32"/>
        </w:rPr>
      </w:pPr>
    </w:p>
    <w:p w14:paraId="302B32D7" w14:textId="77777777" w:rsidR="006C7C91" w:rsidRDefault="006C7C91" w:rsidP="006C7C91">
      <w:pPr>
        <w:pStyle w:val="Footer"/>
        <w:jc w:val="center"/>
        <w:rPr>
          <w:b/>
          <w:color w:val="FF0000"/>
          <w:sz w:val="36"/>
          <w:szCs w:val="32"/>
        </w:rPr>
      </w:pPr>
    </w:p>
    <w:p w14:paraId="302B32D8" w14:textId="77777777" w:rsidR="009F7D0F" w:rsidRPr="00063B05" w:rsidRDefault="009F7D0F" w:rsidP="00063B05">
      <w:pPr>
        <w:jc w:val="center"/>
        <w:rPr>
          <w:rFonts w:cstheme="minorHAnsi"/>
          <w:sz w:val="48"/>
          <w:szCs w:val="20"/>
        </w:rPr>
      </w:pPr>
    </w:p>
    <w:p w14:paraId="302B32D9" w14:textId="77777777" w:rsidR="009F7D0F" w:rsidRPr="00063B05" w:rsidRDefault="009F7D0F" w:rsidP="00063B05">
      <w:pPr>
        <w:jc w:val="center"/>
        <w:rPr>
          <w:sz w:val="36"/>
        </w:rPr>
        <w:sectPr w:rsidR="009F7D0F" w:rsidRPr="00063B05" w:rsidSect="006B1826">
          <w:headerReference w:type="first" r:id="rId14"/>
          <w:footerReference w:type="first" r:id="rId15"/>
          <w:pgSz w:w="11906" w:h="16838"/>
          <w:pgMar w:top="1440" w:right="1440" w:bottom="1440" w:left="1440" w:header="708" w:footer="708" w:gutter="0"/>
          <w:cols w:space="708"/>
          <w:docGrid w:linePitch="360"/>
        </w:sectPr>
      </w:pPr>
    </w:p>
    <w:p w14:paraId="21B34A62" w14:textId="77777777" w:rsidR="0088264D" w:rsidRPr="00063B05" w:rsidRDefault="0088264D" w:rsidP="0088264D">
      <w:pPr>
        <w:rPr>
          <w:sz w:val="36"/>
          <w:lang w:val="en-GB"/>
        </w:rPr>
      </w:pPr>
      <w:r w:rsidRPr="00063B05">
        <w:rPr>
          <w:sz w:val="36"/>
          <w:lang w:val="en-GB"/>
        </w:rPr>
        <w:lastRenderedPageBreak/>
        <w:t>Version Control</w:t>
      </w:r>
    </w:p>
    <w:tbl>
      <w:tblPr>
        <w:tblW w:w="0" w:type="auto"/>
        <w:jc w:val="center"/>
        <w:tblInd w:w="-468"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31"/>
        <w:gridCol w:w="1417"/>
        <w:gridCol w:w="6655"/>
      </w:tblGrid>
      <w:tr w:rsidR="0088264D" w:rsidRPr="003E36EB" w14:paraId="5E36EDC4" w14:textId="77777777" w:rsidTr="00835474">
        <w:trPr>
          <w:tblHeader/>
          <w:jc w:val="center"/>
        </w:trPr>
        <w:tc>
          <w:tcPr>
            <w:tcW w:w="1031" w:type="dxa"/>
            <w:shd w:val="clear" w:color="auto" w:fill="C6D9F1" w:themeFill="text2" w:themeFillTint="33"/>
          </w:tcPr>
          <w:p w14:paraId="76395A0E" w14:textId="77777777" w:rsidR="0088264D" w:rsidRPr="00217A48" w:rsidRDefault="0088264D" w:rsidP="00835474">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1140BDBB" w14:textId="77777777" w:rsidR="0088264D" w:rsidRPr="00217A48" w:rsidRDefault="0088264D" w:rsidP="00835474">
            <w:pPr>
              <w:rPr>
                <w:rFonts w:cstheme="minorHAnsi"/>
                <w:b/>
                <w:bCs/>
                <w:sz w:val="18"/>
                <w:szCs w:val="18"/>
              </w:rPr>
            </w:pPr>
            <w:r>
              <w:rPr>
                <w:rFonts w:cstheme="minorHAnsi"/>
                <w:b/>
                <w:bCs/>
                <w:sz w:val="18"/>
                <w:szCs w:val="18"/>
              </w:rPr>
              <w:t>Revision Date</w:t>
            </w:r>
          </w:p>
        </w:tc>
        <w:tc>
          <w:tcPr>
            <w:tcW w:w="6655" w:type="dxa"/>
            <w:shd w:val="clear" w:color="auto" w:fill="C6D9F1" w:themeFill="text2" w:themeFillTint="33"/>
          </w:tcPr>
          <w:p w14:paraId="7BBB5EF6" w14:textId="77777777" w:rsidR="0088264D" w:rsidRPr="00217A48" w:rsidRDefault="0088264D" w:rsidP="00835474">
            <w:pPr>
              <w:rPr>
                <w:rFonts w:cstheme="minorHAnsi"/>
                <w:b/>
                <w:bCs/>
                <w:sz w:val="18"/>
                <w:szCs w:val="18"/>
              </w:rPr>
            </w:pPr>
            <w:r w:rsidRPr="00217A48">
              <w:rPr>
                <w:rFonts w:cstheme="minorHAnsi"/>
                <w:b/>
                <w:bCs/>
                <w:sz w:val="18"/>
                <w:szCs w:val="18"/>
              </w:rPr>
              <w:t>Revision Description</w:t>
            </w:r>
          </w:p>
        </w:tc>
      </w:tr>
      <w:tr w:rsidR="0088264D" w:rsidRPr="003E36EB" w14:paraId="10192685" w14:textId="77777777" w:rsidTr="00835474">
        <w:trPr>
          <w:jc w:val="center"/>
        </w:trPr>
        <w:tc>
          <w:tcPr>
            <w:tcW w:w="1031" w:type="dxa"/>
            <w:shd w:val="clear" w:color="auto" w:fill="auto"/>
          </w:tcPr>
          <w:p w14:paraId="7C4C4F57" w14:textId="77777777" w:rsidR="0088264D" w:rsidRPr="00411650" w:rsidRDefault="0088264D" w:rsidP="00835474">
            <w:pPr>
              <w:rPr>
                <w:sz w:val="18"/>
                <w:szCs w:val="18"/>
              </w:rPr>
            </w:pPr>
            <w:r>
              <w:rPr>
                <w:color w:val="000000"/>
                <w:sz w:val="18"/>
                <w:szCs w:val="18"/>
                <w:lang w:val="en-US"/>
              </w:rPr>
              <w:t>0.1</w:t>
            </w:r>
          </w:p>
        </w:tc>
        <w:tc>
          <w:tcPr>
            <w:tcW w:w="1417" w:type="dxa"/>
            <w:shd w:val="clear" w:color="auto" w:fill="auto"/>
          </w:tcPr>
          <w:p w14:paraId="168CC654" w14:textId="77777777" w:rsidR="0088264D" w:rsidRPr="00411650" w:rsidRDefault="0088264D" w:rsidP="00835474">
            <w:pPr>
              <w:rPr>
                <w:sz w:val="18"/>
                <w:szCs w:val="18"/>
              </w:rPr>
            </w:pPr>
            <w:r>
              <w:rPr>
                <w:sz w:val="18"/>
                <w:szCs w:val="18"/>
                <w:lang w:val="en-US"/>
              </w:rPr>
              <w:t>19 Aug 2013</w:t>
            </w:r>
          </w:p>
        </w:tc>
        <w:tc>
          <w:tcPr>
            <w:tcW w:w="6655" w:type="dxa"/>
          </w:tcPr>
          <w:p w14:paraId="31A13273" w14:textId="77777777" w:rsidR="0088264D" w:rsidRPr="00411650" w:rsidRDefault="0088264D" w:rsidP="00835474">
            <w:pPr>
              <w:rPr>
                <w:sz w:val="18"/>
                <w:szCs w:val="18"/>
              </w:rPr>
            </w:pPr>
            <w:r>
              <w:rPr>
                <w:sz w:val="18"/>
                <w:szCs w:val="18"/>
              </w:rPr>
              <w:t>Initial Draft.</w:t>
            </w:r>
          </w:p>
        </w:tc>
      </w:tr>
      <w:tr w:rsidR="0088264D" w:rsidRPr="003E36EB" w14:paraId="53CFFC13" w14:textId="77777777" w:rsidTr="00835474">
        <w:trPr>
          <w:jc w:val="center"/>
        </w:trPr>
        <w:tc>
          <w:tcPr>
            <w:tcW w:w="1031" w:type="dxa"/>
            <w:shd w:val="clear" w:color="auto" w:fill="auto"/>
          </w:tcPr>
          <w:p w14:paraId="2FE76D65" w14:textId="77777777" w:rsidR="0088264D" w:rsidRPr="00411650" w:rsidRDefault="0088264D" w:rsidP="00835474">
            <w:pPr>
              <w:rPr>
                <w:sz w:val="18"/>
                <w:szCs w:val="18"/>
              </w:rPr>
            </w:pPr>
            <w:r>
              <w:rPr>
                <w:sz w:val="18"/>
                <w:szCs w:val="18"/>
              </w:rPr>
              <w:t>0.2</w:t>
            </w:r>
          </w:p>
        </w:tc>
        <w:tc>
          <w:tcPr>
            <w:tcW w:w="1417" w:type="dxa"/>
            <w:shd w:val="clear" w:color="auto" w:fill="auto"/>
          </w:tcPr>
          <w:p w14:paraId="5C5C948E" w14:textId="77777777" w:rsidR="0088264D" w:rsidRPr="00411650" w:rsidRDefault="0088264D" w:rsidP="00835474">
            <w:pPr>
              <w:rPr>
                <w:sz w:val="18"/>
                <w:szCs w:val="18"/>
              </w:rPr>
            </w:pPr>
            <w:r>
              <w:rPr>
                <w:sz w:val="18"/>
                <w:szCs w:val="18"/>
              </w:rPr>
              <w:t>26 Aug 2013</w:t>
            </w:r>
          </w:p>
        </w:tc>
        <w:tc>
          <w:tcPr>
            <w:tcW w:w="6655" w:type="dxa"/>
          </w:tcPr>
          <w:p w14:paraId="66BBF5C2" w14:textId="77777777" w:rsidR="0088264D" w:rsidRPr="00433EBA" w:rsidRDefault="0088264D" w:rsidP="00835474">
            <w:pPr>
              <w:rPr>
                <w:sz w:val="18"/>
                <w:szCs w:val="18"/>
              </w:rPr>
            </w:pPr>
            <w:r>
              <w:rPr>
                <w:sz w:val="18"/>
                <w:szCs w:val="18"/>
              </w:rPr>
              <w:t>Incorporate Sandra’s confirmation of the data extract mocks, and based this specification on these confirmed mocks.</w:t>
            </w:r>
          </w:p>
        </w:tc>
      </w:tr>
      <w:tr w:rsidR="0088264D" w:rsidRPr="003E36EB" w14:paraId="39F66085" w14:textId="77777777" w:rsidTr="00835474">
        <w:trPr>
          <w:jc w:val="center"/>
        </w:trPr>
        <w:tc>
          <w:tcPr>
            <w:tcW w:w="1031" w:type="dxa"/>
            <w:shd w:val="clear" w:color="auto" w:fill="auto"/>
          </w:tcPr>
          <w:p w14:paraId="6D06549E" w14:textId="77277B47" w:rsidR="0088264D" w:rsidRPr="003E36EB" w:rsidRDefault="00871CE7" w:rsidP="00835474">
            <w:pPr>
              <w:rPr>
                <w:sz w:val="18"/>
                <w:szCs w:val="18"/>
              </w:rPr>
            </w:pPr>
            <w:r>
              <w:rPr>
                <w:sz w:val="18"/>
                <w:szCs w:val="18"/>
              </w:rPr>
              <w:t>0.3</w:t>
            </w:r>
          </w:p>
        </w:tc>
        <w:tc>
          <w:tcPr>
            <w:tcW w:w="1417" w:type="dxa"/>
            <w:shd w:val="clear" w:color="auto" w:fill="auto"/>
          </w:tcPr>
          <w:p w14:paraId="26E92AEF" w14:textId="40B14F06" w:rsidR="0088264D" w:rsidRPr="003E36EB" w:rsidRDefault="00871CE7" w:rsidP="00835474">
            <w:pPr>
              <w:rPr>
                <w:sz w:val="18"/>
                <w:szCs w:val="18"/>
              </w:rPr>
            </w:pPr>
            <w:r>
              <w:rPr>
                <w:sz w:val="18"/>
                <w:szCs w:val="18"/>
              </w:rPr>
              <w:t>27 Aug 2013</w:t>
            </w:r>
          </w:p>
        </w:tc>
        <w:tc>
          <w:tcPr>
            <w:tcW w:w="6655" w:type="dxa"/>
          </w:tcPr>
          <w:p w14:paraId="5A20DE20" w14:textId="31911353" w:rsidR="0088264D" w:rsidRPr="003E36EB" w:rsidRDefault="00871CE7" w:rsidP="00835474">
            <w:pPr>
              <w:rPr>
                <w:sz w:val="18"/>
                <w:szCs w:val="18"/>
              </w:rPr>
            </w:pPr>
            <w:r>
              <w:rPr>
                <w:sz w:val="18"/>
                <w:szCs w:val="18"/>
              </w:rPr>
              <w:t>Incorporate Pete’s feedback.</w:t>
            </w:r>
          </w:p>
        </w:tc>
      </w:tr>
      <w:tr w:rsidR="0088264D" w:rsidRPr="003E36EB" w14:paraId="23B1328A" w14:textId="77777777" w:rsidTr="00835474">
        <w:trPr>
          <w:jc w:val="center"/>
        </w:trPr>
        <w:tc>
          <w:tcPr>
            <w:tcW w:w="1031" w:type="dxa"/>
            <w:shd w:val="clear" w:color="auto" w:fill="auto"/>
          </w:tcPr>
          <w:p w14:paraId="3BE1A190" w14:textId="6A647066" w:rsidR="0088264D" w:rsidRDefault="00C05DD4" w:rsidP="00835474">
            <w:pPr>
              <w:rPr>
                <w:sz w:val="18"/>
                <w:szCs w:val="18"/>
              </w:rPr>
            </w:pPr>
            <w:r>
              <w:rPr>
                <w:sz w:val="18"/>
                <w:szCs w:val="18"/>
              </w:rPr>
              <w:t>0.4</w:t>
            </w:r>
          </w:p>
        </w:tc>
        <w:tc>
          <w:tcPr>
            <w:tcW w:w="1417" w:type="dxa"/>
            <w:shd w:val="clear" w:color="auto" w:fill="auto"/>
          </w:tcPr>
          <w:p w14:paraId="59FFE395" w14:textId="2A38E913" w:rsidR="0088264D" w:rsidRDefault="00C05DD4" w:rsidP="00835474">
            <w:pPr>
              <w:rPr>
                <w:sz w:val="18"/>
                <w:szCs w:val="18"/>
              </w:rPr>
            </w:pPr>
            <w:r>
              <w:rPr>
                <w:sz w:val="18"/>
                <w:szCs w:val="18"/>
              </w:rPr>
              <w:t>05 Sep 2013</w:t>
            </w:r>
          </w:p>
        </w:tc>
        <w:tc>
          <w:tcPr>
            <w:tcW w:w="6655" w:type="dxa"/>
          </w:tcPr>
          <w:p w14:paraId="48CAB5E7" w14:textId="66ABA3E0" w:rsidR="0088264D" w:rsidRPr="00A36925" w:rsidRDefault="00C05DD4" w:rsidP="00835474">
            <w:pPr>
              <w:pStyle w:val="ListParagraph"/>
              <w:ind w:left="34"/>
              <w:rPr>
                <w:sz w:val="18"/>
                <w:szCs w:val="18"/>
              </w:rPr>
            </w:pPr>
            <w:r>
              <w:rPr>
                <w:sz w:val="18"/>
                <w:szCs w:val="18"/>
              </w:rPr>
              <w:t>Incorporate Pete’s feedback.</w:t>
            </w:r>
          </w:p>
        </w:tc>
      </w:tr>
      <w:tr w:rsidR="0088264D" w:rsidRPr="003E36EB" w14:paraId="14F3DF75" w14:textId="77777777" w:rsidTr="00835474">
        <w:trPr>
          <w:jc w:val="center"/>
        </w:trPr>
        <w:tc>
          <w:tcPr>
            <w:tcW w:w="1031" w:type="dxa"/>
            <w:shd w:val="clear" w:color="auto" w:fill="auto"/>
          </w:tcPr>
          <w:p w14:paraId="5FECA6E1" w14:textId="36F826A9" w:rsidR="0088264D" w:rsidRDefault="002951E9" w:rsidP="00835474">
            <w:pPr>
              <w:rPr>
                <w:sz w:val="18"/>
                <w:szCs w:val="18"/>
              </w:rPr>
            </w:pPr>
            <w:bookmarkStart w:id="1" w:name="_Toc265478246"/>
            <w:r>
              <w:rPr>
                <w:sz w:val="18"/>
                <w:szCs w:val="18"/>
              </w:rPr>
              <w:t>0.5</w:t>
            </w:r>
          </w:p>
        </w:tc>
        <w:tc>
          <w:tcPr>
            <w:tcW w:w="1417" w:type="dxa"/>
            <w:shd w:val="clear" w:color="auto" w:fill="auto"/>
          </w:tcPr>
          <w:p w14:paraId="14CB0246" w14:textId="68EFFE4E" w:rsidR="0088264D" w:rsidRDefault="002951E9" w:rsidP="00835474">
            <w:pPr>
              <w:rPr>
                <w:sz w:val="18"/>
                <w:szCs w:val="18"/>
              </w:rPr>
            </w:pPr>
            <w:r>
              <w:rPr>
                <w:sz w:val="18"/>
                <w:szCs w:val="18"/>
              </w:rPr>
              <w:t>06 Sep 2013</w:t>
            </w:r>
          </w:p>
        </w:tc>
        <w:tc>
          <w:tcPr>
            <w:tcW w:w="6655" w:type="dxa"/>
          </w:tcPr>
          <w:p w14:paraId="4B22E68F" w14:textId="73E2176F" w:rsidR="0088264D" w:rsidRPr="002951E9" w:rsidRDefault="002951E9" w:rsidP="002951E9">
            <w:pPr>
              <w:rPr>
                <w:sz w:val="18"/>
                <w:szCs w:val="18"/>
              </w:rPr>
            </w:pPr>
            <w:r>
              <w:rPr>
                <w:sz w:val="18"/>
                <w:szCs w:val="18"/>
              </w:rPr>
              <w:t>Ensure that all report items in all worksheets use the same terminology for consistency.</w:t>
            </w:r>
          </w:p>
        </w:tc>
      </w:tr>
      <w:tr w:rsidR="007D4BFB" w:rsidRPr="003E36EB" w14:paraId="58CB4A90" w14:textId="77777777" w:rsidTr="00835474">
        <w:trPr>
          <w:jc w:val="center"/>
        </w:trPr>
        <w:tc>
          <w:tcPr>
            <w:tcW w:w="1031" w:type="dxa"/>
            <w:shd w:val="clear" w:color="auto" w:fill="auto"/>
          </w:tcPr>
          <w:p w14:paraId="2F78093F" w14:textId="09F85F11" w:rsidR="007D4BFB" w:rsidRDefault="007D4BFB" w:rsidP="00835474">
            <w:pPr>
              <w:rPr>
                <w:sz w:val="18"/>
                <w:szCs w:val="18"/>
              </w:rPr>
            </w:pPr>
            <w:r>
              <w:rPr>
                <w:sz w:val="18"/>
                <w:szCs w:val="18"/>
              </w:rPr>
              <w:t>0.6</w:t>
            </w:r>
          </w:p>
        </w:tc>
        <w:tc>
          <w:tcPr>
            <w:tcW w:w="1417" w:type="dxa"/>
            <w:shd w:val="clear" w:color="auto" w:fill="auto"/>
          </w:tcPr>
          <w:p w14:paraId="2B0785B0" w14:textId="1863C01B" w:rsidR="007D4BFB" w:rsidRDefault="007D4BFB" w:rsidP="00835474">
            <w:pPr>
              <w:rPr>
                <w:sz w:val="18"/>
                <w:szCs w:val="18"/>
              </w:rPr>
            </w:pPr>
            <w:r>
              <w:rPr>
                <w:sz w:val="18"/>
                <w:szCs w:val="18"/>
              </w:rPr>
              <w:t>11 Sep 2013</w:t>
            </w:r>
          </w:p>
        </w:tc>
        <w:tc>
          <w:tcPr>
            <w:tcW w:w="6655" w:type="dxa"/>
          </w:tcPr>
          <w:p w14:paraId="5AA07592" w14:textId="7B1C9CB6" w:rsidR="007D4BFB" w:rsidRDefault="007D4BFB" w:rsidP="002951E9">
            <w:pPr>
              <w:rPr>
                <w:sz w:val="18"/>
                <w:szCs w:val="18"/>
              </w:rPr>
            </w:pPr>
            <w:r>
              <w:rPr>
                <w:sz w:val="18"/>
                <w:szCs w:val="18"/>
              </w:rPr>
              <w:t>Pete added source data in Section 3.4.</w:t>
            </w:r>
          </w:p>
        </w:tc>
      </w:tr>
      <w:tr w:rsidR="001D51FC" w:rsidRPr="003E36EB" w14:paraId="51E15BAE" w14:textId="77777777" w:rsidTr="00835474">
        <w:trPr>
          <w:jc w:val="center"/>
        </w:trPr>
        <w:tc>
          <w:tcPr>
            <w:tcW w:w="1031" w:type="dxa"/>
            <w:shd w:val="clear" w:color="auto" w:fill="auto"/>
          </w:tcPr>
          <w:p w14:paraId="0C81D106" w14:textId="4D86F8AD" w:rsidR="001D51FC" w:rsidRDefault="001D51FC" w:rsidP="00835474">
            <w:pPr>
              <w:rPr>
                <w:sz w:val="18"/>
                <w:szCs w:val="18"/>
              </w:rPr>
            </w:pPr>
            <w:r>
              <w:rPr>
                <w:sz w:val="18"/>
                <w:szCs w:val="18"/>
              </w:rPr>
              <w:t>1.0</w:t>
            </w:r>
          </w:p>
        </w:tc>
        <w:tc>
          <w:tcPr>
            <w:tcW w:w="1417" w:type="dxa"/>
            <w:shd w:val="clear" w:color="auto" w:fill="auto"/>
          </w:tcPr>
          <w:p w14:paraId="6B3C7F3C" w14:textId="4DFEF637" w:rsidR="001D51FC" w:rsidRDefault="001D51FC" w:rsidP="00835474">
            <w:pPr>
              <w:rPr>
                <w:sz w:val="18"/>
                <w:szCs w:val="18"/>
              </w:rPr>
            </w:pPr>
            <w:r>
              <w:rPr>
                <w:sz w:val="18"/>
                <w:szCs w:val="18"/>
              </w:rPr>
              <w:t>11 Sep 2013</w:t>
            </w:r>
          </w:p>
        </w:tc>
        <w:tc>
          <w:tcPr>
            <w:tcW w:w="6655" w:type="dxa"/>
          </w:tcPr>
          <w:p w14:paraId="0AEA1983" w14:textId="16E76E91" w:rsidR="001D51FC" w:rsidRDefault="001D51FC" w:rsidP="002951E9">
            <w:pPr>
              <w:rPr>
                <w:sz w:val="18"/>
                <w:szCs w:val="18"/>
              </w:rPr>
            </w:pPr>
            <w:r>
              <w:rPr>
                <w:sz w:val="18"/>
                <w:szCs w:val="18"/>
              </w:rPr>
              <w:t>Approved by Peter O’Halloran.</w:t>
            </w:r>
          </w:p>
        </w:tc>
      </w:tr>
      <w:tr w:rsidR="00D17787" w:rsidRPr="003E36EB" w14:paraId="0621A534" w14:textId="77777777" w:rsidTr="00835474">
        <w:trPr>
          <w:jc w:val="center"/>
        </w:trPr>
        <w:tc>
          <w:tcPr>
            <w:tcW w:w="1031" w:type="dxa"/>
            <w:shd w:val="clear" w:color="auto" w:fill="auto"/>
          </w:tcPr>
          <w:p w14:paraId="2D80F11A" w14:textId="53CB6BEB" w:rsidR="00D17787" w:rsidRDefault="00D17787" w:rsidP="00835474">
            <w:pPr>
              <w:rPr>
                <w:sz w:val="18"/>
                <w:szCs w:val="18"/>
              </w:rPr>
            </w:pPr>
            <w:r>
              <w:rPr>
                <w:sz w:val="18"/>
                <w:szCs w:val="18"/>
              </w:rPr>
              <w:t>1.1</w:t>
            </w:r>
          </w:p>
        </w:tc>
        <w:tc>
          <w:tcPr>
            <w:tcW w:w="1417" w:type="dxa"/>
            <w:shd w:val="clear" w:color="auto" w:fill="auto"/>
          </w:tcPr>
          <w:p w14:paraId="46AE3E93" w14:textId="7CAF3703" w:rsidR="00D17787" w:rsidRDefault="00417434" w:rsidP="00835474">
            <w:pPr>
              <w:rPr>
                <w:sz w:val="18"/>
                <w:szCs w:val="18"/>
              </w:rPr>
            </w:pPr>
            <w:r>
              <w:rPr>
                <w:sz w:val="18"/>
                <w:szCs w:val="18"/>
              </w:rPr>
              <w:t>13</w:t>
            </w:r>
            <w:r w:rsidR="00D17787">
              <w:rPr>
                <w:sz w:val="18"/>
                <w:szCs w:val="18"/>
              </w:rPr>
              <w:t xml:space="preserve"> Sep 2013</w:t>
            </w:r>
          </w:p>
        </w:tc>
        <w:tc>
          <w:tcPr>
            <w:tcW w:w="6655" w:type="dxa"/>
          </w:tcPr>
          <w:p w14:paraId="05BD04D9" w14:textId="21A9549C" w:rsidR="00D17787" w:rsidRDefault="00D17787" w:rsidP="00D17787">
            <w:pPr>
              <w:spacing w:after="120" w:line="240" w:lineRule="auto"/>
              <w:rPr>
                <w:sz w:val="18"/>
                <w:szCs w:val="18"/>
              </w:rPr>
            </w:pPr>
            <w:r>
              <w:rPr>
                <w:sz w:val="18"/>
                <w:szCs w:val="18"/>
              </w:rPr>
              <w:t xml:space="preserve">From </w:t>
            </w:r>
            <w:proofErr w:type="spellStart"/>
            <w:r>
              <w:rPr>
                <w:sz w:val="18"/>
                <w:szCs w:val="18"/>
              </w:rPr>
              <w:t>Amit’s</w:t>
            </w:r>
            <w:proofErr w:type="spellEnd"/>
            <w:r>
              <w:rPr>
                <w:sz w:val="18"/>
                <w:szCs w:val="18"/>
              </w:rPr>
              <w:t xml:space="preserve"> testing, amend the following:</w:t>
            </w:r>
          </w:p>
          <w:p w14:paraId="379D021E" w14:textId="2FE412BC" w:rsidR="00D17787" w:rsidRDefault="00D17787" w:rsidP="00D17787">
            <w:pPr>
              <w:pStyle w:val="ListParagraph"/>
              <w:numPr>
                <w:ilvl w:val="0"/>
                <w:numId w:val="21"/>
              </w:numPr>
              <w:ind w:left="317" w:hanging="283"/>
              <w:rPr>
                <w:sz w:val="18"/>
                <w:szCs w:val="18"/>
              </w:rPr>
            </w:pPr>
            <w:r>
              <w:rPr>
                <w:sz w:val="18"/>
                <w:szCs w:val="18"/>
              </w:rPr>
              <w:t>Column heading to be displayed as Cost Group Code;</w:t>
            </w:r>
          </w:p>
          <w:p w14:paraId="35E26D24" w14:textId="77777777" w:rsidR="00D17787" w:rsidRDefault="00D17787" w:rsidP="00D17787">
            <w:pPr>
              <w:pStyle w:val="ListParagraph"/>
              <w:numPr>
                <w:ilvl w:val="0"/>
                <w:numId w:val="21"/>
              </w:numPr>
              <w:ind w:left="317" w:hanging="283"/>
              <w:rPr>
                <w:sz w:val="18"/>
                <w:szCs w:val="18"/>
              </w:rPr>
            </w:pPr>
            <w:r>
              <w:rPr>
                <w:sz w:val="18"/>
                <w:szCs w:val="18"/>
              </w:rPr>
              <w:t xml:space="preserve">Update Summary worksheet mock to show the right ordering of the columns Group </w:t>
            </w:r>
            <w:proofErr w:type="spellStart"/>
            <w:r>
              <w:rPr>
                <w:sz w:val="18"/>
                <w:szCs w:val="18"/>
              </w:rPr>
              <w:t>DAPI</w:t>
            </w:r>
            <w:proofErr w:type="spellEnd"/>
            <w:r>
              <w:rPr>
                <w:sz w:val="18"/>
                <w:szCs w:val="18"/>
              </w:rPr>
              <w:t xml:space="preserve"> followed by Benchmark.</w:t>
            </w:r>
          </w:p>
          <w:p w14:paraId="485497A7" w14:textId="77777777" w:rsidR="002617AF" w:rsidRDefault="002617AF" w:rsidP="00D17787">
            <w:pPr>
              <w:pStyle w:val="ListParagraph"/>
              <w:numPr>
                <w:ilvl w:val="0"/>
                <w:numId w:val="21"/>
              </w:numPr>
              <w:ind w:left="317" w:hanging="283"/>
              <w:rPr>
                <w:sz w:val="18"/>
                <w:szCs w:val="18"/>
              </w:rPr>
            </w:pPr>
            <w:r>
              <w:rPr>
                <w:sz w:val="18"/>
                <w:szCs w:val="18"/>
              </w:rPr>
              <w:t>Bring back Donation Numb</w:t>
            </w:r>
            <w:r w:rsidR="00417434">
              <w:rPr>
                <w:sz w:val="18"/>
                <w:szCs w:val="18"/>
              </w:rPr>
              <w:t>er into the Discards worksheet.</w:t>
            </w:r>
          </w:p>
          <w:p w14:paraId="337C0FEC" w14:textId="731FAA43" w:rsidR="00417434" w:rsidRDefault="00417434" w:rsidP="00D17787">
            <w:pPr>
              <w:pStyle w:val="ListParagraph"/>
              <w:numPr>
                <w:ilvl w:val="0"/>
                <w:numId w:val="21"/>
              </w:numPr>
              <w:ind w:left="317" w:hanging="283"/>
              <w:rPr>
                <w:sz w:val="18"/>
                <w:szCs w:val="18"/>
              </w:rPr>
            </w:pPr>
            <w:r>
              <w:rPr>
                <w:sz w:val="18"/>
                <w:szCs w:val="18"/>
              </w:rPr>
              <w:t>Added ‘Episode Number’ into the ‘Discards’ and ‘Issues and Transfers’ worksheets.</w:t>
            </w:r>
          </w:p>
          <w:p w14:paraId="3C90E476" w14:textId="0BC025EF" w:rsidR="00417434" w:rsidRDefault="00417434" w:rsidP="00417434">
            <w:pPr>
              <w:pStyle w:val="ListParagraph"/>
              <w:numPr>
                <w:ilvl w:val="0"/>
                <w:numId w:val="21"/>
              </w:numPr>
              <w:ind w:left="317" w:hanging="283"/>
              <w:rPr>
                <w:sz w:val="18"/>
                <w:szCs w:val="18"/>
              </w:rPr>
            </w:pPr>
            <w:r>
              <w:rPr>
                <w:sz w:val="18"/>
                <w:szCs w:val="18"/>
              </w:rPr>
              <w:t>Move ‘Expiry Date’ from the ‘Discards’ worksheet to the ‘Issues and Transfers’ worksheets.</w:t>
            </w:r>
          </w:p>
          <w:p w14:paraId="2A66BC12" w14:textId="6197A541" w:rsidR="00133987" w:rsidRPr="00133987" w:rsidRDefault="00133987" w:rsidP="00133987">
            <w:pPr>
              <w:pStyle w:val="ListParagraph"/>
              <w:numPr>
                <w:ilvl w:val="0"/>
                <w:numId w:val="21"/>
              </w:numPr>
              <w:ind w:left="317" w:hanging="283"/>
              <w:rPr>
                <w:sz w:val="18"/>
                <w:szCs w:val="18"/>
              </w:rPr>
            </w:pPr>
            <w:r>
              <w:rPr>
                <w:sz w:val="18"/>
                <w:szCs w:val="18"/>
              </w:rPr>
              <w:t>Added ‘Days to Expire’ to the ‘Issues and Transfers’ worksheet.</w:t>
            </w:r>
          </w:p>
          <w:p w14:paraId="1B33BCA1" w14:textId="77777777" w:rsidR="00417434" w:rsidRDefault="00417434" w:rsidP="00417434">
            <w:pPr>
              <w:pStyle w:val="ListParagraph"/>
              <w:numPr>
                <w:ilvl w:val="0"/>
                <w:numId w:val="21"/>
              </w:numPr>
              <w:ind w:left="317" w:hanging="283"/>
              <w:rPr>
                <w:sz w:val="18"/>
                <w:szCs w:val="18"/>
              </w:rPr>
            </w:pPr>
            <w:r>
              <w:rPr>
                <w:sz w:val="18"/>
                <w:szCs w:val="18"/>
              </w:rPr>
              <w:t>Reordering report items into more logical groupings for the ‘Discards’ and ‘Issues and Transfers’ worksheets.</w:t>
            </w:r>
          </w:p>
          <w:p w14:paraId="38385B06" w14:textId="77777777" w:rsidR="00417434" w:rsidRDefault="00417434" w:rsidP="00417434">
            <w:pPr>
              <w:pStyle w:val="ListParagraph"/>
              <w:numPr>
                <w:ilvl w:val="0"/>
                <w:numId w:val="21"/>
              </w:numPr>
              <w:ind w:left="317" w:hanging="283"/>
              <w:rPr>
                <w:sz w:val="18"/>
                <w:szCs w:val="18"/>
              </w:rPr>
            </w:pPr>
            <w:r>
              <w:rPr>
                <w:sz w:val="18"/>
                <w:szCs w:val="18"/>
              </w:rPr>
              <w:t>Rename Unit Cost to Unit Price.</w:t>
            </w:r>
          </w:p>
          <w:p w14:paraId="7E75B1F5" w14:textId="77777777" w:rsidR="00C34A84" w:rsidRDefault="00C34A84" w:rsidP="00417434">
            <w:pPr>
              <w:pStyle w:val="ListParagraph"/>
              <w:numPr>
                <w:ilvl w:val="0"/>
                <w:numId w:val="21"/>
              </w:numPr>
              <w:ind w:left="317" w:hanging="283"/>
              <w:rPr>
                <w:sz w:val="18"/>
                <w:szCs w:val="18"/>
              </w:rPr>
            </w:pPr>
            <w:r>
              <w:rPr>
                <w:sz w:val="18"/>
                <w:szCs w:val="18"/>
              </w:rPr>
              <w:t>Incorporate source data for Episode number.</w:t>
            </w:r>
          </w:p>
          <w:p w14:paraId="25A355DC" w14:textId="64BDA510" w:rsidR="001E20CE" w:rsidRPr="00D17787" w:rsidRDefault="001E20CE" w:rsidP="001E20CE">
            <w:pPr>
              <w:pStyle w:val="ListParagraph"/>
              <w:numPr>
                <w:ilvl w:val="0"/>
                <w:numId w:val="21"/>
              </w:numPr>
              <w:ind w:left="317" w:hanging="283"/>
              <w:rPr>
                <w:sz w:val="18"/>
                <w:szCs w:val="18"/>
              </w:rPr>
            </w:pPr>
            <w:r>
              <w:rPr>
                <w:sz w:val="18"/>
                <w:szCs w:val="18"/>
              </w:rPr>
              <w:t>Incorporate updated report samples.</w:t>
            </w:r>
          </w:p>
        </w:tc>
      </w:tr>
      <w:tr w:rsidR="000A0D48" w:rsidRPr="003E36EB" w14:paraId="04434BA7" w14:textId="77777777" w:rsidTr="00835474">
        <w:trPr>
          <w:jc w:val="center"/>
        </w:trPr>
        <w:tc>
          <w:tcPr>
            <w:tcW w:w="1031" w:type="dxa"/>
            <w:shd w:val="clear" w:color="auto" w:fill="auto"/>
          </w:tcPr>
          <w:p w14:paraId="16433C54" w14:textId="24BA07C2" w:rsidR="000A0D48" w:rsidRDefault="000A0D48" w:rsidP="00835474">
            <w:pPr>
              <w:rPr>
                <w:sz w:val="18"/>
                <w:szCs w:val="18"/>
              </w:rPr>
            </w:pPr>
            <w:r>
              <w:rPr>
                <w:sz w:val="18"/>
                <w:szCs w:val="18"/>
              </w:rPr>
              <w:t>2.0</w:t>
            </w:r>
          </w:p>
        </w:tc>
        <w:tc>
          <w:tcPr>
            <w:tcW w:w="1417" w:type="dxa"/>
            <w:shd w:val="clear" w:color="auto" w:fill="auto"/>
          </w:tcPr>
          <w:p w14:paraId="2C6E1B3D" w14:textId="0FC858E6" w:rsidR="000A0D48" w:rsidRDefault="000A0D48" w:rsidP="00835474">
            <w:pPr>
              <w:rPr>
                <w:sz w:val="18"/>
                <w:szCs w:val="18"/>
              </w:rPr>
            </w:pPr>
            <w:r>
              <w:rPr>
                <w:sz w:val="18"/>
                <w:szCs w:val="18"/>
              </w:rPr>
              <w:t>13 Sep 2013</w:t>
            </w:r>
          </w:p>
        </w:tc>
        <w:tc>
          <w:tcPr>
            <w:tcW w:w="6655" w:type="dxa"/>
          </w:tcPr>
          <w:p w14:paraId="1717B9E5" w14:textId="5289BF04" w:rsidR="000A0D48" w:rsidRDefault="000A0D48" w:rsidP="00D17787">
            <w:pPr>
              <w:spacing w:after="120" w:line="240" w:lineRule="auto"/>
              <w:rPr>
                <w:sz w:val="18"/>
                <w:szCs w:val="18"/>
              </w:rPr>
            </w:pPr>
            <w:r>
              <w:rPr>
                <w:sz w:val="18"/>
                <w:szCs w:val="18"/>
              </w:rPr>
              <w:t>Approved by Peter O’Halloran.</w:t>
            </w:r>
          </w:p>
        </w:tc>
      </w:tr>
    </w:tbl>
    <w:p w14:paraId="6AD0475F" w14:textId="4249B516" w:rsidR="0088264D" w:rsidRDefault="0088264D" w:rsidP="0088264D">
      <w:pPr>
        <w:rPr>
          <w:sz w:val="36"/>
          <w:lang w:val="en-GB"/>
        </w:rPr>
        <w:sectPr w:rsidR="0088264D" w:rsidSect="006B1826">
          <w:headerReference w:type="default" r:id="rId16"/>
          <w:footerReference w:type="default" r:id="rId17"/>
          <w:pgSz w:w="11907" w:h="16840" w:code="9"/>
          <w:pgMar w:top="1440" w:right="1440" w:bottom="1440" w:left="1440" w:header="0" w:footer="0" w:gutter="0"/>
          <w:cols w:space="720"/>
          <w:docGrid w:linePitch="299"/>
        </w:sectPr>
      </w:pPr>
    </w:p>
    <w:p w14:paraId="534EE65F" w14:textId="77777777" w:rsidR="0088264D" w:rsidRPr="00063B05" w:rsidRDefault="0088264D" w:rsidP="0088264D">
      <w:pPr>
        <w:rPr>
          <w:sz w:val="36"/>
          <w:lang w:val="en-GB"/>
        </w:rPr>
      </w:pPr>
      <w:r>
        <w:rPr>
          <w:sz w:val="36"/>
          <w:lang w:val="en-GB"/>
        </w:rPr>
        <w:lastRenderedPageBreak/>
        <w:t>Document Review and Approval</w:t>
      </w:r>
    </w:p>
    <w:tbl>
      <w:tblPr>
        <w:tblW w:w="9132" w:type="dxa"/>
        <w:jc w:val="center"/>
        <w:tblInd w:w="1115"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46"/>
        <w:gridCol w:w="1417"/>
        <w:gridCol w:w="2410"/>
        <w:gridCol w:w="4259"/>
      </w:tblGrid>
      <w:tr w:rsidR="0088264D" w:rsidRPr="003E36EB" w14:paraId="62D0300E" w14:textId="77777777" w:rsidTr="00835474">
        <w:trPr>
          <w:tblHeader/>
          <w:jc w:val="center"/>
        </w:trPr>
        <w:tc>
          <w:tcPr>
            <w:tcW w:w="1046" w:type="dxa"/>
            <w:shd w:val="clear" w:color="auto" w:fill="C6D9F1" w:themeFill="text2" w:themeFillTint="33"/>
          </w:tcPr>
          <w:p w14:paraId="14E8A2B5" w14:textId="77777777" w:rsidR="0088264D" w:rsidRPr="00217A48" w:rsidRDefault="0088264D" w:rsidP="00835474">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3BB6A537" w14:textId="77777777" w:rsidR="0088264D" w:rsidRDefault="0088264D" w:rsidP="00835474">
            <w:pPr>
              <w:rPr>
                <w:rFonts w:cstheme="minorHAnsi"/>
                <w:b/>
                <w:bCs/>
                <w:sz w:val="18"/>
                <w:szCs w:val="18"/>
              </w:rPr>
            </w:pPr>
            <w:r>
              <w:rPr>
                <w:rFonts w:cstheme="minorHAnsi"/>
                <w:b/>
                <w:bCs/>
                <w:sz w:val="18"/>
                <w:szCs w:val="18"/>
              </w:rPr>
              <w:t>Approval Date</w:t>
            </w:r>
          </w:p>
        </w:tc>
        <w:tc>
          <w:tcPr>
            <w:tcW w:w="2410" w:type="dxa"/>
            <w:shd w:val="clear" w:color="auto" w:fill="C6D9F1" w:themeFill="text2" w:themeFillTint="33"/>
          </w:tcPr>
          <w:p w14:paraId="68ECEFF1" w14:textId="77777777" w:rsidR="0088264D" w:rsidRPr="00217A48" w:rsidRDefault="0088264D" w:rsidP="00835474">
            <w:pPr>
              <w:rPr>
                <w:rFonts w:cstheme="minorHAnsi"/>
                <w:b/>
                <w:bCs/>
                <w:sz w:val="18"/>
                <w:szCs w:val="18"/>
              </w:rPr>
            </w:pPr>
            <w:r>
              <w:rPr>
                <w:rFonts w:cstheme="minorHAnsi"/>
                <w:b/>
                <w:bCs/>
                <w:sz w:val="18"/>
                <w:szCs w:val="18"/>
              </w:rPr>
              <w:t>Name and Position</w:t>
            </w:r>
          </w:p>
        </w:tc>
        <w:tc>
          <w:tcPr>
            <w:tcW w:w="4259" w:type="dxa"/>
            <w:shd w:val="clear" w:color="auto" w:fill="C6D9F1" w:themeFill="text2" w:themeFillTint="33"/>
          </w:tcPr>
          <w:p w14:paraId="64BDDCE5" w14:textId="77777777" w:rsidR="0088264D" w:rsidRPr="00217A48" w:rsidRDefault="0088264D" w:rsidP="00835474">
            <w:pPr>
              <w:rPr>
                <w:rFonts w:cstheme="minorHAnsi"/>
                <w:b/>
                <w:bCs/>
                <w:sz w:val="18"/>
                <w:szCs w:val="18"/>
              </w:rPr>
            </w:pPr>
            <w:r>
              <w:rPr>
                <w:rFonts w:cstheme="minorHAnsi"/>
                <w:b/>
                <w:bCs/>
                <w:sz w:val="18"/>
                <w:szCs w:val="18"/>
              </w:rPr>
              <w:t>Comments</w:t>
            </w:r>
          </w:p>
        </w:tc>
      </w:tr>
      <w:tr w:rsidR="0088264D" w:rsidRPr="003E36EB" w14:paraId="4DC6723D" w14:textId="77777777" w:rsidTr="00835474">
        <w:trPr>
          <w:jc w:val="center"/>
        </w:trPr>
        <w:tc>
          <w:tcPr>
            <w:tcW w:w="1046" w:type="dxa"/>
            <w:shd w:val="clear" w:color="auto" w:fill="auto"/>
          </w:tcPr>
          <w:p w14:paraId="67D07462" w14:textId="77777777" w:rsidR="0088264D" w:rsidRPr="00411650" w:rsidRDefault="0088264D" w:rsidP="00835474">
            <w:pPr>
              <w:rPr>
                <w:sz w:val="18"/>
                <w:szCs w:val="18"/>
              </w:rPr>
            </w:pPr>
            <w:r>
              <w:rPr>
                <w:color w:val="000000"/>
                <w:sz w:val="18"/>
                <w:szCs w:val="18"/>
                <w:lang w:val="en-US"/>
              </w:rPr>
              <w:t>1.0</w:t>
            </w:r>
          </w:p>
        </w:tc>
        <w:tc>
          <w:tcPr>
            <w:tcW w:w="1417" w:type="dxa"/>
          </w:tcPr>
          <w:p w14:paraId="430DB1A3" w14:textId="3F580162" w:rsidR="0088264D" w:rsidRPr="00411650" w:rsidRDefault="001D51FC" w:rsidP="00835474">
            <w:pPr>
              <w:rPr>
                <w:sz w:val="18"/>
                <w:szCs w:val="18"/>
              </w:rPr>
            </w:pPr>
            <w:r>
              <w:rPr>
                <w:sz w:val="18"/>
                <w:szCs w:val="18"/>
              </w:rPr>
              <w:t>11</w:t>
            </w:r>
            <w:r w:rsidR="00D0618B">
              <w:rPr>
                <w:sz w:val="18"/>
                <w:szCs w:val="18"/>
              </w:rPr>
              <w:t xml:space="preserve"> Sep 2013</w:t>
            </w:r>
          </w:p>
        </w:tc>
        <w:tc>
          <w:tcPr>
            <w:tcW w:w="2410" w:type="dxa"/>
            <w:shd w:val="clear" w:color="auto" w:fill="auto"/>
          </w:tcPr>
          <w:p w14:paraId="7F64927A" w14:textId="77777777" w:rsidR="0088264D" w:rsidRPr="00411650" w:rsidRDefault="0088264D" w:rsidP="00835474">
            <w:pPr>
              <w:rPr>
                <w:sz w:val="18"/>
                <w:szCs w:val="18"/>
              </w:rPr>
            </w:pPr>
            <w:r>
              <w:rPr>
                <w:sz w:val="18"/>
                <w:szCs w:val="18"/>
              </w:rPr>
              <w:t>Peter O’Halloran</w:t>
            </w:r>
            <w:r>
              <w:rPr>
                <w:sz w:val="18"/>
                <w:szCs w:val="18"/>
              </w:rPr>
              <w:br/>
              <w:t>Executive Director, Health Provider Engagement</w:t>
            </w:r>
          </w:p>
        </w:tc>
        <w:tc>
          <w:tcPr>
            <w:tcW w:w="4259" w:type="dxa"/>
          </w:tcPr>
          <w:p w14:paraId="50545179" w14:textId="3D639DC4" w:rsidR="0088264D" w:rsidRPr="00411650" w:rsidRDefault="001D51FC" w:rsidP="001D51FC">
            <w:pPr>
              <w:rPr>
                <w:sz w:val="18"/>
                <w:szCs w:val="18"/>
              </w:rPr>
            </w:pPr>
            <w:r>
              <w:rPr>
                <w:sz w:val="18"/>
                <w:szCs w:val="18"/>
              </w:rPr>
              <w:t>A</w:t>
            </w:r>
            <w:r w:rsidR="00D0618B">
              <w:rPr>
                <w:sz w:val="18"/>
                <w:szCs w:val="18"/>
              </w:rPr>
              <w:t>pprov</w:t>
            </w:r>
            <w:r>
              <w:rPr>
                <w:sz w:val="18"/>
                <w:szCs w:val="18"/>
              </w:rPr>
              <w:t>ed</w:t>
            </w:r>
            <w:r w:rsidR="00D0618B">
              <w:rPr>
                <w:sz w:val="18"/>
                <w:szCs w:val="18"/>
              </w:rPr>
              <w:t>.</w:t>
            </w:r>
          </w:p>
        </w:tc>
      </w:tr>
      <w:tr w:rsidR="0088264D" w:rsidRPr="003E36EB" w14:paraId="3BFDB827" w14:textId="77777777" w:rsidTr="00835474">
        <w:trPr>
          <w:jc w:val="center"/>
        </w:trPr>
        <w:tc>
          <w:tcPr>
            <w:tcW w:w="1046" w:type="dxa"/>
            <w:shd w:val="clear" w:color="auto" w:fill="auto"/>
          </w:tcPr>
          <w:p w14:paraId="51195B7C" w14:textId="0971CAFB" w:rsidR="0088264D" w:rsidRPr="00411650" w:rsidRDefault="000A0D48" w:rsidP="00835474">
            <w:pPr>
              <w:rPr>
                <w:sz w:val="18"/>
                <w:szCs w:val="18"/>
              </w:rPr>
            </w:pPr>
            <w:r>
              <w:rPr>
                <w:sz w:val="18"/>
                <w:szCs w:val="18"/>
              </w:rPr>
              <w:t>2.0</w:t>
            </w:r>
          </w:p>
        </w:tc>
        <w:tc>
          <w:tcPr>
            <w:tcW w:w="1417" w:type="dxa"/>
          </w:tcPr>
          <w:p w14:paraId="54D78F45" w14:textId="6D84C072" w:rsidR="0088264D" w:rsidRPr="00411650" w:rsidRDefault="000A0D48" w:rsidP="00835474">
            <w:pPr>
              <w:rPr>
                <w:sz w:val="18"/>
                <w:szCs w:val="18"/>
              </w:rPr>
            </w:pPr>
            <w:r>
              <w:rPr>
                <w:sz w:val="18"/>
                <w:szCs w:val="18"/>
              </w:rPr>
              <w:t>13 Sep 2013</w:t>
            </w:r>
          </w:p>
        </w:tc>
        <w:tc>
          <w:tcPr>
            <w:tcW w:w="2410" w:type="dxa"/>
            <w:shd w:val="clear" w:color="auto" w:fill="auto"/>
          </w:tcPr>
          <w:p w14:paraId="6CA02121" w14:textId="32C6F591" w:rsidR="0088264D" w:rsidRPr="00411650" w:rsidRDefault="000A0D48" w:rsidP="00835474">
            <w:pPr>
              <w:rPr>
                <w:sz w:val="18"/>
                <w:szCs w:val="18"/>
              </w:rPr>
            </w:pPr>
            <w:r>
              <w:rPr>
                <w:sz w:val="18"/>
                <w:szCs w:val="18"/>
              </w:rPr>
              <w:t>Peter O’Halloran</w:t>
            </w:r>
            <w:r>
              <w:rPr>
                <w:sz w:val="18"/>
                <w:szCs w:val="18"/>
              </w:rPr>
              <w:br/>
              <w:t>Executive Director, Health Provider Engagement</w:t>
            </w:r>
          </w:p>
        </w:tc>
        <w:tc>
          <w:tcPr>
            <w:tcW w:w="4259" w:type="dxa"/>
          </w:tcPr>
          <w:p w14:paraId="5623F1BD" w14:textId="15C78E40" w:rsidR="0088264D" w:rsidRPr="00411650" w:rsidRDefault="000A0D48" w:rsidP="00835474">
            <w:pPr>
              <w:rPr>
                <w:sz w:val="18"/>
                <w:szCs w:val="18"/>
              </w:rPr>
            </w:pPr>
            <w:r>
              <w:rPr>
                <w:sz w:val="18"/>
                <w:szCs w:val="18"/>
              </w:rPr>
              <w:t>Approved.</w:t>
            </w:r>
          </w:p>
        </w:tc>
      </w:tr>
      <w:tr w:rsidR="0088264D" w:rsidRPr="003E36EB" w14:paraId="3949FC30" w14:textId="77777777" w:rsidTr="00835474">
        <w:trPr>
          <w:jc w:val="center"/>
        </w:trPr>
        <w:tc>
          <w:tcPr>
            <w:tcW w:w="1046" w:type="dxa"/>
            <w:shd w:val="clear" w:color="auto" w:fill="auto"/>
          </w:tcPr>
          <w:p w14:paraId="0F8E7781" w14:textId="77777777" w:rsidR="0088264D" w:rsidRPr="00411650" w:rsidRDefault="0088264D" w:rsidP="00835474">
            <w:pPr>
              <w:rPr>
                <w:sz w:val="18"/>
                <w:szCs w:val="18"/>
              </w:rPr>
            </w:pPr>
          </w:p>
        </w:tc>
        <w:tc>
          <w:tcPr>
            <w:tcW w:w="1417" w:type="dxa"/>
          </w:tcPr>
          <w:p w14:paraId="678B4057" w14:textId="77777777" w:rsidR="0088264D" w:rsidRPr="00411650" w:rsidRDefault="0088264D" w:rsidP="00835474">
            <w:pPr>
              <w:rPr>
                <w:sz w:val="18"/>
                <w:szCs w:val="18"/>
              </w:rPr>
            </w:pPr>
          </w:p>
        </w:tc>
        <w:tc>
          <w:tcPr>
            <w:tcW w:w="2410" w:type="dxa"/>
            <w:shd w:val="clear" w:color="auto" w:fill="auto"/>
          </w:tcPr>
          <w:p w14:paraId="64303773" w14:textId="77777777" w:rsidR="0088264D" w:rsidRPr="00411650" w:rsidRDefault="0088264D" w:rsidP="00835474">
            <w:pPr>
              <w:rPr>
                <w:sz w:val="18"/>
                <w:szCs w:val="18"/>
              </w:rPr>
            </w:pPr>
          </w:p>
        </w:tc>
        <w:tc>
          <w:tcPr>
            <w:tcW w:w="4259" w:type="dxa"/>
          </w:tcPr>
          <w:p w14:paraId="28CC1B8F" w14:textId="77777777" w:rsidR="0088264D" w:rsidRPr="00411650" w:rsidRDefault="0088264D" w:rsidP="00835474">
            <w:pPr>
              <w:rPr>
                <w:sz w:val="18"/>
                <w:szCs w:val="18"/>
              </w:rPr>
            </w:pPr>
          </w:p>
        </w:tc>
      </w:tr>
    </w:tbl>
    <w:p w14:paraId="665CA2F7" w14:textId="77777777" w:rsidR="0088264D" w:rsidRDefault="0088264D" w:rsidP="0088264D">
      <w:pPr>
        <w:rPr>
          <w:color w:val="808080"/>
          <w:sz w:val="20"/>
          <w:szCs w:val="18"/>
        </w:rPr>
      </w:pPr>
    </w:p>
    <w:p w14:paraId="0AE4BC4B" w14:textId="77777777" w:rsidR="0088264D" w:rsidRDefault="0088264D" w:rsidP="0088264D">
      <w:pPr>
        <w:rPr>
          <w:color w:val="808080"/>
          <w:sz w:val="20"/>
          <w:szCs w:val="18"/>
        </w:rPr>
      </w:pPr>
    </w:p>
    <w:p w14:paraId="04184591" w14:textId="77777777" w:rsidR="0088264D" w:rsidRDefault="0088264D" w:rsidP="0088264D">
      <w:pPr>
        <w:rPr>
          <w:color w:val="808080"/>
          <w:sz w:val="20"/>
          <w:szCs w:val="18"/>
        </w:rPr>
      </w:pPr>
    </w:p>
    <w:p w14:paraId="3231879F" w14:textId="77777777" w:rsidR="0088264D" w:rsidRDefault="0088264D" w:rsidP="0088264D">
      <w:pPr>
        <w:rPr>
          <w:color w:val="808080"/>
          <w:sz w:val="20"/>
          <w:szCs w:val="18"/>
        </w:rPr>
      </w:pPr>
    </w:p>
    <w:p w14:paraId="312C9E3A" w14:textId="77777777" w:rsidR="0088264D" w:rsidRDefault="0088264D" w:rsidP="0088264D">
      <w:pPr>
        <w:rPr>
          <w:color w:val="808080"/>
          <w:sz w:val="20"/>
          <w:szCs w:val="18"/>
        </w:rPr>
      </w:pPr>
    </w:p>
    <w:p w14:paraId="17BEEB25" w14:textId="77777777" w:rsidR="0088264D" w:rsidRDefault="0088264D" w:rsidP="0088264D">
      <w:pPr>
        <w:rPr>
          <w:color w:val="808080"/>
          <w:sz w:val="20"/>
          <w:szCs w:val="18"/>
        </w:rPr>
      </w:pPr>
    </w:p>
    <w:p w14:paraId="124F9647" w14:textId="77777777" w:rsidR="0088264D" w:rsidRDefault="0088264D" w:rsidP="0088264D">
      <w:pPr>
        <w:rPr>
          <w:color w:val="808080"/>
          <w:sz w:val="20"/>
          <w:szCs w:val="18"/>
        </w:rPr>
      </w:pPr>
    </w:p>
    <w:p w14:paraId="1244DF3D" w14:textId="77777777" w:rsidR="0088264D" w:rsidRDefault="0088264D" w:rsidP="0088264D">
      <w:pPr>
        <w:rPr>
          <w:color w:val="808080"/>
          <w:sz w:val="20"/>
          <w:szCs w:val="18"/>
        </w:rPr>
      </w:pPr>
    </w:p>
    <w:p w14:paraId="7734D889" w14:textId="77777777" w:rsidR="0088264D" w:rsidRDefault="0088264D" w:rsidP="0088264D">
      <w:pPr>
        <w:rPr>
          <w:color w:val="808080"/>
          <w:sz w:val="20"/>
          <w:szCs w:val="18"/>
        </w:rPr>
      </w:pPr>
    </w:p>
    <w:p w14:paraId="4163F482" w14:textId="77777777" w:rsidR="0088264D" w:rsidRDefault="0088264D" w:rsidP="0088264D">
      <w:pPr>
        <w:rPr>
          <w:color w:val="808080"/>
          <w:sz w:val="20"/>
          <w:szCs w:val="18"/>
        </w:rPr>
      </w:pPr>
    </w:p>
    <w:p w14:paraId="32A7F8EB" w14:textId="77777777" w:rsidR="0088264D" w:rsidRDefault="0088264D" w:rsidP="0088264D">
      <w:pPr>
        <w:rPr>
          <w:rFonts w:cstheme="minorHAnsi"/>
          <w:b/>
          <w:color w:val="808080" w:themeColor="background1" w:themeShade="80"/>
          <w:sz w:val="20"/>
          <w:szCs w:val="20"/>
        </w:rPr>
      </w:pPr>
      <w:r>
        <w:rPr>
          <w:rFonts w:cstheme="minorHAnsi"/>
          <w:b/>
          <w:color w:val="808080" w:themeColor="background1" w:themeShade="80"/>
          <w:sz w:val="20"/>
          <w:szCs w:val="20"/>
          <w:lang w:val="en-GB"/>
        </w:rPr>
        <w:t>Creative Commons</w:t>
      </w:r>
    </w:p>
    <w:p w14:paraId="7105131B" w14:textId="77777777" w:rsidR="0088264D" w:rsidRDefault="0088264D" w:rsidP="0088264D">
      <w:pPr>
        <w:pStyle w:val="NormalWeb"/>
        <w:rPr>
          <w:rFonts w:asciiTheme="minorHAnsi" w:hAnsiTheme="minorHAnsi" w:cstheme="minorHAnsi"/>
          <w:color w:val="808080" w:themeColor="background1" w:themeShade="80"/>
          <w:sz w:val="20"/>
          <w:szCs w:val="20"/>
        </w:rPr>
      </w:pPr>
      <w:r>
        <w:rPr>
          <w:rFonts w:asciiTheme="minorHAnsi" w:hAnsiTheme="minorHAnsi" w:cstheme="minorHAnsi"/>
          <w:noProof/>
          <w:color w:val="FFFFFF" w:themeColor="background1"/>
          <w:sz w:val="20"/>
          <w:szCs w:val="20"/>
        </w:rPr>
        <w:drawing>
          <wp:inline distT="0" distB="0" distL="0" distR="0" wp14:anchorId="74157395" wp14:editId="76001615">
            <wp:extent cx="1362075" cy="466725"/>
            <wp:effectExtent l="0" t="0" r="9525" b="9525"/>
            <wp:docPr id="2" name="Picture 2" descr="cid:image001.jpg@01CE6288.815B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E6288.815B94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6ABAD470" w14:textId="77777777" w:rsidR="0088264D" w:rsidRDefault="0088264D" w:rsidP="0088264D">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With the exception of any logos and registered trademarks, and where otherwise noted, all material presented in this document is licensed by the NBA under a Creative Commons Attribution 3.0 Australia (</w:t>
      </w:r>
      <w:hyperlink r:id="rId20" w:history="1">
        <w:r>
          <w:rPr>
            <w:rStyle w:val="Hyperlink"/>
            <w:rFonts w:asciiTheme="minorHAnsi" w:eastAsia="Dotum" w:hAnsiTheme="minorHAnsi"/>
            <w:color w:val="808080" w:themeColor="background1" w:themeShade="80"/>
            <w:sz w:val="20"/>
            <w:szCs w:val="20"/>
          </w:rPr>
          <w:t>http://creativecommons.org/licenses/by/3.0/au/</w:t>
        </w:r>
      </w:hyperlink>
      <w:r>
        <w:rPr>
          <w:rFonts w:asciiTheme="minorHAnsi" w:hAnsiTheme="minorHAnsi" w:cstheme="minorHAnsi"/>
          <w:color w:val="808080" w:themeColor="background1" w:themeShade="80"/>
          <w:sz w:val="20"/>
          <w:szCs w:val="20"/>
        </w:rPr>
        <w:t xml:space="preserve">) licence. In essence this licence allows you to copy, communicate and adapt the work, as long as you attribute the work to the National Blood Authority and abide by the other licence terms. </w:t>
      </w:r>
    </w:p>
    <w:p w14:paraId="1C74C09B" w14:textId="77777777" w:rsidR="0088264D" w:rsidRDefault="0088264D" w:rsidP="0088264D">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The details of the relevant licence conditions are available on the Creative Commons website (accessible using the links provided) as is the full legal code for the CC BY 3.0 AU licence (</w:t>
      </w:r>
      <w:hyperlink r:id="rId21" w:history="1">
        <w:r>
          <w:rPr>
            <w:rStyle w:val="Hyperlink"/>
            <w:rFonts w:asciiTheme="minorHAnsi" w:eastAsia="Dotum" w:hAnsiTheme="minorHAnsi"/>
            <w:color w:val="808080" w:themeColor="background1" w:themeShade="80"/>
            <w:sz w:val="20"/>
            <w:szCs w:val="20"/>
          </w:rPr>
          <w:t>http://creativecommons.org/licenses/by/3.0/au/legalcode</w:t>
        </w:r>
      </w:hyperlink>
      <w:r>
        <w:rPr>
          <w:rFonts w:asciiTheme="minorHAnsi" w:hAnsiTheme="minorHAnsi" w:cstheme="minorHAnsi"/>
          <w:color w:val="808080" w:themeColor="background1" w:themeShade="80"/>
          <w:sz w:val="20"/>
          <w:szCs w:val="20"/>
        </w:rPr>
        <w:t>).</w:t>
      </w:r>
    </w:p>
    <w:p w14:paraId="460DADB6" w14:textId="77777777" w:rsidR="0088264D" w:rsidRPr="00AF6C12" w:rsidRDefault="0088264D" w:rsidP="0088264D">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The content obtained from this document or derivative of this work must be attributed as the </w:t>
      </w:r>
      <w:r>
        <w:rPr>
          <w:rFonts w:asciiTheme="minorHAnsi" w:hAnsiTheme="minorHAnsi" w:cstheme="minorHAnsi"/>
          <w:i/>
          <w:iCs/>
          <w:color w:val="808080" w:themeColor="background1" w:themeShade="80"/>
          <w:sz w:val="20"/>
          <w:szCs w:val="20"/>
        </w:rPr>
        <w:t>National Blood Authority BloodNet Fresh Component Health Provider Discard Report Specification.</w:t>
      </w:r>
    </w:p>
    <w:p w14:paraId="15CDE9D3" w14:textId="77777777" w:rsidR="0088264D" w:rsidRDefault="0088264D" w:rsidP="0088264D">
      <w:pPr>
        <w:rPr>
          <w:sz w:val="36"/>
          <w:lang w:val="en-GB"/>
        </w:rPr>
      </w:pPr>
      <w:r>
        <w:rPr>
          <w:sz w:val="36"/>
          <w:lang w:val="en-GB"/>
        </w:rPr>
        <w:br w:type="page"/>
      </w:r>
      <w:r w:rsidRPr="000151D7">
        <w:rPr>
          <w:sz w:val="36"/>
          <w:lang w:val="en-GB"/>
        </w:rPr>
        <w:lastRenderedPageBreak/>
        <w:t>Contents</w:t>
      </w:r>
    </w:p>
    <w:sdt>
      <w:sdtPr>
        <w:id w:val="1562217132"/>
        <w:docPartObj>
          <w:docPartGallery w:val="Table of Contents"/>
          <w:docPartUnique/>
        </w:docPartObj>
      </w:sdtPr>
      <w:sdtEndPr>
        <w:rPr>
          <w:b/>
          <w:bCs/>
          <w:noProof/>
        </w:rPr>
      </w:sdtEndPr>
      <w:sdtContent>
        <w:p w14:paraId="7D261423" w14:textId="77777777" w:rsidR="00C81AA8" w:rsidRDefault="0088264D">
          <w:pPr>
            <w:pStyle w:val="TOC1"/>
            <w:rPr>
              <w:rFonts w:eastAsiaTheme="minorEastAsia"/>
              <w:noProof/>
              <w:lang w:eastAsia="en-AU"/>
            </w:rPr>
          </w:pPr>
          <w:r>
            <w:fldChar w:fldCharType="begin"/>
          </w:r>
          <w:r>
            <w:instrText xml:space="preserve"> TOC \o "1-3" \h \z \u </w:instrText>
          </w:r>
          <w:r>
            <w:fldChar w:fldCharType="separate"/>
          </w:r>
          <w:hyperlink w:anchor="_Toc366853772" w:history="1">
            <w:r w:rsidR="00C81AA8" w:rsidRPr="00565C06">
              <w:rPr>
                <w:rStyle w:val="Hyperlink"/>
                <w:noProof/>
              </w:rPr>
              <w:t>1</w:t>
            </w:r>
            <w:r w:rsidR="00C81AA8">
              <w:rPr>
                <w:rFonts w:eastAsiaTheme="minorEastAsia"/>
                <w:noProof/>
                <w:lang w:eastAsia="en-AU"/>
              </w:rPr>
              <w:tab/>
            </w:r>
            <w:r w:rsidR="00C81AA8" w:rsidRPr="00565C06">
              <w:rPr>
                <w:rStyle w:val="Hyperlink"/>
                <w:noProof/>
              </w:rPr>
              <w:t>Introduction</w:t>
            </w:r>
            <w:r w:rsidR="00C81AA8">
              <w:rPr>
                <w:noProof/>
                <w:webHidden/>
              </w:rPr>
              <w:tab/>
            </w:r>
            <w:r w:rsidR="00C81AA8">
              <w:rPr>
                <w:noProof/>
                <w:webHidden/>
              </w:rPr>
              <w:fldChar w:fldCharType="begin"/>
            </w:r>
            <w:r w:rsidR="00C81AA8">
              <w:rPr>
                <w:noProof/>
                <w:webHidden/>
              </w:rPr>
              <w:instrText xml:space="preserve"> PAGEREF _Toc366853772 \h </w:instrText>
            </w:r>
            <w:r w:rsidR="00C81AA8">
              <w:rPr>
                <w:noProof/>
                <w:webHidden/>
              </w:rPr>
            </w:r>
            <w:r w:rsidR="00C81AA8">
              <w:rPr>
                <w:noProof/>
                <w:webHidden/>
              </w:rPr>
              <w:fldChar w:fldCharType="separate"/>
            </w:r>
            <w:r w:rsidR="00C81AA8">
              <w:rPr>
                <w:noProof/>
                <w:webHidden/>
              </w:rPr>
              <w:t>5</w:t>
            </w:r>
            <w:r w:rsidR="00C81AA8">
              <w:rPr>
                <w:noProof/>
                <w:webHidden/>
              </w:rPr>
              <w:fldChar w:fldCharType="end"/>
            </w:r>
          </w:hyperlink>
        </w:p>
        <w:p w14:paraId="38DF8B03" w14:textId="77777777" w:rsidR="00C81AA8" w:rsidRDefault="00075FB0">
          <w:pPr>
            <w:pStyle w:val="TOC2"/>
            <w:rPr>
              <w:rFonts w:eastAsiaTheme="minorEastAsia"/>
              <w:noProof/>
              <w:lang w:eastAsia="en-AU"/>
            </w:rPr>
          </w:pPr>
          <w:hyperlink w:anchor="_Toc366853773" w:history="1">
            <w:r w:rsidR="00C81AA8" w:rsidRPr="00565C06">
              <w:rPr>
                <w:rStyle w:val="Hyperlink"/>
                <w:noProof/>
              </w:rPr>
              <w:t>1.1</w:t>
            </w:r>
            <w:r w:rsidR="00C81AA8">
              <w:rPr>
                <w:rFonts w:eastAsiaTheme="minorEastAsia"/>
                <w:noProof/>
                <w:lang w:eastAsia="en-AU"/>
              </w:rPr>
              <w:tab/>
            </w:r>
            <w:r w:rsidR="00C81AA8" w:rsidRPr="00565C06">
              <w:rPr>
                <w:rStyle w:val="Hyperlink"/>
                <w:noProof/>
              </w:rPr>
              <w:t>Purpose</w:t>
            </w:r>
            <w:r w:rsidR="00C81AA8">
              <w:rPr>
                <w:noProof/>
                <w:webHidden/>
              </w:rPr>
              <w:tab/>
            </w:r>
            <w:r w:rsidR="00C81AA8">
              <w:rPr>
                <w:noProof/>
                <w:webHidden/>
              </w:rPr>
              <w:fldChar w:fldCharType="begin"/>
            </w:r>
            <w:r w:rsidR="00C81AA8">
              <w:rPr>
                <w:noProof/>
                <w:webHidden/>
              </w:rPr>
              <w:instrText xml:space="preserve"> PAGEREF _Toc366853773 \h </w:instrText>
            </w:r>
            <w:r w:rsidR="00C81AA8">
              <w:rPr>
                <w:noProof/>
                <w:webHidden/>
              </w:rPr>
            </w:r>
            <w:r w:rsidR="00C81AA8">
              <w:rPr>
                <w:noProof/>
                <w:webHidden/>
              </w:rPr>
              <w:fldChar w:fldCharType="separate"/>
            </w:r>
            <w:r w:rsidR="00C81AA8">
              <w:rPr>
                <w:noProof/>
                <w:webHidden/>
              </w:rPr>
              <w:t>5</w:t>
            </w:r>
            <w:r w:rsidR="00C81AA8">
              <w:rPr>
                <w:noProof/>
                <w:webHidden/>
              </w:rPr>
              <w:fldChar w:fldCharType="end"/>
            </w:r>
          </w:hyperlink>
        </w:p>
        <w:p w14:paraId="72E4B526" w14:textId="77777777" w:rsidR="00C81AA8" w:rsidRDefault="00075FB0">
          <w:pPr>
            <w:pStyle w:val="TOC2"/>
            <w:rPr>
              <w:rFonts w:eastAsiaTheme="minorEastAsia"/>
              <w:noProof/>
              <w:lang w:eastAsia="en-AU"/>
            </w:rPr>
          </w:pPr>
          <w:hyperlink w:anchor="_Toc366853774" w:history="1">
            <w:r w:rsidR="00C81AA8" w:rsidRPr="00565C06">
              <w:rPr>
                <w:rStyle w:val="Hyperlink"/>
                <w:noProof/>
              </w:rPr>
              <w:t>1.2</w:t>
            </w:r>
            <w:r w:rsidR="00C81AA8">
              <w:rPr>
                <w:rFonts w:eastAsiaTheme="minorEastAsia"/>
                <w:noProof/>
                <w:lang w:eastAsia="en-AU"/>
              </w:rPr>
              <w:tab/>
            </w:r>
            <w:r w:rsidR="00C81AA8" w:rsidRPr="00565C06">
              <w:rPr>
                <w:rStyle w:val="Hyperlink"/>
                <w:noProof/>
              </w:rPr>
              <w:t>Document Audience</w:t>
            </w:r>
            <w:r w:rsidR="00C81AA8">
              <w:rPr>
                <w:noProof/>
                <w:webHidden/>
              </w:rPr>
              <w:tab/>
            </w:r>
            <w:r w:rsidR="00C81AA8">
              <w:rPr>
                <w:noProof/>
                <w:webHidden/>
              </w:rPr>
              <w:fldChar w:fldCharType="begin"/>
            </w:r>
            <w:r w:rsidR="00C81AA8">
              <w:rPr>
                <w:noProof/>
                <w:webHidden/>
              </w:rPr>
              <w:instrText xml:space="preserve"> PAGEREF _Toc366853774 \h </w:instrText>
            </w:r>
            <w:r w:rsidR="00C81AA8">
              <w:rPr>
                <w:noProof/>
                <w:webHidden/>
              </w:rPr>
            </w:r>
            <w:r w:rsidR="00C81AA8">
              <w:rPr>
                <w:noProof/>
                <w:webHidden/>
              </w:rPr>
              <w:fldChar w:fldCharType="separate"/>
            </w:r>
            <w:r w:rsidR="00C81AA8">
              <w:rPr>
                <w:noProof/>
                <w:webHidden/>
              </w:rPr>
              <w:t>5</w:t>
            </w:r>
            <w:r w:rsidR="00C81AA8">
              <w:rPr>
                <w:noProof/>
                <w:webHidden/>
              </w:rPr>
              <w:fldChar w:fldCharType="end"/>
            </w:r>
          </w:hyperlink>
        </w:p>
        <w:p w14:paraId="4B066273" w14:textId="77777777" w:rsidR="00C81AA8" w:rsidRDefault="00075FB0">
          <w:pPr>
            <w:pStyle w:val="TOC2"/>
            <w:rPr>
              <w:rFonts w:eastAsiaTheme="minorEastAsia"/>
              <w:noProof/>
              <w:lang w:eastAsia="en-AU"/>
            </w:rPr>
          </w:pPr>
          <w:hyperlink w:anchor="_Toc366853775" w:history="1">
            <w:r w:rsidR="00C81AA8" w:rsidRPr="00565C06">
              <w:rPr>
                <w:rStyle w:val="Hyperlink"/>
                <w:noProof/>
              </w:rPr>
              <w:t>1.3</w:t>
            </w:r>
            <w:r w:rsidR="00C81AA8">
              <w:rPr>
                <w:rFonts w:eastAsiaTheme="minorEastAsia"/>
                <w:noProof/>
                <w:lang w:eastAsia="en-AU"/>
              </w:rPr>
              <w:tab/>
            </w:r>
            <w:r w:rsidR="00C81AA8" w:rsidRPr="00565C06">
              <w:rPr>
                <w:rStyle w:val="Hyperlink"/>
                <w:noProof/>
              </w:rPr>
              <w:t>Related Documents</w:t>
            </w:r>
            <w:r w:rsidR="00C81AA8">
              <w:rPr>
                <w:noProof/>
                <w:webHidden/>
              </w:rPr>
              <w:tab/>
            </w:r>
            <w:r w:rsidR="00C81AA8">
              <w:rPr>
                <w:noProof/>
                <w:webHidden/>
              </w:rPr>
              <w:fldChar w:fldCharType="begin"/>
            </w:r>
            <w:r w:rsidR="00C81AA8">
              <w:rPr>
                <w:noProof/>
                <w:webHidden/>
              </w:rPr>
              <w:instrText xml:space="preserve"> PAGEREF _Toc366853775 \h </w:instrText>
            </w:r>
            <w:r w:rsidR="00C81AA8">
              <w:rPr>
                <w:noProof/>
                <w:webHidden/>
              </w:rPr>
            </w:r>
            <w:r w:rsidR="00C81AA8">
              <w:rPr>
                <w:noProof/>
                <w:webHidden/>
              </w:rPr>
              <w:fldChar w:fldCharType="separate"/>
            </w:r>
            <w:r w:rsidR="00C81AA8">
              <w:rPr>
                <w:noProof/>
                <w:webHidden/>
              </w:rPr>
              <w:t>6</w:t>
            </w:r>
            <w:r w:rsidR="00C81AA8">
              <w:rPr>
                <w:noProof/>
                <w:webHidden/>
              </w:rPr>
              <w:fldChar w:fldCharType="end"/>
            </w:r>
          </w:hyperlink>
        </w:p>
        <w:p w14:paraId="4EFBA1FB" w14:textId="77777777" w:rsidR="00C81AA8" w:rsidRDefault="00075FB0">
          <w:pPr>
            <w:pStyle w:val="TOC1"/>
            <w:rPr>
              <w:rFonts w:eastAsiaTheme="minorEastAsia"/>
              <w:noProof/>
              <w:lang w:eastAsia="en-AU"/>
            </w:rPr>
          </w:pPr>
          <w:hyperlink w:anchor="_Toc366853776" w:history="1">
            <w:r w:rsidR="00C81AA8" w:rsidRPr="00565C06">
              <w:rPr>
                <w:rStyle w:val="Hyperlink"/>
                <w:noProof/>
              </w:rPr>
              <w:t>2</w:t>
            </w:r>
            <w:r w:rsidR="00C81AA8">
              <w:rPr>
                <w:rFonts w:eastAsiaTheme="minorEastAsia"/>
                <w:noProof/>
                <w:lang w:eastAsia="en-AU"/>
              </w:rPr>
              <w:tab/>
            </w:r>
            <w:r w:rsidR="00C81AA8" w:rsidRPr="00565C06">
              <w:rPr>
                <w:rStyle w:val="Hyperlink"/>
                <w:noProof/>
              </w:rPr>
              <w:t>Report Details</w:t>
            </w:r>
            <w:r w:rsidR="00C81AA8">
              <w:rPr>
                <w:noProof/>
                <w:webHidden/>
              </w:rPr>
              <w:tab/>
            </w:r>
            <w:r w:rsidR="00C81AA8">
              <w:rPr>
                <w:noProof/>
                <w:webHidden/>
              </w:rPr>
              <w:fldChar w:fldCharType="begin"/>
            </w:r>
            <w:r w:rsidR="00C81AA8">
              <w:rPr>
                <w:noProof/>
                <w:webHidden/>
              </w:rPr>
              <w:instrText xml:space="preserve"> PAGEREF _Toc366853776 \h </w:instrText>
            </w:r>
            <w:r w:rsidR="00C81AA8">
              <w:rPr>
                <w:noProof/>
                <w:webHidden/>
              </w:rPr>
            </w:r>
            <w:r w:rsidR="00C81AA8">
              <w:rPr>
                <w:noProof/>
                <w:webHidden/>
              </w:rPr>
              <w:fldChar w:fldCharType="separate"/>
            </w:r>
            <w:r w:rsidR="00C81AA8">
              <w:rPr>
                <w:noProof/>
                <w:webHidden/>
              </w:rPr>
              <w:t>7</w:t>
            </w:r>
            <w:r w:rsidR="00C81AA8">
              <w:rPr>
                <w:noProof/>
                <w:webHidden/>
              </w:rPr>
              <w:fldChar w:fldCharType="end"/>
            </w:r>
          </w:hyperlink>
        </w:p>
        <w:p w14:paraId="2681E99C" w14:textId="77777777" w:rsidR="00C81AA8" w:rsidRDefault="00075FB0">
          <w:pPr>
            <w:pStyle w:val="TOC2"/>
            <w:rPr>
              <w:rFonts w:eastAsiaTheme="minorEastAsia"/>
              <w:noProof/>
              <w:lang w:eastAsia="en-AU"/>
            </w:rPr>
          </w:pPr>
          <w:hyperlink w:anchor="_Toc366853777" w:history="1">
            <w:r w:rsidR="00C81AA8" w:rsidRPr="00565C06">
              <w:rPr>
                <w:rStyle w:val="Hyperlink"/>
                <w:noProof/>
              </w:rPr>
              <w:t>2.1</w:t>
            </w:r>
            <w:r w:rsidR="00C81AA8">
              <w:rPr>
                <w:rFonts w:eastAsiaTheme="minorEastAsia"/>
                <w:noProof/>
                <w:lang w:eastAsia="en-AU"/>
              </w:rPr>
              <w:tab/>
            </w:r>
            <w:r w:rsidR="00C81AA8" w:rsidRPr="00565C06">
              <w:rPr>
                <w:rStyle w:val="Hyperlink"/>
                <w:noProof/>
              </w:rPr>
              <w:t>Description</w:t>
            </w:r>
            <w:r w:rsidR="00C81AA8">
              <w:rPr>
                <w:noProof/>
                <w:webHidden/>
              </w:rPr>
              <w:tab/>
            </w:r>
            <w:r w:rsidR="00C81AA8">
              <w:rPr>
                <w:noProof/>
                <w:webHidden/>
              </w:rPr>
              <w:fldChar w:fldCharType="begin"/>
            </w:r>
            <w:r w:rsidR="00C81AA8">
              <w:rPr>
                <w:noProof/>
                <w:webHidden/>
              </w:rPr>
              <w:instrText xml:space="preserve"> PAGEREF _Toc366853777 \h </w:instrText>
            </w:r>
            <w:r w:rsidR="00C81AA8">
              <w:rPr>
                <w:noProof/>
                <w:webHidden/>
              </w:rPr>
            </w:r>
            <w:r w:rsidR="00C81AA8">
              <w:rPr>
                <w:noProof/>
                <w:webHidden/>
              </w:rPr>
              <w:fldChar w:fldCharType="separate"/>
            </w:r>
            <w:r w:rsidR="00C81AA8">
              <w:rPr>
                <w:noProof/>
                <w:webHidden/>
              </w:rPr>
              <w:t>7</w:t>
            </w:r>
            <w:r w:rsidR="00C81AA8">
              <w:rPr>
                <w:noProof/>
                <w:webHidden/>
              </w:rPr>
              <w:fldChar w:fldCharType="end"/>
            </w:r>
          </w:hyperlink>
        </w:p>
        <w:p w14:paraId="60EBCDD3" w14:textId="77777777" w:rsidR="00C81AA8" w:rsidRDefault="00075FB0">
          <w:pPr>
            <w:pStyle w:val="TOC2"/>
            <w:rPr>
              <w:rFonts w:eastAsiaTheme="minorEastAsia"/>
              <w:noProof/>
              <w:lang w:eastAsia="en-AU"/>
            </w:rPr>
          </w:pPr>
          <w:hyperlink w:anchor="_Toc366853778" w:history="1">
            <w:r w:rsidR="00C81AA8" w:rsidRPr="00565C06">
              <w:rPr>
                <w:rStyle w:val="Hyperlink"/>
                <w:noProof/>
              </w:rPr>
              <w:t>2.2</w:t>
            </w:r>
            <w:r w:rsidR="00C81AA8">
              <w:rPr>
                <w:rFonts w:eastAsiaTheme="minorEastAsia"/>
                <w:noProof/>
                <w:lang w:eastAsia="en-AU"/>
              </w:rPr>
              <w:tab/>
            </w:r>
            <w:r w:rsidR="00C81AA8" w:rsidRPr="00565C06">
              <w:rPr>
                <w:rStyle w:val="Hyperlink"/>
                <w:noProof/>
              </w:rPr>
              <w:t>Business Rules</w:t>
            </w:r>
            <w:r w:rsidR="00C81AA8">
              <w:rPr>
                <w:noProof/>
                <w:webHidden/>
              </w:rPr>
              <w:tab/>
            </w:r>
            <w:r w:rsidR="00C81AA8">
              <w:rPr>
                <w:noProof/>
                <w:webHidden/>
              </w:rPr>
              <w:fldChar w:fldCharType="begin"/>
            </w:r>
            <w:r w:rsidR="00C81AA8">
              <w:rPr>
                <w:noProof/>
                <w:webHidden/>
              </w:rPr>
              <w:instrText xml:space="preserve"> PAGEREF _Toc366853778 \h </w:instrText>
            </w:r>
            <w:r w:rsidR="00C81AA8">
              <w:rPr>
                <w:noProof/>
                <w:webHidden/>
              </w:rPr>
            </w:r>
            <w:r w:rsidR="00C81AA8">
              <w:rPr>
                <w:noProof/>
                <w:webHidden/>
              </w:rPr>
              <w:fldChar w:fldCharType="separate"/>
            </w:r>
            <w:r w:rsidR="00C81AA8">
              <w:rPr>
                <w:noProof/>
                <w:webHidden/>
              </w:rPr>
              <w:t>7</w:t>
            </w:r>
            <w:r w:rsidR="00C81AA8">
              <w:rPr>
                <w:noProof/>
                <w:webHidden/>
              </w:rPr>
              <w:fldChar w:fldCharType="end"/>
            </w:r>
          </w:hyperlink>
        </w:p>
        <w:p w14:paraId="514414C8" w14:textId="77777777" w:rsidR="00C81AA8" w:rsidRDefault="00075FB0">
          <w:pPr>
            <w:pStyle w:val="TOC2"/>
            <w:rPr>
              <w:rFonts w:eastAsiaTheme="minorEastAsia"/>
              <w:noProof/>
              <w:lang w:eastAsia="en-AU"/>
            </w:rPr>
          </w:pPr>
          <w:hyperlink w:anchor="_Toc366853779" w:history="1">
            <w:r w:rsidR="00C81AA8" w:rsidRPr="00565C06">
              <w:rPr>
                <w:rStyle w:val="Hyperlink"/>
                <w:noProof/>
              </w:rPr>
              <w:t>2.3</w:t>
            </w:r>
            <w:r w:rsidR="00C81AA8">
              <w:rPr>
                <w:rFonts w:eastAsiaTheme="minorEastAsia"/>
                <w:noProof/>
                <w:lang w:eastAsia="en-AU"/>
              </w:rPr>
              <w:tab/>
            </w:r>
            <w:r w:rsidR="00C81AA8" w:rsidRPr="00565C06">
              <w:rPr>
                <w:rStyle w:val="Hyperlink"/>
                <w:noProof/>
              </w:rPr>
              <w:t>Report Sample</w:t>
            </w:r>
            <w:r w:rsidR="00C81AA8">
              <w:rPr>
                <w:noProof/>
                <w:webHidden/>
              </w:rPr>
              <w:tab/>
            </w:r>
            <w:r w:rsidR="00C81AA8">
              <w:rPr>
                <w:noProof/>
                <w:webHidden/>
              </w:rPr>
              <w:fldChar w:fldCharType="begin"/>
            </w:r>
            <w:r w:rsidR="00C81AA8">
              <w:rPr>
                <w:noProof/>
                <w:webHidden/>
              </w:rPr>
              <w:instrText xml:space="preserve"> PAGEREF _Toc366853779 \h </w:instrText>
            </w:r>
            <w:r w:rsidR="00C81AA8">
              <w:rPr>
                <w:noProof/>
                <w:webHidden/>
              </w:rPr>
            </w:r>
            <w:r w:rsidR="00C81AA8">
              <w:rPr>
                <w:noProof/>
                <w:webHidden/>
              </w:rPr>
              <w:fldChar w:fldCharType="separate"/>
            </w:r>
            <w:r w:rsidR="00C81AA8">
              <w:rPr>
                <w:noProof/>
                <w:webHidden/>
              </w:rPr>
              <w:t>11</w:t>
            </w:r>
            <w:r w:rsidR="00C81AA8">
              <w:rPr>
                <w:noProof/>
                <w:webHidden/>
              </w:rPr>
              <w:fldChar w:fldCharType="end"/>
            </w:r>
          </w:hyperlink>
        </w:p>
        <w:p w14:paraId="3BDE2389" w14:textId="77777777" w:rsidR="00C81AA8" w:rsidRDefault="00075FB0">
          <w:pPr>
            <w:pStyle w:val="TOC1"/>
            <w:rPr>
              <w:rFonts w:eastAsiaTheme="minorEastAsia"/>
              <w:noProof/>
              <w:lang w:eastAsia="en-AU"/>
            </w:rPr>
          </w:pPr>
          <w:hyperlink w:anchor="_Toc366853780" w:history="1">
            <w:r w:rsidR="00C81AA8" w:rsidRPr="00565C06">
              <w:rPr>
                <w:rStyle w:val="Hyperlink"/>
                <w:noProof/>
              </w:rPr>
              <w:t>3</w:t>
            </w:r>
            <w:r w:rsidR="00C81AA8">
              <w:rPr>
                <w:rFonts w:eastAsiaTheme="minorEastAsia"/>
                <w:noProof/>
                <w:lang w:eastAsia="en-AU"/>
              </w:rPr>
              <w:tab/>
            </w:r>
            <w:r w:rsidR="00C81AA8" w:rsidRPr="00565C06">
              <w:rPr>
                <w:rStyle w:val="Hyperlink"/>
                <w:noProof/>
              </w:rPr>
              <w:t>Report Content</w:t>
            </w:r>
            <w:r w:rsidR="00C81AA8">
              <w:rPr>
                <w:noProof/>
                <w:webHidden/>
              </w:rPr>
              <w:tab/>
            </w:r>
            <w:r w:rsidR="00C81AA8">
              <w:rPr>
                <w:noProof/>
                <w:webHidden/>
              </w:rPr>
              <w:fldChar w:fldCharType="begin"/>
            </w:r>
            <w:r w:rsidR="00C81AA8">
              <w:rPr>
                <w:noProof/>
                <w:webHidden/>
              </w:rPr>
              <w:instrText xml:space="preserve"> PAGEREF _Toc366853780 \h </w:instrText>
            </w:r>
            <w:r w:rsidR="00C81AA8">
              <w:rPr>
                <w:noProof/>
                <w:webHidden/>
              </w:rPr>
            </w:r>
            <w:r w:rsidR="00C81AA8">
              <w:rPr>
                <w:noProof/>
                <w:webHidden/>
              </w:rPr>
              <w:fldChar w:fldCharType="separate"/>
            </w:r>
            <w:r w:rsidR="00C81AA8">
              <w:rPr>
                <w:noProof/>
                <w:webHidden/>
              </w:rPr>
              <w:t>14</w:t>
            </w:r>
            <w:r w:rsidR="00C81AA8">
              <w:rPr>
                <w:noProof/>
                <w:webHidden/>
              </w:rPr>
              <w:fldChar w:fldCharType="end"/>
            </w:r>
          </w:hyperlink>
        </w:p>
        <w:p w14:paraId="5406014E" w14:textId="77777777" w:rsidR="00C81AA8" w:rsidRDefault="00075FB0">
          <w:pPr>
            <w:pStyle w:val="TOC2"/>
            <w:rPr>
              <w:rFonts w:eastAsiaTheme="minorEastAsia"/>
              <w:noProof/>
              <w:lang w:eastAsia="en-AU"/>
            </w:rPr>
          </w:pPr>
          <w:hyperlink w:anchor="_Toc366853781" w:history="1">
            <w:r w:rsidR="00C81AA8" w:rsidRPr="00565C06">
              <w:rPr>
                <w:rStyle w:val="Hyperlink"/>
                <w:noProof/>
              </w:rPr>
              <w:t>3.1</w:t>
            </w:r>
            <w:r w:rsidR="00C81AA8">
              <w:rPr>
                <w:rFonts w:eastAsiaTheme="minorEastAsia"/>
                <w:noProof/>
                <w:lang w:eastAsia="en-AU"/>
              </w:rPr>
              <w:tab/>
            </w:r>
            <w:r w:rsidR="00C81AA8" w:rsidRPr="00565C06">
              <w:rPr>
                <w:rStyle w:val="Hyperlink"/>
                <w:noProof/>
              </w:rPr>
              <w:t>Title</w:t>
            </w:r>
            <w:r w:rsidR="00C81AA8">
              <w:rPr>
                <w:noProof/>
                <w:webHidden/>
              </w:rPr>
              <w:tab/>
            </w:r>
            <w:r w:rsidR="00C81AA8">
              <w:rPr>
                <w:noProof/>
                <w:webHidden/>
              </w:rPr>
              <w:fldChar w:fldCharType="begin"/>
            </w:r>
            <w:r w:rsidR="00C81AA8">
              <w:rPr>
                <w:noProof/>
                <w:webHidden/>
              </w:rPr>
              <w:instrText xml:space="preserve"> PAGEREF _Toc366853781 \h </w:instrText>
            </w:r>
            <w:r w:rsidR="00C81AA8">
              <w:rPr>
                <w:noProof/>
                <w:webHidden/>
              </w:rPr>
            </w:r>
            <w:r w:rsidR="00C81AA8">
              <w:rPr>
                <w:noProof/>
                <w:webHidden/>
              </w:rPr>
              <w:fldChar w:fldCharType="separate"/>
            </w:r>
            <w:r w:rsidR="00C81AA8">
              <w:rPr>
                <w:noProof/>
                <w:webHidden/>
              </w:rPr>
              <w:t>14</w:t>
            </w:r>
            <w:r w:rsidR="00C81AA8">
              <w:rPr>
                <w:noProof/>
                <w:webHidden/>
              </w:rPr>
              <w:fldChar w:fldCharType="end"/>
            </w:r>
          </w:hyperlink>
        </w:p>
        <w:p w14:paraId="056CF291" w14:textId="77777777" w:rsidR="00C81AA8" w:rsidRDefault="00075FB0">
          <w:pPr>
            <w:pStyle w:val="TOC2"/>
            <w:rPr>
              <w:rFonts w:eastAsiaTheme="minorEastAsia"/>
              <w:noProof/>
              <w:lang w:eastAsia="en-AU"/>
            </w:rPr>
          </w:pPr>
          <w:hyperlink w:anchor="_Toc366853782" w:history="1">
            <w:r w:rsidR="00C81AA8" w:rsidRPr="00565C06">
              <w:rPr>
                <w:rStyle w:val="Hyperlink"/>
                <w:noProof/>
              </w:rPr>
              <w:t>3.2</w:t>
            </w:r>
            <w:r w:rsidR="00C81AA8">
              <w:rPr>
                <w:rFonts w:eastAsiaTheme="minorEastAsia"/>
                <w:noProof/>
                <w:lang w:eastAsia="en-AU"/>
              </w:rPr>
              <w:tab/>
            </w:r>
            <w:r w:rsidR="00C81AA8" w:rsidRPr="00565C06">
              <w:rPr>
                <w:rStyle w:val="Hyperlink"/>
                <w:noProof/>
              </w:rPr>
              <w:t>Description</w:t>
            </w:r>
            <w:r w:rsidR="00C81AA8">
              <w:rPr>
                <w:noProof/>
                <w:webHidden/>
              </w:rPr>
              <w:tab/>
            </w:r>
            <w:r w:rsidR="00C81AA8">
              <w:rPr>
                <w:noProof/>
                <w:webHidden/>
              </w:rPr>
              <w:fldChar w:fldCharType="begin"/>
            </w:r>
            <w:r w:rsidR="00C81AA8">
              <w:rPr>
                <w:noProof/>
                <w:webHidden/>
              </w:rPr>
              <w:instrText xml:space="preserve"> PAGEREF _Toc366853782 \h </w:instrText>
            </w:r>
            <w:r w:rsidR="00C81AA8">
              <w:rPr>
                <w:noProof/>
                <w:webHidden/>
              </w:rPr>
            </w:r>
            <w:r w:rsidR="00C81AA8">
              <w:rPr>
                <w:noProof/>
                <w:webHidden/>
              </w:rPr>
              <w:fldChar w:fldCharType="separate"/>
            </w:r>
            <w:r w:rsidR="00C81AA8">
              <w:rPr>
                <w:noProof/>
                <w:webHidden/>
              </w:rPr>
              <w:t>14</w:t>
            </w:r>
            <w:r w:rsidR="00C81AA8">
              <w:rPr>
                <w:noProof/>
                <w:webHidden/>
              </w:rPr>
              <w:fldChar w:fldCharType="end"/>
            </w:r>
          </w:hyperlink>
        </w:p>
        <w:p w14:paraId="3FA2675D" w14:textId="77777777" w:rsidR="00C81AA8" w:rsidRDefault="00075FB0">
          <w:pPr>
            <w:pStyle w:val="TOC2"/>
            <w:rPr>
              <w:rFonts w:eastAsiaTheme="minorEastAsia"/>
              <w:noProof/>
              <w:lang w:eastAsia="en-AU"/>
            </w:rPr>
          </w:pPr>
          <w:hyperlink w:anchor="_Toc366853783" w:history="1">
            <w:r w:rsidR="00C81AA8" w:rsidRPr="00565C06">
              <w:rPr>
                <w:rStyle w:val="Hyperlink"/>
                <w:noProof/>
              </w:rPr>
              <w:t>3.3</w:t>
            </w:r>
            <w:r w:rsidR="00C81AA8">
              <w:rPr>
                <w:rFonts w:eastAsiaTheme="minorEastAsia"/>
                <w:noProof/>
                <w:lang w:eastAsia="en-AU"/>
              </w:rPr>
              <w:tab/>
            </w:r>
            <w:r w:rsidR="00C81AA8" w:rsidRPr="00565C06">
              <w:rPr>
                <w:rStyle w:val="Hyperlink"/>
                <w:noProof/>
              </w:rPr>
              <w:t>Parameters</w:t>
            </w:r>
            <w:r w:rsidR="00C81AA8">
              <w:rPr>
                <w:noProof/>
                <w:webHidden/>
              </w:rPr>
              <w:tab/>
            </w:r>
            <w:r w:rsidR="00C81AA8">
              <w:rPr>
                <w:noProof/>
                <w:webHidden/>
              </w:rPr>
              <w:fldChar w:fldCharType="begin"/>
            </w:r>
            <w:r w:rsidR="00C81AA8">
              <w:rPr>
                <w:noProof/>
                <w:webHidden/>
              </w:rPr>
              <w:instrText xml:space="preserve"> PAGEREF _Toc366853783 \h </w:instrText>
            </w:r>
            <w:r w:rsidR="00C81AA8">
              <w:rPr>
                <w:noProof/>
                <w:webHidden/>
              </w:rPr>
            </w:r>
            <w:r w:rsidR="00C81AA8">
              <w:rPr>
                <w:noProof/>
                <w:webHidden/>
              </w:rPr>
              <w:fldChar w:fldCharType="separate"/>
            </w:r>
            <w:r w:rsidR="00C81AA8">
              <w:rPr>
                <w:noProof/>
                <w:webHidden/>
              </w:rPr>
              <w:t>15</w:t>
            </w:r>
            <w:r w:rsidR="00C81AA8">
              <w:rPr>
                <w:noProof/>
                <w:webHidden/>
              </w:rPr>
              <w:fldChar w:fldCharType="end"/>
            </w:r>
          </w:hyperlink>
        </w:p>
        <w:p w14:paraId="54642796" w14:textId="77777777" w:rsidR="00C81AA8" w:rsidRDefault="00075FB0">
          <w:pPr>
            <w:pStyle w:val="TOC2"/>
            <w:rPr>
              <w:rFonts w:eastAsiaTheme="minorEastAsia"/>
              <w:noProof/>
              <w:lang w:eastAsia="en-AU"/>
            </w:rPr>
          </w:pPr>
          <w:hyperlink w:anchor="_Toc366853784" w:history="1">
            <w:r w:rsidR="00C81AA8" w:rsidRPr="00565C06">
              <w:rPr>
                <w:rStyle w:val="Hyperlink"/>
                <w:noProof/>
              </w:rPr>
              <w:t>3.4</w:t>
            </w:r>
            <w:r w:rsidR="00C81AA8">
              <w:rPr>
                <w:rFonts w:eastAsiaTheme="minorEastAsia"/>
                <w:noProof/>
                <w:lang w:eastAsia="en-AU"/>
              </w:rPr>
              <w:tab/>
            </w:r>
            <w:r w:rsidR="00C81AA8" w:rsidRPr="00565C06">
              <w:rPr>
                <w:rStyle w:val="Hyperlink"/>
                <w:noProof/>
              </w:rPr>
              <w:t>Report Field Description</w:t>
            </w:r>
            <w:r w:rsidR="00C81AA8">
              <w:rPr>
                <w:noProof/>
                <w:webHidden/>
              </w:rPr>
              <w:tab/>
            </w:r>
            <w:r w:rsidR="00C81AA8">
              <w:rPr>
                <w:noProof/>
                <w:webHidden/>
              </w:rPr>
              <w:fldChar w:fldCharType="begin"/>
            </w:r>
            <w:r w:rsidR="00C81AA8">
              <w:rPr>
                <w:noProof/>
                <w:webHidden/>
              </w:rPr>
              <w:instrText xml:space="preserve"> PAGEREF _Toc366853784 \h </w:instrText>
            </w:r>
            <w:r w:rsidR="00C81AA8">
              <w:rPr>
                <w:noProof/>
                <w:webHidden/>
              </w:rPr>
            </w:r>
            <w:r w:rsidR="00C81AA8">
              <w:rPr>
                <w:noProof/>
                <w:webHidden/>
              </w:rPr>
              <w:fldChar w:fldCharType="separate"/>
            </w:r>
            <w:r w:rsidR="00C81AA8">
              <w:rPr>
                <w:noProof/>
                <w:webHidden/>
              </w:rPr>
              <w:t>16</w:t>
            </w:r>
            <w:r w:rsidR="00C81AA8">
              <w:rPr>
                <w:noProof/>
                <w:webHidden/>
              </w:rPr>
              <w:fldChar w:fldCharType="end"/>
            </w:r>
          </w:hyperlink>
        </w:p>
        <w:p w14:paraId="214F864D" w14:textId="77777777" w:rsidR="00C81AA8" w:rsidRDefault="00075FB0">
          <w:pPr>
            <w:pStyle w:val="TOC1"/>
            <w:rPr>
              <w:rFonts w:eastAsiaTheme="minorEastAsia"/>
              <w:noProof/>
              <w:lang w:eastAsia="en-AU"/>
            </w:rPr>
          </w:pPr>
          <w:hyperlink w:anchor="_Toc366853785" w:history="1">
            <w:r w:rsidR="00C81AA8" w:rsidRPr="00565C06">
              <w:rPr>
                <w:rStyle w:val="Hyperlink"/>
                <w:noProof/>
              </w:rPr>
              <w:t>4</w:t>
            </w:r>
            <w:r w:rsidR="00C81AA8">
              <w:rPr>
                <w:rFonts w:eastAsiaTheme="minorEastAsia"/>
                <w:noProof/>
                <w:lang w:eastAsia="en-AU"/>
              </w:rPr>
              <w:tab/>
            </w:r>
            <w:r w:rsidR="00C81AA8" w:rsidRPr="00565C06">
              <w:rPr>
                <w:rStyle w:val="Hyperlink"/>
                <w:noProof/>
              </w:rPr>
              <w:t>Glossary</w:t>
            </w:r>
            <w:r w:rsidR="00C81AA8">
              <w:rPr>
                <w:noProof/>
                <w:webHidden/>
              </w:rPr>
              <w:tab/>
            </w:r>
            <w:r w:rsidR="00C81AA8">
              <w:rPr>
                <w:noProof/>
                <w:webHidden/>
              </w:rPr>
              <w:fldChar w:fldCharType="begin"/>
            </w:r>
            <w:r w:rsidR="00C81AA8">
              <w:rPr>
                <w:noProof/>
                <w:webHidden/>
              </w:rPr>
              <w:instrText xml:space="preserve"> PAGEREF _Toc366853785 \h </w:instrText>
            </w:r>
            <w:r w:rsidR="00C81AA8">
              <w:rPr>
                <w:noProof/>
                <w:webHidden/>
              </w:rPr>
            </w:r>
            <w:r w:rsidR="00C81AA8">
              <w:rPr>
                <w:noProof/>
                <w:webHidden/>
              </w:rPr>
              <w:fldChar w:fldCharType="separate"/>
            </w:r>
            <w:r w:rsidR="00C81AA8">
              <w:rPr>
                <w:noProof/>
                <w:webHidden/>
              </w:rPr>
              <w:t>24</w:t>
            </w:r>
            <w:r w:rsidR="00C81AA8">
              <w:rPr>
                <w:noProof/>
                <w:webHidden/>
              </w:rPr>
              <w:fldChar w:fldCharType="end"/>
            </w:r>
          </w:hyperlink>
        </w:p>
        <w:p w14:paraId="6C28D463" w14:textId="77777777" w:rsidR="0088264D" w:rsidRDefault="0088264D" w:rsidP="0088264D">
          <w:r>
            <w:rPr>
              <w:b/>
              <w:bCs/>
              <w:noProof/>
            </w:rPr>
            <w:fldChar w:fldCharType="end"/>
          </w:r>
        </w:p>
      </w:sdtContent>
    </w:sdt>
    <w:p w14:paraId="7568CD0D" w14:textId="77777777" w:rsidR="0088264D" w:rsidRDefault="0088264D" w:rsidP="0088264D">
      <w:r>
        <w:br w:type="page"/>
      </w:r>
    </w:p>
    <w:p w14:paraId="508F6BED" w14:textId="77777777" w:rsidR="0088264D" w:rsidRPr="00B2382B" w:rsidRDefault="0088264D" w:rsidP="0088264D">
      <w:pPr>
        <w:pStyle w:val="Heading1"/>
        <w:numPr>
          <w:ilvl w:val="0"/>
          <w:numId w:val="2"/>
        </w:numPr>
        <w:ind w:left="431" w:hanging="431"/>
      </w:pPr>
      <w:bookmarkStart w:id="2" w:name="_Toc356312940"/>
      <w:bookmarkStart w:id="3" w:name="_Toc356571048"/>
      <w:r w:rsidRPr="00B548CD">
        <w:lastRenderedPageBreak/>
        <w:tab/>
      </w:r>
      <w:bookmarkStart w:id="4" w:name="_Toc316478296"/>
      <w:bookmarkStart w:id="5" w:name="_Toc348217250"/>
      <w:bookmarkStart w:id="6" w:name="_Toc356571049"/>
      <w:bookmarkStart w:id="7" w:name="_Toc366853772"/>
      <w:bookmarkEnd w:id="2"/>
      <w:bookmarkEnd w:id="3"/>
      <w:r w:rsidRPr="00B2382B">
        <w:t>Introduction</w:t>
      </w:r>
      <w:bookmarkEnd w:id="4"/>
      <w:bookmarkEnd w:id="5"/>
      <w:bookmarkEnd w:id="6"/>
      <w:bookmarkEnd w:id="7"/>
    </w:p>
    <w:p w14:paraId="292C34D9" w14:textId="77777777" w:rsidR="0088264D" w:rsidRDefault="0088264D" w:rsidP="0088264D">
      <w:pPr>
        <w:pStyle w:val="Heading2"/>
        <w:ind w:left="567" w:right="39" w:hanging="567"/>
      </w:pPr>
      <w:bookmarkStart w:id="8" w:name="_Toc242769141"/>
      <w:bookmarkStart w:id="9" w:name="_Toc251827469"/>
      <w:bookmarkStart w:id="10" w:name="_Toc316478297"/>
      <w:bookmarkStart w:id="11" w:name="_Toc348217251"/>
      <w:r>
        <w:tab/>
      </w:r>
      <w:bookmarkStart w:id="12" w:name="_Toc366853773"/>
      <w:r>
        <w:t>Purpose</w:t>
      </w:r>
      <w:bookmarkEnd w:id="8"/>
      <w:bookmarkEnd w:id="9"/>
      <w:bookmarkEnd w:id="10"/>
      <w:bookmarkEnd w:id="11"/>
      <w:bookmarkEnd w:id="12"/>
    </w:p>
    <w:p w14:paraId="1FF422D4" w14:textId="77777777" w:rsidR="0088264D" w:rsidRDefault="0088264D" w:rsidP="0088264D">
      <w:r w:rsidRPr="00E935BF">
        <w:t>The purpose of this document is to describ</w:t>
      </w:r>
      <w:r>
        <w:t>e the functional specification for the Data Extract that can be used by states and territories.</w:t>
      </w:r>
    </w:p>
    <w:p w14:paraId="73E8E91E" w14:textId="04F6B439" w:rsidR="0088264D" w:rsidRDefault="0088264D" w:rsidP="0088264D">
      <w:r>
        <w:t xml:space="preserve">The purpose of the report is to produce extracts to provide discard values (cost and unit quantities) for fresh components over a given time period for </w:t>
      </w:r>
      <w:r w:rsidR="00E005C9">
        <w:t xml:space="preserve">the </w:t>
      </w:r>
      <w:r>
        <w:t>selected health provider.</w:t>
      </w:r>
    </w:p>
    <w:p w14:paraId="49441663" w14:textId="77777777" w:rsidR="0088264D" w:rsidRPr="008E67C8" w:rsidRDefault="0088264D" w:rsidP="0088264D">
      <w:r w:rsidRPr="008E67C8">
        <w:t>B</w:t>
      </w:r>
      <w:r>
        <w:t>elow is a matrix which identifies which reporting system and by which audiences, the report can be generated.</w:t>
      </w:r>
    </w:p>
    <w:tbl>
      <w:tblPr>
        <w:tblStyle w:val="TableGrid"/>
        <w:tblW w:w="0" w:type="auto"/>
        <w:tblLook w:val="04A0" w:firstRow="1" w:lastRow="0" w:firstColumn="1" w:lastColumn="0" w:noHBand="0" w:noVBand="1"/>
        <w:tblCaption w:val="User and system reporting matrix"/>
        <w:tblDescription w:val="A matrix which identifies which reporting system and by which audiences, the report can be generated."/>
      </w:tblPr>
      <w:tblGrid>
        <w:gridCol w:w="2093"/>
        <w:gridCol w:w="1559"/>
        <w:gridCol w:w="1701"/>
        <w:gridCol w:w="1701"/>
        <w:gridCol w:w="1701"/>
      </w:tblGrid>
      <w:tr w:rsidR="0088264D" w14:paraId="2E7C5285" w14:textId="77777777" w:rsidTr="0088264D">
        <w:trPr>
          <w:tblHeader/>
        </w:trPr>
        <w:tc>
          <w:tcPr>
            <w:tcW w:w="2093" w:type="dxa"/>
            <w:shd w:val="clear" w:color="auto" w:fill="DBE5F1" w:themeFill="accent1" w:themeFillTint="33"/>
          </w:tcPr>
          <w:p w14:paraId="541BC2C8" w14:textId="77777777" w:rsidR="0088264D" w:rsidRPr="00217171" w:rsidRDefault="0088264D" w:rsidP="00835474">
            <w:pPr>
              <w:rPr>
                <w:rFonts w:cstheme="minorHAnsi"/>
                <w:color w:val="FF0000"/>
                <w:sz w:val="18"/>
                <w:szCs w:val="18"/>
              </w:rPr>
            </w:pPr>
            <w:r w:rsidRPr="00217171">
              <w:rPr>
                <w:rFonts w:cstheme="minorHAnsi"/>
                <w:b/>
                <w:sz w:val="18"/>
                <w:szCs w:val="18"/>
              </w:rPr>
              <w:t>Reports Generated By</w:t>
            </w:r>
          </w:p>
        </w:tc>
        <w:tc>
          <w:tcPr>
            <w:tcW w:w="1559" w:type="dxa"/>
            <w:shd w:val="clear" w:color="auto" w:fill="DBE5F1" w:themeFill="accent1" w:themeFillTint="33"/>
          </w:tcPr>
          <w:p w14:paraId="480C654C" w14:textId="77777777" w:rsidR="0088264D" w:rsidRPr="00217171" w:rsidRDefault="0088264D" w:rsidP="00835474">
            <w:pPr>
              <w:jc w:val="center"/>
              <w:rPr>
                <w:rFonts w:cstheme="minorHAnsi"/>
                <w:color w:val="FF0000"/>
                <w:sz w:val="18"/>
                <w:szCs w:val="18"/>
              </w:rPr>
            </w:pPr>
            <w:r w:rsidRPr="00217171">
              <w:rPr>
                <w:rFonts w:cstheme="minorHAnsi"/>
                <w:b/>
                <w:sz w:val="18"/>
                <w:szCs w:val="18"/>
              </w:rPr>
              <w:t>BloodNet Reports</w:t>
            </w:r>
          </w:p>
        </w:tc>
        <w:tc>
          <w:tcPr>
            <w:tcW w:w="1701" w:type="dxa"/>
            <w:shd w:val="clear" w:color="auto" w:fill="DBE5F1" w:themeFill="accent1" w:themeFillTint="33"/>
          </w:tcPr>
          <w:p w14:paraId="1E96EB01" w14:textId="77777777" w:rsidR="0088264D" w:rsidRPr="00217171" w:rsidRDefault="0088264D" w:rsidP="00835474">
            <w:pPr>
              <w:jc w:val="center"/>
              <w:rPr>
                <w:rFonts w:cstheme="minorHAnsi"/>
                <w:color w:val="FF0000"/>
                <w:sz w:val="18"/>
                <w:szCs w:val="18"/>
              </w:rPr>
            </w:pPr>
            <w:r w:rsidRPr="00217171">
              <w:rPr>
                <w:rFonts w:cstheme="minorHAnsi"/>
                <w:b/>
                <w:sz w:val="18"/>
                <w:szCs w:val="18"/>
              </w:rPr>
              <w:t>Jurisdictional Reporting</w:t>
            </w:r>
          </w:p>
        </w:tc>
        <w:tc>
          <w:tcPr>
            <w:tcW w:w="1701" w:type="dxa"/>
            <w:shd w:val="clear" w:color="auto" w:fill="DBE5F1" w:themeFill="accent1" w:themeFillTint="33"/>
          </w:tcPr>
          <w:p w14:paraId="1EC24967" w14:textId="77777777" w:rsidR="0088264D" w:rsidRPr="00217171" w:rsidRDefault="0088264D" w:rsidP="00835474">
            <w:pPr>
              <w:jc w:val="center"/>
              <w:rPr>
                <w:rFonts w:cstheme="minorHAnsi"/>
                <w:color w:val="FF0000"/>
                <w:sz w:val="18"/>
                <w:szCs w:val="18"/>
              </w:rPr>
            </w:pPr>
            <w:r w:rsidRPr="00217171">
              <w:rPr>
                <w:rFonts w:cstheme="minorHAnsi"/>
                <w:b/>
                <w:sz w:val="18"/>
                <w:szCs w:val="18"/>
              </w:rPr>
              <w:t>NBA Internal Reports</w:t>
            </w:r>
          </w:p>
        </w:tc>
        <w:tc>
          <w:tcPr>
            <w:tcW w:w="1701" w:type="dxa"/>
            <w:shd w:val="clear" w:color="auto" w:fill="DBE5F1" w:themeFill="accent1" w:themeFillTint="33"/>
          </w:tcPr>
          <w:p w14:paraId="1E86A533" w14:textId="77777777" w:rsidR="0088264D" w:rsidRPr="00217171" w:rsidRDefault="0088264D" w:rsidP="00835474">
            <w:pPr>
              <w:jc w:val="center"/>
              <w:rPr>
                <w:rFonts w:cstheme="minorHAnsi"/>
                <w:color w:val="FF0000"/>
                <w:sz w:val="18"/>
                <w:szCs w:val="18"/>
              </w:rPr>
            </w:pPr>
            <w:r w:rsidRPr="00217171">
              <w:rPr>
                <w:rFonts w:cstheme="minorHAnsi"/>
                <w:b/>
                <w:sz w:val="18"/>
                <w:szCs w:val="18"/>
              </w:rPr>
              <w:t>Report Subscriptions</w:t>
            </w:r>
          </w:p>
        </w:tc>
      </w:tr>
      <w:tr w:rsidR="0088264D" w14:paraId="7A174CF5" w14:textId="77777777" w:rsidTr="00835474">
        <w:tc>
          <w:tcPr>
            <w:tcW w:w="2093" w:type="dxa"/>
          </w:tcPr>
          <w:p w14:paraId="72768C9C" w14:textId="77777777" w:rsidR="0088264D" w:rsidRPr="00217171" w:rsidRDefault="0088264D" w:rsidP="00835474">
            <w:pPr>
              <w:rPr>
                <w:rFonts w:cstheme="minorHAnsi"/>
                <w:color w:val="FF0000"/>
                <w:sz w:val="18"/>
                <w:szCs w:val="18"/>
              </w:rPr>
            </w:pPr>
            <w:r w:rsidRPr="00217171">
              <w:rPr>
                <w:rFonts w:cstheme="minorHAnsi"/>
                <w:sz w:val="18"/>
                <w:szCs w:val="18"/>
              </w:rPr>
              <w:t>Facility Administrators</w:t>
            </w:r>
            <w:r w:rsidRPr="00217171">
              <w:rPr>
                <w:rFonts w:cstheme="minorHAnsi"/>
                <w:sz w:val="18"/>
                <w:szCs w:val="18"/>
              </w:rPr>
              <w:br/>
            </w:r>
          </w:p>
        </w:tc>
        <w:tc>
          <w:tcPr>
            <w:tcW w:w="1559" w:type="dxa"/>
          </w:tcPr>
          <w:p w14:paraId="48FD23C6" w14:textId="77777777" w:rsidR="0088264D" w:rsidRPr="00217171" w:rsidRDefault="0088264D" w:rsidP="00835474">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32523A5F" w14:textId="77777777" w:rsidR="0088264D" w:rsidRPr="00217171" w:rsidRDefault="0088264D" w:rsidP="00835474">
            <w:pPr>
              <w:spacing w:before="120"/>
              <w:jc w:val="center"/>
              <w:rPr>
                <w:rFonts w:cstheme="minorHAnsi"/>
                <w:color w:val="FF0000"/>
                <w:sz w:val="18"/>
                <w:szCs w:val="18"/>
              </w:rPr>
            </w:pPr>
          </w:p>
        </w:tc>
        <w:tc>
          <w:tcPr>
            <w:tcW w:w="1701" w:type="dxa"/>
          </w:tcPr>
          <w:p w14:paraId="17962761" w14:textId="77777777" w:rsidR="0088264D" w:rsidRPr="00217171" w:rsidRDefault="0088264D" w:rsidP="00835474">
            <w:pPr>
              <w:spacing w:before="120"/>
              <w:jc w:val="center"/>
              <w:rPr>
                <w:rFonts w:cstheme="minorHAnsi"/>
                <w:color w:val="FF0000"/>
                <w:sz w:val="18"/>
                <w:szCs w:val="18"/>
              </w:rPr>
            </w:pPr>
          </w:p>
        </w:tc>
        <w:tc>
          <w:tcPr>
            <w:tcW w:w="1701" w:type="dxa"/>
          </w:tcPr>
          <w:p w14:paraId="7671780C" w14:textId="77777777" w:rsidR="0088264D" w:rsidRPr="00217171" w:rsidRDefault="0088264D" w:rsidP="00835474">
            <w:pPr>
              <w:spacing w:before="120"/>
              <w:jc w:val="center"/>
              <w:rPr>
                <w:rFonts w:cstheme="minorHAnsi"/>
                <w:color w:val="FF0000"/>
                <w:sz w:val="18"/>
                <w:szCs w:val="18"/>
              </w:rPr>
            </w:pPr>
            <w:r w:rsidRPr="001D3C2C">
              <w:rPr>
                <w:rFonts w:ascii="Wingdings" w:hAnsi="Wingdings"/>
                <w:b/>
                <w:sz w:val="24"/>
                <w:szCs w:val="24"/>
              </w:rPr>
              <w:sym w:font="Wingdings" w:char="F0FC"/>
            </w:r>
          </w:p>
        </w:tc>
      </w:tr>
      <w:tr w:rsidR="0088264D" w14:paraId="3005913A" w14:textId="77777777" w:rsidTr="00835474">
        <w:tc>
          <w:tcPr>
            <w:tcW w:w="2093" w:type="dxa"/>
          </w:tcPr>
          <w:p w14:paraId="6AF042B8" w14:textId="77777777" w:rsidR="0088264D" w:rsidRPr="00217171" w:rsidRDefault="0088264D" w:rsidP="00835474">
            <w:pPr>
              <w:rPr>
                <w:rFonts w:cstheme="minorHAnsi"/>
                <w:color w:val="FF0000"/>
                <w:sz w:val="18"/>
                <w:szCs w:val="18"/>
              </w:rPr>
            </w:pPr>
            <w:r w:rsidRPr="00217171">
              <w:rPr>
                <w:rFonts w:cstheme="minorHAnsi"/>
                <w:sz w:val="18"/>
                <w:szCs w:val="18"/>
              </w:rPr>
              <w:t>Facility User</w:t>
            </w:r>
            <w:r w:rsidRPr="00217171">
              <w:rPr>
                <w:rFonts w:cstheme="minorHAnsi"/>
                <w:sz w:val="18"/>
                <w:szCs w:val="18"/>
              </w:rPr>
              <w:br/>
            </w:r>
          </w:p>
        </w:tc>
        <w:tc>
          <w:tcPr>
            <w:tcW w:w="1559" w:type="dxa"/>
          </w:tcPr>
          <w:p w14:paraId="1E3C8674" w14:textId="77777777" w:rsidR="0088264D" w:rsidRPr="00217171" w:rsidRDefault="0088264D" w:rsidP="00835474">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12FEE27D" w14:textId="77777777" w:rsidR="0088264D" w:rsidRPr="00217171" w:rsidRDefault="0088264D" w:rsidP="00835474">
            <w:pPr>
              <w:spacing w:before="120"/>
              <w:jc w:val="center"/>
              <w:rPr>
                <w:rFonts w:cstheme="minorHAnsi"/>
                <w:color w:val="FF0000"/>
                <w:sz w:val="18"/>
                <w:szCs w:val="18"/>
              </w:rPr>
            </w:pPr>
          </w:p>
        </w:tc>
        <w:tc>
          <w:tcPr>
            <w:tcW w:w="1701" w:type="dxa"/>
          </w:tcPr>
          <w:p w14:paraId="5743A0C9" w14:textId="77777777" w:rsidR="0088264D" w:rsidRPr="00217171" w:rsidRDefault="0088264D" w:rsidP="00835474">
            <w:pPr>
              <w:spacing w:before="120"/>
              <w:jc w:val="center"/>
              <w:rPr>
                <w:rFonts w:cstheme="minorHAnsi"/>
                <w:color w:val="FF0000"/>
                <w:sz w:val="18"/>
                <w:szCs w:val="18"/>
              </w:rPr>
            </w:pPr>
          </w:p>
        </w:tc>
        <w:tc>
          <w:tcPr>
            <w:tcW w:w="1701" w:type="dxa"/>
          </w:tcPr>
          <w:p w14:paraId="587C34E1" w14:textId="77777777" w:rsidR="0088264D" w:rsidRPr="00217171" w:rsidRDefault="0088264D" w:rsidP="00835474">
            <w:pPr>
              <w:spacing w:before="120"/>
              <w:jc w:val="center"/>
              <w:rPr>
                <w:rFonts w:cstheme="minorHAnsi"/>
                <w:color w:val="FF0000"/>
                <w:sz w:val="18"/>
                <w:szCs w:val="18"/>
              </w:rPr>
            </w:pPr>
            <w:r w:rsidRPr="001D3C2C">
              <w:rPr>
                <w:rFonts w:ascii="Wingdings" w:hAnsi="Wingdings"/>
                <w:b/>
                <w:sz w:val="24"/>
                <w:szCs w:val="24"/>
              </w:rPr>
              <w:sym w:font="Wingdings" w:char="F0FC"/>
            </w:r>
          </w:p>
        </w:tc>
      </w:tr>
      <w:tr w:rsidR="0088264D" w14:paraId="3AB0BCC5" w14:textId="77777777" w:rsidTr="00835474">
        <w:tc>
          <w:tcPr>
            <w:tcW w:w="2093" w:type="dxa"/>
          </w:tcPr>
          <w:p w14:paraId="60A130B7" w14:textId="77777777" w:rsidR="0088264D" w:rsidRPr="00217171" w:rsidRDefault="0088264D" w:rsidP="00835474">
            <w:pPr>
              <w:rPr>
                <w:rFonts w:cstheme="minorHAnsi"/>
                <w:color w:val="FF0000"/>
                <w:sz w:val="18"/>
                <w:szCs w:val="18"/>
              </w:rPr>
            </w:pPr>
            <w:r w:rsidRPr="00217171">
              <w:rPr>
                <w:rFonts w:cstheme="minorHAnsi"/>
                <w:sz w:val="18"/>
                <w:szCs w:val="18"/>
              </w:rPr>
              <w:t>Jurisdictional Blood Committee Members</w:t>
            </w:r>
          </w:p>
        </w:tc>
        <w:tc>
          <w:tcPr>
            <w:tcW w:w="1559" w:type="dxa"/>
          </w:tcPr>
          <w:p w14:paraId="22D6C3BC" w14:textId="77777777" w:rsidR="0088264D" w:rsidRPr="00217171" w:rsidRDefault="0088264D" w:rsidP="00835474">
            <w:pPr>
              <w:spacing w:before="120"/>
              <w:jc w:val="center"/>
              <w:rPr>
                <w:rFonts w:cstheme="minorHAnsi"/>
                <w:color w:val="FF0000"/>
                <w:sz w:val="18"/>
                <w:szCs w:val="18"/>
              </w:rPr>
            </w:pPr>
          </w:p>
        </w:tc>
        <w:tc>
          <w:tcPr>
            <w:tcW w:w="1701" w:type="dxa"/>
          </w:tcPr>
          <w:p w14:paraId="241FC250" w14:textId="77777777" w:rsidR="0088264D" w:rsidRPr="00217171" w:rsidRDefault="0088264D" w:rsidP="00835474">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716E47AF" w14:textId="77777777" w:rsidR="0088264D" w:rsidRPr="00217171" w:rsidRDefault="0088264D" w:rsidP="00835474">
            <w:pPr>
              <w:spacing w:before="120"/>
              <w:jc w:val="center"/>
              <w:rPr>
                <w:rFonts w:cstheme="minorHAnsi"/>
                <w:color w:val="FF0000"/>
                <w:sz w:val="18"/>
                <w:szCs w:val="18"/>
              </w:rPr>
            </w:pPr>
          </w:p>
        </w:tc>
        <w:tc>
          <w:tcPr>
            <w:tcW w:w="1701" w:type="dxa"/>
          </w:tcPr>
          <w:p w14:paraId="2EC0EF80" w14:textId="77777777" w:rsidR="0088264D" w:rsidRPr="00217171" w:rsidRDefault="0088264D" w:rsidP="00835474">
            <w:pPr>
              <w:spacing w:before="120"/>
              <w:jc w:val="center"/>
              <w:rPr>
                <w:rFonts w:cstheme="minorHAnsi"/>
                <w:color w:val="FF0000"/>
                <w:sz w:val="18"/>
                <w:szCs w:val="18"/>
              </w:rPr>
            </w:pPr>
            <w:r w:rsidRPr="001D3C2C">
              <w:rPr>
                <w:rFonts w:ascii="Wingdings" w:hAnsi="Wingdings"/>
                <w:b/>
                <w:sz w:val="24"/>
                <w:szCs w:val="24"/>
              </w:rPr>
              <w:sym w:font="Wingdings" w:char="F0FC"/>
            </w:r>
          </w:p>
        </w:tc>
      </w:tr>
      <w:tr w:rsidR="0088264D" w14:paraId="386FE4B9" w14:textId="77777777" w:rsidTr="00835474">
        <w:tc>
          <w:tcPr>
            <w:tcW w:w="2093" w:type="dxa"/>
          </w:tcPr>
          <w:p w14:paraId="29469F0B" w14:textId="77777777" w:rsidR="0088264D" w:rsidRPr="00217171" w:rsidRDefault="0088264D" w:rsidP="00835474">
            <w:pPr>
              <w:rPr>
                <w:rFonts w:cstheme="minorHAnsi"/>
                <w:color w:val="FF0000"/>
                <w:sz w:val="18"/>
                <w:szCs w:val="18"/>
              </w:rPr>
            </w:pPr>
            <w:r w:rsidRPr="00217171">
              <w:rPr>
                <w:rFonts w:cstheme="minorHAnsi"/>
                <w:sz w:val="18"/>
                <w:szCs w:val="18"/>
              </w:rPr>
              <w:t>Jurisdictional Blood Committee Prox</w:t>
            </w:r>
            <w:r>
              <w:rPr>
                <w:rFonts w:cstheme="minorHAnsi"/>
                <w:sz w:val="18"/>
                <w:szCs w:val="18"/>
              </w:rPr>
              <w:t>ies</w:t>
            </w:r>
          </w:p>
        </w:tc>
        <w:tc>
          <w:tcPr>
            <w:tcW w:w="1559" w:type="dxa"/>
          </w:tcPr>
          <w:p w14:paraId="15503BCB" w14:textId="77777777" w:rsidR="0088264D" w:rsidRPr="00217171" w:rsidRDefault="0088264D" w:rsidP="00835474">
            <w:pPr>
              <w:spacing w:before="120"/>
              <w:jc w:val="center"/>
              <w:rPr>
                <w:rFonts w:cstheme="minorHAnsi"/>
                <w:color w:val="FF0000"/>
                <w:sz w:val="18"/>
                <w:szCs w:val="18"/>
              </w:rPr>
            </w:pPr>
          </w:p>
        </w:tc>
        <w:tc>
          <w:tcPr>
            <w:tcW w:w="1701" w:type="dxa"/>
          </w:tcPr>
          <w:p w14:paraId="4212A992" w14:textId="77777777" w:rsidR="0088264D" w:rsidRPr="00217171" w:rsidRDefault="0088264D" w:rsidP="00835474">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6100232C" w14:textId="77777777" w:rsidR="0088264D" w:rsidRPr="00217171" w:rsidRDefault="0088264D" w:rsidP="00835474">
            <w:pPr>
              <w:spacing w:before="120"/>
              <w:jc w:val="center"/>
              <w:rPr>
                <w:rFonts w:cstheme="minorHAnsi"/>
                <w:color w:val="FF0000"/>
                <w:sz w:val="18"/>
                <w:szCs w:val="18"/>
              </w:rPr>
            </w:pPr>
          </w:p>
        </w:tc>
        <w:tc>
          <w:tcPr>
            <w:tcW w:w="1701" w:type="dxa"/>
          </w:tcPr>
          <w:p w14:paraId="5D5246B8" w14:textId="77777777" w:rsidR="0088264D" w:rsidRPr="00217171" w:rsidRDefault="0088264D" w:rsidP="00835474">
            <w:pPr>
              <w:spacing w:before="120"/>
              <w:jc w:val="center"/>
              <w:rPr>
                <w:rFonts w:cstheme="minorHAnsi"/>
                <w:color w:val="FF0000"/>
                <w:sz w:val="18"/>
                <w:szCs w:val="18"/>
              </w:rPr>
            </w:pPr>
            <w:r w:rsidRPr="001D3C2C">
              <w:rPr>
                <w:rFonts w:ascii="Wingdings" w:hAnsi="Wingdings"/>
                <w:b/>
                <w:sz w:val="24"/>
                <w:szCs w:val="24"/>
              </w:rPr>
              <w:sym w:font="Wingdings" w:char="F0FC"/>
            </w:r>
          </w:p>
        </w:tc>
      </w:tr>
      <w:tr w:rsidR="0088264D" w14:paraId="0E3807E8" w14:textId="77777777" w:rsidTr="00835474">
        <w:tc>
          <w:tcPr>
            <w:tcW w:w="2093" w:type="dxa"/>
          </w:tcPr>
          <w:p w14:paraId="37A66BEB" w14:textId="77777777" w:rsidR="0088264D" w:rsidRPr="00217171" w:rsidRDefault="0088264D" w:rsidP="00835474">
            <w:pPr>
              <w:rPr>
                <w:rFonts w:cstheme="minorHAnsi"/>
                <w:color w:val="FF0000"/>
                <w:sz w:val="18"/>
                <w:szCs w:val="18"/>
              </w:rPr>
            </w:pPr>
            <w:r w:rsidRPr="00217171">
              <w:rPr>
                <w:rFonts w:cstheme="minorHAnsi"/>
                <w:sz w:val="18"/>
                <w:szCs w:val="18"/>
              </w:rPr>
              <w:t>NBA Staff</w:t>
            </w:r>
            <w:r w:rsidRPr="00217171">
              <w:rPr>
                <w:rFonts w:cstheme="minorHAnsi"/>
                <w:sz w:val="18"/>
                <w:szCs w:val="18"/>
              </w:rPr>
              <w:br/>
            </w:r>
          </w:p>
        </w:tc>
        <w:tc>
          <w:tcPr>
            <w:tcW w:w="1559" w:type="dxa"/>
          </w:tcPr>
          <w:p w14:paraId="0686E0A1" w14:textId="77777777" w:rsidR="0088264D" w:rsidRPr="00217171" w:rsidRDefault="0088264D" w:rsidP="00835474">
            <w:pPr>
              <w:spacing w:before="120"/>
              <w:jc w:val="center"/>
              <w:rPr>
                <w:rFonts w:cstheme="minorHAnsi"/>
                <w:color w:val="FF0000"/>
                <w:sz w:val="18"/>
                <w:szCs w:val="18"/>
              </w:rPr>
            </w:pPr>
            <w:r w:rsidRPr="001D3C2C">
              <w:rPr>
                <w:rFonts w:ascii="Wingdings" w:hAnsi="Wingdings"/>
                <w:b/>
                <w:sz w:val="24"/>
                <w:szCs w:val="24"/>
              </w:rPr>
              <w:sym w:font="Wingdings" w:char="F0FC"/>
            </w:r>
          </w:p>
        </w:tc>
        <w:tc>
          <w:tcPr>
            <w:tcW w:w="1701" w:type="dxa"/>
          </w:tcPr>
          <w:p w14:paraId="7F64342F" w14:textId="77777777" w:rsidR="0088264D" w:rsidRPr="00217171" w:rsidRDefault="0088264D" w:rsidP="00835474">
            <w:pPr>
              <w:spacing w:before="120"/>
              <w:jc w:val="center"/>
              <w:rPr>
                <w:rFonts w:cstheme="minorHAnsi"/>
                <w:color w:val="FF0000"/>
                <w:sz w:val="18"/>
                <w:szCs w:val="18"/>
              </w:rPr>
            </w:pPr>
            <w:r w:rsidRPr="001D3C2C">
              <w:rPr>
                <w:rFonts w:ascii="Wingdings" w:hAnsi="Wingdings"/>
                <w:b/>
                <w:sz w:val="24"/>
                <w:szCs w:val="24"/>
              </w:rPr>
              <w:sym w:font="Wingdings" w:char="F0FC"/>
            </w:r>
          </w:p>
        </w:tc>
        <w:tc>
          <w:tcPr>
            <w:tcW w:w="1701" w:type="dxa"/>
          </w:tcPr>
          <w:p w14:paraId="4232FC04" w14:textId="77777777" w:rsidR="0088264D" w:rsidRPr="006243F4" w:rsidRDefault="0088264D" w:rsidP="00835474">
            <w:pPr>
              <w:spacing w:before="120"/>
              <w:jc w:val="center"/>
              <w:rPr>
                <w:rFonts w:cstheme="minorHAnsi"/>
                <w:b/>
                <w:color w:val="FF0000"/>
                <w:sz w:val="24"/>
                <w:szCs w:val="24"/>
              </w:rPr>
            </w:pPr>
            <w:r w:rsidRPr="006243F4">
              <w:rPr>
                <w:rFonts w:ascii="Wingdings" w:hAnsi="Wingdings"/>
                <w:b/>
                <w:sz w:val="24"/>
                <w:szCs w:val="24"/>
              </w:rPr>
              <w:sym w:font="Wingdings" w:char="F0FC"/>
            </w:r>
          </w:p>
        </w:tc>
        <w:tc>
          <w:tcPr>
            <w:tcW w:w="1701" w:type="dxa"/>
          </w:tcPr>
          <w:p w14:paraId="38FAF28E" w14:textId="77777777" w:rsidR="0088264D" w:rsidRPr="00217171" w:rsidRDefault="0088264D" w:rsidP="00835474">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r>
      <w:tr w:rsidR="0088264D" w14:paraId="4B666EB5" w14:textId="77777777" w:rsidTr="00835474">
        <w:tc>
          <w:tcPr>
            <w:tcW w:w="2093" w:type="dxa"/>
          </w:tcPr>
          <w:p w14:paraId="16940C5A" w14:textId="77777777" w:rsidR="0088264D" w:rsidRPr="00217171" w:rsidRDefault="0088264D" w:rsidP="00835474">
            <w:pPr>
              <w:rPr>
                <w:rFonts w:cstheme="minorHAnsi"/>
                <w:color w:val="FF0000"/>
                <w:sz w:val="18"/>
                <w:szCs w:val="18"/>
              </w:rPr>
            </w:pPr>
            <w:r w:rsidRPr="00217171">
              <w:rPr>
                <w:rFonts w:cstheme="minorHAnsi"/>
                <w:sz w:val="18"/>
                <w:szCs w:val="18"/>
              </w:rPr>
              <w:t>Blood Service Staff</w:t>
            </w:r>
            <w:r w:rsidRPr="00217171">
              <w:rPr>
                <w:rFonts w:cstheme="minorHAnsi"/>
                <w:sz w:val="18"/>
                <w:szCs w:val="18"/>
              </w:rPr>
              <w:br/>
            </w:r>
          </w:p>
        </w:tc>
        <w:tc>
          <w:tcPr>
            <w:tcW w:w="1559" w:type="dxa"/>
          </w:tcPr>
          <w:p w14:paraId="48AA8D98" w14:textId="77777777" w:rsidR="0088264D" w:rsidRPr="00217171" w:rsidRDefault="0088264D" w:rsidP="00835474">
            <w:pPr>
              <w:spacing w:before="120"/>
              <w:jc w:val="center"/>
              <w:rPr>
                <w:rFonts w:cstheme="minorHAnsi"/>
                <w:color w:val="FF0000"/>
                <w:sz w:val="18"/>
                <w:szCs w:val="18"/>
              </w:rPr>
            </w:pPr>
          </w:p>
        </w:tc>
        <w:tc>
          <w:tcPr>
            <w:tcW w:w="1701" w:type="dxa"/>
          </w:tcPr>
          <w:p w14:paraId="5206E333" w14:textId="77777777" w:rsidR="0088264D" w:rsidRPr="00217171" w:rsidRDefault="0088264D" w:rsidP="00835474">
            <w:pPr>
              <w:spacing w:before="120"/>
              <w:jc w:val="center"/>
              <w:rPr>
                <w:rFonts w:cstheme="minorHAnsi"/>
                <w:color w:val="FF0000"/>
                <w:sz w:val="18"/>
                <w:szCs w:val="18"/>
              </w:rPr>
            </w:pPr>
          </w:p>
        </w:tc>
        <w:tc>
          <w:tcPr>
            <w:tcW w:w="1701" w:type="dxa"/>
          </w:tcPr>
          <w:p w14:paraId="6D46F357" w14:textId="77777777" w:rsidR="0088264D" w:rsidRPr="00217171" w:rsidRDefault="0088264D" w:rsidP="00835474">
            <w:pPr>
              <w:spacing w:before="120"/>
              <w:jc w:val="center"/>
              <w:rPr>
                <w:rFonts w:cstheme="minorHAnsi"/>
                <w:color w:val="FF0000"/>
                <w:sz w:val="18"/>
                <w:szCs w:val="18"/>
              </w:rPr>
            </w:pPr>
          </w:p>
        </w:tc>
        <w:tc>
          <w:tcPr>
            <w:tcW w:w="1701" w:type="dxa"/>
          </w:tcPr>
          <w:p w14:paraId="55F24C50" w14:textId="77777777" w:rsidR="0088264D" w:rsidRPr="00217171" w:rsidRDefault="0088264D" w:rsidP="00835474">
            <w:pPr>
              <w:spacing w:before="120"/>
              <w:jc w:val="center"/>
              <w:rPr>
                <w:rFonts w:ascii="Calibri" w:eastAsia="Times New Roman" w:hAnsi="Calibri" w:cstheme="minorHAnsi"/>
                <w:color w:val="FF0000"/>
                <w:sz w:val="18"/>
                <w:szCs w:val="18"/>
                <w:lang w:eastAsia="en-AU"/>
              </w:rPr>
            </w:pPr>
          </w:p>
        </w:tc>
      </w:tr>
      <w:tr w:rsidR="0088264D" w14:paraId="1FA8E828" w14:textId="77777777" w:rsidTr="00835474">
        <w:tc>
          <w:tcPr>
            <w:tcW w:w="2093" w:type="dxa"/>
          </w:tcPr>
          <w:p w14:paraId="33B1E0D5" w14:textId="77777777" w:rsidR="0088264D" w:rsidRPr="00217171" w:rsidRDefault="0088264D" w:rsidP="00835474">
            <w:pPr>
              <w:rPr>
                <w:rFonts w:cstheme="minorHAnsi"/>
                <w:color w:val="FF0000"/>
                <w:sz w:val="18"/>
                <w:szCs w:val="18"/>
              </w:rPr>
            </w:pPr>
            <w:r w:rsidRPr="00217171">
              <w:rPr>
                <w:rFonts w:cstheme="minorHAnsi"/>
                <w:sz w:val="18"/>
                <w:szCs w:val="18"/>
              </w:rPr>
              <w:t>State/Territory Government Staff</w:t>
            </w:r>
          </w:p>
        </w:tc>
        <w:tc>
          <w:tcPr>
            <w:tcW w:w="1559" w:type="dxa"/>
          </w:tcPr>
          <w:p w14:paraId="4A0B255E" w14:textId="77777777" w:rsidR="0088264D" w:rsidRPr="00217171" w:rsidRDefault="0088264D" w:rsidP="00835474">
            <w:pPr>
              <w:spacing w:before="120"/>
              <w:jc w:val="center"/>
              <w:rPr>
                <w:rFonts w:cstheme="minorHAnsi"/>
                <w:color w:val="FF0000"/>
                <w:sz w:val="18"/>
                <w:szCs w:val="18"/>
              </w:rPr>
            </w:pPr>
          </w:p>
        </w:tc>
        <w:tc>
          <w:tcPr>
            <w:tcW w:w="1701" w:type="dxa"/>
          </w:tcPr>
          <w:p w14:paraId="28A566C2" w14:textId="77777777" w:rsidR="0088264D" w:rsidRPr="00217171" w:rsidRDefault="0088264D" w:rsidP="00835474">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6C63F19F" w14:textId="77777777" w:rsidR="0088264D" w:rsidRPr="00217171" w:rsidRDefault="0088264D" w:rsidP="00835474">
            <w:pPr>
              <w:spacing w:before="120"/>
              <w:jc w:val="center"/>
              <w:rPr>
                <w:rFonts w:cstheme="minorHAnsi"/>
                <w:color w:val="FF0000"/>
                <w:sz w:val="18"/>
                <w:szCs w:val="18"/>
              </w:rPr>
            </w:pPr>
          </w:p>
        </w:tc>
        <w:tc>
          <w:tcPr>
            <w:tcW w:w="1701" w:type="dxa"/>
          </w:tcPr>
          <w:p w14:paraId="51395619" w14:textId="77777777" w:rsidR="0088264D" w:rsidRPr="00217171" w:rsidRDefault="0088264D" w:rsidP="00835474">
            <w:pPr>
              <w:spacing w:before="120"/>
              <w:jc w:val="center"/>
              <w:rPr>
                <w:rFonts w:cstheme="minorHAnsi"/>
                <w:color w:val="FF0000"/>
                <w:sz w:val="18"/>
                <w:szCs w:val="18"/>
              </w:rPr>
            </w:pPr>
            <w:r w:rsidRPr="001D3C2C">
              <w:rPr>
                <w:rFonts w:ascii="Wingdings" w:hAnsi="Wingdings"/>
                <w:b/>
                <w:sz w:val="24"/>
                <w:szCs w:val="24"/>
              </w:rPr>
              <w:sym w:font="Wingdings" w:char="F0FC"/>
            </w:r>
          </w:p>
        </w:tc>
      </w:tr>
    </w:tbl>
    <w:p w14:paraId="2DDF0FAA" w14:textId="77777777" w:rsidR="0088264D" w:rsidRDefault="0088264D" w:rsidP="0088264D">
      <w:pPr>
        <w:rPr>
          <w:color w:val="FF0000"/>
        </w:rPr>
      </w:pPr>
    </w:p>
    <w:p w14:paraId="6168AB06" w14:textId="77777777" w:rsidR="0088264D" w:rsidRDefault="0088264D" w:rsidP="0088264D">
      <w:pPr>
        <w:pStyle w:val="Heading2"/>
        <w:ind w:left="567" w:right="39" w:hanging="567"/>
      </w:pPr>
      <w:bookmarkStart w:id="13" w:name="_Toc366853774"/>
      <w:bookmarkStart w:id="14" w:name="_Toc242008136"/>
      <w:r>
        <w:t>Document Audience</w:t>
      </w:r>
      <w:bookmarkEnd w:id="13"/>
    </w:p>
    <w:p w14:paraId="0775DCD9" w14:textId="77777777" w:rsidR="0088264D" w:rsidRPr="008002E1" w:rsidRDefault="0088264D" w:rsidP="0088264D">
      <w:r w:rsidRPr="008002E1">
        <w:t>This document should be used by:</w:t>
      </w:r>
    </w:p>
    <w:p w14:paraId="4FA6383D" w14:textId="77777777" w:rsidR="0088264D" w:rsidRPr="002E286D" w:rsidRDefault="0088264D" w:rsidP="0088264D">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Architect - to </w:t>
      </w:r>
      <w:r>
        <w:rPr>
          <w:rFonts w:ascii="Calibri" w:hAnsi="Calibri" w:cs="Calibri"/>
          <w:sz w:val="22"/>
          <w:szCs w:val="22"/>
        </w:rPr>
        <w:t>ensure this report fit into the NBA framework and meets all the essential core design features and elements of NBA systems.</w:t>
      </w:r>
    </w:p>
    <w:p w14:paraId="36C859F9" w14:textId="77777777" w:rsidR="0088264D" w:rsidRPr="002E286D" w:rsidRDefault="0088264D" w:rsidP="0088264D">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The Database Administrator</w:t>
      </w:r>
      <w:r w:rsidRPr="002E286D">
        <w:rPr>
          <w:rFonts w:ascii="Calibri" w:hAnsi="Calibri" w:cs="Calibri"/>
          <w:sz w:val="22"/>
          <w:szCs w:val="22"/>
        </w:rPr>
        <w:t xml:space="preserve"> – to form the design of the BloodNet reports database.</w:t>
      </w:r>
    </w:p>
    <w:p w14:paraId="3F3068D1" w14:textId="77777777" w:rsidR="0088264D" w:rsidRPr="002E286D" w:rsidRDefault="0088264D" w:rsidP="0088264D">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Developers - to form the basis of the development of BloodNet reports. </w:t>
      </w:r>
    </w:p>
    <w:p w14:paraId="3F31FF14" w14:textId="77777777" w:rsidR="0088264D" w:rsidRPr="002E286D" w:rsidRDefault="0088264D" w:rsidP="0088264D">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System Tester - to create the system test plan and system test cases.</w:t>
      </w:r>
    </w:p>
    <w:p w14:paraId="7C138458" w14:textId="77777777" w:rsidR="0088264D" w:rsidRPr="002E286D" w:rsidRDefault="0088264D" w:rsidP="0088264D">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Systems Support Team – to develop an understanding of the BloodNet reports to support users.</w:t>
      </w:r>
    </w:p>
    <w:p w14:paraId="13C91B42" w14:textId="77777777" w:rsidR="0088264D" w:rsidRPr="002E286D" w:rsidRDefault="0088264D" w:rsidP="0088264D">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Business Stakeholders - to confirm that their requirements have been properly understood</w:t>
      </w:r>
      <w:r>
        <w:rPr>
          <w:rFonts w:ascii="Calibri" w:hAnsi="Calibri" w:cs="Calibri"/>
          <w:sz w:val="22"/>
          <w:szCs w:val="22"/>
        </w:rPr>
        <w:t xml:space="preserve"> and approve the report specification</w:t>
      </w:r>
      <w:r w:rsidRPr="002E286D">
        <w:rPr>
          <w:rFonts w:ascii="Calibri" w:hAnsi="Calibri" w:cs="Calibri"/>
          <w:sz w:val="22"/>
          <w:szCs w:val="22"/>
        </w:rPr>
        <w:t>.</w:t>
      </w:r>
    </w:p>
    <w:p w14:paraId="25276D0C" w14:textId="77777777" w:rsidR="0088264D" w:rsidRPr="003E36EB" w:rsidRDefault="0088264D" w:rsidP="0088264D">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Project Manager - to obtain project requirements/design signoff from the stakeholders and to assist in detailed task estimation and refinement of the project schedule and milestones.</w:t>
      </w:r>
      <w:bookmarkStart w:id="15" w:name="_Toc242008137"/>
      <w:bookmarkEnd w:id="14"/>
    </w:p>
    <w:p w14:paraId="748F366E" w14:textId="77777777" w:rsidR="0088264D" w:rsidRDefault="0088264D" w:rsidP="0088264D">
      <w:pPr>
        <w:pStyle w:val="Heading2"/>
        <w:ind w:left="567" w:right="39" w:hanging="567"/>
      </w:pPr>
      <w:bookmarkStart w:id="16" w:name="_Toc366853775"/>
      <w:r>
        <w:lastRenderedPageBreak/>
        <w:t>Related Documents</w:t>
      </w:r>
      <w:bookmarkEnd w:id="16"/>
    </w:p>
    <w:bookmarkEnd w:id="15"/>
    <w:p w14:paraId="35280855" w14:textId="77777777" w:rsidR="0088264D" w:rsidRPr="002E286D" w:rsidRDefault="0088264D" w:rsidP="0088264D">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BloodNet Reporting Requirements;</w:t>
      </w:r>
    </w:p>
    <w:p w14:paraId="5BD46DC8" w14:textId="77777777" w:rsidR="0088264D" w:rsidRDefault="0088264D" w:rsidP="0088264D">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Report Register;</w:t>
      </w:r>
    </w:p>
    <w:p w14:paraId="7F8487BD" w14:textId="77777777" w:rsidR="0088264D" w:rsidRDefault="0088264D" w:rsidP="0088264D">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BloodNet User Manual; and</w:t>
      </w:r>
    </w:p>
    <w:p w14:paraId="1A58680E" w14:textId="77777777" w:rsidR="0088264D" w:rsidRPr="00454AE0" w:rsidRDefault="0088264D" w:rsidP="0088264D">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Jurisdictional Reports – Security Matrix SM.01 Functional Specification</w:t>
      </w:r>
    </w:p>
    <w:p w14:paraId="4C9CA771" w14:textId="77777777" w:rsidR="0088264D" w:rsidRPr="00411650" w:rsidRDefault="0088264D" w:rsidP="0088264D">
      <w:pPr>
        <w:pStyle w:val="BodyText"/>
        <w:tabs>
          <w:tab w:val="clear" w:pos="1560"/>
        </w:tabs>
        <w:ind w:left="360" w:right="0"/>
        <w:jc w:val="both"/>
        <w:rPr>
          <w:rFonts w:ascii="Calibri" w:hAnsi="Calibri" w:cs="Calibri"/>
          <w:sz w:val="22"/>
          <w:szCs w:val="22"/>
        </w:rPr>
        <w:sectPr w:rsidR="0088264D" w:rsidRPr="00411650" w:rsidSect="006B1826">
          <w:pgSz w:w="11907" w:h="16840" w:code="9"/>
          <w:pgMar w:top="1440" w:right="1440" w:bottom="1440" w:left="1440" w:header="0" w:footer="0" w:gutter="0"/>
          <w:cols w:space="720"/>
          <w:docGrid w:linePitch="299"/>
        </w:sectPr>
      </w:pPr>
    </w:p>
    <w:p w14:paraId="30D08965" w14:textId="77777777" w:rsidR="0088264D" w:rsidRDefault="0088264D" w:rsidP="0088264D">
      <w:pPr>
        <w:pStyle w:val="Heading1"/>
        <w:numPr>
          <w:ilvl w:val="0"/>
          <w:numId w:val="2"/>
        </w:numPr>
        <w:ind w:left="431" w:hanging="431"/>
      </w:pPr>
      <w:bookmarkStart w:id="17" w:name="_Toc348217255"/>
      <w:bookmarkStart w:id="18" w:name="_Toc356571050"/>
      <w:bookmarkStart w:id="19" w:name="_Toc366853776"/>
      <w:r>
        <w:lastRenderedPageBreak/>
        <w:t xml:space="preserve">Report </w:t>
      </w:r>
      <w:bookmarkEnd w:id="17"/>
      <w:bookmarkEnd w:id="18"/>
      <w:r>
        <w:t>Details</w:t>
      </w:r>
      <w:bookmarkEnd w:id="19"/>
    </w:p>
    <w:p w14:paraId="4B33BE62" w14:textId="77777777" w:rsidR="0088264D" w:rsidRDefault="0088264D" w:rsidP="0088264D">
      <w:pPr>
        <w:pStyle w:val="Heading2"/>
        <w:ind w:left="567" w:right="39" w:hanging="567"/>
      </w:pPr>
      <w:bookmarkStart w:id="20" w:name="_Toc366853777"/>
      <w:r>
        <w:t>Description</w:t>
      </w:r>
      <w:bookmarkEnd w:id="20"/>
    </w:p>
    <w:p w14:paraId="1B1B9583" w14:textId="77777777" w:rsidR="0088264D" w:rsidRDefault="0088264D" w:rsidP="0088264D">
      <w:r>
        <w:t>The Fresh Component Health Provider Discard report</w:t>
      </w:r>
      <w:r w:rsidRPr="002F3C1E">
        <w:t xml:space="preserve"> </w:t>
      </w:r>
      <w:r>
        <w:t>is comprised of the following extracts:</w:t>
      </w:r>
    </w:p>
    <w:p w14:paraId="0C438940" w14:textId="77777777" w:rsidR="0088264D" w:rsidRDefault="0088264D" w:rsidP="0088264D">
      <w:pPr>
        <w:pStyle w:val="ListParagraph"/>
        <w:numPr>
          <w:ilvl w:val="0"/>
          <w:numId w:val="12"/>
        </w:numPr>
      </w:pPr>
      <w:r>
        <w:t>Summary Data Extract – summary view that is based on each fresh component cost group for the entire reporting period;</w:t>
      </w:r>
    </w:p>
    <w:p w14:paraId="15F51ABE" w14:textId="6A704A64" w:rsidR="0088264D" w:rsidRDefault="0088264D" w:rsidP="0088264D">
      <w:pPr>
        <w:pStyle w:val="ListParagraph"/>
        <w:numPr>
          <w:ilvl w:val="0"/>
          <w:numId w:val="12"/>
        </w:numPr>
      </w:pPr>
      <w:r>
        <w:t>Discard</w:t>
      </w:r>
      <w:r w:rsidR="005A5C22">
        <w:t>s</w:t>
      </w:r>
      <w:r>
        <w:t xml:space="preserve"> Data Extract – detailed </w:t>
      </w:r>
      <w:r w:rsidR="00835474">
        <w:t xml:space="preserve">view of </w:t>
      </w:r>
      <w:r>
        <w:t>discard</w:t>
      </w:r>
      <w:r w:rsidR="00835474">
        <w:t>s for the reporting perio</w:t>
      </w:r>
      <w:r w:rsidR="00871CE7">
        <w:t>d</w:t>
      </w:r>
      <w:r w:rsidR="005A5C22">
        <w:t>;</w:t>
      </w:r>
    </w:p>
    <w:p w14:paraId="770FB13A" w14:textId="5329C29F" w:rsidR="0088264D" w:rsidRDefault="0088264D" w:rsidP="0088264D">
      <w:pPr>
        <w:pStyle w:val="ListParagraph"/>
        <w:numPr>
          <w:ilvl w:val="0"/>
          <w:numId w:val="12"/>
        </w:numPr>
      </w:pPr>
      <w:r>
        <w:t>Issue</w:t>
      </w:r>
      <w:r w:rsidR="005A5C22">
        <w:t>s and Transfers</w:t>
      </w:r>
      <w:r>
        <w:t xml:space="preserve"> Data Extract – detailed </w:t>
      </w:r>
      <w:r w:rsidR="00835474">
        <w:t xml:space="preserve">view of </w:t>
      </w:r>
      <w:r>
        <w:t>issue</w:t>
      </w:r>
      <w:r w:rsidR="00835474">
        <w:t>s for the reporting period</w:t>
      </w:r>
      <w:r w:rsidR="005A5C22">
        <w:t>; and</w:t>
      </w:r>
    </w:p>
    <w:p w14:paraId="499423AF" w14:textId="468FB779" w:rsidR="005A5C22" w:rsidRDefault="005A5C22" w:rsidP="0088264D">
      <w:pPr>
        <w:pStyle w:val="ListParagraph"/>
        <w:numPr>
          <w:ilvl w:val="0"/>
          <w:numId w:val="12"/>
        </w:numPr>
      </w:pPr>
      <w:r>
        <w:t>Benchmarks Table.</w:t>
      </w:r>
    </w:p>
    <w:p w14:paraId="300F05D7" w14:textId="77777777" w:rsidR="0088264D" w:rsidRDefault="0088264D" w:rsidP="0088264D">
      <w:r>
        <w:t>The report is primarily designed to be exported into Excel for subsequent manipulation.</w:t>
      </w:r>
    </w:p>
    <w:p w14:paraId="4B5FE80A" w14:textId="29AA1C1D" w:rsidR="0088264D" w:rsidRDefault="0088264D" w:rsidP="0088264D">
      <w:pPr>
        <w:pStyle w:val="Heading2"/>
      </w:pPr>
      <w:bookmarkStart w:id="21" w:name="_Toc366853778"/>
      <w:r>
        <w:t>Business Rul</w:t>
      </w:r>
      <w:r w:rsidRPr="002F3C1E">
        <w:rPr>
          <w:rStyle w:val="Heading2Char"/>
        </w:rPr>
        <w:t>e</w:t>
      </w:r>
      <w:r>
        <w:t>s</w:t>
      </w:r>
      <w:r w:rsidR="00871CE7">
        <w:rPr>
          <w:rStyle w:val="FootnoteReference"/>
        </w:rPr>
        <w:footnoteReference w:id="2"/>
      </w:r>
      <w:bookmarkEnd w:id="21"/>
    </w:p>
    <w:p w14:paraId="3955A6CB" w14:textId="77777777" w:rsidR="0088264D" w:rsidRDefault="0088264D" w:rsidP="0088264D">
      <w:r>
        <w:t>This report is based on the following rules:</w:t>
      </w:r>
    </w:p>
    <w:p w14:paraId="25EC8773" w14:textId="77777777" w:rsidR="0088264D" w:rsidRDefault="0088264D" w:rsidP="0088264D">
      <w:pPr>
        <w:pStyle w:val="ListParagraph"/>
        <w:numPr>
          <w:ilvl w:val="0"/>
          <w:numId w:val="9"/>
        </w:numPr>
        <w:spacing w:before="200" w:after="120"/>
        <w:ind w:left="714" w:hanging="357"/>
        <w:contextualSpacing w:val="0"/>
      </w:pPr>
      <w:bookmarkStart w:id="22" w:name="_Toc348217257"/>
      <w:r>
        <w:t>This report extracts data that is entered into BloodNet.</w:t>
      </w:r>
    </w:p>
    <w:p w14:paraId="7E15081D" w14:textId="77777777" w:rsidR="0088264D" w:rsidRPr="00387D1E" w:rsidRDefault="0088264D" w:rsidP="0088264D">
      <w:pPr>
        <w:pStyle w:val="ListParagraph"/>
        <w:numPr>
          <w:ilvl w:val="0"/>
          <w:numId w:val="9"/>
        </w:numPr>
        <w:spacing w:after="120"/>
        <w:ind w:left="714" w:hanging="357"/>
        <w:contextualSpacing w:val="0"/>
      </w:pPr>
      <w:r w:rsidRPr="00387D1E">
        <w:t xml:space="preserve">Date and </w:t>
      </w:r>
      <w:r>
        <w:t>t</w:t>
      </w:r>
      <w:r w:rsidRPr="00387D1E">
        <w:t xml:space="preserve">ime </w:t>
      </w:r>
      <w:r>
        <w:t xml:space="preserve">fields </w:t>
      </w:r>
      <w:r w:rsidRPr="00387D1E">
        <w:t>will be</w:t>
      </w:r>
      <w:r>
        <w:t xml:space="preserve"> displayed for the local time zone of the Health Provider, where applicable</w:t>
      </w:r>
      <w:r w:rsidRPr="00387D1E">
        <w:t>.</w:t>
      </w:r>
    </w:p>
    <w:p w14:paraId="3946D1EB" w14:textId="2733ACF3" w:rsidR="0088264D" w:rsidRDefault="0088264D" w:rsidP="0088264D">
      <w:pPr>
        <w:pStyle w:val="ListParagraph"/>
        <w:numPr>
          <w:ilvl w:val="0"/>
          <w:numId w:val="9"/>
        </w:numPr>
        <w:spacing w:after="120"/>
      </w:pPr>
      <w:r w:rsidRPr="004C1B71">
        <w:t xml:space="preserve">Report </w:t>
      </w:r>
      <w:r w:rsidR="00F4107B">
        <w:t>is</w:t>
      </w:r>
      <w:r w:rsidRPr="004C1B71">
        <w:t xml:space="preserve"> based on a date range using start date and end date parameters</w:t>
      </w:r>
      <w:r w:rsidRPr="004C1B71">
        <w:rPr>
          <w:rStyle w:val="FootnoteReference"/>
        </w:rPr>
        <w:footnoteReference w:id="3"/>
      </w:r>
      <w:r>
        <w:t>.</w:t>
      </w:r>
    </w:p>
    <w:p w14:paraId="6CF00913" w14:textId="4CD74A2D" w:rsidR="0088264D" w:rsidRPr="004C1B71" w:rsidRDefault="0088264D" w:rsidP="0088264D">
      <w:pPr>
        <w:pStyle w:val="ListParagraph"/>
        <w:numPr>
          <w:ilvl w:val="1"/>
          <w:numId w:val="9"/>
        </w:numPr>
        <w:spacing w:after="120"/>
        <w:ind w:left="1134" w:hanging="425"/>
      </w:pPr>
      <w:r>
        <w:t>All components</w:t>
      </w:r>
      <w:r>
        <w:rPr>
          <w:rStyle w:val="FootnoteReference"/>
        </w:rPr>
        <w:footnoteReference w:id="4"/>
      </w:r>
      <w:r>
        <w:t xml:space="preserve"> that have a </w:t>
      </w:r>
      <w:r w:rsidRPr="004C1B71">
        <w:t>Discard Date</w:t>
      </w:r>
      <w:r w:rsidR="00615390">
        <w:rPr>
          <w:rStyle w:val="FootnoteReference"/>
        </w:rPr>
        <w:footnoteReference w:id="5"/>
      </w:r>
      <w:r>
        <w:t xml:space="preserve"> (ie. when the discard took place) within the date range will be displayed in the Discard Data Extract</w:t>
      </w:r>
      <w:r w:rsidRPr="004C1B71">
        <w:t>;</w:t>
      </w:r>
      <w:r>
        <w:t xml:space="preserve"> and</w:t>
      </w:r>
    </w:p>
    <w:p w14:paraId="4F98FC89" w14:textId="31F96753" w:rsidR="0088264D" w:rsidRPr="004C1B71" w:rsidRDefault="0088264D" w:rsidP="0088264D">
      <w:pPr>
        <w:pStyle w:val="ListParagraph"/>
        <w:numPr>
          <w:ilvl w:val="1"/>
          <w:numId w:val="9"/>
        </w:numPr>
        <w:spacing w:after="120"/>
        <w:ind w:left="1134" w:hanging="425"/>
        <w:contextualSpacing w:val="0"/>
      </w:pPr>
      <w:r>
        <w:t>All components</w:t>
      </w:r>
      <w:r>
        <w:rPr>
          <w:rStyle w:val="FootnoteReference"/>
        </w:rPr>
        <w:footnoteReference w:id="6"/>
      </w:r>
      <w:r>
        <w:t xml:space="preserve"> that have an Issue</w:t>
      </w:r>
      <w:r w:rsidRPr="004C1B71">
        <w:t xml:space="preserve"> </w:t>
      </w:r>
      <w:r>
        <w:t>D</w:t>
      </w:r>
      <w:r w:rsidRPr="004C1B71">
        <w:t>ate</w:t>
      </w:r>
      <w:r w:rsidR="002A4280">
        <w:t xml:space="preserve"> and Time</w:t>
      </w:r>
      <w:r w:rsidRPr="004C1B71">
        <w:t xml:space="preserve"> </w:t>
      </w:r>
      <w:r>
        <w:t>(ie when the Issue Note was created by Blood Service) within the date range will be displayed in the Issue Data Extract</w:t>
      </w:r>
      <w:r w:rsidRPr="004C1B71">
        <w:t>.</w:t>
      </w:r>
    </w:p>
    <w:p w14:paraId="3B1CFD7E" w14:textId="77777777" w:rsidR="0088264D" w:rsidRDefault="0088264D" w:rsidP="0088264D">
      <w:pPr>
        <w:pStyle w:val="ListParagraph"/>
        <w:numPr>
          <w:ilvl w:val="0"/>
          <w:numId w:val="9"/>
        </w:numPr>
        <w:spacing w:before="120" w:after="120"/>
        <w:ind w:left="714" w:hanging="357"/>
      </w:pPr>
      <w:r>
        <w:t>The report includes the following issues statuses:</w:t>
      </w:r>
    </w:p>
    <w:p w14:paraId="6235AFED" w14:textId="77777777" w:rsidR="0088264D" w:rsidRDefault="0088264D" w:rsidP="0088264D">
      <w:pPr>
        <w:pStyle w:val="ListParagraph"/>
        <w:numPr>
          <w:ilvl w:val="0"/>
          <w:numId w:val="10"/>
        </w:numPr>
        <w:spacing w:after="120"/>
        <w:ind w:left="1134" w:hanging="425"/>
      </w:pPr>
      <w:proofErr w:type="spellStart"/>
      <w:r>
        <w:t>Unreceipted</w:t>
      </w:r>
      <w:proofErr w:type="spellEnd"/>
      <w:r>
        <w:t>;</w:t>
      </w:r>
    </w:p>
    <w:p w14:paraId="40AAF92E" w14:textId="77777777" w:rsidR="0088264D" w:rsidRDefault="0088264D" w:rsidP="0088264D">
      <w:pPr>
        <w:pStyle w:val="ListParagraph"/>
        <w:numPr>
          <w:ilvl w:val="0"/>
          <w:numId w:val="10"/>
        </w:numPr>
        <w:spacing w:after="120"/>
        <w:ind w:left="1134" w:hanging="425"/>
      </w:pPr>
      <w:r>
        <w:t>Receipted; and</w:t>
      </w:r>
    </w:p>
    <w:p w14:paraId="7A262AA1" w14:textId="77777777" w:rsidR="0088264D" w:rsidRDefault="0088264D" w:rsidP="0088264D">
      <w:pPr>
        <w:pStyle w:val="ListParagraph"/>
        <w:numPr>
          <w:ilvl w:val="0"/>
          <w:numId w:val="10"/>
        </w:numPr>
        <w:spacing w:after="120"/>
        <w:ind w:left="1134" w:hanging="425"/>
        <w:contextualSpacing w:val="0"/>
      </w:pPr>
      <w:r>
        <w:t>Partially receipted.</w:t>
      </w:r>
      <w:r>
        <w:br/>
        <w:t>The report excludes “Cancelled” issue notes.</w:t>
      </w:r>
    </w:p>
    <w:p w14:paraId="1658BD82" w14:textId="035D5F69" w:rsidR="00C8714E" w:rsidRDefault="00615390" w:rsidP="000A36F8">
      <w:pPr>
        <w:pStyle w:val="ListParagraph"/>
        <w:numPr>
          <w:ilvl w:val="0"/>
          <w:numId w:val="9"/>
        </w:numPr>
        <w:spacing w:before="120" w:after="120"/>
        <w:ind w:left="714" w:hanging="357"/>
      </w:pPr>
      <w:r>
        <w:t>Orphaned issue notes (ie. issues notes for health providers that are not ordering through BloodNet</w:t>
      </w:r>
      <w:r w:rsidR="00C8714E">
        <w:t>)</w:t>
      </w:r>
      <w:r>
        <w:t xml:space="preserve"> </w:t>
      </w:r>
      <w:r w:rsidR="00C8714E">
        <w:t xml:space="preserve">that exist in the BloodNet database matching on AHP code </w:t>
      </w:r>
      <w:r>
        <w:t>are included in the results by default</w:t>
      </w:r>
      <w:r w:rsidR="00C8714E">
        <w:rPr>
          <w:rStyle w:val="FootnoteReference"/>
        </w:rPr>
        <w:footnoteReference w:id="7"/>
      </w:r>
      <w:r>
        <w:t>.</w:t>
      </w:r>
    </w:p>
    <w:p w14:paraId="656AD1A2" w14:textId="77777777" w:rsidR="00C8714E" w:rsidRDefault="00C8714E" w:rsidP="00C8714E">
      <w:pPr>
        <w:pStyle w:val="ListParagraph"/>
        <w:numPr>
          <w:ilvl w:val="1"/>
          <w:numId w:val="17"/>
        </w:numPr>
        <w:spacing w:after="120"/>
        <w:ind w:left="1134" w:hanging="425"/>
      </w:pPr>
      <w:r>
        <w:lastRenderedPageBreak/>
        <w:t xml:space="preserve">Orphaned issue notes will be linked to a state/territory based on the first number of the AHP code (please refer to table below).  For example, an AHP code of </w:t>
      </w:r>
      <w:r w:rsidRPr="00FD5C89">
        <w:rPr>
          <w:b/>
          <w:u w:val="single"/>
        </w:rPr>
        <w:t>2</w:t>
      </w:r>
      <w:r>
        <w:t>7ZCSL would refer to the state of NSW (because the first number of this code is “2”, and this refers to the state of “NSW”, as per table below.</w:t>
      </w:r>
    </w:p>
    <w:tbl>
      <w:tblPr>
        <w:tblW w:w="4048" w:type="pct"/>
        <w:tblInd w:w="124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851"/>
        <w:gridCol w:w="991"/>
        <w:gridCol w:w="1277"/>
        <w:gridCol w:w="4364"/>
      </w:tblGrid>
      <w:tr w:rsidR="00C8714E" w:rsidRPr="00B51C06" w14:paraId="1FAAAB3A" w14:textId="77777777" w:rsidTr="00C8714E">
        <w:trPr>
          <w:tblHeader/>
        </w:trPr>
        <w:tc>
          <w:tcPr>
            <w:tcW w:w="569" w:type="pct"/>
            <w:tcBorders>
              <w:bottom w:val="single" w:sz="4" w:space="0" w:color="365F91"/>
            </w:tcBorders>
            <w:shd w:val="clear" w:color="auto" w:fill="DBE5F1" w:themeFill="accent1" w:themeFillTint="33"/>
          </w:tcPr>
          <w:p w14:paraId="4DF9108A" w14:textId="77777777" w:rsidR="00C8714E" w:rsidRPr="00B51C06" w:rsidRDefault="00C8714E" w:rsidP="00C8714E">
            <w:pPr>
              <w:spacing w:after="120"/>
              <w:contextualSpacing/>
              <w:rPr>
                <w:rFonts w:cstheme="minorHAnsi"/>
                <w:b/>
                <w:bCs/>
                <w:color w:val="000000"/>
                <w:sz w:val="18"/>
                <w:szCs w:val="18"/>
              </w:rPr>
            </w:pPr>
            <w:proofErr w:type="spellStart"/>
            <w:r>
              <w:rPr>
                <w:rFonts w:cstheme="minorHAnsi"/>
                <w:b/>
                <w:bCs/>
                <w:color w:val="000000"/>
                <w:sz w:val="18"/>
                <w:szCs w:val="18"/>
              </w:rPr>
              <w:t>StateID</w:t>
            </w:r>
            <w:proofErr w:type="spellEnd"/>
          </w:p>
        </w:tc>
        <w:tc>
          <w:tcPr>
            <w:tcW w:w="662" w:type="pct"/>
            <w:shd w:val="clear" w:color="auto" w:fill="DBE5F1" w:themeFill="accent1" w:themeFillTint="33"/>
          </w:tcPr>
          <w:p w14:paraId="66FC4C0E" w14:textId="77777777" w:rsidR="00C8714E" w:rsidRPr="00B51C06" w:rsidRDefault="00C8714E" w:rsidP="00C8714E">
            <w:pPr>
              <w:spacing w:after="120"/>
              <w:contextualSpacing/>
              <w:rPr>
                <w:rFonts w:cstheme="minorHAnsi"/>
                <w:b/>
                <w:bCs/>
                <w:color w:val="000000"/>
                <w:sz w:val="18"/>
                <w:szCs w:val="18"/>
              </w:rPr>
            </w:pPr>
            <w:proofErr w:type="spellStart"/>
            <w:r>
              <w:rPr>
                <w:rFonts w:cstheme="minorHAnsi"/>
                <w:b/>
                <w:bCs/>
                <w:color w:val="000000"/>
                <w:sz w:val="18"/>
                <w:szCs w:val="18"/>
              </w:rPr>
              <w:t>CountryID</w:t>
            </w:r>
            <w:proofErr w:type="spellEnd"/>
          </w:p>
        </w:tc>
        <w:tc>
          <w:tcPr>
            <w:tcW w:w="853" w:type="pct"/>
            <w:shd w:val="clear" w:color="auto" w:fill="DBE5F1" w:themeFill="accent1" w:themeFillTint="33"/>
          </w:tcPr>
          <w:p w14:paraId="77FEB1B0" w14:textId="77777777" w:rsidR="00C8714E" w:rsidRPr="00B51C06" w:rsidRDefault="00C8714E" w:rsidP="00C8714E">
            <w:pPr>
              <w:spacing w:after="120"/>
              <w:contextualSpacing/>
              <w:rPr>
                <w:rFonts w:cstheme="minorHAnsi"/>
                <w:b/>
                <w:bCs/>
                <w:color w:val="000000"/>
                <w:sz w:val="18"/>
                <w:szCs w:val="18"/>
              </w:rPr>
            </w:pPr>
            <w:proofErr w:type="spellStart"/>
            <w:r>
              <w:rPr>
                <w:rFonts w:cstheme="minorHAnsi"/>
                <w:b/>
                <w:bCs/>
                <w:color w:val="000000"/>
                <w:sz w:val="18"/>
                <w:szCs w:val="18"/>
              </w:rPr>
              <w:t>StateCode</w:t>
            </w:r>
            <w:proofErr w:type="spellEnd"/>
          </w:p>
        </w:tc>
        <w:tc>
          <w:tcPr>
            <w:tcW w:w="2916" w:type="pct"/>
            <w:shd w:val="clear" w:color="auto" w:fill="DBE5F1" w:themeFill="accent1" w:themeFillTint="33"/>
          </w:tcPr>
          <w:p w14:paraId="00F3AFC4" w14:textId="77777777" w:rsidR="00C8714E" w:rsidRPr="00B51C06" w:rsidRDefault="00C8714E" w:rsidP="00C8714E">
            <w:pPr>
              <w:spacing w:after="120"/>
              <w:contextualSpacing/>
              <w:rPr>
                <w:rFonts w:cstheme="minorHAnsi"/>
                <w:b/>
                <w:bCs/>
                <w:color w:val="000000"/>
                <w:sz w:val="18"/>
                <w:szCs w:val="18"/>
              </w:rPr>
            </w:pPr>
            <w:proofErr w:type="spellStart"/>
            <w:r>
              <w:rPr>
                <w:rFonts w:cstheme="minorHAnsi"/>
                <w:b/>
                <w:bCs/>
                <w:color w:val="000000"/>
                <w:sz w:val="18"/>
                <w:szCs w:val="18"/>
              </w:rPr>
              <w:t>StateName</w:t>
            </w:r>
            <w:proofErr w:type="spellEnd"/>
          </w:p>
        </w:tc>
      </w:tr>
      <w:tr w:rsidR="00C8714E" w14:paraId="3AF55859" w14:textId="77777777" w:rsidTr="00C8714E">
        <w:tc>
          <w:tcPr>
            <w:tcW w:w="569" w:type="pct"/>
            <w:shd w:val="clear" w:color="auto" w:fill="auto"/>
          </w:tcPr>
          <w:p w14:paraId="71778C50" w14:textId="77777777" w:rsidR="00C8714E" w:rsidRDefault="00C8714E" w:rsidP="00C8714E">
            <w:pPr>
              <w:spacing w:after="120"/>
              <w:contextualSpacing/>
              <w:rPr>
                <w:rFonts w:cstheme="minorHAnsi"/>
                <w:b/>
                <w:bCs/>
                <w:color w:val="000000"/>
                <w:sz w:val="18"/>
                <w:szCs w:val="18"/>
              </w:rPr>
            </w:pPr>
            <w:r>
              <w:rPr>
                <w:rFonts w:cstheme="minorHAnsi"/>
                <w:b/>
                <w:bCs/>
                <w:color w:val="000000"/>
                <w:sz w:val="18"/>
                <w:szCs w:val="18"/>
              </w:rPr>
              <w:t>1</w:t>
            </w:r>
          </w:p>
        </w:tc>
        <w:tc>
          <w:tcPr>
            <w:tcW w:w="662" w:type="pct"/>
          </w:tcPr>
          <w:p w14:paraId="124EBFE8" w14:textId="77777777" w:rsidR="00C8714E"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7224D31D" w14:textId="77777777" w:rsidR="00C8714E" w:rsidRPr="00B51C06" w:rsidRDefault="00C8714E" w:rsidP="00C8714E">
            <w:pPr>
              <w:spacing w:after="120"/>
              <w:contextualSpacing/>
              <w:rPr>
                <w:rFonts w:cstheme="minorHAnsi"/>
                <w:sz w:val="18"/>
                <w:szCs w:val="18"/>
              </w:rPr>
            </w:pPr>
            <w:r>
              <w:rPr>
                <w:rFonts w:cstheme="minorHAnsi"/>
                <w:sz w:val="18"/>
                <w:szCs w:val="18"/>
              </w:rPr>
              <w:t>ACT</w:t>
            </w:r>
          </w:p>
        </w:tc>
        <w:tc>
          <w:tcPr>
            <w:tcW w:w="2916" w:type="pct"/>
          </w:tcPr>
          <w:p w14:paraId="09C3E358" w14:textId="77777777" w:rsidR="00C8714E" w:rsidRDefault="00C8714E" w:rsidP="00C8714E">
            <w:pPr>
              <w:spacing w:after="120"/>
              <w:contextualSpacing/>
              <w:rPr>
                <w:rFonts w:cstheme="minorHAnsi"/>
                <w:sz w:val="18"/>
                <w:szCs w:val="18"/>
              </w:rPr>
            </w:pPr>
            <w:r>
              <w:rPr>
                <w:rFonts w:cstheme="minorHAnsi"/>
                <w:sz w:val="18"/>
                <w:szCs w:val="18"/>
              </w:rPr>
              <w:t>Australian Capital Territory</w:t>
            </w:r>
          </w:p>
        </w:tc>
      </w:tr>
      <w:tr w:rsidR="00C8714E" w:rsidRPr="00B51C06" w14:paraId="0F7F810F" w14:textId="77777777" w:rsidTr="00C8714E">
        <w:tc>
          <w:tcPr>
            <w:tcW w:w="569" w:type="pct"/>
            <w:shd w:val="clear" w:color="auto" w:fill="auto"/>
          </w:tcPr>
          <w:p w14:paraId="714B1CB4" w14:textId="77777777" w:rsidR="00C8714E" w:rsidRPr="00B51C06" w:rsidRDefault="00C8714E" w:rsidP="00C8714E">
            <w:pPr>
              <w:spacing w:after="120"/>
              <w:contextualSpacing/>
              <w:rPr>
                <w:rFonts w:cstheme="minorHAnsi"/>
                <w:b/>
                <w:bCs/>
                <w:color w:val="000000"/>
                <w:sz w:val="18"/>
                <w:szCs w:val="18"/>
              </w:rPr>
            </w:pPr>
            <w:r>
              <w:rPr>
                <w:rFonts w:cstheme="minorHAnsi"/>
                <w:b/>
                <w:bCs/>
                <w:color w:val="000000"/>
                <w:sz w:val="18"/>
                <w:szCs w:val="18"/>
              </w:rPr>
              <w:t>2</w:t>
            </w:r>
          </w:p>
        </w:tc>
        <w:tc>
          <w:tcPr>
            <w:tcW w:w="662" w:type="pct"/>
          </w:tcPr>
          <w:p w14:paraId="69992571" w14:textId="77777777" w:rsidR="00C8714E" w:rsidRPr="00B51C06"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333E4A3A" w14:textId="77777777" w:rsidR="00C8714E" w:rsidRPr="00825396" w:rsidRDefault="00C8714E" w:rsidP="00C8714E">
            <w:pPr>
              <w:spacing w:after="120"/>
              <w:contextualSpacing/>
              <w:rPr>
                <w:rFonts w:cstheme="minorHAnsi"/>
                <w:sz w:val="18"/>
                <w:szCs w:val="18"/>
              </w:rPr>
            </w:pPr>
            <w:r>
              <w:rPr>
                <w:rFonts w:cstheme="minorHAnsi"/>
                <w:sz w:val="18"/>
                <w:szCs w:val="18"/>
              </w:rPr>
              <w:t>NSW</w:t>
            </w:r>
          </w:p>
        </w:tc>
        <w:tc>
          <w:tcPr>
            <w:tcW w:w="2916" w:type="pct"/>
          </w:tcPr>
          <w:p w14:paraId="77B2554E" w14:textId="77777777" w:rsidR="00C8714E" w:rsidRPr="00B51C06" w:rsidRDefault="00C8714E" w:rsidP="00C8714E">
            <w:pPr>
              <w:spacing w:after="120"/>
              <w:contextualSpacing/>
              <w:rPr>
                <w:rFonts w:cstheme="minorHAnsi"/>
                <w:sz w:val="18"/>
                <w:szCs w:val="18"/>
              </w:rPr>
            </w:pPr>
            <w:r>
              <w:rPr>
                <w:rFonts w:cstheme="minorHAnsi"/>
                <w:sz w:val="18"/>
                <w:szCs w:val="18"/>
              </w:rPr>
              <w:t>New South Wales</w:t>
            </w:r>
          </w:p>
        </w:tc>
      </w:tr>
      <w:tr w:rsidR="00C8714E" w14:paraId="29E261B7" w14:textId="77777777" w:rsidTr="00C8714E">
        <w:tc>
          <w:tcPr>
            <w:tcW w:w="569" w:type="pct"/>
            <w:shd w:val="clear" w:color="auto" w:fill="auto"/>
          </w:tcPr>
          <w:p w14:paraId="2986C955" w14:textId="77777777" w:rsidR="00C8714E" w:rsidRDefault="00C8714E" w:rsidP="00C8714E">
            <w:pPr>
              <w:spacing w:after="120"/>
              <w:contextualSpacing/>
              <w:rPr>
                <w:rFonts w:cstheme="minorHAnsi"/>
                <w:b/>
                <w:bCs/>
                <w:color w:val="000000"/>
                <w:sz w:val="18"/>
                <w:szCs w:val="18"/>
              </w:rPr>
            </w:pPr>
            <w:r>
              <w:rPr>
                <w:rFonts w:cstheme="minorHAnsi"/>
                <w:b/>
                <w:bCs/>
                <w:color w:val="000000"/>
                <w:sz w:val="18"/>
                <w:szCs w:val="18"/>
              </w:rPr>
              <w:t>3</w:t>
            </w:r>
          </w:p>
        </w:tc>
        <w:tc>
          <w:tcPr>
            <w:tcW w:w="662" w:type="pct"/>
          </w:tcPr>
          <w:p w14:paraId="32E69427" w14:textId="77777777" w:rsidR="00C8714E"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52CE6094" w14:textId="77777777" w:rsidR="00C8714E" w:rsidRPr="00B51C06" w:rsidRDefault="00C8714E" w:rsidP="00C8714E">
            <w:pPr>
              <w:spacing w:after="120"/>
              <w:contextualSpacing/>
              <w:rPr>
                <w:rFonts w:cstheme="minorHAnsi"/>
                <w:sz w:val="18"/>
                <w:szCs w:val="18"/>
              </w:rPr>
            </w:pPr>
            <w:r>
              <w:rPr>
                <w:rFonts w:cstheme="minorHAnsi"/>
                <w:sz w:val="18"/>
                <w:szCs w:val="18"/>
              </w:rPr>
              <w:t>VIC</w:t>
            </w:r>
          </w:p>
        </w:tc>
        <w:tc>
          <w:tcPr>
            <w:tcW w:w="2916" w:type="pct"/>
          </w:tcPr>
          <w:p w14:paraId="525BE163" w14:textId="77777777" w:rsidR="00C8714E" w:rsidRDefault="00C8714E" w:rsidP="00C8714E">
            <w:pPr>
              <w:spacing w:after="120"/>
              <w:contextualSpacing/>
              <w:rPr>
                <w:rFonts w:cstheme="minorHAnsi"/>
                <w:sz w:val="18"/>
                <w:szCs w:val="18"/>
              </w:rPr>
            </w:pPr>
            <w:r>
              <w:rPr>
                <w:rFonts w:cstheme="minorHAnsi"/>
                <w:sz w:val="18"/>
                <w:szCs w:val="18"/>
              </w:rPr>
              <w:t>Victoria</w:t>
            </w:r>
          </w:p>
        </w:tc>
      </w:tr>
      <w:tr w:rsidR="00C8714E" w:rsidDel="006A38DF" w14:paraId="410DB374" w14:textId="77777777" w:rsidTr="00C8714E">
        <w:tc>
          <w:tcPr>
            <w:tcW w:w="569" w:type="pct"/>
            <w:shd w:val="clear" w:color="auto" w:fill="auto"/>
          </w:tcPr>
          <w:p w14:paraId="6CCB7FA5" w14:textId="77777777" w:rsidR="00C8714E" w:rsidRDefault="00C8714E" w:rsidP="00C8714E">
            <w:pPr>
              <w:spacing w:after="120"/>
              <w:contextualSpacing/>
              <w:rPr>
                <w:rFonts w:cstheme="minorHAnsi"/>
                <w:b/>
                <w:bCs/>
                <w:color w:val="000000"/>
                <w:sz w:val="18"/>
                <w:szCs w:val="18"/>
              </w:rPr>
            </w:pPr>
            <w:r>
              <w:rPr>
                <w:rFonts w:cstheme="minorHAnsi"/>
                <w:b/>
                <w:bCs/>
                <w:color w:val="000000"/>
                <w:sz w:val="18"/>
                <w:szCs w:val="18"/>
              </w:rPr>
              <w:t>4</w:t>
            </w:r>
          </w:p>
        </w:tc>
        <w:tc>
          <w:tcPr>
            <w:tcW w:w="662" w:type="pct"/>
          </w:tcPr>
          <w:p w14:paraId="55ECD8CC" w14:textId="77777777" w:rsidR="00C8714E" w:rsidRPr="00B51C06"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7A45EDB0" w14:textId="77777777" w:rsidR="00C8714E" w:rsidRDefault="00C8714E" w:rsidP="00C8714E">
            <w:pPr>
              <w:spacing w:after="120"/>
              <w:contextualSpacing/>
              <w:rPr>
                <w:rFonts w:cstheme="minorHAnsi"/>
                <w:sz w:val="18"/>
                <w:szCs w:val="18"/>
              </w:rPr>
            </w:pPr>
            <w:r>
              <w:rPr>
                <w:rFonts w:cstheme="minorHAnsi"/>
                <w:sz w:val="18"/>
                <w:szCs w:val="18"/>
              </w:rPr>
              <w:t>QLD</w:t>
            </w:r>
          </w:p>
        </w:tc>
        <w:tc>
          <w:tcPr>
            <w:tcW w:w="2916" w:type="pct"/>
          </w:tcPr>
          <w:p w14:paraId="67BC6222" w14:textId="77777777" w:rsidR="00C8714E" w:rsidDel="006A38DF" w:rsidRDefault="00C8714E" w:rsidP="00C8714E">
            <w:pPr>
              <w:spacing w:after="120"/>
              <w:contextualSpacing/>
              <w:rPr>
                <w:rFonts w:cstheme="minorHAnsi"/>
                <w:sz w:val="18"/>
                <w:szCs w:val="18"/>
              </w:rPr>
            </w:pPr>
            <w:r>
              <w:rPr>
                <w:rFonts w:cstheme="minorHAnsi"/>
                <w:sz w:val="18"/>
                <w:szCs w:val="18"/>
              </w:rPr>
              <w:t>Queensland</w:t>
            </w:r>
          </w:p>
        </w:tc>
      </w:tr>
      <w:tr w:rsidR="00C8714E" w:rsidDel="006A38DF" w14:paraId="7579AD57" w14:textId="77777777" w:rsidTr="00C8714E">
        <w:tc>
          <w:tcPr>
            <w:tcW w:w="569" w:type="pct"/>
            <w:shd w:val="clear" w:color="auto" w:fill="auto"/>
          </w:tcPr>
          <w:p w14:paraId="45AA41B5" w14:textId="77777777" w:rsidR="00C8714E" w:rsidRDefault="00C8714E" w:rsidP="00C8714E">
            <w:pPr>
              <w:spacing w:after="120"/>
              <w:contextualSpacing/>
              <w:rPr>
                <w:rFonts w:cstheme="minorHAnsi"/>
                <w:b/>
                <w:bCs/>
                <w:color w:val="000000"/>
                <w:sz w:val="18"/>
                <w:szCs w:val="18"/>
              </w:rPr>
            </w:pPr>
            <w:r>
              <w:rPr>
                <w:rFonts w:cstheme="minorHAnsi"/>
                <w:b/>
                <w:bCs/>
                <w:color w:val="000000"/>
                <w:sz w:val="18"/>
                <w:szCs w:val="18"/>
              </w:rPr>
              <w:t>5</w:t>
            </w:r>
          </w:p>
        </w:tc>
        <w:tc>
          <w:tcPr>
            <w:tcW w:w="662" w:type="pct"/>
          </w:tcPr>
          <w:p w14:paraId="2FA78B0E" w14:textId="77777777" w:rsidR="00C8714E"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498E6ACE" w14:textId="77777777" w:rsidR="00C8714E" w:rsidRDefault="00C8714E" w:rsidP="00C8714E">
            <w:pPr>
              <w:spacing w:after="120"/>
              <w:contextualSpacing/>
              <w:rPr>
                <w:rFonts w:cstheme="minorHAnsi"/>
                <w:sz w:val="18"/>
                <w:szCs w:val="18"/>
              </w:rPr>
            </w:pPr>
            <w:r>
              <w:rPr>
                <w:rFonts w:cstheme="minorHAnsi"/>
                <w:sz w:val="18"/>
                <w:szCs w:val="18"/>
              </w:rPr>
              <w:t>SA</w:t>
            </w:r>
          </w:p>
        </w:tc>
        <w:tc>
          <w:tcPr>
            <w:tcW w:w="2916" w:type="pct"/>
          </w:tcPr>
          <w:p w14:paraId="77A44F0D" w14:textId="77777777" w:rsidR="00C8714E" w:rsidRDefault="00C8714E" w:rsidP="00C8714E">
            <w:pPr>
              <w:spacing w:after="120"/>
              <w:contextualSpacing/>
              <w:rPr>
                <w:rFonts w:cstheme="minorHAnsi"/>
                <w:sz w:val="18"/>
                <w:szCs w:val="18"/>
              </w:rPr>
            </w:pPr>
            <w:r>
              <w:rPr>
                <w:rFonts w:cstheme="minorHAnsi"/>
                <w:sz w:val="18"/>
                <w:szCs w:val="18"/>
              </w:rPr>
              <w:t>South Australia</w:t>
            </w:r>
          </w:p>
        </w:tc>
      </w:tr>
      <w:tr w:rsidR="00C8714E" w:rsidDel="006A38DF" w14:paraId="6BC2CD5A" w14:textId="77777777" w:rsidTr="00C8714E">
        <w:tc>
          <w:tcPr>
            <w:tcW w:w="569" w:type="pct"/>
            <w:shd w:val="clear" w:color="auto" w:fill="auto"/>
          </w:tcPr>
          <w:p w14:paraId="57FBD9F7" w14:textId="77777777" w:rsidR="00C8714E" w:rsidRDefault="00C8714E" w:rsidP="00C8714E">
            <w:pPr>
              <w:spacing w:after="120"/>
              <w:contextualSpacing/>
              <w:rPr>
                <w:rFonts w:cstheme="minorHAnsi"/>
                <w:b/>
                <w:bCs/>
                <w:color w:val="000000"/>
                <w:sz w:val="18"/>
                <w:szCs w:val="18"/>
              </w:rPr>
            </w:pPr>
            <w:r>
              <w:rPr>
                <w:rFonts w:cstheme="minorHAnsi"/>
                <w:b/>
                <w:bCs/>
                <w:color w:val="000000"/>
                <w:sz w:val="18"/>
                <w:szCs w:val="18"/>
              </w:rPr>
              <w:t>6</w:t>
            </w:r>
          </w:p>
        </w:tc>
        <w:tc>
          <w:tcPr>
            <w:tcW w:w="662" w:type="pct"/>
          </w:tcPr>
          <w:p w14:paraId="73E5C034" w14:textId="77777777" w:rsidR="00C8714E"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500B852C" w14:textId="77777777" w:rsidR="00C8714E" w:rsidRDefault="00C8714E" w:rsidP="00C8714E">
            <w:pPr>
              <w:spacing w:after="120"/>
              <w:contextualSpacing/>
              <w:rPr>
                <w:rFonts w:cstheme="minorHAnsi"/>
                <w:sz w:val="18"/>
                <w:szCs w:val="18"/>
              </w:rPr>
            </w:pPr>
            <w:r>
              <w:rPr>
                <w:rFonts w:cstheme="minorHAnsi"/>
                <w:sz w:val="18"/>
                <w:szCs w:val="18"/>
              </w:rPr>
              <w:t>WA</w:t>
            </w:r>
          </w:p>
        </w:tc>
        <w:tc>
          <w:tcPr>
            <w:tcW w:w="2916" w:type="pct"/>
          </w:tcPr>
          <w:p w14:paraId="6500D39B" w14:textId="77777777" w:rsidR="00C8714E" w:rsidRDefault="00C8714E" w:rsidP="00C8714E">
            <w:pPr>
              <w:spacing w:after="120"/>
              <w:contextualSpacing/>
              <w:rPr>
                <w:rFonts w:cstheme="minorHAnsi"/>
                <w:sz w:val="18"/>
                <w:szCs w:val="18"/>
              </w:rPr>
            </w:pPr>
            <w:r>
              <w:rPr>
                <w:rFonts w:cstheme="minorHAnsi"/>
                <w:sz w:val="18"/>
                <w:szCs w:val="18"/>
              </w:rPr>
              <w:t>Western Australia</w:t>
            </w:r>
          </w:p>
        </w:tc>
      </w:tr>
      <w:tr w:rsidR="00C8714E" w:rsidDel="006A38DF" w14:paraId="3844F1A7" w14:textId="77777777" w:rsidTr="00C8714E">
        <w:tc>
          <w:tcPr>
            <w:tcW w:w="569" w:type="pct"/>
            <w:shd w:val="clear" w:color="auto" w:fill="auto"/>
          </w:tcPr>
          <w:p w14:paraId="2B4CF30D" w14:textId="77777777" w:rsidR="00C8714E" w:rsidRDefault="00C8714E" w:rsidP="00C8714E">
            <w:pPr>
              <w:spacing w:after="120"/>
              <w:contextualSpacing/>
              <w:rPr>
                <w:rFonts w:cstheme="minorHAnsi"/>
                <w:b/>
                <w:bCs/>
                <w:color w:val="000000"/>
                <w:sz w:val="18"/>
                <w:szCs w:val="18"/>
              </w:rPr>
            </w:pPr>
            <w:r>
              <w:rPr>
                <w:rFonts w:cstheme="minorHAnsi"/>
                <w:b/>
                <w:bCs/>
                <w:color w:val="000000"/>
                <w:sz w:val="18"/>
                <w:szCs w:val="18"/>
              </w:rPr>
              <w:t>7</w:t>
            </w:r>
          </w:p>
        </w:tc>
        <w:tc>
          <w:tcPr>
            <w:tcW w:w="662" w:type="pct"/>
          </w:tcPr>
          <w:p w14:paraId="42150F37" w14:textId="77777777" w:rsidR="00C8714E"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3CF5947C" w14:textId="77777777" w:rsidR="00C8714E" w:rsidRDefault="00C8714E" w:rsidP="00C8714E">
            <w:pPr>
              <w:spacing w:after="120"/>
              <w:contextualSpacing/>
              <w:rPr>
                <w:rFonts w:cstheme="minorHAnsi"/>
                <w:sz w:val="18"/>
                <w:szCs w:val="18"/>
              </w:rPr>
            </w:pPr>
            <w:r>
              <w:rPr>
                <w:rFonts w:cstheme="minorHAnsi"/>
                <w:sz w:val="18"/>
                <w:szCs w:val="18"/>
              </w:rPr>
              <w:t>TAS</w:t>
            </w:r>
          </w:p>
        </w:tc>
        <w:tc>
          <w:tcPr>
            <w:tcW w:w="2916" w:type="pct"/>
          </w:tcPr>
          <w:p w14:paraId="344E3B47" w14:textId="77777777" w:rsidR="00C8714E" w:rsidRDefault="00C8714E" w:rsidP="00C8714E">
            <w:pPr>
              <w:spacing w:after="120"/>
              <w:contextualSpacing/>
              <w:rPr>
                <w:rFonts w:cstheme="minorHAnsi"/>
                <w:sz w:val="18"/>
                <w:szCs w:val="18"/>
              </w:rPr>
            </w:pPr>
            <w:r>
              <w:rPr>
                <w:rFonts w:cstheme="minorHAnsi"/>
                <w:sz w:val="18"/>
                <w:szCs w:val="18"/>
              </w:rPr>
              <w:t>Tasmania</w:t>
            </w:r>
          </w:p>
        </w:tc>
      </w:tr>
      <w:tr w:rsidR="00C8714E" w:rsidDel="006A38DF" w14:paraId="7DD46194" w14:textId="77777777" w:rsidTr="00C8714E">
        <w:tc>
          <w:tcPr>
            <w:tcW w:w="569" w:type="pct"/>
            <w:shd w:val="clear" w:color="auto" w:fill="auto"/>
          </w:tcPr>
          <w:p w14:paraId="47F76BDC" w14:textId="77777777" w:rsidR="00C8714E" w:rsidRDefault="00C8714E" w:rsidP="00C8714E">
            <w:pPr>
              <w:spacing w:after="120"/>
              <w:contextualSpacing/>
              <w:rPr>
                <w:rFonts w:cstheme="minorHAnsi"/>
                <w:b/>
                <w:bCs/>
                <w:color w:val="000000"/>
                <w:sz w:val="18"/>
                <w:szCs w:val="18"/>
              </w:rPr>
            </w:pPr>
            <w:r>
              <w:rPr>
                <w:rFonts w:cstheme="minorHAnsi"/>
                <w:b/>
                <w:bCs/>
                <w:color w:val="000000"/>
                <w:sz w:val="18"/>
                <w:szCs w:val="18"/>
              </w:rPr>
              <w:t>8</w:t>
            </w:r>
          </w:p>
        </w:tc>
        <w:tc>
          <w:tcPr>
            <w:tcW w:w="662" w:type="pct"/>
          </w:tcPr>
          <w:p w14:paraId="79F1A8BE" w14:textId="77777777" w:rsidR="00C8714E" w:rsidRDefault="00C8714E" w:rsidP="00C8714E">
            <w:pPr>
              <w:spacing w:after="120"/>
              <w:contextualSpacing/>
              <w:rPr>
                <w:rFonts w:cstheme="minorHAnsi"/>
                <w:sz w:val="18"/>
                <w:szCs w:val="18"/>
              </w:rPr>
            </w:pPr>
            <w:r>
              <w:rPr>
                <w:rFonts w:cstheme="minorHAnsi"/>
                <w:sz w:val="18"/>
                <w:szCs w:val="18"/>
              </w:rPr>
              <w:t>1</w:t>
            </w:r>
          </w:p>
        </w:tc>
        <w:tc>
          <w:tcPr>
            <w:tcW w:w="853" w:type="pct"/>
            <w:shd w:val="clear" w:color="auto" w:fill="auto"/>
          </w:tcPr>
          <w:p w14:paraId="46E36859" w14:textId="77777777" w:rsidR="00C8714E" w:rsidRDefault="00C8714E" w:rsidP="00C8714E">
            <w:pPr>
              <w:spacing w:after="120"/>
              <w:contextualSpacing/>
              <w:rPr>
                <w:rFonts w:cstheme="minorHAnsi"/>
                <w:sz w:val="18"/>
                <w:szCs w:val="18"/>
              </w:rPr>
            </w:pPr>
            <w:r>
              <w:rPr>
                <w:rFonts w:cstheme="minorHAnsi"/>
                <w:sz w:val="18"/>
                <w:szCs w:val="18"/>
              </w:rPr>
              <w:t>NT</w:t>
            </w:r>
          </w:p>
        </w:tc>
        <w:tc>
          <w:tcPr>
            <w:tcW w:w="2916" w:type="pct"/>
          </w:tcPr>
          <w:p w14:paraId="1D270AC1" w14:textId="77777777" w:rsidR="00C8714E" w:rsidRDefault="00C8714E" w:rsidP="00C8714E">
            <w:pPr>
              <w:spacing w:after="120"/>
              <w:contextualSpacing/>
              <w:rPr>
                <w:rFonts w:cstheme="minorHAnsi"/>
                <w:sz w:val="18"/>
                <w:szCs w:val="18"/>
              </w:rPr>
            </w:pPr>
            <w:r>
              <w:rPr>
                <w:rFonts w:cstheme="minorHAnsi"/>
                <w:sz w:val="18"/>
                <w:szCs w:val="18"/>
              </w:rPr>
              <w:t>Northern Territory</w:t>
            </w:r>
          </w:p>
        </w:tc>
      </w:tr>
    </w:tbl>
    <w:p w14:paraId="7389432A" w14:textId="30CA7149" w:rsidR="005E1956" w:rsidRDefault="005E1956" w:rsidP="002A4280">
      <w:pPr>
        <w:pStyle w:val="ListParagraph"/>
        <w:numPr>
          <w:ilvl w:val="0"/>
          <w:numId w:val="9"/>
        </w:numPr>
        <w:spacing w:before="240" w:after="120"/>
        <w:ind w:left="714" w:hanging="357"/>
        <w:contextualSpacing w:val="0"/>
      </w:pPr>
      <w:r>
        <w:t>The issues and discard figures in the report are based on these figures having issue date</w:t>
      </w:r>
      <w:r w:rsidR="000A36F8">
        <w:t xml:space="preserve">, transfer </w:t>
      </w:r>
      <w:r>
        <w:t>date and the discard date that falls within the reporting period.</w:t>
      </w:r>
    </w:p>
    <w:p w14:paraId="73E28982" w14:textId="77777777" w:rsidR="005E1956" w:rsidRDefault="005E1956" w:rsidP="005E1956">
      <w:pPr>
        <w:pStyle w:val="ListParagraph"/>
        <w:spacing w:after="240"/>
        <w:ind w:left="714"/>
      </w:pPr>
      <w:r>
        <w:t>For example, say for a health provider, a quantity of Fresh Component Z was:</w:t>
      </w:r>
    </w:p>
    <w:p w14:paraId="54C2259B" w14:textId="77777777" w:rsidR="005E1956" w:rsidRDefault="005E1956" w:rsidP="005E1956">
      <w:pPr>
        <w:pStyle w:val="ListParagraph"/>
        <w:numPr>
          <w:ilvl w:val="0"/>
          <w:numId w:val="15"/>
        </w:numPr>
        <w:spacing w:after="240"/>
        <w:ind w:left="1134" w:hanging="425"/>
      </w:pPr>
      <w:r>
        <w:t>Issued on 20</w:t>
      </w:r>
      <w:r w:rsidRPr="005A0CEA">
        <w:rPr>
          <w:vertAlign w:val="superscript"/>
        </w:rPr>
        <w:t>th</w:t>
      </w:r>
      <w:r>
        <w:t xml:space="preserve"> June 2012;</w:t>
      </w:r>
    </w:p>
    <w:p w14:paraId="37297C02" w14:textId="77777777" w:rsidR="005E1956" w:rsidRDefault="005E1956" w:rsidP="005E1956">
      <w:pPr>
        <w:pStyle w:val="ListParagraph"/>
        <w:numPr>
          <w:ilvl w:val="0"/>
          <w:numId w:val="15"/>
        </w:numPr>
        <w:spacing w:after="240"/>
        <w:ind w:left="1134" w:hanging="425"/>
      </w:pPr>
      <w:r>
        <w:t>Transferred on 30</w:t>
      </w:r>
      <w:r w:rsidRPr="005F0DB5">
        <w:rPr>
          <w:vertAlign w:val="superscript"/>
        </w:rPr>
        <w:t>th</w:t>
      </w:r>
      <w:r>
        <w:t xml:space="preserve"> June 2012 (as transfer in occurs at exactly the same date/time as the transfer out, both the transfer in and transfer out dates will be 30</w:t>
      </w:r>
      <w:r w:rsidRPr="005F0DB5">
        <w:rPr>
          <w:vertAlign w:val="superscript"/>
        </w:rPr>
        <w:t>th</w:t>
      </w:r>
      <w:r>
        <w:t xml:space="preserve"> June 2012); and</w:t>
      </w:r>
    </w:p>
    <w:p w14:paraId="4D872441" w14:textId="77777777" w:rsidR="005E1956" w:rsidRDefault="005E1956" w:rsidP="005E1956">
      <w:pPr>
        <w:pStyle w:val="ListParagraph"/>
        <w:numPr>
          <w:ilvl w:val="0"/>
          <w:numId w:val="15"/>
        </w:numPr>
        <w:spacing w:after="120"/>
        <w:ind w:left="1134" w:hanging="425"/>
        <w:contextualSpacing w:val="0"/>
      </w:pPr>
      <w:r>
        <w:t>Discarded on 12</w:t>
      </w:r>
      <w:r w:rsidRPr="005A0CEA">
        <w:rPr>
          <w:vertAlign w:val="superscript"/>
        </w:rPr>
        <w:t>th</w:t>
      </w:r>
      <w:r>
        <w:t xml:space="preserve"> July 2013.</w:t>
      </w:r>
    </w:p>
    <w:p w14:paraId="447FEC67" w14:textId="5486AF0C" w:rsidR="005E1956" w:rsidRDefault="005E1956" w:rsidP="005E1956">
      <w:pPr>
        <w:pStyle w:val="ListParagraph"/>
        <w:spacing w:after="120"/>
        <w:ind w:left="714"/>
        <w:contextualSpacing w:val="0"/>
      </w:pPr>
      <w:r>
        <w:t>If the reporting period was set for 1</w:t>
      </w:r>
      <w:r w:rsidRPr="001A0AFC">
        <w:rPr>
          <w:vertAlign w:val="superscript"/>
        </w:rPr>
        <w:t>st</w:t>
      </w:r>
      <w:r>
        <w:t xml:space="preserve"> July 2013 to 30</w:t>
      </w:r>
      <w:r w:rsidRPr="005A0CEA">
        <w:rPr>
          <w:vertAlign w:val="superscript"/>
        </w:rPr>
        <w:t>th</w:t>
      </w:r>
      <w:r>
        <w:t xml:space="preserve"> June 2014, then only the quantity of fresh component discarded will be included, as this date falls within the reporting period.</w:t>
      </w:r>
    </w:p>
    <w:p w14:paraId="142504B0" w14:textId="77777777" w:rsidR="005E1956" w:rsidRDefault="005E1956" w:rsidP="000A36F8">
      <w:pPr>
        <w:pStyle w:val="ListParagraph"/>
        <w:numPr>
          <w:ilvl w:val="0"/>
          <w:numId w:val="9"/>
        </w:numPr>
      </w:pPr>
      <w:r>
        <w:t>When considering transfers, the report will include:</w:t>
      </w:r>
    </w:p>
    <w:p w14:paraId="6B31A0A9" w14:textId="04029967" w:rsidR="005E1956" w:rsidRDefault="005E1956" w:rsidP="000A36F8">
      <w:pPr>
        <w:pStyle w:val="ListParagraph"/>
        <w:numPr>
          <w:ilvl w:val="0"/>
          <w:numId w:val="18"/>
        </w:numPr>
        <w:ind w:left="1134" w:hanging="425"/>
      </w:pPr>
      <w:r>
        <w:t xml:space="preserve">Transfers Out of health providers to </w:t>
      </w:r>
      <w:r w:rsidR="00032C3E">
        <w:t xml:space="preserve">other health providers, </w:t>
      </w:r>
      <w:r>
        <w:t>distribution sites and</w:t>
      </w:r>
      <w:r w:rsidR="00032C3E">
        <w:t xml:space="preserve">/or </w:t>
      </w:r>
      <w:r>
        <w:t>custom locations</w:t>
      </w:r>
      <w:r>
        <w:rPr>
          <w:rStyle w:val="FootnoteReference"/>
        </w:rPr>
        <w:footnoteReference w:id="8"/>
      </w:r>
      <w:r>
        <w:t xml:space="preserve"> (as this reduces the stock levels of facilities); and</w:t>
      </w:r>
    </w:p>
    <w:p w14:paraId="69ED7398" w14:textId="77777777" w:rsidR="005E1956" w:rsidRDefault="005E1956" w:rsidP="000A36F8">
      <w:pPr>
        <w:pStyle w:val="ListParagraph"/>
        <w:numPr>
          <w:ilvl w:val="0"/>
          <w:numId w:val="18"/>
        </w:numPr>
        <w:spacing w:after="120"/>
        <w:ind w:left="1134" w:hanging="425"/>
        <w:contextualSpacing w:val="0"/>
      </w:pPr>
      <w:r>
        <w:t>Transfers In to health providers from another health provider.</w:t>
      </w:r>
    </w:p>
    <w:p w14:paraId="55788654" w14:textId="77777777" w:rsidR="005E1956" w:rsidRDefault="005E1956" w:rsidP="005E1956">
      <w:pPr>
        <w:pStyle w:val="ListParagraph"/>
        <w:spacing w:after="0"/>
        <w:contextualSpacing w:val="0"/>
      </w:pPr>
      <w:r>
        <w:t>This report cannot report on any of the corresponding ‘Transfers In to’, and ‘Transfers Out from’ distribution sites and custom locations.</w:t>
      </w:r>
    </w:p>
    <w:p w14:paraId="7A9D0ACC" w14:textId="41CD74F8" w:rsidR="005E1956" w:rsidRDefault="00DA14AE" w:rsidP="005E1956">
      <w:pPr>
        <w:pStyle w:val="ListParagraph"/>
        <w:spacing w:after="120"/>
        <w:ind w:left="714"/>
        <w:contextualSpacing w:val="0"/>
      </w:pPr>
      <w:r>
        <w:object w:dxaOrig="9405" w:dyaOrig="10815" w14:anchorId="340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 When considering transfers, the report will include:&#10;a. Transfers Out of health providers to other health providers, distribution sites and/or custom locations  (as this reduces the stock levels of facilities); and&#10;b. Transfers In to health providers from another health provider.&#10;This report cannot report on any of the corresponding ‘Transfers In to’, and ‘Transfers Out from’ distribution sites and custom locations.&#10;" style="width:313.5pt;height:5in" o:ole="">
            <v:imagedata r:id="rId22" o:title=""/>
          </v:shape>
          <o:OLEObject Type="Embed" ProgID="Visio.Drawing.15" ShapeID="_x0000_i1025" DrawAspect="Content" ObjectID="_1442241144" r:id="rId23"/>
        </w:object>
      </w:r>
    </w:p>
    <w:p w14:paraId="6659E6AA" w14:textId="77777777" w:rsidR="0088264D" w:rsidRDefault="0088264D" w:rsidP="000A36F8">
      <w:pPr>
        <w:pStyle w:val="ListParagraph"/>
        <w:numPr>
          <w:ilvl w:val="0"/>
          <w:numId w:val="9"/>
        </w:numPr>
        <w:spacing w:after="240"/>
        <w:contextualSpacing w:val="0"/>
      </w:pPr>
      <w:r>
        <w:t xml:space="preserve">Below is the benchmark table, which will determine the Benchmark </w:t>
      </w:r>
      <w:proofErr w:type="spellStart"/>
      <w:r>
        <w:t>DAPI</w:t>
      </w:r>
      <w:proofErr w:type="spellEnd"/>
      <w:r>
        <w:t xml:space="preserve"> in the Section 1 – Summary Table:</w:t>
      </w:r>
    </w:p>
    <w:p w14:paraId="21F2FD19" w14:textId="77777777" w:rsidR="0088264D" w:rsidRDefault="0088264D" w:rsidP="0088264D">
      <w:pPr>
        <w:pStyle w:val="ListParagraph"/>
        <w:spacing w:after="240"/>
        <w:ind w:left="709"/>
        <w:contextualSpacing w:val="0"/>
      </w:pPr>
      <w:r>
        <w:rPr>
          <w:noProof/>
          <w:lang w:eastAsia="en-AU"/>
        </w:rPr>
        <w:drawing>
          <wp:inline distT="0" distB="0" distL="0" distR="0" wp14:anchorId="7C5C26AD" wp14:editId="589B6A56">
            <wp:extent cx="4685715" cy="3076191"/>
            <wp:effectExtent l="0" t="0" r="635" b="0"/>
            <wp:docPr id="5" name="Picture 5" descr="Below is the benchmark table of the full year targets for components. This is used to determine the Benchmark DAPI in the Section 1 – Summary Table." title="Benchma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685715" cy="3076191"/>
                    </a:xfrm>
                    <a:prstGeom prst="rect">
                      <a:avLst/>
                    </a:prstGeom>
                  </pic:spPr>
                </pic:pic>
              </a:graphicData>
            </a:graphic>
          </wp:inline>
        </w:drawing>
      </w:r>
    </w:p>
    <w:p w14:paraId="332E70E1" w14:textId="77777777" w:rsidR="0088264D" w:rsidRDefault="0088264D" w:rsidP="000A36F8">
      <w:pPr>
        <w:pStyle w:val="ListParagraph"/>
        <w:numPr>
          <w:ilvl w:val="0"/>
          <w:numId w:val="19"/>
        </w:numPr>
        <w:spacing w:after="240"/>
        <w:contextualSpacing w:val="0"/>
      </w:pPr>
      <w:r>
        <w:lastRenderedPageBreak/>
        <w:t>The year is based on the financial year (ie. 2013-14 implies July 1</w:t>
      </w:r>
      <w:r w:rsidRPr="009F409A">
        <w:rPr>
          <w:vertAlign w:val="superscript"/>
        </w:rPr>
        <w:t>st</w:t>
      </w:r>
      <w:r>
        <w:t xml:space="preserve"> 2013 to June 30</w:t>
      </w:r>
      <w:r w:rsidRPr="009F409A">
        <w:rPr>
          <w:vertAlign w:val="superscript"/>
        </w:rPr>
        <w:t>th</w:t>
      </w:r>
      <w:r>
        <w:t xml:space="preserve"> 2014);</w:t>
      </w:r>
    </w:p>
    <w:p w14:paraId="17AD2602" w14:textId="77777777" w:rsidR="0088264D" w:rsidRDefault="0088264D" w:rsidP="000A36F8">
      <w:pPr>
        <w:pStyle w:val="ListParagraph"/>
        <w:numPr>
          <w:ilvl w:val="0"/>
          <w:numId w:val="19"/>
        </w:numPr>
        <w:spacing w:after="240"/>
        <w:contextualSpacing w:val="0"/>
      </w:pPr>
      <w:r>
        <w:t xml:space="preserve">The Units (ie. Net issued </w:t>
      </w:r>
      <w:proofErr w:type="spellStart"/>
      <w:r>
        <w:t>qty</w:t>
      </w:r>
      <w:proofErr w:type="spellEnd"/>
      <w:r>
        <w:t>) is based on a full year period (365 days), but pro-rata on a daily basis depending on the reporting period (ie. the number of days (inclusive) between start and end date).  For example, if the reporting period is from 1</w:t>
      </w:r>
      <w:r w:rsidRPr="00907822">
        <w:rPr>
          <w:vertAlign w:val="superscript"/>
        </w:rPr>
        <w:t>st</w:t>
      </w:r>
      <w:r>
        <w:t xml:space="preserve"> July 2014 to 5</w:t>
      </w:r>
      <w:r w:rsidRPr="00907822">
        <w:rPr>
          <w:vertAlign w:val="superscript"/>
        </w:rPr>
        <w:t>th</w:t>
      </w:r>
      <w:r>
        <w:t xml:space="preserve"> July 2014, and we are looking at red blood cells for a super group, then the number of units issued will be 137 for the reporting period of 5 days ((10,000 units x 5 days)/365 days));</w:t>
      </w:r>
    </w:p>
    <w:p w14:paraId="6897E308" w14:textId="77777777" w:rsidR="0088264D" w:rsidRDefault="0088264D" w:rsidP="000A36F8">
      <w:pPr>
        <w:pStyle w:val="ListParagraph"/>
        <w:numPr>
          <w:ilvl w:val="0"/>
          <w:numId w:val="19"/>
        </w:numPr>
        <w:spacing w:after="240"/>
        <w:contextualSpacing w:val="0"/>
      </w:pPr>
      <w:r>
        <w:t>The benchmark percentage will populate the applicable cells in the Summary Table, depending on which Component Group, Group, and Start Date</w:t>
      </w:r>
      <w:r>
        <w:rPr>
          <w:rStyle w:val="FootnoteReference"/>
        </w:rPr>
        <w:footnoteReference w:id="9"/>
      </w:r>
      <w:r>
        <w:t>.  The Benchmark percentage is fixed (ie. is not pro rata based on the reporting period like the Units).</w:t>
      </w:r>
      <w:r>
        <w:br/>
        <w:t>For example, a “Red Cell” Component Group for a “Super” Group where the reporting period is from 1</w:t>
      </w:r>
      <w:r w:rsidRPr="00907822">
        <w:rPr>
          <w:vertAlign w:val="superscript"/>
        </w:rPr>
        <w:t>st</w:t>
      </w:r>
      <w:r>
        <w:t xml:space="preserve"> May 2015 to 18</w:t>
      </w:r>
      <w:r w:rsidRPr="00907822">
        <w:rPr>
          <w:vertAlign w:val="superscript"/>
        </w:rPr>
        <w:t>th</w:t>
      </w:r>
      <w:r>
        <w:t xml:space="preserve"> July 2015, will have a start date of 1</w:t>
      </w:r>
      <w:r w:rsidRPr="00E85D3D">
        <w:rPr>
          <w:vertAlign w:val="superscript"/>
        </w:rPr>
        <w:t>st</w:t>
      </w:r>
      <w:r>
        <w:t xml:space="preserve"> May 2015 which corresponds to the 2014-15 column. Matching this for the Red Cell Component Group and Super Group, means that the benchmark will be 3.0%.       </w:t>
      </w:r>
    </w:p>
    <w:p w14:paraId="25ED8E9D" w14:textId="77777777" w:rsidR="0088264D" w:rsidRDefault="0088264D" w:rsidP="000A36F8">
      <w:pPr>
        <w:pStyle w:val="ListParagraph"/>
        <w:numPr>
          <w:ilvl w:val="0"/>
          <w:numId w:val="19"/>
        </w:numPr>
        <w:spacing w:after="240"/>
        <w:contextualSpacing w:val="0"/>
      </w:pPr>
      <w:r>
        <w:t>If the group is exempt, then there are no benchmarks.</w:t>
      </w:r>
    </w:p>
    <w:p w14:paraId="2584D54F" w14:textId="77777777" w:rsidR="0088264D" w:rsidRDefault="0088264D" w:rsidP="0088264D">
      <w:pPr>
        <w:spacing w:after="120"/>
        <w:sectPr w:rsidR="0088264D" w:rsidSect="00E011B5">
          <w:pgSz w:w="11907" w:h="16840" w:code="9"/>
          <w:pgMar w:top="1440" w:right="1440" w:bottom="1440" w:left="1440" w:header="0" w:footer="0" w:gutter="0"/>
          <w:cols w:space="720"/>
          <w:docGrid w:linePitch="272"/>
        </w:sectPr>
      </w:pPr>
    </w:p>
    <w:p w14:paraId="73F7FAFB" w14:textId="77777777" w:rsidR="0088264D" w:rsidRDefault="0088264D" w:rsidP="0088264D">
      <w:pPr>
        <w:pStyle w:val="Heading2"/>
      </w:pPr>
      <w:bookmarkStart w:id="23" w:name="_Toc366853779"/>
      <w:r>
        <w:lastRenderedPageBreak/>
        <w:t>Report Sample</w:t>
      </w:r>
      <w:bookmarkEnd w:id="23"/>
    </w:p>
    <w:p w14:paraId="0B6473BC" w14:textId="203302DF" w:rsidR="0088264D" w:rsidRDefault="0088264D" w:rsidP="0088264D">
      <w:pPr>
        <w:pStyle w:val="ListParagraph"/>
        <w:spacing w:after="120"/>
        <w:ind w:left="0"/>
      </w:pPr>
      <w:r>
        <w:t>Below are samples of the Fresh Component Health Provider Discard extracts once it is exported to Excel.  The Exce</w:t>
      </w:r>
      <w:r w:rsidR="005A5C22">
        <w:t>l will be made up of primarily 5</w:t>
      </w:r>
      <w:r>
        <w:t xml:space="preserve"> worksheets/tabs as follows:</w:t>
      </w:r>
    </w:p>
    <w:p w14:paraId="27B8B336" w14:textId="77777777" w:rsidR="0088264D" w:rsidRDefault="0088264D" w:rsidP="0088264D">
      <w:pPr>
        <w:pStyle w:val="ListParagraph"/>
        <w:spacing w:after="120"/>
        <w:ind w:left="0"/>
      </w:pPr>
    </w:p>
    <w:p w14:paraId="73BFF621" w14:textId="77777777" w:rsidR="0088264D" w:rsidRDefault="0088264D" w:rsidP="0088264D">
      <w:pPr>
        <w:pStyle w:val="ListParagraph"/>
        <w:spacing w:after="120"/>
        <w:ind w:left="0"/>
        <w:contextualSpacing w:val="0"/>
      </w:pPr>
      <w:r>
        <w:rPr>
          <w:b/>
        </w:rPr>
        <w:t>1</w:t>
      </w:r>
      <w:r w:rsidRPr="00FD5C89">
        <w:rPr>
          <w:b/>
          <w:vertAlign w:val="superscript"/>
        </w:rPr>
        <w:t>st</w:t>
      </w:r>
      <w:r>
        <w:rPr>
          <w:b/>
        </w:rPr>
        <w:t xml:space="preserve"> worksheet - </w:t>
      </w:r>
      <w:r w:rsidRPr="00CB326D">
        <w:rPr>
          <w:b/>
        </w:rPr>
        <w:t>Header</w:t>
      </w:r>
      <w:r>
        <w:rPr>
          <w:b/>
        </w:rPr>
        <w:t xml:space="preserve"> – </w:t>
      </w:r>
      <w:r>
        <w:t>displays the NBA logo, report title, description and selected parameters.</w:t>
      </w:r>
    </w:p>
    <w:p w14:paraId="26525630" w14:textId="0ABA7A69" w:rsidR="0088264D" w:rsidRDefault="00CF0181" w:rsidP="0088264D">
      <w:pPr>
        <w:pStyle w:val="ListParagraph"/>
        <w:spacing w:after="120"/>
        <w:ind w:left="0"/>
        <w:contextualSpacing w:val="0"/>
        <w:rPr>
          <w:b/>
        </w:rPr>
        <w:sectPr w:rsidR="0088264D" w:rsidSect="006F29EF">
          <w:pgSz w:w="16840" w:h="11907" w:orient="landscape" w:code="9"/>
          <w:pgMar w:top="1440" w:right="1440" w:bottom="1440" w:left="1440" w:header="0" w:footer="0" w:gutter="0"/>
          <w:cols w:space="720"/>
          <w:docGrid w:linePitch="299"/>
        </w:sectPr>
      </w:pPr>
      <w:r>
        <w:rPr>
          <w:noProof/>
          <w:lang w:eastAsia="en-AU"/>
        </w:rPr>
        <w:drawing>
          <wp:inline distT="0" distB="0" distL="0" distR="0" wp14:anchorId="2EF6B69B" wp14:editId="29F263AB">
            <wp:extent cx="8601075" cy="3811673"/>
            <wp:effectExtent l="0" t="0" r="0" b="0"/>
            <wp:docPr id="6" name="Picture 6" descr="Displays the NBA logo, report title, description and selected parameters." title="1st worksheet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601075" cy="3811673"/>
                    </a:xfrm>
                    <a:prstGeom prst="rect">
                      <a:avLst/>
                    </a:prstGeom>
                  </pic:spPr>
                </pic:pic>
              </a:graphicData>
            </a:graphic>
          </wp:inline>
        </w:drawing>
      </w:r>
    </w:p>
    <w:p w14:paraId="3FC12F34" w14:textId="04CC5E3A" w:rsidR="0088264D" w:rsidRDefault="0088264D" w:rsidP="0088264D">
      <w:pPr>
        <w:pStyle w:val="ListParagraph"/>
        <w:spacing w:after="120"/>
        <w:ind w:left="0"/>
        <w:contextualSpacing w:val="0"/>
      </w:pPr>
      <w:r>
        <w:rPr>
          <w:b/>
        </w:rPr>
        <w:lastRenderedPageBreak/>
        <w:t>2</w:t>
      </w:r>
      <w:r w:rsidRPr="00FD5C89">
        <w:rPr>
          <w:b/>
          <w:vertAlign w:val="superscript"/>
        </w:rPr>
        <w:t>nd</w:t>
      </w:r>
      <w:r>
        <w:rPr>
          <w:b/>
        </w:rPr>
        <w:t xml:space="preserve"> worksheet – Summary </w:t>
      </w:r>
      <w:r w:rsidR="005A5C22">
        <w:rPr>
          <w:b/>
        </w:rPr>
        <w:t>Worksheet</w:t>
      </w:r>
      <w:r>
        <w:t xml:space="preserve"> – displays a summary view that is based on each fresh component cost group for the entire reporting period.</w:t>
      </w:r>
    </w:p>
    <w:p w14:paraId="3E379814" w14:textId="5039D8C6" w:rsidR="00C81AA8" w:rsidRDefault="00565DED" w:rsidP="0088264D">
      <w:pPr>
        <w:pStyle w:val="ListParagraph"/>
        <w:spacing w:after="120"/>
        <w:ind w:left="0"/>
        <w:contextualSpacing w:val="0"/>
        <w:rPr>
          <w:b/>
        </w:rPr>
      </w:pPr>
      <w:r>
        <w:rPr>
          <w:noProof/>
          <w:lang w:eastAsia="en-AU"/>
        </w:rPr>
        <w:drawing>
          <wp:inline distT="0" distB="0" distL="0" distR="0" wp14:anchorId="563DFED1" wp14:editId="61C78925">
            <wp:extent cx="9534525" cy="1708269"/>
            <wp:effectExtent l="0" t="0" r="0" b="6350"/>
            <wp:docPr id="8" name="Picture 8" descr="Displays a summary view that is based on each fresh component cost group for the entire reporting period." title="2nd worksheet – Summary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534525" cy="1708269"/>
                    </a:xfrm>
                    <a:prstGeom prst="rect">
                      <a:avLst/>
                    </a:prstGeom>
                  </pic:spPr>
                </pic:pic>
              </a:graphicData>
            </a:graphic>
          </wp:inline>
        </w:drawing>
      </w:r>
    </w:p>
    <w:p w14:paraId="15743B2B" w14:textId="77777777" w:rsidR="00C81AA8" w:rsidRDefault="00C81AA8" w:rsidP="0088264D">
      <w:pPr>
        <w:pStyle w:val="ListParagraph"/>
        <w:spacing w:after="120"/>
        <w:ind w:left="0"/>
        <w:contextualSpacing w:val="0"/>
        <w:rPr>
          <w:b/>
        </w:rPr>
      </w:pPr>
    </w:p>
    <w:p w14:paraId="53FB1B80" w14:textId="75D20770" w:rsidR="0088264D" w:rsidRDefault="0088264D" w:rsidP="0088264D">
      <w:pPr>
        <w:pStyle w:val="ListParagraph"/>
        <w:spacing w:after="120"/>
        <w:ind w:left="0"/>
        <w:contextualSpacing w:val="0"/>
      </w:pPr>
      <w:r>
        <w:rPr>
          <w:b/>
        </w:rPr>
        <w:t>3</w:t>
      </w:r>
      <w:r w:rsidRPr="00FD5C89">
        <w:rPr>
          <w:b/>
          <w:vertAlign w:val="superscript"/>
        </w:rPr>
        <w:t>rd</w:t>
      </w:r>
      <w:r>
        <w:rPr>
          <w:b/>
        </w:rPr>
        <w:t xml:space="preserve"> worksheet – Discard</w:t>
      </w:r>
      <w:r w:rsidR="002617AF">
        <w:rPr>
          <w:b/>
        </w:rPr>
        <w:t>s Worksheet</w:t>
      </w:r>
      <w:r>
        <w:rPr>
          <w:b/>
        </w:rPr>
        <w:t xml:space="preserve"> </w:t>
      </w:r>
      <w:r>
        <w:t>– detailed discard view based on each discard date event.</w:t>
      </w:r>
    </w:p>
    <w:p w14:paraId="60EB709D" w14:textId="4596C032" w:rsidR="001E20CE" w:rsidRDefault="00565DED" w:rsidP="0088264D">
      <w:pPr>
        <w:pStyle w:val="ListParagraph"/>
        <w:spacing w:after="120"/>
        <w:ind w:left="0"/>
        <w:contextualSpacing w:val="0"/>
        <w:rPr>
          <w:b/>
        </w:rPr>
        <w:sectPr w:rsidR="001E20CE" w:rsidSect="006F29EF">
          <w:pgSz w:w="16840" w:h="11907" w:orient="landscape" w:code="9"/>
          <w:pgMar w:top="1440" w:right="1440" w:bottom="1440" w:left="1440" w:header="0" w:footer="0" w:gutter="0"/>
          <w:cols w:space="720"/>
          <w:docGrid w:linePitch="299"/>
        </w:sectPr>
      </w:pPr>
      <w:r>
        <w:rPr>
          <w:noProof/>
          <w:lang w:eastAsia="en-AU"/>
        </w:rPr>
        <w:drawing>
          <wp:inline distT="0" distB="0" distL="0" distR="0" wp14:anchorId="6A4E6338" wp14:editId="27F74946">
            <wp:extent cx="9534525" cy="1208451"/>
            <wp:effectExtent l="0" t="0" r="0" b="0"/>
            <wp:docPr id="9" name="Picture 9" descr="Detailed discard view based on each discard date event." title="3rd worksheet – Discard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tLim\AppData\Local\Temp\SNAGHTML6e07af.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31111" cy="1208018"/>
                    </a:xfrm>
                    <a:prstGeom prst="rect">
                      <a:avLst/>
                    </a:prstGeom>
                    <a:noFill/>
                    <a:ln>
                      <a:noFill/>
                    </a:ln>
                  </pic:spPr>
                </pic:pic>
              </a:graphicData>
            </a:graphic>
          </wp:inline>
        </w:drawing>
      </w:r>
    </w:p>
    <w:p w14:paraId="417A3102" w14:textId="0D9875F5" w:rsidR="0088264D" w:rsidRDefault="0088264D" w:rsidP="0088264D">
      <w:pPr>
        <w:pStyle w:val="ListParagraph"/>
        <w:tabs>
          <w:tab w:val="left" w:pos="3420"/>
        </w:tabs>
        <w:spacing w:after="120"/>
        <w:ind w:left="0"/>
        <w:contextualSpacing w:val="0"/>
      </w:pPr>
      <w:r>
        <w:rPr>
          <w:b/>
        </w:rPr>
        <w:lastRenderedPageBreak/>
        <w:t>4</w:t>
      </w:r>
      <w:r w:rsidRPr="00833A80">
        <w:rPr>
          <w:b/>
          <w:vertAlign w:val="superscript"/>
        </w:rPr>
        <w:t>th</w:t>
      </w:r>
      <w:r>
        <w:rPr>
          <w:b/>
        </w:rPr>
        <w:t xml:space="preserve"> worksheet – Issue</w:t>
      </w:r>
      <w:r w:rsidR="005A5C22">
        <w:rPr>
          <w:b/>
        </w:rPr>
        <w:t>s</w:t>
      </w:r>
      <w:r w:rsidR="000C6ECA">
        <w:rPr>
          <w:b/>
        </w:rPr>
        <w:t xml:space="preserve"> and Transfer</w:t>
      </w:r>
      <w:r w:rsidR="005A5C22">
        <w:rPr>
          <w:b/>
        </w:rPr>
        <w:t>s Worksheet</w:t>
      </w:r>
      <w:r>
        <w:rPr>
          <w:b/>
        </w:rPr>
        <w:t xml:space="preserve"> </w:t>
      </w:r>
      <w:r>
        <w:t>– detailed issue view based on each issue date event.</w:t>
      </w:r>
    </w:p>
    <w:p w14:paraId="389C65A0" w14:textId="6156A94F" w:rsidR="00915271" w:rsidRDefault="00565DED" w:rsidP="0088264D">
      <w:pPr>
        <w:pStyle w:val="ListParagraph"/>
        <w:spacing w:after="120"/>
        <w:ind w:left="0"/>
        <w:contextualSpacing w:val="0"/>
        <w:rPr>
          <w:b/>
        </w:rPr>
      </w:pPr>
      <w:r>
        <w:rPr>
          <w:noProof/>
          <w:lang w:eastAsia="en-AU"/>
        </w:rPr>
        <w:drawing>
          <wp:inline distT="0" distB="0" distL="0" distR="0" wp14:anchorId="54AA2D5D" wp14:editId="17663DD5">
            <wp:extent cx="9582150" cy="1727039"/>
            <wp:effectExtent l="0" t="0" r="0" b="6985"/>
            <wp:docPr id="1" name="Picture 1" descr="Detailed issue view based on each issue date event." title="4th worksheet – Issues and Transfer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622076" cy="1734235"/>
                    </a:xfrm>
                    <a:prstGeom prst="rect">
                      <a:avLst/>
                    </a:prstGeom>
                  </pic:spPr>
                </pic:pic>
              </a:graphicData>
            </a:graphic>
          </wp:inline>
        </w:drawing>
      </w:r>
    </w:p>
    <w:p w14:paraId="322B25E7" w14:textId="18345E79" w:rsidR="0088264D" w:rsidRDefault="0088264D" w:rsidP="0088264D">
      <w:pPr>
        <w:pStyle w:val="ListParagraph"/>
        <w:spacing w:after="120"/>
        <w:ind w:left="0"/>
        <w:contextualSpacing w:val="0"/>
      </w:pPr>
      <w:r w:rsidRPr="00603A55">
        <w:t>Note</w:t>
      </w:r>
      <w:r>
        <w:t xml:space="preserve"> that Excel 2003 has a limitation of been able to display 65,000 rows when exporting the data to Excel.  When this happens, there may be multiple Excel worksheets for </w:t>
      </w:r>
      <w:r w:rsidR="005A5C22">
        <w:t>“</w:t>
      </w:r>
      <w:r>
        <w:t>Discard</w:t>
      </w:r>
      <w:r w:rsidR="005A5C22">
        <w:t>s</w:t>
      </w:r>
      <w:r>
        <w:t xml:space="preserve"> Data Extract</w:t>
      </w:r>
      <w:r w:rsidR="005A5C22">
        <w:t>”</w:t>
      </w:r>
      <w:r>
        <w:t xml:space="preserve"> and </w:t>
      </w:r>
      <w:r w:rsidR="005A5C22">
        <w:t>“</w:t>
      </w:r>
      <w:r>
        <w:t>Issue</w:t>
      </w:r>
      <w:r w:rsidR="005A5C22">
        <w:t>s and Transfers</w:t>
      </w:r>
      <w:r>
        <w:t xml:space="preserve"> Data Extract</w:t>
      </w:r>
      <w:r w:rsidR="005A5C22">
        <w:t>”</w:t>
      </w:r>
      <w:r>
        <w:t xml:space="preserve"> (where each worksheet can hold a maximum of 65,000 rows).  Hence the worksheet order will be: 1</w:t>
      </w:r>
      <w:r w:rsidRPr="00603A55">
        <w:rPr>
          <w:vertAlign w:val="superscript"/>
        </w:rPr>
        <w:t>st</w:t>
      </w:r>
      <w:r>
        <w:t xml:space="preserve"> worksheet is the header, the 2</w:t>
      </w:r>
      <w:r w:rsidRPr="00603A55">
        <w:rPr>
          <w:vertAlign w:val="superscript"/>
        </w:rPr>
        <w:t>nd</w:t>
      </w:r>
      <w:r w:rsidR="005A5C22">
        <w:rPr>
          <w:vertAlign w:val="superscript"/>
        </w:rPr>
        <w:t xml:space="preserve"> </w:t>
      </w:r>
      <w:r>
        <w:t>w</w:t>
      </w:r>
      <w:r w:rsidR="005A5C22">
        <w:t>orksheet w</w:t>
      </w:r>
      <w:r>
        <w:t>ill be the summary data extract,</w:t>
      </w:r>
      <w:r w:rsidR="00915271">
        <w:t xml:space="preserve"> and</w:t>
      </w:r>
      <w:r>
        <w:t xml:space="preserve"> </w:t>
      </w:r>
      <w:r w:rsidR="00932E95">
        <w:t>the subsequent sheets wil</w:t>
      </w:r>
      <w:r w:rsidR="00915271">
        <w:t>l cover the discards and issues</w:t>
      </w:r>
      <w:r w:rsidR="005A5C22">
        <w:t xml:space="preserve"> and transfers</w:t>
      </w:r>
      <w:r w:rsidR="00915271">
        <w:t xml:space="preserve"> data extrac</w:t>
      </w:r>
      <w:r w:rsidR="005A5C22">
        <w:t>ts, followed by the benchmarks worksheet</w:t>
      </w:r>
      <w:r w:rsidR="00915271">
        <w:t>.</w:t>
      </w:r>
      <w:r w:rsidR="00E552A8">
        <w:br/>
      </w:r>
    </w:p>
    <w:p w14:paraId="2A785DE1" w14:textId="2DA7EFE3" w:rsidR="005A5C22" w:rsidRDefault="005A5C22" w:rsidP="005A5C22">
      <w:pPr>
        <w:pStyle w:val="ListParagraph"/>
        <w:tabs>
          <w:tab w:val="left" w:pos="3420"/>
        </w:tabs>
        <w:spacing w:after="120"/>
        <w:ind w:left="0"/>
        <w:contextualSpacing w:val="0"/>
      </w:pPr>
      <w:r>
        <w:rPr>
          <w:b/>
        </w:rPr>
        <w:t>5</w:t>
      </w:r>
      <w:r w:rsidRPr="00833A80">
        <w:rPr>
          <w:b/>
          <w:vertAlign w:val="superscript"/>
        </w:rPr>
        <w:t>th</w:t>
      </w:r>
      <w:r>
        <w:rPr>
          <w:b/>
        </w:rPr>
        <w:t xml:space="preserve"> worksheet – Benchmarks Worksheet </w:t>
      </w:r>
      <w:r>
        <w:t>– the benchmark level set as the comparison between hospitals that are categorised in the same peer group.</w:t>
      </w:r>
    </w:p>
    <w:p w14:paraId="3D606F74" w14:textId="66871382" w:rsidR="005A5C22" w:rsidRDefault="005A5C22" w:rsidP="0088264D">
      <w:pPr>
        <w:pStyle w:val="ListParagraph"/>
        <w:spacing w:after="120"/>
        <w:ind w:left="0"/>
        <w:contextualSpacing w:val="0"/>
      </w:pPr>
      <w:r>
        <w:rPr>
          <w:noProof/>
          <w:lang w:eastAsia="en-AU"/>
        </w:rPr>
        <w:drawing>
          <wp:inline distT="0" distB="0" distL="0" distR="0" wp14:anchorId="78396537" wp14:editId="51DB2E32">
            <wp:extent cx="5848350" cy="2028802"/>
            <wp:effectExtent l="0" t="0" r="0" b="0"/>
            <wp:docPr id="14" name="Picture 14" descr="The benchmark level set as the comparison between hospitals that are categorised in the same peer group." title="5th worksheet – Benchmark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888732" cy="2042810"/>
                    </a:xfrm>
                    <a:prstGeom prst="rect">
                      <a:avLst/>
                    </a:prstGeom>
                  </pic:spPr>
                </pic:pic>
              </a:graphicData>
            </a:graphic>
          </wp:inline>
        </w:drawing>
      </w:r>
    </w:p>
    <w:p w14:paraId="37A099B2" w14:textId="77777777" w:rsidR="005A5C22" w:rsidRDefault="005A5C22" w:rsidP="0088264D">
      <w:pPr>
        <w:pStyle w:val="ListParagraph"/>
        <w:spacing w:after="120"/>
        <w:ind w:left="0"/>
        <w:contextualSpacing w:val="0"/>
        <w:sectPr w:rsidR="005A5C22" w:rsidSect="006F29EF">
          <w:pgSz w:w="16840" w:h="11907" w:orient="landscape" w:code="9"/>
          <w:pgMar w:top="1440" w:right="1440" w:bottom="1440" w:left="1440" w:header="0" w:footer="0" w:gutter="0"/>
          <w:cols w:space="720"/>
          <w:docGrid w:linePitch="299"/>
        </w:sectPr>
      </w:pPr>
    </w:p>
    <w:p w14:paraId="3C59DA72" w14:textId="77777777" w:rsidR="0088264D" w:rsidRDefault="0088264D" w:rsidP="0088264D">
      <w:pPr>
        <w:pStyle w:val="Heading1"/>
        <w:numPr>
          <w:ilvl w:val="0"/>
          <w:numId w:val="2"/>
        </w:numPr>
        <w:ind w:left="431" w:hanging="431"/>
      </w:pPr>
      <w:bookmarkStart w:id="24" w:name="_Toc356571051"/>
      <w:bookmarkStart w:id="25" w:name="_Toc366853780"/>
      <w:r>
        <w:lastRenderedPageBreak/>
        <w:t>Report Content</w:t>
      </w:r>
      <w:bookmarkEnd w:id="24"/>
      <w:bookmarkEnd w:id="25"/>
    </w:p>
    <w:p w14:paraId="5E1E24D9" w14:textId="77777777" w:rsidR="0088264D" w:rsidRDefault="0088264D" w:rsidP="0088264D">
      <w:pPr>
        <w:pStyle w:val="Heading2"/>
        <w:ind w:left="567" w:right="39" w:hanging="567"/>
      </w:pPr>
      <w:bookmarkStart w:id="26" w:name="_Toc366853781"/>
      <w:r>
        <w:t>Title</w:t>
      </w:r>
      <w:bookmarkEnd w:id="26"/>
    </w:p>
    <w:p w14:paraId="45788614" w14:textId="77777777" w:rsidR="0088264D" w:rsidRDefault="0088264D" w:rsidP="0088264D">
      <w:r>
        <w:t>The report title is: Fresh Component Health Provider Discard Report.</w:t>
      </w:r>
    </w:p>
    <w:p w14:paraId="3BBC80A9" w14:textId="77777777" w:rsidR="0088264D" w:rsidRDefault="0088264D" w:rsidP="0088264D">
      <w:r>
        <w:t>The Report ID is: FATE007e</w:t>
      </w:r>
    </w:p>
    <w:p w14:paraId="49A0B39A" w14:textId="77777777" w:rsidR="0088264D" w:rsidRDefault="0088264D" w:rsidP="0088264D">
      <w:r>
        <w:t>This report title and Report ID will be seen consistently on the NBA internal site and also within the extract.</w:t>
      </w:r>
    </w:p>
    <w:p w14:paraId="3516FD7A" w14:textId="77777777" w:rsidR="0088264D" w:rsidRDefault="0088264D" w:rsidP="0088264D">
      <w:pPr>
        <w:pStyle w:val="Heading2"/>
        <w:ind w:left="567" w:right="39" w:hanging="567"/>
      </w:pPr>
      <w:bookmarkStart w:id="27" w:name="_Toc366853782"/>
      <w:r>
        <w:t>Description</w:t>
      </w:r>
      <w:bookmarkEnd w:id="27"/>
    </w:p>
    <w:p w14:paraId="4E0705B0" w14:textId="77777777" w:rsidR="0088264D" w:rsidRDefault="0088264D" w:rsidP="0088264D">
      <w:r>
        <w:t>The following report description will display on the report:</w:t>
      </w:r>
    </w:p>
    <w:p w14:paraId="7E721F01" w14:textId="2332EDEE" w:rsidR="0088264D" w:rsidRDefault="0088264D" w:rsidP="0088264D">
      <w:pPr>
        <w:sectPr w:rsidR="0088264D" w:rsidSect="006B1826">
          <w:footerReference w:type="default" r:id="rId30"/>
          <w:pgSz w:w="11907" w:h="16840" w:code="9"/>
          <w:pgMar w:top="1440" w:right="1440" w:bottom="1440" w:left="1440" w:header="0" w:footer="0" w:gutter="0"/>
          <w:cols w:space="720"/>
          <w:docGrid w:linePitch="272"/>
        </w:sectPr>
      </w:pPr>
      <w:r>
        <w:t>“</w:t>
      </w:r>
      <w:bookmarkStart w:id="28" w:name="OLE_LINK1"/>
      <w:bookmarkStart w:id="29" w:name="OLE_LINK2"/>
      <w:r>
        <w:t>This report shows the discard values (cost and unit quantities) for fresh components over a given time period for</w:t>
      </w:r>
      <w:r w:rsidR="00E005C9">
        <w:t xml:space="preserve"> the</w:t>
      </w:r>
      <w:r>
        <w:t xml:space="preserve"> selected health provider.  The discard figures presented are also used to create the Discard as a Percentage of Issue (</w:t>
      </w:r>
      <w:proofErr w:type="spellStart"/>
      <w:r>
        <w:t>DAPI</w:t>
      </w:r>
      <w:proofErr w:type="spellEnd"/>
      <w:r>
        <w:t xml:space="preserve">) so that health provider’s </w:t>
      </w:r>
      <w:proofErr w:type="spellStart"/>
      <w:r>
        <w:t>DAPI</w:t>
      </w:r>
      <w:proofErr w:type="spellEnd"/>
      <w:r>
        <w:t xml:space="preserve"> can be compared against the Benchmark </w:t>
      </w:r>
      <w:proofErr w:type="spellStart"/>
      <w:r>
        <w:t>DAPI</w:t>
      </w:r>
      <w:proofErr w:type="spellEnd"/>
      <w:r>
        <w:t xml:space="preserve">, Group </w:t>
      </w:r>
      <w:proofErr w:type="spellStart"/>
      <w:r>
        <w:t>DAPI</w:t>
      </w:r>
      <w:proofErr w:type="spellEnd"/>
      <w:r>
        <w:t xml:space="preserve">, State </w:t>
      </w:r>
      <w:proofErr w:type="spellStart"/>
      <w:r>
        <w:t>DAPI</w:t>
      </w:r>
      <w:proofErr w:type="spellEnd"/>
      <w:r>
        <w:t xml:space="preserve"> and National </w:t>
      </w:r>
      <w:proofErr w:type="spellStart"/>
      <w:r>
        <w:t>DAPI</w:t>
      </w:r>
      <w:proofErr w:type="spellEnd"/>
      <w:r>
        <w:t>.  This report was designed to be exported into Excel for further manipulation.</w:t>
      </w:r>
      <w:bookmarkEnd w:id="28"/>
      <w:bookmarkEnd w:id="29"/>
      <w:r>
        <w:t>”</w:t>
      </w:r>
    </w:p>
    <w:p w14:paraId="7B1C630B" w14:textId="77777777" w:rsidR="0088264D" w:rsidRDefault="0088264D" w:rsidP="0088264D">
      <w:pPr>
        <w:pStyle w:val="Heading2"/>
        <w:ind w:left="567" w:right="39" w:hanging="567"/>
      </w:pPr>
      <w:bookmarkStart w:id="30" w:name="_Toc366853783"/>
      <w:r>
        <w:lastRenderedPageBreak/>
        <w:t>Parameters</w:t>
      </w:r>
      <w:bookmarkEnd w:id="30"/>
    </w:p>
    <w:p w14:paraId="0B109C9A" w14:textId="7B9235B2" w:rsidR="0088264D" w:rsidRDefault="0088264D" w:rsidP="0088264D">
      <w:r>
        <w:t>The following parameters</w:t>
      </w:r>
      <w:r w:rsidR="000C6ECA">
        <w:rPr>
          <w:rStyle w:val="FootnoteReference"/>
        </w:rPr>
        <w:footnoteReference w:id="10"/>
      </w:r>
      <w:r>
        <w:t xml:space="preserve"> will be available:</w:t>
      </w:r>
    </w:p>
    <w:tbl>
      <w:tblPr>
        <w:tblW w:w="4662"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208"/>
        <w:gridCol w:w="1062"/>
        <w:gridCol w:w="2692"/>
        <w:gridCol w:w="1134"/>
        <w:gridCol w:w="1268"/>
        <w:gridCol w:w="1253"/>
      </w:tblGrid>
      <w:tr w:rsidR="0088264D" w:rsidRPr="00B51C06" w14:paraId="49E7285C" w14:textId="77777777" w:rsidTr="00835474">
        <w:trPr>
          <w:tblHeader/>
        </w:trPr>
        <w:tc>
          <w:tcPr>
            <w:tcW w:w="701" w:type="pct"/>
            <w:shd w:val="clear" w:color="auto" w:fill="DBE5F1" w:themeFill="accent1" w:themeFillTint="33"/>
          </w:tcPr>
          <w:p w14:paraId="17548050" w14:textId="77777777" w:rsidR="0088264D" w:rsidRPr="00B51C06" w:rsidRDefault="0088264D" w:rsidP="00835474">
            <w:pPr>
              <w:rPr>
                <w:rFonts w:cstheme="minorHAnsi"/>
                <w:b/>
                <w:bCs/>
                <w:color w:val="000000"/>
                <w:sz w:val="18"/>
                <w:szCs w:val="18"/>
              </w:rPr>
            </w:pPr>
            <w:r w:rsidRPr="00B51C06">
              <w:rPr>
                <w:rFonts w:cstheme="minorHAnsi"/>
                <w:b/>
                <w:bCs/>
                <w:color w:val="000000"/>
                <w:sz w:val="18"/>
                <w:szCs w:val="18"/>
              </w:rPr>
              <w:t>Name</w:t>
            </w:r>
          </w:p>
        </w:tc>
        <w:tc>
          <w:tcPr>
            <w:tcW w:w="616" w:type="pct"/>
            <w:shd w:val="clear" w:color="auto" w:fill="DBE5F1" w:themeFill="accent1" w:themeFillTint="33"/>
          </w:tcPr>
          <w:p w14:paraId="1FCB31AA" w14:textId="77777777" w:rsidR="0088264D" w:rsidRPr="00B51C06" w:rsidRDefault="0088264D" w:rsidP="00835474">
            <w:pPr>
              <w:rPr>
                <w:rFonts w:cstheme="minorHAnsi"/>
                <w:b/>
                <w:bCs/>
                <w:color w:val="000000"/>
                <w:sz w:val="18"/>
                <w:szCs w:val="18"/>
              </w:rPr>
            </w:pPr>
            <w:r w:rsidRPr="00B51C06">
              <w:rPr>
                <w:rFonts w:cstheme="minorHAnsi"/>
                <w:b/>
                <w:bCs/>
                <w:color w:val="000000"/>
                <w:sz w:val="18"/>
                <w:szCs w:val="18"/>
              </w:rPr>
              <w:t>Mandatory</w:t>
            </w:r>
          </w:p>
        </w:tc>
        <w:tc>
          <w:tcPr>
            <w:tcW w:w="1562" w:type="pct"/>
            <w:shd w:val="clear" w:color="auto" w:fill="DBE5F1" w:themeFill="accent1" w:themeFillTint="33"/>
          </w:tcPr>
          <w:p w14:paraId="513D0DDD" w14:textId="77777777" w:rsidR="0088264D" w:rsidRPr="00B51C06" w:rsidRDefault="0088264D" w:rsidP="00835474">
            <w:pPr>
              <w:rPr>
                <w:rFonts w:cstheme="minorHAnsi"/>
                <w:b/>
                <w:bCs/>
                <w:color w:val="000000"/>
                <w:sz w:val="18"/>
                <w:szCs w:val="18"/>
              </w:rPr>
            </w:pPr>
            <w:r w:rsidRPr="00B51C06">
              <w:rPr>
                <w:rFonts w:cstheme="minorHAnsi"/>
                <w:b/>
                <w:bCs/>
                <w:color w:val="000000"/>
                <w:sz w:val="18"/>
                <w:szCs w:val="18"/>
              </w:rPr>
              <w:t>Description</w:t>
            </w:r>
          </w:p>
        </w:tc>
        <w:tc>
          <w:tcPr>
            <w:tcW w:w="658" w:type="pct"/>
            <w:shd w:val="clear" w:color="auto" w:fill="DBE5F1" w:themeFill="accent1" w:themeFillTint="33"/>
          </w:tcPr>
          <w:p w14:paraId="2E49BF96" w14:textId="77777777" w:rsidR="0088264D" w:rsidRPr="00B51C06" w:rsidRDefault="0088264D" w:rsidP="00835474">
            <w:pPr>
              <w:rPr>
                <w:rFonts w:cstheme="minorHAnsi"/>
                <w:b/>
                <w:bCs/>
                <w:color w:val="000000"/>
                <w:sz w:val="18"/>
                <w:szCs w:val="18"/>
              </w:rPr>
            </w:pPr>
            <w:r w:rsidRPr="00B51C06">
              <w:rPr>
                <w:rFonts w:cstheme="minorHAnsi"/>
                <w:b/>
                <w:bCs/>
                <w:color w:val="000000"/>
                <w:sz w:val="18"/>
                <w:szCs w:val="18"/>
              </w:rPr>
              <w:t>Control Type</w:t>
            </w:r>
          </w:p>
        </w:tc>
        <w:tc>
          <w:tcPr>
            <w:tcW w:w="736" w:type="pct"/>
            <w:shd w:val="clear" w:color="auto" w:fill="DBE5F1" w:themeFill="accent1" w:themeFillTint="33"/>
          </w:tcPr>
          <w:p w14:paraId="5E47B156" w14:textId="77777777" w:rsidR="0088264D" w:rsidRPr="00B51C06" w:rsidRDefault="0088264D" w:rsidP="00835474">
            <w:pPr>
              <w:rPr>
                <w:rFonts w:cstheme="minorHAnsi"/>
                <w:b/>
                <w:bCs/>
                <w:color w:val="000000"/>
                <w:sz w:val="18"/>
                <w:szCs w:val="18"/>
              </w:rPr>
            </w:pPr>
            <w:r w:rsidRPr="00B51C06">
              <w:rPr>
                <w:rFonts w:cstheme="minorHAnsi"/>
                <w:b/>
                <w:bCs/>
                <w:color w:val="000000"/>
                <w:sz w:val="18"/>
                <w:szCs w:val="18"/>
              </w:rPr>
              <w:t>Values/Value List</w:t>
            </w:r>
          </w:p>
        </w:tc>
        <w:tc>
          <w:tcPr>
            <w:tcW w:w="727" w:type="pct"/>
            <w:shd w:val="clear" w:color="auto" w:fill="DBE5F1" w:themeFill="accent1" w:themeFillTint="33"/>
          </w:tcPr>
          <w:p w14:paraId="7F6B13E5" w14:textId="77777777" w:rsidR="0088264D" w:rsidRPr="00B51C06" w:rsidRDefault="0088264D" w:rsidP="00835474">
            <w:pPr>
              <w:rPr>
                <w:rFonts w:cstheme="minorHAnsi"/>
                <w:b/>
                <w:bCs/>
                <w:color w:val="000000"/>
                <w:sz w:val="18"/>
                <w:szCs w:val="18"/>
              </w:rPr>
            </w:pPr>
            <w:r w:rsidRPr="00B51C06">
              <w:rPr>
                <w:rFonts w:cstheme="minorHAnsi"/>
                <w:b/>
                <w:bCs/>
                <w:color w:val="000000"/>
                <w:sz w:val="18"/>
                <w:szCs w:val="18"/>
              </w:rPr>
              <w:t>Default Value</w:t>
            </w:r>
          </w:p>
        </w:tc>
      </w:tr>
      <w:tr w:rsidR="0088264D" w:rsidRPr="00B51C06" w14:paraId="63157B81" w14:textId="77777777" w:rsidTr="00835474">
        <w:tc>
          <w:tcPr>
            <w:tcW w:w="701" w:type="pct"/>
            <w:shd w:val="clear" w:color="auto" w:fill="DBE5F1"/>
          </w:tcPr>
          <w:p w14:paraId="4404281D" w14:textId="77777777" w:rsidR="0088264D" w:rsidRDefault="0088264D" w:rsidP="00835474">
            <w:pPr>
              <w:rPr>
                <w:rFonts w:cstheme="minorHAnsi"/>
                <w:b/>
                <w:bCs/>
                <w:color w:val="000000"/>
                <w:sz w:val="18"/>
                <w:szCs w:val="18"/>
              </w:rPr>
            </w:pPr>
            <w:r>
              <w:rPr>
                <w:rFonts w:cstheme="minorHAnsi"/>
                <w:b/>
                <w:bCs/>
                <w:color w:val="000000"/>
                <w:sz w:val="18"/>
                <w:szCs w:val="18"/>
              </w:rPr>
              <w:t>State</w:t>
            </w:r>
          </w:p>
        </w:tc>
        <w:tc>
          <w:tcPr>
            <w:tcW w:w="616" w:type="pct"/>
          </w:tcPr>
          <w:p w14:paraId="6E83C071" w14:textId="77777777" w:rsidR="0088264D" w:rsidRDefault="0088264D" w:rsidP="00835474">
            <w:pPr>
              <w:rPr>
                <w:rFonts w:cstheme="minorHAnsi"/>
                <w:sz w:val="18"/>
                <w:szCs w:val="18"/>
              </w:rPr>
            </w:pPr>
            <w:r>
              <w:rPr>
                <w:rFonts w:cstheme="minorHAnsi"/>
                <w:sz w:val="18"/>
                <w:szCs w:val="18"/>
              </w:rPr>
              <w:t>Yes</w:t>
            </w:r>
          </w:p>
        </w:tc>
        <w:tc>
          <w:tcPr>
            <w:tcW w:w="1562" w:type="pct"/>
            <w:shd w:val="clear" w:color="auto" w:fill="auto"/>
          </w:tcPr>
          <w:p w14:paraId="4F7A9C12" w14:textId="77777777" w:rsidR="0088264D" w:rsidRPr="00B51C06" w:rsidRDefault="0088264D" w:rsidP="00835474">
            <w:pPr>
              <w:rPr>
                <w:rFonts w:cstheme="minorHAnsi"/>
                <w:sz w:val="18"/>
                <w:szCs w:val="18"/>
              </w:rPr>
            </w:pPr>
            <w:r w:rsidRPr="00B51C06">
              <w:rPr>
                <w:rFonts w:cstheme="minorHAnsi"/>
                <w:sz w:val="18"/>
                <w:szCs w:val="18"/>
              </w:rPr>
              <w:t>The state will filt</w:t>
            </w:r>
            <w:r>
              <w:rPr>
                <w:rFonts w:cstheme="minorHAnsi"/>
                <w:sz w:val="18"/>
                <w:szCs w:val="18"/>
              </w:rPr>
              <w:t>er all the applicable health providers that will be considered for the selected state(s).</w:t>
            </w:r>
          </w:p>
        </w:tc>
        <w:tc>
          <w:tcPr>
            <w:tcW w:w="658" w:type="pct"/>
          </w:tcPr>
          <w:p w14:paraId="2DC24378" w14:textId="77777777" w:rsidR="0088264D" w:rsidRDefault="0088264D" w:rsidP="00835474">
            <w:pPr>
              <w:rPr>
                <w:rFonts w:cstheme="minorHAnsi"/>
                <w:sz w:val="18"/>
                <w:szCs w:val="18"/>
              </w:rPr>
            </w:pPr>
            <w:r>
              <w:rPr>
                <w:rFonts w:cstheme="minorHAnsi"/>
                <w:sz w:val="18"/>
                <w:szCs w:val="18"/>
              </w:rPr>
              <w:t>Drop Down</w:t>
            </w:r>
          </w:p>
        </w:tc>
        <w:tc>
          <w:tcPr>
            <w:tcW w:w="736" w:type="pct"/>
            <w:shd w:val="clear" w:color="auto" w:fill="auto"/>
          </w:tcPr>
          <w:p w14:paraId="10A31FC6" w14:textId="77777777" w:rsidR="0088264D" w:rsidRDefault="0088264D" w:rsidP="00835474">
            <w:pPr>
              <w:rPr>
                <w:rFonts w:cstheme="minorHAnsi"/>
                <w:sz w:val="18"/>
                <w:szCs w:val="18"/>
              </w:rPr>
            </w:pPr>
            <w:r>
              <w:rPr>
                <w:rFonts w:cstheme="minorHAnsi"/>
                <w:sz w:val="18"/>
                <w:szCs w:val="18"/>
              </w:rPr>
              <w:t>All States</w:t>
            </w:r>
            <w:r>
              <w:rPr>
                <w:rFonts w:cstheme="minorHAnsi"/>
                <w:sz w:val="18"/>
                <w:szCs w:val="18"/>
              </w:rPr>
              <w:br/>
              <w:t>ACT</w:t>
            </w:r>
            <w:r>
              <w:rPr>
                <w:rFonts w:cstheme="minorHAnsi"/>
                <w:sz w:val="18"/>
                <w:szCs w:val="18"/>
              </w:rPr>
              <w:br/>
            </w:r>
            <w:r w:rsidRPr="00B51C06">
              <w:rPr>
                <w:rFonts w:cstheme="minorHAnsi"/>
                <w:sz w:val="18"/>
                <w:szCs w:val="18"/>
              </w:rPr>
              <w:t>NSW</w:t>
            </w:r>
            <w:r>
              <w:rPr>
                <w:rFonts w:cstheme="minorHAnsi"/>
                <w:sz w:val="18"/>
                <w:szCs w:val="18"/>
              </w:rPr>
              <w:br/>
              <w:t>NT</w:t>
            </w:r>
            <w:r>
              <w:rPr>
                <w:rFonts w:cstheme="minorHAnsi"/>
                <w:sz w:val="18"/>
                <w:szCs w:val="18"/>
              </w:rPr>
              <w:br/>
              <w:t>QLD</w:t>
            </w:r>
            <w:r>
              <w:rPr>
                <w:rFonts w:cstheme="minorHAnsi"/>
                <w:sz w:val="18"/>
                <w:szCs w:val="18"/>
              </w:rPr>
              <w:br/>
              <w:t>SA</w:t>
            </w:r>
            <w:r>
              <w:rPr>
                <w:rFonts w:cstheme="minorHAnsi"/>
                <w:sz w:val="18"/>
                <w:szCs w:val="18"/>
              </w:rPr>
              <w:br/>
              <w:t>TAS</w:t>
            </w:r>
            <w:r>
              <w:rPr>
                <w:rFonts w:cstheme="minorHAnsi"/>
                <w:sz w:val="18"/>
                <w:szCs w:val="18"/>
              </w:rPr>
              <w:br/>
              <w:t>VIC</w:t>
            </w:r>
            <w:r>
              <w:rPr>
                <w:rFonts w:cstheme="minorHAnsi"/>
                <w:sz w:val="18"/>
                <w:szCs w:val="18"/>
              </w:rPr>
              <w:br/>
              <w:t>WA</w:t>
            </w:r>
          </w:p>
        </w:tc>
        <w:tc>
          <w:tcPr>
            <w:tcW w:w="727" w:type="pct"/>
            <w:shd w:val="clear" w:color="auto" w:fill="auto"/>
          </w:tcPr>
          <w:p w14:paraId="5D06A5DA" w14:textId="77777777" w:rsidR="0088264D" w:rsidRDefault="0088264D" w:rsidP="00835474">
            <w:pPr>
              <w:rPr>
                <w:rFonts w:cstheme="minorHAnsi"/>
                <w:sz w:val="18"/>
                <w:szCs w:val="18"/>
              </w:rPr>
            </w:pPr>
            <w:r>
              <w:rPr>
                <w:rFonts w:cstheme="minorHAnsi"/>
                <w:sz w:val="18"/>
                <w:szCs w:val="18"/>
              </w:rPr>
              <w:t>All States</w:t>
            </w:r>
          </w:p>
        </w:tc>
      </w:tr>
      <w:tr w:rsidR="009B1797" w:rsidRPr="00B51C06" w14:paraId="7717F288" w14:textId="77777777" w:rsidTr="00835474">
        <w:tc>
          <w:tcPr>
            <w:tcW w:w="701" w:type="pct"/>
            <w:shd w:val="clear" w:color="auto" w:fill="DBE5F1"/>
          </w:tcPr>
          <w:p w14:paraId="4A2FDF80" w14:textId="77777777" w:rsidR="009B1797" w:rsidRPr="00B51C06" w:rsidRDefault="009B1797" w:rsidP="00835474">
            <w:pPr>
              <w:rPr>
                <w:rFonts w:cstheme="minorHAnsi"/>
                <w:b/>
                <w:bCs/>
                <w:color w:val="000000"/>
                <w:sz w:val="18"/>
                <w:szCs w:val="18"/>
              </w:rPr>
            </w:pPr>
            <w:r>
              <w:rPr>
                <w:rFonts w:cstheme="minorHAnsi"/>
                <w:b/>
                <w:bCs/>
                <w:color w:val="000000"/>
                <w:sz w:val="18"/>
                <w:szCs w:val="18"/>
              </w:rPr>
              <w:t>Health Provider</w:t>
            </w:r>
          </w:p>
        </w:tc>
        <w:tc>
          <w:tcPr>
            <w:tcW w:w="616" w:type="pct"/>
          </w:tcPr>
          <w:p w14:paraId="299E10F6" w14:textId="77777777" w:rsidR="009B1797" w:rsidRPr="00B51C06" w:rsidRDefault="009B1797" w:rsidP="00835474">
            <w:pPr>
              <w:rPr>
                <w:rFonts w:cstheme="minorHAnsi"/>
                <w:sz w:val="18"/>
                <w:szCs w:val="18"/>
              </w:rPr>
            </w:pPr>
            <w:r>
              <w:rPr>
                <w:rFonts w:cstheme="minorHAnsi"/>
                <w:sz w:val="18"/>
                <w:szCs w:val="18"/>
              </w:rPr>
              <w:t>Yes</w:t>
            </w:r>
          </w:p>
        </w:tc>
        <w:tc>
          <w:tcPr>
            <w:tcW w:w="1562" w:type="pct"/>
            <w:shd w:val="clear" w:color="auto" w:fill="auto"/>
          </w:tcPr>
          <w:p w14:paraId="2FFD7094" w14:textId="77777777" w:rsidR="009B1797" w:rsidRPr="00825396" w:rsidRDefault="009B1797" w:rsidP="00835474">
            <w:pPr>
              <w:rPr>
                <w:rFonts w:cstheme="minorHAnsi"/>
                <w:sz w:val="18"/>
                <w:szCs w:val="18"/>
              </w:rPr>
            </w:pPr>
            <w:r>
              <w:rPr>
                <w:rFonts w:cstheme="minorHAnsi"/>
                <w:sz w:val="18"/>
                <w:szCs w:val="18"/>
              </w:rPr>
              <w:t>The selected health provider determines all the fresh components that are issued/discarded by the selected health provider.</w:t>
            </w:r>
          </w:p>
        </w:tc>
        <w:tc>
          <w:tcPr>
            <w:tcW w:w="658" w:type="pct"/>
          </w:tcPr>
          <w:p w14:paraId="28D4B4FC" w14:textId="3A04CD65" w:rsidR="009B1797" w:rsidRPr="00B51C06" w:rsidRDefault="009B1797" w:rsidP="00835474">
            <w:pPr>
              <w:rPr>
                <w:rFonts w:cstheme="minorHAnsi"/>
                <w:sz w:val="18"/>
                <w:szCs w:val="18"/>
              </w:rPr>
            </w:pPr>
            <w:r>
              <w:rPr>
                <w:rFonts w:cstheme="minorHAnsi"/>
                <w:sz w:val="18"/>
                <w:szCs w:val="18"/>
              </w:rPr>
              <w:t>Drop down</w:t>
            </w:r>
          </w:p>
        </w:tc>
        <w:tc>
          <w:tcPr>
            <w:tcW w:w="736" w:type="pct"/>
            <w:shd w:val="clear" w:color="auto" w:fill="auto"/>
          </w:tcPr>
          <w:p w14:paraId="032FEB83" w14:textId="55910535" w:rsidR="009B1797" w:rsidRPr="00B51C06" w:rsidRDefault="009B1797" w:rsidP="000C6ECA">
            <w:pPr>
              <w:rPr>
                <w:rFonts w:cstheme="minorHAnsi"/>
                <w:sz w:val="18"/>
                <w:szCs w:val="18"/>
              </w:rPr>
            </w:pPr>
            <w:r>
              <w:rPr>
                <w:rFonts w:cstheme="minorHAnsi"/>
                <w:sz w:val="18"/>
                <w:szCs w:val="18"/>
              </w:rPr>
              <w:t>A list of all the current health providers filtered by the State selected.</w:t>
            </w:r>
          </w:p>
        </w:tc>
        <w:tc>
          <w:tcPr>
            <w:tcW w:w="727" w:type="pct"/>
            <w:shd w:val="clear" w:color="auto" w:fill="auto"/>
          </w:tcPr>
          <w:p w14:paraId="606AAA66" w14:textId="4CE79D13" w:rsidR="009B1797" w:rsidRPr="00B51C06" w:rsidRDefault="009B1797" w:rsidP="00835474">
            <w:pPr>
              <w:rPr>
                <w:rFonts w:cstheme="minorHAnsi"/>
                <w:sz w:val="18"/>
                <w:szCs w:val="18"/>
              </w:rPr>
            </w:pPr>
            <w:r>
              <w:rPr>
                <w:rFonts w:cstheme="minorHAnsi"/>
                <w:sz w:val="18"/>
                <w:szCs w:val="18"/>
              </w:rPr>
              <w:t>&lt;Select a Value&gt;</w:t>
            </w:r>
          </w:p>
        </w:tc>
      </w:tr>
      <w:tr w:rsidR="009B1797" w:rsidRPr="00B51C06" w14:paraId="7F1A4FE5" w14:textId="77777777" w:rsidTr="00835474">
        <w:tc>
          <w:tcPr>
            <w:tcW w:w="701" w:type="pct"/>
            <w:shd w:val="clear" w:color="auto" w:fill="DBE5F1"/>
          </w:tcPr>
          <w:p w14:paraId="6CC03654" w14:textId="77777777" w:rsidR="009B1797" w:rsidRDefault="009B1797" w:rsidP="00835474">
            <w:pPr>
              <w:rPr>
                <w:rFonts w:cstheme="minorHAnsi"/>
                <w:b/>
                <w:bCs/>
                <w:color w:val="000000"/>
                <w:sz w:val="18"/>
                <w:szCs w:val="18"/>
              </w:rPr>
            </w:pPr>
            <w:r>
              <w:rPr>
                <w:rFonts w:cstheme="minorHAnsi"/>
                <w:b/>
                <w:bCs/>
                <w:color w:val="000000"/>
                <w:sz w:val="18"/>
                <w:szCs w:val="18"/>
              </w:rPr>
              <w:t>Start Date</w:t>
            </w:r>
          </w:p>
        </w:tc>
        <w:tc>
          <w:tcPr>
            <w:tcW w:w="616" w:type="pct"/>
          </w:tcPr>
          <w:p w14:paraId="24F11626" w14:textId="77777777" w:rsidR="009B1797" w:rsidRDefault="009B1797" w:rsidP="00835474">
            <w:pPr>
              <w:rPr>
                <w:rFonts w:cstheme="minorHAnsi"/>
                <w:sz w:val="18"/>
                <w:szCs w:val="18"/>
              </w:rPr>
            </w:pPr>
            <w:r w:rsidRPr="00B51C06">
              <w:rPr>
                <w:rFonts w:cstheme="minorHAnsi"/>
                <w:sz w:val="18"/>
                <w:szCs w:val="18"/>
              </w:rPr>
              <w:t>Yes</w:t>
            </w:r>
          </w:p>
        </w:tc>
        <w:tc>
          <w:tcPr>
            <w:tcW w:w="1562" w:type="pct"/>
            <w:shd w:val="clear" w:color="auto" w:fill="auto"/>
          </w:tcPr>
          <w:p w14:paraId="1834E5D3" w14:textId="1A2DEC1B" w:rsidR="009B1797" w:rsidRPr="00B51C06" w:rsidRDefault="009B1797" w:rsidP="00835474">
            <w:pPr>
              <w:rPr>
                <w:rFonts w:cstheme="minorHAnsi"/>
                <w:sz w:val="18"/>
                <w:szCs w:val="18"/>
              </w:rPr>
            </w:pPr>
            <w:r w:rsidRPr="009B1720">
              <w:rPr>
                <w:rFonts w:cstheme="minorHAnsi"/>
                <w:sz w:val="18"/>
                <w:szCs w:val="18"/>
              </w:rPr>
              <w:t>The starting date of the range for the report (inclusive)</w:t>
            </w:r>
            <w:r>
              <w:rPr>
                <w:rFonts w:cstheme="minorHAnsi"/>
                <w:sz w:val="18"/>
                <w:szCs w:val="18"/>
              </w:rPr>
              <w:t>.</w:t>
            </w:r>
          </w:p>
        </w:tc>
        <w:tc>
          <w:tcPr>
            <w:tcW w:w="658" w:type="pct"/>
          </w:tcPr>
          <w:p w14:paraId="40619A5B" w14:textId="77777777" w:rsidR="009B1797" w:rsidRDefault="009B1797" w:rsidP="00835474">
            <w:pPr>
              <w:rPr>
                <w:rFonts w:cstheme="minorHAnsi"/>
                <w:sz w:val="18"/>
                <w:szCs w:val="18"/>
              </w:rPr>
            </w:pPr>
            <w:r w:rsidRPr="009B1720">
              <w:rPr>
                <w:rFonts w:cstheme="minorHAnsi"/>
                <w:sz w:val="18"/>
                <w:szCs w:val="18"/>
              </w:rPr>
              <w:t>Date Picker</w:t>
            </w:r>
          </w:p>
        </w:tc>
        <w:tc>
          <w:tcPr>
            <w:tcW w:w="736" w:type="pct"/>
            <w:shd w:val="clear" w:color="auto" w:fill="auto"/>
          </w:tcPr>
          <w:p w14:paraId="7B6B7291" w14:textId="77777777" w:rsidR="009B1797" w:rsidRDefault="009B1797" w:rsidP="00835474">
            <w:pPr>
              <w:rPr>
                <w:rFonts w:cstheme="minorHAnsi"/>
                <w:sz w:val="18"/>
                <w:szCs w:val="18"/>
              </w:rPr>
            </w:pPr>
            <w:r w:rsidRPr="009B1720">
              <w:rPr>
                <w:rFonts w:cstheme="minorHAnsi"/>
                <w:sz w:val="18"/>
                <w:szCs w:val="18"/>
              </w:rPr>
              <w:t>Any valid date</w:t>
            </w:r>
          </w:p>
        </w:tc>
        <w:tc>
          <w:tcPr>
            <w:tcW w:w="727" w:type="pct"/>
            <w:shd w:val="clear" w:color="auto" w:fill="auto"/>
          </w:tcPr>
          <w:p w14:paraId="6522B22D" w14:textId="6EC7888B" w:rsidR="009B1797" w:rsidRDefault="005A5C22" w:rsidP="00835474">
            <w:pPr>
              <w:rPr>
                <w:rFonts w:cstheme="minorHAnsi"/>
                <w:sz w:val="18"/>
                <w:szCs w:val="18"/>
              </w:rPr>
            </w:pPr>
            <w:r>
              <w:rPr>
                <w:rFonts w:cstheme="minorHAnsi"/>
                <w:sz w:val="18"/>
                <w:szCs w:val="18"/>
              </w:rPr>
              <w:t>&lt;Select a Value&gt;</w:t>
            </w:r>
          </w:p>
        </w:tc>
      </w:tr>
      <w:tr w:rsidR="009B1797" w:rsidRPr="00B51C06" w14:paraId="086894F1" w14:textId="77777777" w:rsidTr="00835474">
        <w:tc>
          <w:tcPr>
            <w:tcW w:w="701" w:type="pct"/>
            <w:shd w:val="clear" w:color="auto" w:fill="DBE5F1"/>
          </w:tcPr>
          <w:p w14:paraId="2F780572" w14:textId="77777777" w:rsidR="009B1797" w:rsidRDefault="009B1797" w:rsidP="00835474">
            <w:pPr>
              <w:rPr>
                <w:rFonts w:cstheme="minorHAnsi"/>
                <w:b/>
                <w:bCs/>
                <w:color w:val="000000"/>
                <w:sz w:val="18"/>
                <w:szCs w:val="18"/>
              </w:rPr>
            </w:pPr>
            <w:r>
              <w:rPr>
                <w:rFonts w:cstheme="minorHAnsi"/>
                <w:b/>
                <w:bCs/>
                <w:color w:val="000000"/>
                <w:sz w:val="18"/>
                <w:szCs w:val="18"/>
              </w:rPr>
              <w:t>End Date</w:t>
            </w:r>
          </w:p>
        </w:tc>
        <w:tc>
          <w:tcPr>
            <w:tcW w:w="616" w:type="pct"/>
          </w:tcPr>
          <w:p w14:paraId="2A75A6A1" w14:textId="77777777" w:rsidR="009B1797" w:rsidRPr="00B51C06" w:rsidRDefault="009B1797" w:rsidP="00835474">
            <w:pPr>
              <w:rPr>
                <w:rFonts w:cstheme="minorHAnsi"/>
                <w:sz w:val="18"/>
                <w:szCs w:val="18"/>
              </w:rPr>
            </w:pPr>
            <w:r>
              <w:rPr>
                <w:rFonts w:cstheme="minorHAnsi"/>
                <w:sz w:val="18"/>
                <w:szCs w:val="18"/>
              </w:rPr>
              <w:t>Yes</w:t>
            </w:r>
          </w:p>
        </w:tc>
        <w:tc>
          <w:tcPr>
            <w:tcW w:w="1562" w:type="pct"/>
            <w:shd w:val="clear" w:color="auto" w:fill="auto"/>
          </w:tcPr>
          <w:p w14:paraId="7E863B83" w14:textId="77777777" w:rsidR="009B1797" w:rsidRDefault="009B1797" w:rsidP="00835474">
            <w:pPr>
              <w:rPr>
                <w:rFonts w:cstheme="minorHAnsi"/>
                <w:sz w:val="18"/>
                <w:szCs w:val="18"/>
              </w:rPr>
            </w:pPr>
            <w:r w:rsidRPr="009B1720">
              <w:rPr>
                <w:rFonts w:cstheme="minorHAnsi"/>
                <w:sz w:val="18"/>
                <w:szCs w:val="18"/>
              </w:rPr>
              <w:t>The end date of the range for the report (inclusive)</w:t>
            </w:r>
          </w:p>
        </w:tc>
        <w:tc>
          <w:tcPr>
            <w:tcW w:w="658" w:type="pct"/>
          </w:tcPr>
          <w:p w14:paraId="7EA6064C" w14:textId="77777777" w:rsidR="009B1797" w:rsidDel="006A38DF" w:rsidRDefault="009B1797" w:rsidP="00835474">
            <w:pPr>
              <w:rPr>
                <w:rFonts w:cstheme="minorHAnsi"/>
                <w:sz w:val="18"/>
                <w:szCs w:val="18"/>
              </w:rPr>
            </w:pPr>
            <w:r w:rsidRPr="009B1720">
              <w:rPr>
                <w:rFonts w:cstheme="minorHAnsi"/>
                <w:sz w:val="18"/>
                <w:szCs w:val="18"/>
              </w:rPr>
              <w:t>Date Picker</w:t>
            </w:r>
          </w:p>
        </w:tc>
        <w:tc>
          <w:tcPr>
            <w:tcW w:w="736" w:type="pct"/>
            <w:shd w:val="clear" w:color="auto" w:fill="auto"/>
          </w:tcPr>
          <w:p w14:paraId="424C9F99" w14:textId="77777777" w:rsidR="009B1797" w:rsidDel="006A38DF" w:rsidRDefault="009B1797" w:rsidP="00835474">
            <w:pPr>
              <w:rPr>
                <w:rFonts w:cstheme="minorHAnsi"/>
                <w:sz w:val="18"/>
                <w:szCs w:val="18"/>
              </w:rPr>
            </w:pPr>
            <w:r w:rsidRPr="009B1720">
              <w:rPr>
                <w:rFonts w:cstheme="minorHAnsi"/>
                <w:sz w:val="18"/>
                <w:szCs w:val="18"/>
              </w:rPr>
              <w:t>Any valid date</w:t>
            </w:r>
          </w:p>
        </w:tc>
        <w:tc>
          <w:tcPr>
            <w:tcW w:w="727" w:type="pct"/>
            <w:shd w:val="clear" w:color="auto" w:fill="auto"/>
          </w:tcPr>
          <w:p w14:paraId="10939284" w14:textId="3D9F74EA" w:rsidR="009B1797" w:rsidDel="006A38DF" w:rsidRDefault="005A5C22" w:rsidP="00835474">
            <w:pPr>
              <w:rPr>
                <w:rFonts w:cstheme="minorHAnsi"/>
                <w:sz w:val="18"/>
                <w:szCs w:val="18"/>
              </w:rPr>
            </w:pPr>
            <w:r>
              <w:rPr>
                <w:rFonts w:cstheme="minorHAnsi"/>
                <w:sz w:val="18"/>
                <w:szCs w:val="18"/>
              </w:rPr>
              <w:t>&lt;Select a Value&gt;</w:t>
            </w:r>
          </w:p>
        </w:tc>
      </w:tr>
    </w:tbl>
    <w:p w14:paraId="2F26A3DD" w14:textId="6C81C3C2" w:rsidR="0088264D" w:rsidRPr="00B548CD" w:rsidRDefault="0088264D" w:rsidP="0088264D">
      <w:pPr>
        <w:spacing w:before="360"/>
        <w:rPr>
          <w:rFonts w:cstheme="minorHAnsi"/>
          <w:lang w:bidi="en-US"/>
        </w:rPr>
      </w:pPr>
      <w:r>
        <w:rPr>
          <w:rFonts w:cstheme="minorHAnsi"/>
          <w:lang w:bidi="en-US"/>
        </w:rPr>
        <w:t xml:space="preserve">This report </w:t>
      </w:r>
      <w:r w:rsidR="00932E95">
        <w:rPr>
          <w:rFonts w:cstheme="minorHAnsi"/>
          <w:lang w:bidi="en-US"/>
        </w:rPr>
        <w:t>is designed</w:t>
      </w:r>
      <w:r>
        <w:rPr>
          <w:rFonts w:cstheme="minorHAnsi"/>
          <w:lang w:bidi="en-US"/>
        </w:rPr>
        <w:t xml:space="preserve"> be exported to Excel.  T</w:t>
      </w:r>
      <w:r w:rsidRPr="00B548CD">
        <w:rPr>
          <w:rFonts w:cstheme="minorHAnsi"/>
          <w:lang w:bidi="en-US"/>
        </w:rPr>
        <w:t>he fol</w:t>
      </w:r>
      <w:r>
        <w:rPr>
          <w:rFonts w:cstheme="minorHAnsi"/>
          <w:lang w:bidi="en-US"/>
        </w:rPr>
        <w:t>lowing rules apply on the report</w:t>
      </w:r>
      <w:r w:rsidRPr="00B548CD">
        <w:rPr>
          <w:rFonts w:cstheme="minorHAnsi"/>
          <w:lang w:bidi="en-US"/>
        </w:rPr>
        <w:t xml:space="preserve"> </w:t>
      </w:r>
      <w:r>
        <w:rPr>
          <w:rFonts w:cstheme="minorHAnsi"/>
          <w:lang w:bidi="en-US"/>
        </w:rPr>
        <w:t>outputs (noting that the display is not optimised for a screen):</w:t>
      </w:r>
    </w:p>
    <w:p w14:paraId="7869259B" w14:textId="44B7185B" w:rsidR="0088264D" w:rsidRPr="00B548CD" w:rsidRDefault="005A5C22" w:rsidP="0088264D">
      <w:pPr>
        <w:numPr>
          <w:ilvl w:val="0"/>
          <w:numId w:val="6"/>
        </w:numPr>
        <w:spacing w:before="40" w:after="40" w:line="240" w:lineRule="auto"/>
        <w:textAlignment w:val="top"/>
        <w:rPr>
          <w:rFonts w:cstheme="minorHAnsi"/>
        </w:rPr>
      </w:pPr>
      <w:r>
        <w:rPr>
          <w:rFonts w:cstheme="minorHAnsi"/>
        </w:rPr>
        <w:t>Works</w:t>
      </w:r>
      <w:r w:rsidR="0088264D">
        <w:rPr>
          <w:rFonts w:cstheme="minorHAnsi"/>
        </w:rPr>
        <w:t xml:space="preserve">heet 1 displays the NBA Logo, report title, description and </w:t>
      </w:r>
      <w:r w:rsidR="0088264D" w:rsidRPr="00B548CD">
        <w:rPr>
          <w:rFonts w:cstheme="minorHAnsi"/>
        </w:rPr>
        <w:t>selected parame</w:t>
      </w:r>
      <w:r w:rsidR="0088264D">
        <w:rPr>
          <w:rFonts w:cstheme="minorHAnsi"/>
        </w:rPr>
        <w:t>ters.</w:t>
      </w:r>
    </w:p>
    <w:p w14:paraId="74D4A0B8" w14:textId="6A908EA6" w:rsidR="0088264D" w:rsidRDefault="005A5C22" w:rsidP="0088264D">
      <w:pPr>
        <w:pStyle w:val="ListParagraph"/>
        <w:numPr>
          <w:ilvl w:val="0"/>
          <w:numId w:val="6"/>
        </w:numPr>
        <w:rPr>
          <w:rFonts w:cstheme="minorHAnsi"/>
        </w:rPr>
      </w:pPr>
      <w:r>
        <w:rPr>
          <w:rFonts w:cstheme="minorHAnsi"/>
        </w:rPr>
        <w:t>Works</w:t>
      </w:r>
      <w:r w:rsidR="0088264D">
        <w:rPr>
          <w:rFonts w:cstheme="minorHAnsi"/>
        </w:rPr>
        <w:t>heet 2 displays the Summary table.</w:t>
      </w:r>
    </w:p>
    <w:p w14:paraId="1C26A4F6" w14:textId="5BEAD102" w:rsidR="0088264D" w:rsidRPr="00E9240F" w:rsidRDefault="005A5C22" w:rsidP="0088264D">
      <w:pPr>
        <w:pStyle w:val="ListParagraph"/>
        <w:numPr>
          <w:ilvl w:val="0"/>
          <w:numId w:val="6"/>
        </w:numPr>
        <w:spacing w:before="40" w:after="40" w:line="240" w:lineRule="auto"/>
        <w:textAlignment w:val="top"/>
        <w:rPr>
          <w:rFonts w:cstheme="minorHAnsi"/>
        </w:rPr>
      </w:pPr>
      <w:r>
        <w:rPr>
          <w:rFonts w:cstheme="minorHAnsi"/>
        </w:rPr>
        <w:t>Works</w:t>
      </w:r>
      <w:r w:rsidR="0088264D">
        <w:rPr>
          <w:rFonts w:cstheme="minorHAnsi"/>
        </w:rPr>
        <w:t>heet 3 displays the Discard</w:t>
      </w:r>
      <w:r>
        <w:rPr>
          <w:rFonts w:cstheme="minorHAnsi"/>
        </w:rPr>
        <w:t>s</w:t>
      </w:r>
      <w:r w:rsidR="0088264D">
        <w:rPr>
          <w:rFonts w:cstheme="minorHAnsi"/>
        </w:rPr>
        <w:t xml:space="preserve"> table.</w:t>
      </w:r>
      <w:r w:rsidR="00932E95">
        <w:rPr>
          <w:rFonts w:cstheme="minorHAnsi"/>
        </w:rPr>
        <w:t xml:space="preserve"> </w:t>
      </w:r>
    </w:p>
    <w:p w14:paraId="11933D6C" w14:textId="58B4394C" w:rsidR="0088264D" w:rsidRDefault="005A5C22" w:rsidP="0088264D">
      <w:pPr>
        <w:pStyle w:val="ListParagraph"/>
        <w:numPr>
          <w:ilvl w:val="0"/>
          <w:numId w:val="6"/>
        </w:numPr>
        <w:spacing w:before="40" w:after="40" w:line="240" w:lineRule="auto"/>
        <w:textAlignment w:val="top"/>
        <w:rPr>
          <w:rFonts w:cstheme="minorHAnsi"/>
        </w:rPr>
      </w:pPr>
      <w:r>
        <w:rPr>
          <w:rFonts w:cstheme="minorHAnsi"/>
        </w:rPr>
        <w:t>Works</w:t>
      </w:r>
      <w:r w:rsidR="0088264D">
        <w:rPr>
          <w:rFonts w:cstheme="minorHAnsi"/>
        </w:rPr>
        <w:t>heet 4 displays the Issue</w:t>
      </w:r>
      <w:r>
        <w:rPr>
          <w:rFonts w:cstheme="minorHAnsi"/>
        </w:rPr>
        <w:t>s</w:t>
      </w:r>
      <w:r w:rsidR="000C6ECA">
        <w:rPr>
          <w:rFonts w:cstheme="minorHAnsi"/>
        </w:rPr>
        <w:t xml:space="preserve"> and Transfer</w:t>
      </w:r>
      <w:r>
        <w:rPr>
          <w:rFonts w:cstheme="minorHAnsi"/>
        </w:rPr>
        <w:t>s</w:t>
      </w:r>
      <w:r w:rsidR="0088264D">
        <w:rPr>
          <w:rFonts w:cstheme="minorHAnsi"/>
        </w:rPr>
        <w:t xml:space="preserve"> table.</w:t>
      </w:r>
    </w:p>
    <w:p w14:paraId="1506EFC1" w14:textId="46287C1B" w:rsidR="005A5C22" w:rsidRDefault="005A5C22" w:rsidP="0088264D">
      <w:pPr>
        <w:pStyle w:val="ListParagraph"/>
        <w:numPr>
          <w:ilvl w:val="0"/>
          <w:numId w:val="6"/>
        </w:numPr>
        <w:spacing w:before="40" w:after="40" w:line="240" w:lineRule="auto"/>
        <w:textAlignment w:val="top"/>
        <w:rPr>
          <w:rFonts w:cstheme="minorHAnsi"/>
        </w:rPr>
      </w:pPr>
      <w:r>
        <w:rPr>
          <w:rFonts w:cstheme="minorHAnsi"/>
        </w:rPr>
        <w:t>Worksheet 5 displays the Benchmarks table.</w:t>
      </w:r>
    </w:p>
    <w:p w14:paraId="58A819B8" w14:textId="77777777" w:rsidR="0088264D" w:rsidRDefault="0088264D" w:rsidP="0088264D">
      <w:pPr>
        <w:pStyle w:val="ListParagraph"/>
        <w:numPr>
          <w:ilvl w:val="0"/>
          <w:numId w:val="6"/>
        </w:numPr>
        <w:spacing w:before="40" w:after="40" w:line="240" w:lineRule="auto"/>
        <w:textAlignment w:val="top"/>
        <w:rPr>
          <w:rFonts w:cstheme="minorHAnsi"/>
        </w:rPr>
      </w:pPr>
      <w:r w:rsidRPr="006A38DF">
        <w:rPr>
          <w:rFonts w:cstheme="minorHAnsi"/>
        </w:rPr>
        <w:t>Where the selected criteria returns no results, a message is display</w:t>
      </w:r>
      <w:r>
        <w:rPr>
          <w:rFonts w:cstheme="minorHAnsi"/>
        </w:rPr>
        <w:t xml:space="preserve">ed </w:t>
      </w:r>
      <w:r w:rsidRPr="006A38DF">
        <w:rPr>
          <w:rFonts w:cstheme="minorHAnsi"/>
        </w:rPr>
        <w:t>on the relevant page</w:t>
      </w:r>
      <w:r>
        <w:rPr>
          <w:rFonts w:cstheme="minorHAnsi"/>
        </w:rPr>
        <w:t>:</w:t>
      </w:r>
    </w:p>
    <w:p w14:paraId="43EF9E9B" w14:textId="77777777" w:rsidR="0088264D" w:rsidRDefault="0088264D" w:rsidP="0088264D">
      <w:pPr>
        <w:pStyle w:val="ListParagraph"/>
        <w:spacing w:before="40" w:after="40" w:line="240" w:lineRule="auto"/>
        <w:textAlignment w:val="top"/>
        <w:rPr>
          <w:rFonts w:cstheme="minorHAnsi"/>
        </w:rPr>
      </w:pPr>
      <w:r>
        <w:rPr>
          <w:rFonts w:cstheme="minorHAnsi"/>
        </w:rPr>
        <w:t>For Summary table:</w:t>
      </w:r>
    </w:p>
    <w:p w14:paraId="5AA47653" w14:textId="77777777" w:rsidR="0088264D" w:rsidRDefault="0088264D" w:rsidP="0088264D">
      <w:pPr>
        <w:pStyle w:val="ListParagraph"/>
        <w:spacing w:before="40" w:after="40" w:line="240" w:lineRule="auto"/>
        <w:ind w:left="1134"/>
        <w:textAlignment w:val="top"/>
        <w:rPr>
          <w:rFonts w:cstheme="minorHAnsi"/>
        </w:rPr>
      </w:pPr>
      <w:r>
        <w:rPr>
          <w:rFonts w:cstheme="minorHAnsi"/>
        </w:rPr>
        <w:t>“No Summary is available using the selected parameters.”</w:t>
      </w:r>
    </w:p>
    <w:p w14:paraId="725C3C12" w14:textId="77777777" w:rsidR="0088264D" w:rsidRPr="006A38DF" w:rsidRDefault="0088264D" w:rsidP="0088264D">
      <w:pPr>
        <w:pStyle w:val="ListParagraph"/>
        <w:spacing w:before="40" w:after="40" w:line="240" w:lineRule="auto"/>
        <w:textAlignment w:val="top"/>
        <w:rPr>
          <w:rFonts w:cstheme="minorHAnsi"/>
        </w:rPr>
      </w:pPr>
      <w:r>
        <w:rPr>
          <w:rFonts w:cstheme="minorHAnsi"/>
        </w:rPr>
        <w:t>For Discard table:</w:t>
      </w:r>
    </w:p>
    <w:p w14:paraId="57796A49" w14:textId="493FCBDB" w:rsidR="0088264D" w:rsidRDefault="0088264D" w:rsidP="0088264D">
      <w:pPr>
        <w:pStyle w:val="ListParagraph"/>
        <w:spacing w:before="40" w:after="40"/>
        <w:ind w:firstLine="414"/>
        <w:textAlignment w:val="top"/>
        <w:rPr>
          <w:rFonts w:cstheme="minorHAnsi"/>
        </w:rPr>
      </w:pPr>
      <w:r w:rsidRPr="008F65B7">
        <w:rPr>
          <w:rFonts w:cstheme="minorHAnsi"/>
        </w:rPr>
        <w:t xml:space="preserve">“No </w:t>
      </w:r>
      <w:r w:rsidR="00932E95">
        <w:rPr>
          <w:rFonts w:cstheme="minorHAnsi"/>
        </w:rPr>
        <w:t xml:space="preserve">Discards </w:t>
      </w:r>
      <w:r>
        <w:rPr>
          <w:rFonts w:cstheme="minorHAnsi"/>
        </w:rPr>
        <w:t>were found</w:t>
      </w:r>
      <w:r w:rsidRPr="008F65B7">
        <w:rPr>
          <w:rFonts w:cstheme="minorHAnsi"/>
        </w:rPr>
        <w:t xml:space="preserve"> </w:t>
      </w:r>
      <w:r>
        <w:rPr>
          <w:rFonts w:cstheme="minorHAnsi"/>
        </w:rPr>
        <w:t>using the selected parameters.</w:t>
      </w:r>
      <w:r w:rsidRPr="008F65B7">
        <w:rPr>
          <w:rFonts w:cstheme="minorHAnsi"/>
        </w:rPr>
        <w:t>”</w:t>
      </w:r>
    </w:p>
    <w:p w14:paraId="67EF5400" w14:textId="77777777" w:rsidR="0088264D" w:rsidRDefault="0088264D" w:rsidP="0088264D">
      <w:pPr>
        <w:pStyle w:val="ListParagraph"/>
        <w:spacing w:before="40" w:after="40"/>
        <w:ind w:hanging="11"/>
        <w:textAlignment w:val="top"/>
        <w:rPr>
          <w:rFonts w:cstheme="minorHAnsi"/>
        </w:rPr>
      </w:pPr>
      <w:r>
        <w:rPr>
          <w:rFonts w:cstheme="minorHAnsi"/>
        </w:rPr>
        <w:t>For Issue table:</w:t>
      </w:r>
    </w:p>
    <w:p w14:paraId="637669E7" w14:textId="77777777" w:rsidR="0088264D" w:rsidRPr="006A38DF" w:rsidRDefault="0088264D" w:rsidP="0088264D">
      <w:pPr>
        <w:pStyle w:val="ListParagraph"/>
        <w:spacing w:before="40" w:after="40"/>
        <w:ind w:firstLine="414"/>
        <w:textAlignment w:val="top"/>
        <w:rPr>
          <w:rFonts w:cstheme="minorHAnsi"/>
        </w:rPr>
      </w:pPr>
      <w:r>
        <w:rPr>
          <w:rFonts w:cstheme="minorHAnsi"/>
        </w:rPr>
        <w:t>“No Issues were found using the selected parameters.”</w:t>
      </w:r>
    </w:p>
    <w:p w14:paraId="50C99DF5" w14:textId="77777777" w:rsidR="0088264D" w:rsidRDefault="0088264D" w:rsidP="0088264D">
      <w:pPr>
        <w:pStyle w:val="Heading2"/>
        <w:pageBreakBefore/>
      </w:pPr>
      <w:bookmarkStart w:id="31" w:name="_Toc366853784"/>
      <w:r>
        <w:lastRenderedPageBreak/>
        <w:t>Report Field Description</w:t>
      </w:r>
      <w:bookmarkEnd w:id="31"/>
    </w:p>
    <w:p w14:paraId="61BD8E14" w14:textId="77777777" w:rsidR="0088264D" w:rsidRDefault="0088264D" w:rsidP="0088264D">
      <w:pPr>
        <w:pStyle w:val="ListParagraph"/>
        <w:numPr>
          <w:ilvl w:val="0"/>
          <w:numId w:val="13"/>
        </w:numPr>
        <w:rPr>
          <w:lang w:bidi="en-US"/>
        </w:rPr>
      </w:pPr>
      <w:r w:rsidRPr="000950AD">
        <w:rPr>
          <w:b/>
          <w:u w:val="single"/>
          <w:lang w:bidi="en-US"/>
        </w:rPr>
        <w:t>Summary Table</w:t>
      </w:r>
      <w:r>
        <w:rPr>
          <w:lang w:bidi="en-US"/>
        </w:rPr>
        <w:t xml:space="preserve"> - data is displayed as a table with the following columns.</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361"/>
        <w:gridCol w:w="2977"/>
      </w:tblGrid>
      <w:tr w:rsidR="0088264D" w:rsidRPr="00B51C06" w14:paraId="0B60BB30" w14:textId="77777777" w:rsidTr="00835474">
        <w:trPr>
          <w:tblHeader/>
        </w:trPr>
        <w:tc>
          <w:tcPr>
            <w:tcW w:w="876" w:type="pct"/>
            <w:shd w:val="clear" w:color="auto" w:fill="DBE5F1"/>
          </w:tcPr>
          <w:p w14:paraId="40007972" w14:textId="77777777" w:rsidR="0088264D" w:rsidRPr="00B51C06" w:rsidRDefault="0088264D" w:rsidP="00835474">
            <w:pPr>
              <w:rPr>
                <w:rFonts w:cstheme="minorHAnsi"/>
                <w:b/>
                <w:sz w:val="18"/>
                <w:szCs w:val="18"/>
              </w:rPr>
            </w:pPr>
            <w:r>
              <w:rPr>
                <w:rFonts w:cstheme="minorHAnsi"/>
                <w:b/>
                <w:sz w:val="18"/>
                <w:szCs w:val="18"/>
              </w:rPr>
              <w:t xml:space="preserve">Data </w:t>
            </w:r>
            <w:r w:rsidRPr="00B51C06">
              <w:rPr>
                <w:rFonts w:cstheme="minorHAnsi"/>
                <w:b/>
                <w:sz w:val="18"/>
                <w:szCs w:val="18"/>
              </w:rPr>
              <w:t>Item</w:t>
            </w:r>
          </w:p>
        </w:tc>
        <w:tc>
          <w:tcPr>
            <w:tcW w:w="2451" w:type="pct"/>
            <w:shd w:val="clear" w:color="auto" w:fill="DBE5F1"/>
          </w:tcPr>
          <w:p w14:paraId="6D3FDEA2" w14:textId="77777777" w:rsidR="0088264D" w:rsidRPr="00B51C06" w:rsidRDefault="0088264D" w:rsidP="00835474">
            <w:pPr>
              <w:rPr>
                <w:rFonts w:cstheme="minorHAnsi"/>
                <w:b/>
                <w:sz w:val="18"/>
                <w:szCs w:val="18"/>
              </w:rPr>
            </w:pPr>
            <w:r w:rsidRPr="00B51C06">
              <w:rPr>
                <w:rFonts w:cstheme="minorHAnsi"/>
                <w:b/>
                <w:sz w:val="18"/>
                <w:szCs w:val="18"/>
              </w:rPr>
              <w:t>Description</w:t>
            </w:r>
          </w:p>
        </w:tc>
        <w:tc>
          <w:tcPr>
            <w:tcW w:w="1673" w:type="pct"/>
            <w:shd w:val="clear" w:color="auto" w:fill="DBE5F1"/>
          </w:tcPr>
          <w:p w14:paraId="464CCCFC" w14:textId="77777777" w:rsidR="0088264D" w:rsidRPr="00B51C06" w:rsidRDefault="0088264D" w:rsidP="00835474">
            <w:pPr>
              <w:rPr>
                <w:rFonts w:cstheme="minorHAnsi"/>
                <w:b/>
                <w:sz w:val="18"/>
                <w:szCs w:val="18"/>
              </w:rPr>
            </w:pPr>
            <w:r w:rsidRPr="00B51C06">
              <w:rPr>
                <w:rFonts w:cstheme="minorHAnsi"/>
                <w:b/>
                <w:sz w:val="18"/>
                <w:szCs w:val="18"/>
              </w:rPr>
              <w:t>Source Data</w:t>
            </w:r>
          </w:p>
        </w:tc>
      </w:tr>
      <w:tr w:rsidR="00BB3E03" w:rsidRPr="00603EAE" w14:paraId="2E510FBA" w14:textId="77777777" w:rsidTr="00835474">
        <w:tc>
          <w:tcPr>
            <w:tcW w:w="876" w:type="pct"/>
            <w:shd w:val="clear" w:color="auto" w:fill="auto"/>
          </w:tcPr>
          <w:p w14:paraId="0B04B439" w14:textId="76D5181A" w:rsidR="00BB3E03" w:rsidRDefault="00BB3E03" w:rsidP="00835474">
            <w:pPr>
              <w:spacing w:before="100" w:beforeAutospacing="1"/>
              <w:rPr>
                <w:rFonts w:cstheme="minorHAnsi"/>
                <w:sz w:val="18"/>
                <w:szCs w:val="18"/>
              </w:rPr>
            </w:pPr>
            <w:r>
              <w:rPr>
                <w:rFonts w:cstheme="minorHAnsi"/>
                <w:sz w:val="18"/>
                <w:szCs w:val="18"/>
              </w:rPr>
              <w:t>Component Group</w:t>
            </w:r>
          </w:p>
        </w:tc>
        <w:tc>
          <w:tcPr>
            <w:tcW w:w="2451" w:type="pct"/>
            <w:shd w:val="clear" w:color="auto" w:fill="auto"/>
          </w:tcPr>
          <w:p w14:paraId="4E82B776" w14:textId="7EC50184" w:rsidR="00BB3E03" w:rsidRDefault="00BB3E03" w:rsidP="00835474">
            <w:pPr>
              <w:rPr>
                <w:rFonts w:cstheme="minorHAnsi"/>
                <w:sz w:val="18"/>
                <w:szCs w:val="18"/>
              </w:rPr>
            </w:pPr>
            <w:r>
              <w:rPr>
                <w:rFonts w:cstheme="minorHAnsi"/>
                <w:sz w:val="18"/>
                <w:szCs w:val="18"/>
              </w:rPr>
              <w:t xml:space="preserve">The description of a fresh component at a high level (ie. whole blood, red cell, platelet, clinical fresh frozen plasma, cryoprecipitate, </w:t>
            </w:r>
            <w:proofErr w:type="spellStart"/>
            <w:r>
              <w:rPr>
                <w:rFonts w:cstheme="minorHAnsi"/>
                <w:bCs/>
                <w:color w:val="000000"/>
                <w:sz w:val="18"/>
              </w:rPr>
              <w:t>cryo</w:t>
            </w:r>
            <w:proofErr w:type="spellEnd"/>
            <w:r>
              <w:rPr>
                <w:rFonts w:cstheme="minorHAnsi"/>
                <w:bCs/>
                <w:color w:val="000000"/>
                <w:sz w:val="18"/>
              </w:rPr>
              <w:t>-depleted plasma, and other.</w:t>
            </w:r>
          </w:p>
        </w:tc>
        <w:tc>
          <w:tcPr>
            <w:tcW w:w="1673" w:type="pct"/>
          </w:tcPr>
          <w:p w14:paraId="07C51205" w14:textId="25716C17" w:rsidR="00BB3E03" w:rsidRDefault="00BB3E03" w:rsidP="00835474">
            <w:pPr>
              <w:spacing w:before="100" w:beforeAutospacing="1"/>
              <w:rPr>
                <w:rFonts w:cstheme="minorHAnsi"/>
                <w:sz w:val="18"/>
                <w:szCs w:val="18"/>
              </w:rPr>
            </w:pPr>
            <w:proofErr w:type="spellStart"/>
            <w:r>
              <w:rPr>
                <w:rFonts w:cstheme="minorHAnsi"/>
                <w:sz w:val="18"/>
                <w:szCs w:val="18"/>
              </w:rPr>
              <w:t>BloodNet_Reporting.dbo.ComponentGroup.ComponentGroupName</w:t>
            </w:r>
            <w:proofErr w:type="spellEnd"/>
          </w:p>
        </w:tc>
      </w:tr>
      <w:tr w:rsidR="0088264D" w:rsidRPr="00603EAE" w14:paraId="5BEC8F69" w14:textId="77777777" w:rsidTr="00835474">
        <w:tc>
          <w:tcPr>
            <w:tcW w:w="876" w:type="pct"/>
            <w:shd w:val="clear" w:color="auto" w:fill="auto"/>
          </w:tcPr>
          <w:p w14:paraId="18F9D989" w14:textId="13E5E614" w:rsidR="0088264D" w:rsidRDefault="000B5CFD" w:rsidP="000908B3">
            <w:pPr>
              <w:spacing w:before="100" w:beforeAutospacing="1"/>
              <w:rPr>
                <w:rFonts w:cstheme="minorHAnsi"/>
                <w:sz w:val="18"/>
                <w:szCs w:val="18"/>
              </w:rPr>
            </w:pPr>
            <w:r>
              <w:rPr>
                <w:rFonts w:cstheme="minorHAnsi"/>
                <w:sz w:val="18"/>
                <w:szCs w:val="18"/>
              </w:rPr>
              <w:t>Cost Group</w:t>
            </w:r>
            <w:r w:rsidR="00D17787">
              <w:rPr>
                <w:rFonts w:cstheme="minorHAnsi"/>
                <w:sz w:val="18"/>
                <w:szCs w:val="18"/>
              </w:rPr>
              <w:t xml:space="preserve"> Code</w:t>
            </w:r>
          </w:p>
        </w:tc>
        <w:tc>
          <w:tcPr>
            <w:tcW w:w="2451" w:type="pct"/>
            <w:shd w:val="clear" w:color="auto" w:fill="auto"/>
          </w:tcPr>
          <w:p w14:paraId="441B1FFB" w14:textId="2DB10CA5" w:rsidR="0088264D" w:rsidRDefault="00AB4BE6" w:rsidP="000B5CFD">
            <w:pPr>
              <w:rPr>
                <w:rFonts w:cstheme="minorHAnsi"/>
                <w:sz w:val="18"/>
                <w:szCs w:val="18"/>
              </w:rPr>
            </w:pPr>
            <w:r>
              <w:rPr>
                <w:rFonts w:cstheme="minorHAnsi"/>
                <w:sz w:val="18"/>
                <w:szCs w:val="18"/>
              </w:rPr>
              <w:t>U</w:t>
            </w:r>
            <w:r w:rsidR="0088264D">
              <w:rPr>
                <w:rFonts w:cstheme="minorHAnsi"/>
                <w:sz w:val="18"/>
                <w:szCs w:val="18"/>
              </w:rPr>
              <w:t xml:space="preserve">sed to describe the logical grouping of components into pricing brackets.  For example a cost group code of 2a is WB Red Cell, 2b is WB Red Cell - </w:t>
            </w:r>
            <w:proofErr w:type="spellStart"/>
            <w:r w:rsidR="0088264D">
              <w:rPr>
                <w:rFonts w:cstheme="minorHAnsi"/>
                <w:sz w:val="18"/>
                <w:szCs w:val="18"/>
              </w:rPr>
              <w:t>Leucodepleted</w:t>
            </w:r>
            <w:proofErr w:type="spellEnd"/>
            <w:r w:rsidR="0088264D">
              <w:rPr>
                <w:rFonts w:cstheme="minorHAnsi"/>
                <w:sz w:val="18"/>
                <w:szCs w:val="18"/>
              </w:rPr>
              <w:t>.</w:t>
            </w:r>
          </w:p>
        </w:tc>
        <w:tc>
          <w:tcPr>
            <w:tcW w:w="1673" w:type="pct"/>
          </w:tcPr>
          <w:p w14:paraId="5FA6B766" w14:textId="77777777" w:rsidR="0088264D" w:rsidRDefault="0088264D" w:rsidP="00835474">
            <w:pPr>
              <w:spacing w:before="100" w:beforeAutospacing="1"/>
              <w:rPr>
                <w:rFonts w:cstheme="minorHAnsi"/>
                <w:sz w:val="18"/>
                <w:szCs w:val="18"/>
              </w:rPr>
            </w:pPr>
            <w:proofErr w:type="spellStart"/>
            <w:r>
              <w:rPr>
                <w:rFonts w:cstheme="minorHAnsi"/>
                <w:sz w:val="18"/>
                <w:szCs w:val="18"/>
              </w:rPr>
              <w:t>ComponentCostGroup.GroupingCode</w:t>
            </w:r>
            <w:proofErr w:type="spellEnd"/>
          </w:p>
          <w:p w14:paraId="19D6AE61" w14:textId="77777777" w:rsidR="0088264D" w:rsidRPr="00603EAE" w:rsidRDefault="0088264D" w:rsidP="00835474">
            <w:pPr>
              <w:spacing w:before="100" w:beforeAutospacing="1"/>
              <w:rPr>
                <w:rFonts w:cstheme="minorHAnsi"/>
                <w:sz w:val="18"/>
                <w:szCs w:val="18"/>
              </w:rPr>
            </w:pPr>
          </w:p>
        </w:tc>
      </w:tr>
      <w:tr w:rsidR="0088264D" w:rsidRPr="00603EAE" w14:paraId="1387CD6E" w14:textId="77777777" w:rsidTr="00835474">
        <w:tc>
          <w:tcPr>
            <w:tcW w:w="876" w:type="pct"/>
            <w:shd w:val="clear" w:color="auto" w:fill="auto"/>
          </w:tcPr>
          <w:p w14:paraId="1D46969F" w14:textId="7F284167" w:rsidR="0088264D" w:rsidRDefault="00AB4BE6" w:rsidP="00835474">
            <w:pPr>
              <w:spacing w:before="100" w:beforeAutospacing="1"/>
              <w:rPr>
                <w:rFonts w:cstheme="minorHAnsi"/>
                <w:sz w:val="18"/>
                <w:szCs w:val="18"/>
              </w:rPr>
            </w:pPr>
            <w:r>
              <w:rPr>
                <w:rFonts w:cstheme="minorHAnsi"/>
                <w:sz w:val="18"/>
                <w:szCs w:val="18"/>
              </w:rPr>
              <w:t xml:space="preserve">Cost Group </w:t>
            </w:r>
            <w:r w:rsidR="0088264D">
              <w:rPr>
                <w:rFonts w:cstheme="minorHAnsi"/>
                <w:sz w:val="18"/>
                <w:szCs w:val="18"/>
              </w:rPr>
              <w:t>Description</w:t>
            </w:r>
          </w:p>
        </w:tc>
        <w:tc>
          <w:tcPr>
            <w:tcW w:w="2451" w:type="pct"/>
            <w:shd w:val="clear" w:color="auto" w:fill="auto"/>
          </w:tcPr>
          <w:p w14:paraId="380D25AF" w14:textId="10E36862" w:rsidR="0088264D" w:rsidRDefault="00AB4BE6" w:rsidP="00835474">
            <w:pPr>
              <w:rPr>
                <w:rFonts w:cstheme="minorHAnsi"/>
                <w:sz w:val="18"/>
                <w:szCs w:val="18"/>
              </w:rPr>
            </w:pPr>
            <w:r>
              <w:rPr>
                <w:rFonts w:cstheme="minorHAnsi"/>
                <w:sz w:val="18"/>
                <w:szCs w:val="18"/>
              </w:rPr>
              <w:t>T</w:t>
            </w:r>
            <w:r w:rsidR="000B5CFD">
              <w:rPr>
                <w:rFonts w:cstheme="minorHAnsi"/>
                <w:sz w:val="18"/>
                <w:szCs w:val="18"/>
              </w:rPr>
              <w:t xml:space="preserve">he </w:t>
            </w:r>
            <w:r w:rsidR="0088264D">
              <w:rPr>
                <w:rFonts w:cstheme="minorHAnsi"/>
                <w:sz w:val="18"/>
                <w:szCs w:val="18"/>
              </w:rPr>
              <w:t xml:space="preserve">name of the logical grouping used to describe the </w:t>
            </w:r>
            <w:r w:rsidR="00032C3E">
              <w:rPr>
                <w:rFonts w:cstheme="minorHAnsi"/>
                <w:sz w:val="18"/>
                <w:szCs w:val="18"/>
              </w:rPr>
              <w:t xml:space="preserve">fresh </w:t>
            </w:r>
            <w:r w:rsidR="0088264D">
              <w:rPr>
                <w:rFonts w:cstheme="minorHAnsi"/>
                <w:sz w:val="18"/>
                <w:szCs w:val="18"/>
              </w:rPr>
              <w:t>components grouped in the price bracket.</w:t>
            </w:r>
          </w:p>
        </w:tc>
        <w:tc>
          <w:tcPr>
            <w:tcW w:w="1673" w:type="pct"/>
          </w:tcPr>
          <w:p w14:paraId="6B6B6ED5" w14:textId="77777777" w:rsidR="0088264D" w:rsidRPr="00603EAE" w:rsidRDefault="0088264D" w:rsidP="00835474">
            <w:pPr>
              <w:spacing w:before="100" w:beforeAutospacing="1"/>
              <w:rPr>
                <w:rFonts w:cstheme="minorHAnsi"/>
                <w:sz w:val="18"/>
                <w:szCs w:val="18"/>
              </w:rPr>
            </w:pPr>
            <w:proofErr w:type="spellStart"/>
            <w:r>
              <w:rPr>
                <w:rFonts w:cstheme="minorHAnsi"/>
                <w:sz w:val="18"/>
                <w:szCs w:val="18"/>
              </w:rPr>
              <w:t>ComponentCostGroup.Description</w:t>
            </w:r>
            <w:proofErr w:type="spellEnd"/>
          </w:p>
        </w:tc>
      </w:tr>
      <w:tr w:rsidR="0088264D" w:rsidRPr="00603EAE" w14:paraId="3B04E384" w14:textId="77777777" w:rsidTr="00835474">
        <w:tc>
          <w:tcPr>
            <w:tcW w:w="876" w:type="pct"/>
            <w:shd w:val="clear" w:color="auto" w:fill="auto"/>
          </w:tcPr>
          <w:p w14:paraId="50A2EA1D" w14:textId="77777777" w:rsidR="0088264D" w:rsidRDefault="0088264D" w:rsidP="00835474">
            <w:pPr>
              <w:spacing w:before="100" w:beforeAutospacing="1"/>
              <w:rPr>
                <w:rFonts w:cstheme="minorHAnsi"/>
                <w:sz w:val="18"/>
                <w:szCs w:val="18"/>
              </w:rPr>
            </w:pPr>
            <w:r>
              <w:rPr>
                <w:rFonts w:cstheme="minorHAnsi"/>
                <w:sz w:val="18"/>
                <w:szCs w:val="18"/>
              </w:rPr>
              <w:t xml:space="preserve">Issued </w:t>
            </w:r>
            <w:proofErr w:type="spellStart"/>
            <w:r>
              <w:rPr>
                <w:rFonts w:cstheme="minorHAnsi"/>
                <w:sz w:val="18"/>
                <w:szCs w:val="18"/>
              </w:rPr>
              <w:t>Qty</w:t>
            </w:r>
            <w:proofErr w:type="spellEnd"/>
          </w:p>
        </w:tc>
        <w:tc>
          <w:tcPr>
            <w:tcW w:w="2451" w:type="pct"/>
            <w:shd w:val="clear" w:color="auto" w:fill="auto"/>
          </w:tcPr>
          <w:p w14:paraId="14FC3640" w14:textId="7F783A0A" w:rsidR="0088264D" w:rsidRDefault="0088264D" w:rsidP="00E005C9">
            <w:pPr>
              <w:rPr>
                <w:rFonts w:cstheme="minorHAnsi"/>
                <w:sz w:val="18"/>
                <w:szCs w:val="18"/>
              </w:rPr>
            </w:pPr>
            <w:r>
              <w:rPr>
                <w:rFonts w:cstheme="minorHAnsi"/>
                <w:sz w:val="18"/>
                <w:szCs w:val="18"/>
              </w:rPr>
              <w:t xml:space="preserve">The number of units issued by the Blood Service Distribution Centre to the selected Health Provider. Note: Issued </w:t>
            </w:r>
            <w:proofErr w:type="spellStart"/>
            <w:r>
              <w:rPr>
                <w:rFonts w:cstheme="minorHAnsi"/>
                <w:sz w:val="18"/>
                <w:szCs w:val="18"/>
              </w:rPr>
              <w:t>Qty</w:t>
            </w:r>
            <w:proofErr w:type="spellEnd"/>
            <w:r>
              <w:rPr>
                <w:rFonts w:cstheme="minorHAnsi"/>
                <w:sz w:val="18"/>
                <w:szCs w:val="18"/>
              </w:rPr>
              <w:t xml:space="preserve"> does not take into account of transfers in/out quantities.</w:t>
            </w:r>
          </w:p>
        </w:tc>
        <w:tc>
          <w:tcPr>
            <w:tcW w:w="1673" w:type="pct"/>
          </w:tcPr>
          <w:p w14:paraId="2AB9F551" w14:textId="77777777" w:rsidR="0088264D" w:rsidRPr="00603EAE" w:rsidRDefault="0088264D" w:rsidP="00835474">
            <w:pPr>
              <w:spacing w:before="100" w:beforeAutospacing="1"/>
              <w:rPr>
                <w:rFonts w:cstheme="minorHAnsi"/>
                <w:sz w:val="18"/>
                <w:szCs w:val="18"/>
              </w:rPr>
            </w:pPr>
            <w:r>
              <w:rPr>
                <w:rFonts w:cstheme="minorHAnsi"/>
                <w:noProof/>
                <w:sz w:val="18"/>
                <w:szCs w:val="18"/>
              </w:rPr>
              <w:t>ConsignmentNoteLine.Qty</w:t>
            </w:r>
          </w:p>
        </w:tc>
      </w:tr>
      <w:tr w:rsidR="0088264D" w:rsidRPr="00603EAE" w14:paraId="5DE8E97B" w14:textId="77777777" w:rsidTr="00835474">
        <w:tc>
          <w:tcPr>
            <w:tcW w:w="876" w:type="pct"/>
            <w:shd w:val="clear" w:color="auto" w:fill="auto"/>
          </w:tcPr>
          <w:p w14:paraId="4599168B" w14:textId="77777777" w:rsidR="0088264D" w:rsidRDefault="0088264D" w:rsidP="00835474">
            <w:pPr>
              <w:spacing w:before="100" w:beforeAutospacing="1"/>
              <w:rPr>
                <w:rFonts w:cstheme="minorHAnsi"/>
                <w:sz w:val="18"/>
                <w:szCs w:val="18"/>
              </w:rPr>
            </w:pPr>
            <w:r>
              <w:rPr>
                <w:rFonts w:cstheme="minorHAnsi"/>
                <w:sz w:val="18"/>
                <w:szCs w:val="18"/>
              </w:rPr>
              <w:t xml:space="preserve">Transfer In </w:t>
            </w:r>
            <w:proofErr w:type="spellStart"/>
            <w:r>
              <w:rPr>
                <w:rFonts w:cstheme="minorHAnsi"/>
                <w:sz w:val="18"/>
                <w:szCs w:val="18"/>
              </w:rPr>
              <w:t>Qty</w:t>
            </w:r>
            <w:proofErr w:type="spellEnd"/>
          </w:p>
        </w:tc>
        <w:tc>
          <w:tcPr>
            <w:tcW w:w="2451" w:type="pct"/>
            <w:shd w:val="clear" w:color="auto" w:fill="auto"/>
          </w:tcPr>
          <w:p w14:paraId="1D02B94D" w14:textId="410BCBE2" w:rsidR="0088264D" w:rsidRDefault="0088264D" w:rsidP="00E005C9">
            <w:pPr>
              <w:rPr>
                <w:rFonts w:cstheme="minorHAnsi"/>
                <w:sz w:val="18"/>
                <w:szCs w:val="18"/>
              </w:rPr>
            </w:pPr>
            <w:r>
              <w:rPr>
                <w:rFonts w:cstheme="minorHAnsi"/>
                <w:sz w:val="18"/>
                <w:szCs w:val="18"/>
              </w:rPr>
              <w:t>The number of units transferred into the selected Health Provider from other Health Providers.</w:t>
            </w:r>
          </w:p>
        </w:tc>
        <w:tc>
          <w:tcPr>
            <w:tcW w:w="1673" w:type="pct"/>
          </w:tcPr>
          <w:p w14:paraId="0C8B7A8B" w14:textId="77777777" w:rsidR="0088264D" w:rsidRPr="00603EAE" w:rsidRDefault="0088264D" w:rsidP="00835474">
            <w:pPr>
              <w:spacing w:before="100" w:beforeAutospacing="1"/>
              <w:rPr>
                <w:rFonts w:cstheme="minorHAnsi"/>
                <w:sz w:val="18"/>
                <w:szCs w:val="18"/>
              </w:rPr>
            </w:pPr>
            <w:r>
              <w:rPr>
                <w:rFonts w:cstheme="minorHAnsi"/>
                <w:noProof/>
                <w:sz w:val="18"/>
                <w:szCs w:val="18"/>
              </w:rPr>
              <w:t>ConsignmentNoteLine.Qty</w:t>
            </w:r>
          </w:p>
        </w:tc>
      </w:tr>
      <w:tr w:rsidR="0088264D" w:rsidRPr="00603EAE" w14:paraId="6ACF975D" w14:textId="77777777" w:rsidTr="00835474">
        <w:tc>
          <w:tcPr>
            <w:tcW w:w="876" w:type="pct"/>
            <w:shd w:val="clear" w:color="auto" w:fill="auto"/>
          </w:tcPr>
          <w:p w14:paraId="4B51FC5C" w14:textId="77777777" w:rsidR="0088264D" w:rsidRDefault="0088264D" w:rsidP="00835474">
            <w:pPr>
              <w:spacing w:before="100" w:beforeAutospacing="1"/>
              <w:rPr>
                <w:rFonts w:cstheme="minorHAnsi"/>
                <w:sz w:val="18"/>
                <w:szCs w:val="18"/>
              </w:rPr>
            </w:pPr>
            <w:r>
              <w:rPr>
                <w:rFonts w:cstheme="minorHAnsi"/>
                <w:sz w:val="18"/>
                <w:szCs w:val="18"/>
              </w:rPr>
              <w:t xml:space="preserve">Transfer Out </w:t>
            </w:r>
            <w:proofErr w:type="spellStart"/>
            <w:r>
              <w:rPr>
                <w:rFonts w:cstheme="minorHAnsi"/>
                <w:sz w:val="18"/>
                <w:szCs w:val="18"/>
              </w:rPr>
              <w:t>Qty</w:t>
            </w:r>
            <w:proofErr w:type="spellEnd"/>
          </w:p>
        </w:tc>
        <w:tc>
          <w:tcPr>
            <w:tcW w:w="2451" w:type="pct"/>
            <w:shd w:val="clear" w:color="auto" w:fill="auto"/>
          </w:tcPr>
          <w:p w14:paraId="234B25BF" w14:textId="1AF37FFB" w:rsidR="0088264D" w:rsidRDefault="0088264D" w:rsidP="00E005C9">
            <w:pPr>
              <w:rPr>
                <w:rFonts w:cstheme="minorHAnsi"/>
                <w:sz w:val="18"/>
                <w:szCs w:val="18"/>
              </w:rPr>
            </w:pPr>
            <w:r>
              <w:rPr>
                <w:rFonts w:cstheme="minorHAnsi"/>
                <w:sz w:val="18"/>
                <w:szCs w:val="18"/>
              </w:rPr>
              <w:t>The number of units transferred out of the selected Health Provider to other Health Providers/Blood Service Distribution Centre or Custom Locations</w:t>
            </w:r>
          </w:p>
        </w:tc>
        <w:tc>
          <w:tcPr>
            <w:tcW w:w="1673" w:type="pct"/>
          </w:tcPr>
          <w:p w14:paraId="14F3DF70" w14:textId="77777777" w:rsidR="0088264D" w:rsidRPr="00603EAE" w:rsidRDefault="0088264D" w:rsidP="00835474">
            <w:pPr>
              <w:spacing w:before="100" w:beforeAutospacing="1"/>
              <w:rPr>
                <w:rFonts w:cstheme="minorHAnsi"/>
                <w:sz w:val="18"/>
                <w:szCs w:val="18"/>
              </w:rPr>
            </w:pPr>
            <w:r>
              <w:rPr>
                <w:rFonts w:cstheme="minorHAnsi"/>
                <w:noProof/>
                <w:sz w:val="18"/>
                <w:szCs w:val="18"/>
              </w:rPr>
              <w:t>ConsignmentNoteLine.Qty</w:t>
            </w:r>
          </w:p>
        </w:tc>
      </w:tr>
      <w:tr w:rsidR="0088264D" w:rsidRPr="00603EAE" w14:paraId="055B2C11" w14:textId="77777777" w:rsidTr="00835474">
        <w:tc>
          <w:tcPr>
            <w:tcW w:w="876" w:type="pct"/>
            <w:shd w:val="clear" w:color="auto" w:fill="auto"/>
          </w:tcPr>
          <w:p w14:paraId="38EEB628" w14:textId="77777777" w:rsidR="0088264D" w:rsidRDefault="0088264D" w:rsidP="00835474">
            <w:pPr>
              <w:spacing w:before="100" w:beforeAutospacing="1"/>
              <w:rPr>
                <w:rFonts w:cstheme="minorHAnsi"/>
                <w:sz w:val="18"/>
                <w:szCs w:val="18"/>
              </w:rPr>
            </w:pPr>
            <w:r>
              <w:rPr>
                <w:rFonts w:cstheme="minorHAnsi"/>
                <w:sz w:val="18"/>
                <w:szCs w:val="18"/>
              </w:rPr>
              <w:t>Net Issued</w:t>
            </w:r>
          </w:p>
        </w:tc>
        <w:tc>
          <w:tcPr>
            <w:tcW w:w="2451" w:type="pct"/>
            <w:shd w:val="clear" w:color="auto" w:fill="auto"/>
          </w:tcPr>
          <w:p w14:paraId="38CF019C" w14:textId="63856AE4" w:rsidR="0088264D" w:rsidRDefault="0088264D" w:rsidP="00E005C9">
            <w:pPr>
              <w:tabs>
                <w:tab w:val="left" w:pos="1215"/>
              </w:tabs>
              <w:rPr>
                <w:rFonts w:cstheme="minorHAnsi"/>
                <w:sz w:val="18"/>
                <w:szCs w:val="18"/>
              </w:rPr>
            </w:pPr>
            <w:r>
              <w:rPr>
                <w:rFonts w:cstheme="minorHAnsi"/>
                <w:sz w:val="18"/>
                <w:szCs w:val="18"/>
              </w:rPr>
              <w:t>The number of units issued taking into account of the transfers in/out quantities for the selected Health Provider.</w:t>
            </w:r>
            <w:r>
              <w:rPr>
                <w:rFonts w:cstheme="minorHAnsi"/>
                <w:sz w:val="18"/>
                <w:szCs w:val="18"/>
              </w:rPr>
              <w:br/>
            </w:r>
            <w:r>
              <w:rPr>
                <w:sz w:val="18"/>
                <w:szCs w:val="18"/>
              </w:rPr>
              <w:t>ie. Net Issued</w:t>
            </w:r>
            <w:r w:rsidRPr="000D370F">
              <w:rPr>
                <w:sz w:val="18"/>
                <w:szCs w:val="18"/>
              </w:rPr>
              <w:t xml:space="preserve"> = Issues + Transfers IN – Transfers OUT</w:t>
            </w:r>
          </w:p>
        </w:tc>
        <w:tc>
          <w:tcPr>
            <w:tcW w:w="1673" w:type="pct"/>
          </w:tcPr>
          <w:p w14:paraId="787D98C8" w14:textId="77777777" w:rsidR="0088264D" w:rsidRPr="00603EAE" w:rsidRDefault="0088264D" w:rsidP="00835474">
            <w:pPr>
              <w:spacing w:before="100" w:beforeAutospacing="1"/>
              <w:rPr>
                <w:rFonts w:cstheme="minorHAnsi"/>
                <w:sz w:val="18"/>
                <w:szCs w:val="18"/>
              </w:rPr>
            </w:pPr>
            <w:r>
              <w:rPr>
                <w:sz w:val="18"/>
                <w:szCs w:val="18"/>
              </w:rPr>
              <w:t>Calculated using fields above</w:t>
            </w:r>
          </w:p>
        </w:tc>
      </w:tr>
      <w:tr w:rsidR="00032C3E" w:rsidRPr="00603EAE" w14:paraId="7A20B577" w14:textId="77777777" w:rsidTr="00835474">
        <w:tc>
          <w:tcPr>
            <w:tcW w:w="876" w:type="pct"/>
            <w:shd w:val="clear" w:color="auto" w:fill="auto"/>
          </w:tcPr>
          <w:p w14:paraId="2B64C695" w14:textId="0C36B3B3" w:rsidR="00032C3E" w:rsidRDefault="00032C3E" w:rsidP="00835474">
            <w:pPr>
              <w:spacing w:before="100" w:beforeAutospacing="1"/>
              <w:rPr>
                <w:rFonts w:cstheme="minorHAnsi"/>
                <w:sz w:val="18"/>
                <w:szCs w:val="18"/>
              </w:rPr>
            </w:pPr>
            <w:r>
              <w:rPr>
                <w:rFonts w:cstheme="minorHAnsi"/>
                <w:sz w:val="18"/>
                <w:szCs w:val="18"/>
              </w:rPr>
              <w:t>Net Issued Cost</w:t>
            </w:r>
          </w:p>
        </w:tc>
        <w:tc>
          <w:tcPr>
            <w:tcW w:w="2451" w:type="pct"/>
            <w:shd w:val="clear" w:color="auto" w:fill="auto"/>
          </w:tcPr>
          <w:p w14:paraId="5422FA79" w14:textId="29989A78" w:rsidR="00032C3E" w:rsidRDefault="00032C3E" w:rsidP="00835474">
            <w:pPr>
              <w:rPr>
                <w:rFonts w:cstheme="minorHAnsi"/>
                <w:sz w:val="18"/>
                <w:szCs w:val="18"/>
              </w:rPr>
            </w:pPr>
            <w:r>
              <w:rPr>
                <w:rFonts w:cstheme="minorHAnsi"/>
                <w:sz w:val="18"/>
                <w:szCs w:val="18"/>
              </w:rPr>
              <w:t>The total net issued cost at the time of issued.</w:t>
            </w:r>
            <w:r>
              <w:rPr>
                <w:rFonts w:cstheme="minorHAnsi"/>
                <w:sz w:val="18"/>
                <w:szCs w:val="18"/>
              </w:rPr>
              <w:br/>
              <w:t>As unit cost may vary during a reporting period, this report will take into account any unit cost change within the reporting period.</w:t>
            </w:r>
          </w:p>
        </w:tc>
        <w:tc>
          <w:tcPr>
            <w:tcW w:w="1673" w:type="pct"/>
          </w:tcPr>
          <w:p w14:paraId="5CEFE493" w14:textId="03C2D2A1" w:rsidR="00032C3E" w:rsidRPr="00603EAE" w:rsidRDefault="004E73E8" w:rsidP="00835474">
            <w:pPr>
              <w:spacing w:before="100" w:beforeAutospacing="1"/>
              <w:rPr>
                <w:rFonts w:cstheme="minorHAnsi"/>
                <w:sz w:val="18"/>
                <w:szCs w:val="18"/>
              </w:rPr>
            </w:pPr>
            <w:proofErr w:type="spellStart"/>
            <w:r>
              <w:rPr>
                <w:rFonts w:cstheme="minorHAnsi"/>
                <w:sz w:val="18"/>
                <w:szCs w:val="18"/>
              </w:rPr>
              <w:t>ComponentUnitCost.PublishedPrice</w:t>
            </w:r>
            <w:proofErr w:type="spellEnd"/>
            <w:r>
              <w:rPr>
                <w:rFonts w:cstheme="minorHAnsi"/>
                <w:sz w:val="18"/>
                <w:szCs w:val="18"/>
              </w:rPr>
              <w:t xml:space="preserve"> * Net Issued</w:t>
            </w:r>
          </w:p>
        </w:tc>
      </w:tr>
      <w:tr w:rsidR="00032C3E" w:rsidRPr="00603EAE" w14:paraId="4942C132" w14:textId="77777777" w:rsidTr="00835474">
        <w:tc>
          <w:tcPr>
            <w:tcW w:w="876" w:type="pct"/>
            <w:shd w:val="clear" w:color="auto" w:fill="auto"/>
          </w:tcPr>
          <w:p w14:paraId="3725919F" w14:textId="2D128888" w:rsidR="00032C3E" w:rsidRDefault="00032C3E" w:rsidP="00835474">
            <w:pPr>
              <w:spacing w:before="100" w:beforeAutospacing="1"/>
              <w:rPr>
                <w:rFonts w:cstheme="minorHAnsi"/>
                <w:sz w:val="18"/>
                <w:szCs w:val="18"/>
              </w:rPr>
            </w:pPr>
            <w:r>
              <w:rPr>
                <w:rFonts w:cstheme="minorHAnsi"/>
                <w:sz w:val="18"/>
                <w:szCs w:val="18"/>
              </w:rPr>
              <w:t xml:space="preserve">Discard </w:t>
            </w:r>
            <w:proofErr w:type="spellStart"/>
            <w:r>
              <w:rPr>
                <w:rFonts w:cstheme="minorHAnsi"/>
                <w:sz w:val="18"/>
                <w:szCs w:val="18"/>
              </w:rPr>
              <w:t>Qty</w:t>
            </w:r>
            <w:proofErr w:type="spellEnd"/>
          </w:p>
        </w:tc>
        <w:tc>
          <w:tcPr>
            <w:tcW w:w="2451" w:type="pct"/>
            <w:shd w:val="clear" w:color="auto" w:fill="auto"/>
          </w:tcPr>
          <w:p w14:paraId="37505DC0" w14:textId="3B0C8221" w:rsidR="00032C3E" w:rsidRDefault="00032C3E" w:rsidP="00835474">
            <w:pPr>
              <w:rPr>
                <w:rFonts w:cstheme="minorHAnsi"/>
                <w:sz w:val="18"/>
                <w:szCs w:val="18"/>
              </w:rPr>
            </w:pPr>
            <w:r>
              <w:rPr>
                <w:rFonts w:cstheme="minorHAnsi"/>
                <w:sz w:val="18"/>
                <w:szCs w:val="18"/>
              </w:rPr>
              <w:t>The number of units discarded by the selected Health Provider.</w:t>
            </w:r>
          </w:p>
        </w:tc>
        <w:tc>
          <w:tcPr>
            <w:tcW w:w="1673" w:type="pct"/>
          </w:tcPr>
          <w:p w14:paraId="21295230" w14:textId="220A71E8" w:rsidR="00032C3E" w:rsidRPr="00603EAE" w:rsidRDefault="004E73E8" w:rsidP="00835474">
            <w:pPr>
              <w:spacing w:before="100" w:beforeAutospacing="1"/>
              <w:rPr>
                <w:rFonts w:cstheme="minorHAnsi"/>
                <w:sz w:val="18"/>
                <w:szCs w:val="18"/>
              </w:rPr>
            </w:pPr>
            <w:r>
              <w:rPr>
                <w:rFonts w:cstheme="minorHAnsi"/>
                <w:sz w:val="18"/>
                <w:szCs w:val="18"/>
              </w:rPr>
              <w:t>count(</w:t>
            </w:r>
            <w:proofErr w:type="spellStart"/>
            <w:r>
              <w:rPr>
                <w:rFonts w:cstheme="minorHAnsi"/>
                <w:sz w:val="18"/>
                <w:szCs w:val="18"/>
              </w:rPr>
              <w:t>DiscardEpisodeComponent</w:t>
            </w:r>
            <w:proofErr w:type="spellEnd"/>
            <w:r>
              <w:rPr>
                <w:rFonts w:cstheme="minorHAnsi"/>
                <w:sz w:val="18"/>
                <w:szCs w:val="18"/>
              </w:rPr>
              <w:t>)</w:t>
            </w:r>
          </w:p>
        </w:tc>
      </w:tr>
      <w:tr w:rsidR="00032C3E" w:rsidRPr="00603EAE" w14:paraId="57B287C5" w14:textId="77777777" w:rsidTr="00835474">
        <w:tc>
          <w:tcPr>
            <w:tcW w:w="876" w:type="pct"/>
            <w:shd w:val="clear" w:color="auto" w:fill="auto"/>
          </w:tcPr>
          <w:p w14:paraId="20FA7920" w14:textId="73794239" w:rsidR="00032C3E" w:rsidRDefault="00032C3E" w:rsidP="00835474">
            <w:pPr>
              <w:spacing w:before="100" w:beforeAutospacing="1"/>
              <w:rPr>
                <w:rFonts w:cstheme="minorHAnsi"/>
                <w:sz w:val="18"/>
                <w:szCs w:val="18"/>
              </w:rPr>
            </w:pPr>
            <w:r>
              <w:rPr>
                <w:rFonts w:cstheme="minorHAnsi"/>
                <w:sz w:val="18"/>
                <w:szCs w:val="18"/>
              </w:rPr>
              <w:t>Discard Cost</w:t>
            </w:r>
          </w:p>
        </w:tc>
        <w:tc>
          <w:tcPr>
            <w:tcW w:w="2451" w:type="pct"/>
            <w:shd w:val="clear" w:color="auto" w:fill="auto"/>
          </w:tcPr>
          <w:p w14:paraId="440591EC" w14:textId="3BA0A7C7" w:rsidR="00032C3E" w:rsidRDefault="00032C3E" w:rsidP="00835474">
            <w:pPr>
              <w:rPr>
                <w:rFonts w:cstheme="minorHAnsi"/>
                <w:sz w:val="18"/>
                <w:szCs w:val="18"/>
              </w:rPr>
            </w:pPr>
            <w:r>
              <w:rPr>
                <w:rFonts w:cstheme="minorHAnsi"/>
                <w:sz w:val="18"/>
                <w:szCs w:val="18"/>
              </w:rPr>
              <w:t>The total cost of discards for each cost group for the selected Health Provider.</w:t>
            </w:r>
          </w:p>
        </w:tc>
        <w:tc>
          <w:tcPr>
            <w:tcW w:w="1673" w:type="pct"/>
          </w:tcPr>
          <w:p w14:paraId="24BBE7A6" w14:textId="64B932E4" w:rsidR="00032C3E" w:rsidRPr="00603EAE" w:rsidRDefault="004E73E8" w:rsidP="004E73E8">
            <w:pPr>
              <w:spacing w:before="100" w:beforeAutospacing="1"/>
              <w:rPr>
                <w:rFonts w:cstheme="minorHAnsi"/>
                <w:sz w:val="18"/>
                <w:szCs w:val="18"/>
              </w:rPr>
            </w:pPr>
            <w:proofErr w:type="spellStart"/>
            <w:r>
              <w:rPr>
                <w:rFonts w:cstheme="minorHAnsi"/>
                <w:sz w:val="18"/>
                <w:szCs w:val="18"/>
              </w:rPr>
              <w:t>DiscardEpisodeComponent.PublishedPrice</w:t>
            </w:r>
            <w:proofErr w:type="spellEnd"/>
          </w:p>
        </w:tc>
      </w:tr>
      <w:tr w:rsidR="00032C3E" w:rsidRPr="00603EAE" w14:paraId="668DE634" w14:textId="77777777" w:rsidTr="00835474">
        <w:tc>
          <w:tcPr>
            <w:tcW w:w="876" w:type="pct"/>
            <w:shd w:val="clear" w:color="auto" w:fill="auto"/>
          </w:tcPr>
          <w:p w14:paraId="0E49AAAF" w14:textId="47BAF3E0" w:rsidR="00032C3E" w:rsidRDefault="00032C3E" w:rsidP="00835474">
            <w:pPr>
              <w:spacing w:before="100" w:beforeAutospacing="1"/>
              <w:rPr>
                <w:rFonts w:cstheme="minorHAnsi"/>
                <w:sz w:val="18"/>
                <w:szCs w:val="18"/>
              </w:rPr>
            </w:pPr>
            <w:proofErr w:type="spellStart"/>
            <w:r>
              <w:rPr>
                <w:rFonts w:cstheme="minorHAnsi"/>
                <w:sz w:val="18"/>
                <w:szCs w:val="18"/>
              </w:rPr>
              <w:t>DAPI</w:t>
            </w:r>
            <w:proofErr w:type="spellEnd"/>
          </w:p>
        </w:tc>
        <w:tc>
          <w:tcPr>
            <w:tcW w:w="2451" w:type="pct"/>
            <w:shd w:val="clear" w:color="auto" w:fill="auto"/>
          </w:tcPr>
          <w:p w14:paraId="3B25AFA6" w14:textId="6A2AC458" w:rsidR="00032C3E" w:rsidRDefault="00032C3E" w:rsidP="00835474">
            <w:pPr>
              <w:rPr>
                <w:rFonts w:cstheme="minorHAnsi"/>
                <w:sz w:val="18"/>
                <w:szCs w:val="18"/>
              </w:rPr>
            </w:pPr>
            <w:r>
              <w:rPr>
                <w:rFonts w:cstheme="minorHAnsi"/>
                <w:sz w:val="18"/>
                <w:szCs w:val="18"/>
              </w:rPr>
              <w:t>The number of Discards As a Percentage of Issued (</w:t>
            </w:r>
            <w:proofErr w:type="spellStart"/>
            <w:r>
              <w:rPr>
                <w:rFonts w:cstheme="minorHAnsi"/>
                <w:sz w:val="18"/>
                <w:szCs w:val="18"/>
              </w:rPr>
              <w:t>DAPI</w:t>
            </w:r>
            <w:proofErr w:type="spellEnd"/>
            <w:r>
              <w:rPr>
                <w:rFonts w:cstheme="minorHAnsi"/>
                <w:sz w:val="18"/>
                <w:szCs w:val="18"/>
              </w:rPr>
              <w:t>) for each cost group, for the selected Health Provider.</w:t>
            </w:r>
            <w:r>
              <w:rPr>
                <w:rFonts w:cstheme="minorHAnsi"/>
                <w:sz w:val="18"/>
                <w:szCs w:val="18"/>
              </w:rPr>
              <w:br/>
              <w:t>This is based on the reporting period.</w:t>
            </w:r>
            <w:r>
              <w:rPr>
                <w:rFonts w:cstheme="minorHAnsi"/>
                <w:sz w:val="18"/>
                <w:szCs w:val="18"/>
              </w:rPr>
              <w:br/>
            </w:r>
            <w:r>
              <w:rPr>
                <w:rFonts w:cstheme="minorHAnsi"/>
                <w:sz w:val="18"/>
                <w:szCs w:val="18"/>
              </w:rPr>
              <w:br/>
            </w:r>
            <w:proofErr w:type="spellStart"/>
            <w:r>
              <w:rPr>
                <w:sz w:val="18"/>
                <w:szCs w:val="18"/>
              </w:rPr>
              <w:t>DAPI</w:t>
            </w:r>
            <w:proofErr w:type="spellEnd"/>
            <w:r>
              <w:rPr>
                <w:sz w:val="18"/>
                <w:szCs w:val="18"/>
              </w:rPr>
              <w:t xml:space="preserve"> for each Cost group:</w:t>
            </w:r>
            <w:r>
              <w:rPr>
                <w:sz w:val="18"/>
                <w:szCs w:val="18"/>
              </w:rPr>
              <w:br/>
              <w:t xml:space="preserve">( </w:t>
            </w:r>
            <w:proofErr w:type="spellStart"/>
            <w:r>
              <w:rPr>
                <w:sz w:val="18"/>
                <w:szCs w:val="18"/>
              </w:rPr>
              <w:t>DiscardQty</w:t>
            </w:r>
            <w:proofErr w:type="spellEnd"/>
            <w:r>
              <w:rPr>
                <w:sz w:val="18"/>
                <w:szCs w:val="18"/>
              </w:rPr>
              <w:t xml:space="preserve"> ) /</w:t>
            </w:r>
            <w:r w:rsidRPr="000D370F">
              <w:rPr>
                <w:sz w:val="18"/>
                <w:szCs w:val="18"/>
              </w:rPr>
              <w:t xml:space="preserve"> (</w:t>
            </w:r>
            <w:r>
              <w:rPr>
                <w:sz w:val="18"/>
                <w:szCs w:val="18"/>
              </w:rPr>
              <w:t xml:space="preserve">Net </w:t>
            </w:r>
            <w:proofErr w:type="spellStart"/>
            <w:r w:rsidRPr="000D370F">
              <w:rPr>
                <w:sz w:val="18"/>
                <w:szCs w:val="18"/>
              </w:rPr>
              <w:t>Issue</w:t>
            </w:r>
            <w:r>
              <w:rPr>
                <w:sz w:val="18"/>
                <w:szCs w:val="18"/>
              </w:rPr>
              <w:t>d</w:t>
            </w:r>
            <w:r w:rsidRPr="000D370F">
              <w:rPr>
                <w:sz w:val="18"/>
                <w:szCs w:val="18"/>
              </w:rPr>
              <w:t>Qty</w:t>
            </w:r>
            <w:proofErr w:type="spellEnd"/>
            <w:r w:rsidRPr="000D370F">
              <w:rPr>
                <w:sz w:val="18"/>
                <w:szCs w:val="18"/>
              </w:rPr>
              <w:t>) x 100</w:t>
            </w:r>
          </w:p>
        </w:tc>
        <w:tc>
          <w:tcPr>
            <w:tcW w:w="1673" w:type="pct"/>
          </w:tcPr>
          <w:p w14:paraId="2FD0565C" w14:textId="6748AF77" w:rsidR="00032C3E" w:rsidRPr="00603EAE" w:rsidRDefault="00C34A84" w:rsidP="00835474">
            <w:pPr>
              <w:spacing w:before="100" w:beforeAutospacing="1"/>
              <w:rPr>
                <w:rFonts w:cstheme="minorHAnsi"/>
                <w:sz w:val="18"/>
                <w:szCs w:val="18"/>
              </w:rPr>
            </w:pPr>
            <w:r>
              <w:rPr>
                <w:rFonts w:cstheme="minorHAnsi"/>
                <w:sz w:val="18"/>
                <w:szCs w:val="18"/>
              </w:rPr>
              <w:t>Derived</w:t>
            </w:r>
          </w:p>
        </w:tc>
      </w:tr>
      <w:tr w:rsidR="00032C3E" w:rsidRPr="00603EAE" w14:paraId="7A39538D" w14:textId="77777777" w:rsidTr="00835474">
        <w:tc>
          <w:tcPr>
            <w:tcW w:w="876" w:type="pct"/>
            <w:shd w:val="clear" w:color="auto" w:fill="auto"/>
          </w:tcPr>
          <w:p w14:paraId="7A2046D9" w14:textId="0040C13A" w:rsidR="00032C3E" w:rsidRDefault="00032C3E" w:rsidP="00835474">
            <w:pPr>
              <w:spacing w:before="100" w:beforeAutospacing="1"/>
              <w:rPr>
                <w:rFonts w:cstheme="minorHAnsi"/>
                <w:sz w:val="18"/>
                <w:szCs w:val="18"/>
              </w:rPr>
            </w:pPr>
            <w:r>
              <w:rPr>
                <w:rFonts w:cstheme="minorHAnsi"/>
                <w:sz w:val="18"/>
                <w:szCs w:val="18"/>
              </w:rPr>
              <w:lastRenderedPageBreak/>
              <w:t>Group</w:t>
            </w:r>
          </w:p>
        </w:tc>
        <w:tc>
          <w:tcPr>
            <w:tcW w:w="2451" w:type="pct"/>
            <w:shd w:val="clear" w:color="auto" w:fill="auto"/>
          </w:tcPr>
          <w:p w14:paraId="4F418CA3" w14:textId="1D515689" w:rsidR="00032C3E" w:rsidRDefault="00032C3E" w:rsidP="00032C3E">
            <w:pPr>
              <w:spacing w:before="100" w:beforeAutospacing="1"/>
              <w:rPr>
                <w:sz w:val="18"/>
                <w:szCs w:val="18"/>
              </w:rPr>
            </w:pPr>
            <w:r>
              <w:rPr>
                <w:rFonts w:cstheme="minorHAnsi"/>
                <w:sz w:val="18"/>
                <w:szCs w:val="18"/>
              </w:rPr>
              <w:t xml:space="preserve">The Group </w:t>
            </w:r>
            <w:proofErr w:type="spellStart"/>
            <w:r>
              <w:rPr>
                <w:rFonts w:cstheme="minorHAnsi"/>
                <w:sz w:val="18"/>
                <w:szCs w:val="18"/>
              </w:rPr>
              <w:t>DAPI</w:t>
            </w:r>
            <w:proofErr w:type="spellEnd"/>
            <w:r>
              <w:rPr>
                <w:rFonts w:cstheme="minorHAnsi"/>
                <w:sz w:val="18"/>
                <w:szCs w:val="18"/>
              </w:rPr>
              <w:t xml:space="preserve"> is where any Health Provider that has a matching group and matching cost group (ie. belongs to a large group, and for cost group (ie. 2a – WB Red Cell)</w:t>
            </w:r>
            <w:r w:rsidR="00D17787">
              <w:rPr>
                <w:rFonts w:cstheme="minorHAnsi"/>
                <w:sz w:val="18"/>
                <w:szCs w:val="18"/>
              </w:rPr>
              <w:t>)</w:t>
            </w:r>
            <w:r>
              <w:rPr>
                <w:rFonts w:cstheme="minorHAnsi"/>
                <w:sz w:val="18"/>
                <w:szCs w:val="18"/>
              </w:rPr>
              <w:t xml:space="preserve"> will have its discard and net issue quantities counted towards the group average.</w:t>
            </w:r>
            <w:r>
              <w:rPr>
                <w:rFonts w:cstheme="minorHAnsi"/>
                <w:sz w:val="18"/>
                <w:szCs w:val="18"/>
              </w:rPr>
              <w:br/>
            </w:r>
            <w:r>
              <w:rPr>
                <w:sz w:val="18"/>
                <w:szCs w:val="18"/>
              </w:rPr>
              <w:t>This is based on the reporting period.</w:t>
            </w:r>
          </w:p>
          <w:p w14:paraId="20BD1665" w14:textId="77777777" w:rsidR="00032C3E" w:rsidRDefault="00032C3E" w:rsidP="00032C3E">
            <w:pPr>
              <w:spacing w:after="0"/>
              <w:rPr>
                <w:sz w:val="18"/>
                <w:szCs w:val="18"/>
              </w:rPr>
            </w:pPr>
            <w:r>
              <w:rPr>
                <w:sz w:val="18"/>
                <w:szCs w:val="18"/>
              </w:rPr>
              <w:t xml:space="preserve">[Average of </w:t>
            </w:r>
            <w:r w:rsidRPr="000D370F">
              <w:rPr>
                <w:sz w:val="18"/>
                <w:szCs w:val="18"/>
              </w:rPr>
              <w:t>∑</w:t>
            </w:r>
            <w:r>
              <w:rPr>
                <w:sz w:val="18"/>
                <w:szCs w:val="18"/>
              </w:rPr>
              <w:t xml:space="preserve"> (</w:t>
            </w:r>
            <w:proofErr w:type="spellStart"/>
            <w:r>
              <w:rPr>
                <w:sz w:val="18"/>
                <w:szCs w:val="18"/>
              </w:rPr>
              <w:t>DiscardQty</w:t>
            </w:r>
            <w:proofErr w:type="spellEnd"/>
            <w:r>
              <w:rPr>
                <w:sz w:val="18"/>
                <w:szCs w:val="18"/>
              </w:rPr>
              <w:t xml:space="preserve">) / Average of </w:t>
            </w:r>
            <w:r w:rsidRPr="000D370F">
              <w:rPr>
                <w:sz w:val="18"/>
                <w:szCs w:val="18"/>
              </w:rPr>
              <w:t>∑</w:t>
            </w:r>
            <w:r>
              <w:rPr>
                <w:sz w:val="18"/>
                <w:szCs w:val="18"/>
              </w:rPr>
              <w:t xml:space="preserve"> (</w:t>
            </w:r>
            <w:proofErr w:type="spellStart"/>
            <w:r>
              <w:rPr>
                <w:sz w:val="18"/>
                <w:szCs w:val="18"/>
              </w:rPr>
              <w:t>NetIssuedQty</w:t>
            </w:r>
            <w:proofErr w:type="spellEnd"/>
            <w:r>
              <w:rPr>
                <w:sz w:val="18"/>
                <w:szCs w:val="18"/>
              </w:rPr>
              <w:t>)] x 100</w:t>
            </w:r>
          </w:p>
          <w:p w14:paraId="1110E601" w14:textId="77777777" w:rsidR="00032C3E" w:rsidRDefault="00032C3E" w:rsidP="00032C3E">
            <w:pPr>
              <w:spacing w:after="0"/>
              <w:rPr>
                <w:sz w:val="18"/>
                <w:szCs w:val="18"/>
              </w:rPr>
            </w:pPr>
          </w:p>
          <w:p w14:paraId="50546883" w14:textId="77777777" w:rsidR="00032C3E" w:rsidRDefault="00032C3E" w:rsidP="00032C3E">
            <w:pPr>
              <w:spacing w:after="0"/>
              <w:rPr>
                <w:sz w:val="18"/>
                <w:szCs w:val="18"/>
              </w:rPr>
            </w:pPr>
            <w:r w:rsidRPr="000D370F">
              <w:rPr>
                <w:b/>
                <w:sz w:val="18"/>
                <w:szCs w:val="18"/>
              </w:rPr>
              <w:t>Filter:</w:t>
            </w:r>
            <w:r w:rsidRPr="000D370F">
              <w:rPr>
                <w:sz w:val="18"/>
                <w:szCs w:val="18"/>
              </w:rPr>
              <w:t xml:space="preserve"> Component &amp; </w:t>
            </w:r>
            <w:proofErr w:type="spellStart"/>
            <w:r w:rsidRPr="000D370F">
              <w:rPr>
                <w:sz w:val="18"/>
                <w:szCs w:val="18"/>
              </w:rPr>
              <w:t>Facility.PeerGroupId</w:t>
            </w:r>
            <w:proofErr w:type="spellEnd"/>
            <w:r w:rsidRPr="000D370F">
              <w:rPr>
                <w:sz w:val="18"/>
                <w:szCs w:val="18"/>
              </w:rPr>
              <w:t xml:space="preserve"> = @</w:t>
            </w:r>
            <w:proofErr w:type="spellStart"/>
            <w:r w:rsidRPr="000D370F">
              <w:rPr>
                <w:sz w:val="18"/>
                <w:szCs w:val="18"/>
              </w:rPr>
              <w:t>PeerGroupId</w:t>
            </w:r>
            <w:proofErr w:type="spellEnd"/>
          </w:p>
          <w:p w14:paraId="513A539D" w14:textId="77777777" w:rsidR="00032C3E" w:rsidRDefault="00032C3E" w:rsidP="00032C3E">
            <w:pPr>
              <w:spacing w:after="0"/>
              <w:rPr>
                <w:sz w:val="18"/>
                <w:szCs w:val="18"/>
              </w:rPr>
            </w:pPr>
          </w:p>
          <w:p w14:paraId="45A688B3" w14:textId="77777777" w:rsidR="00032C3E" w:rsidRDefault="00032C3E" w:rsidP="00032C3E">
            <w:pPr>
              <w:spacing w:after="0"/>
              <w:rPr>
                <w:sz w:val="18"/>
                <w:szCs w:val="18"/>
              </w:rPr>
            </w:pPr>
            <w:r>
              <w:rPr>
                <w:sz w:val="18"/>
                <w:szCs w:val="18"/>
              </w:rPr>
              <w:t>For a specific cost group, obtain a list of all health providers’ net issued and discard quantities.</w:t>
            </w:r>
          </w:p>
          <w:p w14:paraId="20D70CA0" w14:textId="77777777" w:rsidR="00032C3E" w:rsidRDefault="00032C3E" w:rsidP="00032C3E">
            <w:pPr>
              <w:spacing w:after="0"/>
              <w:rPr>
                <w:sz w:val="18"/>
                <w:szCs w:val="18"/>
              </w:rPr>
            </w:pPr>
            <w:r>
              <w:rPr>
                <w:sz w:val="18"/>
                <w:szCs w:val="18"/>
              </w:rPr>
              <w:t>Then from this list, filter out all the health provider that has a net issued quantity that is between the limits stated in the Benchmark Table (Section 2.2).</w:t>
            </w:r>
            <w:r>
              <w:rPr>
                <w:sz w:val="18"/>
                <w:szCs w:val="18"/>
              </w:rPr>
              <w:br/>
            </w:r>
            <w:r>
              <w:rPr>
                <w:sz w:val="18"/>
                <w:szCs w:val="18"/>
              </w:rPr>
              <w:br/>
              <w:t>For example, for a Red Blood Cell, the limits are:</w:t>
            </w:r>
          </w:p>
          <w:p w14:paraId="750C288B" w14:textId="77777777" w:rsidR="00032C3E" w:rsidRDefault="00032C3E" w:rsidP="00032C3E">
            <w:pPr>
              <w:pStyle w:val="ListParagraph"/>
              <w:numPr>
                <w:ilvl w:val="0"/>
                <w:numId w:val="11"/>
              </w:numPr>
              <w:spacing w:after="0"/>
              <w:ind w:left="317" w:hanging="284"/>
              <w:rPr>
                <w:sz w:val="18"/>
                <w:szCs w:val="18"/>
              </w:rPr>
            </w:pPr>
            <w:r>
              <w:rPr>
                <w:sz w:val="18"/>
                <w:szCs w:val="18"/>
              </w:rPr>
              <w:t>0 to 499 – Exempt;</w:t>
            </w:r>
          </w:p>
          <w:p w14:paraId="6E7C5534" w14:textId="77777777" w:rsidR="00032C3E" w:rsidRDefault="00032C3E" w:rsidP="00032C3E">
            <w:pPr>
              <w:pStyle w:val="ListParagraph"/>
              <w:numPr>
                <w:ilvl w:val="0"/>
                <w:numId w:val="11"/>
              </w:numPr>
              <w:spacing w:after="0"/>
              <w:ind w:left="317" w:hanging="284"/>
              <w:rPr>
                <w:sz w:val="18"/>
                <w:szCs w:val="18"/>
              </w:rPr>
            </w:pPr>
            <w:r>
              <w:rPr>
                <w:sz w:val="18"/>
                <w:szCs w:val="18"/>
              </w:rPr>
              <w:t>500</w:t>
            </w:r>
            <w:r w:rsidRPr="0012116D">
              <w:rPr>
                <w:sz w:val="18"/>
                <w:szCs w:val="18"/>
              </w:rPr>
              <w:t xml:space="preserve"> to </w:t>
            </w:r>
            <w:r>
              <w:rPr>
                <w:sz w:val="18"/>
                <w:szCs w:val="18"/>
              </w:rPr>
              <w:t>2,499 - small;</w:t>
            </w:r>
          </w:p>
          <w:p w14:paraId="32DD9DB5" w14:textId="77777777" w:rsidR="00032C3E" w:rsidRDefault="00032C3E" w:rsidP="00032C3E">
            <w:pPr>
              <w:pStyle w:val="ListParagraph"/>
              <w:numPr>
                <w:ilvl w:val="0"/>
                <w:numId w:val="11"/>
              </w:numPr>
              <w:spacing w:after="0"/>
              <w:ind w:left="317" w:hanging="284"/>
              <w:rPr>
                <w:sz w:val="18"/>
                <w:szCs w:val="18"/>
              </w:rPr>
            </w:pPr>
            <w:r>
              <w:rPr>
                <w:sz w:val="18"/>
                <w:szCs w:val="18"/>
              </w:rPr>
              <w:t>2,500 to 4,999 - medium;</w:t>
            </w:r>
          </w:p>
          <w:p w14:paraId="7AF7FF4B" w14:textId="77777777" w:rsidR="00032C3E" w:rsidRDefault="00032C3E" w:rsidP="00032C3E">
            <w:pPr>
              <w:pStyle w:val="ListParagraph"/>
              <w:numPr>
                <w:ilvl w:val="0"/>
                <w:numId w:val="11"/>
              </w:numPr>
              <w:spacing w:after="0"/>
              <w:ind w:left="317" w:hanging="284"/>
              <w:rPr>
                <w:sz w:val="18"/>
                <w:szCs w:val="18"/>
              </w:rPr>
            </w:pPr>
            <w:r>
              <w:rPr>
                <w:sz w:val="18"/>
                <w:szCs w:val="18"/>
              </w:rPr>
              <w:t>5,000 to 9,999 - large;</w:t>
            </w:r>
          </w:p>
          <w:p w14:paraId="1709D895" w14:textId="77777777" w:rsidR="00032C3E" w:rsidRPr="0012116D" w:rsidRDefault="00032C3E" w:rsidP="00032C3E">
            <w:pPr>
              <w:pStyle w:val="ListParagraph"/>
              <w:numPr>
                <w:ilvl w:val="0"/>
                <w:numId w:val="11"/>
              </w:numPr>
              <w:spacing w:after="0"/>
              <w:ind w:left="317" w:hanging="284"/>
              <w:rPr>
                <w:sz w:val="18"/>
                <w:szCs w:val="18"/>
              </w:rPr>
            </w:pPr>
            <w:r>
              <w:rPr>
                <w:sz w:val="18"/>
                <w:szCs w:val="18"/>
              </w:rPr>
              <w:t>&gt;=10.000 - super.</w:t>
            </w:r>
          </w:p>
          <w:p w14:paraId="6FC69B07" w14:textId="77777777" w:rsidR="00032C3E" w:rsidRDefault="00032C3E" w:rsidP="00032C3E">
            <w:pPr>
              <w:spacing w:after="0"/>
              <w:rPr>
                <w:sz w:val="18"/>
                <w:szCs w:val="18"/>
              </w:rPr>
            </w:pPr>
          </w:p>
          <w:p w14:paraId="31363FA6" w14:textId="77777777" w:rsidR="00032C3E" w:rsidRDefault="00032C3E" w:rsidP="00032C3E">
            <w:pPr>
              <w:spacing w:after="0"/>
              <w:rPr>
                <w:sz w:val="18"/>
                <w:szCs w:val="18"/>
              </w:rPr>
            </w:pPr>
            <w:r>
              <w:rPr>
                <w:sz w:val="18"/>
                <w:szCs w:val="18"/>
              </w:rPr>
              <w:t>If there are 5 health providers that have net issued quantities of 500, 550, 1000, 2000, and  2499 (ie. all in the small group), and their corresponding discard quantities are 1, 2, 3, 4, and 5 , then these health providers would be filtered to determine the group average for this specific fresh component and for a small group.</w:t>
            </w:r>
          </w:p>
          <w:p w14:paraId="0934908F" w14:textId="77777777" w:rsidR="00032C3E" w:rsidRDefault="00032C3E" w:rsidP="00032C3E">
            <w:pPr>
              <w:spacing w:after="0"/>
              <w:rPr>
                <w:sz w:val="18"/>
                <w:szCs w:val="18"/>
              </w:rPr>
            </w:pPr>
          </w:p>
          <w:p w14:paraId="409A7BD7" w14:textId="77777777" w:rsidR="00032C3E" w:rsidRDefault="00032C3E" w:rsidP="00032C3E">
            <w:pPr>
              <w:spacing w:after="0"/>
              <w:rPr>
                <w:sz w:val="18"/>
                <w:szCs w:val="18"/>
              </w:rPr>
            </w:pPr>
            <w:r>
              <w:rPr>
                <w:sz w:val="18"/>
                <w:szCs w:val="18"/>
              </w:rPr>
              <w:t>Hence sum the net issued quantities and divide by 5 health providers to obtain the “sum net issued average” (ie. (500 + 550 + 1000 + 2000 + 2499)/5 = 1310) and sum the discard quantities and divide by 5 health providers to obtain the “sum discard average” ((1 + 2 + 3 + 4 + 5)/5 = 3).</w:t>
            </w:r>
          </w:p>
          <w:p w14:paraId="018DC24C" w14:textId="77777777" w:rsidR="00032C3E" w:rsidRDefault="00032C3E" w:rsidP="00032C3E">
            <w:pPr>
              <w:spacing w:after="0"/>
              <w:rPr>
                <w:sz w:val="18"/>
                <w:szCs w:val="18"/>
              </w:rPr>
            </w:pPr>
          </w:p>
          <w:p w14:paraId="36639342" w14:textId="77777777" w:rsidR="00032C3E" w:rsidRDefault="00032C3E" w:rsidP="00032C3E">
            <w:pPr>
              <w:spacing w:after="0"/>
              <w:rPr>
                <w:sz w:val="18"/>
                <w:szCs w:val="18"/>
              </w:rPr>
            </w:pPr>
            <w:r>
              <w:rPr>
                <w:sz w:val="18"/>
                <w:szCs w:val="18"/>
              </w:rPr>
              <w:t xml:space="preserve">Then divide the sum discard average by the sum net issued average, multiply by 100 (ie. 3/1310 x 100 = 0.23%). </w:t>
            </w:r>
          </w:p>
          <w:p w14:paraId="251526EB" w14:textId="77777777" w:rsidR="00032C3E" w:rsidRDefault="00032C3E" w:rsidP="00032C3E">
            <w:pPr>
              <w:spacing w:after="0"/>
              <w:rPr>
                <w:sz w:val="18"/>
                <w:szCs w:val="18"/>
              </w:rPr>
            </w:pPr>
          </w:p>
          <w:p w14:paraId="434AE83F" w14:textId="3782BF71" w:rsidR="00032C3E" w:rsidRDefault="00032C3E" w:rsidP="00835474">
            <w:pPr>
              <w:rPr>
                <w:rFonts w:cstheme="minorHAnsi"/>
                <w:sz w:val="18"/>
                <w:szCs w:val="18"/>
              </w:rPr>
            </w:pPr>
            <w:r>
              <w:rPr>
                <w:sz w:val="18"/>
                <w:szCs w:val="18"/>
              </w:rPr>
              <w:t>0.23% will then be the group average for a small group, and for this specific cost group.</w:t>
            </w:r>
          </w:p>
        </w:tc>
        <w:tc>
          <w:tcPr>
            <w:tcW w:w="1673" w:type="pct"/>
          </w:tcPr>
          <w:p w14:paraId="2BBC84A4" w14:textId="77777777" w:rsidR="00032C3E" w:rsidRPr="00603EAE" w:rsidRDefault="00032C3E" w:rsidP="00835474">
            <w:pPr>
              <w:spacing w:before="100" w:beforeAutospacing="1"/>
              <w:rPr>
                <w:rFonts w:cstheme="minorHAnsi"/>
                <w:sz w:val="18"/>
                <w:szCs w:val="18"/>
              </w:rPr>
            </w:pPr>
          </w:p>
        </w:tc>
      </w:tr>
      <w:tr w:rsidR="004A7D0F" w:rsidRPr="00603EAE" w14:paraId="6918A60E" w14:textId="77777777" w:rsidTr="00835474">
        <w:tc>
          <w:tcPr>
            <w:tcW w:w="876" w:type="pct"/>
            <w:shd w:val="clear" w:color="auto" w:fill="auto"/>
          </w:tcPr>
          <w:p w14:paraId="2FF164FB" w14:textId="4425C8FC" w:rsidR="004A7D0F" w:rsidRDefault="004A7D0F" w:rsidP="00835474">
            <w:pPr>
              <w:spacing w:before="100" w:beforeAutospacing="1"/>
              <w:rPr>
                <w:rFonts w:cstheme="minorHAnsi"/>
                <w:sz w:val="18"/>
                <w:szCs w:val="18"/>
              </w:rPr>
            </w:pPr>
            <w:r>
              <w:rPr>
                <w:rFonts w:cstheme="minorHAnsi"/>
                <w:sz w:val="18"/>
                <w:szCs w:val="18"/>
              </w:rPr>
              <w:t xml:space="preserve">Group </w:t>
            </w:r>
            <w:proofErr w:type="spellStart"/>
            <w:r>
              <w:rPr>
                <w:rFonts w:cstheme="minorHAnsi"/>
                <w:sz w:val="18"/>
                <w:szCs w:val="18"/>
              </w:rPr>
              <w:t>DAPI</w:t>
            </w:r>
            <w:proofErr w:type="spellEnd"/>
          </w:p>
        </w:tc>
        <w:tc>
          <w:tcPr>
            <w:tcW w:w="2451" w:type="pct"/>
            <w:shd w:val="clear" w:color="auto" w:fill="auto"/>
          </w:tcPr>
          <w:p w14:paraId="1EEACF75" w14:textId="77777777" w:rsidR="004A7D0F" w:rsidRDefault="004A7D0F" w:rsidP="004A7D0F">
            <w:pPr>
              <w:spacing w:after="0"/>
              <w:rPr>
                <w:sz w:val="18"/>
                <w:szCs w:val="18"/>
              </w:rPr>
            </w:pPr>
            <w:r>
              <w:rPr>
                <w:rFonts w:cstheme="minorHAnsi"/>
                <w:sz w:val="18"/>
                <w:szCs w:val="18"/>
              </w:rPr>
              <w:t xml:space="preserve">Any Health Provider that has a matching group and matching fresh component (ie. belongs to a large group, and for component group (ie. all 2’s (Red Cells), 3’s </w:t>
            </w:r>
            <w:r>
              <w:rPr>
                <w:rFonts w:cstheme="minorHAnsi"/>
                <w:sz w:val="18"/>
                <w:szCs w:val="18"/>
              </w:rPr>
              <w:lastRenderedPageBreak/>
              <w:t xml:space="preserve">(Platelets), etc, will have its discard and net issue quantities counted towards the Group </w:t>
            </w:r>
            <w:proofErr w:type="spellStart"/>
            <w:r>
              <w:rPr>
                <w:rFonts w:cstheme="minorHAnsi"/>
                <w:sz w:val="18"/>
                <w:szCs w:val="18"/>
              </w:rPr>
              <w:t>DAPI</w:t>
            </w:r>
            <w:proofErr w:type="spellEnd"/>
            <w:r>
              <w:rPr>
                <w:rFonts w:cstheme="minorHAnsi"/>
                <w:sz w:val="18"/>
                <w:szCs w:val="18"/>
              </w:rPr>
              <w:t>.</w:t>
            </w:r>
            <w:r>
              <w:rPr>
                <w:rFonts w:cstheme="minorHAnsi"/>
                <w:sz w:val="18"/>
                <w:szCs w:val="18"/>
              </w:rPr>
              <w:br/>
            </w:r>
            <w:r>
              <w:rPr>
                <w:sz w:val="18"/>
                <w:szCs w:val="18"/>
              </w:rPr>
              <w:t>This is based on the reporting period.</w:t>
            </w:r>
          </w:p>
          <w:p w14:paraId="31257CEB" w14:textId="77777777" w:rsidR="004A7D0F" w:rsidRDefault="004A7D0F" w:rsidP="004A7D0F">
            <w:pPr>
              <w:spacing w:after="0"/>
              <w:rPr>
                <w:sz w:val="18"/>
                <w:szCs w:val="18"/>
              </w:rPr>
            </w:pPr>
          </w:p>
          <w:p w14:paraId="06360CCE" w14:textId="77777777" w:rsidR="004A7D0F" w:rsidRDefault="004A7D0F" w:rsidP="004A7D0F">
            <w:pPr>
              <w:spacing w:after="0"/>
              <w:rPr>
                <w:sz w:val="18"/>
                <w:szCs w:val="18"/>
              </w:rPr>
            </w:pPr>
            <w:r>
              <w:rPr>
                <w:sz w:val="18"/>
                <w:szCs w:val="18"/>
              </w:rPr>
              <w:t xml:space="preserve">[Average of </w:t>
            </w:r>
            <w:r w:rsidRPr="000D370F">
              <w:rPr>
                <w:sz w:val="18"/>
                <w:szCs w:val="18"/>
              </w:rPr>
              <w:t>∑</w:t>
            </w:r>
            <w:r>
              <w:rPr>
                <w:sz w:val="18"/>
                <w:szCs w:val="18"/>
              </w:rPr>
              <w:t xml:space="preserve"> (</w:t>
            </w:r>
            <w:proofErr w:type="spellStart"/>
            <w:r>
              <w:rPr>
                <w:sz w:val="18"/>
                <w:szCs w:val="18"/>
              </w:rPr>
              <w:t>DiscardQty</w:t>
            </w:r>
            <w:proofErr w:type="spellEnd"/>
            <w:r>
              <w:rPr>
                <w:sz w:val="18"/>
                <w:szCs w:val="18"/>
              </w:rPr>
              <w:t xml:space="preserve">) / Average of </w:t>
            </w:r>
            <w:r w:rsidRPr="000D370F">
              <w:rPr>
                <w:sz w:val="18"/>
                <w:szCs w:val="18"/>
              </w:rPr>
              <w:t>∑</w:t>
            </w:r>
            <w:r>
              <w:rPr>
                <w:sz w:val="18"/>
                <w:szCs w:val="18"/>
              </w:rPr>
              <w:t xml:space="preserve"> (</w:t>
            </w:r>
            <w:proofErr w:type="spellStart"/>
            <w:r>
              <w:rPr>
                <w:sz w:val="18"/>
                <w:szCs w:val="18"/>
              </w:rPr>
              <w:t>NetIssuedQty</w:t>
            </w:r>
            <w:proofErr w:type="spellEnd"/>
            <w:r>
              <w:rPr>
                <w:sz w:val="18"/>
                <w:szCs w:val="18"/>
              </w:rPr>
              <w:t>)] x 100</w:t>
            </w:r>
          </w:p>
          <w:p w14:paraId="6295EE9C" w14:textId="77777777" w:rsidR="004A7D0F" w:rsidRDefault="004A7D0F" w:rsidP="004A7D0F">
            <w:pPr>
              <w:spacing w:after="0"/>
              <w:rPr>
                <w:sz w:val="18"/>
                <w:szCs w:val="18"/>
              </w:rPr>
            </w:pPr>
          </w:p>
          <w:p w14:paraId="2CEFC438" w14:textId="77777777" w:rsidR="004A7D0F" w:rsidRDefault="004A7D0F" w:rsidP="004A7D0F">
            <w:pPr>
              <w:spacing w:after="0"/>
              <w:rPr>
                <w:sz w:val="18"/>
                <w:szCs w:val="18"/>
              </w:rPr>
            </w:pPr>
            <w:r w:rsidRPr="000D370F">
              <w:rPr>
                <w:b/>
                <w:sz w:val="18"/>
                <w:szCs w:val="18"/>
              </w:rPr>
              <w:t>Filter:</w:t>
            </w:r>
            <w:r w:rsidRPr="000D370F">
              <w:rPr>
                <w:sz w:val="18"/>
                <w:szCs w:val="18"/>
              </w:rPr>
              <w:t xml:space="preserve"> Component &amp; </w:t>
            </w:r>
            <w:proofErr w:type="spellStart"/>
            <w:r w:rsidRPr="000D370F">
              <w:rPr>
                <w:sz w:val="18"/>
                <w:szCs w:val="18"/>
              </w:rPr>
              <w:t>Facility.PeerGroupId</w:t>
            </w:r>
            <w:proofErr w:type="spellEnd"/>
            <w:r w:rsidRPr="000D370F">
              <w:rPr>
                <w:sz w:val="18"/>
                <w:szCs w:val="18"/>
              </w:rPr>
              <w:t xml:space="preserve"> = @</w:t>
            </w:r>
            <w:proofErr w:type="spellStart"/>
            <w:r w:rsidRPr="000D370F">
              <w:rPr>
                <w:sz w:val="18"/>
                <w:szCs w:val="18"/>
              </w:rPr>
              <w:t>PeerGroupId</w:t>
            </w:r>
            <w:proofErr w:type="spellEnd"/>
          </w:p>
          <w:p w14:paraId="05476141" w14:textId="77777777" w:rsidR="004A7D0F" w:rsidRDefault="004A7D0F" w:rsidP="004A7D0F">
            <w:pPr>
              <w:spacing w:after="0"/>
              <w:rPr>
                <w:sz w:val="18"/>
                <w:szCs w:val="18"/>
              </w:rPr>
            </w:pPr>
          </w:p>
          <w:p w14:paraId="1E6AA3FA" w14:textId="77777777" w:rsidR="004A7D0F" w:rsidRDefault="004A7D0F" w:rsidP="004A7D0F">
            <w:pPr>
              <w:spacing w:after="0"/>
              <w:rPr>
                <w:sz w:val="18"/>
                <w:szCs w:val="18"/>
              </w:rPr>
            </w:pPr>
            <w:r>
              <w:rPr>
                <w:sz w:val="18"/>
                <w:szCs w:val="18"/>
              </w:rPr>
              <w:t>For a specific fresh component, obtain a list of all health providers’ net issued and discard quantities.</w:t>
            </w:r>
          </w:p>
          <w:p w14:paraId="7C216B7C" w14:textId="77777777" w:rsidR="004A7D0F" w:rsidRDefault="004A7D0F" w:rsidP="004A7D0F">
            <w:pPr>
              <w:spacing w:after="0"/>
              <w:rPr>
                <w:sz w:val="18"/>
                <w:szCs w:val="18"/>
              </w:rPr>
            </w:pPr>
            <w:r>
              <w:rPr>
                <w:sz w:val="18"/>
                <w:szCs w:val="18"/>
              </w:rPr>
              <w:t>Then from this list, filter out all the health provider that has a net issued quantity that is between the limits stated in the Benchmark Table (Section 2.2, BR10).</w:t>
            </w:r>
            <w:r>
              <w:rPr>
                <w:sz w:val="18"/>
                <w:szCs w:val="18"/>
              </w:rPr>
              <w:br/>
            </w:r>
            <w:r>
              <w:rPr>
                <w:sz w:val="18"/>
                <w:szCs w:val="18"/>
              </w:rPr>
              <w:br/>
              <w:t>For example, for a Red Blood Cell, the limits are:</w:t>
            </w:r>
          </w:p>
          <w:p w14:paraId="292560B2" w14:textId="77777777" w:rsidR="004A7D0F" w:rsidRDefault="004A7D0F" w:rsidP="004A7D0F">
            <w:pPr>
              <w:pStyle w:val="ListParagraph"/>
              <w:numPr>
                <w:ilvl w:val="0"/>
                <w:numId w:val="11"/>
              </w:numPr>
              <w:spacing w:after="0"/>
              <w:ind w:left="317" w:hanging="284"/>
              <w:rPr>
                <w:sz w:val="18"/>
                <w:szCs w:val="18"/>
              </w:rPr>
            </w:pPr>
            <w:r>
              <w:rPr>
                <w:sz w:val="18"/>
                <w:szCs w:val="18"/>
              </w:rPr>
              <w:t>0 to 499 – Exempt;</w:t>
            </w:r>
          </w:p>
          <w:p w14:paraId="19FB4EAE" w14:textId="77777777" w:rsidR="004A7D0F" w:rsidRDefault="004A7D0F" w:rsidP="004A7D0F">
            <w:pPr>
              <w:pStyle w:val="ListParagraph"/>
              <w:numPr>
                <w:ilvl w:val="0"/>
                <w:numId w:val="11"/>
              </w:numPr>
              <w:spacing w:after="0"/>
              <w:ind w:left="317" w:hanging="284"/>
              <w:rPr>
                <w:sz w:val="18"/>
                <w:szCs w:val="18"/>
              </w:rPr>
            </w:pPr>
            <w:r>
              <w:rPr>
                <w:sz w:val="18"/>
                <w:szCs w:val="18"/>
              </w:rPr>
              <w:t>500</w:t>
            </w:r>
            <w:r w:rsidRPr="0012116D">
              <w:rPr>
                <w:sz w:val="18"/>
                <w:szCs w:val="18"/>
              </w:rPr>
              <w:t xml:space="preserve"> to </w:t>
            </w:r>
            <w:r>
              <w:rPr>
                <w:sz w:val="18"/>
                <w:szCs w:val="18"/>
              </w:rPr>
              <w:t>2,499 - small;</w:t>
            </w:r>
          </w:p>
          <w:p w14:paraId="59061DA9" w14:textId="77777777" w:rsidR="004A7D0F" w:rsidRDefault="004A7D0F" w:rsidP="004A7D0F">
            <w:pPr>
              <w:pStyle w:val="ListParagraph"/>
              <w:numPr>
                <w:ilvl w:val="0"/>
                <w:numId w:val="11"/>
              </w:numPr>
              <w:spacing w:after="0"/>
              <w:ind w:left="317" w:hanging="284"/>
              <w:rPr>
                <w:sz w:val="18"/>
                <w:szCs w:val="18"/>
              </w:rPr>
            </w:pPr>
            <w:r>
              <w:rPr>
                <w:sz w:val="18"/>
                <w:szCs w:val="18"/>
              </w:rPr>
              <w:t>2,500 to 4,999 - medium;</w:t>
            </w:r>
          </w:p>
          <w:p w14:paraId="5AACBBED" w14:textId="77777777" w:rsidR="004A7D0F" w:rsidRDefault="004A7D0F" w:rsidP="004A7D0F">
            <w:pPr>
              <w:pStyle w:val="ListParagraph"/>
              <w:numPr>
                <w:ilvl w:val="0"/>
                <w:numId w:val="11"/>
              </w:numPr>
              <w:spacing w:after="0"/>
              <w:ind w:left="317" w:hanging="284"/>
              <w:rPr>
                <w:sz w:val="18"/>
                <w:szCs w:val="18"/>
              </w:rPr>
            </w:pPr>
            <w:r>
              <w:rPr>
                <w:sz w:val="18"/>
                <w:szCs w:val="18"/>
              </w:rPr>
              <w:t>5,000 to 9,999 - large;</w:t>
            </w:r>
          </w:p>
          <w:p w14:paraId="2FB263A4" w14:textId="77777777" w:rsidR="004A7D0F" w:rsidRPr="0012116D" w:rsidRDefault="004A7D0F" w:rsidP="004A7D0F">
            <w:pPr>
              <w:pStyle w:val="ListParagraph"/>
              <w:numPr>
                <w:ilvl w:val="0"/>
                <w:numId w:val="11"/>
              </w:numPr>
              <w:spacing w:after="0"/>
              <w:ind w:left="317" w:hanging="284"/>
              <w:rPr>
                <w:sz w:val="18"/>
                <w:szCs w:val="18"/>
              </w:rPr>
            </w:pPr>
            <w:r>
              <w:rPr>
                <w:sz w:val="18"/>
                <w:szCs w:val="18"/>
              </w:rPr>
              <w:t>&gt;=10.000 - super.</w:t>
            </w:r>
          </w:p>
          <w:p w14:paraId="69A55DAC" w14:textId="77777777" w:rsidR="004A7D0F" w:rsidRDefault="004A7D0F" w:rsidP="004A7D0F">
            <w:pPr>
              <w:spacing w:after="0"/>
              <w:rPr>
                <w:sz w:val="18"/>
                <w:szCs w:val="18"/>
              </w:rPr>
            </w:pPr>
          </w:p>
          <w:p w14:paraId="08077A30" w14:textId="77777777" w:rsidR="004A7D0F" w:rsidRDefault="004A7D0F" w:rsidP="004A7D0F">
            <w:pPr>
              <w:spacing w:after="0"/>
              <w:rPr>
                <w:sz w:val="18"/>
                <w:szCs w:val="18"/>
              </w:rPr>
            </w:pPr>
            <w:r>
              <w:rPr>
                <w:sz w:val="18"/>
                <w:szCs w:val="18"/>
              </w:rPr>
              <w:t>If there are 5 health providers that have net issued quantities of 500, 550, 1000, 2000, and  2499 (ie. all in the small group), and their corresponding discard quantities are 1, 2, 3, 4, and 5 , then these health providers would be filtered to determine the group average for this specific fresh component and for a small group.</w:t>
            </w:r>
          </w:p>
          <w:p w14:paraId="21E729BA" w14:textId="77777777" w:rsidR="004A7D0F" w:rsidRDefault="004A7D0F" w:rsidP="004A7D0F">
            <w:pPr>
              <w:spacing w:after="0"/>
              <w:rPr>
                <w:sz w:val="18"/>
                <w:szCs w:val="18"/>
              </w:rPr>
            </w:pPr>
          </w:p>
          <w:p w14:paraId="3C389771" w14:textId="77777777" w:rsidR="004A7D0F" w:rsidRDefault="004A7D0F" w:rsidP="004A7D0F">
            <w:pPr>
              <w:spacing w:after="0"/>
              <w:rPr>
                <w:sz w:val="18"/>
                <w:szCs w:val="18"/>
              </w:rPr>
            </w:pPr>
            <w:r>
              <w:rPr>
                <w:sz w:val="18"/>
                <w:szCs w:val="18"/>
              </w:rPr>
              <w:t>Hence sum the net issued quantities and divide by 5 health providers to obtain the “sum net issued average” (ie. (500 + 550 + 1000 + 2000 + 2499)/5 = 1310) and sum the discard quantities and divide by 5 health providers to obtain the “sum discard average” ((1 + 2 + 3 + 4 + 5)/5 = 3).</w:t>
            </w:r>
          </w:p>
          <w:p w14:paraId="62169FD8" w14:textId="77777777" w:rsidR="004A7D0F" w:rsidRDefault="004A7D0F" w:rsidP="004A7D0F">
            <w:pPr>
              <w:spacing w:after="0"/>
              <w:rPr>
                <w:sz w:val="18"/>
                <w:szCs w:val="18"/>
              </w:rPr>
            </w:pPr>
          </w:p>
          <w:p w14:paraId="18FEFA7C" w14:textId="77777777" w:rsidR="004A7D0F" w:rsidRDefault="004A7D0F" w:rsidP="004A7D0F">
            <w:pPr>
              <w:spacing w:after="0"/>
              <w:rPr>
                <w:sz w:val="18"/>
                <w:szCs w:val="18"/>
              </w:rPr>
            </w:pPr>
            <w:r>
              <w:rPr>
                <w:sz w:val="18"/>
                <w:szCs w:val="18"/>
              </w:rPr>
              <w:t xml:space="preserve">Then divide the sum discard average by the sum net issued average, multiply by 100 (ie. 3/1310 x 100 = 0.23%). </w:t>
            </w:r>
          </w:p>
          <w:p w14:paraId="08DC38CC" w14:textId="77777777" w:rsidR="004A7D0F" w:rsidRDefault="004A7D0F" w:rsidP="004A7D0F">
            <w:pPr>
              <w:spacing w:after="0"/>
              <w:rPr>
                <w:sz w:val="18"/>
                <w:szCs w:val="18"/>
              </w:rPr>
            </w:pPr>
          </w:p>
          <w:p w14:paraId="5ABBD0DE" w14:textId="037BA41C" w:rsidR="004A7D0F" w:rsidRDefault="004A7D0F" w:rsidP="00835474">
            <w:pPr>
              <w:rPr>
                <w:rFonts w:cstheme="minorHAnsi"/>
                <w:sz w:val="18"/>
                <w:szCs w:val="18"/>
              </w:rPr>
            </w:pPr>
            <w:r>
              <w:rPr>
                <w:sz w:val="18"/>
                <w:szCs w:val="18"/>
              </w:rPr>
              <w:t>0.23% will then be the group average for a small group, and for this specific fresh component.</w:t>
            </w:r>
          </w:p>
        </w:tc>
        <w:tc>
          <w:tcPr>
            <w:tcW w:w="1673" w:type="pct"/>
          </w:tcPr>
          <w:p w14:paraId="7248ACC3" w14:textId="0A1BD383" w:rsidR="004A7D0F" w:rsidRPr="00603EAE" w:rsidRDefault="00C34A84" w:rsidP="00835474">
            <w:pPr>
              <w:spacing w:before="100" w:beforeAutospacing="1"/>
              <w:rPr>
                <w:rFonts w:cstheme="minorHAnsi"/>
                <w:sz w:val="18"/>
                <w:szCs w:val="18"/>
              </w:rPr>
            </w:pPr>
            <w:r>
              <w:rPr>
                <w:rFonts w:cstheme="minorHAnsi"/>
                <w:sz w:val="18"/>
                <w:szCs w:val="18"/>
              </w:rPr>
              <w:lastRenderedPageBreak/>
              <w:t>Derived</w:t>
            </w:r>
          </w:p>
        </w:tc>
      </w:tr>
      <w:tr w:rsidR="000908B3" w:rsidRPr="004E73E8" w14:paraId="6E704FE8" w14:textId="77777777" w:rsidTr="00835474">
        <w:tc>
          <w:tcPr>
            <w:tcW w:w="876" w:type="pct"/>
            <w:shd w:val="clear" w:color="auto" w:fill="auto"/>
          </w:tcPr>
          <w:p w14:paraId="4CB739A1" w14:textId="3C846C31" w:rsidR="000908B3" w:rsidRPr="004E73E8" w:rsidRDefault="000908B3" w:rsidP="00835474">
            <w:pPr>
              <w:spacing w:before="100" w:beforeAutospacing="1"/>
              <w:rPr>
                <w:rFonts w:cstheme="minorHAnsi"/>
                <w:sz w:val="18"/>
                <w:szCs w:val="18"/>
              </w:rPr>
            </w:pPr>
            <w:r w:rsidRPr="004E73E8">
              <w:rPr>
                <w:rFonts w:cstheme="minorHAnsi"/>
                <w:sz w:val="18"/>
                <w:szCs w:val="18"/>
              </w:rPr>
              <w:lastRenderedPageBreak/>
              <w:t>Benchmark &lt;FY&gt;</w:t>
            </w:r>
          </w:p>
        </w:tc>
        <w:tc>
          <w:tcPr>
            <w:tcW w:w="2451" w:type="pct"/>
            <w:shd w:val="clear" w:color="auto" w:fill="auto"/>
          </w:tcPr>
          <w:p w14:paraId="2C2AB77F" w14:textId="3F377775" w:rsidR="000908B3" w:rsidRPr="004E73E8" w:rsidRDefault="000908B3" w:rsidP="00835474">
            <w:pPr>
              <w:rPr>
                <w:rFonts w:cstheme="minorHAnsi"/>
                <w:sz w:val="18"/>
                <w:szCs w:val="18"/>
              </w:rPr>
            </w:pPr>
            <w:r w:rsidRPr="004E73E8">
              <w:rPr>
                <w:rFonts w:cstheme="minorHAnsi"/>
                <w:sz w:val="18"/>
                <w:szCs w:val="18"/>
              </w:rPr>
              <w:t>The benchmark is set by NBA annually.  There is a benchmark table that can be updated easily.</w:t>
            </w:r>
            <w:r w:rsidRPr="004E73E8">
              <w:rPr>
                <w:rFonts w:cstheme="minorHAnsi"/>
                <w:sz w:val="18"/>
                <w:szCs w:val="18"/>
              </w:rPr>
              <w:br/>
              <w:t>Refer to Section 2.2 for the Benchmark table.</w:t>
            </w:r>
          </w:p>
        </w:tc>
        <w:tc>
          <w:tcPr>
            <w:tcW w:w="1673" w:type="pct"/>
          </w:tcPr>
          <w:p w14:paraId="7DCE4D16" w14:textId="35895884" w:rsidR="000908B3" w:rsidRPr="004E73E8" w:rsidRDefault="004E73E8" w:rsidP="00835474">
            <w:pPr>
              <w:spacing w:before="100" w:beforeAutospacing="1"/>
              <w:rPr>
                <w:rFonts w:cstheme="minorHAnsi"/>
                <w:sz w:val="18"/>
                <w:szCs w:val="18"/>
              </w:rPr>
            </w:pPr>
            <w:r w:rsidRPr="004E73E8">
              <w:rPr>
                <w:rFonts w:cstheme="minorHAnsi"/>
                <w:noProof/>
                <w:sz w:val="18"/>
                <w:szCs w:val="18"/>
              </w:rPr>
              <w:t>Reference</w:t>
            </w:r>
            <w:r w:rsidRPr="004E73E8">
              <w:rPr>
                <w:rFonts w:cstheme="minorHAnsi"/>
                <w:noProof/>
                <w:color w:val="808080"/>
                <w:sz w:val="18"/>
                <w:szCs w:val="18"/>
              </w:rPr>
              <w:t>.</w:t>
            </w:r>
            <w:r w:rsidRPr="004E73E8">
              <w:rPr>
                <w:rFonts w:cstheme="minorHAnsi"/>
                <w:noProof/>
                <w:sz w:val="18"/>
                <w:szCs w:val="18"/>
              </w:rPr>
              <w:t>componentGroupPeerBenchmark.BenchmarkPercent</w:t>
            </w:r>
          </w:p>
        </w:tc>
      </w:tr>
      <w:tr w:rsidR="000908B3" w:rsidRPr="00603EAE" w14:paraId="4941DE08" w14:textId="77777777" w:rsidTr="00835474">
        <w:tc>
          <w:tcPr>
            <w:tcW w:w="876" w:type="pct"/>
            <w:shd w:val="clear" w:color="auto" w:fill="auto"/>
          </w:tcPr>
          <w:p w14:paraId="15B641F3" w14:textId="77777777" w:rsidR="000908B3" w:rsidRDefault="000908B3" w:rsidP="00835474">
            <w:pPr>
              <w:spacing w:before="100" w:beforeAutospacing="1"/>
              <w:rPr>
                <w:rFonts w:cstheme="minorHAnsi"/>
                <w:sz w:val="18"/>
                <w:szCs w:val="18"/>
              </w:rPr>
            </w:pPr>
            <w:r>
              <w:rPr>
                <w:rFonts w:cstheme="minorHAnsi"/>
                <w:sz w:val="18"/>
                <w:szCs w:val="18"/>
              </w:rPr>
              <w:t xml:space="preserve">Net Issued </w:t>
            </w:r>
            <w:proofErr w:type="spellStart"/>
            <w:r>
              <w:rPr>
                <w:rFonts w:cstheme="minorHAnsi"/>
                <w:sz w:val="18"/>
                <w:szCs w:val="18"/>
              </w:rPr>
              <w:t>Qty</w:t>
            </w:r>
            <w:proofErr w:type="spellEnd"/>
            <w:r>
              <w:rPr>
                <w:rFonts w:cstheme="minorHAnsi"/>
                <w:sz w:val="18"/>
                <w:szCs w:val="18"/>
              </w:rPr>
              <w:t xml:space="preserve"> State</w:t>
            </w:r>
          </w:p>
        </w:tc>
        <w:tc>
          <w:tcPr>
            <w:tcW w:w="2451" w:type="pct"/>
            <w:shd w:val="clear" w:color="auto" w:fill="auto"/>
          </w:tcPr>
          <w:p w14:paraId="0C0CBC7B" w14:textId="77777777" w:rsidR="000908B3" w:rsidRDefault="000908B3" w:rsidP="00835474">
            <w:pPr>
              <w:rPr>
                <w:rFonts w:cstheme="minorHAnsi"/>
                <w:sz w:val="18"/>
                <w:szCs w:val="18"/>
              </w:rPr>
            </w:pPr>
            <w:r>
              <w:rPr>
                <w:rFonts w:cstheme="minorHAnsi"/>
                <w:sz w:val="18"/>
                <w:szCs w:val="18"/>
              </w:rPr>
              <w:t xml:space="preserve">The number of units issued taking into account of the transfers in/out quantities for all the Health Providers in </w:t>
            </w:r>
            <w:r>
              <w:rPr>
                <w:rFonts w:cstheme="minorHAnsi"/>
                <w:sz w:val="18"/>
                <w:szCs w:val="18"/>
              </w:rPr>
              <w:lastRenderedPageBreak/>
              <w:t>the selected State.</w:t>
            </w:r>
          </w:p>
          <w:p w14:paraId="5FA76CCF" w14:textId="77777777" w:rsidR="000908B3" w:rsidRDefault="000908B3" w:rsidP="00835474">
            <w:pPr>
              <w:rPr>
                <w:rFonts w:cstheme="minorHAnsi"/>
                <w:sz w:val="18"/>
                <w:szCs w:val="18"/>
              </w:rPr>
            </w:pPr>
            <w:r>
              <w:rPr>
                <w:rFonts w:cstheme="minorHAnsi"/>
                <w:sz w:val="18"/>
                <w:szCs w:val="18"/>
              </w:rPr>
              <w:t>Note that if “All States” is selected, then this field will remain blank.</w:t>
            </w:r>
          </w:p>
        </w:tc>
        <w:tc>
          <w:tcPr>
            <w:tcW w:w="1673" w:type="pct"/>
          </w:tcPr>
          <w:p w14:paraId="35062EE5" w14:textId="7C52C649" w:rsidR="000908B3" w:rsidRPr="00603EAE" w:rsidRDefault="004E73E8" w:rsidP="00835474">
            <w:pPr>
              <w:spacing w:before="100" w:beforeAutospacing="1"/>
              <w:rPr>
                <w:rFonts w:cstheme="minorHAnsi"/>
                <w:sz w:val="18"/>
                <w:szCs w:val="18"/>
              </w:rPr>
            </w:pPr>
            <w:r>
              <w:rPr>
                <w:rFonts w:cstheme="minorHAnsi"/>
                <w:noProof/>
                <w:sz w:val="18"/>
                <w:szCs w:val="18"/>
              </w:rPr>
              <w:lastRenderedPageBreak/>
              <w:t>ConsignmentNoteLine.Qty</w:t>
            </w:r>
          </w:p>
        </w:tc>
      </w:tr>
      <w:tr w:rsidR="000908B3" w:rsidRPr="00603EAE" w14:paraId="69264239" w14:textId="77777777" w:rsidTr="00835474">
        <w:tc>
          <w:tcPr>
            <w:tcW w:w="876" w:type="pct"/>
            <w:shd w:val="clear" w:color="auto" w:fill="auto"/>
          </w:tcPr>
          <w:p w14:paraId="7DCD3712" w14:textId="3041F476" w:rsidR="000908B3" w:rsidRDefault="000908B3" w:rsidP="00835474">
            <w:pPr>
              <w:spacing w:before="100" w:beforeAutospacing="1"/>
              <w:rPr>
                <w:rFonts w:cstheme="minorHAnsi"/>
                <w:sz w:val="18"/>
                <w:szCs w:val="18"/>
              </w:rPr>
            </w:pPr>
            <w:r>
              <w:rPr>
                <w:rFonts w:cstheme="minorHAnsi"/>
                <w:sz w:val="18"/>
                <w:szCs w:val="18"/>
              </w:rPr>
              <w:lastRenderedPageBreak/>
              <w:t xml:space="preserve">Discard </w:t>
            </w:r>
            <w:proofErr w:type="spellStart"/>
            <w:r>
              <w:rPr>
                <w:rFonts w:cstheme="minorHAnsi"/>
                <w:sz w:val="18"/>
                <w:szCs w:val="18"/>
              </w:rPr>
              <w:t>Qty</w:t>
            </w:r>
            <w:proofErr w:type="spellEnd"/>
            <w:r>
              <w:rPr>
                <w:rFonts w:cstheme="minorHAnsi"/>
                <w:sz w:val="18"/>
                <w:szCs w:val="18"/>
              </w:rPr>
              <w:t xml:space="preserve"> State</w:t>
            </w:r>
          </w:p>
        </w:tc>
        <w:tc>
          <w:tcPr>
            <w:tcW w:w="2451" w:type="pct"/>
            <w:shd w:val="clear" w:color="auto" w:fill="auto"/>
          </w:tcPr>
          <w:p w14:paraId="44C699A9" w14:textId="6D4C1840" w:rsidR="000908B3" w:rsidRDefault="000908B3" w:rsidP="00835474">
            <w:pPr>
              <w:rPr>
                <w:rFonts w:cstheme="minorHAnsi"/>
                <w:sz w:val="18"/>
                <w:szCs w:val="18"/>
              </w:rPr>
            </w:pPr>
            <w:r>
              <w:rPr>
                <w:rFonts w:cstheme="minorHAnsi"/>
                <w:sz w:val="18"/>
                <w:szCs w:val="18"/>
              </w:rPr>
              <w:t>The number of units discarded for the selected Health Provider.</w:t>
            </w:r>
            <w:r>
              <w:rPr>
                <w:rFonts w:cstheme="minorHAnsi"/>
                <w:sz w:val="18"/>
                <w:szCs w:val="18"/>
              </w:rPr>
              <w:br/>
              <w:t>Note: The state is determined by the selection of the Health Provider (and which state this Health Provider is located).  This report is for a single Health Provider.</w:t>
            </w:r>
          </w:p>
        </w:tc>
        <w:tc>
          <w:tcPr>
            <w:tcW w:w="1673" w:type="pct"/>
          </w:tcPr>
          <w:p w14:paraId="1201C66F" w14:textId="7DAEE253" w:rsidR="000908B3" w:rsidRPr="00603EAE" w:rsidRDefault="004E73E8" w:rsidP="00835474">
            <w:pPr>
              <w:spacing w:before="100" w:beforeAutospacing="1"/>
              <w:rPr>
                <w:rFonts w:cstheme="minorHAnsi"/>
                <w:sz w:val="18"/>
                <w:szCs w:val="18"/>
              </w:rPr>
            </w:pPr>
            <w:r>
              <w:rPr>
                <w:rFonts w:cstheme="minorHAnsi"/>
                <w:sz w:val="18"/>
                <w:szCs w:val="18"/>
              </w:rPr>
              <w:t>count(</w:t>
            </w:r>
            <w:proofErr w:type="spellStart"/>
            <w:r>
              <w:rPr>
                <w:rFonts w:cstheme="minorHAnsi"/>
                <w:sz w:val="18"/>
                <w:szCs w:val="18"/>
              </w:rPr>
              <w:t>DiscardEpisodeComponent</w:t>
            </w:r>
            <w:proofErr w:type="spellEnd"/>
            <w:r>
              <w:rPr>
                <w:rFonts w:cstheme="minorHAnsi"/>
                <w:sz w:val="18"/>
                <w:szCs w:val="18"/>
              </w:rPr>
              <w:t>)</w:t>
            </w:r>
          </w:p>
        </w:tc>
      </w:tr>
      <w:tr w:rsidR="000908B3" w:rsidRPr="00603EAE" w14:paraId="1120D0B7" w14:textId="77777777" w:rsidTr="00835474">
        <w:tc>
          <w:tcPr>
            <w:tcW w:w="876" w:type="pct"/>
            <w:shd w:val="clear" w:color="auto" w:fill="auto"/>
          </w:tcPr>
          <w:p w14:paraId="2DEA9956" w14:textId="364C480B" w:rsidR="000908B3" w:rsidRDefault="000908B3" w:rsidP="00835474">
            <w:pPr>
              <w:spacing w:before="100" w:beforeAutospacing="1"/>
              <w:rPr>
                <w:rFonts w:cstheme="minorHAnsi"/>
                <w:sz w:val="18"/>
                <w:szCs w:val="18"/>
              </w:rPr>
            </w:pPr>
            <w:r>
              <w:rPr>
                <w:rFonts w:cstheme="minorHAnsi"/>
                <w:sz w:val="18"/>
                <w:szCs w:val="18"/>
              </w:rPr>
              <w:t xml:space="preserve">State </w:t>
            </w:r>
            <w:proofErr w:type="spellStart"/>
            <w:r>
              <w:rPr>
                <w:rFonts w:cstheme="minorHAnsi"/>
                <w:sz w:val="18"/>
                <w:szCs w:val="18"/>
              </w:rPr>
              <w:t>DAPI</w:t>
            </w:r>
            <w:proofErr w:type="spellEnd"/>
          </w:p>
        </w:tc>
        <w:tc>
          <w:tcPr>
            <w:tcW w:w="2451" w:type="pct"/>
            <w:shd w:val="clear" w:color="auto" w:fill="auto"/>
          </w:tcPr>
          <w:p w14:paraId="1C094007" w14:textId="2774A271" w:rsidR="000908B3" w:rsidRDefault="000908B3" w:rsidP="00835474">
            <w:pPr>
              <w:rPr>
                <w:rFonts w:cstheme="minorHAnsi"/>
                <w:sz w:val="18"/>
                <w:szCs w:val="18"/>
              </w:rPr>
            </w:pPr>
            <w:r>
              <w:rPr>
                <w:rFonts w:cstheme="minorHAnsi"/>
                <w:sz w:val="18"/>
                <w:szCs w:val="18"/>
              </w:rPr>
              <w:t>The number of Discards As a Percentage of Issued (</w:t>
            </w:r>
            <w:proofErr w:type="spellStart"/>
            <w:r>
              <w:rPr>
                <w:rFonts w:cstheme="minorHAnsi"/>
                <w:sz w:val="18"/>
                <w:szCs w:val="18"/>
              </w:rPr>
              <w:t>DAPI</w:t>
            </w:r>
            <w:proofErr w:type="spellEnd"/>
            <w:r>
              <w:rPr>
                <w:rFonts w:cstheme="minorHAnsi"/>
                <w:sz w:val="18"/>
                <w:szCs w:val="18"/>
              </w:rPr>
              <w:t>) for each cost group, for the selected state.</w:t>
            </w:r>
            <w:r>
              <w:rPr>
                <w:rFonts w:cstheme="minorHAnsi"/>
                <w:sz w:val="18"/>
                <w:szCs w:val="18"/>
              </w:rPr>
              <w:br/>
              <w:t>This is based on the reporting period.</w:t>
            </w:r>
            <w:r>
              <w:rPr>
                <w:rFonts w:cstheme="minorHAnsi"/>
                <w:sz w:val="18"/>
                <w:szCs w:val="18"/>
              </w:rPr>
              <w:br/>
            </w:r>
            <w:r>
              <w:rPr>
                <w:rFonts w:cstheme="minorHAnsi"/>
                <w:sz w:val="18"/>
                <w:szCs w:val="18"/>
              </w:rPr>
              <w:br/>
            </w:r>
            <w:r>
              <w:rPr>
                <w:sz w:val="18"/>
                <w:szCs w:val="18"/>
              </w:rPr>
              <w:t xml:space="preserve">State </w:t>
            </w:r>
            <w:proofErr w:type="spellStart"/>
            <w:r>
              <w:rPr>
                <w:sz w:val="18"/>
                <w:szCs w:val="18"/>
              </w:rPr>
              <w:t>DAPI</w:t>
            </w:r>
            <w:proofErr w:type="spellEnd"/>
            <w:r>
              <w:rPr>
                <w:sz w:val="18"/>
                <w:szCs w:val="18"/>
              </w:rPr>
              <w:t xml:space="preserve"> for each Cost group:</w:t>
            </w:r>
            <w:r>
              <w:rPr>
                <w:sz w:val="18"/>
                <w:szCs w:val="18"/>
              </w:rPr>
              <w:br/>
              <w:t>(</w:t>
            </w:r>
            <w:proofErr w:type="spellStart"/>
            <w:r>
              <w:rPr>
                <w:sz w:val="18"/>
                <w:szCs w:val="18"/>
              </w:rPr>
              <w:t>DiscardQty</w:t>
            </w:r>
            <w:proofErr w:type="spellEnd"/>
            <w:r>
              <w:rPr>
                <w:sz w:val="18"/>
                <w:szCs w:val="18"/>
              </w:rPr>
              <w:t xml:space="preserve"> State) /</w:t>
            </w:r>
            <w:r w:rsidRPr="000D370F">
              <w:rPr>
                <w:sz w:val="18"/>
                <w:szCs w:val="18"/>
              </w:rPr>
              <w:t xml:space="preserve"> (</w:t>
            </w:r>
            <w:r>
              <w:rPr>
                <w:sz w:val="18"/>
                <w:szCs w:val="18"/>
              </w:rPr>
              <w:t xml:space="preserve">Net </w:t>
            </w:r>
            <w:proofErr w:type="spellStart"/>
            <w:r w:rsidRPr="000D370F">
              <w:rPr>
                <w:sz w:val="18"/>
                <w:szCs w:val="18"/>
              </w:rPr>
              <w:t>Issue</w:t>
            </w:r>
            <w:r>
              <w:rPr>
                <w:sz w:val="18"/>
                <w:szCs w:val="18"/>
              </w:rPr>
              <w:t>d</w:t>
            </w:r>
            <w:r w:rsidRPr="000D370F">
              <w:rPr>
                <w:sz w:val="18"/>
                <w:szCs w:val="18"/>
              </w:rPr>
              <w:t>Qty</w:t>
            </w:r>
            <w:proofErr w:type="spellEnd"/>
            <w:r>
              <w:rPr>
                <w:sz w:val="18"/>
                <w:szCs w:val="18"/>
              </w:rPr>
              <w:t xml:space="preserve"> State</w:t>
            </w:r>
            <w:r w:rsidRPr="000D370F">
              <w:rPr>
                <w:sz w:val="18"/>
                <w:szCs w:val="18"/>
              </w:rPr>
              <w:t>) x 100</w:t>
            </w:r>
          </w:p>
        </w:tc>
        <w:tc>
          <w:tcPr>
            <w:tcW w:w="1673" w:type="pct"/>
          </w:tcPr>
          <w:p w14:paraId="29EA0078" w14:textId="7A132C5B" w:rsidR="000908B3" w:rsidRPr="00603EAE" w:rsidRDefault="00C34A84" w:rsidP="00835474">
            <w:pPr>
              <w:spacing w:before="100" w:beforeAutospacing="1"/>
              <w:rPr>
                <w:rFonts w:cstheme="minorHAnsi"/>
                <w:sz w:val="18"/>
                <w:szCs w:val="18"/>
              </w:rPr>
            </w:pPr>
            <w:r>
              <w:rPr>
                <w:rFonts w:cstheme="minorHAnsi"/>
                <w:sz w:val="18"/>
                <w:szCs w:val="18"/>
              </w:rPr>
              <w:t>Derived</w:t>
            </w:r>
          </w:p>
        </w:tc>
      </w:tr>
      <w:tr w:rsidR="000908B3" w:rsidRPr="00603EAE" w14:paraId="4C887757" w14:textId="77777777" w:rsidTr="00835474">
        <w:tc>
          <w:tcPr>
            <w:tcW w:w="876" w:type="pct"/>
            <w:shd w:val="clear" w:color="auto" w:fill="auto"/>
          </w:tcPr>
          <w:p w14:paraId="7EEFC6BF" w14:textId="77777777" w:rsidR="000908B3" w:rsidRDefault="000908B3" w:rsidP="00835474">
            <w:pPr>
              <w:spacing w:before="100" w:beforeAutospacing="1"/>
              <w:rPr>
                <w:rFonts w:cstheme="minorHAnsi"/>
                <w:sz w:val="18"/>
                <w:szCs w:val="18"/>
              </w:rPr>
            </w:pPr>
            <w:r>
              <w:rPr>
                <w:rFonts w:cstheme="minorHAnsi"/>
                <w:sz w:val="18"/>
                <w:szCs w:val="18"/>
              </w:rPr>
              <w:t xml:space="preserve">Net Issued </w:t>
            </w:r>
            <w:proofErr w:type="spellStart"/>
            <w:r>
              <w:rPr>
                <w:rFonts w:cstheme="minorHAnsi"/>
                <w:sz w:val="18"/>
                <w:szCs w:val="18"/>
              </w:rPr>
              <w:t>Qty</w:t>
            </w:r>
            <w:proofErr w:type="spellEnd"/>
            <w:r>
              <w:rPr>
                <w:rFonts w:cstheme="minorHAnsi"/>
                <w:sz w:val="18"/>
                <w:szCs w:val="18"/>
              </w:rPr>
              <w:t xml:space="preserve"> National</w:t>
            </w:r>
          </w:p>
        </w:tc>
        <w:tc>
          <w:tcPr>
            <w:tcW w:w="2451" w:type="pct"/>
            <w:shd w:val="clear" w:color="auto" w:fill="auto"/>
          </w:tcPr>
          <w:p w14:paraId="4FA89887" w14:textId="77777777" w:rsidR="000908B3" w:rsidRDefault="000908B3" w:rsidP="00835474">
            <w:pPr>
              <w:rPr>
                <w:rFonts w:cstheme="minorHAnsi"/>
                <w:sz w:val="18"/>
                <w:szCs w:val="18"/>
              </w:rPr>
            </w:pPr>
            <w:r>
              <w:rPr>
                <w:rFonts w:cstheme="minorHAnsi"/>
                <w:sz w:val="18"/>
                <w:szCs w:val="18"/>
              </w:rPr>
              <w:t>The number of units issued taking into account of the transfers in/out quantities for all the Health Providers for all states and territories.</w:t>
            </w:r>
          </w:p>
        </w:tc>
        <w:tc>
          <w:tcPr>
            <w:tcW w:w="1673" w:type="pct"/>
          </w:tcPr>
          <w:p w14:paraId="11F058B9" w14:textId="3080DA08" w:rsidR="000908B3" w:rsidRPr="00603EAE" w:rsidRDefault="004E73E8" w:rsidP="00835474">
            <w:pPr>
              <w:spacing w:before="100" w:beforeAutospacing="1"/>
              <w:rPr>
                <w:rFonts w:cstheme="minorHAnsi"/>
                <w:sz w:val="18"/>
                <w:szCs w:val="18"/>
              </w:rPr>
            </w:pPr>
            <w:r>
              <w:rPr>
                <w:rFonts w:cstheme="minorHAnsi"/>
                <w:noProof/>
                <w:sz w:val="18"/>
                <w:szCs w:val="18"/>
              </w:rPr>
              <w:t>ConsignmentNoteLine.Qty</w:t>
            </w:r>
          </w:p>
        </w:tc>
      </w:tr>
      <w:tr w:rsidR="000908B3" w:rsidRPr="00603EAE" w14:paraId="44026586" w14:textId="77777777" w:rsidTr="00835474">
        <w:tc>
          <w:tcPr>
            <w:tcW w:w="876" w:type="pct"/>
            <w:shd w:val="clear" w:color="auto" w:fill="auto"/>
          </w:tcPr>
          <w:p w14:paraId="2A571F0C" w14:textId="3676678F" w:rsidR="000908B3" w:rsidRDefault="000908B3" w:rsidP="00835474">
            <w:pPr>
              <w:spacing w:before="100" w:beforeAutospacing="1"/>
              <w:rPr>
                <w:rFonts w:cstheme="minorHAnsi"/>
                <w:sz w:val="18"/>
                <w:szCs w:val="18"/>
              </w:rPr>
            </w:pPr>
            <w:r>
              <w:rPr>
                <w:rFonts w:cstheme="minorHAnsi"/>
                <w:sz w:val="18"/>
                <w:szCs w:val="18"/>
              </w:rPr>
              <w:t xml:space="preserve">Discard </w:t>
            </w:r>
            <w:proofErr w:type="spellStart"/>
            <w:r>
              <w:rPr>
                <w:rFonts w:cstheme="minorHAnsi"/>
                <w:sz w:val="18"/>
                <w:szCs w:val="18"/>
              </w:rPr>
              <w:t>Qty</w:t>
            </w:r>
            <w:proofErr w:type="spellEnd"/>
            <w:r>
              <w:rPr>
                <w:rFonts w:cstheme="minorHAnsi"/>
                <w:sz w:val="18"/>
                <w:szCs w:val="18"/>
              </w:rPr>
              <w:t xml:space="preserve"> National</w:t>
            </w:r>
          </w:p>
        </w:tc>
        <w:tc>
          <w:tcPr>
            <w:tcW w:w="2451" w:type="pct"/>
            <w:shd w:val="clear" w:color="auto" w:fill="auto"/>
          </w:tcPr>
          <w:p w14:paraId="6B4ECC0D" w14:textId="776FABBE" w:rsidR="000908B3" w:rsidRDefault="000908B3" w:rsidP="00E005C9">
            <w:pPr>
              <w:tabs>
                <w:tab w:val="left" w:pos="1110"/>
              </w:tabs>
              <w:rPr>
                <w:rFonts w:cstheme="minorHAnsi"/>
                <w:sz w:val="18"/>
                <w:szCs w:val="18"/>
              </w:rPr>
            </w:pPr>
            <w:r>
              <w:rPr>
                <w:rFonts w:cstheme="minorHAnsi"/>
                <w:sz w:val="18"/>
                <w:szCs w:val="18"/>
              </w:rPr>
              <w:t>The number of units discarded for all the Health Providers for all states and territories.</w:t>
            </w:r>
          </w:p>
        </w:tc>
        <w:tc>
          <w:tcPr>
            <w:tcW w:w="1673" w:type="pct"/>
          </w:tcPr>
          <w:p w14:paraId="48F6ED82" w14:textId="392D94EC" w:rsidR="000908B3" w:rsidRPr="00603EAE" w:rsidRDefault="004E73E8" w:rsidP="00835474">
            <w:pPr>
              <w:spacing w:before="100" w:beforeAutospacing="1"/>
              <w:rPr>
                <w:rFonts w:cstheme="minorHAnsi"/>
                <w:sz w:val="18"/>
                <w:szCs w:val="18"/>
              </w:rPr>
            </w:pPr>
            <w:r>
              <w:rPr>
                <w:rFonts w:cstheme="minorHAnsi"/>
                <w:sz w:val="18"/>
                <w:szCs w:val="18"/>
              </w:rPr>
              <w:t>count(</w:t>
            </w:r>
            <w:proofErr w:type="spellStart"/>
            <w:r>
              <w:rPr>
                <w:rFonts w:cstheme="minorHAnsi"/>
                <w:sz w:val="18"/>
                <w:szCs w:val="18"/>
              </w:rPr>
              <w:t>DiscardEpisodeComponent</w:t>
            </w:r>
            <w:proofErr w:type="spellEnd"/>
            <w:r>
              <w:rPr>
                <w:rFonts w:cstheme="minorHAnsi"/>
                <w:sz w:val="18"/>
                <w:szCs w:val="18"/>
              </w:rPr>
              <w:t>)</w:t>
            </w:r>
          </w:p>
        </w:tc>
      </w:tr>
      <w:tr w:rsidR="000908B3" w:rsidRPr="00603EAE" w14:paraId="4CF82719" w14:textId="77777777" w:rsidTr="00835474">
        <w:tc>
          <w:tcPr>
            <w:tcW w:w="876" w:type="pct"/>
            <w:shd w:val="clear" w:color="auto" w:fill="auto"/>
          </w:tcPr>
          <w:p w14:paraId="6E3B8E92" w14:textId="77777777" w:rsidR="000908B3" w:rsidRDefault="000908B3" w:rsidP="00835474">
            <w:pPr>
              <w:spacing w:before="100" w:beforeAutospacing="1"/>
              <w:rPr>
                <w:rFonts w:cstheme="minorHAnsi"/>
                <w:sz w:val="18"/>
                <w:szCs w:val="18"/>
              </w:rPr>
            </w:pPr>
            <w:r>
              <w:rPr>
                <w:rFonts w:cstheme="minorHAnsi"/>
                <w:sz w:val="18"/>
                <w:szCs w:val="18"/>
              </w:rPr>
              <w:t xml:space="preserve">National </w:t>
            </w:r>
            <w:proofErr w:type="spellStart"/>
            <w:r>
              <w:rPr>
                <w:rFonts w:cstheme="minorHAnsi"/>
                <w:sz w:val="18"/>
                <w:szCs w:val="18"/>
              </w:rPr>
              <w:t>DAPI</w:t>
            </w:r>
            <w:proofErr w:type="spellEnd"/>
          </w:p>
        </w:tc>
        <w:tc>
          <w:tcPr>
            <w:tcW w:w="2451" w:type="pct"/>
            <w:shd w:val="clear" w:color="auto" w:fill="auto"/>
          </w:tcPr>
          <w:p w14:paraId="7DD95765" w14:textId="77777777" w:rsidR="000908B3" w:rsidRDefault="000908B3" w:rsidP="00835474">
            <w:pPr>
              <w:rPr>
                <w:rFonts w:cstheme="minorHAnsi"/>
                <w:sz w:val="18"/>
                <w:szCs w:val="18"/>
              </w:rPr>
            </w:pPr>
            <w:r>
              <w:rPr>
                <w:rFonts w:cstheme="minorHAnsi"/>
                <w:sz w:val="18"/>
                <w:szCs w:val="18"/>
              </w:rPr>
              <w:t>The number of Discards As a Percentage of Issued (</w:t>
            </w:r>
            <w:proofErr w:type="spellStart"/>
            <w:r>
              <w:rPr>
                <w:rFonts w:cstheme="minorHAnsi"/>
                <w:sz w:val="18"/>
                <w:szCs w:val="18"/>
              </w:rPr>
              <w:t>DAPI</w:t>
            </w:r>
            <w:proofErr w:type="spellEnd"/>
            <w:r>
              <w:rPr>
                <w:rFonts w:cstheme="minorHAnsi"/>
                <w:sz w:val="18"/>
                <w:szCs w:val="18"/>
              </w:rPr>
              <w:t>) for each cost group, for all states/territories.</w:t>
            </w:r>
            <w:r>
              <w:rPr>
                <w:rFonts w:cstheme="minorHAnsi"/>
                <w:sz w:val="18"/>
                <w:szCs w:val="18"/>
              </w:rPr>
              <w:br/>
              <w:t>This is based on the reporting period.</w:t>
            </w:r>
            <w:r>
              <w:rPr>
                <w:rFonts w:cstheme="minorHAnsi"/>
                <w:sz w:val="18"/>
                <w:szCs w:val="18"/>
              </w:rPr>
              <w:br/>
            </w:r>
            <w:r>
              <w:rPr>
                <w:rFonts w:cstheme="minorHAnsi"/>
                <w:sz w:val="18"/>
                <w:szCs w:val="18"/>
              </w:rPr>
              <w:br/>
            </w:r>
            <w:r>
              <w:rPr>
                <w:sz w:val="18"/>
                <w:szCs w:val="18"/>
              </w:rPr>
              <w:t xml:space="preserve">National </w:t>
            </w:r>
            <w:proofErr w:type="spellStart"/>
            <w:r>
              <w:rPr>
                <w:sz w:val="18"/>
                <w:szCs w:val="18"/>
              </w:rPr>
              <w:t>DAPI</w:t>
            </w:r>
            <w:proofErr w:type="spellEnd"/>
            <w:r>
              <w:rPr>
                <w:sz w:val="18"/>
                <w:szCs w:val="18"/>
              </w:rPr>
              <w:t xml:space="preserve"> for each Cost group:</w:t>
            </w:r>
            <w:r>
              <w:rPr>
                <w:sz w:val="18"/>
                <w:szCs w:val="18"/>
              </w:rPr>
              <w:br/>
              <w:t>(</w:t>
            </w:r>
            <w:proofErr w:type="spellStart"/>
            <w:r>
              <w:rPr>
                <w:sz w:val="18"/>
                <w:szCs w:val="18"/>
              </w:rPr>
              <w:t>DiscardQty</w:t>
            </w:r>
            <w:proofErr w:type="spellEnd"/>
            <w:r>
              <w:rPr>
                <w:sz w:val="18"/>
                <w:szCs w:val="18"/>
              </w:rPr>
              <w:t xml:space="preserve"> National) /</w:t>
            </w:r>
            <w:r w:rsidRPr="000D370F">
              <w:rPr>
                <w:sz w:val="18"/>
                <w:szCs w:val="18"/>
              </w:rPr>
              <w:t xml:space="preserve"> (</w:t>
            </w:r>
            <w:r>
              <w:rPr>
                <w:sz w:val="18"/>
                <w:szCs w:val="18"/>
              </w:rPr>
              <w:t xml:space="preserve">Net </w:t>
            </w:r>
            <w:proofErr w:type="spellStart"/>
            <w:r w:rsidRPr="000D370F">
              <w:rPr>
                <w:sz w:val="18"/>
                <w:szCs w:val="18"/>
              </w:rPr>
              <w:t>Issue</w:t>
            </w:r>
            <w:r>
              <w:rPr>
                <w:sz w:val="18"/>
                <w:szCs w:val="18"/>
              </w:rPr>
              <w:t>d</w:t>
            </w:r>
            <w:r w:rsidRPr="000D370F">
              <w:rPr>
                <w:sz w:val="18"/>
                <w:szCs w:val="18"/>
              </w:rPr>
              <w:t>Qty</w:t>
            </w:r>
            <w:proofErr w:type="spellEnd"/>
            <w:r>
              <w:rPr>
                <w:sz w:val="18"/>
                <w:szCs w:val="18"/>
              </w:rPr>
              <w:t xml:space="preserve"> National</w:t>
            </w:r>
            <w:r w:rsidRPr="000D370F">
              <w:rPr>
                <w:sz w:val="18"/>
                <w:szCs w:val="18"/>
              </w:rPr>
              <w:t>) x 100</w:t>
            </w:r>
          </w:p>
        </w:tc>
        <w:tc>
          <w:tcPr>
            <w:tcW w:w="1673" w:type="pct"/>
          </w:tcPr>
          <w:p w14:paraId="15FAAE29" w14:textId="6A805938" w:rsidR="000908B3" w:rsidRPr="00603EAE" w:rsidRDefault="00C34A84" w:rsidP="00835474">
            <w:pPr>
              <w:spacing w:before="100" w:beforeAutospacing="1"/>
              <w:rPr>
                <w:rFonts w:cstheme="minorHAnsi"/>
                <w:sz w:val="18"/>
                <w:szCs w:val="18"/>
              </w:rPr>
            </w:pPr>
            <w:r>
              <w:rPr>
                <w:rFonts w:cstheme="minorHAnsi"/>
                <w:sz w:val="18"/>
                <w:szCs w:val="18"/>
              </w:rPr>
              <w:t>Derived</w:t>
            </w:r>
          </w:p>
        </w:tc>
      </w:tr>
    </w:tbl>
    <w:p w14:paraId="4BEB7E7E" w14:textId="77777777" w:rsidR="0088264D" w:rsidRDefault="0088264D" w:rsidP="0088264D">
      <w:pPr>
        <w:sectPr w:rsidR="0088264D" w:rsidSect="00EB2CC5">
          <w:pgSz w:w="11906" w:h="16838"/>
          <w:pgMar w:top="1440" w:right="1440" w:bottom="1440" w:left="1440" w:header="708" w:footer="708" w:gutter="0"/>
          <w:cols w:space="708"/>
          <w:titlePg/>
          <w:docGrid w:linePitch="360"/>
        </w:sectPr>
      </w:pPr>
    </w:p>
    <w:p w14:paraId="24607ADF" w14:textId="2E6BF846" w:rsidR="0088264D" w:rsidRDefault="0088264D" w:rsidP="0088264D">
      <w:pPr>
        <w:pStyle w:val="ListParagraph"/>
        <w:numPr>
          <w:ilvl w:val="0"/>
          <w:numId w:val="13"/>
        </w:numPr>
        <w:rPr>
          <w:lang w:bidi="en-US"/>
        </w:rPr>
      </w:pPr>
      <w:r w:rsidRPr="000950AD">
        <w:rPr>
          <w:b/>
          <w:u w:val="single"/>
          <w:lang w:bidi="en-US"/>
        </w:rPr>
        <w:lastRenderedPageBreak/>
        <w:t>Discard</w:t>
      </w:r>
      <w:r w:rsidR="000B5CFD">
        <w:rPr>
          <w:b/>
          <w:u w:val="single"/>
          <w:lang w:bidi="en-US"/>
        </w:rPr>
        <w:t>s</w:t>
      </w:r>
      <w:r w:rsidRPr="000950AD">
        <w:rPr>
          <w:b/>
          <w:u w:val="single"/>
          <w:lang w:bidi="en-US"/>
        </w:rPr>
        <w:t xml:space="preserve"> Table</w:t>
      </w:r>
      <w:r>
        <w:rPr>
          <w:lang w:bidi="en-US"/>
        </w:rPr>
        <w:t xml:space="preserve"> - data is displayed as a table with the following columns.</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361"/>
        <w:gridCol w:w="2977"/>
      </w:tblGrid>
      <w:tr w:rsidR="0088264D" w:rsidRPr="00B51C06" w14:paraId="0CD893AB" w14:textId="77777777" w:rsidTr="00835474">
        <w:trPr>
          <w:tblHeader/>
        </w:trPr>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568159" w14:textId="77777777" w:rsidR="0088264D" w:rsidRPr="00DB3665" w:rsidRDefault="0088264D" w:rsidP="00835474">
            <w:pPr>
              <w:spacing w:before="100" w:beforeAutospacing="1"/>
              <w:rPr>
                <w:rFonts w:cstheme="minorHAnsi"/>
                <w:b/>
                <w:sz w:val="18"/>
                <w:szCs w:val="18"/>
              </w:rPr>
            </w:pPr>
            <w:r w:rsidRPr="00DB3665">
              <w:rPr>
                <w:rFonts w:cstheme="minorHAnsi"/>
                <w:b/>
                <w:sz w:val="18"/>
                <w:szCs w:val="18"/>
              </w:rPr>
              <w:t>Data Item</w:t>
            </w:r>
          </w:p>
        </w:tc>
        <w:tc>
          <w:tcPr>
            <w:tcW w:w="245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ACFFFC" w14:textId="77777777" w:rsidR="0088264D" w:rsidRPr="00DB3665" w:rsidRDefault="0088264D" w:rsidP="00835474">
            <w:pPr>
              <w:rPr>
                <w:rFonts w:cstheme="minorHAnsi"/>
                <w:b/>
                <w:sz w:val="18"/>
                <w:szCs w:val="18"/>
              </w:rPr>
            </w:pPr>
            <w:r w:rsidRPr="00DB3665">
              <w:rPr>
                <w:rFonts w:cstheme="minorHAnsi"/>
                <w:b/>
                <w:sz w:val="18"/>
                <w:szCs w:val="18"/>
              </w:rPr>
              <w:t>Description</w:t>
            </w:r>
          </w:p>
        </w:tc>
        <w:tc>
          <w:tcPr>
            <w:tcW w:w="167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E5396A" w14:textId="77777777" w:rsidR="0088264D" w:rsidRPr="00DB3665" w:rsidRDefault="0088264D" w:rsidP="00835474">
            <w:pPr>
              <w:spacing w:before="100" w:beforeAutospacing="1"/>
              <w:rPr>
                <w:rFonts w:cstheme="minorHAnsi"/>
                <w:b/>
                <w:sz w:val="18"/>
                <w:szCs w:val="18"/>
              </w:rPr>
            </w:pPr>
            <w:r w:rsidRPr="00DB3665">
              <w:rPr>
                <w:rFonts w:cstheme="minorHAnsi"/>
                <w:b/>
                <w:sz w:val="18"/>
                <w:szCs w:val="18"/>
              </w:rPr>
              <w:t>Source Data</w:t>
            </w:r>
          </w:p>
        </w:tc>
      </w:tr>
      <w:tr w:rsidR="0088264D" w:rsidRPr="00603EAE" w14:paraId="41514690" w14:textId="77777777" w:rsidTr="00835474">
        <w:tc>
          <w:tcPr>
            <w:tcW w:w="876" w:type="pct"/>
            <w:shd w:val="clear" w:color="auto" w:fill="auto"/>
          </w:tcPr>
          <w:p w14:paraId="6BA5B9D8" w14:textId="77777777" w:rsidR="0088264D" w:rsidRDefault="0088264D" w:rsidP="00835474">
            <w:pPr>
              <w:spacing w:before="100" w:beforeAutospacing="1"/>
              <w:rPr>
                <w:rFonts w:cstheme="minorHAnsi"/>
                <w:sz w:val="18"/>
                <w:szCs w:val="18"/>
              </w:rPr>
            </w:pPr>
            <w:r>
              <w:rPr>
                <w:rFonts w:cstheme="minorHAnsi"/>
                <w:sz w:val="18"/>
                <w:szCs w:val="18"/>
              </w:rPr>
              <w:t>State</w:t>
            </w:r>
          </w:p>
        </w:tc>
        <w:tc>
          <w:tcPr>
            <w:tcW w:w="2451" w:type="pct"/>
            <w:shd w:val="clear" w:color="auto" w:fill="auto"/>
          </w:tcPr>
          <w:p w14:paraId="4FD7928C" w14:textId="77777777" w:rsidR="0088264D" w:rsidRDefault="0088264D" w:rsidP="00835474">
            <w:pPr>
              <w:rPr>
                <w:rFonts w:cstheme="minorHAnsi"/>
                <w:sz w:val="18"/>
                <w:szCs w:val="18"/>
              </w:rPr>
            </w:pPr>
            <w:r>
              <w:rPr>
                <w:rFonts w:cstheme="minorHAnsi"/>
                <w:sz w:val="18"/>
                <w:szCs w:val="18"/>
              </w:rPr>
              <w:t>The state/territory to which this report will be based upon. Determines the list of health providers available for selection.</w:t>
            </w:r>
          </w:p>
        </w:tc>
        <w:tc>
          <w:tcPr>
            <w:tcW w:w="1673" w:type="pct"/>
          </w:tcPr>
          <w:p w14:paraId="1C1DE119" w14:textId="663F649B" w:rsidR="0088264D" w:rsidRPr="00603EAE" w:rsidRDefault="00C34A84" w:rsidP="00835474">
            <w:pPr>
              <w:spacing w:before="100" w:beforeAutospacing="1"/>
              <w:rPr>
                <w:rFonts w:cstheme="minorHAnsi"/>
                <w:sz w:val="18"/>
                <w:szCs w:val="18"/>
              </w:rPr>
            </w:pPr>
            <w:proofErr w:type="spellStart"/>
            <w:r>
              <w:rPr>
                <w:rFonts w:cstheme="minorHAnsi"/>
                <w:sz w:val="18"/>
                <w:szCs w:val="18"/>
              </w:rPr>
              <w:t>BloodNetReporting.Facility.State</w:t>
            </w:r>
            <w:proofErr w:type="spellEnd"/>
          </w:p>
        </w:tc>
      </w:tr>
      <w:tr w:rsidR="0088264D" w:rsidRPr="00603EAE" w14:paraId="3200F1BA" w14:textId="77777777" w:rsidTr="00835474">
        <w:tc>
          <w:tcPr>
            <w:tcW w:w="876" w:type="pct"/>
            <w:shd w:val="clear" w:color="auto" w:fill="auto"/>
          </w:tcPr>
          <w:p w14:paraId="660CCAEB" w14:textId="77777777" w:rsidR="0088264D" w:rsidRDefault="0088264D" w:rsidP="00835474">
            <w:pPr>
              <w:spacing w:before="100" w:beforeAutospacing="1"/>
              <w:rPr>
                <w:rFonts w:cstheme="minorHAnsi"/>
                <w:sz w:val="18"/>
                <w:szCs w:val="18"/>
              </w:rPr>
            </w:pPr>
            <w:r>
              <w:rPr>
                <w:rFonts w:cstheme="minorHAnsi"/>
                <w:sz w:val="18"/>
                <w:szCs w:val="18"/>
              </w:rPr>
              <w:t>AHP Code</w:t>
            </w:r>
          </w:p>
        </w:tc>
        <w:tc>
          <w:tcPr>
            <w:tcW w:w="2451" w:type="pct"/>
            <w:shd w:val="clear" w:color="auto" w:fill="auto"/>
          </w:tcPr>
          <w:p w14:paraId="13D17396" w14:textId="77777777" w:rsidR="0088264D" w:rsidRDefault="0088264D" w:rsidP="00835474">
            <w:pPr>
              <w:rPr>
                <w:rFonts w:cstheme="minorHAnsi"/>
                <w:sz w:val="18"/>
                <w:szCs w:val="18"/>
              </w:rPr>
            </w:pPr>
            <w:r w:rsidRPr="00603EAE">
              <w:rPr>
                <w:rFonts w:cstheme="minorHAnsi"/>
                <w:sz w:val="18"/>
                <w:szCs w:val="18"/>
              </w:rPr>
              <w:t xml:space="preserve">This Approved Health Provider (AHP) code identifies the </w:t>
            </w:r>
            <w:r>
              <w:rPr>
                <w:rFonts w:cstheme="minorHAnsi"/>
                <w:sz w:val="18"/>
                <w:szCs w:val="18"/>
              </w:rPr>
              <w:t>Health Provider</w:t>
            </w:r>
            <w:r w:rsidRPr="00603EAE">
              <w:rPr>
                <w:rFonts w:cstheme="minorHAnsi"/>
                <w:sz w:val="18"/>
                <w:szCs w:val="18"/>
              </w:rPr>
              <w:t xml:space="preserve"> </w:t>
            </w:r>
            <w:r>
              <w:rPr>
                <w:rFonts w:cstheme="minorHAnsi"/>
                <w:sz w:val="18"/>
                <w:szCs w:val="18"/>
              </w:rPr>
              <w:t xml:space="preserve">that has discarded or been issued </w:t>
            </w:r>
            <w:r w:rsidRPr="00603EAE">
              <w:rPr>
                <w:rFonts w:cstheme="minorHAnsi"/>
                <w:sz w:val="18"/>
                <w:szCs w:val="18"/>
              </w:rPr>
              <w:t xml:space="preserve">components.  It should be noted that each </w:t>
            </w:r>
            <w:r>
              <w:rPr>
                <w:rFonts w:cstheme="minorHAnsi"/>
                <w:sz w:val="18"/>
                <w:szCs w:val="18"/>
              </w:rPr>
              <w:t xml:space="preserve">Health Provider has a unique AHP code and </w:t>
            </w:r>
            <w:r w:rsidRPr="00603EAE">
              <w:rPr>
                <w:rFonts w:cstheme="minorHAnsi"/>
                <w:sz w:val="18"/>
                <w:szCs w:val="18"/>
              </w:rPr>
              <w:t xml:space="preserve">in some instances, one </w:t>
            </w:r>
            <w:r>
              <w:rPr>
                <w:rFonts w:cstheme="minorHAnsi"/>
                <w:sz w:val="18"/>
                <w:szCs w:val="18"/>
              </w:rPr>
              <w:t>large hospital may have multiple facilities (ie. Pathology facility, Pharmacy facility, Oncology facility), and all these facilities will have its own unique AHP code.</w:t>
            </w:r>
          </w:p>
        </w:tc>
        <w:tc>
          <w:tcPr>
            <w:tcW w:w="1673" w:type="pct"/>
          </w:tcPr>
          <w:p w14:paraId="654C0FA4" w14:textId="77777777" w:rsidR="0088264D" w:rsidRPr="00603EAE" w:rsidRDefault="0088264D" w:rsidP="00835474">
            <w:pPr>
              <w:spacing w:before="100" w:beforeAutospacing="1"/>
              <w:rPr>
                <w:rFonts w:cstheme="minorHAnsi"/>
                <w:sz w:val="18"/>
                <w:szCs w:val="18"/>
              </w:rPr>
            </w:pPr>
            <w:proofErr w:type="spellStart"/>
            <w:r w:rsidRPr="00603EAE">
              <w:rPr>
                <w:rFonts w:cstheme="minorHAnsi"/>
                <w:sz w:val="18"/>
                <w:szCs w:val="18"/>
              </w:rPr>
              <w:t>Facility.HealthProviderCode</w:t>
            </w:r>
            <w:proofErr w:type="spellEnd"/>
          </w:p>
        </w:tc>
      </w:tr>
      <w:tr w:rsidR="0088264D" w:rsidRPr="00603EAE" w14:paraId="1358E94B" w14:textId="77777777" w:rsidTr="00835474">
        <w:tc>
          <w:tcPr>
            <w:tcW w:w="876" w:type="pct"/>
            <w:shd w:val="clear" w:color="auto" w:fill="auto"/>
          </w:tcPr>
          <w:p w14:paraId="69463CAB" w14:textId="77777777" w:rsidR="0088264D" w:rsidRDefault="0088264D" w:rsidP="00835474">
            <w:pPr>
              <w:spacing w:before="100" w:beforeAutospacing="1"/>
              <w:rPr>
                <w:rFonts w:cstheme="minorHAnsi"/>
                <w:sz w:val="18"/>
                <w:szCs w:val="18"/>
              </w:rPr>
            </w:pPr>
            <w:r>
              <w:rPr>
                <w:rFonts w:cstheme="minorHAnsi"/>
                <w:sz w:val="18"/>
                <w:szCs w:val="18"/>
              </w:rPr>
              <w:t>Health Provider</w:t>
            </w:r>
          </w:p>
        </w:tc>
        <w:tc>
          <w:tcPr>
            <w:tcW w:w="2451" w:type="pct"/>
            <w:shd w:val="clear" w:color="auto" w:fill="auto"/>
          </w:tcPr>
          <w:p w14:paraId="46924CA1" w14:textId="77777777" w:rsidR="0088264D" w:rsidRDefault="0088264D" w:rsidP="00835474">
            <w:pPr>
              <w:rPr>
                <w:rFonts w:cstheme="minorHAnsi"/>
                <w:sz w:val="18"/>
                <w:szCs w:val="18"/>
              </w:rPr>
            </w:pPr>
            <w:r w:rsidRPr="00603EAE">
              <w:rPr>
                <w:rFonts w:cstheme="minorHAnsi"/>
                <w:sz w:val="18"/>
                <w:szCs w:val="18"/>
              </w:rPr>
              <w:t xml:space="preserve">The AHP Name of the </w:t>
            </w:r>
            <w:r>
              <w:rPr>
                <w:rFonts w:cstheme="minorHAnsi"/>
                <w:sz w:val="18"/>
                <w:szCs w:val="18"/>
              </w:rPr>
              <w:t>Health Provider</w:t>
            </w:r>
            <w:r w:rsidRPr="00603EAE">
              <w:rPr>
                <w:rFonts w:cstheme="minorHAnsi"/>
                <w:sz w:val="18"/>
                <w:szCs w:val="18"/>
              </w:rPr>
              <w:t xml:space="preserve"> receiving the components.</w:t>
            </w:r>
          </w:p>
        </w:tc>
        <w:tc>
          <w:tcPr>
            <w:tcW w:w="1673" w:type="pct"/>
          </w:tcPr>
          <w:p w14:paraId="75929487" w14:textId="77777777" w:rsidR="0088264D" w:rsidRPr="00603EAE" w:rsidRDefault="0088264D" w:rsidP="00835474">
            <w:pPr>
              <w:spacing w:before="100" w:beforeAutospacing="1"/>
              <w:rPr>
                <w:rFonts w:cstheme="minorHAnsi"/>
                <w:sz w:val="18"/>
                <w:szCs w:val="18"/>
              </w:rPr>
            </w:pPr>
            <w:proofErr w:type="spellStart"/>
            <w:r w:rsidRPr="00603EAE">
              <w:rPr>
                <w:rFonts w:cstheme="minorHAnsi"/>
                <w:sz w:val="18"/>
                <w:szCs w:val="18"/>
              </w:rPr>
              <w:t>Facility.FacilityName</w:t>
            </w:r>
            <w:proofErr w:type="spellEnd"/>
          </w:p>
        </w:tc>
      </w:tr>
      <w:tr w:rsidR="00417434" w:rsidRPr="00603EAE" w14:paraId="4E25C3FB" w14:textId="77777777" w:rsidTr="00835474">
        <w:tc>
          <w:tcPr>
            <w:tcW w:w="876" w:type="pct"/>
            <w:shd w:val="clear" w:color="auto" w:fill="auto"/>
          </w:tcPr>
          <w:p w14:paraId="730E91C9" w14:textId="19DC4CD4" w:rsidR="00417434" w:rsidRDefault="00417434" w:rsidP="00835474">
            <w:pPr>
              <w:spacing w:before="100" w:beforeAutospacing="1"/>
              <w:rPr>
                <w:rFonts w:cstheme="minorHAnsi"/>
                <w:sz w:val="18"/>
                <w:szCs w:val="18"/>
              </w:rPr>
            </w:pPr>
            <w:r>
              <w:rPr>
                <w:rFonts w:cstheme="minorHAnsi"/>
                <w:sz w:val="18"/>
                <w:szCs w:val="18"/>
              </w:rPr>
              <w:t>Episode Number</w:t>
            </w:r>
          </w:p>
        </w:tc>
        <w:tc>
          <w:tcPr>
            <w:tcW w:w="2451" w:type="pct"/>
            <w:shd w:val="clear" w:color="auto" w:fill="auto"/>
          </w:tcPr>
          <w:p w14:paraId="12C9A746" w14:textId="77777777" w:rsidR="0076077F" w:rsidRDefault="0076077F" w:rsidP="0076077F">
            <w:pPr>
              <w:rPr>
                <w:rFonts w:cstheme="minorHAnsi"/>
                <w:sz w:val="18"/>
                <w:szCs w:val="18"/>
              </w:rPr>
            </w:pPr>
            <w:r>
              <w:rPr>
                <w:rFonts w:cstheme="minorHAnsi"/>
                <w:sz w:val="18"/>
                <w:szCs w:val="18"/>
              </w:rPr>
              <w:t xml:space="preserve">A BloodNet generated number which relates to one discard incident, or one transfer incident.  Hence, for the ‘Issues and Transfers’ worksheet, an episode number will only be displayed when the Issue Type = Transfer In or Transfer Out.  For the ‘Discards’ worksheet, an episode number should be displayed.   </w:t>
            </w:r>
          </w:p>
          <w:p w14:paraId="10FBBEF6" w14:textId="5D22DCCE" w:rsidR="00417434" w:rsidRDefault="0076077F" w:rsidP="0076077F">
            <w:pPr>
              <w:rPr>
                <w:rFonts w:cstheme="minorHAnsi"/>
                <w:sz w:val="18"/>
                <w:szCs w:val="18"/>
              </w:rPr>
            </w:pPr>
            <w:r>
              <w:rPr>
                <w:rFonts w:cstheme="minorHAnsi"/>
                <w:sz w:val="18"/>
                <w:szCs w:val="18"/>
              </w:rPr>
              <w:t>Note that one discard/transfer incident can relate to discard of one or many components.</w:t>
            </w:r>
          </w:p>
        </w:tc>
        <w:tc>
          <w:tcPr>
            <w:tcW w:w="1673" w:type="pct"/>
          </w:tcPr>
          <w:p w14:paraId="4B927DAB" w14:textId="2381885C" w:rsidR="00C34A84" w:rsidRPr="00C34A84" w:rsidRDefault="00C34A84" w:rsidP="00C34A84">
            <w:pPr>
              <w:rPr>
                <w:rFonts w:cstheme="minorHAnsi"/>
                <w:sz w:val="18"/>
                <w:szCs w:val="18"/>
              </w:rPr>
            </w:pPr>
            <w:proofErr w:type="spellStart"/>
            <w:r w:rsidRPr="00C34A84">
              <w:rPr>
                <w:rFonts w:cstheme="minorHAnsi"/>
                <w:sz w:val="18"/>
                <w:szCs w:val="18"/>
              </w:rPr>
              <w:t>TransferEpisode.TransferEpisodeid</w:t>
            </w:r>
            <w:proofErr w:type="spellEnd"/>
          </w:p>
          <w:p w14:paraId="68A50C35" w14:textId="1D2EFA2E" w:rsidR="00C34A84" w:rsidRDefault="00C34A84" w:rsidP="00C34A84">
            <w:pPr>
              <w:rPr>
                <w:rFonts w:cstheme="minorHAnsi"/>
                <w:sz w:val="18"/>
                <w:szCs w:val="18"/>
              </w:rPr>
            </w:pPr>
            <w:r>
              <w:rPr>
                <w:rFonts w:cstheme="minorHAnsi"/>
                <w:sz w:val="18"/>
                <w:szCs w:val="18"/>
              </w:rPr>
              <w:t>Or</w:t>
            </w:r>
          </w:p>
          <w:p w14:paraId="4DEBDAA4" w14:textId="22671BDF" w:rsidR="00C34A84" w:rsidRPr="00C34A84" w:rsidRDefault="00C34A84" w:rsidP="00C34A84">
            <w:pPr>
              <w:rPr>
                <w:rFonts w:cstheme="minorHAnsi"/>
                <w:sz w:val="18"/>
                <w:szCs w:val="18"/>
              </w:rPr>
            </w:pPr>
            <w:proofErr w:type="spellStart"/>
            <w:r w:rsidRPr="00C34A84">
              <w:rPr>
                <w:rFonts w:cstheme="minorHAnsi"/>
                <w:sz w:val="18"/>
                <w:szCs w:val="18"/>
              </w:rPr>
              <w:t>DiscardEpisode.DiscardEpisodeId</w:t>
            </w:r>
            <w:proofErr w:type="spellEnd"/>
          </w:p>
          <w:p w14:paraId="24D9AF46" w14:textId="77777777" w:rsidR="00417434" w:rsidRDefault="00417434" w:rsidP="00835474">
            <w:pPr>
              <w:spacing w:before="100" w:beforeAutospacing="1"/>
              <w:rPr>
                <w:rFonts w:cstheme="minorHAnsi"/>
                <w:sz w:val="18"/>
                <w:szCs w:val="18"/>
              </w:rPr>
            </w:pPr>
          </w:p>
        </w:tc>
      </w:tr>
      <w:tr w:rsidR="0088264D" w:rsidRPr="00603EAE" w14:paraId="13F88B05" w14:textId="77777777" w:rsidTr="00835474">
        <w:tc>
          <w:tcPr>
            <w:tcW w:w="876" w:type="pct"/>
            <w:shd w:val="clear" w:color="auto" w:fill="auto"/>
          </w:tcPr>
          <w:p w14:paraId="54FAAB73" w14:textId="1ED23110" w:rsidR="0088264D" w:rsidRDefault="0088264D" w:rsidP="00835474">
            <w:pPr>
              <w:spacing w:before="100" w:beforeAutospacing="1"/>
              <w:rPr>
                <w:rFonts w:cstheme="minorHAnsi"/>
                <w:sz w:val="18"/>
                <w:szCs w:val="18"/>
              </w:rPr>
            </w:pPr>
            <w:r>
              <w:rPr>
                <w:rFonts w:cstheme="minorHAnsi"/>
                <w:sz w:val="18"/>
                <w:szCs w:val="18"/>
              </w:rPr>
              <w:t>Discard Date</w:t>
            </w:r>
          </w:p>
        </w:tc>
        <w:tc>
          <w:tcPr>
            <w:tcW w:w="2451" w:type="pct"/>
            <w:shd w:val="clear" w:color="auto" w:fill="auto"/>
          </w:tcPr>
          <w:p w14:paraId="2F904660" w14:textId="346E3953" w:rsidR="00AB4BE6" w:rsidRDefault="0088264D" w:rsidP="00835474">
            <w:pPr>
              <w:rPr>
                <w:rFonts w:cstheme="minorHAnsi"/>
                <w:sz w:val="18"/>
                <w:szCs w:val="18"/>
              </w:rPr>
            </w:pPr>
            <w:r>
              <w:rPr>
                <w:rFonts w:cstheme="minorHAnsi"/>
                <w:sz w:val="18"/>
                <w:szCs w:val="18"/>
              </w:rPr>
              <w:t xml:space="preserve">This is the date the discard took place.  The format is </w:t>
            </w:r>
            <w:proofErr w:type="spellStart"/>
            <w:r>
              <w:rPr>
                <w:rFonts w:cstheme="minorHAnsi"/>
                <w:sz w:val="18"/>
                <w:szCs w:val="18"/>
              </w:rPr>
              <w:t>dd-Mmm-yyyy</w:t>
            </w:r>
            <w:proofErr w:type="spellEnd"/>
            <w:r>
              <w:rPr>
                <w:rFonts w:cstheme="minorHAnsi"/>
                <w:sz w:val="18"/>
                <w:szCs w:val="18"/>
              </w:rPr>
              <w:t>.</w:t>
            </w:r>
            <w:r w:rsidR="00AB4BE6">
              <w:rPr>
                <w:rFonts w:cstheme="minorHAnsi"/>
                <w:sz w:val="18"/>
                <w:szCs w:val="18"/>
              </w:rPr>
              <w:br/>
            </w:r>
            <w:r w:rsidR="00AB4BE6">
              <w:rPr>
                <w:rFonts w:cstheme="minorHAnsi"/>
                <w:sz w:val="18"/>
                <w:szCs w:val="18"/>
              </w:rPr>
              <w:br/>
              <w:t>Note: There is a field in BloodNet called discard date that the user can enter – this is the date that is used for this report.</w:t>
            </w:r>
          </w:p>
        </w:tc>
        <w:tc>
          <w:tcPr>
            <w:tcW w:w="1673" w:type="pct"/>
          </w:tcPr>
          <w:p w14:paraId="4CE8A46B" w14:textId="5A392139" w:rsidR="0088264D" w:rsidRPr="00603EAE" w:rsidRDefault="004E73E8" w:rsidP="00835474">
            <w:pPr>
              <w:spacing w:before="100" w:beforeAutospacing="1"/>
              <w:rPr>
                <w:rFonts w:cstheme="minorHAnsi"/>
                <w:sz w:val="18"/>
                <w:szCs w:val="18"/>
              </w:rPr>
            </w:pPr>
            <w:proofErr w:type="spellStart"/>
            <w:r>
              <w:rPr>
                <w:rFonts w:cstheme="minorHAnsi"/>
                <w:sz w:val="18"/>
                <w:szCs w:val="18"/>
              </w:rPr>
              <w:t>DiscardEpisode.DiscardDateTime</w:t>
            </w:r>
            <w:proofErr w:type="spellEnd"/>
          </w:p>
        </w:tc>
      </w:tr>
      <w:tr w:rsidR="0088264D" w:rsidRPr="00603EAE" w14:paraId="3B14402C" w14:textId="77777777" w:rsidTr="00835474">
        <w:tc>
          <w:tcPr>
            <w:tcW w:w="876" w:type="pct"/>
            <w:shd w:val="clear" w:color="auto" w:fill="auto"/>
          </w:tcPr>
          <w:p w14:paraId="5B845724" w14:textId="77777777" w:rsidR="0088264D" w:rsidRDefault="0088264D" w:rsidP="00835474">
            <w:pPr>
              <w:spacing w:before="100" w:beforeAutospacing="1"/>
              <w:rPr>
                <w:rFonts w:cstheme="minorHAnsi"/>
                <w:sz w:val="18"/>
                <w:szCs w:val="18"/>
              </w:rPr>
            </w:pPr>
            <w:r>
              <w:rPr>
                <w:rFonts w:cstheme="minorHAnsi"/>
                <w:sz w:val="18"/>
                <w:szCs w:val="18"/>
              </w:rPr>
              <w:t>Component Name</w:t>
            </w:r>
          </w:p>
        </w:tc>
        <w:tc>
          <w:tcPr>
            <w:tcW w:w="2451" w:type="pct"/>
            <w:shd w:val="clear" w:color="auto" w:fill="auto"/>
          </w:tcPr>
          <w:p w14:paraId="2FCCF6B6" w14:textId="52BA3DFC" w:rsidR="009B1797" w:rsidRDefault="009B1797" w:rsidP="00835474">
            <w:pPr>
              <w:rPr>
                <w:rFonts w:cstheme="minorHAnsi"/>
                <w:sz w:val="18"/>
                <w:szCs w:val="18"/>
              </w:rPr>
            </w:pPr>
            <w:r>
              <w:rPr>
                <w:rFonts w:cstheme="minorHAnsi"/>
                <w:sz w:val="18"/>
                <w:szCs w:val="18"/>
              </w:rPr>
              <w:t>Component Name is what is ordered</w:t>
            </w:r>
            <w:r w:rsidR="00DC0395">
              <w:rPr>
                <w:rFonts w:cstheme="minorHAnsi"/>
                <w:sz w:val="18"/>
                <w:szCs w:val="18"/>
              </w:rPr>
              <w:t xml:space="preserve"> (ie. platelet pooled, platelet apheresis, etc)</w:t>
            </w:r>
            <w:r>
              <w:rPr>
                <w:rFonts w:cstheme="minorHAnsi"/>
                <w:sz w:val="18"/>
                <w:szCs w:val="18"/>
              </w:rPr>
              <w:t>.</w:t>
            </w:r>
          </w:p>
          <w:p w14:paraId="7F0FE9E0" w14:textId="09ECF33C" w:rsidR="0088264D" w:rsidRDefault="009B1797" w:rsidP="00835474">
            <w:pPr>
              <w:rPr>
                <w:rFonts w:cstheme="minorHAnsi"/>
                <w:sz w:val="18"/>
                <w:szCs w:val="18"/>
              </w:rPr>
            </w:pPr>
            <w:r>
              <w:rPr>
                <w:rFonts w:cstheme="minorHAnsi"/>
                <w:sz w:val="18"/>
                <w:szCs w:val="18"/>
              </w:rPr>
              <w:t xml:space="preserve">Note that this is totally different from </w:t>
            </w:r>
            <w:r w:rsidR="00DC0395">
              <w:rPr>
                <w:rFonts w:cstheme="minorHAnsi"/>
                <w:sz w:val="18"/>
                <w:szCs w:val="18"/>
              </w:rPr>
              <w:t>Component Group (ie. platelet) which deals with what was issued.</w:t>
            </w:r>
          </w:p>
        </w:tc>
        <w:tc>
          <w:tcPr>
            <w:tcW w:w="1673" w:type="pct"/>
          </w:tcPr>
          <w:p w14:paraId="208C2280" w14:textId="5A05DB26" w:rsidR="0088264D" w:rsidRPr="00DC0395" w:rsidRDefault="00DC0395" w:rsidP="00835474">
            <w:pPr>
              <w:spacing w:before="100" w:beforeAutospacing="1"/>
              <w:rPr>
                <w:rFonts w:cstheme="minorHAnsi"/>
                <w:sz w:val="18"/>
                <w:szCs w:val="18"/>
              </w:rPr>
            </w:pPr>
            <w:proofErr w:type="spellStart"/>
            <w:r w:rsidRPr="00DC0395">
              <w:rPr>
                <w:sz w:val="18"/>
                <w:szCs w:val="18"/>
              </w:rPr>
              <w:t>Component.ComponentName</w:t>
            </w:r>
            <w:proofErr w:type="spellEnd"/>
          </w:p>
        </w:tc>
      </w:tr>
      <w:tr w:rsidR="00A70118" w:rsidRPr="00603EAE" w14:paraId="11E869EF" w14:textId="77777777" w:rsidTr="002951E9">
        <w:tc>
          <w:tcPr>
            <w:tcW w:w="876" w:type="pct"/>
            <w:shd w:val="clear" w:color="auto" w:fill="auto"/>
          </w:tcPr>
          <w:p w14:paraId="36D6241B" w14:textId="77777777" w:rsidR="00A70118" w:rsidRPr="00603EAE" w:rsidRDefault="00A70118" w:rsidP="002951E9">
            <w:pPr>
              <w:spacing w:before="100" w:beforeAutospacing="1"/>
              <w:rPr>
                <w:rFonts w:cstheme="minorHAnsi"/>
                <w:sz w:val="18"/>
                <w:szCs w:val="18"/>
              </w:rPr>
            </w:pPr>
            <w:r>
              <w:rPr>
                <w:rFonts w:cstheme="minorHAnsi"/>
                <w:sz w:val="18"/>
                <w:szCs w:val="18"/>
              </w:rPr>
              <w:t>Supplier Mnemonic</w:t>
            </w:r>
          </w:p>
        </w:tc>
        <w:tc>
          <w:tcPr>
            <w:tcW w:w="2451" w:type="pct"/>
            <w:shd w:val="clear" w:color="auto" w:fill="auto"/>
          </w:tcPr>
          <w:p w14:paraId="5033DFCC" w14:textId="77777777" w:rsidR="00A70118" w:rsidRPr="00603EAE" w:rsidRDefault="00A70118" w:rsidP="002951E9">
            <w:pPr>
              <w:rPr>
                <w:rFonts w:cstheme="minorHAnsi"/>
                <w:sz w:val="18"/>
                <w:szCs w:val="18"/>
              </w:rPr>
            </w:pPr>
            <w:r>
              <w:rPr>
                <w:rFonts w:cstheme="minorHAnsi"/>
                <w:sz w:val="18"/>
                <w:szCs w:val="18"/>
              </w:rPr>
              <w:t>The mnemonic used by the supplier to indicate a product.  Used on packaging slips and consignment notes.</w:t>
            </w:r>
          </w:p>
        </w:tc>
        <w:tc>
          <w:tcPr>
            <w:tcW w:w="1673" w:type="pct"/>
          </w:tcPr>
          <w:p w14:paraId="711D7397" w14:textId="5CBC6A03" w:rsidR="00A70118" w:rsidRPr="00603EAE" w:rsidRDefault="004E73E8" w:rsidP="002951E9">
            <w:pPr>
              <w:spacing w:before="100" w:beforeAutospacing="1"/>
              <w:rPr>
                <w:rFonts w:cstheme="minorHAnsi"/>
                <w:sz w:val="18"/>
                <w:szCs w:val="18"/>
              </w:rPr>
            </w:pPr>
            <w:proofErr w:type="spellStart"/>
            <w:r>
              <w:rPr>
                <w:rFonts w:cstheme="minorHAnsi"/>
                <w:sz w:val="18"/>
                <w:szCs w:val="18"/>
              </w:rPr>
              <w:t>SupplierComponent.SupplierMnemonic</w:t>
            </w:r>
            <w:proofErr w:type="spellEnd"/>
          </w:p>
        </w:tc>
      </w:tr>
      <w:tr w:rsidR="0088264D" w:rsidRPr="00603EAE" w14:paraId="7F6DB635" w14:textId="77777777" w:rsidTr="00835474">
        <w:tc>
          <w:tcPr>
            <w:tcW w:w="876" w:type="pct"/>
            <w:shd w:val="clear" w:color="auto" w:fill="auto"/>
          </w:tcPr>
          <w:p w14:paraId="12EEB041" w14:textId="652173EA" w:rsidR="0088264D" w:rsidRDefault="0088264D" w:rsidP="00835474">
            <w:pPr>
              <w:spacing w:before="100" w:beforeAutospacing="1"/>
              <w:rPr>
                <w:rFonts w:cstheme="minorHAnsi"/>
                <w:sz w:val="18"/>
                <w:szCs w:val="18"/>
              </w:rPr>
            </w:pPr>
            <w:r>
              <w:rPr>
                <w:rFonts w:cstheme="minorHAnsi"/>
                <w:sz w:val="18"/>
                <w:szCs w:val="18"/>
              </w:rPr>
              <w:t>Cost Group Code</w:t>
            </w:r>
          </w:p>
        </w:tc>
        <w:tc>
          <w:tcPr>
            <w:tcW w:w="2451" w:type="pct"/>
            <w:shd w:val="clear" w:color="auto" w:fill="auto"/>
          </w:tcPr>
          <w:p w14:paraId="69EC600A" w14:textId="77777777" w:rsidR="0088264D" w:rsidRDefault="0088264D" w:rsidP="00835474">
            <w:pPr>
              <w:rPr>
                <w:rFonts w:cstheme="minorHAnsi"/>
                <w:sz w:val="18"/>
                <w:szCs w:val="18"/>
              </w:rPr>
            </w:pPr>
            <w:r>
              <w:rPr>
                <w:rFonts w:cstheme="minorHAnsi"/>
                <w:sz w:val="18"/>
                <w:szCs w:val="18"/>
              </w:rPr>
              <w:t xml:space="preserve">The code used to describe the logical grouping of components into pricing brackets.  For example a cost group code of 2a is WB Red Cell, 2b is WB Red Cell - </w:t>
            </w:r>
            <w:proofErr w:type="spellStart"/>
            <w:r>
              <w:rPr>
                <w:rFonts w:cstheme="minorHAnsi"/>
                <w:sz w:val="18"/>
                <w:szCs w:val="18"/>
              </w:rPr>
              <w:t>Leucodepleted</w:t>
            </w:r>
            <w:proofErr w:type="spellEnd"/>
            <w:r>
              <w:rPr>
                <w:rFonts w:cstheme="minorHAnsi"/>
                <w:sz w:val="18"/>
                <w:szCs w:val="18"/>
              </w:rPr>
              <w:t>.</w:t>
            </w:r>
          </w:p>
        </w:tc>
        <w:tc>
          <w:tcPr>
            <w:tcW w:w="1673" w:type="pct"/>
          </w:tcPr>
          <w:p w14:paraId="2C2D42D7" w14:textId="77777777" w:rsidR="0088264D" w:rsidRDefault="0088264D" w:rsidP="00835474">
            <w:pPr>
              <w:spacing w:before="100" w:beforeAutospacing="1"/>
              <w:rPr>
                <w:rFonts w:cstheme="minorHAnsi"/>
                <w:sz w:val="18"/>
                <w:szCs w:val="18"/>
              </w:rPr>
            </w:pPr>
            <w:proofErr w:type="spellStart"/>
            <w:r>
              <w:rPr>
                <w:rFonts w:cstheme="minorHAnsi"/>
                <w:sz w:val="18"/>
                <w:szCs w:val="18"/>
              </w:rPr>
              <w:t>ComponentCostGroup.GroupingCode</w:t>
            </w:r>
            <w:proofErr w:type="spellEnd"/>
          </w:p>
          <w:p w14:paraId="5F69F876" w14:textId="77777777" w:rsidR="0088264D" w:rsidRPr="00603EAE" w:rsidRDefault="0088264D" w:rsidP="00835474">
            <w:pPr>
              <w:spacing w:before="100" w:beforeAutospacing="1"/>
              <w:rPr>
                <w:rFonts w:cstheme="minorHAnsi"/>
                <w:sz w:val="18"/>
                <w:szCs w:val="18"/>
              </w:rPr>
            </w:pPr>
          </w:p>
        </w:tc>
      </w:tr>
      <w:tr w:rsidR="0088264D" w:rsidRPr="00603EAE" w14:paraId="0A353243" w14:textId="77777777" w:rsidTr="00835474">
        <w:tc>
          <w:tcPr>
            <w:tcW w:w="876" w:type="pct"/>
            <w:shd w:val="clear" w:color="auto" w:fill="auto"/>
          </w:tcPr>
          <w:p w14:paraId="2EF40C50" w14:textId="354402D4" w:rsidR="0088264D" w:rsidRDefault="0088264D" w:rsidP="00835474">
            <w:pPr>
              <w:spacing w:before="100" w:beforeAutospacing="1"/>
              <w:rPr>
                <w:rFonts w:cstheme="minorHAnsi"/>
                <w:sz w:val="18"/>
                <w:szCs w:val="18"/>
              </w:rPr>
            </w:pPr>
            <w:r>
              <w:rPr>
                <w:rFonts w:cstheme="minorHAnsi"/>
                <w:sz w:val="18"/>
                <w:szCs w:val="18"/>
              </w:rPr>
              <w:t>Cost Group Description</w:t>
            </w:r>
          </w:p>
        </w:tc>
        <w:tc>
          <w:tcPr>
            <w:tcW w:w="2451" w:type="pct"/>
            <w:shd w:val="clear" w:color="auto" w:fill="auto"/>
          </w:tcPr>
          <w:p w14:paraId="638912AE" w14:textId="0D2D45FA" w:rsidR="0088264D" w:rsidRDefault="0088264D" w:rsidP="00835474">
            <w:pPr>
              <w:rPr>
                <w:rFonts w:cstheme="minorHAnsi"/>
                <w:sz w:val="18"/>
                <w:szCs w:val="18"/>
              </w:rPr>
            </w:pPr>
            <w:r>
              <w:rPr>
                <w:rFonts w:cstheme="minorHAnsi"/>
                <w:sz w:val="18"/>
                <w:szCs w:val="18"/>
              </w:rPr>
              <w:t xml:space="preserve">The name of the logical grouping used to describe the </w:t>
            </w:r>
            <w:r w:rsidR="00525012">
              <w:rPr>
                <w:rFonts w:cstheme="minorHAnsi"/>
                <w:sz w:val="18"/>
                <w:szCs w:val="18"/>
              </w:rPr>
              <w:t xml:space="preserve">fresh </w:t>
            </w:r>
            <w:r>
              <w:rPr>
                <w:rFonts w:cstheme="minorHAnsi"/>
                <w:sz w:val="18"/>
                <w:szCs w:val="18"/>
              </w:rPr>
              <w:t>components grouped in the price bracket.</w:t>
            </w:r>
          </w:p>
        </w:tc>
        <w:tc>
          <w:tcPr>
            <w:tcW w:w="1673" w:type="pct"/>
          </w:tcPr>
          <w:p w14:paraId="1C9E9134" w14:textId="77777777" w:rsidR="0088264D" w:rsidRPr="00603EAE" w:rsidRDefault="0088264D" w:rsidP="00835474">
            <w:pPr>
              <w:spacing w:before="100" w:beforeAutospacing="1"/>
              <w:rPr>
                <w:rFonts w:cstheme="minorHAnsi"/>
                <w:sz w:val="18"/>
                <w:szCs w:val="18"/>
              </w:rPr>
            </w:pPr>
            <w:proofErr w:type="spellStart"/>
            <w:r>
              <w:rPr>
                <w:rFonts w:cstheme="minorHAnsi"/>
                <w:sz w:val="18"/>
                <w:szCs w:val="18"/>
              </w:rPr>
              <w:t>ComponentCostGroup.Description</w:t>
            </w:r>
            <w:proofErr w:type="spellEnd"/>
          </w:p>
        </w:tc>
      </w:tr>
      <w:tr w:rsidR="0088264D" w:rsidRPr="00603EAE" w14:paraId="6D22EFF0" w14:textId="77777777" w:rsidTr="00835474">
        <w:tc>
          <w:tcPr>
            <w:tcW w:w="876" w:type="pct"/>
            <w:shd w:val="clear" w:color="auto" w:fill="auto"/>
          </w:tcPr>
          <w:p w14:paraId="39122E6C" w14:textId="77777777" w:rsidR="0088264D" w:rsidRDefault="0088264D" w:rsidP="00835474">
            <w:pPr>
              <w:spacing w:before="100" w:beforeAutospacing="1"/>
              <w:rPr>
                <w:rFonts w:cstheme="minorHAnsi"/>
                <w:sz w:val="18"/>
                <w:szCs w:val="18"/>
              </w:rPr>
            </w:pPr>
            <w:r>
              <w:rPr>
                <w:rFonts w:cstheme="minorHAnsi"/>
                <w:sz w:val="18"/>
                <w:szCs w:val="18"/>
              </w:rPr>
              <w:lastRenderedPageBreak/>
              <w:t>Blood Group</w:t>
            </w:r>
            <w:r>
              <w:rPr>
                <w:rFonts w:cstheme="minorHAnsi"/>
                <w:sz w:val="18"/>
                <w:szCs w:val="18"/>
              </w:rPr>
              <w:br/>
            </w:r>
            <w:r w:rsidRPr="000950AD">
              <w:rPr>
                <w:rFonts w:cstheme="minorHAnsi"/>
                <w:sz w:val="18"/>
                <w:szCs w:val="18"/>
              </w:rPr>
              <w:t>(ABO + RH)</w:t>
            </w:r>
          </w:p>
        </w:tc>
        <w:tc>
          <w:tcPr>
            <w:tcW w:w="2451" w:type="pct"/>
            <w:shd w:val="clear" w:color="auto" w:fill="auto"/>
          </w:tcPr>
          <w:p w14:paraId="098BB2A4" w14:textId="77777777" w:rsidR="0088264D" w:rsidRDefault="0088264D" w:rsidP="00835474">
            <w:pPr>
              <w:rPr>
                <w:rFonts w:cstheme="minorHAnsi"/>
                <w:sz w:val="18"/>
                <w:szCs w:val="18"/>
              </w:rPr>
            </w:pPr>
            <w:r>
              <w:rPr>
                <w:rFonts w:cstheme="minorHAnsi"/>
                <w:sz w:val="18"/>
                <w:szCs w:val="18"/>
              </w:rPr>
              <w:t xml:space="preserve">Any one of the various groups into which human blood is classified on the basis of its </w:t>
            </w:r>
            <w:proofErr w:type="spellStart"/>
            <w:r>
              <w:rPr>
                <w:rFonts w:cstheme="minorHAnsi"/>
                <w:sz w:val="18"/>
                <w:szCs w:val="18"/>
              </w:rPr>
              <w:t>agglutinogens</w:t>
            </w:r>
            <w:proofErr w:type="spellEnd"/>
            <w:r>
              <w:rPr>
                <w:rFonts w:cstheme="minorHAnsi"/>
                <w:sz w:val="18"/>
                <w:szCs w:val="18"/>
              </w:rPr>
              <w:t>.  Also called blood type.</w:t>
            </w:r>
          </w:p>
        </w:tc>
        <w:tc>
          <w:tcPr>
            <w:tcW w:w="1673" w:type="pct"/>
          </w:tcPr>
          <w:p w14:paraId="4F50E30B" w14:textId="433BDAEB" w:rsidR="0088264D" w:rsidRPr="00603EAE" w:rsidRDefault="004E73E8" w:rsidP="00835474">
            <w:pPr>
              <w:spacing w:before="100" w:beforeAutospacing="1"/>
              <w:rPr>
                <w:rFonts w:cstheme="minorHAnsi"/>
                <w:sz w:val="18"/>
                <w:szCs w:val="18"/>
              </w:rPr>
            </w:pPr>
            <w:proofErr w:type="spellStart"/>
            <w:r>
              <w:rPr>
                <w:rFonts w:cstheme="minorHAnsi"/>
                <w:sz w:val="18"/>
                <w:szCs w:val="18"/>
              </w:rPr>
              <w:t>consignmentNoteLine.group</w:t>
            </w:r>
            <w:proofErr w:type="spellEnd"/>
          </w:p>
        </w:tc>
      </w:tr>
      <w:tr w:rsidR="00E71212" w:rsidRPr="00603EAE" w14:paraId="7D0B9ACD" w14:textId="77777777" w:rsidTr="00835474">
        <w:tc>
          <w:tcPr>
            <w:tcW w:w="876" w:type="pct"/>
            <w:shd w:val="clear" w:color="auto" w:fill="auto"/>
          </w:tcPr>
          <w:p w14:paraId="65935F72" w14:textId="01DB6858" w:rsidR="00E71212" w:rsidRDefault="00E71212" w:rsidP="00835474">
            <w:pPr>
              <w:spacing w:before="100" w:beforeAutospacing="1"/>
              <w:rPr>
                <w:rFonts w:cstheme="minorHAnsi"/>
                <w:sz w:val="18"/>
                <w:szCs w:val="18"/>
              </w:rPr>
            </w:pPr>
            <w:r>
              <w:rPr>
                <w:rFonts w:cstheme="minorHAnsi"/>
                <w:sz w:val="18"/>
                <w:szCs w:val="18"/>
              </w:rPr>
              <w:t>Donation Number</w:t>
            </w:r>
          </w:p>
        </w:tc>
        <w:tc>
          <w:tcPr>
            <w:tcW w:w="2451" w:type="pct"/>
            <w:shd w:val="clear" w:color="auto" w:fill="auto"/>
          </w:tcPr>
          <w:p w14:paraId="61C17BEB" w14:textId="593EA141" w:rsidR="00E71212" w:rsidRDefault="00E71212" w:rsidP="00835474">
            <w:pPr>
              <w:rPr>
                <w:sz w:val="18"/>
                <w:szCs w:val="18"/>
              </w:rPr>
            </w:pPr>
            <w:r>
              <w:rPr>
                <w:rFonts w:cstheme="minorHAnsi"/>
                <w:sz w:val="18"/>
                <w:szCs w:val="18"/>
              </w:rPr>
              <w:t>The donation/lot number of the unit so it can be traced back to the donor of manufacturing batch and printed on the individual issue note line items.</w:t>
            </w:r>
          </w:p>
        </w:tc>
        <w:tc>
          <w:tcPr>
            <w:tcW w:w="1673" w:type="pct"/>
          </w:tcPr>
          <w:p w14:paraId="56BBC89A" w14:textId="52BD17AD" w:rsidR="00E71212" w:rsidRDefault="00E71212" w:rsidP="00835474">
            <w:pPr>
              <w:spacing w:before="100" w:beforeAutospacing="1"/>
              <w:rPr>
                <w:rFonts w:cstheme="minorHAnsi"/>
                <w:sz w:val="18"/>
                <w:szCs w:val="18"/>
              </w:rPr>
            </w:pPr>
            <w:proofErr w:type="spellStart"/>
            <w:r>
              <w:rPr>
                <w:rFonts w:cstheme="minorHAnsi"/>
                <w:sz w:val="18"/>
                <w:szCs w:val="18"/>
              </w:rPr>
              <w:t>ConsignmentNoteLine.DonationNoLot</w:t>
            </w:r>
            <w:proofErr w:type="spellEnd"/>
          </w:p>
        </w:tc>
      </w:tr>
      <w:tr w:rsidR="00E71212" w:rsidRPr="00603EAE" w14:paraId="3F256755" w14:textId="77777777" w:rsidTr="00835474">
        <w:tc>
          <w:tcPr>
            <w:tcW w:w="876" w:type="pct"/>
            <w:shd w:val="clear" w:color="auto" w:fill="auto"/>
          </w:tcPr>
          <w:p w14:paraId="705BCD4F" w14:textId="77777777" w:rsidR="00E71212" w:rsidRDefault="00E71212" w:rsidP="00835474">
            <w:pPr>
              <w:spacing w:before="100" w:beforeAutospacing="1"/>
              <w:rPr>
                <w:rFonts w:cstheme="minorHAnsi"/>
                <w:sz w:val="18"/>
                <w:szCs w:val="18"/>
              </w:rPr>
            </w:pPr>
            <w:r>
              <w:rPr>
                <w:rFonts w:cstheme="minorHAnsi"/>
                <w:sz w:val="18"/>
                <w:szCs w:val="18"/>
              </w:rPr>
              <w:t>Discard Group</w:t>
            </w:r>
          </w:p>
        </w:tc>
        <w:tc>
          <w:tcPr>
            <w:tcW w:w="2451" w:type="pct"/>
            <w:shd w:val="clear" w:color="auto" w:fill="auto"/>
          </w:tcPr>
          <w:p w14:paraId="0CE04AF6" w14:textId="77777777" w:rsidR="00E71212" w:rsidRPr="000950AD" w:rsidRDefault="00E71212" w:rsidP="00835474">
            <w:pPr>
              <w:rPr>
                <w:sz w:val="18"/>
                <w:szCs w:val="18"/>
              </w:rPr>
            </w:pPr>
            <w:r>
              <w:rPr>
                <w:sz w:val="18"/>
                <w:szCs w:val="18"/>
              </w:rPr>
              <w:t>Discard group has been created so that discard reasons can be grouped manageably.  Discard groups include: Expired, Damaged, Clinical, Recall, Storage, Transport and Other.</w:t>
            </w:r>
          </w:p>
        </w:tc>
        <w:tc>
          <w:tcPr>
            <w:tcW w:w="1673" w:type="pct"/>
          </w:tcPr>
          <w:p w14:paraId="13A86B34" w14:textId="6A4A3D70" w:rsidR="00E71212" w:rsidRPr="00603EAE" w:rsidRDefault="00E71212" w:rsidP="00835474">
            <w:pPr>
              <w:spacing w:before="100" w:beforeAutospacing="1"/>
              <w:rPr>
                <w:rFonts w:cstheme="minorHAnsi"/>
                <w:sz w:val="18"/>
                <w:szCs w:val="18"/>
              </w:rPr>
            </w:pPr>
            <w:proofErr w:type="spellStart"/>
            <w:r>
              <w:rPr>
                <w:rFonts w:cstheme="minorHAnsi"/>
                <w:sz w:val="18"/>
                <w:szCs w:val="18"/>
              </w:rPr>
              <w:t>DiscardGroup.DiscardGroupName</w:t>
            </w:r>
            <w:proofErr w:type="spellEnd"/>
          </w:p>
        </w:tc>
      </w:tr>
      <w:tr w:rsidR="00E71212" w:rsidRPr="00603EAE" w14:paraId="52B63E84" w14:textId="77777777" w:rsidTr="00835474">
        <w:tc>
          <w:tcPr>
            <w:tcW w:w="876" w:type="pct"/>
            <w:shd w:val="clear" w:color="auto" w:fill="auto"/>
          </w:tcPr>
          <w:p w14:paraId="18F9FF9F" w14:textId="77777777" w:rsidR="00E71212" w:rsidRDefault="00E71212" w:rsidP="00835474">
            <w:pPr>
              <w:spacing w:before="100" w:beforeAutospacing="1"/>
              <w:rPr>
                <w:rFonts w:cstheme="minorHAnsi"/>
                <w:sz w:val="18"/>
                <w:szCs w:val="18"/>
              </w:rPr>
            </w:pPr>
            <w:r>
              <w:rPr>
                <w:rFonts w:cstheme="minorHAnsi"/>
                <w:sz w:val="18"/>
                <w:szCs w:val="18"/>
              </w:rPr>
              <w:t>Discard Reason</w:t>
            </w:r>
          </w:p>
        </w:tc>
        <w:tc>
          <w:tcPr>
            <w:tcW w:w="2451" w:type="pct"/>
            <w:shd w:val="clear" w:color="auto" w:fill="auto"/>
          </w:tcPr>
          <w:p w14:paraId="49D04523" w14:textId="77777777" w:rsidR="00E71212" w:rsidRDefault="00E71212" w:rsidP="00835474">
            <w:pPr>
              <w:rPr>
                <w:rFonts w:cstheme="minorHAnsi"/>
                <w:sz w:val="18"/>
                <w:szCs w:val="18"/>
              </w:rPr>
            </w:pPr>
            <w:r>
              <w:rPr>
                <w:rFonts w:cstheme="minorHAnsi"/>
                <w:sz w:val="18"/>
                <w:szCs w:val="18"/>
              </w:rPr>
              <w:t xml:space="preserve">Each discard group is broken down into its discard reasons.  Discard reasons are entered into BloodNet during a discard.  For example, the Expired discard group will show discard reasons such as: Extended life plasma; Thawed cryoprecipitate; Thawed </w:t>
            </w:r>
            <w:proofErr w:type="spellStart"/>
            <w:r>
              <w:rPr>
                <w:rFonts w:cstheme="minorHAnsi"/>
                <w:sz w:val="18"/>
                <w:szCs w:val="18"/>
              </w:rPr>
              <w:t>FFP</w:t>
            </w:r>
            <w:proofErr w:type="spellEnd"/>
            <w:r>
              <w:rPr>
                <w:rFonts w:cstheme="minorHAnsi"/>
                <w:sz w:val="18"/>
                <w:szCs w:val="18"/>
              </w:rPr>
              <w:t>; and Time expired.</w:t>
            </w:r>
          </w:p>
        </w:tc>
        <w:tc>
          <w:tcPr>
            <w:tcW w:w="1673" w:type="pct"/>
          </w:tcPr>
          <w:p w14:paraId="55F92967" w14:textId="3D23EA3F" w:rsidR="00E71212" w:rsidRPr="00603EAE" w:rsidRDefault="00E71212" w:rsidP="00835474">
            <w:pPr>
              <w:spacing w:before="100" w:beforeAutospacing="1"/>
              <w:rPr>
                <w:rFonts w:cstheme="minorHAnsi"/>
                <w:sz w:val="18"/>
                <w:szCs w:val="18"/>
              </w:rPr>
            </w:pPr>
            <w:proofErr w:type="spellStart"/>
            <w:r>
              <w:rPr>
                <w:rFonts w:cstheme="minorHAnsi"/>
                <w:sz w:val="18"/>
                <w:szCs w:val="18"/>
              </w:rPr>
              <w:t>DiscardReason.DiscardReasonName</w:t>
            </w:r>
            <w:proofErr w:type="spellEnd"/>
          </w:p>
        </w:tc>
      </w:tr>
      <w:tr w:rsidR="00E71212" w:rsidRPr="00603EAE" w14:paraId="2B432FA7" w14:textId="77777777" w:rsidTr="00835474">
        <w:tc>
          <w:tcPr>
            <w:tcW w:w="876" w:type="pct"/>
            <w:shd w:val="clear" w:color="auto" w:fill="auto"/>
          </w:tcPr>
          <w:p w14:paraId="34892F96" w14:textId="77777777" w:rsidR="00E71212" w:rsidRDefault="00E71212" w:rsidP="00835474">
            <w:pPr>
              <w:spacing w:before="100" w:beforeAutospacing="1"/>
              <w:rPr>
                <w:rFonts w:cstheme="minorHAnsi"/>
                <w:sz w:val="18"/>
                <w:szCs w:val="18"/>
              </w:rPr>
            </w:pPr>
            <w:r>
              <w:rPr>
                <w:rFonts w:cstheme="minorHAnsi"/>
                <w:sz w:val="18"/>
                <w:szCs w:val="18"/>
              </w:rPr>
              <w:t>Discard Location</w:t>
            </w:r>
          </w:p>
        </w:tc>
        <w:tc>
          <w:tcPr>
            <w:tcW w:w="2451" w:type="pct"/>
            <w:shd w:val="clear" w:color="auto" w:fill="auto"/>
          </w:tcPr>
          <w:p w14:paraId="0DF35AF9" w14:textId="77777777" w:rsidR="00E71212" w:rsidRDefault="00E71212" w:rsidP="00835474">
            <w:pPr>
              <w:rPr>
                <w:rFonts w:cstheme="minorHAnsi"/>
                <w:sz w:val="18"/>
                <w:szCs w:val="18"/>
              </w:rPr>
            </w:pPr>
            <w:r>
              <w:rPr>
                <w:rFonts w:cstheme="minorHAnsi"/>
                <w:sz w:val="18"/>
                <w:szCs w:val="18"/>
              </w:rPr>
              <w:t>The location where the discard of the component took place.</w:t>
            </w:r>
          </w:p>
        </w:tc>
        <w:tc>
          <w:tcPr>
            <w:tcW w:w="1673" w:type="pct"/>
          </w:tcPr>
          <w:p w14:paraId="4BF5AEE4" w14:textId="25DE56B1" w:rsidR="00E71212" w:rsidRPr="00603EAE" w:rsidRDefault="00E71212" w:rsidP="00835474">
            <w:pPr>
              <w:spacing w:before="100" w:beforeAutospacing="1"/>
              <w:rPr>
                <w:rFonts w:cstheme="minorHAnsi"/>
                <w:sz w:val="18"/>
                <w:szCs w:val="18"/>
              </w:rPr>
            </w:pPr>
            <w:proofErr w:type="spellStart"/>
            <w:r>
              <w:rPr>
                <w:rFonts w:cstheme="minorHAnsi"/>
                <w:sz w:val="18"/>
                <w:szCs w:val="18"/>
              </w:rPr>
              <w:t>Location.Location</w:t>
            </w:r>
            <w:proofErr w:type="spellEnd"/>
          </w:p>
        </w:tc>
      </w:tr>
      <w:tr w:rsidR="00E71212" w:rsidRPr="00603EAE" w14:paraId="0D75736F" w14:textId="77777777" w:rsidTr="00835474">
        <w:tc>
          <w:tcPr>
            <w:tcW w:w="876" w:type="pct"/>
            <w:shd w:val="clear" w:color="auto" w:fill="auto"/>
          </w:tcPr>
          <w:p w14:paraId="27C538C8" w14:textId="77777777" w:rsidR="00E71212" w:rsidRPr="00603EAE" w:rsidRDefault="00E71212" w:rsidP="00835474">
            <w:pPr>
              <w:spacing w:before="100" w:beforeAutospacing="1"/>
              <w:rPr>
                <w:rFonts w:cstheme="minorHAnsi"/>
                <w:sz w:val="18"/>
                <w:szCs w:val="18"/>
              </w:rPr>
            </w:pPr>
            <w:r>
              <w:rPr>
                <w:rFonts w:cstheme="minorHAnsi"/>
                <w:sz w:val="18"/>
                <w:szCs w:val="18"/>
              </w:rPr>
              <w:t>Modifiers</w:t>
            </w:r>
          </w:p>
        </w:tc>
        <w:tc>
          <w:tcPr>
            <w:tcW w:w="2451" w:type="pct"/>
            <w:shd w:val="clear" w:color="auto" w:fill="auto"/>
          </w:tcPr>
          <w:p w14:paraId="542023C0" w14:textId="77777777" w:rsidR="00E71212" w:rsidRPr="00603EAE" w:rsidRDefault="00E71212" w:rsidP="00835474">
            <w:pPr>
              <w:rPr>
                <w:rFonts w:cstheme="minorHAnsi"/>
                <w:sz w:val="18"/>
                <w:szCs w:val="18"/>
              </w:rPr>
            </w:pPr>
            <w:r>
              <w:rPr>
                <w:rFonts w:cstheme="minorHAnsi"/>
                <w:sz w:val="18"/>
                <w:szCs w:val="18"/>
              </w:rPr>
              <w:t xml:space="preserve">The text from the Modifiers field printed on the individual issue note line items.  This is a list of mnemonics that represent the changes/additions applied to the original component during manufacture.  </w:t>
            </w:r>
            <w:r w:rsidRPr="008D1FEF">
              <w:rPr>
                <w:rFonts w:cstheme="minorHAnsi"/>
                <w:sz w:val="18"/>
                <w:szCs w:val="18"/>
              </w:rPr>
              <w:t xml:space="preserve">Examples include Irradiated, Washed or </w:t>
            </w:r>
            <w:proofErr w:type="spellStart"/>
            <w:r w:rsidRPr="008D1FEF">
              <w:rPr>
                <w:rFonts w:cstheme="minorHAnsi"/>
                <w:sz w:val="18"/>
                <w:szCs w:val="18"/>
              </w:rPr>
              <w:t>Phenotyped</w:t>
            </w:r>
            <w:proofErr w:type="spellEnd"/>
            <w:r w:rsidRPr="008D1FEF">
              <w:rPr>
                <w:rFonts w:cstheme="minorHAnsi"/>
                <w:sz w:val="18"/>
                <w:szCs w:val="18"/>
              </w:rPr>
              <w:t>.</w:t>
            </w:r>
          </w:p>
        </w:tc>
        <w:tc>
          <w:tcPr>
            <w:tcW w:w="1673" w:type="pct"/>
          </w:tcPr>
          <w:p w14:paraId="70086772" w14:textId="5DB09C0A" w:rsidR="00E71212" w:rsidRPr="00603EAE" w:rsidRDefault="00E71212" w:rsidP="00835474">
            <w:pPr>
              <w:spacing w:before="100" w:beforeAutospacing="1"/>
              <w:rPr>
                <w:rFonts w:cstheme="minorHAnsi"/>
                <w:sz w:val="18"/>
                <w:szCs w:val="18"/>
              </w:rPr>
            </w:pPr>
            <w:proofErr w:type="spellStart"/>
            <w:r>
              <w:rPr>
                <w:rFonts w:cstheme="minorHAnsi"/>
                <w:sz w:val="18"/>
                <w:szCs w:val="18"/>
              </w:rPr>
              <w:t>ConsignmentNoteLine.Modifiers</w:t>
            </w:r>
            <w:proofErr w:type="spellEnd"/>
          </w:p>
        </w:tc>
      </w:tr>
      <w:tr w:rsidR="00E71212" w:rsidRPr="00603EAE" w14:paraId="318794AF" w14:textId="77777777" w:rsidTr="00835474">
        <w:tc>
          <w:tcPr>
            <w:tcW w:w="876" w:type="pct"/>
            <w:shd w:val="clear" w:color="auto" w:fill="auto"/>
          </w:tcPr>
          <w:p w14:paraId="216643F4" w14:textId="77777777" w:rsidR="00E71212" w:rsidRPr="00603EAE" w:rsidRDefault="00E71212" w:rsidP="00835474">
            <w:pPr>
              <w:spacing w:before="100" w:beforeAutospacing="1"/>
              <w:rPr>
                <w:rFonts w:cstheme="minorHAnsi"/>
                <w:sz w:val="18"/>
                <w:szCs w:val="18"/>
              </w:rPr>
            </w:pPr>
            <w:r>
              <w:rPr>
                <w:rFonts w:cstheme="minorHAnsi"/>
                <w:sz w:val="18"/>
                <w:szCs w:val="18"/>
              </w:rPr>
              <w:t>Issue Number</w:t>
            </w:r>
          </w:p>
        </w:tc>
        <w:tc>
          <w:tcPr>
            <w:tcW w:w="2451" w:type="pct"/>
            <w:shd w:val="clear" w:color="auto" w:fill="auto"/>
          </w:tcPr>
          <w:p w14:paraId="6B49A11C" w14:textId="77777777" w:rsidR="00E71212" w:rsidRPr="00603EAE" w:rsidRDefault="00E71212" w:rsidP="00835474">
            <w:pPr>
              <w:rPr>
                <w:rFonts w:cstheme="minorHAnsi"/>
                <w:sz w:val="18"/>
                <w:szCs w:val="18"/>
              </w:rPr>
            </w:pPr>
            <w:r>
              <w:rPr>
                <w:rFonts w:cstheme="minorHAnsi"/>
                <w:sz w:val="18"/>
                <w:szCs w:val="18"/>
              </w:rPr>
              <w:t>The issue note number is used by the Red Cross Blood Service and printed on the top of their issue note.</w:t>
            </w:r>
          </w:p>
        </w:tc>
        <w:tc>
          <w:tcPr>
            <w:tcW w:w="1673" w:type="pct"/>
          </w:tcPr>
          <w:p w14:paraId="02B6953A" w14:textId="03021806" w:rsidR="00E71212" w:rsidRPr="00603EAE" w:rsidRDefault="00E71212" w:rsidP="00835474">
            <w:pPr>
              <w:spacing w:before="100" w:beforeAutospacing="1"/>
              <w:rPr>
                <w:rFonts w:cstheme="minorHAnsi"/>
                <w:sz w:val="18"/>
                <w:szCs w:val="18"/>
              </w:rPr>
            </w:pPr>
            <w:proofErr w:type="spellStart"/>
            <w:r>
              <w:rPr>
                <w:rFonts w:cstheme="minorHAnsi"/>
                <w:sz w:val="18"/>
                <w:szCs w:val="18"/>
              </w:rPr>
              <w:t>ConsignmentNote.IssueNumber</w:t>
            </w:r>
            <w:proofErr w:type="spellEnd"/>
          </w:p>
        </w:tc>
      </w:tr>
      <w:tr w:rsidR="00E71212" w:rsidRPr="00603EAE" w14:paraId="278E96F8" w14:textId="77777777" w:rsidTr="00835474">
        <w:tc>
          <w:tcPr>
            <w:tcW w:w="876" w:type="pct"/>
            <w:shd w:val="clear" w:color="auto" w:fill="auto"/>
          </w:tcPr>
          <w:p w14:paraId="395FC369" w14:textId="77777777" w:rsidR="00E71212" w:rsidRPr="00603EAE" w:rsidRDefault="00E71212" w:rsidP="00835474">
            <w:pPr>
              <w:spacing w:before="100" w:beforeAutospacing="1"/>
              <w:rPr>
                <w:rFonts w:cstheme="minorHAnsi"/>
                <w:sz w:val="18"/>
                <w:szCs w:val="18"/>
              </w:rPr>
            </w:pPr>
            <w:r>
              <w:rPr>
                <w:rFonts w:cstheme="minorHAnsi"/>
                <w:sz w:val="18"/>
                <w:szCs w:val="18"/>
              </w:rPr>
              <w:t>Supplier Order Number</w:t>
            </w:r>
          </w:p>
        </w:tc>
        <w:tc>
          <w:tcPr>
            <w:tcW w:w="2451" w:type="pct"/>
            <w:shd w:val="clear" w:color="auto" w:fill="auto"/>
          </w:tcPr>
          <w:p w14:paraId="29D868B7" w14:textId="77777777" w:rsidR="00E71212" w:rsidRPr="00603EAE" w:rsidRDefault="00E71212" w:rsidP="00835474">
            <w:pPr>
              <w:rPr>
                <w:rFonts w:cstheme="minorHAnsi"/>
                <w:sz w:val="18"/>
                <w:szCs w:val="18"/>
              </w:rPr>
            </w:pPr>
            <w:r>
              <w:rPr>
                <w:rFonts w:cstheme="minorHAnsi"/>
                <w:sz w:val="18"/>
                <w:szCs w:val="18"/>
              </w:rPr>
              <w:t>An order number generated by the supplier.  Used to hold the issue note numbers from Blood Service if available when creating the order.</w:t>
            </w:r>
          </w:p>
        </w:tc>
        <w:tc>
          <w:tcPr>
            <w:tcW w:w="1673" w:type="pct"/>
          </w:tcPr>
          <w:p w14:paraId="6E35F896" w14:textId="44D02434" w:rsidR="00E71212" w:rsidRPr="00603EAE" w:rsidRDefault="00E71212" w:rsidP="00835474">
            <w:pPr>
              <w:spacing w:before="100" w:beforeAutospacing="1"/>
              <w:rPr>
                <w:rFonts w:cstheme="minorHAnsi"/>
                <w:sz w:val="18"/>
                <w:szCs w:val="18"/>
              </w:rPr>
            </w:pPr>
            <w:proofErr w:type="spellStart"/>
            <w:r>
              <w:rPr>
                <w:rFonts w:cstheme="minorHAnsi"/>
                <w:sz w:val="18"/>
                <w:szCs w:val="18"/>
              </w:rPr>
              <w:t>ConsigmentNote.SupplierOrderNumber</w:t>
            </w:r>
            <w:proofErr w:type="spellEnd"/>
          </w:p>
        </w:tc>
      </w:tr>
      <w:tr w:rsidR="00E71212" w:rsidRPr="00603EAE" w14:paraId="21CFA40E" w14:textId="77777777" w:rsidTr="00835474">
        <w:tc>
          <w:tcPr>
            <w:tcW w:w="876" w:type="pct"/>
            <w:shd w:val="clear" w:color="auto" w:fill="auto"/>
          </w:tcPr>
          <w:p w14:paraId="244260F7" w14:textId="1CE23BD3" w:rsidR="00E71212" w:rsidRPr="00603EAE" w:rsidRDefault="00E71212" w:rsidP="00835474">
            <w:pPr>
              <w:spacing w:before="100" w:beforeAutospacing="1"/>
              <w:rPr>
                <w:rFonts w:cstheme="minorHAnsi"/>
                <w:sz w:val="18"/>
                <w:szCs w:val="18"/>
              </w:rPr>
            </w:pPr>
            <w:r>
              <w:rPr>
                <w:rFonts w:cstheme="minorHAnsi"/>
                <w:sz w:val="18"/>
                <w:szCs w:val="18"/>
              </w:rPr>
              <w:t>Order Ref</w:t>
            </w:r>
          </w:p>
        </w:tc>
        <w:tc>
          <w:tcPr>
            <w:tcW w:w="2451" w:type="pct"/>
            <w:shd w:val="clear" w:color="auto" w:fill="auto"/>
          </w:tcPr>
          <w:p w14:paraId="218EB867" w14:textId="5ABBF889" w:rsidR="00E71212" w:rsidRPr="00603EAE" w:rsidRDefault="00E71212" w:rsidP="00835474">
            <w:pPr>
              <w:rPr>
                <w:rFonts w:cstheme="minorHAnsi"/>
                <w:sz w:val="18"/>
                <w:szCs w:val="18"/>
              </w:rPr>
            </w:pPr>
            <w:r>
              <w:rPr>
                <w:rFonts w:cstheme="minorHAnsi"/>
                <w:sz w:val="18"/>
                <w:szCs w:val="18"/>
              </w:rPr>
              <w:t>This is the BloodNet order number.</w:t>
            </w:r>
          </w:p>
        </w:tc>
        <w:tc>
          <w:tcPr>
            <w:tcW w:w="1673" w:type="pct"/>
          </w:tcPr>
          <w:p w14:paraId="7B4504A2" w14:textId="0009C671" w:rsidR="00E71212" w:rsidRPr="00603EAE" w:rsidRDefault="00E71212" w:rsidP="00835474">
            <w:pPr>
              <w:spacing w:before="100" w:beforeAutospacing="1"/>
              <w:rPr>
                <w:rFonts w:cstheme="minorHAnsi"/>
                <w:sz w:val="18"/>
                <w:szCs w:val="18"/>
              </w:rPr>
            </w:pPr>
            <w:proofErr w:type="spellStart"/>
            <w:r>
              <w:rPr>
                <w:rFonts w:cstheme="minorHAnsi"/>
                <w:sz w:val="18"/>
                <w:szCs w:val="18"/>
              </w:rPr>
              <w:t>ConsignmentNote.OrderRef</w:t>
            </w:r>
            <w:proofErr w:type="spellEnd"/>
          </w:p>
        </w:tc>
      </w:tr>
      <w:tr w:rsidR="00E71212" w:rsidRPr="00603EAE" w14:paraId="150C60D9" w14:textId="77777777" w:rsidTr="00835474">
        <w:tc>
          <w:tcPr>
            <w:tcW w:w="876" w:type="pct"/>
            <w:shd w:val="clear" w:color="auto" w:fill="auto"/>
          </w:tcPr>
          <w:p w14:paraId="35D56176" w14:textId="72D87D52" w:rsidR="00E71212" w:rsidRPr="00603EAE" w:rsidRDefault="00417434" w:rsidP="00835474">
            <w:pPr>
              <w:spacing w:before="100" w:beforeAutospacing="1"/>
              <w:rPr>
                <w:rFonts w:cstheme="minorHAnsi"/>
                <w:sz w:val="18"/>
                <w:szCs w:val="18"/>
              </w:rPr>
            </w:pPr>
            <w:r>
              <w:rPr>
                <w:rFonts w:cstheme="minorHAnsi"/>
                <w:sz w:val="18"/>
                <w:szCs w:val="18"/>
              </w:rPr>
              <w:t>Unit Price</w:t>
            </w:r>
          </w:p>
        </w:tc>
        <w:tc>
          <w:tcPr>
            <w:tcW w:w="2451" w:type="pct"/>
            <w:shd w:val="clear" w:color="auto" w:fill="auto"/>
          </w:tcPr>
          <w:p w14:paraId="5608C46E" w14:textId="3BE3F029" w:rsidR="00E71212" w:rsidRPr="00603EAE" w:rsidRDefault="00E71212" w:rsidP="002B3563">
            <w:pPr>
              <w:rPr>
                <w:rFonts w:cstheme="minorHAnsi"/>
                <w:sz w:val="18"/>
                <w:szCs w:val="18"/>
              </w:rPr>
            </w:pPr>
            <w:r>
              <w:rPr>
                <w:rFonts w:cstheme="minorHAnsi"/>
                <w:sz w:val="18"/>
                <w:szCs w:val="18"/>
              </w:rPr>
              <w:t>The cost of the discard on the date the component was issued.</w:t>
            </w:r>
          </w:p>
        </w:tc>
        <w:tc>
          <w:tcPr>
            <w:tcW w:w="1673" w:type="pct"/>
          </w:tcPr>
          <w:p w14:paraId="2964A4A0" w14:textId="5D21DA7C" w:rsidR="00E71212" w:rsidRPr="00603EAE" w:rsidRDefault="00E71212" w:rsidP="00835474">
            <w:pPr>
              <w:spacing w:before="100" w:beforeAutospacing="1"/>
              <w:rPr>
                <w:rFonts w:cstheme="minorHAnsi"/>
                <w:sz w:val="18"/>
                <w:szCs w:val="18"/>
              </w:rPr>
            </w:pPr>
            <w:proofErr w:type="spellStart"/>
            <w:r>
              <w:rPr>
                <w:rFonts w:cstheme="minorHAnsi"/>
                <w:sz w:val="18"/>
                <w:szCs w:val="18"/>
              </w:rPr>
              <w:t>ComponentUnitCost.PublishedPrice</w:t>
            </w:r>
            <w:proofErr w:type="spellEnd"/>
          </w:p>
        </w:tc>
      </w:tr>
      <w:tr w:rsidR="00E71212" w:rsidRPr="00603EAE" w14:paraId="79F9A45E" w14:textId="77777777" w:rsidTr="00835474">
        <w:tc>
          <w:tcPr>
            <w:tcW w:w="876" w:type="pct"/>
            <w:shd w:val="clear" w:color="auto" w:fill="auto"/>
          </w:tcPr>
          <w:p w14:paraId="16EC2CB1" w14:textId="77777777" w:rsidR="00E71212" w:rsidRPr="00603EAE" w:rsidRDefault="00E71212" w:rsidP="00835474">
            <w:pPr>
              <w:spacing w:before="100" w:beforeAutospacing="1"/>
              <w:rPr>
                <w:rFonts w:cstheme="minorHAnsi"/>
                <w:sz w:val="18"/>
                <w:szCs w:val="18"/>
              </w:rPr>
            </w:pPr>
            <w:r>
              <w:rPr>
                <w:rFonts w:cstheme="minorHAnsi"/>
                <w:sz w:val="18"/>
                <w:szCs w:val="18"/>
              </w:rPr>
              <w:t xml:space="preserve">Discard </w:t>
            </w:r>
            <w:proofErr w:type="spellStart"/>
            <w:r>
              <w:rPr>
                <w:rFonts w:cstheme="minorHAnsi"/>
                <w:sz w:val="18"/>
                <w:szCs w:val="18"/>
              </w:rPr>
              <w:t>Qty</w:t>
            </w:r>
            <w:proofErr w:type="spellEnd"/>
          </w:p>
        </w:tc>
        <w:tc>
          <w:tcPr>
            <w:tcW w:w="2451" w:type="pct"/>
            <w:shd w:val="clear" w:color="auto" w:fill="auto"/>
          </w:tcPr>
          <w:p w14:paraId="7D7B3D31" w14:textId="0F3E3021" w:rsidR="00E71212" w:rsidRPr="00603EAE" w:rsidRDefault="00E71212" w:rsidP="00525012">
            <w:pPr>
              <w:rPr>
                <w:rFonts w:cstheme="minorHAnsi"/>
                <w:sz w:val="18"/>
                <w:szCs w:val="18"/>
              </w:rPr>
            </w:pPr>
            <w:r>
              <w:rPr>
                <w:rFonts w:cstheme="minorHAnsi"/>
                <w:sz w:val="18"/>
                <w:szCs w:val="18"/>
              </w:rPr>
              <w:t>This discard quantity will always be 1 because users discard by donation number</w:t>
            </w:r>
          </w:p>
        </w:tc>
        <w:tc>
          <w:tcPr>
            <w:tcW w:w="1673" w:type="pct"/>
          </w:tcPr>
          <w:p w14:paraId="7BE77829" w14:textId="25DD3743" w:rsidR="00E71212" w:rsidRPr="00603EAE" w:rsidRDefault="00E71212" w:rsidP="00835474">
            <w:pPr>
              <w:spacing w:before="100" w:beforeAutospacing="1"/>
              <w:rPr>
                <w:rFonts w:cstheme="minorHAnsi"/>
                <w:sz w:val="18"/>
                <w:szCs w:val="18"/>
              </w:rPr>
            </w:pPr>
            <w:r>
              <w:rPr>
                <w:rFonts w:cstheme="minorHAnsi"/>
                <w:sz w:val="18"/>
                <w:szCs w:val="18"/>
              </w:rPr>
              <w:t>Count(</w:t>
            </w:r>
            <w:proofErr w:type="spellStart"/>
            <w:r>
              <w:rPr>
                <w:rFonts w:cstheme="minorHAnsi"/>
                <w:sz w:val="18"/>
                <w:szCs w:val="18"/>
              </w:rPr>
              <w:t>DiscardEpisodeComponent</w:t>
            </w:r>
            <w:proofErr w:type="spellEnd"/>
            <w:r>
              <w:rPr>
                <w:rFonts w:cstheme="minorHAnsi"/>
                <w:sz w:val="18"/>
                <w:szCs w:val="18"/>
              </w:rPr>
              <w:t>)</w:t>
            </w:r>
          </w:p>
        </w:tc>
      </w:tr>
      <w:tr w:rsidR="00E71212" w:rsidRPr="00603EAE" w14:paraId="1E2CB94E" w14:textId="77777777" w:rsidTr="00835474">
        <w:tc>
          <w:tcPr>
            <w:tcW w:w="876" w:type="pct"/>
            <w:shd w:val="clear" w:color="auto" w:fill="auto"/>
          </w:tcPr>
          <w:p w14:paraId="7923A481" w14:textId="77777777" w:rsidR="00E71212" w:rsidRPr="00603EAE" w:rsidRDefault="00E71212" w:rsidP="00835474">
            <w:pPr>
              <w:spacing w:before="100" w:beforeAutospacing="1"/>
              <w:rPr>
                <w:rFonts w:cstheme="minorHAnsi"/>
                <w:sz w:val="18"/>
                <w:szCs w:val="18"/>
              </w:rPr>
            </w:pPr>
            <w:r>
              <w:rPr>
                <w:rFonts w:cstheme="minorHAnsi"/>
                <w:sz w:val="18"/>
                <w:szCs w:val="18"/>
              </w:rPr>
              <w:t>Total Discard Cost</w:t>
            </w:r>
          </w:p>
        </w:tc>
        <w:tc>
          <w:tcPr>
            <w:tcW w:w="2451" w:type="pct"/>
            <w:shd w:val="clear" w:color="auto" w:fill="auto"/>
          </w:tcPr>
          <w:p w14:paraId="676ADA87" w14:textId="77777777" w:rsidR="00E71212" w:rsidRPr="00603EAE" w:rsidRDefault="00E71212" w:rsidP="00835474">
            <w:pPr>
              <w:rPr>
                <w:rFonts w:cstheme="minorHAnsi"/>
                <w:sz w:val="18"/>
                <w:szCs w:val="18"/>
              </w:rPr>
            </w:pPr>
            <w:r>
              <w:rPr>
                <w:rFonts w:cstheme="minorHAnsi"/>
                <w:sz w:val="18"/>
                <w:szCs w:val="18"/>
              </w:rPr>
              <w:t xml:space="preserve">This is the total discard cost for the component on the discard date (ie. unit cost x discard </w:t>
            </w:r>
            <w:proofErr w:type="spellStart"/>
            <w:r>
              <w:rPr>
                <w:rFonts w:cstheme="minorHAnsi"/>
                <w:sz w:val="18"/>
                <w:szCs w:val="18"/>
              </w:rPr>
              <w:t>qty</w:t>
            </w:r>
            <w:proofErr w:type="spellEnd"/>
            <w:r>
              <w:rPr>
                <w:rFonts w:cstheme="minorHAnsi"/>
                <w:sz w:val="18"/>
                <w:szCs w:val="18"/>
              </w:rPr>
              <w:t>).</w:t>
            </w:r>
          </w:p>
        </w:tc>
        <w:tc>
          <w:tcPr>
            <w:tcW w:w="1673" w:type="pct"/>
          </w:tcPr>
          <w:p w14:paraId="094E5C04" w14:textId="6D3FDC9D" w:rsidR="00E71212" w:rsidRPr="00603EAE" w:rsidRDefault="00E71212" w:rsidP="00835474">
            <w:pPr>
              <w:spacing w:before="100" w:beforeAutospacing="1"/>
              <w:rPr>
                <w:rFonts w:cstheme="minorHAnsi"/>
                <w:sz w:val="18"/>
                <w:szCs w:val="18"/>
              </w:rPr>
            </w:pPr>
            <w:r>
              <w:rPr>
                <w:rFonts w:cstheme="minorHAnsi"/>
                <w:sz w:val="18"/>
                <w:szCs w:val="18"/>
              </w:rPr>
              <w:t>Sum(</w:t>
            </w:r>
            <w:proofErr w:type="spellStart"/>
            <w:r>
              <w:rPr>
                <w:rFonts w:cstheme="minorHAnsi"/>
                <w:sz w:val="18"/>
                <w:szCs w:val="18"/>
              </w:rPr>
              <w:t>discardEpisodeComponent</w:t>
            </w:r>
            <w:proofErr w:type="spellEnd"/>
            <w:r>
              <w:rPr>
                <w:rFonts w:cstheme="minorHAnsi"/>
                <w:sz w:val="18"/>
                <w:szCs w:val="18"/>
              </w:rPr>
              <w:t xml:space="preserve"> * </w:t>
            </w:r>
            <w:proofErr w:type="spellStart"/>
            <w:r>
              <w:rPr>
                <w:rFonts w:cstheme="minorHAnsi"/>
                <w:sz w:val="18"/>
                <w:szCs w:val="18"/>
              </w:rPr>
              <w:t>PublishedPrice</w:t>
            </w:r>
            <w:proofErr w:type="spellEnd"/>
            <w:r>
              <w:rPr>
                <w:rFonts w:cstheme="minorHAnsi"/>
                <w:sz w:val="18"/>
                <w:szCs w:val="18"/>
              </w:rPr>
              <w:t>)</w:t>
            </w:r>
          </w:p>
        </w:tc>
      </w:tr>
    </w:tbl>
    <w:p w14:paraId="34CDB37D" w14:textId="77777777" w:rsidR="0088264D" w:rsidRDefault="0088264D" w:rsidP="0088264D">
      <w:pPr>
        <w:rPr>
          <w:b/>
        </w:rPr>
        <w:sectPr w:rsidR="0088264D" w:rsidSect="00EB2CC5">
          <w:pgSz w:w="11906" w:h="16838"/>
          <w:pgMar w:top="1440" w:right="1440" w:bottom="1440" w:left="1440" w:header="708" w:footer="708" w:gutter="0"/>
          <w:cols w:space="708"/>
          <w:titlePg/>
          <w:docGrid w:linePitch="360"/>
        </w:sectPr>
      </w:pPr>
    </w:p>
    <w:p w14:paraId="526B8732" w14:textId="163DA877" w:rsidR="0088264D" w:rsidRDefault="0088264D" w:rsidP="0088264D">
      <w:pPr>
        <w:pStyle w:val="ListParagraph"/>
        <w:numPr>
          <w:ilvl w:val="0"/>
          <w:numId w:val="13"/>
        </w:numPr>
        <w:rPr>
          <w:lang w:bidi="en-US"/>
        </w:rPr>
      </w:pPr>
      <w:r>
        <w:rPr>
          <w:b/>
          <w:u w:val="single"/>
          <w:lang w:bidi="en-US"/>
        </w:rPr>
        <w:lastRenderedPageBreak/>
        <w:t>Issue</w:t>
      </w:r>
      <w:r w:rsidR="000B5CFD">
        <w:rPr>
          <w:b/>
          <w:u w:val="single"/>
          <w:lang w:bidi="en-US"/>
        </w:rPr>
        <w:t>s</w:t>
      </w:r>
      <w:r>
        <w:rPr>
          <w:b/>
          <w:u w:val="single"/>
          <w:lang w:bidi="en-US"/>
        </w:rPr>
        <w:t xml:space="preserve"> </w:t>
      </w:r>
      <w:r w:rsidR="000C6ECA">
        <w:rPr>
          <w:b/>
          <w:u w:val="single"/>
          <w:lang w:bidi="en-US"/>
        </w:rPr>
        <w:t>and Transfer</w:t>
      </w:r>
      <w:r w:rsidR="000B5CFD">
        <w:rPr>
          <w:b/>
          <w:u w:val="single"/>
          <w:lang w:bidi="en-US"/>
        </w:rPr>
        <w:t>s</w:t>
      </w:r>
      <w:r w:rsidR="000C6ECA">
        <w:rPr>
          <w:b/>
          <w:u w:val="single"/>
          <w:lang w:bidi="en-US"/>
        </w:rPr>
        <w:t xml:space="preserve"> </w:t>
      </w:r>
      <w:r w:rsidRPr="000950AD">
        <w:rPr>
          <w:b/>
          <w:u w:val="single"/>
          <w:lang w:bidi="en-US"/>
        </w:rPr>
        <w:t>table</w:t>
      </w:r>
      <w:r>
        <w:rPr>
          <w:lang w:bidi="en-US"/>
        </w:rPr>
        <w:t xml:space="preserve"> - the data is displayed as a table with the following columns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4"/>
        <w:gridCol w:w="2974"/>
      </w:tblGrid>
      <w:tr w:rsidR="0088264D" w:rsidRPr="00B51C06" w14:paraId="17804F44" w14:textId="77777777" w:rsidTr="00835474">
        <w:trPr>
          <w:tblHeader/>
        </w:trPr>
        <w:tc>
          <w:tcPr>
            <w:tcW w:w="600" w:type="pct"/>
            <w:shd w:val="clear" w:color="auto" w:fill="DBE5F1"/>
          </w:tcPr>
          <w:p w14:paraId="022E5944" w14:textId="77777777" w:rsidR="0088264D" w:rsidRPr="00B51C06" w:rsidRDefault="0088264D" w:rsidP="00835474">
            <w:pPr>
              <w:rPr>
                <w:rFonts w:cstheme="minorHAnsi"/>
                <w:b/>
                <w:sz w:val="18"/>
                <w:szCs w:val="18"/>
              </w:rPr>
            </w:pPr>
            <w:r>
              <w:rPr>
                <w:rFonts w:cstheme="minorHAnsi"/>
                <w:b/>
                <w:sz w:val="18"/>
                <w:szCs w:val="18"/>
              </w:rPr>
              <w:t>Report</w:t>
            </w:r>
            <w:r w:rsidRPr="00B51C06">
              <w:rPr>
                <w:rFonts w:cstheme="minorHAnsi"/>
                <w:b/>
                <w:sz w:val="18"/>
                <w:szCs w:val="18"/>
              </w:rPr>
              <w:t xml:space="preserve"> Item</w:t>
            </w:r>
          </w:p>
        </w:tc>
        <w:tc>
          <w:tcPr>
            <w:tcW w:w="2780" w:type="pct"/>
            <w:shd w:val="clear" w:color="auto" w:fill="DBE5F1"/>
          </w:tcPr>
          <w:p w14:paraId="47233FD9" w14:textId="77777777" w:rsidR="0088264D" w:rsidRPr="00B51C06" w:rsidRDefault="0088264D" w:rsidP="00835474">
            <w:pPr>
              <w:rPr>
                <w:rFonts w:cstheme="minorHAnsi"/>
                <w:b/>
                <w:sz w:val="18"/>
                <w:szCs w:val="18"/>
              </w:rPr>
            </w:pPr>
            <w:r w:rsidRPr="00B51C06">
              <w:rPr>
                <w:rFonts w:cstheme="minorHAnsi"/>
                <w:b/>
                <w:sz w:val="18"/>
                <w:szCs w:val="18"/>
              </w:rPr>
              <w:t>Description</w:t>
            </w:r>
          </w:p>
        </w:tc>
        <w:tc>
          <w:tcPr>
            <w:tcW w:w="1620" w:type="pct"/>
            <w:shd w:val="clear" w:color="auto" w:fill="DBE5F1"/>
          </w:tcPr>
          <w:p w14:paraId="2E553FE0" w14:textId="77777777" w:rsidR="0088264D" w:rsidRPr="00B51C06" w:rsidRDefault="0088264D" w:rsidP="00835474">
            <w:pPr>
              <w:rPr>
                <w:rFonts w:cstheme="minorHAnsi"/>
                <w:b/>
                <w:sz w:val="18"/>
                <w:szCs w:val="18"/>
              </w:rPr>
            </w:pPr>
            <w:r w:rsidRPr="00B51C06">
              <w:rPr>
                <w:rFonts w:cstheme="minorHAnsi"/>
                <w:b/>
                <w:sz w:val="18"/>
                <w:szCs w:val="18"/>
              </w:rPr>
              <w:t>Source Data</w:t>
            </w:r>
          </w:p>
        </w:tc>
      </w:tr>
      <w:tr w:rsidR="0088264D" w:rsidRPr="004B544E" w14:paraId="56B811C4" w14:textId="77777777" w:rsidTr="00835474">
        <w:tc>
          <w:tcPr>
            <w:tcW w:w="600" w:type="pct"/>
            <w:shd w:val="clear" w:color="auto" w:fill="auto"/>
          </w:tcPr>
          <w:p w14:paraId="306DA3D8" w14:textId="77777777" w:rsidR="0088264D" w:rsidRPr="004B544E" w:rsidRDefault="0088264D" w:rsidP="00835474">
            <w:pPr>
              <w:spacing w:before="100" w:beforeAutospacing="1"/>
              <w:rPr>
                <w:rFonts w:cstheme="minorHAnsi"/>
                <w:sz w:val="18"/>
                <w:szCs w:val="18"/>
              </w:rPr>
            </w:pPr>
            <w:r>
              <w:rPr>
                <w:rFonts w:cstheme="minorHAnsi"/>
                <w:sz w:val="18"/>
                <w:szCs w:val="18"/>
              </w:rPr>
              <w:t>State</w:t>
            </w:r>
          </w:p>
        </w:tc>
        <w:tc>
          <w:tcPr>
            <w:tcW w:w="2780" w:type="pct"/>
            <w:shd w:val="clear" w:color="auto" w:fill="auto"/>
          </w:tcPr>
          <w:p w14:paraId="79335B86" w14:textId="77777777" w:rsidR="0088264D" w:rsidRPr="004B544E" w:rsidRDefault="0088264D" w:rsidP="00835474">
            <w:pPr>
              <w:rPr>
                <w:rFonts w:cstheme="minorHAnsi"/>
                <w:sz w:val="18"/>
                <w:szCs w:val="18"/>
              </w:rPr>
            </w:pPr>
            <w:r>
              <w:rPr>
                <w:rFonts w:cstheme="minorHAnsi"/>
                <w:sz w:val="18"/>
                <w:szCs w:val="18"/>
              </w:rPr>
              <w:t>The state/territory to which this report will be based upon. Determines the list of health providers available for selection.</w:t>
            </w:r>
          </w:p>
        </w:tc>
        <w:tc>
          <w:tcPr>
            <w:tcW w:w="1620" w:type="pct"/>
          </w:tcPr>
          <w:p w14:paraId="424B1D83" w14:textId="45FF66B9" w:rsidR="0088264D" w:rsidRPr="004B544E" w:rsidRDefault="000E52CD" w:rsidP="00835474">
            <w:pPr>
              <w:spacing w:before="100" w:beforeAutospacing="1"/>
              <w:rPr>
                <w:rFonts w:cstheme="minorHAnsi"/>
                <w:sz w:val="18"/>
                <w:szCs w:val="18"/>
              </w:rPr>
            </w:pPr>
            <w:proofErr w:type="spellStart"/>
            <w:r>
              <w:rPr>
                <w:rFonts w:cstheme="minorHAnsi"/>
                <w:sz w:val="18"/>
                <w:szCs w:val="18"/>
              </w:rPr>
              <w:t>BloodNetReporting.Facility.State</w:t>
            </w:r>
            <w:proofErr w:type="spellEnd"/>
          </w:p>
        </w:tc>
      </w:tr>
      <w:tr w:rsidR="0088264D" w:rsidRPr="004B544E" w14:paraId="26F0CE0E" w14:textId="77777777" w:rsidTr="00835474">
        <w:tc>
          <w:tcPr>
            <w:tcW w:w="600" w:type="pct"/>
            <w:shd w:val="clear" w:color="auto" w:fill="auto"/>
          </w:tcPr>
          <w:p w14:paraId="6E8E6A9C" w14:textId="77777777" w:rsidR="0088264D" w:rsidRPr="004B544E" w:rsidRDefault="0088264D" w:rsidP="00835474">
            <w:pPr>
              <w:spacing w:before="100" w:beforeAutospacing="1"/>
              <w:rPr>
                <w:rFonts w:cstheme="minorHAnsi"/>
                <w:sz w:val="18"/>
                <w:szCs w:val="18"/>
              </w:rPr>
            </w:pPr>
            <w:r>
              <w:rPr>
                <w:rFonts w:cstheme="minorHAnsi"/>
                <w:sz w:val="18"/>
                <w:szCs w:val="18"/>
              </w:rPr>
              <w:t>AHP Code</w:t>
            </w:r>
          </w:p>
        </w:tc>
        <w:tc>
          <w:tcPr>
            <w:tcW w:w="2780" w:type="pct"/>
            <w:shd w:val="clear" w:color="auto" w:fill="auto"/>
          </w:tcPr>
          <w:p w14:paraId="689CDDC7" w14:textId="77777777" w:rsidR="0088264D" w:rsidRPr="004B544E" w:rsidRDefault="0088264D" w:rsidP="00835474">
            <w:pPr>
              <w:rPr>
                <w:rFonts w:cstheme="minorHAnsi"/>
                <w:sz w:val="18"/>
                <w:szCs w:val="18"/>
              </w:rPr>
            </w:pPr>
            <w:r w:rsidRPr="00603EAE">
              <w:rPr>
                <w:rFonts w:cstheme="minorHAnsi"/>
                <w:sz w:val="18"/>
                <w:szCs w:val="18"/>
              </w:rPr>
              <w:t xml:space="preserve">This Approved Health Provider (AHP) code identifies the </w:t>
            </w:r>
            <w:r>
              <w:rPr>
                <w:rFonts w:cstheme="minorHAnsi"/>
                <w:sz w:val="18"/>
                <w:szCs w:val="18"/>
              </w:rPr>
              <w:t>Health Provider</w:t>
            </w:r>
            <w:r w:rsidRPr="00603EAE">
              <w:rPr>
                <w:rFonts w:cstheme="minorHAnsi"/>
                <w:sz w:val="18"/>
                <w:szCs w:val="18"/>
              </w:rPr>
              <w:t xml:space="preserve"> </w:t>
            </w:r>
            <w:r>
              <w:rPr>
                <w:rFonts w:cstheme="minorHAnsi"/>
                <w:sz w:val="18"/>
                <w:szCs w:val="18"/>
              </w:rPr>
              <w:t xml:space="preserve">that has discarded or been issued </w:t>
            </w:r>
            <w:r w:rsidRPr="00603EAE">
              <w:rPr>
                <w:rFonts w:cstheme="minorHAnsi"/>
                <w:sz w:val="18"/>
                <w:szCs w:val="18"/>
              </w:rPr>
              <w:t xml:space="preserve">components.  It should be noted that each </w:t>
            </w:r>
            <w:r>
              <w:rPr>
                <w:rFonts w:cstheme="minorHAnsi"/>
                <w:sz w:val="18"/>
                <w:szCs w:val="18"/>
              </w:rPr>
              <w:t xml:space="preserve">Health Provider has a unique AHP code and </w:t>
            </w:r>
            <w:r w:rsidRPr="00603EAE">
              <w:rPr>
                <w:rFonts w:cstheme="minorHAnsi"/>
                <w:sz w:val="18"/>
                <w:szCs w:val="18"/>
              </w:rPr>
              <w:t xml:space="preserve">in some instances, one </w:t>
            </w:r>
            <w:r>
              <w:rPr>
                <w:rFonts w:cstheme="minorHAnsi"/>
                <w:sz w:val="18"/>
                <w:szCs w:val="18"/>
              </w:rPr>
              <w:t>large hospital may have multiple facilities (ie. Pathology facility, Pharmacy facility, Oncology facility), and all these facilities will have its own unique AHP code.</w:t>
            </w:r>
          </w:p>
        </w:tc>
        <w:tc>
          <w:tcPr>
            <w:tcW w:w="1620" w:type="pct"/>
          </w:tcPr>
          <w:p w14:paraId="64F505EA" w14:textId="77777777" w:rsidR="0088264D" w:rsidRPr="004B544E" w:rsidRDefault="0088264D" w:rsidP="00835474">
            <w:pPr>
              <w:spacing w:before="100" w:beforeAutospacing="1"/>
              <w:rPr>
                <w:rFonts w:cstheme="minorHAnsi"/>
                <w:noProof/>
                <w:sz w:val="18"/>
                <w:szCs w:val="18"/>
              </w:rPr>
            </w:pPr>
            <w:proofErr w:type="spellStart"/>
            <w:r w:rsidRPr="00603EAE">
              <w:rPr>
                <w:rFonts w:cstheme="minorHAnsi"/>
                <w:sz w:val="18"/>
                <w:szCs w:val="18"/>
              </w:rPr>
              <w:t>Facility.HealthProviderCode</w:t>
            </w:r>
            <w:proofErr w:type="spellEnd"/>
          </w:p>
        </w:tc>
      </w:tr>
      <w:tr w:rsidR="0088264D" w:rsidRPr="007705E2" w14:paraId="50BE6886" w14:textId="77777777" w:rsidTr="00835474">
        <w:tc>
          <w:tcPr>
            <w:tcW w:w="600" w:type="pct"/>
            <w:shd w:val="clear" w:color="auto" w:fill="auto"/>
          </w:tcPr>
          <w:p w14:paraId="7F1DC613" w14:textId="77777777" w:rsidR="0088264D" w:rsidRPr="007705E2" w:rsidRDefault="0088264D" w:rsidP="00835474">
            <w:pPr>
              <w:spacing w:before="100" w:beforeAutospacing="1"/>
              <w:rPr>
                <w:rFonts w:cstheme="minorHAnsi"/>
                <w:sz w:val="18"/>
                <w:szCs w:val="18"/>
              </w:rPr>
            </w:pPr>
            <w:r>
              <w:rPr>
                <w:rFonts w:cstheme="minorHAnsi"/>
                <w:sz w:val="18"/>
                <w:szCs w:val="18"/>
              </w:rPr>
              <w:t>Health Provider</w:t>
            </w:r>
          </w:p>
        </w:tc>
        <w:tc>
          <w:tcPr>
            <w:tcW w:w="2780" w:type="pct"/>
            <w:shd w:val="clear" w:color="auto" w:fill="auto"/>
          </w:tcPr>
          <w:p w14:paraId="616EE1C0" w14:textId="4FA76B84" w:rsidR="008246FF" w:rsidRDefault="008246FF" w:rsidP="00835474">
            <w:pPr>
              <w:rPr>
                <w:rFonts w:cstheme="minorHAnsi"/>
                <w:sz w:val="18"/>
                <w:szCs w:val="18"/>
              </w:rPr>
            </w:pPr>
            <w:r>
              <w:rPr>
                <w:rFonts w:cstheme="minorHAnsi"/>
                <w:sz w:val="18"/>
                <w:szCs w:val="18"/>
              </w:rPr>
              <w:t>Depending on the Issue Type, the Health Provider value listed here will have different meanings.</w:t>
            </w:r>
          </w:p>
          <w:p w14:paraId="6C57E30A" w14:textId="4DEE8D4F" w:rsidR="008246FF" w:rsidRDefault="008246FF" w:rsidP="00835474">
            <w:pPr>
              <w:rPr>
                <w:rFonts w:cstheme="minorHAnsi"/>
                <w:sz w:val="18"/>
                <w:szCs w:val="18"/>
              </w:rPr>
            </w:pPr>
            <w:r>
              <w:rPr>
                <w:rFonts w:cstheme="minorHAnsi"/>
                <w:sz w:val="18"/>
                <w:szCs w:val="18"/>
              </w:rPr>
              <w:t>If Issue Type = Issue, then this is the Health Provider receiving the components</w:t>
            </w:r>
            <w:r w:rsidR="000908B3">
              <w:rPr>
                <w:rFonts w:cstheme="minorHAnsi"/>
                <w:sz w:val="18"/>
                <w:szCs w:val="18"/>
              </w:rPr>
              <w:t xml:space="preserve"> (ie. the health provider you are reporting on)</w:t>
            </w:r>
            <w:r>
              <w:rPr>
                <w:rFonts w:cstheme="minorHAnsi"/>
                <w:sz w:val="18"/>
                <w:szCs w:val="18"/>
              </w:rPr>
              <w:t>;</w:t>
            </w:r>
          </w:p>
          <w:p w14:paraId="793AAA78" w14:textId="2BCE8830" w:rsidR="008246FF" w:rsidRDefault="008246FF" w:rsidP="00835474">
            <w:pPr>
              <w:rPr>
                <w:rFonts w:cstheme="minorHAnsi"/>
                <w:sz w:val="18"/>
                <w:szCs w:val="18"/>
              </w:rPr>
            </w:pPr>
            <w:r>
              <w:rPr>
                <w:rFonts w:cstheme="minorHAnsi"/>
                <w:sz w:val="18"/>
                <w:szCs w:val="18"/>
              </w:rPr>
              <w:t xml:space="preserve">If Issue Type = Transfer Out, then </w:t>
            </w:r>
            <w:r w:rsidR="00E022FC">
              <w:rPr>
                <w:rFonts w:cstheme="minorHAnsi"/>
                <w:sz w:val="18"/>
                <w:szCs w:val="18"/>
              </w:rPr>
              <w:t xml:space="preserve">the Health Provider displayed will be the </w:t>
            </w:r>
            <w:r>
              <w:rPr>
                <w:rFonts w:cstheme="minorHAnsi"/>
                <w:sz w:val="18"/>
                <w:szCs w:val="18"/>
              </w:rPr>
              <w:t xml:space="preserve">Health Provider where </w:t>
            </w:r>
            <w:r w:rsidR="000908B3">
              <w:rPr>
                <w:rFonts w:cstheme="minorHAnsi"/>
                <w:sz w:val="18"/>
                <w:szCs w:val="18"/>
              </w:rPr>
              <w:t xml:space="preserve">the </w:t>
            </w:r>
            <w:r>
              <w:rPr>
                <w:rFonts w:cstheme="minorHAnsi"/>
                <w:sz w:val="18"/>
                <w:szCs w:val="18"/>
              </w:rPr>
              <w:t>components are transferred</w:t>
            </w:r>
            <w:r w:rsidR="000908B3">
              <w:rPr>
                <w:rFonts w:cstheme="minorHAnsi"/>
                <w:sz w:val="18"/>
                <w:szCs w:val="18"/>
              </w:rPr>
              <w:t xml:space="preserve"> to</w:t>
            </w:r>
            <w:r>
              <w:rPr>
                <w:rFonts w:cstheme="minorHAnsi"/>
                <w:sz w:val="18"/>
                <w:szCs w:val="18"/>
              </w:rPr>
              <w:t>;</w:t>
            </w:r>
            <w:r w:rsidR="00E022FC">
              <w:rPr>
                <w:rFonts w:cstheme="minorHAnsi"/>
                <w:sz w:val="18"/>
                <w:szCs w:val="18"/>
              </w:rPr>
              <w:t xml:space="preserve"> and</w:t>
            </w:r>
          </w:p>
          <w:p w14:paraId="3444C2AF" w14:textId="50F48537" w:rsidR="008246FF" w:rsidRPr="007705E2" w:rsidRDefault="008246FF" w:rsidP="00835474">
            <w:pPr>
              <w:rPr>
                <w:rFonts w:cstheme="minorHAnsi"/>
                <w:sz w:val="18"/>
                <w:szCs w:val="18"/>
              </w:rPr>
            </w:pPr>
            <w:r>
              <w:rPr>
                <w:rFonts w:cstheme="minorHAnsi"/>
                <w:sz w:val="18"/>
                <w:szCs w:val="18"/>
              </w:rPr>
              <w:t>If Iss</w:t>
            </w:r>
            <w:r w:rsidR="00E022FC">
              <w:rPr>
                <w:rFonts w:cstheme="minorHAnsi"/>
                <w:sz w:val="18"/>
                <w:szCs w:val="18"/>
              </w:rPr>
              <w:t>ue Type = Transfer In, then the Health Provider displayed</w:t>
            </w:r>
            <w:r>
              <w:rPr>
                <w:rFonts w:cstheme="minorHAnsi"/>
                <w:sz w:val="18"/>
                <w:szCs w:val="18"/>
              </w:rPr>
              <w:t xml:space="preserve"> </w:t>
            </w:r>
            <w:r w:rsidR="00E022FC">
              <w:rPr>
                <w:rFonts w:cstheme="minorHAnsi"/>
                <w:sz w:val="18"/>
                <w:szCs w:val="18"/>
              </w:rPr>
              <w:t xml:space="preserve">will be the Health Provider </w:t>
            </w:r>
            <w:r>
              <w:rPr>
                <w:rFonts w:cstheme="minorHAnsi"/>
                <w:sz w:val="18"/>
                <w:szCs w:val="18"/>
              </w:rPr>
              <w:t xml:space="preserve">where components </w:t>
            </w:r>
            <w:r w:rsidR="00E022FC">
              <w:rPr>
                <w:rFonts w:cstheme="minorHAnsi"/>
                <w:sz w:val="18"/>
                <w:szCs w:val="18"/>
              </w:rPr>
              <w:t>have come from (and transferred into your selected Health Provider).</w:t>
            </w:r>
          </w:p>
        </w:tc>
        <w:tc>
          <w:tcPr>
            <w:tcW w:w="1620" w:type="pct"/>
          </w:tcPr>
          <w:p w14:paraId="4CED901C" w14:textId="77777777" w:rsidR="0088264D" w:rsidRPr="007705E2" w:rsidRDefault="0088264D" w:rsidP="00835474">
            <w:pPr>
              <w:spacing w:before="100" w:beforeAutospacing="1"/>
              <w:rPr>
                <w:rFonts w:cstheme="minorHAnsi"/>
                <w:sz w:val="18"/>
                <w:szCs w:val="18"/>
              </w:rPr>
            </w:pPr>
            <w:proofErr w:type="spellStart"/>
            <w:r w:rsidRPr="00603EAE">
              <w:rPr>
                <w:rFonts w:cstheme="minorHAnsi"/>
                <w:sz w:val="18"/>
                <w:szCs w:val="18"/>
              </w:rPr>
              <w:t>Facility.FacilityName</w:t>
            </w:r>
            <w:proofErr w:type="spellEnd"/>
          </w:p>
        </w:tc>
      </w:tr>
      <w:tr w:rsidR="00133987" w:rsidRPr="004B544E" w14:paraId="268D78EF" w14:textId="77777777" w:rsidTr="00835474">
        <w:tc>
          <w:tcPr>
            <w:tcW w:w="600" w:type="pct"/>
            <w:shd w:val="clear" w:color="auto" w:fill="auto"/>
          </w:tcPr>
          <w:p w14:paraId="08677B9C" w14:textId="15677F33" w:rsidR="00133987" w:rsidRDefault="00133987" w:rsidP="00835474">
            <w:pPr>
              <w:spacing w:before="100" w:beforeAutospacing="1"/>
              <w:rPr>
                <w:rFonts w:cstheme="minorHAnsi"/>
                <w:sz w:val="18"/>
                <w:szCs w:val="18"/>
              </w:rPr>
            </w:pPr>
            <w:r>
              <w:rPr>
                <w:rFonts w:cstheme="minorHAnsi"/>
                <w:sz w:val="18"/>
                <w:szCs w:val="18"/>
              </w:rPr>
              <w:t>Episode Number</w:t>
            </w:r>
          </w:p>
        </w:tc>
        <w:tc>
          <w:tcPr>
            <w:tcW w:w="2780" w:type="pct"/>
            <w:shd w:val="clear" w:color="auto" w:fill="auto"/>
          </w:tcPr>
          <w:p w14:paraId="2F51C86C" w14:textId="2415ECB0" w:rsidR="008732BD" w:rsidRDefault="00133987" w:rsidP="00835474">
            <w:pPr>
              <w:rPr>
                <w:rFonts w:cstheme="minorHAnsi"/>
                <w:sz w:val="18"/>
                <w:szCs w:val="18"/>
              </w:rPr>
            </w:pPr>
            <w:r>
              <w:rPr>
                <w:rFonts w:cstheme="minorHAnsi"/>
                <w:sz w:val="18"/>
                <w:szCs w:val="18"/>
              </w:rPr>
              <w:t>A BloodNet generated number which relates to one discard incident, or one transfer incident.</w:t>
            </w:r>
            <w:r w:rsidR="0076077F">
              <w:rPr>
                <w:rFonts w:cstheme="minorHAnsi"/>
                <w:sz w:val="18"/>
                <w:szCs w:val="18"/>
              </w:rPr>
              <w:t xml:space="preserve">  Hence, for the ‘Issues and Transfers’ worksheet, an episode number will only be displayed when the Issue Type = Transfer In or Transfer Out.  For the ‘Discards’ worksheet, an episode number should be displayed. </w:t>
            </w:r>
            <w:r>
              <w:rPr>
                <w:rFonts w:cstheme="minorHAnsi"/>
                <w:sz w:val="18"/>
                <w:szCs w:val="18"/>
              </w:rPr>
              <w:t xml:space="preserve">  </w:t>
            </w:r>
          </w:p>
          <w:p w14:paraId="04FDC7CC" w14:textId="2FD145FD" w:rsidR="00133987" w:rsidRDefault="008732BD" w:rsidP="008732BD">
            <w:pPr>
              <w:rPr>
                <w:rFonts w:cstheme="minorHAnsi"/>
                <w:sz w:val="18"/>
                <w:szCs w:val="18"/>
              </w:rPr>
            </w:pPr>
            <w:r>
              <w:rPr>
                <w:rFonts w:cstheme="minorHAnsi"/>
                <w:sz w:val="18"/>
                <w:szCs w:val="18"/>
              </w:rPr>
              <w:t>Note that o</w:t>
            </w:r>
            <w:r w:rsidR="00133987">
              <w:rPr>
                <w:rFonts w:cstheme="minorHAnsi"/>
                <w:sz w:val="18"/>
                <w:szCs w:val="18"/>
              </w:rPr>
              <w:t>ne discard/transfer incident can relate to discard of one or many components.</w:t>
            </w:r>
          </w:p>
        </w:tc>
        <w:tc>
          <w:tcPr>
            <w:tcW w:w="1620" w:type="pct"/>
          </w:tcPr>
          <w:p w14:paraId="6E94AC4F" w14:textId="77777777" w:rsidR="00C34A84" w:rsidRPr="00C34A84" w:rsidRDefault="00C34A84" w:rsidP="00C34A84">
            <w:pPr>
              <w:rPr>
                <w:rFonts w:cstheme="minorHAnsi"/>
                <w:sz w:val="18"/>
                <w:szCs w:val="18"/>
              </w:rPr>
            </w:pPr>
            <w:proofErr w:type="spellStart"/>
            <w:r w:rsidRPr="00C34A84">
              <w:rPr>
                <w:rFonts w:cstheme="minorHAnsi"/>
                <w:sz w:val="18"/>
                <w:szCs w:val="18"/>
              </w:rPr>
              <w:t>TransferEpisode.TransferEpisodeid</w:t>
            </w:r>
            <w:proofErr w:type="spellEnd"/>
          </w:p>
          <w:p w14:paraId="58A34856" w14:textId="77777777" w:rsidR="00C34A84" w:rsidRDefault="00C34A84" w:rsidP="00C34A84">
            <w:pPr>
              <w:rPr>
                <w:rFonts w:cstheme="minorHAnsi"/>
                <w:sz w:val="18"/>
                <w:szCs w:val="18"/>
              </w:rPr>
            </w:pPr>
            <w:r>
              <w:rPr>
                <w:rFonts w:cstheme="minorHAnsi"/>
                <w:sz w:val="18"/>
                <w:szCs w:val="18"/>
              </w:rPr>
              <w:t>Or</w:t>
            </w:r>
          </w:p>
          <w:p w14:paraId="0B1AEBD4" w14:textId="77777777" w:rsidR="00C34A84" w:rsidRPr="00C34A84" w:rsidRDefault="00C34A84" w:rsidP="00C34A84">
            <w:pPr>
              <w:rPr>
                <w:rFonts w:cstheme="minorHAnsi"/>
                <w:sz w:val="18"/>
                <w:szCs w:val="18"/>
              </w:rPr>
            </w:pPr>
            <w:proofErr w:type="spellStart"/>
            <w:r w:rsidRPr="00C34A84">
              <w:rPr>
                <w:rFonts w:cstheme="minorHAnsi"/>
                <w:sz w:val="18"/>
                <w:szCs w:val="18"/>
              </w:rPr>
              <w:t>DiscardEpisode.DiscardEpisodeId</w:t>
            </w:r>
            <w:proofErr w:type="spellEnd"/>
          </w:p>
          <w:p w14:paraId="16E69276" w14:textId="77777777" w:rsidR="00133987" w:rsidRDefault="00133987" w:rsidP="00835474">
            <w:pPr>
              <w:spacing w:before="100" w:beforeAutospacing="1"/>
              <w:rPr>
                <w:rFonts w:cstheme="minorHAnsi"/>
                <w:sz w:val="18"/>
                <w:szCs w:val="18"/>
              </w:rPr>
            </w:pPr>
          </w:p>
        </w:tc>
      </w:tr>
      <w:tr w:rsidR="00133987" w:rsidRPr="004B544E" w14:paraId="52B976F6" w14:textId="77777777" w:rsidTr="00835474">
        <w:tc>
          <w:tcPr>
            <w:tcW w:w="600" w:type="pct"/>
            <w:shd w:val="clear" w:color="auto" w:fill="auto"/>
          </w:tcPr>
          <w:p w14:paraId="7D7E7FA7" w14:textId="607833B9" w:rsidR="00133987" w:rsidRDefault="00133987" w:rsidP="00835474">
            <w:pPr>
              <w:spacing w:before="100" w:beforeAutospacing="1"/>
              <w:rPr>
                <w:rFonts w:cstheme="minorHAnsi"/>
                <w:sz w:val="18"/>
                <w:szCs w:val="18"/>
              </w:rPr>
            </w:pPr>
            <w:r>
              <w:rPr>
                <w:rFonts w:cstheme="minorHAnsi"/>
                <w:sz w:val="18"/>
                <w:szCs w:val="18"/>
              </w:rPr>
              <w:t>Issue Type</w:t>
            </w:r>
          </w:p>
        </w:tc>
        <w:tc>
          <w:tcPr>
            <w:tcW w:w="2780" w:type="pct"/>
            <w:shd w:val="clear" w:color="auto" w:fill="auto"/>
          </w:tcPr>
          <w:p w14:paraId="78F41496" w14:textId="7E651E9D" w:rsidR="00133987" w:rsidRPr="004B544E" w:rsidRDefault="00133987" w:rsidP="00835474">
            <w:pPr>
              <w:rPr>
                <w:rFonts w:cstheme="minorHAnsi"/>
                <w:sz w:val="18"/>
                <w:szCs w:val="18"/>
              </w:rPr>
            </w:pPr>
            <w:r>
              <w:rPr>
                <w:rFonts w:cstheme="minorHAnsi"/>
                <w:sz w:val="18"/>
                <w:szCs w:val="18"/>
              </w:rPr>
              <w:t>The type of issue.  Can be either Issue, Transfer In, or Transfer Out.</w:t>
            </w:r>
          </w:p>
        </w:tc>
        <w:tc>
          <w:tcPr>
            <w:tcW w:w="1620" w:type="pct"/>
          </w:tcPr>
          <w:p w14:paraId="46C6C67D" w14:textId="1B961A14" w:rsidR="00133987" w:rsidRPr="004B544E" w:rsidRDefault="00133987" w:rsidP="00835474">
            <w:pPr>
              <w:spacing w:before="100" w:beforeAutospacing="1"/>
              <w:rPr>
                <w:rFonts w:cstheme="minorHAnsi"/>
                <w:sz w:val="18"/>
                <w:szCs w:val="18"/>
              </w:rPr>
            </w:pPr>
            <w:r>
              <w:rPr>
                <w:rFonts w:cstheme="minorHAnsi"/>
                <w:sz w:val="18"/>
                <w:szCs w:val="18"/>
              </w:rPr>
              <w:t>Derived</w:t>
            </w:r>
          </w:p>
        </w:tc>
      </w:tr>
      <w:tr w:rsidR="00133987" w:rsidRPr="004B544E" w14:paraId="28153F31" w14:textId="77777777" w:rsidTr="00835474">
        <w:tc>
          <w:tcPr>
            <w:tcW w:w="600" w:type="pct"/>
            <w:shd w:val="clear" w:color="auto" w:fill="auto"/>
          </w:tcPr>
          <w:p w14:paraId="183A5D87" w14:textId="141947A0" w:rsidR="00133987" w:rsidRDefault="00133987" w:rsidP="00835474">
            <w:pPr>
              <w:spacing w:before="100" w:beforeAutospacing="1"/>
              <w:rPr>
                <w:rFonts w:cstheme="minorHAnsi"/>
                <w:sz w:val="18"/>
                <w:szCs w:val="18"/>
              </w:rPr>
            </w:pPr>
            <w:r>
              <w:rPr>
                <w:rFonts w:cstheme="minorHAnsi"/>
                <w:sz w:val="18"/>
                <w:szCs w:val="18"/>
              </w:rPr>
              <w:t>Issue Number</w:t>
            </w:r>
          </w:p>
        </w:tc>
        <w:tc>
          <w:tcPr>
            <w:tcW w:w="2780" w:type="pct"/>
            <w:shd w:val="clear" w:color="auto" w:fill="auto"/>
          </w:tcPr>
          <w:p w14:paraId="1222B799" w14:textId="28DD92E7" w:rsidR="00133987" w:rsidRPr="004B544E" w:rsidRDefault="00133987" w:rsidP="00835474">
            <w:pPr>
              <w:rPr>
                <w:rFonts w:cstheme="minorHAnsi"/>
                <w:sz w:val="18"/>
                <w:szCs w:val="18"/>
              </w:rPr>
            </w:pPr>
            <w:r>
              <w:rPr>
                <w:rFonts w:cstheme="minorHAnsi"/>
                <w:sz w:val="18"/>
                <w:szCs w:val="18"/>
              </w:rPr>
              <w:t>The issue note number is used by the Red Cross Blood Service and printed on the top of their issue note.</w:t>
            </w:r>
          </w:p>
        </w:tc>
        <w:tc>
          <w:tcPr>
            <w:tcW w:w="1620" w:type="pct"/>
          </w:tcPr>
          <w:p w14:paraId="58EA1ADC" w14:textId="57597039" w:rsidR="00133987" w:rsidRPr="004B544E" w:rsidRDefault="00133987" w:rsidP="00835474">
            <w:pPr>
              <w:spacing w:before="100" w:beforeAutospacing="1"/>
              <w:rPr>
                <w:rFonts w:cstheme="minorHAnsi"/>
                <w:sz w:val="18"/>
                <w:szCs w:val="18"/>
              </w:rPr>
            </w:pPr>
            <w:proofErr w:type="spellStart"/>
            <w:r>
              <w:rPr>
                <w:rFonts w:cstheme="minorHAnsi"/>
                <w:sz w:val="18"/>
                <w:szCs w:val="18"/>
              </w:rPr>
              <w:t>ConsignmentNote.IssueNumber</w:t>
            </w:r>
            <w:proofErr w:type="spellEnd"/>
          </w:p>
        </w:tc>
      </w:tr>
      <w:tr w:rsidR="00133987" w:rsidRPr="004B544E" w14:paraId="3F8F20C5" w14:textId="77777777" w:rsidTr="00835474">
        <w:tc>
          <w:tcPr>
            <w:tcW w:w="600" w:type="pct"/>
            <w:shd w:val="clear" w:color="auto" w:fill="auto"/>
          </w:tcPr>
          <w:p w14:paraId="33BCBB2A" w14:textId="719E1146" w:rsidR="00133987" w:rsidRPr="004B544E" w:rsidRDefault="00133987" w:rsidP="00835474">
            <w:pPr>
              <w:spacing w:before="100" w:beforeAutospacing="1"/>
              <w:rPr>
                <w:rFonts w:cstheme="minorHAnsi"/>
                <w:sz w:val="18"/>
                <w:szCs w:val="18"/>
              </w:rPr>
            </w:pPr>
            <w:r>
              <w:rPr>
                <w:rFonts w:cstheme="minorHAnsi"/>
                <w:sz w:val="18"/>
                <w:szCs w:val="18"/>
              </w:rPr>
              <w:t>Issue Date</w:t>
            </w:r>
          </w:p>
        </w:tc>
        <w:tc>
          <w:tcPr>
            <w:tcW w:w="2780" w:type="pct"/>
            <w:shd w:val="clear" w:color="auto" w:fill="auto"/>
          </w:tcPr>
          <w:p w14:paraId="6A6515F8" w14:textId="77777777" w:rsidR="00133987" w:rsidRPr="004B544E" w:rsidRDefault="00133987" w:rsidP="00835474">
            <w:pPr>
              <w:rPr>
                <w:rFonts w:cstheme="minorHAnsi"/>
                <w:sz w:val="18"/>
                <w:szCs w:val="18"/>
              </w:rPr>
            </w:pPr>
            <w:r w:rsidRPr="004B544E">
              <w:rPr>
                <w:rFonts w:cstheme="minorHAnsi"/>
                <w:sz w:val="18"/>
                <w:szCs w:val="18"/>
              </w:rPr>
              <w:t xml:space="preserve">The date the issue note was created </w:t>
            </w:r>
            <w:r>
              <w:rPr>
                <w:rFonts w:cstheme="minorHAnsi"/>
                <w:sz w:val="18"/>
                <w:szCs w:val="18"/>
              </w:rPr>
              <w:t xml:space="preserve">by </w:t>
            </w:r>
            <w:r w:rsidRPr="004B544E">
              <w:rPr>
                <w:rFonts w:cstheme="minorHAnsi"/>
                <w:sz w:val="18"/>
                <w:szCs w:val="18"/>
              </w:rPr>
              <w:t>the Blood Service Distribution Centre.</w:t>
            </w:r>
            <w:r>
              <w:rPr>
                <w:rFonts w:cstheme="minorHAnsi"/>
                <w:sz w:val="18"/>
                <w:szCs w:val="18"/>
              </w:rPr>
              <w:t xml:space="preserve">  </w:t>
            </w:r>
            <w:r w:rsidRPr="004B544E">
              <w:rPr>
                <w:rFonts w:cstheme="minorHAnsi"/>
                <w:sz w:val="18"/>
                <w:szCs w:val="18"/>
              </w:rPr>
              <w:t xml:space="preserve">The format is </w:t>
            </w:r>
            <w:proofErr w:type="spellStart"/>
            <w:r w:rsidRPr="004B544E">
              <w:rPr>
                <w:rFonts w:cstheme="minorHAnsi"/>
                <w:sz w:val="18"/>
                <w:szCs w:val="18"/>
              </w:rPr>
              <w:t>dd-Mmm-yy</w:t>
            </w:r>
            <w:r>
              <w:rPr>
                <w:rFonts w:cstheme="minorHAnsi"/>
                <w:sz w:val="18"/>
                <w:szCs w:val="18"/>
              </w:rPr>
              <w:t>yy</w:t>
            </w:r>
            <w:proofErr w:type="spellEnd"/>
            <w:r>
              <w:rPr>
                <w:rFonts w:cstheme="minorHAnsi"/>
                <w:sz w:val="18"/>
                <w:szCs w:val="18"/>
              </w:rPr>
              <w:t>.</w:t>
            </w:r>
          </w:p>
        </w:tc>
        <w:tc>
          <w:tcPr>
            <w:tcW w:w="1620" w:type="pct"/>
          </w:tcPr>
          <w:p w14:paraId="4308B185" w14:textId="77777777" w:rsidR="00133987" w:rsidRPr="004B544E" w:rsidRDefault="00133987" w:rsidP="00835474">
            <w:pPr>
              <w:spacing w:before="100" w:beforeAutospacing="1"/>
              <w:rPr>
                <w:rFonts w:cstheme="minorHAnsi"/>
                <w:sz w:val="18"/>
                <w:szCs w:val="18"/>
              </w:rPr>
            </w:pPr>
            <w:proofErr w:type="spellStart"/>
            <w:r w:rsidRPr="004B544E">
              <w:rPr>
                <w:rFonts w:cstheme="minorHAnsi"/>
                <w:sz w:val="18"/>
                <w:szCs w:val="18"/>
              </w:rPr>
              <w:t>ConsignmentNote.</w:t>
            </w:r>
            <w:r>
              <w:rPr>
                <w:rFonts w:cstheme="minorHAnsi"/>
                <w:sz w:val="18"/>
                <w:szCs w:val="18"/>
              </w:rPr>
              <w:t>OrderDateTime</w:t>
            </w:r>
            <w:proofErr w:type="spellEnd"/>
          </w:p>
        </w:tc>
      </w:tr>
      <w:tr w:rsidR="00133987" w:rsidRPr="004B544E" w14:paraId="3CDB6442" w14:textId="77777777" w:rsidTr="00835474">
        <w:tc>
          <w:tcPr>
            <w:tcW w:w="600" w:type="pct"/>
            <w:shd w:val="clear" w:color="auto" w:fill="auto"/>
          </w:tcPr>
          <w:p w14:paraId="7B3B5EC1" w14:textId="47A21D81" w:rsidR="00133987" w:rsidRDefault="00133987" w:rsidP="00835474">
            <w:pPr>
              <w:spacing w:before="100" w:beforeAutospacing="1"/>
              <w:rPr>
                <w:rFonts w:cstheme="minorHAnsi"/>
                <w:sz w:val="18"/>
                <w:szCs w:val="18"/>
              </w:rPr>
            </w:pPr>
            <w:r>
              <w:rPr>
                <w:rFonts w:cstheme="minorHAnsi"/>
                <w:sz w:val="18"/>
                <w:szCs w:val="18"/>
              </w:rPr>
              <w:t>Issue Time</w:t>
            </w:r>
          </w:p>
        </w:tc>
        <w:tc>
          <w:tcPr>
            <w:tcW w:w="2780" w:type="pct"/>
            <w:shd w:val="clear" w:color="auto" w:fill="auto"/>
          </w:tcPr>
          <w:p w14:paraId="2FAEFFF6" w14:textId="6AE03438" w:rsidR="00133987" w:rsidRDefault="00133987" w:rsidP="00557140">
            <w:pPr>
              <w:rPr>
                <w:rFonts w:cstheme="minorHAnsi"/>
                <w:sz w:val="18"/>
                <w:szCs w:val="18"/>
              </w:rPr>
            </w:pPr>
            <w:r>
              <w:rPr>
                <w:rFonts w:cstheme="minorHAnsi"/>
                <w:sz w:val="18"/>
                <w:szCs w:val="18"/>
              </w:rPr>
              <w:t xml:space="preserve">The local time the issue note was created by the Blood Service Distribution Centre.  The format is </w:t>
            </w:r>
            <w:proofErr w:type="spellStart"/>
            <w:r>
              <w:rPr>
                <w:rFonts w:cstheme="minorHAnsi"/>
                <w:sz w:val="18"/>
                <w:szCs w:val="18"/>
              </w:rPr>
              <w:t>hh:mm:tt</w:t>
            </w:r>
            <w:proofErr w:type="spellEnd"/>
            <w:r>
              <w:rPr>
                <w:rFonts w:cstheme="minorHAnsi"/>
                <w:sz w:val="18"/>
                <w:szCs w:val="18"/>
              </w:rPr>
              <w:t xml:space="preserve">.  The time is in 24hr format, and </w:t>
            </w:r>
            <w:proofErr w:type="spellStart"/>
            <w:r>
              <w:rPr>
                <w:rFonts w:cstheme="minorHAnsi"/>
                <w:sz w:val="18"/>
                <w:szCs w:val="18"/>
              </w:rPr>
              <w:t>tt</w:t>
            </w:r>
            <w:proofErr w:type="spellEnd"/>
            <w:r>
              <w:rPr>
                <w:rFonts w:cstheme="minorHAnsi"/>
                <w:sz w:val="18"/>
                <w:szCs w:val="18"/>
              </w:rPr>
              <w:t xml:space="preserve"> represents the different time zones for the different states and territories.</w:t>
            </w:r>
          </w:p>
        </w:tc>
        <w:tc>
          <w:tcPr>
            <w:tcW w:w="1620" w:type="pct"/>
          </w:tcPr>
          <w:p w14:paraId="679E3EC8" w14:textId="1416EB54" w:rsidR="00133987" w:rsidRPr="004B544E" w:rsidRDefault="00133987" w:rsidP="00835474">
            <w:pPr>
              <w:spacing w:before="100" w:beforeAutospacing="1"/>
              <w:rPr>
                <w:rFonts w:cstheme="minorHAnsi"/>
                <w:noProof/>
                <w:sz w:val="18"/>
                <w:szCs w:val="18"/>
              </w:rPr>
            </w:pPr>
            <w:proofErr w:type="spellStart"/>
            <w:r w:rsidRPr="004B544E">
              <w:rPr>
                <w:rFonts w:cstheme="minorHAnsi"/>
                <w:sz w:val="18"/>
                <w:szCs w:val="18"/>
              </w:rPr>
              <w:t>ConsignmentNote.</w:t>
            </w:r>
            <w:r>
              <w:rPr>
                <w:rFonts w:cstheme="minorHAnsi"/>
                <w:sz w:val="18"/>
                <w:szCs w:val="18"/>
              </w:rPr>
              <w:t>OrderDateTime</w:t>
            </w:r>
            <w:proofErr w:type="spellEnd"/>
          </w:p>
        </w:tc>
      </w:tr>
      <w:tr w:rsidR="00133987" w:rsidRPr="004B544E" w14:paraId="68450A34" w14:textId="77777777" w:rsidTr="00835474">
        <w:tc>
          <w:tcPr>
            <w:tcW w:w="600" w:type="pct"/>
            <w:shd w:val="clear" w:color="auto" w:fill="auto"/>
          </w:tcPr>
          <w:p w14:paraId="2DD76FBD" w14:textId="21E8E3F4" w:rsidR="00133987" w:rsidRDefault="00133987" w:rsidP="00835474">
            <w:pPr>
              <w:spacing w:before="100" w:beforeAutospacing="1"/>
              <w:rPr>
                <w:rFonts w:cstheme="minorHAnsi"/>
                <w:sz w:val="18"/>
                <w:szCs w:val="18"/>
              </w:rPr>
            </w:pPr>
            <w:r>
              <w:rPr>
                <w:rFonts w:cstheme="minorHAnsi"/>
                <w:sz w:val="18"/>
                <w:szCs w:val="18"/>
              </w:rPr>
              <w:t>Transfer Date</w:t>
            </w:r>
          </w:p>
        </w:tc>
        <w:tc>
          <w:tcPr>
            <w:tcW w:w="2780" w:type="pct"/>
            <w:shd w:val="clear" w:color="auto" w:fill="auto"/>
          </w:tcPr>
          <w:p w14:paraId="3CE66593" w14:textId="7E7DD38A" w:rsidR="00133987" w:rsidRPr="004B544E" w:rsidRDefault="00133987" w:rsidP="00DC0395">
            <w:pPr>
              <w:rPr>
                <w:rFonts w:cstheme="minorHAnsi"/>
                <w:sz w:val="18"/>
                <w:szCs w:val="18"/>
              </w:rPr>
            </w:pPr>
            <w:r>
              <w:rPr>
                <w:rFonts w:cstheme="minorHAnsi"/>
                <w:sz w:val="18"/>
                <w:szCs w:val="18"/>
              </w:rPr>
              <w:t>The date the fresh component was transferred.  Note that transfer in occurs at exactly the same date as transfer out).</w:t>
            </w:r>
          </w:p>
        </w:tc>
        <w:tc>
          <w:tcPr>
            <w:tcW w:w="1620" w:type="pct"/>
          </w:tcPr>
          <w:p w14:paraId="6DD38FEB" w14:textId="3C295569" w:rsidR="00133987" w:rsidRPr="004B544E" w:rsidRDefault="00133987" w:rsidP="00835474">
            <w:pPr>
              <w:spacing w:before="100" w:beforeAutospacing="1"/>
              <w:rPr>
                <w:rFonts w:cstheme="minorHAnsi"/>
                <w:noProof/>
                <w:sz w:val="18"/>
                <w:szCs w:val="18"/>
              </w:rPr>
            </w:pPr>
            <w:proofErr w:type="spellStart"/>
            <w:r>
              <w:rPr>
                <w:rFonts w:cstheme="minorHAnsi"/>
                <w:sz w:val="18"/>
                <w:szCs w:val="18"/>
              </w:rPr>
              <w:t>TransferComponent.TransferDate</w:t>
            </w:r>
            <w:proofErr w:type="spellEnd"/>
          </w:p>
        </w:tc>
      </w:tr>
      <w:tr w:rsidR="00133987" w:rsidRPr="004B544E" w14:paraId="17456B29" w14:textId="77777777" w:rsidTr="00835474">
        <w:tc>
          <w:tcPr>
            <w:tcW w:w="600" w:type="pct"/>
            <w:shd w:val="clear" w:color="auto" w:fill="auto"/>
          </w:tcPr>
          <w:p w14:paraId="179ECA1D" w14:textId="3EC3A76D" w:rsidR="00133987" w:rsidRDefault="00133987" w:rsidP="00835474">
            <w:pPr>
              <w:spacing w:before="100" w:beforeAutospacing="1"/>
              <w:rPr>
                <w:rFonts w:cstheme="minorHAnsi"/>
                <w:sz w:val="18"/>
                <w:szCs w:val="18"/>
              </w:rPr>
            </w:pPr>
            <w:r>
              <w:rPr>
                <w:rFonts w:cstheme="minorHAnsi"/>
                <w:sz w:val="18"/>
                <w:szCs w:val="18"/>
              </w:rPr>
              <w:t>Expiry Date</w:t>
            </w:r>
          </w:p>
        </w:tc>
        <w:tc>
          <w:tcPr>
            <w:tcW w:w="2780" w:type="pct"/>
            <w:shd w:val="clear" w:color="auto" w:fill="auto"/>
          </w:tcPr>
          <w:p w14:paraId="41BC7DD2" w14:textId="72FAE3A6" w:rsidR="00133987" w:rsidRDefault="00133987" w:rsidP="00DC0395">
            <w:pPr>
              <w:rPr>
                <w:rFonts w:cstheme="minorHAnsi"/>
                <w:sz w:val="18"/>
                <w:szCs w:val="18"/>
              </w:rPr>
            </w:pPr>
            <w:r w:rsidRPr="004B544E">
              <w:rPr>
                <w:rFonts w:cstheme="minorHAnsi"/>
                <w:sz w:val="18"/>
                <w:szCs w:val="18"/>
              </w:rPr>
              <w:t>The expiry date (ie. co</w:t>
            </w:r>
            <w:r>
              <w:rPr>
                <w:rFonts w:cstheme="minorHAnsi"/>
                <w:sz w:val="18"/>
                <w:szCs w:val="18"/>
              </w:rPr>
              <w:t>mponent shelf-life) on the item.</w:t>
            </w:r>
          </w:p>
        </w:tc>
        <w:tc>
          <w:tcPr>
            <w:tcW w:w="1620" w:type="pct"/>
          </w:tcPr>
          <w:p w14:paraId="7733BF79" w14:textId="1DFC5C74" w:rsidR="00133987" w:rsidRDefault="00133987" w:rsidP="00835474">
            <w:pPr>
              <w:spacing w:before="100" w:beforeAutospacing="1"/>
              <w:rPr>
                <w:rFonts w:cstheme="minorHAnsi"/>
                <w:noProof/>
                <w:sz w:val="18"/>
                <w:szCs w:val="18"/>
              </w:rPr>
            </w:pPr>
            <w:r w:rsidRPr="004B544E">
              <w:rPr>
                <w:rFonts w:cstheme="minorHAnsi"/>
                <w:noProof/>
                <w:sz w:val="18"/>
                <w:szCs w:val="18"/>
              </w:rPr>
              <w:t>ConsignmentNoteLine</w:t>
            </w:r>
            <w:r w:rsidRPr="004B544E">
              <w:rPr>
                <w:rFonts w:cstheme="minorHAnsi"/>
                <w:noProof/>
                <w:color w:val="808080"/>
                <w:sz w:val="18"/>
                <w:szCs w:val="18"/>
              </w:rPr>
              <w:t>.</w:t>
            </w:r>
            <w:r w:rsidRPr="004B544E">
              <w:rPr>
                <w:rFonts w:cstheme="minorHAnsi"/>
                <w:noProof/>
                <w:sz w:val="18"/>
                <w:szCs w:val="18"/>
              </w:rPr>
              <w:t>ExpiredOn</w:t>
            </w:r>
          </w:p>
        </w:tc>
      </w:tr>
      <w:tr w:rsidR="00133987" w:rsidRPr="004B544E" w14:paraId="0021B003" w14:textId="77777777" w:rsidTr="00835474">
        <w:tc>
          <w:tcPr>
            <w:tcW w:w="600" w:type="pct"/>
            <w:shd w:val="clear" w:color="auto" w:fill="auto"/>
          </w:tcPr>
          <w:p w14:paraId="46B96462" w14:textId="11709C10" w:rsidR="00133987" w:rsidRDefault="00133987" w:rsidP="00835474">
            <w:pPr>
              <w:spacing w:before="100" w:beforeAutospacing="1"/>
              <w:rPr>
                <w:rFonts w:cstheme="minorHAnsi"/>
                <w:sz w:val="18"/>
                <w:szCs w:val="18"/>
              </w:rPr>
            </w:pPr>
            <w:r>
              <w:rPr>
                <w:rFonts w:cstheme="minorHAnsi"/>
                <w:sz w:val="18"/>
                <w:szCs w:val="18"/>
              </w:rPr>
              <w:lastRenderedPageBreak/>
              <w:t>Days to Expire</w:t>
            </w:r>
          </w:p>
        </w:tc>
        <w:tc>
          <w:tcPr>
            <w:tcW w:w="2780" w:type="pct"/>
            <w:shd w:val="clear" w:color="auto" w:fill="auto"/>
          </w:tcPr>
          <w:p w14:paraId="514CE562" w14:textId="739179A0" w:rsidR="00133987" w:rsidRDefault="001F687D" w:rsidP="00DC0395">
            <w:pPr>
              <w:rPr>
                <w:rFonts w:cstheme="minorHAnsi"/>
                <w:sz w:val="18"/>
                <w:szCs w:val="18"/>
              </w:rPr>
            </w:pPr>
            <w:r>
              <w:rPr>
                <w:rFonts w:cstheme="minorHAnsi"/>
                <w:sz w:val="18"/>
                <w:szCs w:val="18"/>
              </w:rPr>
              <w:t>The number of days to expiry from the issue date/transfer date.  Note that if the issue date/time is 19</w:t>
            </w:r>
            <w:r w:rsidRPr="001F687D">
              <w:rPr>
                <w:rFonts w:cstheme="minorHAnsi"/>
                <w:sz w:val="18"/>
                <w:szCs w:val="18"/>
                <w:vertAlign w:val="superscript"/>
              </w:rPr>
              <w:t>th</w:t>
            </w:r>
            <w:r>
              <w:rPr>
                <w:rFonts w:cstheme="minorHAnsi"/>
                <w:sz w:val="18"/>
                <w:szCs w:val="18"/>
              </w:rPr>
              <w:t xml:space="preserve"> August 11:59pm, we will still count this as one day.</w:t>
            </w:r>
          </w:p>
        </w:tc>
        <w:tc>
          <w:tcPr>
            <w:tcW w:w="1620" w:type="pct"/>
          </w:tcPr>
          <w:p w14:paraId="0E08BC04" w14:textId="044919C3" w:rsidR="00133987" w:rsidRDefault="00C34A84" w:rsidP="00835474">
            <w:pPr>
              <w:spacing w:before="100" w:beforeAutospacing="1"/>
              <w:rPr>
                <w:rFonts w:cstheme="minorHAnsi"/>
                <w:noProof/>
                <w:sz w:val="18"/>
                <w:szCs w:val="18"/>
              </w:rPr>
            </w:pPr>
            <w:r>
              <w:rPr>
                <w:rFonts w:cstheme="minorHAnsi"/>
                <w:noProof/>
                <w:sz w:val="18"/>
                <w:szCs w:val="18"/>
              </w:rPr>
              <w:t>Derived</w:t>
            </w:r>
          </w:p>
        </w:tc>
      </w:tr>
      <w:tr w:rsidR="00133987" w:rsidRPr="004B544E" w14:paraId="120A128D" w14:textId="77777777" w:rsidTr="00835474">
        <w:tc>
          <w:tcPr>
            <w:tcW w:w="600" w:type="pct"/>
            <w:shd w:val="clear" w:color="auto" w:fill="auto"/>
          </w:tcPr>
          <w:p w14:paraId="70E8FD28" w14:textId="77777777" w:rsidR="00133987" w:rsidRPr="004B544E" w:rsidRDefault="00133987" w:rsidP="00835474">
            <w:pPr>
              <w:spacing w:before="100" w:beforeAutospacing="1"/>
              <w:rPr>
                <w:rFonts w:cstheme="minorHAnsi"/>
                <w:sz w:val="18"/>
                <w:szCs w:val="18"/>
              </w:rPr>
            </w:pPr>
            <w:r>
              <w:rPr>
                <w:rFonts w:cstheme="minorHAnsi"/>
                <w:sz w:val="18"/>
                <w:szCs w:val="18"/>
              </w:rPr>
              <w:t>Component Name</w:t>
            </w:r>
          </w:p>
        </w:tc>
        <w:tc>
          <w:tcPr>
            <w:tcW w:w="2780" w:type="pct"/>
            <w:shd w:val="clear" w:color="auto" w:fill="auto"/>
          </w:tcPr>
          <w:p w14:paraId="1A8AA411" w14:textId="77777777" w:rsidR="00133987" w:rsidRDefault="00133987" w:rsidP="00DC0395">
            <w:pPr>
              <w:rPr>
                <w:rFonts w:cstheme="minorHAnsi"/>
                <w:sz w:val="18"/>
                <w:szCs w:val="18"/>
              </w:rPr>
            </w:pPr>
            <w:r>
              <w:rPr>
                <w:rFonts w:cstheme="minorHAnsi"/>
                <w:sz w:val="18"/>
                <w:szCs w:val="18"/>
              </w:rPr>
              <w:t>Component Name is what is ordered (ie. platelet pooled, platelet apheresis, etc).</w:t>
            </w:r>
          </w:p>
          <w:p w14:paraId="3544CE55" w14:textId="53C4D0CE" w:rsidR="00133987" w:rsidRPr="004B544E" w:rsidRDefault="00133987" w:rsidP="00DC0395">
            <w:pPr>
              <w:rPr>
                <w:rFonts w:cstheme="minorHAnsi"/>
                <w:sz w:val="18"/>
                <w:szCs w:val="18"/>
              </w:rPr>
            </w:pPr>
            <w:r>
              <w:rPr>
                <w:rFonts w:cstheme="minorHAnsi"/>
                <w:sz w:val="18"/>
                <w:szCs w:val="18"/>
              </w:rPr>
              <w:t>Note that this is totally different from Component Group (ie. platelet) which deals with what was issued.</w:t>
            </w:r>
          </w:p>
        </w:tc>
        <w:tc>
          <w:tcPr>
            <w:tcW w:w="1620" w:type="pct"/>
          </w:tcPr>
          <w:p w14:paraId="2BAC74D0" w14:textId="7214B26D" w:rsidR="00133987" w:rsidRPr="004B544E" w:rsidRDefault="00133987" w:rsidP="00835474">
            <w:pPr>
              <w:spacing w:before="100" w:beforeAutospacing="1"/>
              <w:rPr>
                <w:rFonts w:cstheme="minorHAnsi"/>
                <w:noProof/>
                <w:sz w:val="18"/>
                <w:szCs w:val="18"/>
              </w:rPr>
            </w:pPr>
            <w:r>
              <w:rPr>
                <w:rFonts w:cstheme="minorHAnsi"/>
                <w:noProof/>
                <w:sz w:val="18"/>
                <w:szCs w:val="18"/>
              </w:rPr>
              <w:t>Component.ComponentName</w:t>
            </w:r>
          </w:p>
        </w:tc>
      </w:tr>
      <w:tr w:rsidR="001F687D" w:rsidRPr="004B544E" w14:paraId="60CBC84F" w14:textId="77777777" w:rsidTr="002951E9">
        <w:tc>
          <w:tcPr>
            <w:tcW w:w="600" w:type="pct"/>
            <w:shd w:val="clear" w:color="auto" w:fill="auto"/>
          </w:tcPr>
          <w:p w14:paraId="549308A1" w14:textId="27F39C56" w:rsidR="001F687D" w:rsidRDefault="001F687D" w:rsidP="002951E9">
            <w:pPr>
              <w:spacing w:before="100" w:beforeAutospacing="1"/>
              <w:rPr>
                <w:rFonts w:cstheme="minorHAnsi"/>
                <w:sz w:val="18"/>
                <w:szCs w:val="18"/>
              </w:rPr>
            </w:pPr>
            <w:r>
              <w:rPr>
                <w:rFonts w:cstheme="minorHAnsi"/>
                <w:sz w:val="18"/>
                <w:szCs w:val="18"/>
              </w:rPr>
              <w:t>Supplier Component Identifier</w:t>
            </w:r>
          </w:p>
        </w:tc>
        <w:tc>
          <w:tcPr>
            <w:tcW w:w="2780" w:type="pct"/>
            <w:shd w:val="clear" w:color="auto" w:fill="auto"/>
          </w:tcPr>
          <w:p w14:paraId="27BEE40D" w14:textId="47C161E3" w:rsidR="001F687D" w:rsidRDefault="001F687D" w:rsidP="002951E9">
            <w:pPr>
              <w:rPr>
                <w:rFonts w:cstheme="minorHAnsi"/>
                <w:sz w:val="18"/>
                <w:szCs w:val="18"/>
              </w:rPr>
            </w:pPr>
            <w:r>
              <w:rPr>
                <w:rFonts w:cstheme="minorHAnsi"/>
                <w:sz w:val="18"/>
                <w:szCs w:val="18"/>
              </w:rPr>
              <w:t>The code used by the supplier and manufacturer to identify the product.  Often printed as a barcode on the product.</w:t>
            </w:r>
          </w:p>
        </w:tc>
        <w:tc>
          <w:tcPr>
            <w:tcW w:w="1620" w:type="pct"/>
          </w:tcPr>
          <w:p w14:paraId="613F9F36" w14:textId="60D528B7" w:rsidR="001F687D" w:rsidRDefault="001F687D" w:rsidP="002951E9">
            <w:pPr>
              <w:spacing w:before="100" w:beforeAutospacing="1"/>
              <w:rPr>
                <w:rFonts w:cstheme="minorHAnsi"/>
                <w:sz w:val="18"/>
                <w:szCs w:val="18"/>
              </w:rPr>
            </w:pPr>
            <w:proofErr w:type="spellStart"/>
            <w:r>
              <w:rPr>
                <w:rFonts w:cstheme="minorHAnsi"/>
                <w:sz w:val="18"/>
                <w:szCs w:val="18"/>
              </w:rPr>
              <w:t>ConsignmentNoteLine.SupplierComponentIdentifier</w:t>
            </w:r>
            <w:proofErr w:type="spellEnd"/>
          </w:p>
        </w:tc>
      </w:tr>
      <w:tr w:rsidR="001F687D" w:rsidRPr="004B544E" w14:paraId="342147DF" w14:textId="77777777" w:rsidTr="002951E9">
        <w:tc>
          <w:tcPr>
            <w:tcW w:w="600" w:type="pct"/>
            <w:shd w:val="clear" w:color="auto" w:fill="auto"/>
          </w:tcPr>
          <w:p w14:paraId="1B01B633" w14:textId="77777777" w:rsidR="001F687D" w:rsidRPr="004B544E" w:rsidRDefault="001F687D" w:rsidP="002951E9">
            <w:pPr>
              <w:spacing w:before="100" w:beforeAutospacing="1"/>
              <w:rPr>
                <w:rFonts w:cstheme="minorHAnsi"/>
                <w:sz w:val="18"/>
                <w:szCs w:val="18"/>
              </w:rPr>
            </w:pPr>
            <w:r>
              <w:rPr>
                <w:rFonts w:cstheme="minorHAnsi"/>
                <w:sz w:val="18"/>
                <w:szCs w:val="18"/>
              </w:rPr>
              <w:t>Supplier Mnemonic</w:t>
            </w:r>
          </w:p>
        </w:tc>
        <w:tc>
          <w:tcPr>
            <w:tcW w:w="2780" w:type="pct"/>
            <w:shd w:val="clear" w:color="auto" w:fill="auto"/>
          </w:tcPr>
          <w:p w14:paraId="2BB7885D" w14:textId="77777777" w:rsidR="001F687D" w:rsidRPr="004B544E" w:rsidRDefault="001F687D" w:rsidP="002951E9">
            <w:pPr>
              <w:rPr>
                <w:rFonts w:cstheme="minorHAnsi"/>
                <w:sz w:val="18"/>
                <w:szCs w:val="18"/>
              </w:rPr>
            </w:pPr>
            <w:r>
              <w:rPr>
                <w:rFonts w:cstheme="minorHAnsi"/>
                <w:sz w:val="18"/>
                <w:szCs w:val="18"/>
              </w:rPr>
              <w:t>The mnemonic used by the supplier to indicate a product.  Used on packaging slips and consignment notes.</w:t>
            </w:r>
          </w:p>
        </w:tc>
        <w:tc>
          <w:tcPr>
            <w:tcW w:w="1620" w:type="pct"/>
          </w:tcPr>
          <w:p w14:paraId="3AF7165A" w14:textId="1F0DFD08" w:rsidR="001F687D" w:rsidRPr="004B544E" w:rsidRDefault="001F687D" w:rsidP="002951E9">
            <w:pPr>
              <w:spacing w:before="100" w:beforeAutospacing="1"/>
              <w:rPr>
                <w:rFonts w:cstheme="minorHAnsi"/>
                <w:sz w:val="18"/>
                <w:szCs w:val="18"/>
              </w:rPr>
            </w:pPr>
            <w:proofErr w:type="spellStart"/>
            <w:r>
              <w:rPr>
                <w:rFonts w:cstheme="minorHAnsi"/>
                <w:sz w:val="18"/>
                <w:szCs w:val="18"/>
              </w:rPr>
              <w:t>SupplierComponent.SupplierMnemonic</w:t>
            </w:r>
            <w:proofErr w:type="spellEnd"/>
          </w:p>
        </w:tc>
      </w:tr>
      <w:tr w:rsidR="001F687D" w:rsidRPr="004B544E" w14:paraId="105836E6" w14:textId="77777777" w:rsidTr="00835474">
        <w:tc>
          <w:tcPr>
            <w:tcW w:w="600" w:type="pct"/>
            <w:shd w:val="clear" w:color="auto" w:fill="auto"/>
          </w:tcPr>
          <w:p w14:paraId="27766D89" w14:textId="77777777" w:rsidR="001F687D" w:rsidRPr="004B544E" w:rsidRDefault="001F687D" w:rsidP="00835474">
            <w:pPr>
              <w:spacing w:before="100" w:beforeAutospacing="1"/>
              <w:rPr>
                <w:rFonts w:cstheme="minorHAnsi"/>
                <w:sz w:val="18"/>
                <w:szCs w:val="18"/>
              </w:rPr>
            </w:pPr>
            <w:r>
              <w:rPr>
                <w:rFonts w:cstheme="minorHAnsi"/>
                <w:sz w:val="18"/>
                <w:szCs w:val="18"/>
              </w:rPr>
              <w:t>Cost Group Code</w:t>
            </w:r>
          </w:p>
        </w:tc>
        <w:tc>
          <w:tcPr>
            <w:tcW w:w="2780" w:type="pct"/>
            <w:shd w:val="clear" w:color="auto" w:fill="auto"/>
          </w:tcPr>
          <w:p w14:paraId="0554F119" w14:textId="77777777" w:rsidR="001F687D" w:rsidRPr="004B544E" w:rsidRDefault="001F687D" w:rsidP="00835474">
            <w:pPr>
              <w:rPr>
                <w:rFonts w:cstheme="minorHAnsi"/>
                <w:sz w:val="18"/>
                <w:szCs w:val="18"/>
              </w:rPr>
            </w:pPr>
            <w:r>
              <w:rPr>
                <w:rFonts w:cstheme="minorHAnsi"/>
                <w:sz w:val="18"/>
                <w:szCs w:val="18"/>
              </w:rPr>
              <w:t xml:space="preserve">The code used to describe the logical grouping of components into pricing brackets.  For example a cost group code of 2a is WB Red Cell, 2b is WB Red Cell - </w:t>
            </w:r>
            <w:proofErr w:type="spellStart"/>
            <w:r>
              <w:rPr>
                <w:rFonts w:cstheme="minorHAnsi"/>
                <w:sz w:val="18"/>
                <w:szCs w:val="18"/>
              </w:rPr>
              <w:t>Leucodepleted</w:t>
            </w:r>
            <w:proofErr w:type="spellEnd"/>
            <w:r>
              <w:rPr>
                <w:rFonts w:cstheme="minorHAnsi"/>
                <w:sz w:val="18"/>
                <w:szCs w:val="18"/>
              </w:rPr>
              <w:t>.</w:t>
            </w:r>
          </w:p>
        </w:tc>
        <w:tc>
          <w:tcPr>
            <w:tcW w:w="1620" w:type="pct"/>
          </w:tcPr>
          <w:p w14:paraId="26B1F4C5" w14:textId="77777777" w:rsidR="001F687D" w:rsidRDefault="001F687D" w:rsidP="00835474">
            <w:pPr>
              <w:spacing w:before="100" w:beforeAutospacing="1"/>
              <w:rPr>
                <w:rFonts w:cstheme="minorHAnsi"/>
                <w:sz w:val="18"/>
                <w:szCs w:val="18"/>
              </w:rPr>
            </w:pPr>
            <w:proofErr w:type="spellStart"/>
            <w:r>
              <w:rPr>
                <w:rFonts w:cstheme="minorHAnsi"/>
                <w:sz w:val="18"/>
                <w:szCs w:val="18"/>
              </w:rPr>
              <w:t>ComponentCostGroup.GroupingCode</w:t>
            </w:r>
            <w:proofErr w:type="spellEnd"/>
          </w:p>
          <w:p w14:paraId="1407F53F" w14:textId="77777777" w:rsidR="001F687D" w:rsidRPr="004B544E" w:rsidRDefault="001F687D" w:rsidP="00835474">
            <w:pPr>
              <w:spacing w:before="100" w:beforeAutospacing="1"/>
              <w:rPr>
                <w:rFonts w:cstheme="minorHAnsi"/>
                <w:noProof/>
                <w:sz w:val="18"/>
                <w:szCs w:val="18"/>
              </w:rPr>
            </w:pPr>
          </w:p>
        </w:tc>
      </w:tr>
      <w:tr w:rsidR="001F687D" w:rsidRPr="004B544E" w14:paraId="107816F9" w14:textId="77777777" w:rsidTr="00835474">
        <w:tc>
          <w:tcPr>
            <w:tcW w:w="600" w:type="pct"/>
            <w:shd w:val="clear" w:color="auto" w:fill="auto"/>
          </w:tcPr>
          <w:p w14:paraId="233ED432" w14:textId="5FC9226D" w:rsidR="001F687D" w:rsidRPr="004B544E" w:rsidRDefault="001F687D" w:rsidP="00835474">
            <w:pPr>
              <w:spacing w:before="100" w:beforeAutospacing="1"/>
              <w:rPr>
                <w:rFonts w:cstheme="minorHAnsi"/>
                <w:sz w:val="18"/>
                <w:szCs w:val="18"/>
              </w:rPr>
            </w:pPr>
            <w:r>
              <w:rPr>
                <w:rFonts w:cstheme="minorHAnsi"/>
                <w:sz w:val="18"/>
                <w:szCs w:val="18"/>
              </w:rPr>
              <w:t>Cost Group Description</w:t>
            </w:r>
          </w:p>
        </w:tc>
        <w:tc>
          <w:tcPr>
            <w:tcW w:w="2780" w:type="pct"/>
            <w:shd w:val="clear" w:color="auto" w:fill="auto"/>
          </w:tcPr>
          <w:p w14:paraId="3C5F564F" w14:textId="423A9187" w:rsidR="001F687D" w:rsidRPr="004B544E" w:rsidRDefault="001F687D" w:rsidP="00835474">
            <w:pPr>
              <w:autoSpaceDE w:val="0"/>
              <w:autoSpaceDN w:val="0"/>
              <w:adjustRightInd w:val="0"/>
              <w:spacing w:before="100" w:beforeAutospacing="1" w:after="0" w:line="240" w:lineRule="auto"/>
              <w:rPr>
                <w:rFonts w:cstheme="minorHAnsi"/>
                <w:sz w:val="18"/>
                <w:szCs w:val="18"/>
              </w:rPr>
            </w:pPr>
            <w:r>
              <w:rPr>
                <w:rFonts w:cstheme="minorHAnsi"/>
                <w:sz w:val="18"/>
                <w:szCs w:val="18"/>
              </w:rPr>
              <w:t>The name of the logical grouping used to describe the fresh components grouped in the price bracket.</w:t>
            </w:r>
          </w:p>
        </w:tc>
        <w:tc>
          <w:tcPr>
            <w:tcW w:w="1620" w:type="pct"/>
          </w:tcPr>
          <w:p w14:paraId="307EEDDD" w14:textId="77777777" w:rsidR="001F687D" w:rsidRPr="004B544E" w:rsidRDefault="001F687D" w:rsidP="00835474">
            <w:pPr>
              <w:spacing w:before="100" w:beforeAutospacing="1"/>
              <w:rPr>
                <w:rFonts w:cstheme="minorHAnsi"/>
                <w:sz w:val="18"/>
                <w:szCs w:val="18"/>
              </w:rPr>
            </w:pPr>
            <w:proofErr w:type="spellStart"/>
            <w:r>
              <w:rPr>
                <w:rFonts w:cstheme="minorHAnsi"/>
                <w:sz w:val="18"/>
                <w:szCs w:val="18"/>
              </w:rPr>
              <w:t>ComponentCostGroup.Description</w:t>
            </w:r>
            <w:proofErr w:type="spellEnd"/>
          </w:p>
        </w:tc>
      </w:tr>
      <w:tr w:rsidR="001F687D" w:rsidRPr="004B544E" w14:paraId="586E8DC7" w14:textId="77777777" w:rsidTr="00835474">
        <w:tc>
          <w:tcPr>
            <w:tcW w:w="600" w:type="pct"/>
            <w:shd w:val="clear" w:color="auto" w:fill="auto"/>
          </w:tcPr>
          <w:p w14:paraId="1BFFB256" w14:textId="77777777" w:rsidR="001F687D" w:rsidRPr="004B544E" w:rsidRDefault="001F687D" w:rsidP="00835474">
            <w:pPr>
              <w:spacing w:before="100" w:beforeAutospacing="1"/>
              <w:rPr>
                <w:rFonts w:cstheme="minorHAnsi"/>
                <w:sz w:val="18"/>
                <w:szCs w:val="18"/>
              </w:rPr>
            </w:pPr>
            <w:r>
              <w:rPr>
                <w:rFonts w:cstheme="minorHAnsi"/>
                <w:sz w:val="18"/>
                <w:szCs w:val="18"/>
              </w:rPr>
              <w:t>Blood Group</w:t>
            </w:r>
            <w:r>
              <w:rPr>
                <w:rFonts w:cstheme="minorHAnsi"/>
                <w:sz w:val="18"/>
                <w:szCs w:val="18"/>
              </w:rPr>
              <w:br/>
            </w:r>
            <w:r w:rsidRPr="000950AD">
              <w:rPr>
                <w:rFonts w:cstheme="minorHAnsi"/>
                <w:sz w:val="18"/>
                <w:szCs w:val="18"/>
              </w:rPr>
              <w:t>(ABO + RH)</w:t>
            </w:r>
          </w:p>
        </w:tc>
        <w:tc>
          <w:tcPr>
            <w:tcW w:w="2780" w:type="pct"/>
            <w:shd w:val="clear" w:color="auto" w:fill="auto"/>
          </w:tcPr>
          <w:p w14:paraId="3B69406B" w14:textId="77777777" w:rsidR="001F687D" w:rsidRPr="004B544E" w:rsidRDefault="001F687D" w:rsidP="00835474">
            <w:pPr>
              <w:rPr>
                <w:rFonts w:cstheme="minorHAnsi"/>
                <w:sz w:val="18"/>
                <w:szCs w:val="18"/>
              </w:rPr>
            </w:pPr>
            <w:r>
              <w:rPr>
                <w:rFonts w:cstheme="minorHAnsi"/>
                <w:sz w:val="18"/>
                <w:szCs w:val="18"/>
              </w:rPr>
              <w:t xml:space="preserve">Any one of the various groups into which human blood is classified on the basis of its </w:t>
            </w:r>
            <w:proofErr w:type="spellStart"/>
            <w:r>
              <w:rPr>
                <w:rFonts w:cstheme="minorHAnsi"/>
                <w:sz w:val="18"/>
                <w:szCs w:val="18"/>
              </w:rPr>
              <w:t>agglutinogens</w:t>
            </w:r>
            <w:proofErr w:type="spellEnd"/>
            <w:r>
              <w:rPr>
                <w:rFonts w:cstheme="minorHAnsi"/>
                <w:sz w:val="18"/>
                <w:szCs w:val="18"/>
              </w:rPr>
              <w:t>.  Also called blood type.</w:t>
            </w:r>
          </w:p>
        </w:tc>
        <w:tc>
          <w:tcPr>
            <w:tcW w:w="1620" w:type="pct"/>
          </w:tcPr>
          <w:p w14:paraId="4FD92508" w14:textId="76B0D1ED" w:rsidR="001F687D" w:rsidRPr="004B544E" w:rsidRDefault="001F687D" w:rsidP="00835474">
            <w:pPr>
              <w:spacing w:before="100" w:beforeAutospacing="1"/>
              <w:rPr>
                <w:rFonts w:cstheme="minorHAnsi"/>
                <w:sz w:val="18"/>
                <w:szCs w:val="18"/>
              </w:rPr>
            </w:pPr>
            <w:proofErr w:type="spellStart"/>
            <w:r>
              <w:rPr>
                <w:rFonts w:cstheme="minorHAnsi"/>
                <w:sz w:val="18"/>
                <w:szCs w:val="18"/>
              </w:rPr>
              <w:t>ConsignmentNoteLine.Group</w:t>
            </w:r>
            <w:proofErr w:type="spellEnd"/>
          </w:p>
        </w:tc>
      </w:tr>
      <w:tr w:rsidR="001F687D" w:rsidRPr="004B544E" w14:paraId="07C14AFB" w14:textId="77777777" w:rsidTr="00835474">
        <w:tc>
          <w:tcPr>
            <w:tcW w:w="600" w:type="pct"/>
            <w:shd w:val="clear" w:color="auto" w:fill="auto"/>
          </w:tcPr>
          <w:p w14:paraId="6A643D48" w14:textId="7B1A6751" w:rsidR="001F687D" w:rsidRDefault="001F687D" w:rsidP="00835474">
            <w:pPr>
              <w:spacing w:before="100" w:beforeAutospacing="1"/>
              <w:rPr>
                <w:rFonts w:cstheme="minorHAnsi"/>
                <w:sz w:val="18"/>
                <w:szCs w:val="18"/>
              </w:rPr>
            </w:pPr>
            <w:r>
              <w:rPr>
                <w:rFonts w:cstheme="minorHAnsi"/>
                <w:sz w:val="18"/>
                <w:szCs w:val="18"/>
              </w:rPr>
              <w:t>Donation Number</w:t>
            </w:r>
          </w:p>
        </w:tc>
        <w:tc>
          <w:tcPr>
            <w:tcW w:w="2780" w:type="pct"/>
            <w:shd w:val="clear" w:color="auto" w:fill="auto"/>
          </w:tcPr>
          <w:p w14:paraId="228FE92C" w14:textId="3EFA98AB" w:rsidR="001F687D" w:rsidRDefault="001F687D" w:rsidP="00835474">
            <w:pPr>
              <w:rPr>
                <w:rFonts w:cstheme="minorHAnsi"/>
                <w:sz w:val="18"/>
                <w:szCs w:val="18"/>
              </w:rPr>
            </w:pPr>
            <w:r>
              <w:rPr>
                <w:rFonts w:cstheme="minorHAnsi"/>
                <w:sz w:val="18"/>
                <w:szCs w:val="18"/>
              </w:rPr>
              <w:t>The donation/lot number of the unit so it can be traced back to the donor of manufacturing batch and printed on the individual issue note line items.</w:t>
            </w:r>
          </w:p>
        </w:tc>
        <w:tc>
          <w:tcPr>
            <w:tcW w:w="1620" w:type="pct"/>
          </w:tcPr>
          <w:p w14:paraId="05F0F3B0" w14:textId="2EBFB6E8" w:rsidR="001F687D" w:rsidRPr="004B544E" w:rsidRDefault="001F687D" w:rsidP="00835474">
            <w:pPr>
              <w:spacing w:before="100" w:beforeAutospacing="1"/>
              <w:rPr>
                <w:rFonts w:cstheme="minorHAnsi"/>
                <w:sz w:val="18"/>
                <w:szCs w:val="18"/>
              </w:rPr>
            </w:pPr>
            <w:proofErr w:type="spellStart"/>
            <w:r>
              <w:rPr>
                <w:rFonts w:cstheme="minorHAnsi"/>
                <w:sz w:val="18"/>
                <w:szCs w:val="18"/>
              </w:rPr>
              <w:t>ConsignmentNoteLine.DonationNoLot</w:t>
            </w:r>
            <w:proofErr w:type="spellEnd"/>
          </w:p>
        </w:tc>
      </w:tr>
      <w:tr w:rsidR="001F687D" w:rsidRPr="004B544E" w14:paraId="129F4584" w14:textId="77777777" w:rsidTr="00835474">
        <w:tc>
          <w:tcPr>
            <w:tcW w:w="600" w:type="pct"/>
            <w:shd w:val="clear" w:color="auto" w:fill="auto"/>
          </w:tcPr>
          <w:p w14:paraId="6AA618E3" w14:textId="611D0425" w:rsidR="001F687D" w:rsidRDefault="001F687D" w:rsidP="00835474">
            <w:pPr>
              <w:spacing w:before="100" w:beforeAutospacing="1"/>
              <w:rPr>
                <w:rFonts w:cstheme="minorHAnsi"/>
                <w:sz w:val="18"/>
                <w:szCs w:val="18"/>
              </w:rPr>
            </w:pPr>
            <w:r>
              <w:rPr>
                <w:rFonts w:cstheme="minorHAnsi"/>
                <w:sz w:val="18"/>
                <w:szCs w:val="18"/>
              </w:rPr>
              <w:t>Modifiers</w:t>
            </w:r>
          </w:p>
        </w:tc>
        <w:tc>
          <w:tcPr>
            <w:tcW w:w="2780" w:type="pct"/>
            <w:shd w:val="clear" w:color="auto" w:fill="auto"/>
          </w:tcPr>
          <w:p w14:paraId="01159D93" w14:textId="3134DB61" w:rsidR="001F687D" w:rsidRDefault="001F687D" w:rsidP="00835474">
            <w:pPr>
              <w:rPr>
                <w:rFonts w:cstheme="minorHAnsi"/>
                <w:sz w:val="18"/>
                <w:szCs w:val="18"/>
              </w:rPr>
            </w:pPr>
            <w:r>
              <w:rPr>
                <w:rFonts w:cstheme="minorHAnsi"/>
                <w:sz w:val="18"/>
                <w:szCs w:val="18"/>
              </w:rPr>
              <w:t xml:space="preserve">The text from the Modifiers field printed on the individual issue note line items.  This is a list of mnemonics that represent the changes/additions applied to the original component during manufacture.  </w:t>
            </w:r>
            <w:r w:rsidRPr="008D1FEF">
              <w:rPr>
                <w:rFonts w:cstheme="minorHAnsi"/>
                <w:sz w:val="18"/>
                <w:szCs w:val="18"/>
              </w:rPr>
              <w:t xml:space="preserve">Examples include Irradiated, Washed or </w:t>
            </w:r>
            <w:proofErr w:type="spellStart"/>
            <w:r w:rsidRPr="008D1FEF">
              <w:rPr>
                <w:rFonts w:cstheme="minorHAnsi"/>
                <w:sz w:val="18"/>
                <w:szCs w:val="18"/>
              </w:rPr>
              <w:t>Phenotyped</w:t>
            </w:r>
            <w:proofErr w:type="spellEnd"/>
            <w:r w:rsidRPr="008D1FEF">
              <w:rPr>
                <w:rFonts w:cstheme="minorHAnsi"/>
                <w:sz w:val="18"/>
                <w:szCs w:val="18"/>
              </w:rPr>
              <w:t>.</w:t>
            </w:r>
          </w:p>
        </w:tc>
        <w:tc>
          <w:tcPr>
            <w:tcW w:w="1620" w:type="pct"/>
          </w:tcPr>
          <w:p w14:paraId="354AD377" w14:textId="53D0ED35" w:rsidR="001F687D" w:rsidRDefault="001F687D" w:rsidP="00835474">
            <w:pPr>
              <w:spacing w:before="100" w:beforeAutospacing="1"/>
              <w:rPr>
                <w:rFonts w:cstheme="minorHAnsi"/>
                <w:sz w:val="18"/>
                <w:szCs w:val="18"/>
              </w:rPr>
            </w:pPr>
            <w:proofErr w:type="spellStart"/>
            <w:r>
              <w:rPr>
                <w:rFonts w:cstheme="minorHAnsi"/>
                <w:sz w:val="18"/>
                <w:szCs w:val="18"/>
              </w:rPr>
              <w:t>ConsignmentNoteLine.Modifiers</w:t>
            </w:r>
            <w:proofErr w:type="spellEnd"/>
          </w:p>
        </w:tc>
      </w:tr>
      <w:tr w:rsidR="001F687D" w:rsidRPr="004B544E" w14:paraId="1D09C9DE" w14:textId="77777777" w:rsidTr="00835474">
        <w:tc>
          <w:tcPr>
            <w:tcW w:w="600" w:type="pct"/>
            <w:shd w:val="clear" w:color="auto" w:fill="auto"/>
          </w:tcPr>
          <w:p w14:paraId="31FFB54E" w14:textId="77777777" w:rsidR="001F687D" w:rsidRDefault="001F687D" w:rsidP="00835474">
            <w:pPr>
              <w:spacing w:before="100" w:beforeAutospacing="1"/>
              <w:rPr>
                <w:rFonts w:cstheme="minorHAnsi"/>
                <w:sz w:val="18"/>
                <w:szCs w:val="18"/>
              </w:rPr>
            </w:pPr>
            <w:r>
              <w:rPr>
                <w:rFonts w:cstheme="minorHAnsi"/>
                <w:sz w:val="18"/>
                <w:szCs w:val="18"/>
              </w:rPr>
              <w:t>Supplier Order Number</w:t>
            </w:r>
          </w:p>
        </w:tc>
        <w:tc>
          <w:tcPr>
            <w:tcW w:w="2780" w:type="pct"/>
            <w:shd w:val="clear" w:color="auto" w:fill="auto"/>
          </w:tcPr>
          <w:p w14:paraId="39DB4F86" w14:textId="77777777" w:rsidR="001F687D" w:rsidRDefault="001F687D" w:rsidP="00835474">
            <w:pPr>
              <w:rPr>
                <w:rFonts w:cstheme="minorHAnsi"/>
                <w:sz w:val="18"/>
                <w:szCs w:val="18"/>
              </w:rPr>
            </w:pPr>
            <w:r>
              <w:rPr>
                <w:rFonts w:cstheme="minorHAnsi"/>
                <w:sz w:val="18"/>
                <w:szCs w:val="18"/>
              </w:rPr>
              <w:t>An order number generated by the supplier.  Used to hold the issue note numbers from Blood Service if available when creating the order.</w:t>
            </w:r>
          </w:p>
        </w:tc>
        <w:tc>
          <w:tcPr>
            <w:tcW w:w="1620" w:type="pct"/>
          </w:tcPr>
          <w:p w14:paraId="2D868785" w14:textId="1889662E" w:rsidR="001F687D" w:rsidRPr="004B544E" w:rsidRDefault="001F687D" w:rsidP="00835474">
            <w:pPr>
              <w:spacing w:before="100" w:beforeAutospacing="1"/>
              <w:rPr>
                <w:rFonts w:cstheme="minorHAnsi"/>
                <w:sz w:val="18"/>
                <w:szCs w:val="18"/>
              </w:rPr>
            </w:pPr>
            <w:proofErr w:type="spellStart"/>
            <w:r>
              <w:rPr>
                <w:rFonts w:cstheme="minorHAnsi"/>
                <w:sz w:val="18"/>
                <w:szCs w:val="18"/>
              </w:rPr>
              <w:t>ConsignmentNote.SupplierOrderNumber</w:t>
            </w:r>
            <w:proofErr w:type="spellEnd"/>
          </w:p>
        </w:tc>
      </w:tr>
      <w:tr w:rsidR="001F687D" w:rsidRPr="004B544E" w14:paraId="4C667899" w14:textId="77777777" w:rsidTr="00835474">
        <w:tc>
          <w:tcPr>
            <w:tcW w:w="600" w:type="pct"/>
            <w:shd w:val="clear" w:color="auto" w:fill="auto"/>
          </w:tcPr>
          <w:p w14:paraId="1B92073E" w14:textId="5BEDD164" w:rsidR="001F687D" w:rsidRDefault="001F687D" w:rsidP="00A70118">
            <w:pPr>
              <w:spacing w:before="100" w:beforeAutospacing="1"/>
              <w:rPr>
                <w:rFonts w:cstheme="minorHAnsi"/>
                <w:sz w:val="18"/>
                <w:szCs w:val="18"/>
              </w:rPr>
            </w:pPr>
            <w:r>
              <w:rPr>
                <w:rFonts w:cstheme="minorHAnsi"/>
                <w:sz w:val="18"/>
                <w:szCs w:val="18"/>
              </w:rPr>
              <w:t>Order Ref</w:t>
            </w:r>
          </w:p>
        </w:tc>
        <w:tc>
          <w:tcPr>
            <w:tcW w:w="2780" w:type="pct"/>
            <w:shd w:val="clear" w:color="auto" w:fill="auto"/>
          </w:tcPr>
          <w:p w14:paraId="4C2C94D6" w14:textId="5FCCBA34" w:rsidR="001F687D" w:rsidRDefault="001F687D" w:rsidP="00835474">
            <w:pPr>
              <w:rPr>
                <w:rFonts w:cstheme="minorHAnsi"/>
                <w:sz w:val="18"/>
                <w:szCs w:val="18"/>
              </w:rPr>
            </w:pPr>
            <w:r>
              <w:rPr>
                <w:rFonts w:cstheme="minorHAnsi"/>
                <w:sz w:val="18"/>
                <w:szCs w:val="18"/>
              </w:rPr>
              <w:t>This is the BloodNet order number.</w:t>
            </w:r>
          </w:p>
        </w:tc>
        <w:tc>
          <w:tcPr>
            <w:tcW w:w="1620" w:type="pct"/>
          </w:tcPr>
          <w:p w14:paraId="6556C23D" w14:textId="36032A65" w:rsidR="001F687D" w:rsidRPr="004B544E" w:rsidRDefault="001F687D" w:rsidP="00835474">
            <w:pPr>
              <w:spacing w:before="100" w:beforeAutospacing="1"/>
              <w:rPr>
                <w:rFonts w:cstheme="minorHAnsi"/>
                <w:sz w:val="18"/>
                <w:szCs w:val="18"/>
              </w:rPr>
            </w:pPr>
            <w:proofErr w:type="spellStart"/>
            <w:r>
              <w:rPr>
                <w:rFonts w:cstheme="minorHAnsi"/>
                <w:sz w:val="18"/>
                <w:szCs w:val="18"/>
              </w:rPr>
              <w:t>ConsignmentNote.OrderRef</w:t>
            </w:r>
            <w:proofErr w:type="spellEnd"/>
          </w:p>
        </w:tc>
      </w:tr>
      <w:tr w:rsidR="001F687D" w:rsidRPr="004B544E" w14:paraId="6F4B01A6" w14:textId="77777777" w:rsidTr="00835474">
        <w:tc>
          <w:tcPr>
            <w:tcW w:w="600" w:type="pct"/>
            <w:shd w:val="clear" w:color="auto" w:fill="auto"/>
          </w:tcPr>
          <w:p w14:paraId="122D68A4" w14:textId="2D9FBDFB" w:rsidR="001F687D" w:rsidRDefault="001F687D" w:rsidP="00835474">
            <w:pPr>
              <w:spacing w:before="100" w:beforeAutospacing="1"/>
              <w:rPr>
                <w:rFonts w:cstheme="minorHAnsi"/>
                <w:sz w:val="18"/>
                <w:szCs w:val="18"/>
              </w:rPr>
            </w:pPr>
            <w:r>
              <w:rPr>
                <w:rFonts w:cstheme="minorHAnsi"/>
                <w:sz w:val="18"/>
                <w:szCs w:val="18"/>
              </w:rPr>
              <w:t>Unit Price</w:t>
            </w:r>
          </w:p>
        </w:tc>
        <w:tc>
          <w:tcPr>
            <w:tcW w:w="2780" w:type="pct"/>
            <w:shd w:val="clear" w:color="auto" w:fill="auto"/>
          </w:tcPr>
          <w:p w14:paraId="731413FF" w14:textId="77777777" w:rsidR="001F687D" w:rsidRDefault="001F687D" w:rsidP="00835474">
            <w:pPr>
              <w:rPr>
                <w:rFonts w:cstheme="minorHAnsi"/>
                <w:sz w:val="18"/>
                <w:szCs w:val="18"/>
              </w:rPr>
            </w:pPr>
            <w:r>
              <w:rPr>
                <w:rFonts w:cstheme="minorHAnsi"/>
                <w:sz w:val="18"/>
                <w:szCs w:val="18"/>
              </w:rPr>
              <w:t>The published price for the cost group on the date the component was issued (ie. issue date).</w:t>
            </w:r>
          </w:p>
        </w:tc>
        <w:tc>
          <w:tcPr>
            <w:tcW w:w="1620" w:type="pct"/>
          </w:tcPr>
          <w:p w14:paraId="64501538" w14:textId="007A8491" w:rsidR="001F687D" w:rsidRPr="004B544E" w:rsidRDefault="001F687D" w:rsidP="00835474">
            <w:pPr>
              <w:spacing w:before="100" w:beforeAutospacing="1"/>
              <w:rPr>
                <w:rFonts w:cstheme="minorHAnsi"/>
                <w:sz w:val="18"/>
                <w:szCs w:val="18"/>
              </w:rPr>
            </w:pPr>
            <w:proofErr w:type="spellStart"/>
            <w:r>
              <w:rPr>
                <w:rFonts w:cstheme="minorHAnsi"/>
                <w:sz w:val="18"/>
                <w:szCs w:val="18"/>
              </w:rPr>
              <w:t>ComponentUnitCost.PublishedPrice</w:t>
            </w:r>
            <w:proofErr w:type="spellEnd"/>
          </w:p>
        </w:tc>
      </w:tr>
      <w:tr w:rsidR="001F687D" w:rsidRPr="004B544E" w14:paraId="6AA36ACE" w14:textId="77777777" w:rsidTr="00835474">
        <w:tc>
          <w:tcPr>
            <w:tcW w:w="600" w:type="pct"/>
            <w:shd w:val="clear" w:color="auto" w:fill="auto"/>
          </w:tcPr>
          <w:p w14:paraId="2B8B2442" w14:textId="26375F43" w:rsidR="001F687D" w:rsidRDefault="001F687D" w:rsidP="00835474">
            <w:pPr>
              <w:spacing w:before="100" w:beforeAutospacing="1"/>
              <w:rPr>
                <w:rFonts w:cstheme="minorHAnsi"/>
                <w:sz w:val="18"/>
                <w:szCs w:val="18"/>
              </w:rPr>
            </w:pPr>
            <w:proofErr w:type="spellStart"/>
            <w:r>
              <w:rPr>
                <w:rFonts w:cstheme="minorHAnsi"/>
                <w:sz w:val="18"/>
                <w:szCs w:val="18"/>
              </w:rPr>
              <w:t>Qty</w:t>
            </w:r>
            <w:proofErr w:type="spellEnd"/>
          </w:p>
        </w:tc>
        <w:tc>
          <w:tcPr>
            <w:tcW w:w="2780" w:type="pct"/>
            <w:shd w:val="clear" w:color="auto" w:fill="auto"/>
          </w:tcPr>
          <w:p w14:paraId="13FAC17C" w14:textId="1D4C8303" w:rsidR="001F687D" w:rsidRPr="00525012" w:rsidRDefault="001F687D" w:rsidP="00525012">
            <w:pPr>
              <w:rPr>
                <w:rFonts w:cstheme="minorHAnsi"/>
                <w:b/>
                <w:sz w:val="18"/>
                <w:szCs w:val="18"/>
              </w:rPr>
            </w:pPr>
            <w:r>
              <w:rPr>
                <w:rFonts w:cstheme="minorHAnsi"/>
                <w:sz w:val="18"/>
                <w:szCs w:val="18"/>
              </w:rPr>
              <w:t>For fresh components, the quantity will always be one (or -1 for transfer out), because a transfer always relates to a single donation number.</w:t>
            </w:r>
          </w:p>
        </w:tc>
        <w:tc>
          <w:tcPr>
            <w:tcW w:w="1620" w:type="pct"/>
          </w:tcPr>
          <w:p w14:paraId="15DD6CCB" w14:textId="01FADA0A" w:rsidR="001F687D" w:rsidRPr="004B544E" w:rsidRDefault="001F687D" w:rsidP="00835474">
            <w:pPr>
              <w:spacing w:before="100" w:beforeAutospacing="1"/>
              <w:rPr>
                <w:rFonts w:cstheme="minorHAnsi"/>
                <w:sz w:val="18"/>
                <w:szCs w:val="18"/>
              </w:rPr>
            </w:pPr>
            <w:proofErr w:type="spellStart"/>
            <w:r>
              <w:rPr>
                <w:rFonts w:cstheme="minorHAnsi"/>
                <w:sz w:val="18"/>
                <w:szCs w:val="18"/>
              </w:rPr>
              <w:t>ConsignmentNoteLine.Qty</w:t>
            </w:r>
            <w:proofErr w:type="spellEnd"/>
          </w:p>
        </w:tc>
      </w:tr>
    </w:tbl>
    <w:p w14:paraId="72F0454F" w14:textId="6612E98B" w:rsidR="0088264D" w:rsidRDefault="0088264D" w:rsidP="0088264D">
      <w:pPr>
        <w:rPr>
          <w:lang w:bidi="en-US"/>
        </w:rPr>
      </w:pPr>
    </w:p>
    <w:bookmarkEnd w:id="22"/>
    <w:p w14:paraId="069FDA0B" w14:textId="77777777" w:rsidR="0088264D" w:rsidRDefault="0088264D" w:rsidP="0088264D">
      <w:pPr>
        <w:sectPr w:rsidR="0088264D" w:rsidSect="00EB2CC5">
          <w:pgSz w:w="11906" w:h="16838"/>
          <w:pgMar w:top="1440" w:right="1440" w:bottom="1440" w:left="1440" w:header="708" w:footer="708" w:gutter="0"/>
          <w:cols w:space="708"/>
          <w:titlePg/>
          <w:docGrid w:linePitch="360"/>
        </w:sectPr>
      </w:pPr>
    </w:p>
    <w:p w14:paraId="3D7C9284" w14:textId="77777777" w:rsidR="0088264D" w:rsidRPr="00B548CD" w:rsidRDefault="0088264D" w:rsidP="0088264D">
      <w:pPr>
        <w:pStyle w:val="Heading1"/>
        <w:numPr>
          <w:ilvl w:val="0"/>
          <w:numId w:val="2"/>
        </w:numPr>
        <w:ind w:left="431" w:hanging="431"/>
      </w:pPr>
      <w:bookmarkStart w:id="32" w:name="_Appendix"/>
      <w:bookmarkStart w:id="33" w:name="_Toc366853785"/>
      <w:bookmarkEnd w:id="1"/>
      <w:bookmarkEnd w:id="32"/>
      <w:r w:rsidRPr="00B548CD">
        <w:lastRenderedPageBreak/>
        <w:t>Glossary</w:t>
      </w:r>
      <w:bookmarkEnd w:id="33"/>
    </w:p>
    <w:tbl>
      <w:tblPr>
        <w:tblStyle w:val="MediumGrid3-Accent5"/>
        <w:tblW w:w="0" w:type="auto"/>
        <w:tblLook w:val="04A0" w:firstRow="1" w:lastRow="0" w:firstColumn="1" w:lastColumn="0" w:noHBand="0" w:noVBand="1"/>
        <w:tblCaption w:val="Glossary"/>
        <w:tblDescription w:val="Glossary"/>
      </w:tblPr>
      <w:tblGrid>
        <w:gridCol w:w="3543"/>
        <w:gridCol w:w="5699"/>
      </w:tblGrid>
      <w:tr w:rsidR="0088264D" w:rsidRPr="00B51C06" w14:paraId="2D52F01A" w14:textId="77777777" w:rsidTr="00835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14:paraId="6F0DA678" w14:textId="77777777" w:rsidR="0088264D" w:rsidRPr="00B51C06" w:rsidRDefault="0088264D" w:rsidP="00835474">
            <w:pPr>
              <w:rPr>
                <w:rFonts w:cstheme="minorHAnsi"/>
                <w:sz w:val="18"/>
                <w:szCs w:val="18"/>
              </w:rPr>
            </w:pPr>
            <w:r w:rsidRPr="00B51C06">
              <w:rPr>
                <w:rFonts w:cstheme="minorHAnsi"/>
                <w:sz w:val="18"/>
                <w:szCs w:val="18"/>
              </w:rPr>
              <w:t>Term</w:t>
            </w:r>
          </w:p>
        </w:tc>
        <w:tc>
          <w:tcPr>
            <w:tcW w:w="5699" w:type="dxa"/>
          </w:tcPr>
          <w:p w14:paraId="79B84599" w14:textId="77777777" w:rsidR="0088264D" w:rsidRPr="00217A48" w:rsidRDefault="0088264D" w:rsidP="00835474">
            <w:pP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217A48">
              <w:rPr>
                <w:rFonts w:cstheme="minorHAnsi"/>
                <w:bCs w:val="0"/>
                <w:sz w:val="18"/>
                <w:szCs w:val="18"/>
              </w:rPr>
              <w:t xml:space="preserve">Definition </w:t>
            </w:r>
          </w:p>
        </w:tc>
      </w:tr>
      <w:tr w:rsidR="0088264D" w:rsidRPr="00B51C06" w14:paraId="635D3FAC"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1D1D01D" w14:textId="77777777" w:rsidR="0088264D" w:rsidRPr="008D1FEF" w:rsidRDefault="0088264D" w:rsidP="00835474">
            <w:pPr>
              <w:rPr>
                <w:rFonts w:cstheme="minorHAnsi"/>
                <w:b w:val="0"/>
                <w:noProof/>
                <w:sz w:val="18"/>
                <w:szCs w:val="18"/>
              </w:rPr>
            </w:pPr>
            <w:r w:rsidRPr="008D1FEF">
              <w:rPr>
                <w:rFonts w:cstheme="minorHAnsi"/>
                <w:b w:val="0"/>
                <w:noProof/>
                <w:sz w:val="18"/>
                <w:szCs w:val="18"/>
              </w:rPr>
              <w:t>AHP</w:t>
            </w:r>
          </w:p>
        </w:tc>
        <w:tc>
          <w:tcPr>
            <w:tcW w:w="5699" w:type="dxa"/>
            <w:shd w:val="clear" w:color="auto" w:fill="FFFFFF" w:themeFill="background1"/>
          </w:tcPr>
          <w:p w14:paraId="4929CAFE"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Approved Health Provider, normally referred to as a ‘Health Provider’.</w:t>
            </w:r>
            <w:r w:rsidRPr="008D1FEF">
              <w:rPr>
                <w:rFonts w:cstheme="minorHAnsi"/>
                <w:sz w:val="18"/>
                <w:szCs w:val="18"/>
              </w:rPr>
              <w:br/>
              <w:t>Also known as facility.</w:t>
            </w:r>
          </w:p>
        </w:tc>
      </w:tr>
      <w:tr w:rsidR="0088264D" w:rsidRPr="00B51C06" w14:paraId="1EE15E82"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B609BAE" w14:textId="77777777" w:rsidR="0088264D" w:rsidRDefault="0088264D" w:rsidP="00835474">
            <w:pPr>
              <w:rPr>
                <w:b w:val="0"/>
                <w:noProof/>
                <w:sz w:val="18"/>
                <w:szCs w:val="18"/>
              </w:rPr>
            </w:pPr>
            <w:r w:rsidRPr="00B10123">
              <w:rPr>
                <w:rFonts w:cstheme="minorHAnsi"/>
                <w:b w:val="0"/>
                <w:noProof/>
                <w:sz w:val="18"/>
                <w:szCs w:val="18"/>
              </w:rPr>
              <w:t>Benchmark</w:t>
            </w:r>
          </w:p>
        </w:tc>
        <w:tc>
          <w:tcPr>
            <w:tcW w:w="5699" w:type="dxa"/>
            <w:shd w:val="clear" w:color="auto" w:fill="FFFFFF" w:themeFill="background1"/>
          </w:tcPr>
          <w:p w14:paraId="14410ECC"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sz w:val="18"/>
                <w:szCs w:val="18"/>
              </w:rPr>
              <w:t>The level set as the comparison between hospitals that are categorized in the same peer group.</w:t>
            </w:r>
          </w:p>
        </w:tc>
      </w:tr>
      <w:tr w:rsidR="0088264D" w:rsidRPr="00B51C06" w14:paraId="05636D71"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6F3761F" w14:textId="77777777" w:rsidR="0088264D" w:rsidRDefault="0088264D" w:rsidP="00835474">
            <w:pPr>
              <w:rPr>
                <w:noProof/>
                <w:sz w:val="18"/>
                <w:szCs w:val="18"/>
              </w:rPr>
            </w:pPr>
            <w:r>
              <w:rPr>
                <w:b w:val="0"/>
                <w:noProof/>
                <w:sz w:val="18"/>
                <w:szCs w:val="18"/>
              </w:rPr>
              <w:t>BloodNet</w:t>
            </w:r>
          </w:p>
        </w:tc>
        <w:tc>
          <w:tcPr>
            <w:tcW w:w="5699" w:type="dxa"/>
            <w:shd w:val="clear" w:color="auto" w:fill="FFFFFF" w:themeFill="background1"/>
          </w:tcPr>
          <w:p w14:paraId="05075563"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Operated by the NBA, BloodNet is Australia’s national online ordering and inventory management system, enabling staff in pathology laboratories to place orders online for blood and blood products, record inventory levels, and to record the final fate of each unit.</w:t>
            </w:r>
          </w:p>
        </w:tc>
      </w:tr>
      <w:tr w:rsidR="0088264D" w:rsidRPr="00B51C06" w14:paraId="27561FEB"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26A3D8C" w14:textId="77777777" w:rsidR="0088264D" w:rsidRPr="008D1FEF" w:rsidRDefault="0088264D" w:rsidP="00835474">
            <w:pPr>
              <w:rPr>
                <w:rFonts w:cstheme="minorHAnsi"/>
                <w:b w:val="0"/>
                <w:noProof/>
                <w:sz w:val="18"/>
                <w:szCs w:val="18"/>
              </w:rPr>
            </w:pPr>
            <w:r>
              <w:rPr>
                <w:b w:val="0"/>
                <w:bCs w:val="0"/>
                <w:noProof/>
                <w:sz w:val="18"/>
                <w:szCs w:val="18"/>
              </w:rPr>
              <w:t>Blood Service</w:t>
            </w:r>
          </w:p>
        </w:tc>
        <w:tc>
          <w:tcPr>
            <w:tcW w:w="5699" w:type="dxa"/>
            <w:shd w:val="clear" w:color="auto" w:fill="FFFFFF" w:themeFill="background1"/>
          </w:tcPr>
          <w:p w14:paraId="50C81839"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sz w:val="18"/>
                <w:szCs w:val="18"/>
              </w:rPr>
              <w:t>Australian Red Cross Blood Service.</w:t>
            </w:r>
          </w:p>
        </w:tc>
      </w:tr>
      <w:tr w:rsidR="0088264D" w:rsidRPr="00B51C06" w14:paraId="0A911E6F"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E1352B7" w14:textId="77777777" w:rsidR="0088264D" w:rsidRDefault="0088264D" w:rsidP="00835474">
            <w:pPr>
              <w:rPr>
                <w:noProof/>
                <w:sz w:val="18"/>
                <w:szCs w:val="18"/>
              </w:rPr>
            </w:pPr>
            <w:r w:rsidRPr="008D1FEF">
              <w:rPr>
                <w:rFonts w:cstheme="minorHAnsi"/>
                <w:b w:val="0"/>
                <w:noProof/>
                <w:sz w:val="18"/>
                <w:szCs w:val="18"/>
              </w:rPr>
              <w:t>Component</w:t>
            </w:r>
          </w:p>
        </w:tc>
        <w:tc>
          <w:tcPr>
            <w:tcW w:w="5699" w:type="dxa"/>
            <w:shd w:val="clear" w:color="auto" w:fill="FFFFFF" w:themeFill="background1"/>
          </w:tcPr>
          <w:p w14:paraId="3658EFE0"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Known as Fresh Components within BloodNet.</w:t>
            </w:r>
            <w:r w:rsidRPr="008D1FEF">
              <w:rPr>
                <w:rFonts w:cstheme="minorHAnsi"/>
                <w:sz w:val="18"/>
                <w:szCs w:val="18"/>
              </w:rPr>
              <w:br/>
              <w:t>Also, commonly referred to as Fresh Blood Products within the blood sector.</w:t>
            </w:r>
            <w:r w:rsidRPr="008D1FEF">
              <w:rPr>
                <w:rFonts w:cstheme="minorHAnsi"/>
                <w:sz w:val="18"/>
                <w:szCs w:val="18"/>
              </w:rPr>
              <w:br/>
            </w:r>
            <w:r w:rsidRPr="008D1FEF">
              <w:rPr>
                <w:rFonts w:cstheme="minorHAnsi"/>
                <w:sz w:val="18"/>
                <w:szCs w:val="18"/>
              </w:rPr>
              <w:br/>
              <w:t>The most common fresh components are:</w:t>
            </w:r>
          </w:p>
          <w:p w14:paraId="0CF74376" w14:textId="77777777" w:rsidR="0088264D" w:rsidRPr="008D1FEF" w:rsidRDefault="0088264D" w:rsidP="0088264D">
            <w:pPr>
              <w:pStyle w:val="ListParagraph"/>
              <w:numPr>
                <w:ilvl w:val="1"/>
                <w:numId w:val="8"/>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Red Cells</w:t>
            </w:r>
          </w:p>
          <w:p w14:paraId="04E3CC9A" w14:textId="77777777" w:rsidR="0088264D" w:rsidRPr="008D1FEF" w:rsidRDefault="0088264D" w:rsidP="0088264D">
            <w:pPr>
              <w:pStyle w:val="ListParagraph"/>
              <w:numPr>
                <w:ilvl w:val="1"/>
                <w:numId w:val="8"/>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Platelets</w:t>
            </w:r>
          </w:p>
          <w:p w14:paraId="322CF568" w14:textId="77777777" w:rsidR="0088264D" w:rsidRDefault="0088264D" w:rsidP="0088264D">
            <w:pPr>
              <w:pStyle w:val="ListParagraph"/>
              <w:numPr>
                <w:ilvl w:val="1"/>
                <w:numId w:val="8"/>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Clinical Fresh Frozen Plasma</w:t>
            </w:r>
          </w:p>
          <w:p w14:paraId="01CF58DF" w14:textId="77777777" w:rsidR="0088264D" w:rsidRPr="00522E46" w:rsidRDefault="0088264D" w:rsidP="0088264D">
            <w:pPr>
              <w:pStyle w:val="ListParagraph"/>
              <w:numPr>
                <w:ilvl w:val="1"/>
                <w:numId w:val="8"/>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562F0">
              <w:rPr>
                <w:rFonts w:cstheme="minorHAnsi"/>
                <w:sz w:val="18"/>
                <w:szCs w:val="18"/>
              </w:rPr>
              <w:t>Cryoprecipitate</w:t>
            </w:r>
          </w:p>
        </w:tc>
      </w:tr>
      <w:tr w:rsidR="0088264D" w:rsidRPr="00B51C06" w14:paraId="2AA6A5D2"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C493D5F" w14:textId="77777777" w:rsidR="0088264D" w:rsidRPr="008D1FEF" w:rsidRDefault="0088264D" w:rsidP="00835474">
            <w:pPr>
              <w:rPr>
                <w:rFonts w:cstheme="minorHAnsi"/>
                <w:b w:val="0"/>
                <w:noProof/>
                <w:sz w:val="18"/>
                <w:szCs w:val="18"/>
              </w:rPr>
            </w:pPr>
            <w:r>
              <w:rPr>
                <w:rFonts w:cstheme="minorHAnsi"/>
                <w:b w:val="0"/>
                <w:noProof/>
                <w:sz w:val="18"/>
                <w:szCs w:val="18"/>
              </w:rPr>
              <w:t>Component Group</w:t>
            </w:r>
          </w:p>
        </w:tc>
        <w:tc>
          <w:tcPr>
            <w:tcW w:w="5699" w:type="dxa"/>
            <w:shd w:val="clear" w:color="auto" w:fill="FFFFFF" w:themeFill="background1"/>
          </w:tcPr>
          <w:p w14:paraId="20C46D6D"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This is the higher level description of the Fresh Component Group.  Examples of Component Groups are: Whole Blood, Red Cell, Platelet, Clinical Fresh Frozen Plasma, Cryoprecipitate, </w:t>
            </w:r>
            <w:proofErr w:type="spellStart"/>
            <w:r>
              <w:rPr>
                <w:rFonts w:cstheme="minorHAnsi"/>
                <w:sz w:val="18"/>
                <w:szCs w:val="18"/>
              </w:rPr>
              <w:t>Cryo</w:t>
            </w:r>
            <w:proofErr w:type="spellEnd"/>
            <w:r>
              <w:rPr>
                <w:rFonts w:cstheme="minorHAnsi"/>
                <w:sz w:val="18"/>
                <w:szCs w:val="18"/>
              </w:rPr>
              <w:t>-depleted plasma, and Other.</w:t>
            </w:r>
          </w:p>
        </w:tc>
      </w:tr>
      <w:tr w:rsidR="0088264D" w:rsidRPr="00B51C06" w14:paraId="1BB7B3B2"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CDE55A8" w14:textId="77777777" w:rsidR="0088264D" w:rsidRDefault="0088264D" w:rsidP="00835474">
            <w:pPr>
              <w:rPr>
                <w:rFonts w:cstheme="minorHAnsi"/>
                <w:noProof/>
                <w:sz w:val="18"/>
                <w:szCs w:val="18"/>
              </w:rPr>
            </w:pPr>
            <w:r>
              <w:rPr>
                <w:rFonts w:cstheme="minorHAnsi"/>
                <w:b w:val="0"/>
                <w:noProof/>
                <w:sz w:val="18"/>
                <w:szCs w:val="18"/>
              </w:rPr>
              <w:t>Cost Group</w:t>
            </w:r>
          </w:p>
        </w:tc>
        <w:tc>
          <w:tcPr>
            <w:tcW w:w="5699" w:type="dxa"/>
            <w:shd w:val="clear" w:color="auto" w:fill="FFFFFF" w:themeFill="background1"/>
          </w:tcPr>
          <w:p w14:paraId="588905FE"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When you combine Fresh Component Cost Group Code and Fresh Component Cost Group description together (ie. 2a – WB Red Cell).</w:t>
            </w:r>
          </w:p>
        </w:tc>
      </w:tr>
      <w:tr w:rsidR="0088264D" w:rsidRPr="00B51C06" w14:paraId="39568718"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1758602" w14:textId="77777777" w:rsidR="0088264D" w:rsidRDefault="0088264D" w:rsidP="00835474">
            <w:pPr>
              <w:rPr>
                <w:rFonts w:cstheme="minorHAnsi"/>
                <w:noProof/>
                <w:sz w:val="18"/>
                <w:szCs w:val="18"/>
              </w:rPr>
            </w:pPr>
            <w:r>
              <w:rPr>
                <w:rFonts w:cstheme="minorHAnsi"/>
                <w:b w:val="0"/>
                <w:noProof/>
                <w:sz w:val="18"/>
                <w:szCs w:val="18"/>
              </w:rPr>
              <w:t>Custom Location</w:t>
            </w:r>
          </w:p>
        </w:tc>
        <w:tc>
          <w:tcPr>
            <w:tcW w:w="5699" w:type="dxa"/>
            <w:shd w:val="clear" w:color="auto" w:fill="FFFFFF" w:themeFill="background1"/>
          </w:tcPr>
          <w:p w14:paraId="44A2EC78"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This is a location that was entered by a BloodNet user using the free text box entry when performing a transfer in BloodNet.</w:t>
            </w:r>
          </w:p>
        </w:tc>
      </w:tr>
      <w:tr w:rsidR="0088264D" w:rsidRPr="00B51C06" w14:paraId="61D68EC9"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78972D8" w14:textId="77777777" w:rsidR="0088264D" w:rsidRDefault="0088264D" w:rsidP="00835474">
            <w:pPr>
              <w:rPr>
                <w:rFonts w:cstheme="minorHAnsi"/>
                <w:noProof/>
                <w:sz w:val="18"/>
                <w:szCs w:val="18"/>
              </w:rPr>
            </w:pPr>
            <w:r w:rsidRPr="00B10123">
              <w:rPr>
                <w:rFonts w:cstheme="minorHAnsi"/>
                <w:b w:val="0"/>
                <w:noProof/>
                <w:sz w:val="18"/>
                <w:szCs w:val="18"/>
              </w:rPr>
              <w:t>DAPI</w:t>
            </w:r>
          </w:p>
        </w:tc>
        <w:tc>
          <w:tcPr>
            <w:tcW w:w="5699" w:type="dxa"/>
            <w:shd w:val="clear" w:color="auto" w:fill="FFFFFF" w:themeFill="background1"/>
          </w:tcPr>
          <w:p w14:paraId="7F079B1C"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Discard as a Percentage of Net Issue.</w:t>
            </w:r>
            <w:r>
              <w:rPr>
                <w:rFonts w:cstheme="minorHAnsi"/>
                <w:sz w:val="18"/>
                <w:szCs w:val="18"/>
              </w:rPr>
              <w:br/>
              <w:t>This is based on the reporting period.</w:t>
            </w:r>
          </w:p>
        </w:tc>
      </w:tr>
      <w:tr w:rsidR="0088264D" w:rsidRPr="00B51C06" w14:paraId="4CF8251F"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F309A65" w14:textId="77777777" w:rsidR="0088264D" w:rsidRPr="00B10123" w:rsidRDefault="0088264D" w:rsidP="00835474">
            <w:pPr>
              <w:rPr>
                <w:rFonts w:cstheme="minorHAnsi"/>
                <w:b w:val="0"/>
                <w:noProof/>
                <w:sz w:val="18"/>
                <w:szCs w:val="18"/>
              </w:rPr>
            </w:pPr>
            <w:r>
              <w:rPr>
                <w:rFonts w:cstheme="minorHAnsi"/>
                <w:b w:val="0"/>
                <w:noProof/>
                <w:sz w:val="18"/>
                <w:szCs w:val="18"/>
              </w:rPr>
              <w:t xml:space="preserve">Discard </w:t>
            </w:r>
            <w:r w:rsidRPr="00B10123">
              <w:rPr>
                <w:rFonts w:cstheme="minorHAnsi"/>
                <w:b w:val="0"/>
                <w:noProof/>
                <w:sz w:val="18"/>
                <w:szCs w:val="18"/>
              </w:rPr>
              <w:t>Cost</w:t>
            </w:r>
          </w:p>
        </w:tc>
        <w:tc>
          <w:tcPr>
            <w:tcW w:w="5699" w:type="dxa"/>
            <w:shd w:val="clear" w:color="auto" w:fill="FFFFFF" w:themeFill="background1"/>
          </w:tcPr>
          <w:p w14:paraId="06A00BAE"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 xml:space="preserve">The cost of the quantity discarded for each component/manufactured product (ie. </w:t>
            </w:r>
            <w:r>
              <w:rPr>
                <w:rFonts w:cstheme="minorHAnsi"/>
                <w:sz w:val="18"/>
                <w:szCs w:val="18"/>
              </w:rPr>
              <w:t xml:space="preserve">discard </w:t>
            </w:r>
            <w:r w:rsidRPr="00B10123">
              <w:rPr>
                <w:rFonts w:cstheme="minorHAnsi"/>
                <w:sz w:val="18"/>
                <w:szCs w:val="18"/>
              </w:rPr>
              <w:t>cost = unit price x quantity discarded).</w:t>
            </w:r>
          </w:p>
          <w:p w14:paraId="44ECD6C5" w14:textId="758F86E0" w:rsidR="0088264D" w:rsidRPr="00FB6505" w:rsidRDefault="0088264D" w:rsidP="009034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The unit cost for the cost group on the date the component was </w:t>
            </w:r>
            <w:r w:rsidR="00DC0395">
              <w:rPr>
                <w:rFonts w:cstheme="minorHAnsi"/>
                <w:sz w:val="18"/>
                <w:szCs w:val="18"/>
              </w:rPr>
              <w:t>is</w:t>
            </w:r>
            <w:r w:rsidR="0090346A">
              <w:rPr>
                <w:rFonts w:cstheme="minorHAnsi"/>
                <w:sz w:val="18"/>
                <w:szCs w:val="18"/>
              </w:rPr>
              <w:t>s</w:t>
            </w:r>
            <w:r w:rsidR="00DC0395">
              <w:rPr>
                <w:rFonts w:cstheme="minorHAnsi"/>
                <w:sz w:val="18"/>
                <w:szCs w:val="18"/>
              </w:rPr>
              <w:t>u</w:t>
            </w:r>
            <w:r w:rsidR="0090346A">
              <w:rPr>
                <w:rFonts w:cstheme="minorHAnsi"/>
                <w:sz w:val="18"/>
                <w:szCs w:val="18"/>
              </w:rPr>
              <w:t>ed</w:t>
            </w:r>
            <w:r w:rsidR="00DC0395">
              <w:rPr>
                <w:rFonts w:cstheme="minorHAnsi"/>
                <w:sz w:val="18"/>
                <w:szCs w:val="18"/>
              </w:rPr>
              <w:t>.</w:t>
            </w:r>
          </w:p>
        </w:tc>
      </w:tr>
      <w:tr w:rsidR="0088264D" w:rsidRPr="00B51C06" w14:paraId="1E6B5385"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6B50321" w14:textId="77777777" w:rsidR="0088264D" w:rsidRDefault="0088264D" w:rsidP="00835474">
            <w:pPr>
              <w:rPr>
                <w:rFonts w:cstheme="minorHAnsi"/>
                <w:noProof/>
                <w:sz w:val="18"/>
                <w:szCs w:val="18"/>
              </w:rPr>
            </w:pPr>
            <w:r w:rsidRPr="00B10123">
              <w:rPr>
                <w:rFonts w:cstheme="minorHAnsi"/>
                <w:b w:val="0"/>
                <w:noProof/>
                <w:sz w:val="18"/>
                <w:szCs w:val="18"/>
              </w:rPr>
              <w:t>Discard quantity</w:t>
            </w:r>
          </w:p>
        </w:tc>
        <w:tc>
          <w:tcPr>
            <w:tcW w:w="5699" w:type="dxa"/>
            <w:shd w:val="clear" w:color="auto" w:fill="FFFFFF" w:themeFill="background1"/>
          </w:tcPr>
          <w:p w14:paraId="49460645"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sz w:val="18"/>
                <w:szCs w:val="18"/>
              </w:rPr>
              <w:t>The number of units of blood and blood products that are discarded.</w:t>
            </w:r>
          </w:p>
        </w:tc>
      </w:tr>
      <w:tr w:rsidR="0088264D" w:rsidRPr="00B51C06" w14:paraId="7453B74F"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66FCF9D" w14:textId="77777777" w:rsidR="0088264D" w:rsidRPr="00C35971" w:rsidRDefault="0088264D" w:rsidP="00835474">
            <w:pPr>
              <w:rPr>
                <w:b w:val="0"/>
                <w:noProof/>
                <w:sz w:val="18"/>
                <w:szCs w:val="18"/>
              </w:rPr>
            </w:pPr>
            <w:r w:rsidRPr="00C35971">
              <w:rPr>
                <w:b w:val="0"/>
                <w:noProof/>
                <w:sz w:val="18"/>
                <w:szCs w:val="18"/>
              </w:rPr>
              <w:t>Extract</w:t>
            </w:r>
          </w:p>
        </w:tc>
        <w:tc>
          <w:tcPr>
            <w:tcW w:w="5699" w:type="dxa"/>
            <w:shd w:val="clear" w:color="auto" w:fill="FFFFFF" w:themeFill="background1"/>
          </w:tcPr>
          <w:p w14:paraId="5A7C79A6" w14:textId="77777777" w:rsidR="0088264D" w:rsidRDefault="0088264D" w:rsidP="0083547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process of retrieving data out of data sources for further data processing or data storage (data migration).</w:t>
            </w:r>
          </w:p>
        </w:tc>
      </w:tr>
      <w:tr w:rsidR="00133987" w:rsidRPr="00B51C06" w14:paraId="08F74C96"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1424919" w14:textId="7F785193" w:rsidR="00133987" w:rsidRPr="00C35971" w:rsidRDefault="00133987" w:rsidP="00835474">
            <w:pPr>
              <w:rPr>
                <w:b w:val="0"/>
                <w:noProof/>
                <w:sz w:val="18"/>
                <w:szCs w:val="18"/>
              </w:rPr>
            </w:pPr>
            <w:r>
              <w:rPr>
                <w:b w:val="0"/>
                <w:noProof/>
                <w:sz w:val="18"/>
                <w:szCs w:val="18"/>
              </w:rPr>
              <w:t>Episode Number</w:t>
            </w:r>
          </w:p>
        </w:tc>
        <w:tc>
          <w:tcPr>
            <w:tcW w:w="5699" w:type="dxa"/>
            <w:shd w:val="clear" w:color="auto" w:fill="FFFFFF" w:themeFill="background1"/>
          </w:tcPr>
          <w:p w14:paraId="26FB123C" w14:textId="1241C03B" w:rsidR="00133987" w:rsidRDefault="00133987" w:rsidP="00835474">
            <w:pP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A BloodNet generated number which relates to one discard incident, or one transfer incident.  One discard/transfer incident can relate to discard of one or many components.</w:t>
            </w:r>
          </w:p>
        </w:tc>
      </w:tr>
      <w:tr w:rsidR="0088264D" w:rsidRPr="00B51C06" w14:paraId="7BA4954B"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AAC4204" w14:textId="77777777" w:rsidR="0088264D" w:rsidRPr="008D1FEF" w:rsidRDefault="0088264D" w:rsidP="00835474">
            <w:pPr>
              <w:rPr>
                <w:rFonts w:cstheme="minorHAnsi"/>
                <w:b w:val="0"/>
                <w:bCs w:val="0"/>
                <w:noProof/>
                <w:sz w:val="18"/>
                <w:szCs w:val="18"/>
              </w:rPr>
            </w:pPr>
            <w:r w:rsidRPr="008D1FEF">
              <w:rPr>
                <w:rFonts w:cstheme="minorHAnsi"/>
                <w:b w:val="0"/>
                <w:bCs w:val="0"/>
                <w:noProof/>
                <w:sz w:val="18"/>
                <w:szCs w:val="18"/>
              </w:rPr>
              <w:t>Facility</w:t>
            </w:r>
          </w:p>
        </w:tc>
        <w:tc>
          <w:tcPr>
            <w:tcW w:w="5699" w:type="dxa"/>
            <w:shd w:val="clear" w:color="auto" w:fill="FFFFFF" w:themeFill="background1"/>
          </w:tcPr>
          <w:p w14:paraId="4D6D7815"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Also known as an A</w:t>
            </w:r>
            <w:r>
              <w:rPr>
                <w:rFonts w:cstheme="minorHAnsi"/>
                <w:sz w:val="18"/>
                <w:szCs w:val="18"/>
              </w:rPr>
              <w:t>pproved Health Provider (AHP) or</w:t>
            </w:r>
            <w:r w:rsidRPr="008D1FEF">
              <w:rPr>
                <w:rFonts w:cstheme="minorHAnsi"/>
                <w:sz w:val="18"/>
                <w:szCs w:val="18"/>
              </w:rPr>
              <w:t xml:space="preserve"> Health Provider.  It should be noted that each Facility has a unique AHP code and that in some instances, one Health Provider may be comprised of multiple facilities using BloodNet (eg Pathology and Pharmacy). </w:t>
            </w:r>
          </w:p>
        </w:tc>
      </w:tr>
      <w:tr w:rsidR="0088264D" w:rsidRPr="00B51C06" w14:paraId="6EFFBB02"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4004C03" w14:textId="77777777" w:rsidR="0088264D" w:rsidRPr="008D1FEF" w:rsidRDefault="0088264D" w:rsidP="00835474">
            <w:pPr>
              <w:rPr>
                <w:rFonts w:cstheme="minorHAnsi"/>
                <w:b w:val="0"/>
                <w:bCs w:val="0"/>
                <w:noProof/>
                <w:sz w:val="18"/>
                <w:szCs w:val="18"/>
              </w:rPr>
            </w:pPr>
            <w:r w:rsidRPr="008D1FEF">
              <w:rPr>
                <w:rFonts w:cstheme="minorHAnsi"/>
                <w:b w:val="0"/>
                <w:bCs w:val="0"/>
                <w:noProof/>
                <w:sz w:val="18"/>
                <w:szCs w:val="18"/>
              </w:rPr>
              <w:t>Facility user</w:t>
            </w:r>
          </w:p>
        </w:tc>
        <w:tc>
          <w:tcPr>
            <w:tcW w:w="5699" w:type="dxa"/>
            <w:shd w:val="clear" w:color="auto" w:fill="FFFFFF" w:themeFill="background1"/>
          </w:tcPr>
          <w:p w14:paraId="4A711357"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General users of BloodNet to order, receive and fate blood and blood products.</w:t>
            </w:r>
          </w:p>
        </w:tc>
      </w:tr>
      <w:tr w:rsidR="0088264D" w:rsidRPr="00B51C06" w14:paraId="0B6F25C2"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3B623BA" w14:textId="77777777" w:rsidR="0088264D" w:rsidRPr="008D1FEF" w:rsidRDefault="0088264D" w:rsidP="00835474">
            <w:pPr>
              <w:rPr>
                <w:rFonts w:cstheme="minorHAnsi"/>
                <w:b w:val="0"/>
                <w:noProof/>
                <w:sz w:val="18"/>
                <w:szCs w:val="18"/>
              </w:rPr>
            </w:pPr>
            <w:r w:rsidRPr="008D1FEF">
              <w:rPr>
                <w:rFonts w:cstheme="minorHAnsi"/>
                <w:b w:val="0"/>
                <w:noProof/>
                <w:sz w:val="18"/>
                <w:szCs w:val="18"/>
              </w:rPr>
              <w:t>Facility administrator</w:t>
            </w:r>
          </w:p>
        </w:tc>
        <w:tc>
          <w:tcPr>
            <w:tcW w:w="5699" w:type="dxa"/>
            <w:shd w:val="clear" w:color="auto" w:fill="FFFFFF" w:themeFill="background1"/>
          </w:tcPr>
          <w:p w14:paraId="5D8574E7"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Users of BloodNet with administrator rights which gives the ability to approve users, change templates and add new items.  Once approved facility administrators will also be automatically granted facility user access to the facility indicated.</w:t>
            </w:r>
          </w:p>
          <w:p w14:paraId="63E2B60E"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sz w:val="18"/>
                <w:szCs w:val="18"/>
              </w:rPr>
              <w:t xml:space="preserve">Facility administrator can be a lab manager, scientist in charge (SIC) or second in change (2IC). </w:t>
            </w:r>
            <w:r w:rsidRPr="008D1FEF">
              <w:rPr>
                <w:rFonts w:cstheme="minorHAnsi"/>
                <w:sz w:val="18"/>
                <w:szCs w:val="18"/>
              </w:rPr>
              <w:t xml:space="preserve">  </w:t>
            </w:r>
          </w:p>
        </w:tc>
      </w:tr>
      <w:tr w:rsidR="0088264D" w:rsidRPr="00B51C06" w14:paraId="78C7D098"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20841D1" w14:textId="10CB6D2B" w:rsidR="0088264D" w:rsidRPr="008D1FEF" w:rsidRDefault="0088264D" w:rsidP="00835474">
            <w:pPr>
              <w:rPr>
                <w:rFonts w:cstheme="minorHAnsi"/>
                <w:b w:val="0"/>
                <w:noProof/>
                <w:sz w:val="18"/>
                <w:szCs w:val="18"/>
              </w:rPr>
            </w:pPr>
            <w:r>
              <w:rPr>
                <w:rFonts w:cstheme="minorHAnsi"/>
                <w:b w:val="0"/>
                <w:noProof/>
                <w:sz w:val="18"/>
                <w:szCs w:val="18"/>
              </w:rPr>
              <w:t>Cost Group Code</w:t>
            </w:r>
          </w:p>
        </w:tc>
        <w:tc>
          <w:tcPr>
            <w:tcW w:w="5699" w:type="dxa"/>
            <w:shd w:val="clear" w:color="auto" w:fill="FFFFFF" w:themeFill="background1"/>
          </w:tcPr>
          <w:p w14:paraId="51D1CD8F"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This is the 2 alphanumeric code that corresponds to a Fresh Component Group.  Examples of Fresh Component Cost Groups include: 1a, 1b, 2a, 2b, 2c etc</w:t>
            </w:r>
          </w:p>
        </w:tc>
      </w:tr>
      <w:tr w:rsidR="0088264D" w:rsidRPr="00B51C06" w14:paraId="5718CA33"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49A5BC5" w14:textId="6727BF4B" w:rsidR="0088264D" w:rsidRPr="008D1FEF" w:rsidRDefault="0088264D" w:rsidP="00835474">
            <w:pPr>
              <w:rPr>
                <w:rFonts w:cstheme="minorHAnsi"/>
                <w:b w:val="0"/>
                <w:noProof/>
                <w:sz w:val="18"/>
                <w:szCs w:val="18"/>
              </w:rPr>
            </w:pPr>
            <w:r>
              <w:rPr>
                <w:rFonts w:cstheme="minorHAnsi"/>
                <w:b w:val="0"/>
                <w:noProof/>
                <w:sz w:val="18"/>
                <w:szCs w:val="18"/>
              </w:rPr>
              <w:t>Group Description</w:t>
            </w:r>
          </w:p>
        </w:tc>
        <w:tc>
          <w:tcPr>
            <w:tcW w:w="5699" w:type="dxa"/>
            <w:shd w:val="clear" w:color="auto" w:fill="FFFFFF" w:themeFill="background1"/>
          </w:tcPr>
          <w:p w14:paraId="50BF547B"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Also known as Components.</w:t>
            </w:r>
            <w:r w:rsidRPr="00B10123">
              <w:rPr>
                <w:rFonts w:cstheme="minorHAnsi"/>
                <w:sz w:val="18"/>
                <w:szCs w:val="18"/>
              </w:rPr>
              <w:br/>
              <w:t>Also, commonly referred to as Fresh Blood Products within the blood sector.</w:t>
            </w:r>
            <w:r w:rsidRPr="00B10123">
              <w:rPr>
                <w:rFonts w:cstheme="minorHAnsi"/>
                <w:sz w:val="18"/>
                <w:szCs w:val="18"/>
              </w:rPr>
              <w:br/>
              <w:t xml:space="preserve">The components referred to in this report are issued fresh components, not ordered products.  Some of the examples are: Whole Blood; Whole </w:t>
            </w:r>
            <w:r w:rsidRPr="00B10123">
              <w:rPr>
                <w:rFonts w:cstheme="minorHAnsi"/>
                <w:sz w:val="18"/>
                <w:szCs w:val="18"/>
              </w:rPr>
              <w:lastRenderedPageBreak/>
              <w:t xml:space="preserve">Blood – </w:t>
            </w:r>
            <w:proofErr w:type="spellStart"/>
            <w:r w:rsidRPr="00B10123">
              <w:rPr>
                <w:rFonts w:cstheme="minorHAnsi"/>
                <w:sz w:val="18"/>
                <w:szCs w:val="18"/>
              </w:rPr>
              <w:t>Leucodepleted</w:t>
            </w:r>
            <w:proofErr w:type="spellEnd"/>
            <w:r w:rsidRPr="00B10123">
              <w:rPr>
                <w:rFonts w:cstheme="minorHAnsi"/>
                <w:sz w:val="18"/>
                <w:szCs w:val="18"/>
              </w:rPr>
              <w:t xml:space="preserve">; WB Red Cell; WB Red Cell – </w:t>
            </w:r>
            <w:proofErr w:type="spellStart"/>
            <w:r w:rsidRPr="00B10123">
              <w:rPr>
                <w:rFonts w:cstheme="minorHAnsi"/>
                <w:sz w:val="18"/>
                <w:szCs w:val="18"/>
              </w:rPr>
              <w:t>Leucodepleted</w:t>
            </w:r>
            <w:proofErr w:type="spellEnd"/>
            <w:r w:rsidRPr="00B10123">
              <w:rPr>
                <w:rFonts w:cstheme="minorHAnsi"/>
                <w:sz w:val="18"/>
                <w:szCs w:val="18"/>
              </w:rPr>
              <w:t xml:space="preserve">; WB Red Cell - Buffy Coat Poor; WB Paediatric Red Cell - </w:t>
            </w:r>
            <w:proofErr w:type="spellStart"/>
            <w:r w:rsidRPr="00B10123">
              <w:rPr>
                <w:rFonts w:cstheme="minorHAnsi"/>
                <w:sz w:val="18"/>
                <w:szCs w:val="18"/>
              </w:rPr>
              <w:t>Leucodepleted</w:t>
            </w:r>
            <w:proofErr w:type="spellEnd"/>
            <w:r w:rsidRPr="00B10123">
              <w:rPr>
                <w:rFonts w:cstheme="minorHAnsi"/>
                <w:sz w:val="18"/>
                <w:szCs w:val="18"/>
              </w:rPr>
              <w:t xml:space="preserve"> (1 of 4) etc.</w:t>
            </w:r>
          </w:p>
        </w:tc>
      </w:tr>
      <w:tr w:rsidR="0088264D" w:rsidRPr="00B51C06" w14:paraId="5DA633EE"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D11E65C" w14:textId="77777777" w:rsidR="0088264D" w:rsidRPr="008D1FEF" w:rsidRDefault="0088264D" w:rsidP="00835474">
            <w:pPr>
              <w:rPr>
                <w:rFonts w:cstheme="minorHAnsi"/>
                <w:b w:val="0"/>
                <w:noProof/>
                <w:sz w:val="18"/>
                <w:szCs w:val="18"/>
              </w:rPr>
            </w:pPr>
            <w:r w:rsidRPr="00B10123">
              <w:rPr>
                <w:rFonts w:cstheme="minorHAnsi"/>
                <w:b w:val="0"/>
                <w:noProof/>
                <w:sz w:val="18"/>
                <w:szCs w:val="18"/>
              </w:rPr>
              <w:lastRenderedPageBreak/>
              <w:t>Group</w:t>
            </w:r>
          </w:p>
        </w:tc>
        <w:tc>
          <w:tcPr>
            <w:tcW w:w="5699" w:type="dxa"/>
            <w:shd w:val="clear" w:color="auto" w:fill="FFFFFF" w:themeFill="background1"/>
          </w:tcPr>
          <w:p w14:paraId="62BF3D79"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sz w:val="18"/>
                <w:szCs w:val="18"/>
              </w:rPr>
              <w:t>The health provider is categorised into groups depending on their size and the number of fresh components and manufactured products issued to them.  This category will be used to group health providers of similar size together to allow comparison.</w:t>
            </w:r>
          </w:p>
        </w:tc>
      </w:tr>
      <w:tr w:rsidR="0088264D" w:rsidRPr="00B51C06" w14:paraId="48305DC8"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C231DA8" w14:textId="77777777" w:rsidR="0088264D" w:rsidRPr="008D1FEF" w:rsidRDefault="0088264D" w:rsidP="00835474">
            <w:pPr>
              <w:rPr>
                <w:rFonts w:cstheme="minorHAnsi"/>
                <w:b w:val="0"/>
                <w:noProof/>
                <w:sz w:val="18"/>
                <w:szCs w:val="18"/>
              </w:rPr>
            </w:pPr>
            <w:r w:rsidRPr="00B10123">
              <w:rPr>
                <w:rFonts w:cstheme="minorHAnsi"/>
                <w:b w:val="0"/>
                <w:noProof/>
                <w:sz w:val="18"/>
                <w:szCs w:val="18"/>
              </w:rPr>
              <w:t>Group Average</w:t>
            </w:r>
          </w:p>
        </w:tc>
        <w:tc>
          <w:tcPr>
            <w:tcW w:w="5699" w:type="dxa"/>
            <w:shd w:val="clear" w:color="auto" w:fill="FFFFFF" w:themeFill="background1"/>
          </w:tcPr>
          <w:p w14:paraId="7A359AF5" w14:textId="77777777" w:rsidR="0088264D" w:rsidRPr="00B10123" w:rsidRDefault="0088264D" w:rsidP="00835474">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The discard average rate across the same group.</w:t>
            </w:r>
          </w:p>
          <w:p w14:paraId="75869C8A"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 xml:space="preserve">Any Health Provider that has a matching group and matching fresh component (ie. belongs to a large group, and for specific “2b – WB Red Cell – </w:t>
            </w:r>
            <w:proofErr w:type="spellStart"/>
            <w:r w:rsidRPr="00B10123">
              <w:rPr>
                <w:rFonts w:cstheme="minorHAnsi"/>
                <w:sz w:val="18"/>
                <w:szCs w:val="18"/>
              </w:rPr>
              <w:t>Leucodepleted</w:t>
            </w:r>
            <w:proofErr w:type="spellEnd"/>
            <w:r w:rsidRPr="00B10123">
              <w:rPr>
                <w:rFonts w:cstheme="minorHAnsi"/>
                <w:sz w:val="18"/>
                <w:szCs w:val="18"/>
              </w:rPr>
              <w:t>” fresh component), will have its discard and net issue quantities counted towards the group average.</w:t>
            </w:r>
            <w:r>
              <w:rPr>
                <w:rFonts w:cstheme="minorHAnsi"/>
                <w:sz w:val="18"/>
                <w:szCs w:val="18"/>
              </w:rPr>
              <w:br/>
            </w:r>
            <w:r>
              <w:rPr>
                <w:sz w:val="18"/>
                <w:szCs w:val="18"/>
              </w:rPr>
              <w:t>This is based on the reporting period.</w:t>
            </w:r>
          </w:p>
        </w:tc>
      </w:tr>
      <w:tr w:rsidR="0088264D" w:rsidRPr="00B51C06" w14:paraId="08910281"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28AA10B" w14:textId="77777777" w:rsidR="0088264D" w:rsidRPr="008D1FEF" w:rsidRDefault="0088264D" w:rsidP="00835474">
            <w:pPr>
              <w:rPr>
                <w:rFonts w:cstheme="minorHAnsi"/>
                <w:b w:val="0"/>
                <w:noProof/>
                <w:sz w:val="18"/>
                <w:szCs w:val="18"/>
              </w:rPr>
            </w:pPr>
            <w:r w:rsidRPr="00B10123">
              <w:rPr>
                <w:rFonts w:cstheme="minorHAnsi"/>
                <w:b w:val="0"/>
                <w:noProof/>
                <w:sz w:val="18"/>
                <w:szCs w:val="18"/>
              </w:rPr>
              <w:t>Health Provider</w:t>
            </w:r>
          </w:p>
        </w:tc>
        <w:tc>
          <w:tcPr>
            <w:tcW w:w="5699" w:type="dxa"/>
            <w:shd w:val="clear" w:color="auto" w:fill="FFFFFF" w:themeFill="background1"/>
          </w:tcPr>
          <w:p w14:paraId="1B50DF3E"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sz w:val="18"/>
                <w:szCs w:val="18"/>
                <w:lang w:val="en"/>
              </w:rPr>
              <w:t xml:space="preserve">A </w:t>
            </w:r>
            <w:r w:rsidRPr="00B10123">
              <w:rPr>
                <w:bCs/>
                <w:sz w:val="18"/>
                <w:szCs w:val="18"/>
                <w:lang w:val="en"/>
              </w:rPr>
              <w:t>health provider</w:t>
            </w:r>
            <w:r w:rsidRPr="00B10123">
              <w:rPr>
                <w:sz w:val="18"/>
                <w:szCs w:val="18"/>
                <w:lang w:val="en"/>
              </w:rPr>
              <w:t xml:space="preserve"> is an individual or an institution that provides preventive, curative, promotional, or rehabilitative health care services in a systematic way to individuals, families or communities.</w:t>
            </w:r>
            <w:r w:rsidRPr="00B10123">
              <w:rPr>
                <w:sz w:val="18"/>
                <w:szCs w:val="18"/>
                <w:lang w:val="en"/>
              </w:rPr>
              <w:br/>
              <w:t>Please refer to AHP.  Also known as facility.</w:t>
            </w:r>
          </w:p>
        </w:tc>
      </w:tr>
      <w:tr w:rsidR="0088264D" w:rsidRPr="00B51C06" w14:paraId="1D318117"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E19C317" w14:textId="77777777" w:rsidR="0088264D" w:rsidRPr="008D1FEF" w:rsidRDefault="0088264D" w:rsidP="00835474">
            <w:pPr>
              <w:rPr>
                <w:rFonts w:cstheme="minorHAnsi"/>
                <w:b w:val="0"/>
                <w:noProof/>
                <w:sz w:val="18"/>
                <w:szCs w:val="18"/>
              </w:rPr>
            </w:pPr>
            <w:r w:rsidRPr="008D1FEF">
              <w:rPr>
                <w:rFonts w:cstheme="minorHAnsi"/>
                <w:b w:val="0"/>
                <w:noProof/>
                <w:sz w:val="18"/>
                <w:szCs w:val="18"/>
              </w:rPr>
              <w:t>Inventory</w:t>
            </w:r>
          </w:p>
        </w:tc>
        <w:tc>
          <w:tcPr>
            <w:tcW w:w="5699" w:type="dxa"/>
            <w:shd w:val="clear" w:color="auto" w:fill="FFFFFF" w:themeFill="background1"/>
          </w:tcPr>
          <w:p w14:paraId="7D5E13FB"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Refers to the stock kept and maintained by the laboratory, and can be entered into BloodNet as stock on hand.</w:t>
            </w:r>
          </w:p>
        </w:tc>
      </w:tr>
      <w:tr w:rsidR="0088264D" w:rsidRPr="00B51C06" w14:paraId="3653CA81"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F322168" w14:textId="77777777" w:rsidR="0088264D" w:rsidRPr="008D1FEF" w:rsidRDefault="0088264D" w:rsidP="00835474">
            <w:pPr>
              <w:rPr>
                <w:rFonts w:cstheme="minorHAnsi"/>
                <w:b w:val="0"/>
                <w:noProof/>
                <w:sz w:val="18"/>
                <w:szCs w:val="18"/>
              </w:rPr>
            </w:pPr>
            <w:r w:rsidRPr="00552FE2">
              <w:rPr>
                <w:b w:val="0"/>
                <w:noProof/>
                <w:sz w:val="18"/>
                <w:szCs w:val="18"/>
              </w:rPr>
              <w:t>Issue note</w:t>
            </w:r>
          </w:p>
        </w:tc>
        <w:tc>
          <w:tcPr>
            <w:tcW w:w="5699" w:type="dxa"/>
            <w:shd w:val="clear" w:color="auto" w:fill="FFFFFF" w:themeFill="background1"/>
          </w:tcPr>
          <w:p w14:paraId="1138424A"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52FE2">
              <w:rPr>
                <w:rFonts w:cstheme="minorHAnsi"/>
                <w:sz w:val="18"/>
                <w:szCs w:val="18"/>
              </w:rPr>
              <w:t xml:space="preserve">An issue note is sent out with the order to the </w:t>
            </w:r>
            <w:r>
              <w:rPr>
                <w:rFonts w:cstheme="minorHAnsi"/>
                <w:sz w:val="18"/>
                <w:szCs w:val="18"/>
              </w:rPr>
              <w:t>Health Provider both in hard copy format within the box sent from the Blood Service, and within the facilities BloodNet site</w:t>
            </w:r>
            <w:r w:rsidRPr="00552FE2">
              <w:rPr>
                <w:rFonts w:cstheme="minorHAnsi"/>
                <w:sz w:val="18"/>
                <w:szCs w:val="18"/>
              </w:rPr>
              <w:t xml:space="preserve">.  The issue note will contain information like the issue number, the date time of the issue, which </w:t>
            </w:r>
            <w:r>
              <w:rPr>
                <w:rFonts w:cstheme="minorHAnsi"/>
                <w:sz w:val="18"/>
                <w:szCs w:val="18"/>
              </w:rPr>
              <w:t>B</w:t>
            </w:r>
            <w:r w:rsidRPr="00552FE2">
              <w:rPr>
                <w:rFonts w:cstheme="minorHAnsi"/>
                <w:sz w:val="18"/>
                <w:szCs w:val="18"/>
              </w:rPr>
              <w:t xml:space="preserve">lood </w:t>
            </w:r>
            <w:r>
              <w:rPr>
                <w:rFonts w:cstheme="minorHAnsi"/>
                <w:sz w:val="18"/>
                <w:szCs w:val="18"/>
              </w:rPr>
              <w:t>S</w:t>
            </w:r>
            <w:r w:rsidRPr="00552FE2">
              <w:rPr>
                <w:rFonts w:cstheme="minorHAnsi"/>
                <w:sz w:val="18"/>
                <w:szCs w:val="18"/>
              </w:rPr>
              <w:t>ervice</w:t>
            </w:r>
            <w:r>
              <w:rPr>
                <w:rFonts w:cstheme="minorHAnsi"/>
                <w:sz w:val="18"/>
                <w:szCs w:val="18"/>
              </w:rPr>
              <w:t xml:space="preserve"> site</w:t>
            </w:r>
            <w:r w:rsidRPr="00552FE2">
              <w:rPr>
                <w:rFonts w:cstheme="minorHAnsi"/>
                <w:sz w:val="18"/>
                <w:szCs w:val="18"/>
              </w:rPr>
              <w:t xml:space="preserve"> made the issue, the issued quantity, total issue price and the order number.  Issue note can have different statuses such as active, completed (when the issue note is</w:t>
            </w:r>
            <w:r>
              <w:rPr>
                <w:rFonts w:cstheme="minorHAnsi"/>
                <w:sz w:val="18"/>
                <w:szCs w:val="18"/>
              </w:rPr>
              <w:t xml:space="preserve"> 100% receipted) and cancelled.</w:t>
            </w:r>
          </w:p>
        </w:tc>
      </w:tr>
      <w:tr w:rsidR="0088264D" w:rsidRPr="00B51C06" w14:paraId="0D7DA207"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78C847D" w14:textId="77777777" w:rsidR="0088264D" w:rsidRPr="008D1FEF" w:rsidRDefault="0088264D" w:rsidP="00835474">
            <w:pPr>
              <w:rPr>
                <w:rFonts w:cstheme="minorHAnsi"/>
                <w:b w:val="0"/>
                <w:noProof/>
                <w:sz w:val="18"/>
                <w:szCs w:val="18"/>
              </w:rPr>
            </w:pPr>
            <w:r w:rsidRPr="00B10123">
              <w:rPr>
                <w:rFonts w:cstheme="minorHAnsi"/>
                <w:b w:val="0"/>
                <w:noProof/>
                <w:sz w:val="18"/>
                <w:szCs w:val="18"/>
              </w:rPr>
              <w:t>Issued quantity</w:t>
            </w:r>
          </w:p>
        </w:tc>
        <w:tc>
          <w:tcPr>
            <w:tcW w:w="5699" w:type="dxa"/>
            <w:shd w:val="clear" w:color="auto" w:fill="FFFFFF" w:themeFill="background1"/>
          </w:tcPr>
          <w:p w14:paraId="74C39024"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The number of units issued by the Blood Service Distribution Centre.</w:t>
            </w:r>
          </w:p>
        </w:tc>
      </w:tr>
      <w:tr w:rsidR="0088264D" w:rsidRPr="00B51C06" w14:paraId="49FD81E5"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7BD9E11" w14:textId="77777777" w:rsidR="0088264D" w:rsidRPr="00552FE2" w:rsidRDefault="0088264D" w:rsidP="00835474">
            <w:pPr>
              <w:rPr>
                <w:b w:val="0"/>
                <w:noProof/>
                <w:sz w:val="18"/>
                <w:szCs w:val="18"/>
              </w:rPr>
            </w:pPr>
            <w:r w:rsidRPr="008D1FEF">
              <w:rPr>
                <w:rFonts w:cstheme="minorHAnsi"/>
                <w:b w:val="0"/>
                <w:noProof/>
                <w:sz w:val="18"/>
                <w:szCs w:val="18"/>
              </w:rPr>
              <w:t>Modified components</w:t>
            </w:r>
          </w:p>
        </w:tc>
        <w:tc>
          <w:tcPr>
            <w:tcW w:w="5699" w:type="dxa"/>
            <w:shd w:val="clear" w:color="auto" w:fill="FFFFFF" w:themeFill="background1"/>
          </w:tcPr>
          <w:p w14:paraId="3065BC82" w14:textId="77777777" w:rsidR="0088264D" w:rsidRPr="00552FE2"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 xml:space="preserve">Changes or additions to the original component.  Examples include Irradiated, Washed or </w:t>
            </w:r>
            <w:proofErr w:type="spellStart"/>
            <w:r w:rsidRPr="008D1FEF">
              <w:rPr>
                <w:rFonts w:cstheme="minorHAnsi"/>
                <w:sz w:val="18"/>
                <w:szCs w:val="18"/>
              </w:rPr>
              <w:t>Phenotyped</w:t>
            </w:r>
            <w:proofErr w:type="spellEnd"/>
            <w:r w:rsidRPr="008D1FEF">
              <w:rPr>
                <w:rFonts w:cstheme="minorHAnsi"/>
                <w:sz w:val="18"/>
                <w:szCs w:val="18"/>
              </w:rPr>
              <w:t>.</w:t>
            </w:r>
          </w:p>
        </w:tc>
      </w:tr>
      <w:tr w:rsidR="0088264D" w:rsidRPr="00B51C06" w14:paraId="1EF75495"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D6D10A6" w14:textId="77777777" w:rsidR="0088264D" w:rsidRPr="008D1FEF" w:rsidRDefault="0088264D" w:rsidP="00835474">
            <w:pPr>
              <w:rPr>
                <w:rFonts w:cstheme="minorHAnsi"/>
                <w:b w:val="0"/>
                <w:noProof/>
                <w:sz w:val="18"/>
                <w:szCs w:val="18"/>
              </w:rPr>
            </w:pPr>
            <w:r w:rsidRPr="008D1FEF">
              <w:rPr>
                <w:rFonts w:cstheme="minorHAnsi"/>
                <w:b w:val="0"/>
                <w:noProof/>
                <w:sz w:val="18"/>
                <w:szCs w:val="18"/>
              </w:rPr>
              <w:t>NBA</w:t>
            </w:r>
          </w:p>
        </w:tc>
        <w:tc>
          <w:tcPr>
            <w:tcW w:w="5699" w:type="dxa"/>
            <w:shd w:val="clear" w:color="auto" w:fill="FFFFFF" w:themeFill="background1"/>
          </w:tcPr>
          <w:p w14:paraId="7C247DB4"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National Blood Authority</w:t>
            </w:r>
          </w:p>
        </w:tc>
      </w:tr>
      <w:tr w:rsidR="0088264D" w:rsidRPr="00B51C06" w14:paraId="309252A7"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174AB14" w14:textId="77777777" w:rsidR="0088264D" w:rsidRPr="00B10123" w:rsidRDefault="0088264D" w:rsidP="00835474">
            <w:pPr>
              <w:rPr>
                <w:rFonts w:cstheme="minorHAnsi"/>
                <w:b w:val="0"/>
                <w:noProof/>
                <w:sz w:val="18"/>
                <w:szCs w:val="18"/>
              </w:rPr>
            </w:pPr>
            <w:r>
              <w:rPr>
                <w:rFonts w:cstheme="minorHAnsi"/>
                <w:b w:val="0"/>
                <w:noProof/>
                <w:sz w:val="18"/>
                <w:szCs w:val="18"/>
              </w:rPr>
              <w:t>Net Issued Cost</w:t>
            </w:r>
          </w:p>
        </w:tc>
        <w:tc>
          <w:tcPr>
            <w:tcW w:w="5699" w:type="dxa"/>
            <w:shd w:val="clear" w:color="auto" w:fill="FFFFFF" w:themeFill="background1"/>
          </w:tcPr>
          <w:p w14:paraId="43D3D4AA" w14:textId="77777777" w:rsidR="0088264D" w:rsidRPr="00B10123"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The total net issued cost at the time of issued.</w:t>
            </w:r>
            <w:r>
              <w:rPr>
                <w:rFonts w:cstheme="minorHAnsi"/>
                <w:sz w:val="18"/>
                <w:szCs w:val="18"/>
              </w:rPr>
              <w:br/>
              <w:t>As unit cost may vary during a reporting period, this report will take into account of any unit cost change within the reporting period.</w:t>
            </w:r>
            <w:r>
              <w:rPr>
                <w:rFonts w:cstheme="minorHAnsi"/>
                <w:sz w:val="18"/>
                <w:szCs w:val="18"/>
              </w:rPr>
              <w:br/>
              <w:t xml:space="preserve">For each date within the reporting period and for each cost group, it will calculate the “net issued </w:t>
            </w:r>
            <w:proofErr w:type="spellStart"/>
            <w:r>
              <w:rPr>
                <w:rFonts w:cstheme="minorHAnsi"/>
                <w:sz w:val="18"/>
                <w:szCs w:val="18"/>
              </w:rPr>
              <w:t>qty</w:t>
            </w:r>
            <w:proofErr w:type="spellEnd"/>
            <w:r>
              <w:rPr>
                <w:rFonts w:cstheme="minorHAnsi"/>
                <w:sz w:val="18"/>
                <w:szCs w:val="18"/>
              </w:rPr>
              <w:t xml:space="preserve"> x unit cost = net issued cost”.</w:t>
            </w:r>
          </w:p>
        </w:tc>
      </w:tr>
      <w:tr w:rsidR="0088264D" w:rsidRPr="00B51C06" w14:paraId="22E6CC48" w14:textId="77777777" w:rsidTr="00835474">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879A2C9" w14:textId="77777777" w:rsidR="0088264D" w:rsidRPr="008D1FEF" w:rsidRDefault="0088264D" w:rsidP="00835474">
            <w:pPr>
              <w:rPr>
                <w:rFonts w:cstheme="minorHAnsi"/>
                <w:b w:val="0"/>
                <w:noProof/>
                <w:sz w:val="18"/>
                <w:szCs w:val="18"/>
              </w:rPr>
            </w:pPr>
            <w:r w:rsidRPr="00B10123">
              <w:rPr>
                <w:rFonts w:cstheme="minorHAnsi"/>
                <w:b w:val="0"/>
                <w:noProof/>
                <w:sz w:val="18"/>
                <w:szCs w:val="18"/>
              </w:rPr>
              <w:t>Null</w:t>
            </w:r>
          </w:p>
        </w:tc>
        <w:tc>
          <w:tcPr>
            <w:tcW w:w="5699" w:type="dxa"/>
            <w:shd w:val="clear" w:color="auto" w:fill="FFFFFF" w:themeFill="background1"/>
          </w:tcPr>
          <w:p w14:paraId="6D66FC37" w14:textId="77777777" w:rsidR="0088264D" w:rsidRPr="008D1FEF" w:rsidRDefault="0088264D" w:rsidP="008354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Blank.</w:t>
            </w:r>
            <w:r w:rsidRPr="00B10123">
              <w:rPr>
                <w:rFonts w:cstheme="minorHAnsi"/>
                <w:sz w:val="18"/>
                <w:szCs w:val="18"/>
              </w:rPr>
              <w:br/>
              <w:t>No data.</w:t>
            </w:r>
          </w:p>
        </w:tc>
      </w:tr>
    </w:tbl>
    <w:p w14:paraId="44986D2B" w14:textId="074F1EB0" w:rsidR="00E61443" w:rsidRPr="00711CB2" w:rsidRDefault="00E61443" w:rsidP="0088264D"/>
    <w:sectPr w:rsidR="00E61443" w:rsidRPr="00711CB2" w:rsidSect="001F1B8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F6AA" w14:textId="77777777" w:rsidR="00075FB0" w:rsidRDefault="00075FB0" w:rsidP="00856708">
      <w:pPr>
        <w:spacing w:after="0"/>
      </w:pPr>
      <w:r>
        <w:separator/>
      </w:r>
    </w:p>
  </w:endnote>
  <w:endnote w:type="continuationSeparator" w:id="0">
    <w:p w14:paraId="4D27C6E1" w14:textId="77777777" w:rsidR="00075FB0" w:rsidRDefault="00075FB0" w:rsidP="00856708">
      <w:pPr>
        <w:spacing w:after="0"/>
      </w:pPr>
      <w:r>
        <w:continuationSeparator/>
      </w:r>
    </w:p>
  </w:endnote>
  <w:endnote w:type="continuationNotice" w:id="1">
    <w:p w14:paraId="0FA8C631" w14:textId="77777777" w:rsidR="00075FB0" w:rsidRDefault="00075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8" w14:textId="77777777" w:rsidR="00CF0181" w:rsidRPr="00344BB8" w:rsidRDefault="00CF0181" w:rsidP="003E36EB">
    <w:pPr>
      <w:pStyle w:val="Footer"/>
      <w:pBdr>
        <w:bottom w:val="single" w:sz="12" w:space="1" w:color="auto"/>
      </w:pBdr>
      <w:rPr>
        <w:color w:val="A6A6A6" w:themeColor="background1" w:themeShade="A6"/>
        <w:sz w:val="18"/>
        <w:szCs w:val="18"/>
      </w:rPr>
    </w:pPr>
  </w:p>
  <w:p w14:paraId="302B3519" w14:textId="77777777" w:rsidR="00CF0181" w:rsidRPr="003E36EB" w:rsidRDefault="00CF0181"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D100AD">
      <w:rPr>
        <w:rFonts w:ascii="Arial" w:eastAsia="Times New Roman" w:hAnsi="Arial" w:cs="Arial"/>
        <w:noProof/>
        <w:color w:val="335876"/>
        <w:sz w:val="18"/>
        <w:szCs w:val="20"/>
        <w:lang w:eastAsia="en-AU"/>
      </w:rPr>
      <w:t>24</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1A" w14:textId="742CC9AD" w:rsidR="00CF0181" w:rsidRPr="003E36EB" w:rsidRDefault="00CF0181" w:rsidP="003E36EB">
    <w:pPr>
      <w:pStyle w:val="Header"/>
      <w:jc w:val="center"/>
      <w:rPr>
        <w:b/>
        <w:color w:val="FF0000"/>
        <w:sz w:val="28"/>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5C94" w14:textId="77777777" w:rsidR="00CF0181" w:rsidRPr="00344BB8" w:rsidRDefault="00CF0181" w:rsidP="000151D7">
    <w:pPr>
      <w:pStyle w:val="Footer"/>
      <w:pBdr>
        <w:bottom w:val="single" w:sz="12" w:space="1" w:color="auto"/>
      </w:pBdr>
      <w:rPr>
        <w:color w:val="A6A6A6" w:themeColor="background1" w:themeShade="A6"/>
        <w:sz w:val="18"/>
        <w:szCs w:val="18"/>
      </w:rPr>
    </w:pPr>
  </w:p>
  <w:p w14:paraId="48A4770D" w14:textId="77777777" w:rsidR="00CF0181" w:rsidRPr="003E36EB" w:rsidRDefault="00CF0181" w:rsidP="000151D7">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D100AD">
      <w:rPr>
        <w:rFonts w:ascii="Arial" w:eastAsia="Times New Roman" w:hAnsi="Arial" w:cs="Arial"/>
        <w:noProof/>
        <w:color w:val="335876"/>
        <w:sz w:val="18"/>
        <w:szCs w:val="20"/>
        <w:lang w:eastAsia="en-AU"/>
      </w:rPr>
      <w:t>2</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89FC1A1" w14:textId="77777777" w:rsidR="00CF0181" w:rsidRPr="009B220D" w:rsidRDefault="00CF0181" w:rsidP="000151D7">
    <w:pPr>
      <w:pStyle w:val="Header"/>
      <w:jc w:val="center"/>
      <w:rPr>
        <w:b/>
        <w:color w:val="FF0000"/>
        <w:sz w:val="28"/>
        <w:szCs w:val="32"/>
      </w:rPr>
    </w:pPr>
    <w:r>
      <w:rPr>
        <w:b/>
        <w:color w:val="FF0000"/>
        <w:sz w:val="28"/>
        <w:szCs w:val="32"/>
      </w:rPr>
      <w:br/>
    </w:r>
  </w:p>
  <w:p w14:paraId="63D40C9C" w14:textId="77777777" w:rsidR="00CF0181" w:rsidRPr="000151D7" w:rsidRDefault="00CF0181" w:rsidP="00015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BB76" w14:textId="77777777" w:rsidR="00CF0181" w:rsidRPr="00344BB8" w:rsidRDefault="00CF0181" w:rsidP="003E36EB">
    <w:pPr>
      <w:pStyle w:val="Footer"/>
      <w:pBdr>
        <w:bottom w:val="single" w:sz="12" w:space="1" w:color="auto"/>
      </w:pBdr>
      <w:rPr>
        <w:color w:val="A6A6A6" w:themeColor="background1" w:themeShade="A6"/>
        <w:sz w:val="18"/>
        <w:szCs w:val="18"/>
      </w:rPr>
    </w:pPr>
  </w:p>
  <w:p w14:paraId="4E26833F" w14:textId="77777777" w:rsidR="00CF0181" w:rsidRPr="003E36EB" w:rsidRDefault="00CF0181"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D100AD">
      <w:rPr>
        <w:rFonts w:ascii="Arial" w:eastAsia="Times New Roman" w:hAnsi="Arial" w:cs="Arial"/>
        <w:noProof/>
        <w:color w:val="335876"/>
        <w:sz w:val="18"/>
        <w:szCs w:val="20"/>
        <w:lang w:eastAsia="en-AU"/>
      </w:rPr>
      <w:t>25</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5" w14:textId="5C521AC0" w:rsidR="00CF0181" w:rsidRPr="003E36EB" w:rsidRDefault="00CF0181" w:rsidP="00B52DAA">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465B0" w14:textId="77777777" w:rsidR="00075FB0" w:rsidRDefault="00075FB0" w:rsidP="00856708">
      <w:pPr>
        <w:spacing w:after="0"/>
      </w:pPr>
      <w:r>
        <w:separator/>
      </w:r>
    </w:p>
  </w:footnote>
  <w:footnote w:type="continuationSeparator" w:id="0">
    <w:p w14:paraId="356E5F71" w14:textId="77777777" w:rsidR="00075FB0" w:rsidRDefault="00075FB0" w:rsidP="00856708">
      <w:pPr>
        <w:spacing w:after="0"/>
      </w:pPr>
      <w:r>
        <w:continuationSeparator/>
      </w:r>
    </w:p>
  </w:footnote>
  <w:footnote w:type="continuationNotice" w:id="1">
    <w:p w14:paraId="3259918B" w14:textId="77777777" w:rsidR="00075FB0" w:rsidRDefault="00075FB0">
      <w:pPr>
        <w:spacing w:after="0" w:line="240" w:lineRule="auto"/>
      </w:pPr>
    </w:p>
  </w:footnote>
  <w:footnote w:id="2">
    <w:p w14:paraId="7E053FCD" w14:textId="1A289D3A" w:rsidR="00CF0181" w:rsidRDefault="00CF0181">
      <w:pPr>
        <w:pStyle w:val="FootnoteText"/>
      </w:pPr>
      <w:r>
        <w:rPr>
          <w:rStyle w:val="FootnoteReference"/>
        </w:rPr>
        <w:footnoteRef/>
      </w:r>
      <w:r>
        <w:t xml:space="preserve"> </w:t>
      </w:r>
      <w:r w:rsidRPr="00871CE7">
        <w:rPr>
          <w:sz w:val="16"/>
          <w:szCs w:val="16"/>
        </w:rPr>
        <w:t xml:space="preserve">Note: </w:t>
      </w:r>
      <w:r>
        <w:rPr>
          <w:sz w:val="16"/>
          <w:szCs w:val="16"/>
        </w:rPr>
        <w:t>The business rules for Fate007e are mostly the same as Fate007.  It is only the output format that is different.</w:t>
      </w:r>
    </w:p>
  </w:footnote>
  <w:footnote w:id="3">
    <w:p w14:paraId="22D6C932" w14:textId="77777777" w:rsidR="00CF0181" w:rsidRDefault="00CF0181" w:rsidP="0088264D">
      <w:pPr>
        <w:pStyle w:val="FootnoteText"/>
        <w:ind w:left="142" w:hanging="142"/>
      </w:pPr>
      <w:r>
        <w:rPr>
          <w:rStyle w:val="FootnoteReference"/>
        </w:rPr>
        <w:footnoteRef/>
      </w:r>
      <w:r>
        <w:t xml:space="preserve"> </w:t>
      </w:r>
      <w:r w:rsidRPr="005910C0">
        <w:rPr>
          <w:sz w:val="16"/>
          <w:szCs w:val="16"/>
        </w:rPr>
        <w:t>If for example, issue note was created by the Blood Service Distribution Centre on the 30</w:t>
      </w:r>
      <w:r w:rsidRPr="005910C0">
        <w:rPr>
          <w:sz w:val="16"/>
          <w:szCs w:val="16"/>
          <w:vertAlign w:val="superscript"/>
        </w:rPr>
        <w:t>th</w:t>
      </w:r>
      <w:r w:rsidRPr="005910C0">
        <w:rPr>
          <w:sz w:val="16"/>
          <w:szCs w:val="16"/>
        </w:rPr>
        <w:t xml:space="preserve"> June (issue date), and the components within the issue note was discarded on 1</w:t>
      </w:r>
      <w:r w:rsidRPr="005910C0">
        <w:rPr>
          <w:sz w:val="16"/>
          <w:szCs w:val="16"/>
          <w:vertAlign w:val="superscript"/>
        </w:rPr>
        <w:t>st</w:t>
      </w:r>
      <w:r w:rsidRPr="005910C0">
        <w:rPr>
          <w:sz w:val="16"/>
          <w:szCs w:val="16"/>
        </w:rPr>
        <w:t xml:space="preserve"> July (discard date), and you want to see all these data in Fate007e, then you need to ensure that your report start and end date will cover these period (ie. from 30</w:t>
      </w:r>
      <w:r w:rsidRPr="005910C0">
        <w:rPr>
          <w:sz w:val="16"/>
          <w:szCs w:val="16"/>
          <w:vertAlign w:val="superscript"/>
        </w:rPr>
        <w:t>th</w:t>
      </w:r>
      <w:r w:rsidRPr="005910C0">
        <w:rPr>
          <w:sz w:val="16"/>
          <w:szCs w:val="16"/>
        </w:rPr>
        <w:t xml:space="preserve"> June to 1</w:t>
      </w:r>
      <w:r w:rsidRPr="005910C0">
        <w:rPr>
          <w:sz w:val="16"/>
          <w:szCs w:val="16"/>
          <w:vertAlign w:val="superscript"/>
        </w:rPr>
        <w:t>st</w:t>
      </w:r>
      <w:r w:rsidRPr="005910C0">
        <w:rPr>
          <w:sz w:val="16"/>
          <w:szCs w:val="16"/>
        </w:rPr>
        <w:t xml:space="preserve"> July).</w:t>
      </w:r>
    </w:p>
  </w:footnote>
  <w:footnote w:id="4">
    <w:p w14:paraId="24F14567" w14:textId="5FBEEE39" w:rsidR="00CF0181" w:rsidRPr="00F94E56" w:rsidRDefault="00CF0181" w:rsidP="0088264D">
      <w:pPr>
        <w:pStyle w:val="FootnoteText"/>
        <w:rPr>
          <w:sz w:val="16"/>
          <w:szCs w:val="16"/>
        </w:rPr>
      </w:pPr>
      <w:r>
        <w:rPr>
          <w:rStyle w:val="FootnoteReference"/>
        </w:rPr>
        <w:footnoteRef/>
      </w:r>
      <w:r>
        <w:t xml:space="preserve"> </w:t>
      </w:r>
      <w:r>
        <w:rPr>
          <w:sz w:val="16"/>
          <w:szCs w:val="16"/>
        </w:rPr>
        <w:t>BR3a holds true, pending that the health provider matches what was selected.</w:t>
      </w:r>
    </w:p>
  </w:footnote>
  <w:footnote w:id="5">
    <w:p w14:paraId="7A457025" w14:textId="205F9E0E" w:rsidR="00CF0181" w:rsidRPr="00615390" w:rsidRDefault="00CF0181">
      <w:pPr>
        <w:pStyle w:val="FootnoteText"/>
        <w:rPr>
          <w:sz w:val="16"/>
          <w:szCs w:val="16"/>
        </w:rPr>
      </w:pPr>
      <w:r>
        <w:rPr>
          <w:rStyle w:val="FootnoteReference"/>
        </w:rPr>
        <w:footnoteRef/>
      </w:r>
      <w:r>
        <w:t xml:space="preserve"> </w:t>
      </w:r>
      <w:r w:rsidRPr="00615390">
        <w:rPr>
          <w:sz w:val="16"/>
          <w:szCs w:val="16"/>
        </w:rPr>
        <w:t xml:space="preserve">There is </w:t>
      </w:r>
      <w:r>
        <w:rPr>
          <w:sz w:val="16"/>
          <w:szCs w:val="16"/>
        </w:rPr>
        <w:t xml:space="preserve">no </w:t>
      </w:r>
      <w:proofErr w:type="spellStart"/>
      <w:r>
        <w:rPr>
          <w:sz w:val="16"/>
          <w:szCs w:val="16"/>
        </w:rPr>
        <w:t>DiscardTime</w:t>
      </w:r>
      <w:proofErr w:type="spellEnd"/>
      <w:r>
        <w:rPr>
          <w:sz w:val="16"/>
          <w:szCs w:val="16"/>
        </w:rPr>
        <w:t xml:space="preserve"> within BloodNet.</w:t>
      </w:r>
    </w:p>
  </w:footnote>
  <w:footnote w:id="6">
    <w:p w14:paraId="570049C6" w14:textId="18D80B79" w:rsidR="00CF0181" w:rsidRDefault="00CF0181" w:rsidP="0088264D">
      <w:pPr>
        <w:pStyle w:val="FootnoteText"/>
      </w:pPr>
      <w:r>
        <w:rPr>
          <w:rStyle w:val="FootnoteReference"/>
        </w:rPr>
        <w:footnoteRef/>
      </w:r>
      <w:r>
        <w:t xml:space="preserve"> </w:t>
      </w:r>
      <w:r>
        <w:rPr>
          <w:sz w:val="16"/>
          <w:szCs w:val="16"/>
        </w:rPr>
        <w:t>BR3b holds true, pending that the health provider matches what was selected.</w:t>
      </w:r>
    </w:p>
  </w:footnote>
  <w:footnote w:id="7">
    <w:p w14:paraId="27573056" w14:textId="30567672" w:rsidR="00CF0181" w:rsidRPr="00C8714E" w:rsidRDefault="00CF0181">
      <w:pPr>
        <w:pStyle w:val="FootnoteText"/>
        <w:rPr>
          <w:sz w:val="16"/>
          <w:szCs w:val="16"/>
        </w:rPr>
      </w:pPr>
      <w:r>
        <w:rPr>
          <w:rStyle w:val="FootnoteReference"/>
        </w:rPr>
        <w:footnoteRef/>
      </w:r>
      <w:r>
        <w:t xml:space="preserve"> </w:t>
      </w:r>
      <w:r w:rsidRPr="00C8714E">
        <w:rPr>
          <w:sz w:val="16"/>
          <w:szCs w:val="16"/>
        </w:rPr>
        <w:t xml:space="preserve">Any issue data </w:t>
      </w:r>
      <w:r>
        <w:rPr>
          <w:sz w:val="16"/>
          <w:szCs w:val="16"/>
        </w:rPr>
        <w:t>not recorded prior to the Health Provider using BloodNet will be included.</w:t>
      </w:r>
    </w:p>
  </w:footnote>
  <w:footnote w:id="8">
    <w:p w14:paraId="4B816F7B" w14:textId="77777777" w:rsidR="00CF0181" w:rsidRDefault="00CF0181" w:rsidP="005E1956">
      <w:pPr>
        <w:pStyle w:val="FootnoteText"/>
        <w:ind w:left="142" w:hanging="142"/>
      </w:pPr>
      <w:r>
        <w:rPr>
          <w:rStyle w:val="FootnoteReference"/>
        </w:rPr>
        <w:footnoteRef/>
      </w:r>
      <w:r>
        <w:t xml:space="preserve"> </w:t>
      </w:r>
      <w:r>
        <w:rPr>
          <w:rFonts w:cstheme="minorHAnsi"/>
          <w:sz w:val="18"/>
          <w:szCs w:val="18"/>
        </w:rPr>
        <w:t>This is a location that was entered by a BloodNet user using the free text box entry when performing a transfer in BloodNet.</w:t>
      </w:r>
    </w:p>
  </w:footnote>
  <w:footnote w:id="9">
    <w:p w14:paraId="411B041A" w14:textId="77777777" w:rsidR="00CF0181" w:rsidRDefault="00CF0181" w:rsidP="0088264D">
      <w:pPr>
        <w:pStyle w:val="FootnoteText"/>
      </w:pPr>
      <w:r>
        <w:rPr>
          <w:rStyle w:val="FootnoteReference"/>
        </w:rPr>
        <w:footnoteRef/>
      </w:r>
      <w:r>
        <w:t xml:space="preserve"> </w:t>
      </w:r>
      <w:r w:rsidRPr="00766D5D">
        <w:rPr>
          <w:sz w:val="16"/>
          <w:szCs w:val="16"/>
        </w:rPr>
        <w:t>Note that it is the Start Date parameter that sets the comparison with the specific benchmark financial year.</w:t>
      </w:r>
    </w:p>
  </w:footnote>
  <w:footnote w:id="10">
    <w:p w14:paraId="3322EF5E" w14:textId="5595C4B2" w:rsidR="00CF0181" w:rsidRDefault="00CF0181" w:rsidP="000C6ECA">
      <w:pPr>
        <w:pStyle w:val="FootnoteText"/>
        <w:ind w:left="142" w:hanging="142"/>
      </w:pPr>
      <w:r>
        <w:rPr>
          <w:rStyle w:val="FootnoteReference"/>
        </w:rPr>
        <w:footnoteRef/>
      </w:r>
      <w:r>
        <w:t xml:space="preserve"> </w:t>
      </w:r>
      <w:r w:rsidRPr="000C6ECA">
        <w:rPr>
          <w:sz w:val="16"/>
          <w:szCs w:val="16"/>
        </w:rPr>
        <w:t>Note</w:t>
      </w:r>
      <w:r>
        <w:rPr>
          <w:sz w:val="16"/>
          <w:szCs w:val="16"/>
        </w:rPr>
        <w:t>: The parameters will come from FATE007.  There will be a link on FATE007 for data extract, which will redirect you to FATE007e, with the parameters selected that were chosen in FATE007.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6" w14:textId="78B62323" w:rsidR="00CF0181" w:rsidRPr="00FD017F" w:rsidRDefault="00CF0181" w:rsidP="003E36EB">
    <w:pPr>
      <w:pStyle w:val="HeaderEven"/>
      <w:tabs>
        <w:tab w:val="clear" w:pos="9070"/>
        <w:tab w:val="right" w:pos="9072"/>
      </w:tabs>
    </w:pPr>
    <w:r>
      <w:fldChar w:fldCharType="begin"/>
    </w:r>
    <w:r>
      <w:instrText xml:space="preserve"> SUBJECT   \* MERGEFORMAT </w:instrText>
    </w:r>
    <w:r>
      <w:fldChar w:fldCharType="end"/>
    </w:r>
    <w:r w:rsidR="00075FB0">
      <w:fldChar w:fldCharType="begin"/>
    </w:r>
    <w:r w:rsidR="00075FB0">
      <w:instrText xml:space="preserve"> TITLE   \* MERGEFORMAT </w:instrText>
    </w:r>
    <w:r w:rsidR="00075FB0">
      <w:fldChar w:fldCharType="separate"/>
    </w:r>
    <w:r>
      <w:t>Fresh Component Health Provider Discard Report</w:t>
    </w:r>
    <w:r w:rsidR="00075FB0">
      <w:fldChar w:fldCharType="end"/>
    </w:r>
    <w:r>
      <w:tab/>
    </w:r>
    <w:r w:rsidR="00075FB0">
      <w:fldChar w:fldCharType="begin"/>
    </w:r>
    <w:r w:rsidR="00075FB0">
      <w:instrText xml:space="preserve"> DOCPROPERTY  ReportID  \* MERGEFORMAT </w:instrText>
    </w:r>
    <w:r w:rsidR="00075FB0">
      <w:fldChar w:fldCharType="separate"/>
    </w:r>
    <w:r>
      <w:t>FATE007e</w:t>
    </w:r>
    <w:r w:rsidR="00075FB0">
      <w:fldChar w:fldCharType="end"/>
    </w:r>
  </w:p>
  <w:p w14:paraId="302B3517" w14:textId="77777777" w:rsidR="00CF0181" w:rsidRPr="003E36EB" w:rsidRDefault="00CF0181" w:rsidP="003E3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3695" w14:textId="77777777" w:rsidR="00CF0181" w:rsidRPr="009B220D" w:rsidRDefault="00CF0181" w:rsidP="000151D7">
    <w:pPr>
      <w:pStyle w:val="Header"/>
      <w:jc w:val="center"/>
      <w:rPr>
        <w:b/>
        <w:color w:val="FF0000"/>
        <w:sz w:val="28"/>
        <w:szCs w:val="32"/>
      </w:rPr>
    </w:pPr>
    <w:r>
      <w:rPr>
        <w:b/>
        <w:color w:val="FF0000"/>
        <w:sz w:val="28"/>
        <w:szCs w:val="32"/>
      </w:rPr>
      <w:br/>
    </w:r>
  </w:p>
  <w:p w14:paraId="42F92DE9" w14:textId="77777777" w:rsidR="00CF0181" w:rsidRDefault="00CF0181" w:rsidP="00F32420">
    <w:pPr>
      <w:pStyle w:val="HeaderEven"/>
      <w:pBdr>
        <w:bottom w:val="single" w:sz="2" w:space="0" w:color="335876"/>
      </w:pBdr>
    </w:pPr>
    <w:r>
      <w:fldChar w:fldCharType="begin"/>
    </w:r>
    <w:r>
      <w:instrText xml:space="preserve"> SUBJECT   \* MERGEFORMAT </w:instrText>
    </w:r>
    <w:r>
      <w:fldChar w:fldCharType="end"/>
    </w:r>
    <w:r w:rsidR="00075FB0">
      <w:fldChar w:fldCharType="begin"/>
    </w:r>
    <w:r w:rsidR="00075FB0">
      <w:instrText xml:space="preserve"> TITLE   \* MERGEFORMAT </w:instrText>
    </w:r>
    <w:r w:rsidR="00075FB0">
      <w:fldChar w:fldCharType="separate"/>
    </w:r>
    <w:r>
      <w:t>Fresh Component Health Provider Discard Report</w:t>
    </w:r>
    <w:r w:rsidR="00075FB0">
      <w:fldChar w:fldCharType="end"/>
    </w:r>
    <w:r>
      <w:tab/>
    </w:r>
    <w:r w:rsidR="00075FB0">
      <w:fldChar w:fldCharType="begin"/>
    </w:r>
    <w:r w:rsidR="00075FB0">
      <w:instrText xml:space="preserve"> DOCPROPERTY  ReportID  \* MERGEFORMAT </w:instrText>
    </w:r>
    <w:r w:rsidR="00075FB0">
      <w:fldChar w:fldCharType="separate"/>
    </w:r>
    <w:r>
      <w:t>FATE007e</w:t>
    </w:r>
    <w:r w:rsidR="00075FB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6659E0"/>
    <w:lvl w:ilvl="0">
      <w:start w:val="1"/>
      <w:numFmt w:val="decimal"/>
      <w:pStyle w:val="ListNumber"/>
      <w:lvlText w:val="%1."/>
      <w:lvlJc w:val="left"/>
      <w:pPr>
        <w:tabs>
          <w:tab w:val="num" w:pos="360"/>
        </w:tabs>
        <w:ind w:left="360" w:hanging="360"/>
      </w:pPr>
    </w:lvl>
  </w:abstractNum>
  <w:abstractNum w:abstractNumId="1">
    <w:nsid w:val="FFFFFF89"/>
    <w:multiLevelType w:val="singleLevel"/>
    <w:tmpl w:val="4A7004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683775"/>
    <w:multiLevelType w:val="hybridMultilevel"/>
    <w:tmpl w:val="626E970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042058"/>
    <w:multiLevelType w:val="hybridMultilevel"/>
    <w:tmpl w:val="2BEC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9865C4"/>
    <w:multiLevelType w:val="hybridMultilevel"/>
    <w:tmpl w:val="BD96A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A36058"/>
    <w:multiLevelType w:val="hybridMultilevel"/>
    <w:tmpl w:val="BCC42CB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19775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D706F7"/>
    <w:multiLevelType w:val="hybridMultilevel"/>
    <w:tmpl w:val="061CAC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ED656D"/>
    <w:multiLevelType w:val="multilevel"/>
    <w:tmpl w:val="9BF0B4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3C32954"/>
    <w:multiLevelType w:val="hybridMultilevel"/>
    <w:tmpl w:val="861EA8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034251"/>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A674F8"/>
    <w:multiLevelType w:val="hybridMultilevel"/>
    <w:tmpl w:val="54A803F2"/>
    <w:lvl w:ilvl="0" w:tplc="FFFFFFFF">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8467937"/>
    <w:multiLevelType w:val="hybridMultilevel"/>
    <w:tmpl w:val="0ADC13F6"/>
    <w:lvl w:ilvl="0" w:tplc="2DFC82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D066C3"/>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C53228"/>
    <w:multiLevelType w:val="hybridMultilevel"/>
    <w:tmpl w:val="AB2E947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nsid w:val="555F58F0"/>
    <w:multiLevelType w:val="hybridMultilevel"/>
    <w:tmpl w:val="88DE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CD02F7"/>
    <w:multiLevelType w:val="hybridMultilevel"/>
    <w:tmpl w:val="EF701C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B65B89"/>
    <w:multiLevelType w:val="hybridMultilevel"/>
    <w:tmpl w:val="E706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F53CE8"/>
    <w:multiLevelType w:val="hybridMultilevel"/>
    <w:tmpl w:val="BCC42CB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4"/>
  </w:num>
  <w:num w:numId="9">
    <w:abstractNumId w:val="17"/>
  </w:num>
  <w:num w:numId="10">
    <w:abstractNumId w:val="9"/>
  </w:num>
  <w:num w:numId="11">
    <w:abstractNumId w:val="18"/>
  </w:num>
  <w:num w:numId="12">
    <w:abstractNumId w:val="4"/>
  </w:num>
  <w:num w:numId="13">
    <w:abstractNumId w:val="6"/>
  </w:num>
  <w:num w:numId="14">
    <w:abstractNumId w:val="2"/>
  </w:num>
  <w:num w:numId="15">
    <w:abstractNumId w:val="15"/>
  </w:num>
  <w:num w:numId="16">
    <w:abstractNumId w:val="13"/>
  </w:num>
  <w:num w:numId="17">
    <w:abstractNumId w:val="10"/>
  </w:num>
  <w:num w:numId="18">
    <w:abstractNumId w:val="19"/>
  </w:num>
  <w:num w:numId="19">
    <w:abstractNumId w:val="5"/>
  </w:num>
  <w:num w:numId="20">
    <w:abstractNumId w:val="3"/>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C"/>
    <w:rsid w:val="000012FB"/>
    <w:rsid w:val="00006430"/>
    <w:rsid w:val="00012F64"/>
    <w:rsid w:val="000151D7"/>
    <w:rsid w:val="000171B6"/>
    <w:rsid w:val="0002326C"/>
    <w:rsid w:val="00032C3E"/>
    <w:rsid w:val="00036EDC"/>
    <w:rsid w:val="00051EAD"/>
    <w:rsid w:val="00053B97"/>
    <w:rsid w:val="000562F0"/>
    <w:rsid w:val="00063B05"/>
    <w:rsid w:val="00065686"/>
    <w:rsid w:val="00067108"/>
    <w:rsid w:val="00075FB0"/>
    <w:rsid w:val="0007664E"/>
    <w:rsid w:val="000802CF"/>
    <w:rsid w:val="00085D58"/>
    <w:rsid w:val="00087130"/>
    <w:rsid w:val="000908B3"/>
    <w:rsid w:val="00093205"/>
    <w:rsid w:val="000A0D48"/>
    <w:rsid w:val="000A36F8"/>
    <w:rsid w:val="000A4B62"/>
    <w:rsid w:val="000A7FD3"/>
    <w:rsid w:val="000B2FFF"/>
    <w:rsid w:val="000B585B"/>
    <w:rsid w:val="000B5CFD"/>
    <w:rsid w:val="000C15C5"/>
    <w:rsid w:val="000C392C"/>
    <w:rsid w:val="000C6ECA"/>
    <w:rsid w:val="000D1CC2"/>
    <w:rsid w:val="000E1817"/>
    <w:rsid w:val="000E52CD"/>
    <w:rsid w:val="000E7827"/>
    <w:rsid w:val="000F70C8"/>
    <w:rsid w:val="00100FDF"/>
    <w:rsid w:val="00101E70"/>
    <w:rsid w:val="00106B99"/>
    <w:rsid w:val="0010720B"/>
    <w:rsid w:val="001122CA"/>
    <w:rsid w:val="00120BD5"/>
    <w:rsid w:val="0012202A"/>
    <w:rsid w:val="001224F2"/>
    <w:rsid w:val="00122EB9"/>
    <w:rsid w:val="001303B5"/>
    <w:rsid w:val="0013100E"/>
    <w:rsid w:val="00131D30"/>
    <w:rsid w:val="00133987"/>
    <w:rsid w:val="001410D0"/>
    <w:rsid w:val="00141D85"/>
    <w:rsid w:val="00150554"/>
    <w:rsid w:val="00170BA0"/>
    <w:rsid w:val="00175166"/>
    <w:rsid w:val="00184941"/>
    <w:rsid w:val="00184C35"/>
    <w:rsid w:val="00193962"/>
    <w:rsid w:val="00194746"/>
    <w:rsid w:val="00197987"/>
    <w:rsid w:val="001A0797"/>
    <w:rsid w:val="001A435C"/>
    <w:rsid w:val="001A4B90"/>
    <w:rsid w:val="001A7685"/>
    <w:rsid w:val="001B34E2"/>
    <w:rsid w:val="001B4C2E"/>
    <w:rsid w:val="001B6DE8"/>
    <w:rsid w:val="001C571D"/>
    <w:rsid w:val="001C622E"/>
    <w:rsid w:val="001D51FC"/>
    <w:rsid w:val="001D7ACB"/>
    <w:rsid w:val="001E20CE"/>
    <w:rsid w:val="001E5D82"/>
    <w:rsid w:val="001E6D57"/>
    <w:rsid w:val="001E72CF"/>
    <w:rsid w:val="001E7E41"/>
    <w:rsid w:val="001F1B8B"/>
    <w:rsid w:val="001F687D"/>
    <w:rsid w:val="00201F95"/>
    <w:rsid w:val="002043DB"/>
    <w:rsid w:val="00213C2C"/>
    <w:rsid w:val="00215459"/>
    <w:rsid w:val="00215E85"/>
    <w:rsid w:val="00217171"/>
    <w:rsid w:val="00217A48"/>
    <w:rsid w:val="0023767F"/>
    <w:rsid w:val="002407C2"/>
    <w:rsid w:val="00242C9F"/>
    <w:rsid w:val="00251C5D"/>
    <w:rsid w:val="002537F2"/>
    <w:rsid w:val="0025687F"/>
    <w:rsid w:val="002617AF"/>
    <w:rsid w:val="0029459E"/>
    <w:rsid w:val="002951E9"/>
    <w:rsid w:val="00295BF0"/>
    <w:rsid w:val="002A1EEF"/>
    <w:rsid w:val="002A2959"/>
    <w:rsid w:val="002A4280"/>
    <w:rsid w:val="002A71F4"/>
    <w:rsid w:val="002A73C4"/>
    <w:rsid w:val="002A7F9D"/>
    <w:rsid w:val="002B2053"/>
    <w:rsid w:val="002B3563"/>
    <w:rsid w:val="002B3DB6"/>
    <w:rsid w:val="002B571C"/>
    <w:rsid w:val="002B68C3"/>
    <w:rsid w:val="002D2905"/>
    <w:rsid w:val="002D6CF3"/>
    <w:rsid w:val="002E286D"/>
    <w:rsid w:val="002E4D29"/>
    <w:rsid w:val="002E5416"/>
    <w:rsid w:val="002E54B8"/>
    <w:rsid w:val="002E6958"/>
    <w:rsid w:val="002F079E"/>
    <w:rsid w:val="002F3C1E"/>
    <w:rsid w:val="00301CE7"/>
    <w:rsid w:val="0030300A"/>
    <w:rsid w:val="0031424E"/>
    <w:rsid w:val="00316FF6"/>
    <w:rsid w:val="00317B8B"/>
    <w:rsid w:val="00321064"/>
    <w:rsid w:val="00325EDF"/>
    <w:rsid w:val="00337274"/>
    <w:rsid w:val="00337CF2"/>
    <w:rsid w:val="003448F6"/>
    <w:rsid w:val="00355C5F"/>
    <w:rsid w:val="00360F1A"/>
    <w:rsid w:val="0036200E"/>
    <w:rsid w:val="00371269"/>
    <w:rsid w:val="00374C35"/>
    <w:rsid w:val="003852E6"/>
    <w:rsid w:val="00390088"/>
    <w:rsid w:val="00393580"/>
    <w:rsid w:val="0039529F"/>
    <w:rsid w:val="00395CE7"/>
    <w:rsid w:val="003A0856"/>
    <w:rsid w:val="003A2C8F"/>
    <w:rsid w:val="003A6DE3"/>
    <w:rsid w:val="003A793C"/>
    <w:rsid w:val="003A7C4C"/>
    <w:rsid w:val="003B2107"/>
    <w:rsid w:val="003B28D8"/>
    <w:rsid w:val="003B4951"/>
    <w:rsid w:val="003B52FD"/>
    <w:rsid w:val="003C32B6"/>
    <w:rsid w:val="003C6C06"/>
    <w:rsid w:val="003D3A0B"/>
    <w:rsid w:val="003D4545"/>
    <w:rsid w:val="003E0BBE"/>
    <w:rsid w:val="003E32BF"/>
    <w:rsid w:val="003E36EB"/>
    <w:rsid w:val="003F13E7"/>
    <w:rsid w:val="003F5DAF"/>
    <w:rsid w:val="004007BE"/>
    <w:rsid w:val="00404FB1"/>
    <w:rsid w:val="00411650"/>
    <w:rsid w:val="00416D15"/>
    <w:rsid w:val="00417434"/>
    <w:rsid w:val="0042074B"/>
    <w:rsid w:val="00424BDF"/>
    <w:rsid w:val="00437BF6"/>
    <w:rsid w:val="00446FD6"/>
    <w:rsid w:val="00452085"/>
    <w:rsid w:val="00454AE0"/>
    <w:rsid w:val="00457692"/>
    <w:rsid w:val="004614E1"/>
    <w:rsid w:val="00470165"/>
    <w:rsid w:val="00477CFF"/>
    <w:rsid w:val="00480BD0"/>
    <w:rsid w:val="004820F3"/>
    <w:rsid w:val="00490C92"/>
    <w:rsid w:val="004919F6"/>
    <w:rsid w:val="00494F14"/>
    <w:rsid w:val="004A1CBD"/>
    <w:rsid w:val="004A2DBD"/>
    <w:rsid w:val="004A4C3F"/>
    <w:rsid w:val="004A7D0F"/>
    <w:rsid w:val="004B544E"/>
    <w:rsid w:val="004D0505"/>
    <w:rsid w:val="004D4636"/>
    <w:rsid w:val="004D6340"/>
    <w:rsid w:val="004D7952"/>
    <w:rsid w:val="004E2D85"/>
    <w:rsid w:val="004E560E"/>
    <w:rsid w:val="004E73E8"/>
    <w:rsid w:val="004F25D8"/>
    <w:rsid w:val="004F533E"/>
    <w:rsid w:val="00511FD6"/>
    <w:rsid w:val="00515155"/>
    <w:rsid w:val="00525012"/>
    <w:rsid w:val="0054285C"/>
    <w:rsid w:val="00552320"/>
    <w:rsid w:val="00555012"/>
    <w:rsid w:val="00557140"/>
    <w:rsid w:val="00557E4A"/>
    <w:rsid w:val="00565DED"/>
    <w:rsid w:val="00581D9F"/>
    <w:rsid w:val="00583A4A"/>
    <w:rsid w:val="005855C2"/>
    <w:rsid w:val="005952BF"/>
    <w:rsid w:val="00595BAF"/>
    <w:rsid w:val="00596C1F"/>
    <w:rsid w:val="005A4E86"/>
    <w:rsid w:val="005A5C22"/>
    <w:rsid w:val="005A5F0A"/>
    <w:rsid w:val="005A6BAC"/>
    <w:rsid w:val="005A78B7"/>
    <w:rsid w:val="005B5DB6"/>
    <w:rsid w:val="005C0987"/>
    <w:rsid w:val="005C5048"/>
    <w:rsid w:val="005D4DB8"/>
    <w:rsid w:val="005E03CE"/>
    <w:rsid w:val="005E1956"/>
    <w:rsid w:val="005F048B"/>
    <w:rsid w:val="005F0AA4"/>
    <w:rsid w:val="005F3151"/>
    <w:rsid w:val="005F33F6"/>
    <w:rsid w:val="005F7781"/>
    <w:rsid w:val="005F7A0C"/>
    <w:rsid w:val="0060111C"/>
    <w:rsid w:val="00601813"/>
    <w:rsid w:val="00603EAE"/>
    <w:rsid w:val="00606DDD"/>
    <w:rsid w:val="0061096B"/>
    <w:rsid w:val="00612C68"/>
    <w:rsid w:val="00615390"/>
    <w:rsid w:val="00617E8E"/>
    <w:rsid w:val="00633444"/>
    <w:rsid w:val="00633882"/>
    <w:rsid w:val="00634561"/>
    <w:rsid w:val="0063591B"/>
    <w:rsid w:val="006369E0"/>
    <w:rsid w:val="006374F3"/>
    <w:rsid w:val="00641B65"/>
    <w:rsid w:val="00641B99"/>
    <w:rsid w:val="00650A8D"/>
    <w:rsid w:val="0065753B"/>
    <w:rsid w:val="00660CC2"/>
    <w:rsid w:val="00662728"/>
    <w:rsid w:val="006640A4"/>
    <w:rsid w:val="00666E72"/>
    <w:rsid w:val="00681338"/>
    <w:rsid w:val="00690A3B"/>
    <w:rsid w:val="00692F08"/>
    <w:rsid w:val="006A183F"/>
    <w:rsid w:val="006A38DF"/>
    <w:rsid w:val="006A6F11"/>
    <w:rsid w:val="006B1826"/>
    <w:rsid w:val="006B4465"/>
    <w:rsid w:val="006B7217"/>
    <w:rsid w:val="006C7C91"/>
    <w:rsid w:val="006D1593"/>
    <w:rsid w:val="006D21E1"/>
    <w:rsid w:val="006E22B9"/>
    <w:rsid w:val="006F29EF"/>
    <w:rsid w:val="006F46E5"/>
    <w:rsid w:val="006F4C20"/>
    <w:rsid w:val="006F6407"/>
    <w:rsid w:val="00700448"/>
    <w:rsid w:val="00704720"/>
    <w:rsid w:val="00711CB2"/>
    <w:rsid w:val="007145AF"/>
    <w:rsid w:val="007210EC"/>
    <w:rsid w:val="00732B9E"/>
    <w:rsid w:val="00733A34"/>
    <w:rsid w:val="00741B07"/>
    <w:rsid w:val="00742498"/>
    <w:rsid w:val="0074273D"/>
    <w:rsid w:val="00743781"/>
    <w:rsid w:val="0075033D"/>
    <w:rsid w:val="0076077F"/>
    <w:rsid w:val="00761AE9"/>
    <w:rsid w:val="00763460"/>
    <w:rsid w:val="007635A1"/>
    <w:rsid w:val="00765E4E"/>
    <w:rsid w:val="007705E2"/>
    <w:rsid w:val="00773930"/>
    <w:rsid w:val="0078206F"/>
    <w:rsid w:val="0078387F"/>
    <w:rsid w:val="00785C39"/>
    <w:rsid w:val="00790F19"/>
    <w:rsid w:val="0079394D"/>
    <w:rsid w:val="007A71D9"/>
    <w:rsid w:val="007B0A91"/>
    <w:rsid w:val="007B1FA8"/>
    <w:rsid w:val="007B6194"/>
    <w:rsid w:val="007C2D87"/>
    <w:rsid w:val="007C4BE3"/>
    <w:rsid w:val="007D37E4"/>
    <w:rsid w:val="007D4BFB"/>
    <w:rsid w:val="007D709B"/>
    <w:rsid w:val="007E2025"/>
    <w:rsid w:val="008063D1"/>
    <w:rsid w:val="00822147"/>
    <w:rsid w:val="008246FF"/>
    <w:rsid w:val="00825396"/>
    <w:rsid w:val="00831C68"/>
    <w:rsid w:val="00835474"/>
    <w:rsid w:val="00842C23"/>
    <w:rsid w:val="00845E18"/>
    <w:rsid w:val="008467E9"/>
    <w:rsid w:val="00856708"/>
    <w:rsid w:val="0086639A"/>
    <w:rsid w:val="00871CE7"/>
    <w:rsid w:val="008722F5"/>
    <w:rsid w:val="008732BD"/>
    <w:rsid w:val="0088264D"/>
    <w:rsid w:val="00887817"/>
    <w:rsid w:val="008917AB"/>
    <w:rsid w:val="00893E0A"/>
    <w:rsid w:val="008A6D1E"/>
    <w:rsid w:val="008B3EE8"/>
    <w:rsid w:val="008B69FC"/>
    <w:rsid w:val="008C2345"/>
    <w:rsid w:val="008C7532"/>
    <w:rsid w:val="008C7643"/>
    <w:rsid w:val="008D0F22"/>
    <w:rsid w:val="008D1FEF"/>
    <w:rsid w:val="008D6E10"/>
    <w:rsid w:val="008D7A06"/>
    <w:rsid w:val="008E4C79"/>
    <w:rsid w:val="008E67C8"/>
    <w:rsid w:val="008F65B7"/>
    <w:rsid w:val="008F73BD"/>
    <w:rsid w:val="0090346A"/>
    <w:rsid w:val="00904551"/>
    <w:rsid w:val="00915271"/>
    <w:rsid w:val="00915F66"/>
    <w:rsid w:val="00920F94"/>
    <w:rsid w:val="0092423B"/>
    <w:rsid w:val="00927072"/>
    <w:rsid w:val="00932E95"/>
    <w:rsid w:val="00932F05"/>
    <w:rsid w:val="0094290B"/>
    <w:rsid w:val="00951865"/>
    <w:rsid w:val="00951B85"/>
    <w:rsid w:val="00954EE1"/>
    <w:rsid w:val="00975550"/>
    <w:rsid w:val="00980526"/>
    <w:rsid w:val="009860BD"/>
    <w:rsid w:val="00987056"/>
    <w:rsid w:val="00987DFE"/>
    <w:rsid w:val="009920E3"/>
    <w:rsid w:val="009A041F"/>
    <w:rsid w:val="009A0438"/>
    <w:rsid w:val="009A147A"/>
    <w:rsid w:val="009A6CE2"/>
    <w:rsid w:val="009A7F31"/>
    <w:rsid w:val="009B1797"/>
    <w:rsid w:val="009B1EE6"/>
    <w:rsid w:val="009B220D"/>
    <w:rsid w:val="009B6CCF"/>
    <w:rsid w:val="009C32C7"/>
    <w:rsid w:val="009D0878"/>
    <w:rsid w:val="009D64D2"/>
    <w:rsid w:val="009E38CC"/>
    <w:rsid w:val="009E72D7"/>
    <w:rsid w:val="009F152B"/>
    <w:rsid w:val="009F3D60"/>
    <w:rsid w:val="009F7D0F"/>
    <w:rsid w:val="009F7ECA"/>
    <w:rsid w:val="00A13B39"/>
    <w:rsid w:val="00A13CB7"/>
    <w:rsid w:val="00A17E74"/>
    <w:rsid w:val="00A20659"/>
    <w:rsid w:val="00A30E85"/>
    <w:rsid w:val="00A36925"/>
    <w:rsid w:val="00A4666F"/>
    <w:rsid w:val="00A5491E"/>
    <w:rsid w:val="00A55736"/>
    <w:rsid w:val="00A57D85"/>
    <w:rsid w:val="00A63982"/>
    <w:rsid w:val="00A66BC9"/>
    <w:rsid w:val="00A70118"/>
    <w:rsid w:val="00A70A96"/>
    <w:rsid w:val="00A7108A"/>
    <w:rsid w:val="00A76633"/>
    <w:rsid w:val="00A93899"/>
    <w:rsid w:val="00A9656A"/>
    <w:rsid w:val="00AA59F2"/>
    <w:rsid w:val="00AB4BE6"/>
    <w:rsid w:val="00AB5112"/>
    <w:rsid w:val="00AC07C5"/>
    <w:rsid w:val="00AD02D0"/>
    <w:rsid w:val="00AE05F4"/>
    <w:rsid w:val="00AF6C12"/>
    <w:rsid w:val="00B146D9"/>
    <w:rsid w:val="00B17FE4"/>
    <w:rsid w:val="00B26029"/>
    <w:rsid w:val="00B26D74"/>
    <w:rsid w:val="00B3677D"/>
    <w:rsid w:val="00B3726E"/>
    <w:rsid w:val="00B46F43"/>
    <w:rsid w:val="00B51C06"/>
    <w:rsid w:val="00B52DAA"/>
    <w:rsid w:val="00B56985"/>
    <w:rsid w:val="00B60593"/>
    <w:rsid w:val="00B736E0"/>
    <w:rsid w:val="00B73E0E"/>
    <w:rsid w:val="00B75792"/>
    <w:rsid w:val="00B86618"/>
    <w:rsid w:val="00B87437"/>
    <w:rsid w:val="00B90C77"/>
    <w:rsid w:val="00B95DDA"/>
    <w:rsid w:val="00BA17CC"/>
    <w:rsid w:val="00BA2C41"/>
    <w:rsid w:val="00BB3E03"/>
    <w:rsid w:val="00BC0A65"/>
    <w:rsid w:val="00BC4C44"/>
    <w:rsid w:val="00BD0CDC"/>
    <w:rsid w:val="00BD59EC"/>
    <w:rsid w:val="00BD6E73"/>
    <w:rsid w:val="00BE180C"/>
    <w:rsid w:val="00BF5C52"/>
    <w:rsid w:val="00C001B2"/>
    <w:rsid w:val="00C05DD4"/>
    <w:rsid w:val="00C112D8"/>
    <w:rsid w:val="00C12E95"/>
    <w:rsid w:val="00C13FE5"/>
    <w:rsid w:val="00C14C02"/>
    <w:rsid w:val="00C15727"/>
    <w:rsid w:val="00C15EDB"/>
    <w:rsid w:val="00C22ABA"/>
    <w:rsid w:val="00C24A37"/>
    <w:rsid w:val="00C25F3A"/>
    <w:rsid w:val="00C34A84"/>
    <w:rsid w:val="00C35971"/>
    <w:rsid w:val="00C40A99"/>
    <w:rsid w:val="00C43E97"/>
    <w:rsid w:val="00C517D8"/>
    <w:rsid w:val="00C5388A"/>
    <w:rsid w:val="00C5722D"/>
    <w:rsid w:val="00C65098"/>
    <w:rsid w:val="00C6520D"/>
    <w:rsid w:val="00C67ECC"/>
    <w:rsid w:val="00C7337B"/>
    <w:rsid w:val="00C7367B"/>
    <w:rsid w:val="00C75963"/>
    <w:rsid w:val="00C81262"/>
    <w:rsid w:val="00C81AA8"/>
    <w:rsid w:val="00C8714E"/>
    <w:rsid w:val="00C929FC"/>
    <w:rsid w:val="00C9406A"/>
    <w:rsid w:val="00CC2636"/>
    <w:rsid w:val="00CC382F"/>
    <w:rsid w:val="00CD089E"/>
    <w:rsid w:val="00CD2F33"/>
    <w:rsid w:val="00CE0DBB"/>
    <w:rsid w:val="00CE3462"/>
    <w:rsid w:val="00CE63D1"/>
    <w:rsid w:val="00CF0181"/>
    <w:rsid w:val="00D00601"/>
    <w:rsid w:val="00D0618B"/>
    <w:rsid w:val="00D100AD"/>
    <w:rsid w:val="00D14D7F"/>
    <w:rsid w:val="00D17787"/>
    <w:rsid w:val="00D212A6"/>
    <w:rsid w:val="00D23469"/>
    <w:rsid w:val="00D2546B"/>
    <w:rsid w:val="00D41A0E"/>
    <w:rsid w:val="00D47865"/>
    <w:rsid w:val="00D47C12"/>
    <w:rsid w:val="00D53A16"/>
    <w:rsid w:val="00D55DB1"/>
    <w:rsid w:val="00D6022F"/>
    <w:rsid w:val="00D716AB"/>
    <w:rsid w:val="00D72F71"/>
    <w:rsid w:val="00D7708B"/>
    <w:rsid w:val="00D8469D"/>
    <w:rsid w:val="00D84CA0"/>
    <w:rsid w:val="00DA14AE"/>
    <w:rsid w:val="00DA2F8A"/>
    <w:rsid w:val="00DC0395"/>
    <w:rsid w:val="00DC131B"/>
    <w:rsid w:val="00DD3321"/>
    <w:rsid w:val="00DD4315"/>
    <w:rsid w:val="00DD46DD"/>
    <w:rsid w:val="00DD5B87"/>
    <w:rsid w:val="00DE3B4E"/>
    <w:rsid w:val="00DE57FE"/>
    <w:rsid w:val="00DE6CBC"/>
    <w:rsid w:val="00DF36B5"/>
    <w:rsid w:val="00DF3FE7"/>
    <w:rsid w:val="00DF4532"/>
    <w:rsid w:val="00DF7D04"/>
    <w:rsid w:val="00E005C9"/>
    <w:rsid w:val="00E011B5"/>
    <w:rsid w:val="00E022FC"/>
    <w:rsid w:val="00E0473A"/>
    <w:rsid w:val="00E16387"/>
    <w:rsid w:val="00E20B28"/>
    <w:rsid w:val="00E24B64"/>
    <w:rsid w:val="00E27FEC"/>
    <w:rsid w:val="00E346D2"/>
    <w:rsid w:val="00E53A8B"/>
    <w:rsid w:val="00E552A8"/>
    <w:rsid w:val="00E61443"/>
    <w:rsid w:val="00E65238"/>
    <w:rsid w:val="00E71212"/>
    <w:rsid w:val="00E7294B"/>
    <w:rsid w:val="00E8628A"/>
    <w:rsid w:val="00E86F9E"/>
    <w:rsid w:val="00E9240F"/>
    <w:rsid w:val="00EA0CBE"/>
    <w:rsid w:val="00EA2D42"/>
    <w:rsid w:val="00EB2CC5"/>
    <w:rsid w:val="00EC1BDA"/>
    <w:rsid w:val="00ED0A2A"/>
    <w:rsid w:val="00ED1848"/>
    <w:rsid w:val="00ED249E"/>
    <w:rsid w:val="00ED3820"/>
    <w:rsid w:val="00ED4DD7"/>
    <w:rsid w:val="00ED574A"/>
    <w:rsid w:val="00ED7CD2"/>
    <w:rsid w:val="00EF3828"/>
    <w:rsid w:val="00EF3BE1"/>
    <w:rsid w:val="00F04A24"/>
    <w:rsid w:val="00F12B74"/>
    <w:rsid w:val="00F12EDD"/>
    <w:rsid w:val="00F21889"/>
    <w:rsid w:val="00F26533"/>
    <w:rsid w:val="00F32420"/>
    <w:rsid w:val="00F33FE5"/>
    <w:rsid w:val="00F3621D"/>
    <w:rsid w:val="00F3665F"/>
    <w:rsid w:val="00F37ACF"/>
    <w:rsid w:val="00F40249"/>
    <w:rsid w:val="00F40422"/>
    <w:rsid w:val="00F4107B"/>
    <w:rsid w:val="00F476EE"/>
    <w:rsid w:val="00F52084"/>
    <w:rsid w:val="00F74361"/>
    <w:rsid w:val="00F8245D"/>
    <w:rsid w:val="00F82AE2"/>
    <w:rsid w:val="00F86971"/>
    <w:rsid w:val="00F87063"/>
    <w:rsid w:val="00F93544"/>
    <w:rsid w:val="00FA1A41"/>
    <w:rsid w:val="00FA2395"/>
    <w:rsid w:val="00FA385E"/>
    <w:rsid w:val="00FB1A69"/>
    <w:rsid w:val="00FC3425"/>
    <w:rsid w:val="00FD5C89"/>
    <w:rsid w:val="00FE0364"/>
    <w:rsid w:val="00FE1981"/>
    <w:rsid w:val="00FE37FD"/>
    <w:rsid w:val="00FF010B"/>
    <w:rsid w:val="00FF03AE"/>
    <w:rsid w:val="00FF1BC2"/>
    <w:rsid w:val="00FF3C8E"/>
    <w:rsid w:val="00FF3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5"/>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4"/>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3"/>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1F1B8B"/>
    <w:pPr>
      <w:tabs>
        <w:tab w:val="left" w:pos="880"/>
        <w:tab w:val="right" w:leader="dot" w:pos="9017"/>
      </w:tabs>
      <w:spacing w:after="100"/>
      <w:ind w:left="220"/>
    </w:pPr>
  </w:style>
  <w:style w:type="paragraph" w:styleId="TOC1">
    <w:name w:val="toc 1"/>
    <w:basedOn w:val="Normal"/>
    <w:next w:val="Normal"/>
    <w:autoRedefine/>
    <w:uiPriority w:val="39"/>
    <w:unhideWhenUsed/>
    <w:qFormat/>
    <w:rsid w:val="001F1B8B"/>
    <w:pPr>
      <w:tabs>
        <w:tab w:val="left" w:pos="440"/>
        <w:tab w:val="right" w:leader="dot" w:pos="9017"/>
      </w:tabs>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 w:type="paragraph" w:styleId="EndnoteText">
    <w:name w:val="endnote text"/>
    <w:basedOn w:val="Normal"/>
    <w:link w:val="EndnoteTextChar"/>
    <w:uiPriority w:val="99"/>
    <w:semiHidden/>
    <w:unhideWhenUsed/>
    <w:rsid w:val="00C00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1B2"/>
    <w:rPr>
      <w:sz w:val="20"/>
      <w:szCs w:val="20"/>
    </w:rPr>
  </w:style>
  <w:style w:type="character" w:styleId="EndnoteReference">
    <w:name w:val="endnote reference"/>
    <w:basedOn w:val="DefaultParagraphFont"/>
    <w:uiPriority w:val="99"/>
    <w:semiHidden/>
    <w:unhideWhenUsed/>
    <w:rsid w:val="00C001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5"/>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4"/>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3"/>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1F1B8B"/>
    <w:pPr>
      <w:tabs>
        <w:tab w:val="left" w:pos="880"/>
        <w:tab w:val="right" w:leader="dot" w:pos="9017"/>
      </w:tabs>
      <w:spacing w:after="100"/>
      <w:ind w:left="220"/>
    </w:pPr>
  </w:style>
  <w:style w:type="paragraph" w:styleId="TOC1">
    <w:name w:val="toc 1"/>
    <w:basedOn w:val="Normal"/>
    <w:next w:val="Normal"/>
    <w:autoRedefine/>
    <w:uiPriority w:val="39"/>
    <w:unhideWhenUsed/>
    <w:qFormat/>
    <w:rsid w:val="001F1B8B"/>
    <w:pPr>
      <w:tabs>
        <w:tab w:val="left" w:pos="440"/>
        <w:tab w:val="right" w:leader="dot" w:pos="9017"/>
      </w:tabs>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 w:type="paragraph" w:styleId="EndnoteText">
    <w:name w:val="endnote text"/>
    <w:basedOn w:val="Normal"/>
    <w:link w:val="EndnoteTextChar"/>
    <w:uiPriority w:val="99"/>
    <w:semiHidden/>
    <w:unhideWhenUsed/>
    <w:rsid w:val="00C00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1B2"/>
    <w:rPr>
      <w:sz w:val="20"/>
      <w:szCs w:val="20"/>
    </w:rPr>
  </w:style>
  <w:style w:type="character" w:styleId="EndnoteReference">
    <w:name w:val="endnote reference"/>
    <w:basedOn w:val="DefaultParagraphFont"/>
    <w:uiPriority w:val="99"/>
    <w:semiHidden/>
    <w:unhideWhenUsed/>
    <w:rsid w:val="00C00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382">
      <w:bodyDiv w:val="1"/>
      <w:marLeft w:val="0"/>
      <w:marRight w:val="0"/>
      <w:marTop w:val="0"/>
      <w:marBottom w:val="0"/>
      <w:divBdr>
        <w:top w:val="none" w:sz="0" w:space="0" w:color="auto"/>
        <w:left w:val="none" w:sz="0" w:space="0" w:color="auto"/>
        <w:bottom w:val="none" w:sz="0" w:space="0" w:color="auto"/>
        <w:right w:val="none" w:sz="0" w:space="0" w:color="auto"/>
      </w:divBdr>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8876070">
          <w:marLeft w:val="0"/>
          <w:marRight w:val="0"/>
          <w:marTop w:val="0"/>
          <w:marBottom w:val="225"/>
          <w:divBdr>
            <w:top w:val="none" w:sz="0" w:space="0" w:color="auto"/>
            <w:left w:val="none" w:sz="0" w:space="0" w:color="auto"/>
            <w:bottom w:val="none" w:sz="0" w:space="0" w:color="auto"/>
            <w:right w:val="none" w:sz="0" w:space="0" w:color="auto"/>
          </w:divBdr>
        </w:div>
      </w:divsChild>
    </w:div>
    <w:div w:id="176383284">
      <w:bodyDiv w:val="1"/>
      <w:marLeft w:val="0"/>
      <w:marRight w:val="0"/>
      <w:marTop w:val="0"/>
      <w:marBottom w:val="0"/>
      <w:divBdr>
        <w:top w:val="none" w:sz="0" w:space="0" w:color="auto"/>
        <w:left w:val="none" w:sz="0" w:space="0" w:color="auto"/>
        <w:bottom w:val="none" w:sz="0" w:space="0" w:color="auto"/>
        <w:right w:val="none" w:sz="0" w:space="0" w:color="auto"/>
      </w:divBdr>
    </w:div>
    <w:div w:id="197478320">
      <w:bodyDiv w:val="1"/>
      <w:marLeft w:val="0"/>
      <w:marRight w:val="0"/>
      <w:marTop w:val="0"/>
      <w:marBottom w:val="0"/>
      <w:divBdr>
        <w:top w:val="none" w:sz="0" w:space="0" w:color="auto"/>
        <w:left w:val="none" w:sz="0" w:space="0" w:color="auto"/>
        <w:bottom w:val="none" w:sz="0" w:space="0" w:color="auto"/>
        <w:right w:val="none" w:sz="0" w:space="0" w:color="auto"/>
      </w:divBdr>
    </w:div>
    <w:div w:id="228853599">
      <w:bodyDiv w:val="1"/>
      <w:marLeft w:val="0"/>
      <w:marRight w:val="0"/>
      <w:marTop w:val="0"/>
      <w:marBottom w:val="0"/>
      <w:divBdr>
        <w:top w:val="none" w:sz="0" w:space="0" w:color="auto"/>
        <w:left w:val="none" w:sz="0" w:space="0" w:color="auto"/>
        <w:bottom w:val="none" w:sz="0" w:space="0" w:color="auto"/>
        <w:right w:val="none" w:sz="0" w:space="0" w:color="auto"/>
      </w:divBdr>
    </w:div>
    <w:div w:id="412505553">
      <w:bodyDiv w:val="1"/>
      <w:marLeft w:val="0"/>
      <w:marRight w:val="0"/>
      <w:marTop w:val="0"/>
      <w:marBottom w:val="0"/>
      <w:divBdr>
        <w:top w:val="none" w:sz="0" w:space="0" w:color="auto"/>
        <w:left w:val="none" w:sz="0" w:space="0" w:color="auto"/>
        <w:bottom w:val="none" w:sz="0" w:space="0" w:color="auto"/>
        <w:right w:val="none" w:sz="0" w:space="0" w:color="auto"/>
      </w:divBdr>
    </w:div>
    <w:div w:id="589587013">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990057037">
      <w:bodyDiv w:val="1"/>
      <w:marLeft w:val="0"/>
      <w:marRight w:val="0"/>
      <w:marTop w:val="0"/>
      <w:marBottom w:val="0"/>
      <w:divBdr>
        <w:top w:val="none" w:sz="0" w:space="0" w:color="auto"/>
        <w:left w:val="none" w:sz="0" w:space="0" w:color="auto"/>
        <w:bottom w:val="none" w:sz="0" w:space="0" w:color="auto"/>
        <w:right w:val="none" w:sz="0" w:space="0" w:color="auto"/>
      </w:divBdr>
    </w:div>
    <w:div w:id="1050425750">
      <w:bodyDiv w:val="1"/>
      <w:marLeft w:val="0"/>
      <w:marRight w:val="0"/>
      <w:marTop w:val="0"/>
      <w:marBottom w:val="0"/>
      <w:divBdr>
        <w:top w:val="none" w:sz="0" w:space="0" w:color="auto"/>
        <w:left w:val="none" w:sz="0" w:space="0" w:color="auto"/>
        <w:bottom w:val="none" w:sz="0" w:space="0" w:color="auto"/>
        <w:right w:val="none" w:sz="0" w:space="0" w:color="auto"/>
      </w:divBdr>
    </w:div>
    <w:div w:id="1070536563">
      <w:bodyDiv w:val="1"/>
      <w:marLeft w:val="0"/>
      <w:marRight w:val="0"/>
      <w:marTop w:val="0"/>
      <w:marBottom w:val="0"/>
      <w:divBdr>
        <w:top w:val="none" w:sz="0" w:space="0" w:color="auto"/>
        <w:left w:val="none" w:sz="0" w:space="0" w:color="auto"/>
        <w:bottom w:val="none" w:sz="0" w:space="0" w:color="auto"/>
        <w:right w:val="none" w:sz="0" w:space="0" w:color="auto"/>
      </w:divBdr>
    </w:div>
    <w:div w:id="1194536832">
      <w:bodyDiv w:val="1"/>
      <w:marLeft w:val="0"/>
      <w:marRight w:val="0"/>
      <w:marTop w:val="0"/>
      <w:marBottom w:val="0"/>
      <w:divBdr>
        <w:top w:val="none" w:sz="0" w:space="0" w:color="auto"/>
        <w:left w:val="none" w:sz="0" w:space="0" w:color="auto"/>
        <w:bottom w:val="none" w:sz="0" w:space="0" w:color="auto"/>
        <w:right w:val="none" w:sz="0" w:space="0" w:color="auto"/>
      </w:divBdr>
    </w:div>
    <w:div w:id="1933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Visio_Drawing111111111111.vsdx"/><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cid:image001.jpg@01CE6288.815B946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8.png"/><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BA\CURRENT\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96E851100084283DC2628E672D029" ma:contentTypeVersion="1" ma:contentTypeDescription="Create a new document." ma:contentTypeScope="" ma:versionID="627159615afa990331d3ba16652a1c62">
  <xsd:schema xmlns:xsd="http://www.w3.org/2001/XMLSchema" xmlns:p="http://schemas.microsoft.com/office/2006/metadata/properties" xmlns:ns2="50e80400-6152-41c6-84de-a2c380323620" targetNamespace="http://schemas.microsoft.com/office/2006/metadata/properties" ma:root="true" ma:fieldsID="edb3ae1f496c0012b32ef7dfd729cafc" ns2:_="">
    <xsd:import namespace="50e80400-6152-41c6-84de-a2c380323620"/>
    <xsd:element name="properties">
      <xsd:complexType>
        <xsd:sequence>
          <xsd:element name="documentManagement">
            <xsd:complexType>
              <xsd:all>
                <xsd:element ref="ns2:Checked_x0020_out_x0020_by" minOccurs="0"/>
              </xsd:all>
            </xsd:complexType>
          </xsd:element>
        </xsd:sequence>
      </xsd:complexType>
    </xsd:element>
  </xsd:schema>
  <xsd:schema xmlns:xsd="http://www.w3.org/2001/XMLSchema" xmlns:dms="http://schemas.microsoft.com/office/2006/documentManagement/types" targetNamespace="50e80400-6152-41c6-84de-a2c380323620" elementFormDefault="qualified">
    <xsd:import namespace="http://schemas.microsoft.com/office/2006/documentManagement/types"/>
    <xsd:element name="Checked_x0020_out_x0020_by" ma:index="8" nillable="true" ma:displayName="Checked out by" ma:list="UserInfo"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ecked_x0020_out_x0020_by xmlns="50e80400-6152-41c6-84de-a2c380323620">
      <UserInfo>
        <DisplayName/>
        <AccountId xsi:nil="true"/>
        <AccountType/>
      </UserInfo>
    </Checked_x0020_out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416-93FB-4202-88B8-603C82F7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0400-6152-41c6-84de-a2c3803236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E322B2-3E73-4981-9816-D8D49C277F28}">
  <ds:schemaRefs>
    <ds:schemaRef ds:uri="http://schemas.microsoft.com/office/2006/metadata/properties"/>
    <ds:schemaRef ds:uri="50e80400-6152-41c6-84de-a2c380323620"/>
  </ds:schemaRefs>
</ds:datastoreItem>
</file>

<file path=customXml/itemProps3.xml><?xml version="1.0" encoding="utf-8"?>
<ds:datastoreItem xmlns:ds="http://schemas.openxmlformats.org/officeDocument/2006/customXml" ds:itemID="{44551BCC-9247-43F3-851C-51B2844E2558}">
  <ds:schemaRefs>
    <ds:schemaRef ds:uri="http://schemas.microsoft.com/sharepoint/v3/contenttype/forms"/>
  </ds:schemaRefs>
</ds:datastoreItem>
</file>

<file path=customXml/itemProps4.xml><?xml version="1.0" encoding="utf-8"?>
<ds:datastoreItem xmlns:ds="http://schemas.openxmlformats.org/officeDocument/2006/customXml" ds:itemID="{110A58FD-5EA1-4378-8CAE-669CFDA2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Factsheet Portrait.dotx</Template>
  <TotalTime>0</TotalTime>
  <Pages>25</Pages>
  <Words>5331</Words>
  <Characters>30391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Fresh Component Health Provider Discard Report</vt:lpstr>
    </vt:vector>
  </TitlesOfParts>
  <Company>The National Blood Authority, Australia</Company>
  <LinksUpToDate>false</LinksUpToDate>
  <CharactersWithSpaces>35651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BloodNet Fresh Component Health Provider Discards Report - FATE007e - Report Specification</dc:title>
  <dc:creator>National Blood Authority</dc:creator>
  <cp:lastModifiedBy>Peter O'Halloran</cp:lastModifiedBy>
  <cp:revision>3</cp:revision>
  <cp:lastPrinted>2013-08-27T07:53:00Z</cp:lastPrinted>
  <dcterms:created xsi:type="dcterms:W3CDTF">2013-10-02T06:47:00Z</dcterms:created>
  <dcterms:modified xsi:type="dcterms:W3CDTF">2013-10-02T07:46:00Z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ID">
    <vt:lpwstr>FATE007e</vt:lpwstr>
  </property>
  <property fmtid="{D5CDD505-2E9C-101B-9397-08002B2CF9AE}" pid="3" name="Report Title">
    <vt:lpwstr>Fresh Component Health Provider Discard Report</vt:lpwstr>
  </property>
  <property fmtid="{D5CDD505-2E9C-101B-9397-08002B2CF9AE}" pid="4" name="ContentTypeId">
    <vt:lpwstr>0x010100C2D96E851100084283DC2628E672D029</vt:lpwstr>
  </property>
</Properties>
</file>