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2C3" w14:textId="77777777" w:rsidR="009F7D0F" w:rsidRPr="00804B33" w:rsidRDefault="00E8628A" w:rsidP="009F7D0F">
      <w:bookmarkStart w:id="0" w:name="_Toc275414986"/>
      <w:bookmarkStart w:id="1" w:name="_GoBack"/>
      <w:bookmarkEnd w:id="0"/>
      <w:bookmarkEnd w:id="1"/>
      <w:r>
        <w:rPr>
          <w:noProof/>
          <w:lang w:eastAsia="en-AU"/>
        </w:rPr>
        <w:drawing>
          <wp:anchor distT="0" distB="0" distL="114300" distR="114300" simplePos="0" relativeHeight="251658241" behindDoc="1" locked="0" layoutInCell="1" allowOverlap="1" wp14:anchorId="302B3508" wp14:editId="710335D8">
            <wp:simplePos x="0" y="0"/>
            <wp:positionH relativeFrom="column">
              <wp:posOffset>-723331</wp:posOffset>
            </wp:positionH>
            <wp:positionV relativeFrom="paragraph">
              <wp:posOffset>-921224</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14:paraId="302B32C4" w14:textId="77777777" w:rsidR="009F7D0F" w:rsidRPr="00804B33" w:rsidRDefault="009F7D0F" w:rsidP="009F7D0F"/>
    <w:p w14:paraId="302B32C5" w14:textId="77777777" w:rsidR="009F7D0F" w:rsidRPr="00804B33" w:rsidRDefault="009F7D0F" w:rsidP="009F7D0F"/>
    <w:p w14:paraId="302B32C6" w14:textId="77777777" w:rsidR="009F7D0F" w:rsidRDefault="009F7D0F" w:rsidP="009F7D0F"/>
    <w:p w14:paraId="302B32C7" w14:textId="77777777" w:rsidR="009F7D0F" w:rsidRDefault="009F7D0F" w:rsidP="009F7D0F"/>
    <w:p w14:paraId="302B32C8" w14:textId="77777777" w:rsidR="009F7D0F" w:rsidRDefault="009F7D0F" w:rsidP="009F7D0F"/>
    <w:p w14:paraId="302B32C9" w14:textId="77777777" w:rsidR="009F7D0F" w:rsidRDefault="009F7D0F" w:rsidP="009F7D0F"/>
    <w:p w14:paraId="302B32CA" w14:textId="77777777"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02B350A" wp14:editId="302B350B">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32CB" w14:textId="77777777" w:rsidR="009F7D0F" w:rsidRDefault="009F7D0F" w:rsidP="009F7D0F"/>
    <w:p w14:paraId="302B32CC" w14:textId="77777777" w:rsidR="00633444" w:rsidRDefault="00633444" w:rsidP="009F7D0F"/>
    <w:p w14:paraId="302B32CD" w14:textId="77777777" w:rsidR="00633444" w:rsidRDefault="00633444" w:rsidP="009F7D0F"/>
    <w:p w14:paraId="302B32CE" w14:textId="77777777" w:rsidR="00633444" w:rsidRDefault="00633444" w:rsidP="00063B05"/>
    <w:p w14:paraId="302B32CF" w14:textId="77777777" w:rsidR="009F7D0F" w:rsidRDefault="009F7D0F" w:rsidP="00063B05">
      <w:pPr>
        <w:rPr>
          <w:rFonts w:cstheme="minorHAnsi"/>
          <w:szCs w:val="20"/>
        </w:rPr>
      </w:pPr>
    </w:p>
    <w:p w14:paraId="302B32D0" w14:textId="7B2C82DE" w:rsidR="008E4C79" w:rsidRDefault="00F476EE" w:rsidP="00063B05">
      <w:pPr>
        <w:jc w:val="center"/>
        <w:rPr>
          <w:sz w:val="48"/>
        </w:rPr>
      </w:pPr>
      <w:r>
        <w:rPr>
          <w:sz w:val="48"/>
        </w:rPr>
        <w:fldChar w:fldCharType="begin"/>
      </w:r>
      <w:r>
        <w:rPr>
          <w:sz w:val="48"/>
        </w:rPr>
        <w:instrText xml:space="preserve"> DOCPROPERTY  "Report Title"  \* MERGEFORMAT </w:instrText>
      </w:r>
      <w:r>
        <w:rPr>
          <w:sz w:val="48"/>
        </w:rPr>
        <w:fldChar w:fldCharType="separate"/>
      </w:r>
      <w:r w:rsidR="003C29DC">
        <w:rPr>
          <w:sz w:val="48"/>
        </w:rPr>
        <w:t>Issues</w:t>
      </w:r>
      <w:r w:rsidR="00BC4C44">
        <w:rPr>
          <w:sz w:val="48"/>
        </w:rPr>
        <w:t xml:space="preserve"> Report</w:t>
      </w:r>
      <w:r>
        <w:rPr>
          <w:sz w:val="48"/>
        </w:rPr>
        <w:fldChar w:fldCharType="end"/>
      </w:r>
      <w:r w:rsidR="008E4C79">
        <w:rPr>
          <w:sz w:val="48"/>
        </w:rPr>
        <w:br/>
      </w:r>
      <w:r>
        <w:rPr>
          <w:sz w:val="48"/>
        </w:rPr>
        <w:fldChar w:fldCharType="begin"/>
      </w:r>
      <w:r>
        <w:rPr>
          <w:sz w:val="48"/>
        </w:rPr>
        <w:instrText xml:space="preserve"> DOCPROPERTY  ReportID  \* MERGEFORMAT </w:instrText>
      </w:r>
      <w:r>
        <w:rPr>
          <w:sz w:val="48"/>
        </w:rPr>
        <w:fldChar w:fldCharType="separate"/>
      </w:r>
      <w:r w:rsidR="00325EDF">
        <w:rPr>
          <w:sz w:val="48"/>
        </w:rPr>
        <w:t>INV0</w:t>
      </w:r>
      <w:r>
        <w:rPr>
          <w:sz w:val="48"/>
        </w:rPr>
        <w:t>0</w:t>
      </w:r>
      <w:r w:rsidR="003C29DC">
        <w:rPr>
          <w:sz w:val="48"/>
        </w:rPr>
        <w:t>2</w:t>
      </w:r>
      <w:r>
        <w:rPr>
          <w:sz w:val="48"/>
        </w:rPr>
        <w:fldChar w:fldCharType="end"/>
      </w:r>
    </w:p>
    <w:p w14:paraId="302B32D1" w14:textId="77777777" w:rsidR="009F7D0F" w:rsidRDefault="008E4C79" w:rsidP="00063B05">
      <w:pPr>
        <w:jc w:val="center"/>
        <w:rPr>
          <w:sz w:val="48"/>
        </w:rPr>
      </w:pPr>
      <w:r>
        <w:rPr>
          <w:sz w:val="48"/>
        </w:rPr>
        <w:br/>
        <w:t xml:space="preserve">Report </w:t>
      </w:r>
      <w:r w:rsidR="009F7D0F" w:rsidRPr="00063B05">
        <w:rPr>
          <w:sz w:val="48"/>
        </w:rPr>
        <w:t>Specification</w:t>
      </w:r>
    </w:p>
    <w:p w14:paraId="302B32D2" w14:textId="77777777" w:rsidR="00242C9F" w:rsidRDefault="00242C9F" w:rsidP="00242C9F">
      <w:pPr>
        <w:pStyle w:val="Footer"/>
        <w:jc w:val="center"/>
        <w:rPr>
          <w:b/>
          <w:color w:val="FF0000"/>
          <w:sz w:val="36"/>
          <w:szCs w:val="32"/>
        </w:rPr>
      </w:pPr>
    </w:p>
    <w:p w14:paraId="302B32D3" w14:textId="77777777" w:rsidR="00242C9F" w:rsidRDefault="00242C9F" w:rsidP="00242C9F">
      <w:pPr>
        <w:pStyle w:val="Footer"/>
        <w:jc w:val="center"/>
        <w:rPr>
          <w:b/>
          <w:color w:val="FF0000"/>
          <w:sz w:val="36"/>
          <w:szCs w:val="32"/>
        </w:rPr>
      </w:pPr>
    </w:p>
    <w:p w14:paraId="302B32D5" w14:textId="77777777" w:rsidR="00242C9F" w:rsidRPr="00BC4C44" w:rsidRDefault="00242C9F" w:rsidP="00063B05">
      <w:pPr>
        <w:jc w:val="center"/>
        <w:rPr>
          <w:sz w:val="36"/>
          <w:szCs w:val="36"/>
        </w:rPr>
      </w:pPr>
    </w:p>
    <w:p w14:paraId="302B32D6" w14:textId="77777777" w:rsidR="006C7C91" w:rsidRDefault="006C7C91" w:rsidP="006C7C91">
      <w:pPr>
        <w:pStyle w:val="Footer"/>
        <w:jc w:val="center"/>
        <w:rPr>
          <w:b/>
          <w:color w:val="FF0000"/>
          <w:sz w:val="36"/>
          <w:szCs w:val="32"/>
        </w:rPr>
      </w:pPr>
    </w:p>
    <w:p w14:paraId="302B32D7" w14:textId="77777777" w:rsidR="006C7C91" w:rsidRDefault="006C7C91" w:rsidP="006C7C91">
      <w:pPr>
        <w:pStyle w:val="Footer"/>
        <w:jc w:val="center"/>
        <w:rPr>
          <w:b/>
          <w:color w:val="FF0000"/>
          <w:sz w:val="36"/>
          <w:szCs w:val="32"/>
        </w:rPr>
      </w:pPr>
    </w:p>
    <w:p w14:paraId="302B32D8" w14:textId="77777777" w:rsidR="009F7D0F" w:rsidRPr="00063B05" w:rsidRDefault="009F7D0F" w:rsidP="00063B05">
      <w:pPr>
        <w:jc w:val="center"/>
        <w:rPr>
          <w:rFonts w:cstheme="minorHAnsi"/>
          <w:sz w:val="48"/>
          <w:szCs w:val="20"/>
        </w:rPr>
      </w:pPr>
    </w:p>
    <w:p w14:paraId="302B32D9" w14:textId="77777777" w:rsidR="009F7D0F" w:rsidRPr="00063B05" w:rsidRDefault="009F7D0F" w:rsidP="00063B05">
      <w:pPr>
        <w:jc w:val="center"/>
        <w:rPr>
          <w:sz w:val="36"/>
        </w:rPr>
        <w:sectPr w:rsidR="009F7D0F" w:rsidRPr="00063B05" w:rsidSect="000151D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302B32DA" w14:textId="77777777" w:rsidR="00A5491E" w:rsidRPr="00063B05" w:rsidRDefault="00A5491E" w:rsidP="00063B05">
      <w:pPr>
        <w:rPr>
          <w:sz w:val="36"/>
          <w:lang w:val="en-GB"/>
        </w:rPr>
      </w:pPr>
      <w:r w:rsidRPr="00063B05">
        <w:rPr>
          <w:sz w:val="36"/>
          <w:lang w:val="en-GB"/>
        </w:rPr>
        <w:lastRenderedPageBreak/>
        <w:t>Version Control</w:t>
      </w:r>
    </w:p>
    <w:tbl>
      <w:tblPr>
        <w:tblW w:w="0" w:type="auto"/>
        <w:jc w:val="center"/>
        <w:tblInd w:w="-46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417"/>
        <w:gridCol w:w="6655"/>
      </w:tblGrid>
      <w:tr w:rsidR="009F7D0F" w:rsidRPr="003E36EB" w14:paraId="302B32E0" w14:textId="77777777" w:rsidTr="0063591B">
        <w:trPr>
          <w:jc w:val="center"/>
        </w:trPr>
        <w:tc>
          <w:tcPr>
            <w:tcW w:w="1031" w:type="dxa"/>
            <w:shd w:val="clear" w:color="auto" w:fill="C6D9F1" w:themeFill="text2" w:themeFillTint="33"/>
          </w:tcPr>
          <w:p w14:paraId="302B32DD" w14:textId="77777777" w:rsidR="009F7D0F" w:rsidRPr="00217A48" w:rsidRDefault="009F7D0F" w:rsidP="00217A48">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302B32DE" w14:textId="77777777" w:rsidR="009F7D0F" w:rsidRPr="00217A48" w:rsidRDefault="00217A48" w:rsidP="00217A48">
            <w:pPr>
              <w:rPr>
                <w:rFonts w:cstheme="minorHAnsi"/>
                <w:b/>
                <w:bCs/>
                <w:sz w:val="18"/>
                <w:szCs w:val="18"/>
              </w:rPr>
            </w:pPr>
            <w:r>
              <w:rPr>
                <w:rFonts w:cstheme="minorHAnsi"/>
                <w:b/>
                <w:bCs/>
                <w:sz w:val="18"/>
                <w:szCs w:val="18"/>
              </w:rPr>
              <w:t>Revision Date</w:t>
            </w:r>
          </w:p>
        </w:tc>
        <w:tc>
          <w:tcPr>
            <w:tcW w:w="6655" w:type="dxa"/>
            <w:shd w:val="clear" w:color="auto" w:fill="C6D9F1" w:themeFill="text2" w:themeFillTint="33"/>
          </w:tcPr>
          <w:p w14:paraId="302B32DF" w14:textId="77777777" w:rsidR="009F7D0F" w:rsidRPr="00217A48" w:rsidRDefault="009F7D0F" w:rsidP="00217A48">
            <w:pPr>
              <w:rPr>
                <w:rFonts w:cstheme="minorHAnsi"/>
                <w:b/>
                <w:bCs/>
                <w:sz w:val="18"/>
                <w:szCs w:val="18"/>
              </w:rPr>
            </w:pPr>
            <w:r w:rsidRPr="00217A48">
              <w:rPr>
                <w:rFonts w:cstheme="minorHAnsi"/>
                <w:b/>
                <w:bCs/>
                <w:sz w:val="18"/>
                <w:szCs w:val="18"/>
              </w:rPr>
              <w:t>Revision Description</w:t>
            </w:r>
          </w:p>
        </w:tc>
      </w:tr>
      <w:tr w:rsidR="00411650" w:rsidRPr="003E36EB" w14:paraId="302B32E6" w14:textId="77777777" w:rsidTr="0063591B">
        <w:trPr>
          <w:jc w:val="center"/>
        </w:trPr>
        <w:tc>
          <w:tcPr>
            <w:tcW w:w="1031" w:type="dxa"/>
            <w:shd w:val="clear" w:color="auto" w:fill="auto"/>
          </w:tcPr>
          <w:p w14:paraId="302B32E3" w14:textId="5C560C63" w:rsidR="00411650" w:rsidRPr="00411650" w:rsidRDefault="00376942" w:rsidP="00633444">
            <w:pPr>
              <w:rPr>
                <w:sz w:val="18"/>
                <w:szCs w:val="18"/>
              </w:rPr>
            </w:pPr>
            <w:r>
              <w:rPr>
                <w:color w:val="000000"/>
                <w:sz w:val="18"/>
                <w:szCs w:val="18"/>
                <w:lang w:val="en-US"/>
              </w:rPr>
              <w:t>1.0</w:t>
            </w:r>
          </w:p>
        </w:tc>
        <w:tc>
          <w:tcPr>
            <w:tcW w:w="1417" w:type="dxa"/>
            <w:shd w:val="clear" w:color="auto" w:fill="auto"/>
          </w:tcPr>
          <w:p w14:paraId="302B32E4" w14:textId="552C98CF" w:rsidR="00411650" w:rsidRPr="00411650" w:rsidRDefault="00376942" w:rsidP="00376942">
            <w:pPr>
              <w:rPr>
                <w:sz w:val="18"/>
                <w:szCs w:val="18"/>
              </w:rPr>
            </w:pPr>
            <w:r>
              <w:rPr>
                <w:sz w:val="18"/>
                <w:szCs w:val="18"/>
                <w:lang w:val="en-US"/>
              </w:rPr>
              <w:t>17 July 2013</w:t>
            </w:r>
          </w:p>
        </w:tc>
        <w:tc>
          <w:tcPr>
            <w:tcW w:w="6655" w:type="dxa"/>
          </w:tcPr>
          <w:p w14:paraId="302B32E5" w14:textId="077C7210" w:rsidR="00411650" w:rsidRPr="00411650" w:rsidRDefault="00376942" w:rsidP="00785C39">
            <w:pPr>
              <w:rPr>
                <w:sz w:val="18"/>
                <w:szCs w:val="18"/>
              </w:rPr>
            </w:pPr>
            <w:r>
              <w:rPr>
                <w:color w:val="000000"/>
                <w:sz w:val="18"/>
                <w:szCs w:val="18"/>
                <w:lang w:val="en-US"/>
              </w:rPr>
              <w:t>Updates after feedback from internal team members and approved by Peter O’Halloran.</w:t>
            </w:r>
          </w:p>
        </w:tc>
      </w:tr>
    </w:tbl>
    <w:p w14:paraId="302B32EF" w14:textId="329B7D6D" w:rsidR="0063591B" w:rsidRDefault="0063591B" w:rsidP="0063591B">
      <w:bookmarkStart w:id="2" w:name="_Toc265478246"/>
    </w:p>
    <w:p w14:paraId="0CE9BFD8" w14:textId="62E9ACC6" w:rsidR="0063591B" w:rsidRPr="00063B05" w:rsidRDefault="001D7ACB" w:rsidP="0063591B">
      <w:pPr>
        <w:rPr>
          <w:sz w:val="36"/>
          <w:lang w:val="en-GB"/>
        </w:rPr>
      </w:pPr>
      <w:r>
        <w:rPr>
          <w:sz w:val="36"/>
          <w:lang w:val="en-GB"/>
        </w:rPr>
        <w:t>Document Review and Approval</w:t>
      </w:r>
    </w:p>
    <w:tbl>
      <w:tblPr>
        <w:tblW w:w="9132" w:type="dxa"/>
        <w:jc w:val="center"/>
        <w:tblInd w:w="1115"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63591B" w:rsidRPr="003E36EB" w14:paraId="4C9F0F46" w14:textId="77777777" w:rsidTr="000012FB">
        <w:trPr>
          <w:jc w:val="center"/>
        </w:trPr>
        <w:tc>
          <w:tcPr>
            <w:tcW w:w="1046" w:type="dxa"/>
            <w:shd w:val="clear" w:color="auto" w:fill="C6D9F1" w:themeFill="text2" w:themeFillTint="33"/>
          </w:tcPr>
          <w:p w14:paraId="7E718AE5" w14:textId="77777777" w:rsidR="0063591B" w:rsidRPr="00217A48" w:rsidRDefault="0063591B" w:rsidP="000012FB">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64EA73B1" w14:textId="77777777" w:rsidR="0063591B" w:rsidRDefault="0063591B" w:rsidP="000012FB">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14:paraId="11653AED" w14:textId="77777777" w:rsidR="0063591B" w:rsidRPr="00217A48" w:rsidRDefault="0063591B" w:rsidP="000012FB">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14:paraId="73923F9B" w14:textId="77777777" w:rsidR="0063591B" w:rsidRPr="00217A48" w:rsidRDefault="0063591B" w:rsidP="000012FB">
            <w:pPr>
              <w:rPr>
                <w:rFonts w:cstheme="minorHAnsi"/>
                <w:b/>
                <w:bCs/>
                <w:sz w:val="18"/>
                <w:szCs w:val="18"/>
              </w:rPr>
            </w:pPr>
            <w:r>
              <w:rPr>
                <w:rFonts w:cstheme="minorHAnsi"/>
                <w:b/>
                <w:bCs/>
                <w:sz w:val="18"/>
                <w:szCs w:val="18"/>
              </w:rPr>
              <w:t>Comments</w:t>
            </w:r>
          </w:p>
        </w:tc>
      </w:tr>
      <w:tr w:rsidR="0063591B" w:rsidRPr="003E36EB" w14:paraId="431BAA6D" w14:textId="77777777" w:rsidTr="000012FB">
        <w:trPr>
          <w:jc w:val="center"/>
        </w:trPr>
        <w:tc>
          <w:tcPr>
            <w:tcW w:w="1046" w:type="dxa"/>
            <w:shd w:val="clear" w:color="auto" w:fill="auto"/>
          </w:tcPr>
          <w:p w14:paraId="0D19D4E9" w14:textId="77777777" w:rsidR="0063591B" w:rsidRPr="00411650" w:rsidRDefault="0063591B" w:rsidP="000012FB">
            <w:pPr>
              <w:rPr>
                <w:sz w:val="18"/>
                <w:szCs w:val="18"/>
              </w:rPr>
            </w:pPr>
            <w:r>
              <w:rPr>
                <w:color w:val="000000"/>
                <w:sz w:val="18"/>
                <w:szCs w:val="18"/>
                <w:lang w:val="en-US"/>
              </w:rPr>
              <w:t>1.0</w:t>
            </w:r>
          </w:p>
        </w:tc>
        <w:tc>
          <w:tcPr>
            <w:tcW w:w="1417" w:type="dxa"/>
          </w:tcPr>
          <w:p w14:paraId="3309B860" w14:textId="039FD6BB" w:rsidR="0063591B" w:rsidRPr="00411650" w:rsidRDefault="00376942" w:rsidP="000012FB">
            <w:pPr>
              <w:rPr>
                <w:sz w:val="18"/>
                <w:szCs w:val="18"/>
              </w:rPr>
            </w:pPr>
            <w:r>
              <w:rPr>
                <w:sz w:val="18"/>
                <w:szCs w:val="18"/>
              </w:rPr>
              <w:t>18 July 2013</w:t>
            </w:r>
          </w:p>
        </w:tc>
        <w:tc>
          <w:tcPr>
            <w:tcW w:w="2410" w:type="dxa"/>
            <w:shd w:val="clear" w:color="auto" w:fill="auto"/>
          </w:tcPr>
          <w:p w14:paraId="16F30A87" w14:textId="4DDD96A6" w:rsidR="0063591B" w:rsidRPr="00411650" w:rsidRDefault="0063591B" w:rsidP="000012FB">
            <w:pPr>
              <w:rPr>
                <w:sz w:val="18"/>
                <w:szCs w:val="18"/>
              </w:rPr>
            </w:pPr>
            <w:r>
              <w:rPr>
                <w:sz w:val="18"/>
                <w:szCs w:val="18"/>
              </w:rPr>
              <w:t>Peter O’Halloran</w:t>
            </w:r>
            <w:r>
              <w:rPr>
                <w:sz w:val="18"/>
                <w:szCs w:val="18"/>
              </w:rPr>
              <w:br/>
            </w:r>
            <w:r w:rsidR="00B463B8">
              <w:rPr>
                <w:sz w:val="18"/>
                <w:szCs w:val="18"/>
              </w:rPr>
              <w:t>Executive Director, Health Provider Engagement</w:t>
            </w:r>
          </w:p>
        </w:tc>
        <w:tc>
          <w:tcPr>
            <w:tcW w:w="4259" w:type="dxa"/>
          </w:tcPr>
          <w:p w14:paraId="04E793BF" w14:textId="47F62DBD" w:rsidR="0063591B" w:rsidRPr="00411650" w:rsidRDefault="00376942" w:rsidP="000012FB">
            <w:pPr>
              <w:rPr>
                <w:sz w:val="18"/>
                <w:szCs w:val="18"/>
              </w:rPr>
            </w:pPr>
            <w:r>
              <w:rPr>
                <w:sz w:val="18"/>
                <w:szCs w:val="18"/>
              </w:rPr>
              <w:t>Approved after incorporating all of Peter’s feedback into Version 1.0.</w:t>
            </w:r>
          </w:p>
        </w:tc>
      </w:tr>
      <w:tr w:rsidR="0063591B" w:rsidRPr="003E36EB" w14:paraId="09717BE1" w14:textId="77777777" w:rsidTr="000012FB">
        <w:trPr>
          <w:jc w:val="center"/>
        </w:trPr>
        <w:tc>
          <w:tcPr>
            <w:tcW w:w="1046" w:type="dxa"/>
            <w:shd w:val="clear" w:color="auto" w:fill="auto"/>
          </w:tcPr>
          <w:p w14:paraId="1765FF9A" w14:textId="77777777" w:rsidR="0063591B" w:rsidRPr="00411650" w:rsidRDefault="0063591B" w:rsidP="000012FB">
            <w:pPr>
              <w:rPr>
                <w:sz w:val="18"/>
                <w:szCs w:val="18"/>
              </w:rPr>
            </w:pPr>
          </w:p>
        </w:tc>
        <w:tc>
          <w:tcPr>
            <w:tcW w:w="1417" w:type="dxa"/>
          </w:tcPr>
          <w:p w14:paraId="3F0B6EEB" w14:textId="77777777" w:rsidR="0063591B" w:rsidRPr="00411650" w:rsidRDefault="0063591B" w:rsidP="000012FB">
            <w:pPr>
              <w:rPr>
                <w:sz w:val="18"/>
                <w:szCs w:val="18"/>
              </w:rPr>
            </w:pPr>
          </w:p>
        </w:tc>
        <w:tc>
          <w:tcPr>
            <w:tcW w:w="2410" w:type="dxa"/>
            <w:shd w:val="clear" w:color="auto" w:fill="auto"/>
          </w:tcPr>
          <w:p w14:paraId="34AAFB26" w14:textId="77777777" w:rsidR="0063591B" w:rsidRPr="00411650" w:rsidRDefault="0063591B" w:rsidP="000012FB">
            <w:pPr>
              <w:rPr>
                <w:sz w:val="18"/>
                <w:szCs w:val="18"/>
              </w:rPr>
            </w:pPr>
          </w:p>
        </w:tc>
        <w:tc>
          <w:tcPr>
            <w:tcW w:w="4259" w:type="dxa"/>
          </w:tcPr>
          <w:p w14:paraId="1E71A91D" w14:textId="77777777" w:rsidR="0063591B" w:rsidRPr="00411650" w:rsidRDefault="0063591B" w:rsidP="000012FB">
            <w:pPr>
              <w:rPr>
                <w:sz w:val="18"/>
                <w:szCs w:val="18"/>
              </w:rPr>
            </w:pPr>
          </w:p>
        </w:tc>
      </w:tr>
    </w:tbl>
    <w:p w14:paraId="302B32F0" w14:textId="77777777" w:rsidR="00BA17CC" w:rsidRDefault="00BA17CC" w:rsidP="00633444"/>
    <w:p w14:paraId="17917C97" w14:textId="77777777" w:rsidR="00C215F3" w:rsidRDefault="00C215F3" w:rsidP="008E4C79">
      <w:pPr>
        <w:rPr>
          <w:color w:val="808080"/>
          <w:sz w:val="20"/>
          <w:szCs w:val="18"/>
        </w:rPr>
      </w:pPr>
    </w:p>
    <w:p w14:paraId="5356FDE0" w14:textId="77777777" w:rsidR="00376942" w:rsidRDefault="00376942" w:rsidP="008E4C79">
      <w:pPr>
        <w:rPr>
          <w:color w:val="808080"/>
          <w:sz w:val="20"/>
          <w:szCs w:val="18"/>
        </w:rPr>
      </w:pPr>
    </w:p>
    <w:p w14:paraId="4B565796" w14:textId="77777777" w:rsidR="00376942" w:rsidRDefault="00376942" w:rsidP="008E4C79">
      <w:pPr>
        <w:rPr>
          <w:color w:val="808080"/>
          <w:sz w:val="20"/>
          <w:szCs w:val="18"/>
        </w:rPr>
      </w:pPr>
    </w:p>
    <w:p w14:paraId="4A6AEDD5" w14:textId="77777777" w:rsidR="00376942" w:rsidRDefault="00376942" w:rsidP="008E4C79">
      <w:pPr>
        <w:rPr>
          <w:color w:val="808080"/>
          <w:sz w:val="20"/>
          <w:szCs w:val="18"/>
        </w:rPr>
      </w:pPr>
    </w:p>
    <w:p w14:paraId="5266F1CC" w14:textId="77777777" w:rsidR="00376942" w:rsidRDefault="00376942" w:rsidP="008E4C79">
      <w:pPr>
        <w:rPr>
          <w:color w:val="808080"/>
          <w:sz w:val="20"/>
          <w:szCs w:val="18"/>
        </w:rPr>
      </w:pPr>
    </w:p>
    <w:p w14:paraId="52570C35" w14:textId="77777777" w:rsidR="00376942" w:rsidRDefault="00376942" w:rsidP="008E4C79">
      <w:pPr>
        <w:rPr>
          <w:color w:val="808080"/>
          <w:sz w:val="20"/>
          <w:szCs w:val="18"/>
        </w:rPr>
      </w:pPr>
    </w:p>
    <w:p w14:paraId="6B43C310" w14:textId="77777777" w:rsidR="005E3C64" w:rsidRPr="00276E7A" w:rsidRDefault="005E3C64" w:rsidP="005E3C64">
      <w:pPr>
        <w:rPr>
          <w:rFonts w:cstheme="minorHAnsi"/>
          <w:b/>
          <w:color w:val="808080" w:themeColor="background1" w:themeShade="80"/>
          <w:sz w:val="20"/>
          <w:szCs w:val="20"/>
        </w:rPr>
      </w:pPr>
      <w:r w:rsidRPr="00276E7A">
        <w:rPr>
          <w:rFonts w:cstheme="minorHAnsi"/>
          <w:b/>
          <w:color w:val="808080" w:themeColor="background1" w:themeShade="80"/>
          <w:sz w:val="20"/>
          <w:szCs w:val="20"/>
          <w:lang w:val="en-GB"/>
        </w:rPr>
        <w:t>Creative Commons</w:t>
      </w:r>
    </w:p>
    <w:p w14:paraId="219F2052" w14:textId="77777777" w:rsidR="005E3C64" w:rsidRPr="00276E7A" w:rsidRDefault="005E3C64" w:rsidP="005E3C64">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noProof/>
          <w:color w:val="808080" w:themeColor="background1" w:themeShade="80"/>
          <w:sz w:val="20"/>
          <w:szCs w:val="20"/>
        </w:rPr>
        <w:drawing>
          <wp:inline distT="0" distB="0" distL="0" distR="0" wp14:anchorId="3CBF84A3" wp14:editId="1A50488B">
            <wp:extent cx="1362075" cy="466725"/>
            <wp:effectExtent l="0" t="0" r="9525" b="9525"/>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70A7A5A7" w14:textId="2DA30F86" w:rsidR="005E3C64" w:rsidRPr="00276E7A" w:rsidRDefault="005E3C64" w:rsidP="005E3C64">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22" w:history="1">
        <w:r w:rsidRPr="00276E7A">
          <w:rPr>
            <w:rStyle w:val="Hyperlink"/>
            <w:rFonts w:asciiTheme="minorHAnsi" w:eastAsia="Dotum" w:hAnsiTheme="minorHAnsi" w:cstheme="minorHAnsi"/>
            <w:color w:val="808080" w:themeColor="background1" w:themeShade="80"/>
            <w:sz w:val="20"/>
            <w:szCs w:val="20"/>
          </w:rPr>
          <w:t>http://creativecommons.org/licenses/by/3.0/au/</w:t>
        </w:r>
      </w:hyperlink>
      <w:r w:rsidRPr="00276E7A">
        <w:rPr>
          <w:rFonts w:asciiTheme="minorHAnsi" w:hAnsiTheme="minorHAnsi" w:cstheme="minorHAnsi"/>
          <w:color w:val="808080" w:themeColor="background1" w:themeShade="80"/>
          <w:sz w:val="20"/>
          <w:szCs w:val="20"/>
        </w:rPr>
        <w:t>) licence. In essence t</w:t>
      </w:r>
      <w:r w:rsidR="00B44C3B">
        <w:rPr>
          <w:rFonts w:asciiTheme="minorHAnsi" w:hAnsiTheme="minorHAnsi" w:cstheme="minorHAnsi"/>
          <w:color w:val="808080" w:themeColor="background1" w:themeShade="80"/>
          <w:sz w:val="20"/>
          <w:szCs w:val="20"/>
        </w:rPr>
        <w:t xml:space="preserve">his licence allows you to copy, </w:t>
      </w:r>
      <w:r w:rsidRPr="00276E7A">
        <w:rPr>
          <w:rFonts w:asciiTheme="minorHAnsi" w:hAnsiTheme="minorHAnsi" w:cstheme="minorHAnsi"/>
          <w:color w:val="808080" w:themeColor="background1" w:themeShade="80"/>
          <w:sz w:val="20"/>
          <w:szCs w:val="20"/>
        </w:rPr>
        <w:t xml:space="preserve">communicate and adapt the work, as long as you attribute the work to the National Blood Authority and abide by the other licence terms. </w:t>
      </w:r>
    </w:p>
    <w:p w14:paraId="6A8AFCE3" w14:textId="77777777" w:rsidR="005E3C64" w:rsidRPr="00276E7A" w:rsidRDefault="005E3C64" w:rsidP="005E3C64">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23" w:history="1">
        <w:r w:rsidRPr="00276E7A">
          <w:rPr>
            <w:rStyle w:val="Hyperlink"/>
            <w:rFonts w:asciiTheme="minorHAnsi" w:eastAsia="Dotum" w:hAnsiTheme="minorHAnsi" w:cstheme="minorHAnsi"/>
            <w:color w:val="808080" w:themeColor="background1" w:themeShade="80"/>
            <w:sz w:val="20"/>
            <w:szCs w:val="20"/>
          </w:rPr>
          <w:t>http://creativecommons.org/licenses/by/3.0/au/legalcode</w:t>
        </w:r>
      </w:hyperlink>
      <w:r w:rsidRPr="00276E7A">
        <w:rPr>
          <w:rFonts w:asciiTheme="minorHAnsi" w:hAnsiTheme="minorHAnsi" w:cstheme="minorHAnsi"/>
          <w:color w:val="808080" w:themeColor="background1" w:themeShade="80"/>
          <w:sz w:val="20"/>
          <w:szCs w:val="20"/>
        </w:rPr>
        <w:t>).</w:t>
      </w:r>
    </w:p>
    <w:p w14:paraId="71148F04" w14:textId="710CBF11" w:rsidR="005E3C64" w:rsidRPr="00276E7A" w:rsidRDefault="005E3C64" w:rsidP="005E3C64">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sidRPr="00276E7A">
        <w:rPr>
          <w:rFonts w:asciiTheme="minorHAnsi" w:hAnsiTheme="minorHAnsi" w:cstheme="minorHAnsi"/>
          <w:i/>
          <w:iCs/>
          <w:color w:val="808080" w:themeColor="background1" w:themeShade="80"/>
          <w:sz w:val="20"/>
          <w:szCs w:val="20"/>
        </w:rPr>
        <w:t>National Blood Authority BloodNet</w:t>
      </w:r>
      <w:r w:rsidR="00B463B8">
        <w:rPr>
          <w:rFonts w:asciiTheme="minorHAnsi" w:hAnsiTheme="minorHAnsi" w:cstheme="minorHAnsi"/>
          <w:i/>
          <w:iCs/>
          <w:color w:val="808080" w:themeColor="background1" w:themeShade="80"/>
          <w:sz w:val="20"/>
          <w:szCs w:val="20"/>
        </w:rPr>
        <w:t xml:space="preserve"> Issues Report Specification</w:t>
      </w:r>
      <w:r w:rsidRPr="00276E7A">
        <w:rPr>
          <w:rFonts w:asciiTheme="minorHAnsi" w:hAnsiTheme="minorHAnsi" w:cstheme="minorHAnsi"/>
          <w:color w:val="808080" w:themeColor="background1" w:themeShade="80"/>
          <w:sz w:val="20"/>
          <w:szCs w:val="20"/>
        </w:rPr>
        <w:t>.</w:t>
      </w:r>
    </w:p>
    <w:p w14:paraId="302B3300" w14:textId="25D462B5" w:rsidR="002E286D" w:rsidRDefault="000151D7" w:rsidP="002E286D">
      <w:pPr>
        <w:rPr>
          <w:sz w:val="36"/>
          <w:lang w:val="en-GB"/>
        </w:rPr>
      </w:pPr>
      <w:r w:rsidRPr="000151D7">
        <w:rPr>
          <w:sz w:val="36"/>
          <w:lang w:val="en-GB"/>
        </w:rPr>
        <w:lastRenderedPageBreak/>
        <w:t>Contents</w:t>
      </w:r>
    </w:p>
    <w:sdt>
      <w:sdtPr>
        <w:id w:val="1562217132"/>
        <w:docPartObj>
          <w:docPartGallery w:val="Table of Contents"/>
          <w:docPartUnique/>
        </w:docPartObj>
      </w:sdtPr>
      <w:sdtEndPr>
        <w:rPr>
          <w:b/>
          <w:bCs/>
          <w:noProof/>
        </w:rPr>
      </w:sdtEndPr>
      <w:sdtContent>
        <w:p w14:paraId="1A6C4B1B" w14:textId="77777777" w:rsidR="009707BD" w:rsidRDefault="000151D7">
          <w:pPr>
            <w:pStyle w:val="TOC1"/>
            <w:tabs>
              <w:tab w:val="left" w:pos="440"/>
              <w:tab w:val="right" w:leader="dot" w:pos="9017"/>
            </w:tabs>
            <w:rPr>
              <w:rFonts w:eastAsiaTheme="minorEastAsia"/>
              <w:noProof/>
              <w:lang w:eastAsia="en-AU"/>
            </w:rPr>
          </w:pPr>
          <w:r>
            <w:fldChar w:fldCharType="begin"/>
          </w:r>
          <w:r>
            <w:instrText xml:space="preserve"> TOC \o "1-3" \h \z \u </w:instrText>
          </w:r>
          <w:r>
            <w:fldChar w:fldCharType="separate"/>
          </w:r>
          <w:hyperlink w:anchor="_Toc362270164" w:history="1">
            <w:r w:rsidR="009707BD" w:rsidRPr="008220CB">
              <w:rPr>
                <w:rStyle w:val="Hyperlink"/>
                <w:noProof/>
              </w:rPr>
              <w:t>1</w:t>
            </w:r>
            <w:r w:rsidR="009707BD">
              <w:rPr>
                <w:rFonts w:eastAsiaTheme="minorEastAsia"/>
                <w:noProof/>
                <w:lang w:eastAsia="en-AU"/>
              </w:rPr>
              <w:tab/>
            </w:r>
            <w:r w:rsidR="009707BD" w:rsidRPr="008220CB">
              <w:rPr>
                <w:rStyle w:val="Hyperlink"/>
                <w:noProof/>
              </w:rPr>
              <w:t>Introduction</w:t>
            </w:r>
            <w:r w:rsidR="009707BD">
              <w:rPr>
                <w:noProof/>
                <w:webHidden/>
              </w:rPr>
              <w:tab/>
            </w:r>
            <w:r w:rsidR="009707BD">
              <w:rPr>
                <w:noProof/>
                <w:webHidden/>
              </w:rPr>
              <w:fldChar w:fldCharType="begin"/>
            </w:r>
            <w:r w:rsidR="009707BD">
              <w:rPr>
                <w:noProof/>
                <w:webHidden/>
              </w:rPr>
              <w:instrText xml:space="preserve"> PAGEREF _Toc362270164 \h </w:instrText>
            </w:r>
            <w:r w:rsidR="009707BD">
              <w:rPr>
                <w:noProof/>
                <w:webHidden/>
              </w:rPr>
            </w:r>
            <w:r w:rsidR="009707BD">
              <w:rPr>
                <w:noProof/>
                <w:webHidden/>
              </w:rPr>
              <w:fldChar w:fldCharType="separate"/>
            </w:r>
            <w:r w:rsidR="009707BD">
              <w:rPr>
                <w:noProof/>
                <w:webHidden/>
              </w:rPr>
              <w:t>4</w:t>
            </w:r>
            <w:r w:rsidR="009707BD">
              <w:rPr>
                <w:noProof/>
                <w:webHidden/>
              </w:rPr>
              <w:fldChar w:fldCharType="end"/>
            </w:r>
          </w:hyperlink>
        </w:p>
        <w:p w14:paraId="478A14FD" w14:textId="77777777" w:rsidR="009707BD" w:rsidRDefault="002A7D5D">
          <w:pPr>
            <w:pStyle w:val="TOC2"/>
            <w:tabs>
              <w:tab w:val="left" w:pos="880"/>
              <w:tab w:val="right" w:leader="dot" w:pos="9017"/>
            </w:tabs>
            <w:rPr>
              <w:rFonts w:eastAsiaTheme="minorEastAsia"/>
              <w:noProof/>
              <w:lang w:eastAsia="en-AU"/>
            </w:rPr>
          </w:pPr>
          <w:hyperlink w:anchor="_Toc362270165" w:history="1">
            <w:r w:rsidR="009707BD" w:rsidRPr="008220CB">
              <w:rPr>
                <w:rStyle w:val="Hyperlink"/>
                <w:noProof/>
              </w:rPr>
              <w:t>1.1</w:t>
            </w:r>
            <w:r w:rsidR="009707BD">
              <w:rPr>
                <w:rFonts w:eastAsiaTheme="minorEastAsia"/>
                <w:noProof/>
                <w:lang w:eastAsia="en-AU"/>
              </w:rPr>
              <w:tab/>
            </w:r>
            <w:r w:rsidR="009707BD" w:rsidRPr="008220CB">
              <w:rPr>
                <w:rStyle w:val="Hyperlink"/>
                <w:noProof/>
              </w:rPr>
              <w:t>Purpose</w:t>
            </w:r>
            <w:r w:rsidR="009707BD">
              <w:rPr>
                <w:noProof/>
                <w:webHidden/>
              </w:rPr>
              <w:tab/>
            </w:r>
            <w:r w:rsidR="009707BD">
              <w:rPr>
                <w:noProof/>
                <w:webHidden/>
              </w:rPr>
              <w:fldChar w:fldCharType="begin"/>
            </w:r>
            <w:r w:rsidR="009707BD">
              <w:rPr>
                <w:noProof/>
                <w:webHidden/>
              </w:rPr>
              <w:instrText xml:space="preserve"> PAGEREF _Toc362270165 \h </w:instrText>
            </w:r>
            <w:r w:rsidR="009707BD">
              <w:rPr>
                <w:noProof/>
                <w:webHidden/>
              </w:rPr>
            </w:r>
            <w:r w:rsidR="009707BD">
              <w:rPr>
                <w:noProof/>
                <w:webHidden/>
              </w:rPr>
              <w:fldChar w:fldCharType="separate"/>
            </w:r>
            <w:r w:rsidR="009707BD">
              <w:rPr>
                <w:noProof/>
                <w:webHidden/>
              </w:rPr>
              <w:t>4</w:t>
            </w:r>
            <w:r w:rsidR="009707BD">
              <w:rPr>
                <w:noProof/>
                <w:webHidden/>
              </w:rPr>
              <w:fldChar w:fldCharType="end"/>
            </w:r>
          </w:hyperlink>
        </w:p>
        <w:p w14:paraId="17540102" w14:textId="77777777" w:rsidR="009707BD" w:rsidRDefault="002A7D5D">
          <w:pPr>
            <w:pStyle w:val="TOC2"/>
            <w:tabs>
              <w:tab w:val="left" w:pos="880"/>
              <w:tab w:val="right" w:leader="dot" w:pos="9017"/>
            </w:tabs>
            <w:rPr>
              <w:rFonts w:eastAsiaTheme="minorEastAsia"/>
              <w:noProof/>
              <w:lang w:eastAsia="en-AU"/>
            </w:rPr>
          </w:pPr>
          <w:hyperlink w:anchor="_Toc362270166" w:history="1">
            <w:r w:rsidR="009707BD" w:rsidRPr="008220CB">
              <w:rPr>
                <w:rStyle w:val="Hyperlink"/>
                <w:noProof/>
              </w:rPr>
              <w:t>1.2</w:t>
            </w:r>
            <w:r w:rsidR="009707BD">
              <w:rPr>
                <w:rFonts w:eastAsiaTheme="minorEastAsia"/>
                <w:noProof/>
                <w:lang w:eastAsia="en-AU"/>
              </w:rPr>
              <w:tab/>
            </w:r>
            <w:r w:rsidR="009707BD" w:rsidRPr="008220CB">
              <w:rPr>
                <w:rStyle w:val="Hyperlink"/>
                <w:noProof/>
              </w:rPr>
              <w:t>Document Audience</w:t>
            </w:r>
            <w:r w:rsidR="009707BD">
              <w:rPr>
                <w:noProof/>
                <w:webHidden/>
              </w:rPr>
              <w:tab/>
            </w:r>
            <w:r w:rsidR="009707BD">
              <w:rPr>
                <w:noProof/>
                <w:webHidden/>
              </w:rPr>
              <w:fldChar w:fldCharType="begin"/>
            </w:r>
            <w:r w:rsidR="009707BD">
              <w:rPr>
                <w:noProof/>
                <w:webHidden/>
              </w:rPr>
              <w:instrText xml:space="preserve"> PAGEREF _Toc362270166 \h </w:instrText>
            </w:r>
            <w:r w:rsidR="009707BD">
              <w:rPr>
                <w:noProof/>
                <w:webHidden/>
              </w:rPr>
            </w:r>
            <w:r w:rsidR="009707BD">
              <w:rPr>
                <w:noProof/>
                <w:webHidden/>
              </w:rPr>
              <w:fldChar w:fldCharType="separate"/>
            </w:r>
            <w:r w:rsidR="009707BD">
              <w:rPr>
                <w:noProof/>
                <w:webHidden/>
              </w:rPr>
              <w:t>4</w:t>
            </w:r>
            <w:r w:rsidR="009707BD">
              <w:rPr>
                <w:noProof/>
                <w:webHidden/>
              </w:rPr>
              <w:fldChar w:fldCharType="end"/>
            </w:r>
          </w:hyperlink>
        </w:p>
        <w:p w14:paraId="0CB76E11" w14:textId="77777777" w:rsidR="009707BD" w:rsidRDefault="002A7D5D">
          <w:pPr>
            <w:pStyle w:val="TOC2"/>
            <w:tabs>
              <w:tab w:val="left" w:pos="880"/>
              <w:tab w:val="right" w:leader="dot" w:pos="9017"/>
            </w:tabs>
            <w:rPr>
              <w:rFonts w:eastAsiaTheme="minorEastAsia"/>
              <w:noProof/>
              <w:lang w:eastAsia="en-AU"/>
            </w:rPr>
          </w:pPr>
          <w:hyperlink w:anchor="_Toc362270167" w:history="1">
            <w:r w:rsidR="009707BD" w:rsidRPr="008220CB">
              <w:rPr>
                <w:rStyle w:val="Hyperlink"/>
                <w:noProof/>
              </w:rPr>
              <w:t>1.3</w:t>
            </w:r>
            <w:r w:rsidR="009707BD">
              <w:rPr>
                <w:rFonts w:eastAsiaTheme="minorEastAsia"/>
                <w:noProof/>
                <w:lang w:eastAsia="en-AU"/>
              </w:rPr>
              <w:tab/>
            </w:r>
            <w:r w:rsidR="009707BD" w:rsidRPr="008220CB">
              <w:rPr>
                <w:rStyle w:val="Hyperlink"/>
                <w:noProof/>
              </w:rPr>
              <w:t>Related Documents</w:t>
            </w:r>
            <w:r w:rsidR="009707BD">
              <w:rPr>
                <w:noProof/>
                <w:webHidden/>
              </w:rPr>
              <w:tab/>
            </w:r>
            <w:r w:rsidR="009707BD">
              <w:rPr>
                <w:noProof/>
                <w:webHidden/>
              </w:rPr>
              <w:fldChar w:fldCharType="begin"/>
            </w:r>
            <w:r w:rsidR="009707BD">
              <w:rPr>
                <w:noProof/>
                <w:webHidden/>
              </w:rPr>
              <w:instrText xml:space="preserve"> PAGEREF _Toc362270167 \h </w:instrText>
            </w:r>
            <w:r w:rsidR="009707BD">
              <w:rPr>
                <w:noProof/>
                <w:webHidden/>
              </w:rPr>
            </w:r>
            <w:r w:rsidR="009707BD">
              <w:rPr>
                <w:noProof/>
                <w:webHidden/>
              </w:rPr>
              <w:fldChar w:fldCharType="separate"/>
            </w:r>
            <w:r w:rsidR="009707BD">
              <w:rPr>
                <w:noProof/>
                <w:webHidden/>
              </w:rPr>
              <w:t>5</w:t>
            </w:r>
            <w:r w:rsidR="009707BD">
              <w:rPr>
                <w:noProof/>
                <w:webHidden/>
              </w:rPr>
              <w:fldChar w:fldCharType="end"/>
            </w:r>
          </w:hyperlink>
        </w:p>
        <w:p w14:paraId="74062876" w14:textId="77777777" w:rsidR="009707BD" w:rsidRDefault="002A7D5D">
          <w:pPr>
            <w:pStyle w:val="TOC1"/>
            <w:tabs>
              <w:tab w:val="left" w:pos="440"/>
              <w:tab w:val="right" w:leader="dot" w:pos="9017"/>
            </w:tabs>
            <w:rPr>
              <w:rFonts w:eastAsiaTheme="minorEastAsia"/>
              <w:noProof/>
              <w:lang w:eastAsia="en-AU"/>
            </w:rPr>
          </w:pPr>
          <w:hyperlink w:anchor="_Toc362270168" w:history="1">
            <w:r w:rsidR="009707BD" w:rsidRPr="008220CB">
              <w:rPr>
                <w:rStyle w:val="Hyperlink"/>
                <w:noProof/>
              </w:rPr>
              <w:t>2</w:t>
            </w:r>
            <w:r w:rsidR="009707BD">
              <w:rPr>
                <w:rFonts w:eastAsiaTheme="minorEastAsia"/>
                <w:noProof/>
                <w:lang w:eastAsia="en-AU"/>
              </w:rPr>
              <w:tab/>
            </w:r>
            <w:r w:rsidR="009707BD" w:rsidRPr="008220CB">
              <w:rPr>
                <w:rStyle w:val="Hyperlink"/>
                <w:noProof/>
              </w:rPr>
              <w:t>Report Details</w:t>
            </w:r>
            <w:r w:rsidR="009707BD">
              <w:rPr>
                <w:noProof/>
                <w:webHidden/>
              </w:rPr>
              <w:tab/>
            </w:r>
            <w:r w:rsidR="009707BD">
              <w:rPr>
                <w:noProof/>
                <w:webHidden/>
              </w:rPr>
              <w:fldChar w:fldCharType="begin"/>
            </w:r>
            <w:r w:rsidR="009707BD">
              <w:rPr>
                <w:noProof/>
                <w:webHidden/>
              </w:rPr>
              <w:instrText xml:space="preserve"> PAGEREF _Toc362270168 \h </w:instrText>
            </w:r>
            <w:r w:rsidR="009707BD">
              <w:rPr>
                <w:noProof/>
                <w:webHidden/>
              </w:rPr>
            </w:r>
            <w:r w:rsidR="009707BD">
              <w:rPr>
                <w:noProof/>
                <w:webHidden/>
              </w:rPr>
              <w:fldChar w:fldCharType="separate"/>
            </w:r>
            <w:r w:rsidR="009707BD">
              <w:rPr>
                <w:noProof/>
                <w:webHidden/>
              </w:rPr>
              <w:t>6</w:t>
            </w:r>
            <w:r w:rsidR="009707BD">
              <w:rPr>
                <w:noProof/>
                <w:webHidden/>
              </w:rPr>
              <w:fldChar w:fldCharType="end"/>
            </w:r>
          </w:hyperlink>
        </w:p>
        <w:p w14:paraId="2B4B301A" w14:textId="77777777" w:rsidR="009707BD" w:rsidRDefault="002A7D5D">
          <w:pPr>
            <w:pStyle w:val="TOC2"/>
            <w:tabs>
              <w:tab w:val="left" w:pos="880"/>
              <w:tab w:val="right" w:leader="dot" w:pos="9017"/>
            </w:tabs>
            <w:rPr>
              <w:rFonts w:eastAsiaTheme="minorEastAsia"/>
              <w:noProof/>
              <w:lang w:eastAsia="en-AU"/>
            </w:rPr>
          </w:pPr>
          <w:hyperlink w:anchor="_Toc362270169" w:history="1">
            <w:r w:rsidR="009707BD" w:rsidRPr="008220CB">
              <w:rPr>
                <w:rStyle w:val="Hyperlink"/>
                <w:noProof/>
              </w:rPr>
              <w:t>2.1</w:t>
            </w:r>
            <w:r w:rsidR="009707BD">
              <w:rPr>
                <w:rFonts w:eastAsiaTheme="minorEastAsia"/>
                <w:noProof/>
                <w:lang w:eastAsia="en-AU"/>
              </w:rPr>
              <w:tab/>
            </w:r>
            <w:r w:rsidR="009707BD" w:rsidRPr="008220CB">
              <w:rPr>
                <w:rStyle w:val="Hyperlink"/>
                <w:noProof/>
              </w:rPr>
              <w:t>Description</w:t>
            </w:r>
            <w:r w:rsidR="009707BD">
              <w:rPr>
                <w:noProof/>
                <w:webHidden/>
              </w:rPr>
              <w:tab/>
            </w:r>
            <w:r w:rsidR="009707BD">
              <w:rPr>
                <w:noProof/>
                <w:webHidden/>
              </w:rPr>
              <w:fldChar w:fldCharType="begin"/>
            </w:r>
            <w:r w:rsidR="009707BD">
              <w:rPr>
                <w:noProof/>
                <w:webHidden/>
              </w:rPr>
              <w:instrText xml:space="preserve"> PAGEREF _Toc362270169 \h </w:instrText>
            </w:r>
            <w:r w:rsidR="009707BD">
              <w:rPr>
                <w:noProof/>
                <w:webHidden/>
              </w:rPr>
            </w:r>
            <w:r w:rsidR="009707BD">
              <w:rPr>
                <w:noProof/>
                <w:webHidden/>
              </w:rPr>
              <w:fldChar w:fldCharType="separate"/>
            </w:r>
            <w:r w:rsidR="009707BD">
              <w:rPr>
                <w:noProof/>
                <w:webHidden/>
              </w:rPr>
              <w:t>6</w:t>
            </w:r>
            <w:r w:rsidR="009707BD">
              <w:rPr>
                <w:noProof/>
                <w:webHidden/>
              </w:rPr>
              <w:fldChar w:fldCharType="end"/>
            </w:r>
          </w:hyperlink>
        </w:p>
        <w:p w14:paraId="7E812B3C" w14:textId="77777777" w:rsidR="009707BD" w:rsidRDefault="002A7D5D">
          <w:pPr>
            <w:pStyle w:val="TOC2"/>
            <w:tabs>
              <w:tab w:val="left" w:pos="880"/>
              <w:tab w:val="right" w:leader="dot" w:pos="9017"/>
            </w:tabs>
            <w:rPr>
              <w:rFonts w:eastAsiaTheme="minorEastAsia"/>
              <w:noProof/>
              <w:lang w:eastAsia="en-AU"/>
            </w:rPr>
          </w:pPr>
          <w:hyperlink w:anchor="_Toc362270170" w:history="1">
            <w:r w:rsidR="009707BD" w:rsidRPr="008220CB">
              <w:rPr>
                <w:rStyle w:val="Hyperlink"/>
                <w:noProof/>
              </w:rPr>
              <w:t>2.2</w:t>
            </w:r>
            <w:r w:rsidR="009707BD">
              <w:rPr>
                <w:rFonts w:eastAsiaTheme="minorEastAsia"/>
                <w:noProof/>
                <w:lang w:eastAsia="en-AU"/>
              </w:rPr>
              <w:tab/>
            </w:r>
            <w:r w:rsidR="009707BD" w:rsidRPr="008220CB">
              <w:rPr>
                <w:rStyle w:val="Hyperlink"/>
                <w:noProof/>
              </w:rPr>
              <w:t>Business Rules</w:t>
            </w:r>
            <w:r w:rsidR="009707BD">
              <w:rPr>
                <w:noProof/>
                <w:webHidden/>
              </w:rPr>
              <w:tab/>
            </w:r>
            <w:r w:rsidR="009707BD">
              <w:rPr>
                <w:noProof/>
                <w:webHidden/>
              </w:rPr>
              <w:fldChar w:fldCharType="begin"/>
            </w:r>
            <w:r w:rsidR="009707BD">
              <w:rPr>
                <w:noProof/>
                <w:webHidden/>
              </w:rPr>
              <w:instrText xml:space="preserve"> PAGEREF _Toc362270170 \h </w:instrText>
            </w:r>
            <w:r w:rsidR="009707BD">
              <w:rPr>
                <w:noProof/>
                <w:webHidden/>
              </w:rPr>
            </w:r>
            <w:r w:rsidR="009707BD">
              <w:rPr>
                <w:noProof/>
                <w:webHidden/>
              </w:rPr>
              <w:fldChar w:fldCharType="separate"/>
            </w:r>
            <w:r w:rsidR="009707BD">
              <w:rPr>
                <w:noProof/>
                <w:webHidden/>
              </w:rPr>
              <w:t>6</w:t>
            </w:r>
            <w:r w:rsidR="009707BD">
              <w:rPr>
                <w:noProof/>
                <w:webHidden/>
              </w:rPr>
              <w:fldChar w:fldCharType="end"/>
            </w:r>
          </w:hyperlink>
        </w:p>
        <w:p w14:paraId="3C649C2D" w14:textId="77777777" w:rsidR="009707BD" w:rsidRDefault="002A7D5D">
          <w:pPr>
            <w:pStyle w:val="TOC2"/>
            <w:tabs>
              <w:tab w:val="left" w:pos="880"/>
              <w:tab w:val="right" w:leader="dot" w:pos="9017"/>
            </w:tabs>
            <w:rPr>
              <w:rFonts w:eastAsiaTheme="minorEastAsia"/>
              <w:noProof/>
              <w:lang w:eastAsia="en-AU"/>
            </w:rPr>
          </w:pPr>
          <w:hyperlink w:anchor="_Toc362270171" w:history="1">
            <w:r w:rsidR="009707BD" w:rsidRPr="008220CB">
              <w:rPr>
                <w:rStyle w:val="Hyperlink"/>
                <w:noProof/>
              </w:rPr>
              <w:t>2.3</w:t>
            </w:r>
            <w:r w:rsidR="009707BD">
              <w:rPr>
                <w:rFonts w:eastAsiaTheme="minorEastAsia"/>
                <w:noProof/>
                <w:lang w:eastAsia="en-AU"/>
              </w:rPr>
              <w:tab/>
            </w:r>
            <w:r w:rsidR="009707BD" w:rsidRPr="008220CB">
              <w:rPr>
                <w:rStyle w:val="Hyperlink"/>
                <w:noProof/>
              </w:rPr>
              <w:t>Report Sample</w:t>
            </w:r>
            <w:r w:rsidR="009707BD">
              <w:rPr>
                <w:noProof/>
                <w:webHidden/>
              </w:rPr>
              <w:tab/>
            </w:r>
            <w:r w:rsidR="009707BD">
              <w:rPr>
                <w:noProof/>
                <w:webHidden/>
              </w:rPr>
              <w:fldChar w:fldCharType="begin"/>
            </w:r>
            <w:r w:rsidR="009707BD">
              <w:rPr>
                <w:noProof/>
                <w:webHidden/>
              </w:rPr>
              <w:instrText xml:space="preserve"> PAGEREF _Toc362270171 \h </w:instrText>
            </w:r>
            <w:r w:rsidR="009707BD">
              <w:rPr>
                <w:noProof/>
                <w:webHidden/>
              </w:rPr>
            </w:r>
            <w:r w:rsidR="009707BD">
              <w:rPr>
                <w:noProof/>
                <w:webHidden/>
              </w:rPr>
              <w:fldChar w:fldCharType="separate"/>
            </w:r>
            <w:r w:rsidR="009707BD">
              <w:rPr>
                <w:noProof/>
                <w:webHidden/>
              </w:rPr>
              <w:t>9</w:t>
            </w:r>
            <w:r w:rsidR="009707BD">
              <w:rPr>
                <w:noProof/>
                <w:webHidden/>
              </w:rPr>
              <w:fldChar w:fldCharType="end"/>
            </w:r>
          </w:hyperlink>
        </w:p>
        <w:p w14:paraId="7AC83C17" w14:textId="77777777" w:rsidR="009707BD" w:rsidRDefault="002A7D5D">
          <w:pPr>
            <w:pStyle w:val="TOC1"/>
            <w:tabs>
              <w:tab w:val="left" w:pos="440"/>
              <w:tab w:val="right" w:leader="dot" w:pos="9017"/>
            </w:tabs>
            <w:rPr>
              <w:rFonts w:eastAsiaTheme="minorEastAsia"/>
              <w:noProof/>
              <w:lang w:eastAsia="en-AU"/>
            </w:rPr>
          </w:pPr>
          <w:hyperlink w:anchor="_Toc362270172" w:history="1">
            <w:r w:rsidR="009707BD" w:rsidRPr="008220CB">
              <w:rPr>
                <w:rStyle w:val="Hyperlink"/>
                <w:noProof/>
              </w:rPr>
              <w:t>3</w:t>
            </w:r>
            <w:r w:rsidR="009707BD">
              <w:rPr>
                <w:rFonts w:eastAsiaTheme="minorEastAsia"/>
                <w:noProof/>
                <w:lang w:eastAsia="en-AU"/>
              </w:rPr>
              <w:tab/>
            </w:r>
            <w:r w:rsidR="009707BD" w:rsidRPr="008220CB">
              <w:rPr>
                <w:rStyle w:val="Hyperlink"/>
                <w:noProof/>
              </w:rPr>
              <w:t>Report Content</w:t>
            </w:r>
            <w:r w:rsidR="009707BD">
              <w:rPr>
                <w:noProof/>
                <w:webHidden/>
              </w:rPr>
              <w:tab/>
            </w:r>
            <w:r w:rsidR="009707BD">
              <w:rPr>
                <w:noProof/>
                <w:webHidden/>
              </w:rPr>
              <w:fldChar w:fldCharType="begin"/>
            </w:r>
            <w:r w:rsidR="009707BD">
              <w:rPr>
                <w:noProof/>
                <w:webHidden/>
              </w:rPr>
              <w:instrText xml:space="preserve"> PAGEREF _Toc362270172 \h </w:instrText>
            </w:r>
            <w:r w:rsidR="009707BD">
              <w:rPr>
                <w:noProof/>
                <w:webHidden/>
              </w:rPr>
            </w:r>
            <w:r w:rsidR="009707BD">
              <w:rPr>
                <w:noProof/>
                <w:webHidden/>
              </w:rPr>
              <w:fldChar w:fldCharType="separate"/>
            </w:r>
            <w:r w:rsidR="009707BD">
              <w:rPr>
                <w:noProof/>
                <w:webHidden/>
              </w:rPr>
              <w:t>10</w:t>
            </w:r>
            <w:r w:rsidR="009707BD">
              <w:rPr>
                <w:noProof/>
                <w:webHidden/>
              </w:rPr>
              <w:fldChar w:fldCharType="end"/>
            </w:r>
          </w:hyperlink>
        </w:p>
        <w:p w14:paraId="6EB64513" w14:textId="77777777" w:rsidR="009707BD" w:rsidRDefault="002A7D5D">
          <w:pPr>
            <w:pStyle w:val="TOC2"/>
            <w:tabs>
              <w:tab w:val="left" w:pos="880"/>
              <w:tab w:val="right" w:leader="dot" w:pos="9017"/>
            </w:tabs>
            <w:rPr>
              <w:rFonts w:eastAsiaTheme="minorEastAsia"/>
              <w:noProof/>
              <w:lang w:eastAsia="en-AU"/>
            </w:rPr>
          </w:pPr>
          <w:hyperlink w:anchor="_Toc362270173" w:history="1">
            <w:r w:rsidR="009707BD" w:rsidRPr="008220CB">
              <w:rPr>
                <w:rStyle w:val="Hyperlink"/>
                <w:noProof/>
              </w:rPr>
              <w:t>3.1</w:t>
            </w:r>
            <w:r w:rsidR="009707BD">
              <w:rPr>
                <w:rFonts w:eastAsiaTheme="minorEastAsia"/>
                <w:noProof/>
                <w:lang w:eastAsia="en-AU"/>
              </w:rPr>
              <w:tab/>
            </w:r>
            <w:r w:rsidR="009707BD" w:rsidRPr="008220CB">
              <w:rPr>
                <w:rStyle w:val="Hyperlink"/>
                <w:noProof/>
              </w:rPr>
              <w:t>Title</w:t>
            </w:r>
            <w:r w:rsidR="009707BD">
              <w:rPr>
                <w:noProof/>
                <w:webHidden/>
              </w:rPr>
              <w:tab/>
            </w:r>
            <w:r w:rsidR="009707BD">
              <w:rPr>
                <w:noProof/>
                <w:webHidden/>
              </w:rPr>
              <w:fldChar w:fldCharType="begin"/>
            </w:r>
            <w:r w:rsidR="009707BD">
              <w:rPr>
                <w:noProof/>
                <w:webHidden/>
              </w:rPr>
              <w:instrText xml:space="preserve"> PAGEREF _Toc362270173 \h </w:instrText>
            </w:r>
            <w:r w:rsidR="009707BD">
              <w:rPr>
                <w:noProof/>
                <w:webHidden/>
              </w:rPr>
            </w:r>
            <w:r w:rsidR="009707BD">
              <w:rPr>
                <w:noProof/>
                <w:webHidden/>
              </w:rPr>
              <w:fldChar w:fldCharType="separate"/>
            </w:r>
            <w:r w:rsidR="009707BD">
              <w:rPr>
                <w:noProof/>
                <w:webHidden/>
              </w:rPr>
              <w:t>10</w:t>
            </w:r>
            <w:r w:rsidR="009707BD">
              <w:rPr>
                <w:noProof/>
                <w:webHidden/>
              </w:rPr>
              <w:fldChar w:fldCharType="end"/>
            </w:r>
          </w:hyperlink>
        </w:p>
        <w:p w14:paraId="6184DA5E" w14:textId="77777777" w:rsidR="009707BD" w:rsidRDefault="002A7D5D">
          <w:pPr>
            <w:pStyle w:val="TOC2"/>
            <w:tabs>
              <w:tab w:val="left" w:pos="880"/>
              <w:tab w:val="right" w:leader="dot" w:pos="9017"/>
            </w:tabs>
            <w:rPr>
              <w:rFonts w:eastAsiaTheme="minorEastAsia"/>
              <w:noProof/>
              <w:lang w:eastAsia="en-AU"/>
            </w:rPr>
          </w:pPr>
          <w:hyperlink w:anchor="_Toc362270174" w:history="1">
            <w:r w:rsidR="009707BD" w:rsidRPr="008220CB">
              <w:rPr>
                <w:rStyle w:val="Hyperlink"/>
                <w:noProof/>
              </w:rPr>
              <w:t>3.2</w:t>
            </w:r>
            <w:r w:rsidR="009707BD">
              <w:rPr>
                <w:rFonts w:eastAsiaTheme="minorEastAsia"/>
                <w:noProof/>
                <w:lang w:eastAsia="en-AU"/>
              </w:rPr>
              <w:tab/>
            </w:r>
            <w:r w:rsidR="009707BD" w:rsidRPr="008220CB">
              <w:rPr>
                <w:rStyle w:val="Hyperlink"/>
                <w:noProof/>
              </w:rPr>
              <w:t>Description</w:t>
            </w:r>
            <w:r w:rsidR="009707BD">
              <w:rPr>
                <w:noProof/>
                <w:webHidden/>
              </w:rPr>
              <w:tab/>
            </w:r>
            <w:r w:rsidR="009707BD">
              <w:rPr>
                <w:noProof/>
                <w:webHidden/>
              </w:rPr>
              <w:fldChar w:fldCharType="begin"/>
            </w:r>
            <w:r w:rsidR="009707BD">
              <w:rPr>
                <w:noProof/>
                <w:webHidden/>
              </w:rPr>
              <w:instrText xml:space="preserve"> PAGEREF _Toc362270174 \h </w:instrText>
            </w:r>
            <w:r w:rsidR="009707BD">
              <w:rPr>
                <w:noProof/>
                <w:webHidden/>
              </w:rPr>
            </w:r>
            <w:r w:rsidR="009707BD">
              <w:rPr>
                <w:noProof/>
                <w:webHidden/>
              </w:rPr>
              <w:fldChar w:fldCharType="separate"/>
            </w:r>
            <w:r w:rsidR="009707BD">
              <w:rPr>
                <w:noProof/>
                <w:webHidden/>
              </w:rPr>
              <w:t>10</w:t>
            </w:r>
            <w:r w:rsidR="009707BD">
              <w:rPr>
                <w:noProof/>
                <w:webHidden/>
              </w:rPr>
              <w:fldChar w:fldCharType="end"/>
            </w:r>
          </w:hyperlink>
        </w:p>
        <w:p w14:paraId="40BA3AB7" w14:textId="77777777" w:rsidR="009707BD" w:rsidRDefault="002A7D5D">
          <w:pPr>
            <w:pStyle w:val="TOC2"/>
            <w:tabs>
              <w:tab w:val="left" w:pos="880"/>
              <w:tab w:val="right" w:leader="dot" w:pos="9017"/>
            </w:tabs>
            <w:rPr>
              <w:rFonts w:eastAsiaTheme="minorEastAsia"/>
              <w:noProof/>
              <w:lang w:eastAsia="en-AU"/>
            </w:rPr>
          </w:pPr>
          <w:hyperlink w:anchor="_Toc362270175" w:history="1">
            <w:r w:rsidR="009707BD" w:rsidRPr="008220CB">
              <w:rPr>
                <w:rStyle w:val="Hyperlink"/>
                <w:noProof/>
              </w:rPr>
              <w:t>3.3</w:t>
            </w:r>
            <w:r w:rsidR="009707BD">
              <w:rPr>
                <w:rFonts w:eastAsiaTheme="minorEastAsia"/>
                <w:noProof/>
                <w:lang w:eastAsia="en-AU"/>
              </w:rPr>
              <w:tab/>
            </w:r>
            <w:r w:rsidR="009707BD" w:rsidRPr="008220CB">
              <w:rPr>
                <w:rStyle w:val="Hyperlink"/>
                <w:noProof/>
              </w:rPr>
              <w:t>Parameter</w:t>
            </w:r>
            <w:r w:rsidR="009707BD">
              <w:rPr>
                <w:noProof/>
                <w:webHidden/>
              </w:rPr>
              <w:tab/>
            </w:r>
            <w:r w:rsidR="009707BD">
              <w:rPr>
                <w:noProof/>
                <w:webHidden/>
              </w:rPr>
              <w:fldChar w:fldCharType="begin"/>
            </w:r>
            <w:r w:rsidR="009707BD">
              <w:rPr>
                <w:noProof/>
                <w:webHidden/>
              </w:rPr>
              <w:instrText xml:space="preserve"> PAGEREF _Toc362270175 \h </w:instrText>
            </w:r>
            <w:r w:rsidR="009707BD">
              <w:rPr>
                <w:noProof/>
                <w:webHidden/>
              </w:rPr>
            </w:r>
            <w:r w:rsidR="009707BD">
              <w:rPr>
                <w:noProof/>
                <w:webHidden/>
              </w:rPr>
              <w:fldChar w:fldCharType="separate"/>
            </w:r>
            <w:r w:rsidR="009707BD">
              <w:rPr>
                <w:noProof/>
                <w:webHidden/>
              </w:rPr>
              <w:t>11</w:t>
            </w:r>
            <w:r w:rsidR="009707BD">
              <w:rPr>
                <w:noProof/>
                <w:webHidden/>
              </w:rPr>
              <w:fldChar w:fldCharType="end"/>
            </w:r>
          </w:hyperlink>
        </w:p>
        <w:p w14:paraId="436B4DE8" w14:textId="77777777" w:rsidR="009707BD" w:rsidRDefault="002A7D5D">
          <w:pPr>
            <w:pStyle w:val="TOC2"/>
            <w:tabs>
              <w:tab w:val="left" w:pos="880"/>
              <w:tab w:val="right" w:leader="dot" w:pos="9017"/>
            </w:tabs>
            <w:rPr>
              <w:rFonts w:eastAsiaTheme="minorEastAsia"/>
              <w:noProof/>
              <w:lang w:eastAsia="en-AU"/>
            </w:rPr>
          </w:pPr>
          <w:hyperlink w:anchor="_Toc362270176" w:history="1">
            <w:r w:rsidR="009707BD" w:rsidRPr="008220CB">
              <w:rPr>
                <w:rStyle w:val="Hyperlink"/>
                <w:noProof/>
              </w:rPr>
              <w:t>3.4</w:t>
            </w:r>
            <w:r w:rsidR="009707BD">
              <w:rPr>
                <w:rFonts w:eastAsiaTheme="minorEastAsia"/>
                <w:noProof/>
                <w:lang w:eastAsia="en-AU"/>
              </w:rPr>
              <w:tab/>
            </w:r>
            <w:r w:rsidR="009707BD" w:rsidRPr="008220CB">
              <w:rPr>
                <w:rStyle w:val="Hyperlink"/>
                <w:noProof/>
              </w:rPr>
              <w:t>Report Output Filter Criteria</w:t>
            </w:r>
            <w:r w:rsidR="009707BD">
              <w:rPr>
                <w:noProof/>
                <w:webHidden/>
              </w:rPr>
              <w:tab/>
            </w:r>
            <w:r w:rsidR="009707BD">
              <w:rPr>
                <w:noProof/>
                <w:webHidden/>
              </w:rPr>
              <w:fldChar w:fldCharType="begin"/>
            </w:r>
            <w:r w:rsidR="009707BD">
              <w:rPr>
                <w:noProof/>
                <w:webHidden/>
              </w:rPr>
              <w:instrText xml:space="preserve"> PAGEREF _Toc362270176 \h </w:instrText>
            </w:r>
            <w:r w:rsidR="009707BD">
              <w:rPr>
                <w:noProof/>
                <w:webHidden/>
              </w:rPr>
            </w:r>
            <w:r w:rsidR="009707BD">
              <w:rPr>
                <w:noProof/>
                <w:webHidden/>
              </w:rPr>
              <w:fldChar w:fldCharType="separate"/>
            </w:r>
            <w:r w:rsidR="009707BD">
              <w:rPr>
                <w:noProof/>
                <w:webHidden/>
              </w:rPr>
              <w:t>12</w:t>
            </w:r>
            <w:r w:rsidR="009707BD">
              <w:rPr>
                <w:noProof/>
                <w:webHidden/>
              </w:rPr>
              <w:fldChar w:fldCharType="end"/>
            </w:r>
          </w:hyperlink>
        </w:p>
        <w:p w14:paraId="06988571" w14:textId="77777777" w:rsidR="009707BD" w:rsidRDefault="002A7D5D">
          <w:pPr>
            <w:pStyle w:val="TOC2"/>
            <w:tabs>
              <w:tab w:val="left" w:pos="880"/>
              <w:tab w:val="right" w:leader="dot" w:pos="9017"/>
            </w:tabs>
            <w:rPr>
              <w:rFonts w:eastAsiaTheme="minorEastAsia"/>
              <w:noProof/>
              <w:lang w:eastAsia="en-AU"/>
            </w:rPr>
          </w:pPr>
          <w:hyperlink w:anchor="_Toc362270177" w:history="1">
            <w:r w:rsidR="009707BD" w:rsidRPr="008220CB">
              <w:rPr>
                <w:rStyle w:val="Hyperlink"/>
                <w:noProof/>
              </w:rPr>
              <w:t>3.5</w:t>
            </w:r>
            <w:r w:rsidR="009707BD">
              <w:rPr>
                <w:rFonts w:eastAsiaTheme="minorEastAsia"/>
                <w:noProof/>
                <w:lang w:eastAsia="en-AU"/>
              </w:rPr>
              <w:tab/>
            </w:r>
            <w:r w:rsidR="009707BD" w:rsidRPr="008220CB">
              <w:rPr>
                <w:rStyle w:val="Hyperlink"/>
                <w:noProof/>
              </w:rPr>
              <w:t>Report Field Description/Calculations</w:t>
            </w:r>
            <w:r w:rsidR="009707BD">
              <w:rPr>
                <w:noProof/>
                <w:webHidden/>
              </w:rPr>
              <w:tab/>
            </w:r>
            <w:r w:rsidR="009707BD">
              <w:rPr>
                <w:noProof/>
                <w:webHidden/>
              </w:rPr>
              <w:fldChar w:fldCharType="begin"/>
            </w:r>
            <w:r w:rsidR="009707BD">
              <w:rPr>
                <w:noProof/>
                <w:webHidden/>
              </w:rPr>
              <w:instrText xml:space="preserve"> PAGEREF _Toc362270177 \h </w:instrText>
            </w:r>
            <w:r w:rsidR="009707BD">
              <w:rPr>
                <w:noProof/>
                <w:webHidden/>
              </w:rPr>
            </w:r>
            <w:r w:rsidR="009707BD">
              <w:rPr>
                <w:noProof/>
                <w:webHidden/>
              </w:rPr>
              <w:fldChar w:fldCharType="separate"/>
            </w:r>
            <w:r w:rsidR="009707BD">
              <w:rPr>
                <w:noProof/>
                <w:webHidden/>
              </w:rPr>
              <w:t>14</w:t>
            </w:r>
            <w:r w:rsidR="009707BD">
              <w:rPr>
                <w:noProof/>
                <w:webHidden/>
              </w:rPr>
              <w:fldChar w:fldCharType="end"/>
            </w:r>
          </w:hyperlink>
        </w:p>
        <w:p w14:paraId="2443F075" w14:textId="77777777" w:rsidR="009707BD" w:rsidRDefault="002A7D5D">
          <w:pPr>
            <w:pStyle w:val="TOC2"/>
            <w:tabs>
              <w:tab w:val="left" w:pos="880"/>
              <w:tab w:val="right" w:leader="dot" w:pos="9017"/>
            </w:tabs>
            <w:rPr>
              <w:rFonts w:eastAsiaTheme="minorEastAsia"/>
              <w:noProof/>
              <w:lang w:eastAsia="en-AU"/>
            </w:rPr>
          </w:pPr>
          <w:hyperlink w:anchor="_Toc362270178" w:history="1">
            <w:r w:rsidR="009707BD" w:rsidRPr="008220CB">
              <w:rPr>
                <w:rStyle w:val="Hyperlink"/>
                <w:noProof/>
              </w:rPr>
              <w:t>3.6</w:t>
            </w:r>
            <w:r w:rsidR="009707BD">
              <w:rPr>
                <w:rFonts w:eastAsiaTheme="minorEastAsia"/>
                <w:noProof/>
                <w:lang w:eastAsia="en-AU"/>
              </w:rPr>
              <w:tab/>
            </w:r>
            <w:r w:rsidR="009707BD" w:rsidRPr="008220CB">
              <w:rPr>
                <w:rStyle w:val="Hyperlink"/>
                <w:noProof/>
              </w:rPr>
              <w:t>Report Output Fields Sorting</w:t>
            </w:r>
            <w:r w:rsidR="009707BD">
              <w:rPr>
                <w:noProof/>
                <w:webHidden/>
              </w:rPr>
              <w:tab/>
            </w:r>
            <w:r w:rsidR="009707BD">
              <w:rPr>
                <w:noProof/>
                <w:webHidden/>
              </w:rPr>
              <w:fldChar w:fldCharType="begin"/>
            </w:r>
            <w:r w:rsidR="009707BD">
              <w:rPr>
                <w:noProof/>
                <w:webHidden/>
              </w:rPr>
              <w:instrText xml:space="preserve"> PAGEREF _Toc362270178 \h </w:instrText>
            </w:r>
            <w:r w:rsidR="009707BD">
              <w:rPr>
                <w:noProof/>
                <w:webHidden/>
              </w:rPr>
            </w:r>
            <w:r w:rsidR="009707BD">
              <w:rPr>
                <w:noProof/>
                <w:webHidden/>
              </w:rPr>
              <w:fldChar w:fldCharType="separate"/>
            </w:r>
            <w:r w:rsidR="009707BD">
              <w:rPr>
                <w:noProof/>
                <w:webHidden/>
              </w:rPr>
              <w:t>17</w:t>
            </w:r>
            <w:r w:rsidR="009707BD">
              <w:rPr>
                <w:noProof/>
                <w:webHidden/>
              </w:rPr>
              <w:fldChar w:fldCharType="end"/>
            </w:r>
          </w:hyperlink>
        </w:p>
        <w:p w14:paraId="5D6C7904" w14:textId="77777777" w:rsidR="009707BD" w:rsidRDefault="002A7D5D">
          <w:pPr>
            <w:pStyle w:val="TOC1"/>
            <w:tabs>
              <w:tab w:val="left" w:pos="440"/>
              <w:tab w:val="right" w:leader="dot" w:pos="9017"/>
            </w:tabs>
            <w:rPr>
              <w:rFonts w:eastAsiaTheme="minorEastAsia"/>
              <w:noProof/>
              <w:lang w:eastAsia="en-AU"/>
            </w:rPr>
          </w:pPr>
          <w:hyperlink w:anchor="_Toc362270179" w:history="1">
            <w:r w:rsidR="009707BD" w:rsidRPr="008220CB">
              <w:rPr>
                <w:rStyle w:val="Hyperlink"/>
                <w:noProof/>
              </w:rPr>
              <w:t>4</w:t>
            </w:r>
            <w:r w:rsidR="009707BD">
              <w:rPr>
                <w:rFonts w:eastAsiaTheme="minorEastAsia"/>
                <w:noProof/>
                <w:lang w:eastAsia="en-AU"/>
              </w:rPr>
              <w:tab/>
            </w:r>
            <w:r w:rsidR="009707BD" w:rsidRPr="008220CB">
              <w:rPr>
                <w:rStyle w:val="Hyperlink"/>
                <w:noProof/>
              </w:rPr>
              <w:t>Glossary</w:t>
            </w:r>
            <w:r w:rsidR="009707BD">
              <w:rPr>
                <w:noProof/>
                <w:webHidden/>
              </w:rPr>
              <w:tab/>
            </w:r>
            <w:r w:rsidR="009707BD">
              <w:rPr>
                <w:noProof/>
                <w:webHidden/>
              </w:rPr>
              <w:fldChar w:fldCharType="begin"/>
            </w:r>
            <w:r w:rsidR="009707BD">
              <w:rPr>
                <w:noProof/>
                <w:webHidden/>
              </w:rPr>
              <w:instrText xml:space="preserve"> PAGEREF _Toc362270179 \h </w:instrText>
            </w:r>
            <w:r w:rsidR="009707BD">
              <w:rPr>
                <w:noProof/>
                <w:webHidden/>
              </w:rPr>
            </w:r>
            <w:r w:rsidR="009707BD">
              <w:rPr>
                <w:noProof/>
                <w:webHidden/>
              </w:rPr>
              <w:fldChar w:fldCharType="separate"/>
            </w:r>
            <w:r w:rsidR="009707BD">
              <w:rPr>
                <w:noProof/>
                <w:webHidden/>
              </w:rPr>
              <w:t>18</w:t>
            </w:r>
            <w:r w:rsidR="009707BD">
              <w:rPr>
                <w:noProof/>
                <w:webHidden/>
              </w:rPr>
              <w:fldChar w:fldCharType="end"/>
            </w:r>
          </w:hyperlink>
        </w:p>
        <w:p w14:paraId="302B3312" w14:textId="270E9992" w:rsidR="000151D7" w:rsidRDefault="000151D7">
          <w:r>
            <w:rPr>
              <w:b/>
              <w:bCs/>
              <w:noProof/>
            </w:rPr>
            <w:fldChar w:fldCharType="end"/>
          </w:r>
        </w:p>
      </w:sdtContent>
    </w:sdt>
    <w:p w14:paraId="302B3313" w14:textId="77777777" w:rsidR="009B220D" w:rsidRDefault="000151D7" w:rsidP="000151D7">
      <w:r>
        <w:br w:type="page"/>
      </w:r>
    </w:p>
    <w:p w14:paraId="302B334C" w14:textId="2EAAF771" w:rsidR="009B220D" w:rsidRPr="00B2382B" w:rsidRDefault="009B220D" w:rsidP="00B463B8">
      <w:pPr>
        <w:pStyle w:val="Heading1"/>
      </w:pPr>
      <w:bookmarkStart w:id="3" w:name="_Toc356312940"/>
      <w:bookmarkStart w:id="4" w:name="_Toc356571048"/>
      <w:r w:rsidRPr="00B548CD">
        <w:lastRenderedPageBreak/>
        <w:tab/>
      </w:r>
      <w:bookmarkStart w:id="5" w:name="_Toc316478296"/>
      <w:bookmarkStart w:id="6" w:name="_Toc348217250"/>
      <w:bookmarkStart w:id="7" w:name="_Toc356571049"/>
      <w:bookmarkStart w:id="8" w:name="_Toc362270164"/>
      <w:bookmarkEnd w:id="3"/>
      <w:bookmarkEnd w:id="4"/>
      <w:r w:rsidRPr="00B2382B">
        <w:t>Introduction</w:t>
      </w:r>
      <w:bookmarkEnd w:id="5"/>
      <w:bookmarkEnd w:id="6"/>
      <w:bookmarkEnd w:id="7"/>
      <w:bookmarkEnd w:id="8"/>
    </w:p>
    <w:p w14:paraId="302B334D" w14:textId="77777777" w:rsidR="009B220D" w:rsidRDefault="009B220D" w:rsidP="009B220D">
      <w:pPr>
        <w:pStyle w:val="Heading2"/>
        <w:ind w:left="567" w:right="39" w:hanging="567"/>
      </w:pPr>
      <w:bookmarkStart w:id="9" w:name="_Toc242769141"/>
      <w:bookmarkStart w:id="10" w:name="_Toc251827469"/>
      <w:bookmarkStart w:id="11" w:name="_Toc316478297"/>
      <w:bookmarkStart w:id="12" w:name="_Toc348217251"/>
      <w:r>
        <w:tab/>
      </w:r>
      <w:bookmarkStart w:id="13" w:name="_Toc362270165"/>
      <w:r>
        <w:t>Purpose</w:t>
      </w:r>
      <w:bookmarkEnd w:id="9"/>
      <w:bookmarkEnd w:id="10"/>
      <w:bookmarkEnd w:id="11"/>
      <w:bookmarkEnd w:id="12"/>
      <w:bookmarkEnd w:id="13"/>
    </w:p>
    <w:p w14:paraId="5FDF0F0F" w14:textId="2DB5887D" w:rsidR="00BC4C44" w:rsidRDefault="009B220D" w:rsidP="009B220D">
      <w:r w:rsidRPr="00E935BF">
        <w:t>The purpose of this document is to describ</w:t>
      </w:r>
      <w:r>
        <w:t xml:space="preserve">e the functional specification for the </w:t>
      </w:r>
      <w:r w:rsidR="006635A6">
        <w:t>Issues Report</w:t>
      </w:r>
      <w:r w:rsidR="00BC4C44">
        <w:t>.</w:t>
      </w:r>
    </w:p>
    <w:p w14:paraId="30CF6911" w14:textId="4224A4F9" w:rsidR="00B317D3" w:rsidRDefault="00BC4C44" w:rsidP="00BC4C44">
      <w:r>
        <w:t xml:space="preserve">The purpose of the </w:t>
      </w:r>
      <w:r w:rsidR="006635A6">
        <w:t xml:space="preserve">Issues Report </w:t>
      </w:r>
      <w:r>
        <w:t xml:space="preserve">is to </w:t>
      </w:r>
      <w:r w:rsidR="00B317D3">
        <w:t xml:space="preserve">provide a historic view of the number of units issued and receipted and the costs involved for </w:t>
      </w:r>
      <w:r w:rsidR="004C21C9">
        <w:t xml:space="preserve">fresh </w:t>
      </w:r>
      <w:r w:rsidR="00B317D3">
        <w:t xml:space="preserve">components and manufactured products. </w:t>
      </w:r>
    </w:p>
    <w:p w14:paraId="523DA787" w14:textId="72AF7BB6" w:rsidR="00BC4C44" w:rsidRPr="008E67C8" w:rsidRDefault="008E67C8" w:rsidP="009B220D">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1A4B3D" w14:paraId="62A514A0" w14:textId="77777777" w:rsidTr="00147F63">
        <w:trPr>
          <w:tblHeader/>
        </w:trPr>
        <w:tc>
          <w:tcPr>
            <w:tcW w:w="2093" w:type="dxa"/>
            <w:shd w:val="clear" w:color="auto" w:fill="DBE5F1" w:themeFill="accent1" w:themeFillTint="33"/>
          </w:tcPr>
          <w:p w14:paraId="3A0B299D" w14:textId="77777777" w:rsidR="001A4B3D" w:rsidRPr="00217171" w:rsidRDefault="001A4B3D" w:rsidP="0001075A">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14:paraId="59483EFB" w14:textId="77777777" w:rsidR="001A4B3D" w:rsidRPr="00217171" w:rsidRDefault="001A4B3D" w:rsidP="0001075A">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14:paraId="43A4FFF2" w14:textId="77777777" w:rsidR="001A4B3D" w:rsidRPr="00217171" w:rsidRDefault="001A4B3D" w:rsidP="0001075A">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14:paraId="2BFBBBCF" w14:textId="77777777" w:rsidR="001A4B3D" w:rsidRPr="00217171" w:rsidRDefault="001A4B3D" w:rsidP="0001075A">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14:paraId="7360C651" w14:textId="77777777" w:rsidR="001A4B3D" w:rsidRPr="00217171" w:rsidRDefault="001A4B3D" w:rsidP="0001075A">
            <w:pPr>
              <w:jc w:val="center"/>
              <w:rPr>
                <w:rFonts w:cstheme="minorHAnsi"/>
                <w:color w:val="FF0000"/>
                <w:sz w:val="18"/>
                <w:szCs w:val="18"/>
              </w:rPr>
            </w:pPr>
            <w:r w:rsidRPr="00217171">
              <w:rPr>
                <w:rFonts w:cstheme="minorHAnsi"/>
                <w:b/>
                <w:sz w:val="18"/>
                <w:szCs w:val="18"/>
              </w:rPr>
              <w:t>Report Subscriptions</w:t>
            </w:r>
          </w:p>
        </w:tc>
      </w:tr>
      <w:tr w:rsidR="00F71E47" w14:paraId="648DDA0D" w14:textId="77777777" w:rsidTr="0001075A">
        <w:tc>
          <w:tcPr>
            <w:tcW w:w="2093" w:type="dxa"/>
          </w:tcPr>
          <w:p w14:paraId="72151A0F" w14:textId="77777777" w:rsidR="00F71E47" w:rsidRPr="00217171" w:rsidRDefault="00F71E47" w:rsidP="0001075A">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14:paraId="2E95ACC8"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3F124DBF" w14:textId="77777777" w:rsidR="00F71E47" w:rsidRPr="00217171" w:rsidRDefault="00F71E47" w:rsidP="0001075A">
            <w:pPr>
              <w:jc w:val="center"/>
              <w:rPr>
                <w:rFonts w:cstheme="minorHAnsi"/>
                <w:color w:val="FF0000"/>
                <w:sz w:val="18"/>
                <w:szCs w:val="18"/>
              </w:rPr>
            </w:pPr>
          </w:p>
        </w:tc>
        <w:tc>
          <w:tcPr>
            <w:tcW w:w="1701" w:type="dxa"/>
          </w:tcPr>
          <w:p w14:paraId="3C3D711A" w14:textId="77777777" w:rsidR="00F71E47" w:rsidRPr="00217171" w:rsidRDefault="00F71E47" w:rsidP="0001075A">
            <w:pPr>
              <w:jc w:val="center"/>
              <w:rPr>
                <w:rFonts w:cstheme="minorHAnsi"/>
                <w:color w:val="FF0000"/>
                <w:sz w:val="18"/>
                <w:szCs w:val="18"/>
              </w:rPr>
            </w:pPr>
          </w:p>
        </w:tc>
        <w:tc>
          <w:tcPr>
            <w:tcW w:w="1701" w:type="dxa"/>
          </w:tcPr>
          <w:p w14:paraId="1C28CEAF" w14:textId="0B657361"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r w:rsidR="00F71E47" w14:paraId="660F7DD2" w14:textId="77777777" w:rsidTr="0001075A">
        <w:tc>
          <w:tcPr>
            <w:tcW w:w="2093" w:type="dxa"/>
          </w:tcPr>
          <w:p w14:paraId="30F313B1" w14:textId="77777777" w:rsidR="00F71E47" w:rsidRPr="00217171" w:rsidRDefault="00F71E47" w:rsidP="0001075A">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14:paraId="78474783"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618F611A" w14:textId="77777777" w:rsidR="00F71E47" w:rsidRPr="00217171" w:rsidRDefault="00F71E47" w:rsidP="0001075A">
            <w:pPr>
              <w:jc w:val="center"/>
              <w:rPr>
                <w:rFonts w:cstheme="minorHAnsi"/>
                <w:color w:val="FF0000"/>
                <w:sz w:val="18"/>
                <w:szCs w:val="18"/>
              </w:rPr>
            </w:pPr>
          </w:p>
        </w:tc>
        <w:tc>
          <w:tcPr>
            <w:tcW w:w="1701" w:type="dxa"/>
          </w:tcPr>
          <w:p w14:paraId="548D0DAB" w14:textId="77777777" w:rsidR="00F71E47" w:rsidRPr="00217171" w:rsidRDefault="00F71E47" w:rsidP="0001075A">
            <w:pPr>
              <w:jc w:val="center"/>
              <w:rPr>
                <w:rFonts w:cstheme="minorHAnsi"/>
                <w:color w:val="FF0000"/>
                <w:sz w:val="18"/>
                <w:szCs w:val="18"/>
              </w:rPr>
            </w:pPr>
          </w:p>
        </w:tc>
        <w:tc>
          <w:tcPr>
            <w:tcW w:w="1701" w:type="dxa"/>
          </w:tcPr>
          <w:p w14:paraId="42523030" w14:textId="4E080A15"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r w:rsidR="00F71E47" w14:paraId="337097A2" w14:textId="77777777" w:rsidTr="0001075A">
        <w:tc>
          <w:tcPr>
            <w:tcW w:w="2093" w:type="dxa"/>
          </w:tcPr>
          <w:p w14:paraId="7B5AE010" w14:textId="77777777" w:rsidR="00F71E47" w:rsidRPr="00217171" w:rsidRDefault="00F71E47" w:rsidP="0001075A">
            <w:pPr>
              <w:rPr>
                <w:rFonts w:cstheme="minorHAnsi"/>
                <w:color w:val="FF0000"/>
                <w:sz w:val="18"/>
                <w:szCs w:val="18"/>
              </w:rPr>
            </w:pPr>
            <w:r w:rsidRPr="00217171">
              <w:rPr>
                <w:rFonts w:cstheme="minorHAnsi"/>
                <w:sz w:val="18"/>
                <w:szCs w:val="18"/>
              </w:rPr>
              <w:t>Jurisdictional Blood Committee Members</w:t>
            </w:r>
          </w:p>
        </w:tc>
        <w:tc>
          <w:tcPr>
            <w:tcW w:w="1559" w:type="dxa"/>
          </w:tcPr>
          <w:p w14:paraId="6852D2E6" w14:textId="77777777" w:rsidR="00F71E47" w:rsidRPr="00217171" w:rsidRDefault="00F71E47" w:rsidP="0001075A">
            <w:pPr>
              <w:jc w:val="center"/>
              <w:rPr>
                <w:rFonts w:cstheme="minorHAnsi"/>
                <w:color w:val="FF0000"/>
                <w:sz w:val="18"/>
                <w:szCs w:val="18"/>
              </w:rPr>
            </w:pPr>
          </w:p>
        </w:tc>
        <w:tc>
          <w:tcPr>
            <w:tcW w:w="1701" w:type="dxa"/>
          </w:tcPr>
          <w:p w14:paraId="4C71C2F5"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4350FF14" w14:textId="77777777" w:rsidR="00F71E47" w:rsidRPr="00217171" w:rsidRDefault="00F71E47" w:rsidP="0001075A">
            <w:pPr>
              <w:jc w:val="center"/>
              <w:rPr>
                <w:rFonts w:cstheme="minorHAnsi"/>
                <w:color w:val="FF0000"/>
                <w:sz w:val="18"/>
                <w:szCs w:val="18"/>
              </w:rPr>
            </w:pPr>
          </w:p>
        </w:tc>
        <w:tc>
          <w:tcPr>
            <w:tcW w:w="1701" w:type="dxa"/>
          </w:tcPr>
          <w:p w14:paraId="15568673" w14:textId="2577AA29"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r w:rsidR="00F71E47" w14:paraId="40806643" w14:textId="77777777" w:rsidTr="0001075A">
        <w:tc>
          <w:tcPr>
            <w:tcW w:w="2093" w:type="dxa"/>
          </w:tcPr>
          <w:p w14:paraId="017601FD" w14:textId="77777777" w:rsidR="00F71E47" w:rsidRPr="00217171" w:rsidRDefault="00F71E47" w:rsidP="0001075A">
            <w:pPr>
              <w:rPr>
                <w:rFonts w:cstheme="minorHAnsi"/>
                <w:color w:val="FF0000"/>
                <w:sz w:val="18"/>
                <w:szCs w:val="18"/>
              </w:rPr>
            </w:pPr>
            <w:r w:rsidRPr="00217171">
              <w:rPr>
                <w:rFonts w:cstheme="minorHAnsi"/>
                <w:sz w:val="18"/>
                <w:szCs w:val="18"/>
              </w:rPr>
              <w:t>Jurisdictional Blood Committee Proxy’s</w:t>
            </w:r>
          </w:p>
        </w:tc>
        <w:tc>
          <w:tcPr>
            <w:tcW w:w="1559" w:type="dxa"/>
          </w:tcPr>
          <w:p w14:paraId="2736FC1C" w14:textId="77777777" w:rsidR="00F71E47" w:rsidRPr="00217171" w:rsidRDefault="00F71E47" w:rsidP="0001075A">
            <w:pPr>
              <w:jc w:val="center"/>
              <w:rPr>
                <w:rFonts w:cstheme="minorHAnsi"/>
                <w:color w:val="FF0000"/>
                <w:sz w:val="18"/>
                <w:szCs w:val="18"/>
              </w:rPr>
            </w:pPr>
          </w:p>
        </w:tc>
        <w:tc>
          <w:tcPr>
            <w:tcW w:w="1701" w:type="dxa"/>
          </w:tcPr>
          <w:p w14:paraId="037296AB"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5E0ACA97" w14:textId="77777777" w:rsidR="00F71E47" w:rsidRPr="00217171" w:rsidRDefault="00F71E47" w:rsidP="0001075A">
            <w:pPr>
              <w:jc w:val="center"/>
              <w:rPr>
                <w:rFonts w:cstheme="minorHAnsi"/>
                <w:color w:val="FF0000"/>
                <w:sz w:val="18"/>
                <w:szCs w:val="18"/>
              </w:rPr>
            </w:pPr>
          </w:p>
        </w:tc>
        <w:tc>
          <w:tcPr>
            <w:tcW w:w="1701" w:type="dxa"/>
          </w:tcPr>
          <w:p w14:paraId="5F0AE858" w14:textId="5B67E768"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r w:rsidR="00F71E47" w14:paraId="707F1FA0" w14:textId="77777777" w:rsidTr="0001075A">
        <w:tc>
          <w:tcPr>
            <w:tcW w:w="2093" w:type="dxa"/>
          </w:tcPr>
          <w:p w14:paraId="18E00091" w14:textId="77777777" w:rsidR="00F71E47" w:rsidRPr="00217171" w:rsidRDefault="00F71E47" w:rsidP="0001075A">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14:paraId="6482878D"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7E9713FF"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04E70D6F"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c>
          <w:tcPr>
            <w:tcW w:w="1701" w:type="dxa"/>
          </w:tcPr>
          <w:p w14:paraId="2EFB0F1A"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r w:rsidR="00F71E47" w14:paraId="1C793249" w14:textId="77777777" w:rsidTr="0001075A">
        <w:tc>
          <w:tcPr>
            <w:tcW w:w="2093" w:type="dxa"/>
          </w:tcPr>
          <w:p w14:paraId="57ED2C64" w14:textId="77777777" w:rsidR="00F71E47" w:rsidRPr="00217171" w:rsidRDefault="00F71E47" w:rsidP="0001075A">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14:paraId="40CCEE7E" w14:textId="77777777" w:rsidR="00F71E47" w:rsidRPr="00217171" w:rsidRDefault="00F71E47" w:rsidP="0001075A">
            <w:pPr>
              <w:jc w:val="center"/>
              <w:rPr>
                <w:rFonts w:cstheme="minorHAnsi"/>
                <w:color w:val="FF0000"/>
                <w:sz w:val="18"/>
                <w:szCs w:val="18"/>
              </w:rPr>
            </w:pPr>
          </w:p>
        </w:tc>
        <w:tc>
          <w:tcPr>
            <w:tcW w:w="1701" w:type="dxa"/>
          </w:tcPr>
          <w:p w14:paraId="10E61C69" w14:textId="77777777" w:rsidR="00F71E47" w:rsidRPr="00217171" w:rsidRDefault="00F71E47" w:rsidP="0001075A">
            <w:pPr>
              <w:jc w:val="center"/>
              <w:rPr>
                <w:rFonts w:cstheme="minorHAnsi"/>
                <w:color w:val="FF0000"/>
                <w:sz w:val="18"/>
                <w:szCs w:val="18"/>
              </w:rPr>
            </w:pPr>
          </w:p>
        </w:tc>
        <w:tc>
          <w:tcPr>
            <w:tcW w:w="1701" w:type="dxa"/>
          </w:tcPr>
          <w:p w14:paraId="66DCAA4E" w14:textId="77777777" w:rsidR="00F71E47" w:rsidRPr="00217171" w:rsidRDefault="00F71E47" w:rsidP="0001075A">
            <w:pPr>
              <w:jc w:val="center"/>
              <w:rPr>
                <w:rFonts w:cstheme="minorHAnsi"/>
                <w:color w:val="FF0000"/>
                <w:sz w:val="18"/>
                <w:szCs w:val="18"/>
              </w:rPr>
            </w:pPr>
          </w:p>
        </w:tc>
        <w:tc>
          <w:tcPr>
            <w:tcW w:w="1701" w:type="dxa"/>
          </w:tcPr>
          <w:p w14:paraId="3A7E5B16" w14:textId="6D1E6433" w:rsidR="00F71E47" w:rsidRPr="00217171" w:rsidRDefault="00F71E47" w:rsidP="0001075A">
            <w:pPr>
              <w:jc w:val="center"/>
              <w:rPr>
                <w:rFonts w:cstheme="minorHAnsi"/>
                <w:color w:val="FF0000"/>
                <w:sz w:val="18"/>
                <w:szCs w:val="18"/>
              </w:rPr>
            </w:pPr>
          </w:p>
        </w:tc>
      </w:tr>
      <w:tr w:rsidR="00F71E47" w14:paraId="47CA0BFF" w14:textId="77777777" w:rsidTr="0001075A">
        <w:tc>
          <w:tcPr>
            <w:tcW w:w="2093" w:type="dxa"/>
          </w:tcPr>
          <w:p w14:paraId="708AE572" w14:textId="77777777" w:rsidR="00F71E47" w:rsidRPr="00217171" w:rsidRDefault="00F71E47" w:rsidP="0001075A">
            <w:pPr>
              <w:rPr>
                <w:rFonts w:cstheme="minorHAnsi"/>
                <w:color w:val="FF0000"/>
                <w:sz w:val="18"/>
                <w:szCs w:val="18"/>
              </w:rPr>
            </w:pPr>
            <w:r w:rsidRPr="00217171">
              <w:rPr>
                <w:rFonts w:cstheme="minorHAnsi"/>
                <w:sz w:val="18"/>
                <w:szCs w:val="18"/>
              </w:rPr>
              <w:t>State/Territory Government Staff</w:t>
            </w:r>
          </w:p>
        </w:tc>
        <w:tc>
          <w:tcPr>
            <w:tcW w:w="1559" w:type="dxa"/>
          </w:tcPr>
          <w:p w14:paraId="1B9138D5" w14:textId="77777777" w:rsidR="00F71E47" w:rsidRPr="00217171" w:rsidRDefault="00F71E47" w:rsidP="0001075A">
            <w:pPr>
              <w:jc w:val="center"/>
              <w:rPr>
                <w:rFonts w:cstheme="minorHAnsi"/>
                <w:color w:val="FF0000"/>
                <w:sz w:val="18"/>
                <w:szCs w:val="18"/>
              </w:rPr>
            </w:pPr>
          </w:p>
        </w:tc>
        <w:tc>
          <w:tcPr>
            <w:tcW w:w="1701" w:type="dxa"/>
          </w:tcPr>
          <w:p w14:paraId="2D3E04F1" w14:textId="77777777" w:rsidR="00F71E47" w:rsidRPr="00217171" w:rsidRDefault="00F71E47" w:rsidP="0001075A">
            <w:pPr>
              <w:jc w:val="center"/>
              <w:rPr>
                <w:rFonts w:cstheme="minorHAnsi"/>
                <w:color w:val="FF0000"/>
                <w:sz w:val="18"/>
                <w:szCs w:val="18"/>
              </w:rPr>
            </w:pPr>
          </w:p>
        </w:tc>
        <w:tc>
          <w:tcPr>
            <w:tcW w:w="1701" w:type="dxa"/>
          </w:tcPr>
          <w:p w14:paraId="3F5068EB" w14:textId="77777777" w:rsidR="00F71E47" w:rsidRPr="00217171" w:rsidRDefault="00F71E47" w:rsidP="0001075A">
            <w:pPr>
              <w:jc w:val="center"/>
              <w:rPr>
                <w:rFonts w:cstheme="minorHAnsi"/>
                <w:color w:val="FF0000"/>
                <w:sz w:val="18"/>
                <w:szCs w:val="18"/>
              </w:rPr>
            </w:pPr>
          </w:p>
        </w:tc>
        <w:tc>
          <w:tcPr>
            <w:tcW w:w="1701" w:type="dxa"/>
          </w:tcPr>
          <w:p w14:paraId="0AD5D145" w14:textId="77777777" w:rsidR="00F71E47" w:rsidRPr="00217171" w:rsidRDefault="00F71E47" w:rsidP="0001075A">
            <w:pPr>
              <w:jc w:val="center"/>
              <w:rPr>
                <w:rFonts w:cstheme="minorHAnsi"/>
                <w:color w:val="FF0000"/>
                <w:sz w:val="18"/>
                <w:szCs w:val="18"/>
              </w:rPr>
            </w:pPr>
            <w:r>
              <w:rPr>
                <w:rFonts w:ascii="Wingdings" w:hAnsi="Wingdings"/>
                <w:sz w:val="18"/>
                <w:szCs w:val="18"/>
              </w:rPr>
              <w:sym w:font="Wingdings" w:char="F0FC"/>
            </w:r>
          </w:p>
        </w:tc>
      </w:tr>
    </w:tbl>
    <w:p w14:paraId="33B9DBFA" w14:textId="2D3B1DDD" w:rsidR="008E67C8" w:rsidRDefault="008E67C8" w:rsidP="009B220D">
      <w:pPr>
        <w:rPr>
          <w:color w:val="FF0000"/>
        </w:rPr>
      </w:pPr>
    </w:p>
    <w:p w14:paraId="302B3350" w14:textId="77777777" w:rsidR="009B220D" w:rsidRDefault="002E286D" w:rsidP="009B220D">
      <w:pPr>
        <w:pStyle w:val="Heading2"/>
        <w:ind w:left="567" w:right="39" w:hanging="567"/>
      </w:pPr>
      <w:bookmarkStart w:id="14" w:name="_Toc362270166"/>
      <w:bookmarkStart w:id="15" w:name="_Toc242008136"/>
      <w:r>
        <w:t>Document Audience</w:t>
      </w:r>
      <w:bookmarkEnd w:id="14"/>
    </w:p>
    <w:p w14:paraId="302B3351" w14:textId="77777777" w:rsidR="009B220D" w:rsidRPr="008002E1" w:rsidRDefault="009B220D" w:rsidP="002E286D">
      <w:r w:rsidRPr="008002E1">
        <w:t>This document should be used by:</w:t>
      </w:r>
    </w:p>
    <w:p w14:paraId="302B3352"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form the design of the BloodNet. </w:t>
      </w:r>
    </w:p>
    <w:p w14:paraId="302B3353" w14:textId="655860E3" w:rsidR="009B220D" w:rsidRPr="002E286D" w:rsidRDefault="004007BE"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009B220D" w:rsidRPr="002E286D">
        <w:rPr>
          <w:rFonts w:ascii="Calibri" w:hAnsi="Calibri" w:cs="Calibri"/>
          <w:sz w:val="22"/>
          <w:szCs w:val="22"/>
        </w:rPr>
        <w:t xml:space="preserve"> – to form the design of the BloodNet reports database.</w:t>
      </w:r>
    </w:p>
    <w:p w14:paraId="302B3354"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14:paraId="302B3355"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14:paraId="302B3356"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14:paraId="302B3357"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Business Stakeholders - to confirm that their requirements have been properly understood.</w:t>
      </w:r>
    </w:p>
    <w:p w14:paraId="302B3358" w14:textId="77777777" w:rsidR="009B220D" w:rsidRPr="003E36EB"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6" w:name="_Toc242008137"/>
      <w:bookmarkEnd w:id="15"/>
    </w:p>
    <w:p w14:paraId="302B3359" w14:textId="77777777" w:rsidR="009B220D" w:rsidRDefault="002E286D" w:rsidP="009B220D">
      <w:pPr>
        <w:pStyle w:val="Heading2"/>
        <w:ind w:left="567" w:right="39" w:hanging="567"/>
      </w:pPr>
      <w:bookmarkStart w:id="17" w:name="_Toc362270167"/>
      <w:r>
        <w:lastRenderedPageBreak/>
        <w:t>Related Documents</w:t>
      </w:r>
      <w:bookmarkEnd w:id="17"/>
    </w:p>
    <w:bookmarkEnd w:id="16"/>
    <w:p w14:paraId="302B335A" w14:textId="77777777"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14:paraId="302B335B" w14:textId="06D75AB1"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In</w:t>
      </w:r>
      <w:r w:rsidR="00411650">
        <w:rPr>
          <w:rFonts w:ascii="Calibri" w:hAnsi="Calibri" w:cs="Calibri"/>
          <w:sz w:val="22"/>
          <w:szCs w:val="22"/>
        </w:rPr>
        <w:t>ternal and External Reports;</w:t>
      </w:r>
    </w:p>
    <w:p w14:paraId="302B335D" w14:textId="3048AAD6" w:rsidR="009B220D" w:rsidRDefault="001D5955"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Report Register;</w:t>
      </w:r>
    </w:p>
    <w:p w14:paraId="3951EDBE" w14:textId="2DD8E1B9" w:rsidR="00411650" w:rsidRDefault="001D5955"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BloodNet User Manual; and</w:t>
      </w:r>
    </w:p>
    <w:p w14:paraId="4F73F05C" w14:textId="1C7B1BB1" w:rsidR="001D5955" w:rsidRDefault="001D5955"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Jurisdictional Reports – Security Matrix SM.01 Functional Specification</w:t>
      </w:r>
    </w:p>
    <w:p w14:paraId="4DC5E969" w14:textId="77777777" w:rsidR="00411650" w:rsidRPr="00411650" w:rsidRDefault="00411650" w:rsidP="009B220D">
      <w:pPr>
        <w:pStyle w:val="BodyText"/>
        <w:numPr>
          <w:ilvl w:val="0"/>
          <w:numId w:val="27"/>
        </w:numPr>
        <w:tabs>
          <w:tab w:val="clear" w:pos="1560"/>
        </w:tabs>
        <w:ind w:right="0"/>
        <w:jc w:val="both"/>
        <w:rPr>
          <w:rFonts w:ascii="Calibri" w:hAnsi="Calibri" w:cs="Calibri"/>
          <w:sz w:val="22"/>
          <w:szCs w:val="22"/>
        </w:rPr>
        <w:sectPr w:rsidR="00411650" w:rsidRPr="00411650" w:rsidSect="008E67C8">
          <w:headerReference w:type="default" r:id="rId24"/>
          <w:footerReference w:type="default" r:id="rId25"/>
          <w:pgSz w:w="11907" w:h="16840" w:code="9"/>
          <w:pgMar w:top="1440" w:right="1440" w:bottom="1440" w:left="1440" w:header="0" w:footer="0" w:gutter="0"/>
          <w:cols w:space="720"/>
          <w:docGrid w:linePitch="299"/>
        </w:sectPr>
      </w:pPr>
    </w:p>
    <w:p w14:paraId="302B335E" w14:textId="77777777" w:rsidR="009B220D" w:rsidRDefault="009B220D" w:rsidP="009B220D">
      <w:pPr>
        <w:pStyle w:val="Heading1"/>
      </w:pPr>
      <w:bookmarkStart w:id="18" w:name="_Toc348217255"/>
      <w:bookmarkStart w:id="19" w:name="_Toc356571050"/>
      <w:bookmarkStart w:id="20" w:name="_Toc362270168"/>
      <w:r>
        <w:lastRenderedPageBreak/>
        <w:t xml:space="preserve">Report </w:t>
      </w:r>
      <w:bookmarkEnd w:id="18"/>
      <w:bookmarkEnd w:id="19"/>
      <w:r w:rsidR="002E286D">
        <w:t>Details</w:t>
      </w:r>
      <w:bookmarkEnd w:id="20"/>
    </w:p>
    <w:p w14:paraId="302B335F" w14:textId="77777777" w:rsidR="009B220D" w:rsidRDefault="002E286D" w:rsidP="009B220D">
      <w:pPr>
        <w:pStyle w:val="Heading2"/>
        <w:ind w:left="567" w:right="39" w:hanging="567"/>
      </w:pPr>
      <w:bookmarkStart w:id="21" w:name="_Toc362270169"/>
      <w:r>
        <w:t>Description</w:t>
      </w:r>
      <w:bookmarkEnd w:id="21"/>
    </w:p>
    <w:p w14:paraId="6DA66BEE" w14:textId="12D9C8F0" w:rsidR="00B317D3" w:rsidRDefault="009B220D" w:rsidP="009B220D">
      <w:r>
        <w:t xml:space="preserve">This report shows </w:t>
      </w:r>
      <w:r w:rsidR="00B317D3">
        <w:t xml:space="preserve">a historic view of the number of units issued and receipted and the costs involved for </w:t>
      </w:r>
      <w:r w:rsidR="004C21C9">
        <w:t xml:space="preserve">fresh </w:t>
      </w:r>
      <w:r w:rsidR="00B317D3">
        <w:t>components and manufactured products.</w:t>
      </w:r>
    </w:p>
    <w:p w14:paraId="302B3361" w14:textId="015B0D09" w:rsidR="009B220D" w:rsidRDefault="001D5955" w:rsidP="009B220D">
      <w:r>
        <w:t>If the report is a</w:t>
      </w:r>
      <w:r w:rsidR="00F71E47">
        <w:t xml:space="preserve"> NBA </w:t>
      </w:r>
      <w:r>
        <w:t>internal report</w:t>
      </w:r>
      <w:r w:rsidR="00B44C3B">
        <w:t>/report subscription</w:t>
      </w:r>
      <w:r w:rsidR="00A96B97">
        <w:t>, then this report is filterable</w:t>
      </w:r>
      <w:r>
        <w:t xml:space="preserve"> by state, health provider and month/year.</w:t>
      </w:r>
      <w:r w:rsidR="00B651DC">
        <w:t xml:space="preserve">  If this report is a jurisdictional report, then the states/health providers available to the jurisdictional users are limited to their permissions on the jurisdictional application.  </w:t>
      </w:r>
      <w:r>
        <w:t xml:space="preserve">If this report is a </w:t>
      </w:r>
      <w:r w:rsidR="00F71E47">
        <w:t xml:space="preserve">BloodNet </w:t>
      </w:r>
      <w:r>
        <w:t xml:space="preserve">report, then this </w:t>
      </w:r>
      <w:r w:rsidR="004007BE">
        <w:t xml:space="preserve">report </w:t>
      </w:r>
      <w:r w:rsidR="00271253">
        <w:t xml:space="preserve">is </w:t>
      </w:r>
      <w:r w:rsidR="009B220D">
        <w:t xml:space="preserve">filtered by </w:t>
      </w:r>
      <w:r w:rsidR="00271253">
        <w:t>a</w:t>
      </w:r>
      <w:r w:rsidR="009B220D">
        <w:t xml:space="preserve"> </w:t>
      </w:r>
      <w:r w:rsidR="00DE234E">
        <w:t>Month/Year combination</w:t>
      </w:r>
      <w:r w:rsidR="009B220D">
        <w:t>.</w:t>
      </w:r>
      <w:r w:rsidR="000B37F5">
        <w:t xml:space="preserve">  The user has the option to pick multiple month years.</w:t>
      </w:r>
    </w:p>
    <w:p w14:paraId="302B336E" w14:textId="28D722D6" w:rsidR="009B220D" w:rsidRDefault="009B220D" w:rsidP="009B220D">
      <w:pPr>
        <w:pStyle w:val="Heading2"/>
        <w:ind w:left="567" w:right="39" w:hanging="567"/>
      </w:pPr>
      <w:bookmarkStart w:id="22" w:name="_Toc362270170"/>
      <w:r>
        <w:t xml:space="preserve">Business </w:t>
      </w:r>
      <w:r w:rsidR="002E286D">
        <w:t>R</w:t>
      </w:r>
      <w:r>
        <w:t>ules</w:t>
      </w:r>
      <w:bookmarkEnd w:id="22"/>
    </w:p>
    <w:p w14:paraId="302B336F" w14:textId="77777777" w:rsidR="009B220D" w:rsidRDefault="009B220D" w:rsidP="009B220D">
      <w:r>
        <w:t>This report is based on the following rules:</w:t>
      </w:r>
    </w:p>
    <w:p w14:paraId="302B3370" w14:textId="639D8344" w:rsidR="009B220D" w:rsidRDefault="009B220D" w:rsidP="009B220D">
      <w:pPr>
        <w:pStyle w:val="ListParagraph"/>
        <w:numPr>
          <w:ilvl w:val="0"/>
          <w:numId w:val="32"/>
        </w:numPr>
        <w:spacing w:before="200"/>
      </w:pPr>
      <w:bookmarkStart w:id="23" w:name="_Toc348217257"/>
      <w:r>
        <w:t xml:space="preserve">User has </w:t>
      </w:r>
      <w:r w:rsidR="00C64B73">
        <w:t>entered and</w:t>
      </w:r>
      <w:r>
        <w:t xml:space="preserve"> saved </w:t>
      </w:r>
      <w:r w:rsidR="00C64B73">
        <w:t xml:space="preserve">the issued and receipted quantities </w:t>
      </w:r>
      <w:r>
        <w:t>into the BloodNet system;</w:t>
      </w:r>
    </w:p>
    <w:p w14:paraId="1422FDE5" w14:textId="3820A8C4" w:rsidR="004C7383" w:rsidRDefault="009B220D" w:rsidP="004C7383">
      <w:pPr>
        <w:pStyle w:val="ListParagraph"/>
        <w:numPr>
          <w:ilvl w:val="1"/>
          <w:numId w:val="32"/>
        </w:numPr>
        <w:spacing w:before="200" w:after="240"/>
        <w:ind w:left="1134" w:hanging="425"/>
        <w:contextualSpacing w:val="0"/>
      </w:pPr>
      <w:r>
        <w:t>User includes the following: Facility user and Facility administrator.</w:t>
      </w:r>
    </w:p>
    <w:p w14:paraId="3733A868" w14:textId="701091C5" w:rsidR="00C64B73" w:rsidRDefault="00C64B73" w:rsidP="00C64B73">
      <w:pPr>
        <w:pStyle w:val="ListParagraph"/>
        <w:numPr>
          <w:ilvl w:val="0"/>
          <w:numId w:val="32"/>
        </w:numPr>
        <w:spacing w:before="200"/>
      </w:pPr>
      <w:r>
        <w:t xml:space="preserve">The report can be generated by </w:t>
      </w:r>
      <w:r w:rsidR="00BE2E8F">
        <w:t>the following users:</w:t>
      </w:r>
      <w:r>
        <w:t>:</w:t>
      </w:r>
    </w:p>
    <w:p w14:paraId="53D07359" w14:textId="1F0578EC" w:rsidR="00C64B73" w:rsidRDefault="00C64B73" w:rsidP="00C64B73">
      <w:pPr>
        <w:pStyle w:val="ListParagraph"/>
        <w:numPr>
          <w:ilvl w:val="1"/>
          <w:numId w:val="32"/>
        </w:numPr>
        <w:spacing w:before="200"/>
        <w:ind w:left="1134" w:hanging="425"/>
      </w:pPr>
      <w:r>
        <w:t>Facility user</w:t>
      </w:r>
      <w:r w:rsidR="00BE2E8F">
        <w:t xml:space="preserve"> in BloodNet</w:t>
      </w:r>
      <w:r>
        <w:t>;</w:t>
      </w:r>
    </w:p>
    <w:p w14:paraId="7EE607CD" w14:textId="2FFCB919" w:rsidR="00C64B73" w:rsidRDefault="00C64B73" w:rsidP="00C64B73">
      <w:pPr>
        <w:pStyle w:val="ListParagraph"/>
        <w:numPr>
          <w:ilvl w:val="1"/>
          <w:numId w:val="32"/>
        </w:numPr>
        <w:spacing w:before="200"/>
        <w:ind w:left="1134" w:hanging="425"/>
      </w:pPr>
      <w:r>
        <w:t>Facility administrator</w:t>
      </w:r>
      <w:r w:rsidR="00BE2E8F">
        <w:t xml:space="preserve"> in BloodNet</w:t>
      </w:r>
      <w:r>
        <w:t>;</w:t>
      </w:r>
    </w:p>
    <w:p w14:paraId="569E9FD5" w14:textId="02A418D9" w:rsidR="00F25DD5" w:rsidRDefault="00C64B73" w:rsidP="00F25DD5">
      <w:pPr>
        <w:pStyle w:val="ListParagraph"/>
        <w:numPr>
          <w:ilvl w:val="1"/>
          <w:numId w:val="32"/>
        </w:numPr>
        <w:spacing w:before="200" w:after="240"/>
        <w:ind w:left="1134" w:hanging="425"/>
      </w:pPr>
      <w:r>
        <w:t xml:space="preserve">JBC members and their </w:t>
      </w:r>
      <w:r w:rsidR="00B44C3B">
        <w:t>proxies</w:t>
      </w:r>
      <w:r>
        <w:t xml:space="preserve"> </w:t>
      </w:r>
      <w:r w:rsidR="00B651DC">
        <w:t>in Jurisdictional R</w:t>
      </w:r>
      <w:r>
        <w:t>eporting</w:t>
      </w:r>
      <w:r w:rsidR="00F25DD5">
        <w:t>;</w:t>
      </w:r>
    </w:p>
    <w:p w14:paraId="38FFE6D3" w14:textId="5E76D028" w:rsidR="00F25DD5" w:rsidRDefault="00F25DD5" w:rsidP="00F25DD5">
      <w:pPr>
        <w:pStyle w:val="ListParagraph"/>
        <w:numPr>
          <w:ilvl w:val="1"/>
          <w:numId w:val="32"/>
        </w:numPr>
        <w:spacing w:before="200" w:after="240"/>
        <w:ind w:left="1134" w:hanging="425"/>
      </w:pPr>
      <w:r>
        <w:t>NBA staff in the internal reporting; and</w:t>
      </w:r>
    </w:p>
    <w:p w14:paraId="14DE8E25" w14:textId="2FC2C8D1" w:rsidR="00F25DD5" w:rsidRDefault="00F25DD5" w:rsidP="00FE4309">
      <w:pPr>
        <w:pStyle w:val="ListParagraph"/>
        <w:numPr>
          <w:ilvl w:val="1"/>
          <w:numId w:val="32"/>
        </w:numPr>
        <w:spacing w:before="200" w:after="240"/>
        <w:ind w:left="1134" w:hanging="425"/>
        <w:contextualSpacing w:val="0"/>
      </w:pPr>
      <w:r>
        <w:t>Support team in managing subscription reports.</w:t>
      </w:r>
    </w:p>
    <w:p w14:paraId="1A97B6ED" w14:textId="5E9EBCC3" w:rsidR="00F25DD5" w:rsidRDefault="00F25DD5" w:rsidP="00F25DD5">
      <w:pPr>
        <w:pStyle w:val="ListParagraph"/>
        <w:numPr>
          <w:ilvl w:val="0"/>
          <w:numId w:val="32"/>
        </w:numPr>
        <w:spacing w:before="200" w:after="240"/>
        <w:ind w:left="714" w:hanging="357"/>
      </w:pPr>
      <w:r>
        <w:t>If this report is:</w:t>
      </w:r>
    </w:p>
    <w:p w14:paraId="42A245CE" w14:textId="46D15B5A" w:rsidR="00201B71" w:rsidRDefault="00B44C3B" w:rsidP="00FE4309">
      <w:pPr>
        <w:pStyle w:val="ListParagraph"/>
        <w:numPr>
          <w:ilvl w:val="1"/>
          <w:numId w:val="32"/>
        </w:numPr>
        <w:spacing w:before="200" w:after="240"/>
        <w:ind w:left="1134" w:hanging="425"/>
        <w:contextualSpacing w:val="0"/>
      </w:pPr>
      <w:r>
        <w:t>A</w:t>
      </w:r>
      <w:r w:rsidR="00F71E47">
        <w:t>cces</w:t>
      </w:r>
      <w:r w:rsidR="00201B71">
        <w:t>sed through the BloodNet</w:t>
      </w:r>
      <w:r w:rsidR="00F71E47">
        <w:t xml:space="preserve">, </w:t>
      </w:r>
      <w:r w:rsidR="005D20DA">
        <w:t>only the month/year parameter will be available.  T</w:t>
      </w:r>
      <w:r w:rsidR="00201B71">
        <w:t>here will be no state or health provider parameters available to the user.  The state/health provider is set by BloodNet as the health provider that the user is logged in as/belongs to.</w:t>
      </w:r>
      <w:r w:rsidR="00F660C5">
        <w:t xml:space="preserve"> </w:t>
      </w:r>
      <w:r w:rsidR="005D20DA">
        <w:t xml:space="preserve"> This woul</w:t>
      </w:r>
      <w:r w:rsidR="00201B71">
        <w:t>d</w:t>
      </w:r>
      <w:r w:rsidR="005D20DA">
        <w:t xml:space="preserve"> be applicable to the listed users in BR2a and 2b.</w:t>
      </w:r>
      <w:r w:rsidR="00201B71">
        <w:t xml:space="preserve"> </w:t>
      </w:r>
    </w:p>
    <w:p w14:paraId="62C5CE7F" w14:textId="1CDC78C8" w:rsidR="005D20DA" w:rsidRDefault="005D20DA" w:rsidP="005D20DA">
      <w:pPr>
        <w:pStyle w:val="ListParagraph"/>
        <w:numPr>
          <w:ilvl w:val="1"/>
          <w:numId w:val="32"/>
        </w:numPr>
        <w:spacing w:before="200" w:after="240"/>
        <w:ind w:left="1134" w:hanging="425"/>
        <w:contextualSpacing w:val="0"/>
      </w:pPr>
      <w:r>
        <w:t>Accessed through the jurisdictional reporting tool, then</w:t>
      </w:r>
      <w:r w:rsidR="00A96B97">
        <w:t xml:space="preserve"> all parameters (ie. state, health provider and month/year) </w:t>
      </w:r>
      <w:r w:rsidR="00FE4309">
        <w:t>will be available.  However, the ‘State’ and ‘Health Provider’ values available to the jurisdictional users will be limited to their permissions on the jurisdictional application.  Hence, the state and health provider will be pre-populated into the state and health provider parameters respectively based on the permissions of the user.</w:t>
      </w:r>
      <w:r>
        <w:t xml:space="preserve">  This would be applicable to the </w:t>
      </w:r>
      <w:r w:rsidR="00FE4309">
        <w:t>listed users in BR2c.</w:t>
      </w:r>
    </w:p>
    <w:p w14:paraId="04BD75F2" w14:textId="77777777" w:rsidR="00FE4309" w:rsidRDefault="005D20DA" w:rsidP="00F25DD5">
      <w:pPr>
        <w:pStyle w:val="ListParagraph"/>
        <w:numPr>
          <w:ilvl w:val="1"/>
          <w:numId w:val="32"/>
        </w:numPr>
        <w:spacing w:before="200" w:after="240"/>
        <w:ind w:left="1134" w:hanging="425"/>
        <w:sectPr w:rsidR="00FE4309" w:rsidSect="00BF1C90">
          <w:pgSz w:w="11907" w:h="16840" w:code="9"/>
          <w:pgMar w:top="1440" w:right="1440" w:bottom="1440" w:left="1440" w:header="0" w:footer="0" w:gutter="0"/>
          <w:cols w:space="720"/>
          <w:docGrid w:linePitch="272"/>
        </w:sectPr>
      </w:pPr>
      <w:r>
        <w:t xml:space="preserve">Accessed as an NBA internal reporting or subscription report, then </w:t>
      </w:r>
      <w:r w:rsidR="00FE4309">
        <w:t>all parameters (ie. state, health provider and month/year) will be available</w:t>
      </w:r>
      <w:r>
        <w:t>.  This would be applicable to the listed users in BR2d and 2e.</w:t>
      </w:r>
    </w:p>
    <w:p w14:paraId="302B3373" w14:textId="47FE68EB" w:rsidR="009B220D" w:rsidRDefault="00D84CA0" w:rsidP="009B220D">
      <w:pPr>
        <w:pStyle w:val="ListParagraph"/>
        <w:numPr>
          <w:ilvl w:val="0"/>
          <w:numId w:val="32"/>
        </w:numPr>
        <w:spacing w:before="200"/>
      </w:pPr>
      <w:r>
        <w:lastRenderedPageBreak/>
        <w:t>T</w:t>
      </w:r>
      <w:r w:rsidR="009B220D">
        <w:t>he</w:t>
      </w:r>
      <w:r w:rsidR="00672D83">
        <w:t xml:space="preserve"> report displayed issued </w:t>
      </w:r>
      <w:r w:rsidR="004C21C9">
        <w:t xml:space="preserve">fresh </w:t>
      </w:r>
      <w:r w:rsidR="00672D83">
        <w:t>components, and the breakdown is based on the ComponentCostGroup description. They are as follows:</w:t>
      </w:r>
    </w:p>
    <w:tbl>
      <w:tblPr>
        <w:tblW w:w="3757" w:type="pct"/>
        <w:tblInd w:w="817"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702"/>
        <w:gridCol w:w="5243"/>
      </w:tblGrid>
      <w:tr w:rsidR="00F660C5" w:rsidRPr="00B51C06" w14:paraId="3B36E721" w14:textId="77777777" w:rsidTr="00C37CB0">
        <w:trPr>
          <w:tblHeader/>
        </w:trPr>
        <w:tc>
          <w:tcPr>
            <w:tcW w:w="1225" w:type="pct"/>
            <w:tcBorders>
              <w:bottom w:val="single" w:sz="4" w:space="0" w:color="365F91"/>
            </w:tcBorders>
            <w:shd w:val="clear" w:color="auto" w:fill="DBE5F1"/>
          </w:tcPr>
          <w:p w14:paraId="1E66BBFD" w14:textId="0F97D161" w:rsidR="00F660C5" w:rsidRPr="00B51C06" w:rsidRDefault="00F660C5" w:rsidP="00F660C5">
            <w:pPr>
              <w:rPr>
                <w:rFonts w:cstheme="minorHAnsi"/>
                <w:b/>
                <w:bCs/>
                <w:color w:val="000000"/>
                <w:sz w:val="18"/>
              </w:rPr>
            </w:pPr>
            <w:r>
              <w:rPr>
                <w:rFonts w:cstheme="minorHAnsi"/>
                <w:b/>
                <w:bCs/>
                <w:color w:val="000000"/>
                <w:sz w:val="18"/>
              </w:rPr>
              <w:t>Cost Group</w:t>
            </w:r>
          </w:p>
        </w:tc>
        <w:tc>
          <w:tcPr>
            <w:tcW w:w="3775" w:type="pct"/>
            <w:shd w:val="clear" w:color="auto" w:fill="DBE5F1"/>
          </w:tcPr>
          <w:p w14:paraId="66468A5C" w14:textId="7E8EB8CC" w:rsidR="00F660C5" w:rsidRPr="00B51C06" w:rsidRDefault="00F660C5" w:rsidP="00F660C5">
            <w:pPr>
              <w:rPr>
                <w:rFonts w:cstheme="minorHAnsi"/>
                <w:b/>
                <w:bCs/>
                <w:color w:val="000000"/>
                <w:sz w:val="18"/>
              </w:rPr>
            </w:pPr>
            <w:r>
              <w:rPr>
                <w:rFonts w:cstheme="minorHAnsi"/>
                <w:b/>
                <w:bCs/>
                <w:color w:val="000000"/>
                <w:sz w:val="18"/>
              </w:rPr>
              <w:t>Cost Group Description</w:t>
            </w:r>
          </w:p>
        </w:tc>
      </w:tr>
      <w:tr w:rsidR="00F660C5" w14:paraId="5305E9BE" w14:textId="77777777" w:rsidTr="00C37CB0">
        <w:tc>
          <w:tcPr>
            <w:tcW w:w="1225" w:type="pct"/>
            <w:shd w:val="clear" w:color="auto" w:fill="auto"/>
          </w:tcPr>
          <w:p w14:paraId="444DB28E" w14:textId="1739D3A3" w:rsidR="00F660C5" w:rsidRPr="00C37CB0" w:rsidRDefault="00F660C5" w:rsidP="00C37CB0">
            <w:pPr>
              <w:pStyle w:val="CommentText"/>
              <w:rPr>
                <w:sz w:val="18"/>
                <w:szCs w:val="18"/>
              </w:rPr>
            </w:pPr>
            <w:r w:rsidRPr="00F660C5">
              <w:rPr>
                <w:sz w:val="18"/>
                <w:szCs w:val="18"/>
              </w:rPr>
              <w:t>1a</w:t>
            </w:r>
            <w:r w:rsidRPr="00F660C5">
              <w:rPr>
                <w:sz w:val="18"/>
                <w:szCs w:val="18"/>
              </w:rPr>
              <w:tab/>
            </w:r>
          </w:p>
        </w:tc>
        <w:tc>
          <w:tcPr>
            <w:tcW w:w="3775" w:type="pct"/>
          </w:tcPr>
          <w:p w14:paraId="4745922F" w14:textId="4352E262" w:rsidR="00F660C5" w:rsidRDefault="00C37CB0" w:rsidP="00F660C5">
            <w:pPr>
              <w:rPr>
                <w:rFonts w:cstheme="minorHAnsi"/>
                <w:sz w:val="18"/>
                <w:szCs w:val="18"/>
              </w:rPr>
            </w:pPr>
            <w:r w:rsidRPr="00F660C5">
              <w:rPr>
                <w:sz w:val="18"/>
                <w:szCs w:val="18"/>
              </w:rPr>
              <w:t>Whole Blood</w:t>
            </w:r>
          </w:p>
        </w:tc>
      </w:tr>
      <w:tr w:rsidR="00F660C5" w14:paraId="5EC9FE98" w14:textId="77777777" w:rsidTr="00C37CB0">
        <w:tc>
          <w:tcPr>
            <w:tcW w:w="1225" w:type="pct"/>
            <w:shd w:val="clear" w:color="auto" w:fill="auto"/>
          </w:tcPr>
          <w:p w14:paraId="24E5019B" w14:textId="04642739" w:rsidR="00F660C5" w:rsidRPr="00C37CB0" w:rsidRDefault="00C37CB0" w:rsidP="00F660C5">
            <w:pPr>
              <w:rPr>
                <w:rFonts w:cstheme="minorHAnsi"/>
                <w:bCs/>
                <w:color w:val="000000"/>
                <w:sz w:val="18"/>
                <w:szCs w:val="18"/>
              </w:rPr>
            </w:pPr>
            <w:r w:rsidRPr="00C37CB0">
              <w:rPr>
                <w:rFonts w:cstheme="minorHAnsi"/>
                <w:bCs/>
                <w:color w:val="000000"/>
                <w:sz w:val="18"/>
                <w:szCs w:val="18"/>
              </w:rPr>
              <w:t>1b</w:t>
            </w:r>
          </w:p>
        </w:tc>
        <w:tc>
          <w:tcPr>
            <w:tcW w:w="3775" w:type="pct"/>
          </w:tcPr>
          <w:p w14:paraId="44327547" w14:textId="73C91629" w:rsidR="00F660C5" w:rsidRDefault="00C37CB0" w:rsidP="00F660C5">
            <w:pPr>
              <w:rPr>
                <w:rFonts w:cstheme="minorHAnsi"/>
                <w:sz w:val="18"/>
                <w:szCs w:val="18"/>
              </w:rPr>
            </w:pPr>
            <w:r w:rsidRPr="00F660C5">
              <w:rPr>
                <w:sz w:val="18"/>
                <w:szCs w:val="18"/>
              </w:rPr>
              <w:t>Whole Blood - Leucodepleted</w:t>
            </w:r>
          </w:p>
        </w:tc>
      </w:tr>
      <w:tr w:rsidR="00F660C5" w:rsidRPr="00B51C06" w14:paraId="6C10D19B" w14:textId="77777777" w:rsidTr="00C37CB0">
        <w:tc>
          <w:tcPr>
            <w:tcW w:w="1225" w:type="pct"/>
            <w:shd w:val="clear" w:color="auto" w:fill="auto"/>
          </w:tcPr>
          <w:p w14:paraId="0638EEA1" w14:textId="114160A5" w:rsidR="00F660C5" w:rsidRPr="00C37CB0" w:rsidRDefault="00C37CB0" w:rsidP="00F660C5">
            <w:pPr>
              <w:rPr>
                <w:rFonts w:cstheme="minorHAnsi"/>
                <w:bCs/>
                <w:color w:val="000000"/>
                <w:sz w:val="18"/>
              </w:rPr>
            </w:pPr>
            <w:r>
              <w:rPr>
                <w:rFonts w:cstheme="minorHAnsi"/>
                <w:bCs/>
                <w:color w:val="000000"/>
                <w:sz w:val="18"/>
              </w:rPr>
              <w:t>2a</w:t>
            </w:r>
          </w:p>
        </w:tc>
        <w:tc>
          <w:tcPr>
            <w:tcW w:w="3775" w:type="pct"/>
          </w:tcPr>
          <w:p w14:paraId="51274F0F" w14:textId="2B0F38EA" w:rsidR="00F660C5" w:rsidRPr="00B51C06" w:rsidRDefault="00C37CB0" w:rsidP="00F660C5">
            <w:pPr>
              <w:rPr>
                <w:rFonts w:cstheme="minorHAnsi"/>
                <w:sz w:val="18"/>
                <w:szCs w:val="18"/>
              </w:rPr>
            </w:pPr>
            <w:r w:rsidRPr="00F660C5">
              <w:rPr>
                <w:sz w:val="18"/>
                <w:szCs w:val="18"/>
              </w:rPr>
              <w:t>WB Red Cell</w:t>
            </w:r>
          </w:p>
        </w:tc>
      </w:tr>
      <w:tr w:rsidR="00F660C5" w:rsidRPr="00B51C06" w14:paraId="08A0FDFE" w14:textId="77777777" w:rsidTr="00C37CB0">
        <w:tc>
          <w:tcPr>
            <w:tcW w:w="1225" w:type="pct"/>
            <w:shd w:val="clear" w:color="auto" w:fill="auto"/>
          </w:tcPr>
          <w:p w14:paraId="5E2F912A" w14:textId="1425507E" w:rsidR="00F660C5" w:rsidRPr="00C37CB0" w:rsidRDefault="00C37CB0" w:rsidP="00F660C5">
            <w:pPr>
              <w:rPr>
                <w:rFonts w:cstheme="minorHAnsi"/>
                <w:bCs/>
                <w:color w:val="000000"/>
                <w:sz w:val="18"/>
              </w:rPr>
            </w:pPr>
            <w:r>
              <w:rPr>
                <w:rFonts w:cstheme="minorHAnsi"/>
                <w:bCs/>
                <w:color w:val="000000"/>
                <w:sz w:val="18"/>
              </w:rPr>
              <w:t>2b</w:t>
            </w:r>
          </w:p>
        </w:tc>
        <w:tc>
          <w:tcPr>
            <w:tcW w:w="3775" w:type="pct"/>
          </w:tcPr>
          <w:p w14:paraId="61E0D039" w14:textId="7719438C" w:rsidR="00F660C5" w:rsidRPr="00B51C06" w:rsidRDefault="00C37CB0" w:rsidP="00F660C5">
            <w:pPr>
              <w:rPr>
                <w:rFonts w:cstheme="minorHAnsi"/>
                <w:sz w:val="18"/>
                <w:szCs w:val="18"/>
              </w:rPr>
            </w:pPr>
            <w:r w:rsidRPr="00F660C5">
              <w:rPr>
                <w:sz w:val="18"/>
                <w:szCs w:val="18"/>
              </w:rPr>
              <w:t>WB Red Cell - Leucodepleted</w:t>
            </w:r>
          </w:p>
        </w:tc>
      </w:tr>
      <w:tr w:rsidR="00F660C5" w:rsidRPr="00B51C06" w14:paraId="7F52DBE1" w14:textId="77777777" w:rsidTr="00C37CB0">
        <w:tc>
          <w:tcPr>
            <w:tcW w:w="1225" w:type="pct"/>
            <w:shd w:val="clear" w:color="auto" w:fill="auto"/>
          </w:tcPr>
          <w:p w14:paraId="233CA03D" w14:textId="768DAE3D" w:rsidR="00F660C5" w:rsidRPr="00C37CB0" w:rsidRDefault="00C37CB0" w:rsidP="00F660C5">
            <w:pPr>
              <w:rPr>
                <w:rFonts w:cstheme="minorHAnsi"/>
                <w:bCs/>
                <w:color w:val="000000"/>
                <w:sz w:val="18"/>
              </w:rPr>
            </w:pPr>
            <w:r>
              <w:rPr>
                <w:rFonts w:cstheme="minorHAnsi"/>
                <w:bCs/>
                <w:color w:val="000000"/>
                <w:sz w:val="18"/>
              </w:rPr>
              <w:t>2c</w:t>
            </w:r>
          </w:p>
        </w:tc>
        <w:tc>
          <w:tcPr>
            <w:tcW w:w="3775" w:type="pct"/>
          </w:tcPr>
          <w:p w14:paraId="67DC0904" w14:textId="07646375" w:rsidR="00F660C5" w:rsidRPr="00B51C06" w:rsidRDefault="00C37CB0" w:rsidP="00F660C5">
            <w:pPr>
              <w:rPr>
                <w:rFonts w:cstheme="minorHAnsi"/>
                <w:sz w:val="18"/>
                <w:szCs w:val="18"/>
              </w:rPr>
            </w:pPr>
            <w:r w:rsidRPr="00F660C5">
              <w:rPr>
                <w:sz w:val="18"/>
                <w:szCs w:val="18"/>
              </w:rPr>
              <w:t>WB Red Cell - Buffy Coat Poor</w:t>
            </w:r>
          </w:p>
        </w:tc>
      </w:tr>
      <w:tr w:rsidR="00F660C5" w:rsidRPr="00B51C06" w14:paraId="7B321D3F" w14:textId="77777777" w:rsidTr="00C37CB0">
        <w:tc>
          <w:tcPr>
            <w:tcW w:w="1225" w:type="pct"/>
            <w:shd w:val="clear" w:color="auto" w:fill="auto"/>
          </w:tcPr>
          <w:p w14:paraId="28CA497D" w14:textId="34624A67" w:rsidR="00F660C5" w:rsidRPr="00C37CB0" w:rsidRDefault="00C37CB0" w:rsidP="00F660C5">
            <w:pPr>
              <w:rPr>
                <w:rFonts w:cstheme="minorHAnsi"/>
                <w:bCs/>
                <w:color w:val="000000"/>
                <w:sz w:val="18"/>
              </w:rPr>
            </w:pPr>
            <w:r>
              <w:rPr>
                <w:rFonts w:cstheme="minorHAnsi"/>
                <w:bCs/>
                <w:color w:val="000000"/>
                <w:sz w:val="18"/>
              </w:rPr>
              <w:t>2d</w:t>
            </w:r>
          </w:p>
        </w:tc>
        <w:tc>
          <w:tcPr>
            <w:tcW w:w="3775" w:type="pct"/>
          </w:tcPr>
          <w:p w14:paraId="737218E6" w14:textId="6CCDC17C" w:rsidR="00F660C5" w:rsidRPr="00B51C06" w:rsidRDefault="00C37CB0" w:rsidP="00F660C5">
            <w:pPr>
              <w:rPr>
                <w:rFonts w:cstheme="minorHAnsi"/>
                <w:sz w:val="18"/>
                <w:szCs w:val="18"/>
              </w:rPr>
            </w:pPr>
            <w:r w:rsidRPr="00F660C5">
              <w:rPr>
                <w:sz w:val="18"/>
                <w:szCs w:val="18"/>
              </w:rPr>
              <w:t>WB Paediatric Red Cell - Leucodepleted (1 of 4)</w:t>
            </w:r>
          </w:p>
        </w:tc>
      </w:tr>
      <w:tr w:rsidR="00F660C5" w:rsidRPr="00B51C06" w14:paraId="266265EC" w14:textId="77777777" w:rsidTr="00C37CB0">
        <w:tc>
          <w:tcPr>
            <w:tcW w:w="1225" w:type="pct"/>
            <w:shd w:val="clear" w:color="auto" w:fill="auto"/>
          </w:tcPr>
          <w:p w14:paraId="39BF382D" w14:textId="39CD2F01" w:rsidR="00F660C5" w:rsidRPr="00C37CB0" w:rsidRDefault="00C37CB0" w:rsidP="00F660C5">
            <w:pPr>
              <w:rPr>
                <w:rFonts w:cstheme="minorHAnsi"/>
                <w:bCs/>
                <w:color w:val="000000"/>
                <w:sz w:val="18"/>
              </w:rPr>
            </w:pPr>
            <w:r>
              <w:rPr>
                <w:rFonts w:cstheme="minorHAnsi"/>
                <w:bCs/>
                <w:color w:val="000000"/>
                <w:sz w:val="18"/>
              </w:rPr>
              <w:t>2e</w:t>
            </w:r>
          </w:p>
        </w:tc>
        <w:tc>
          <w:tcPr>
            <w:tcW w:w="3775" w:type="pct"/>
          </w:tcPr>
          <w:p w14:paraId="77DAF7D4" w14:textId="66263879" w:rsidR="00F660C5" w:rsidRPr="00B51C06" w:rsidRDefault="00C37CB0" w:rsidP="00F660C5">
            <w:pPr>
              <w:rPr>
                <w:rFonts w:cstheme="minorHAnsi"/>
                <w:sz w:val="18"/>
                <w:szCs w:val="18"/>
              </w:rPr>
            </w:pPr>
            <w:r w:rsidRPr="00F660C5">
              <w:rPr>
                <w:sz w:val="18"/>
                <w:szCs w:val="18"/>
              </w:rPr>
              <w:t>WB Washed Red Cell</w:t>
            </w:r>
          </w:p>
        </w:tc>
      </w:tr>
      <w:tr w:rsidR="00F660C5" w:rsidRPr="00B51C06" w14:paraId="52CB8586" w14:textId="77777777" w:rsidTr="00C37CB0">
        <w:tc>
          <w:tcPr>
            <w:tcW w:w="1225" w:type="pct"/>
            <w:shd w:val="clear" w:color="auto" w:fill="auto"/>
          </w:tcPr>
          <w:p w14:paraId="27ECC369" w14:textId="0F910E2F" w:rsidR="00F660C5" w:rsidRPr="00C37CB0" w:rsidRDefault="00C37CB0" w:rsidP="00F660C5">
            <w:pPr>
              <w:rPr>
                <w:rFonts w:cstheme="minorHAnsi"/>
                <w:bCs/>
                <w:color w:val="000000"/>
                <w:sz w:val="18"/>
              </w:rPr>
            </w:pPr>
            <w:r>
              <w:rPr>
                <w:rFonts w:cstheme="minorHAnsi"/>
                <w:bCs/>
                <w:color w:val="000000"/>
                <w:sz w:val="18"/>
              </w:rPr>
              <w:t>2f</w:t>
            </w:r>
          </w:p>
        </w:tc>
        <w:tc>
          <w:tcPr>
            <w:tcW w:w="3775" w:type="pct"/>
          </w:tcPr>
          <w:p w14:paraId="41116138" w14:textId="471F63DB" w:rsidR="00F660C5" w:rsidRPr="00B51C06" w:rsidRDefault="00C37CB0" w:rsidP="00F660C5">
            <w:pPr>
              <w:rPr>
                <w:rFonts w:cstheme="minorHAnsi"/>
                <w:sz w:val="18"/>
                <w:szCs w:val="18"/>
              </w:rPr>
            </w:pPr>
            <w:r w:rsidRPr="00F660C5">
              <w:rPr>
                <w:sz w:val="18"/>
                <w:szCs w:val="18"/>
              </w:rPr>
              <w:t>WB Washed Red Cell - Leucodepleted</w:t>
            </w:r>
          </w:p>
        </w:tc>
      </w:tr>
      <w:tr w:rsidR="00F660C5" w:rsidRPr="00B51C06" w14:paraId="6F43977F" w14:textId="77777777" w:rsidTr="00C37CB0">
        <w:tc>
          <w:tcPr>
            <w:tcW w:w="1225" w:type="pct"/>
            <w:shd w:val="clear" w:color="auto" w:fill="auto"/>
          </w:tcPr>
          <w:p w14:paraId="64CE39E6" w14:textId="4AD9EC3A" w:rsidR="00F660C5" w:rsidRPr="00C37CB0" w:rsidRDefault="00C37CB0" w:rsidP="00F660C5">
            <w:pPr>
              <w:rPr>
                <w:rFonts w:cstheme="minorHAnsi"/>
                <w:bCs/>
                <w:color w:val="000000"/>
                <w:sz w:val="18"/>
              </w:rPr>
            </w:pPr>
            <w:r>
              <w:rPr>
                <w:rFonts w:cstheme="minorHAnsi"/>
                <w:bCs/>
                <w:color w:val="000000"/>
                <w:sz w:val="18"/>
              </w:rPr>
              <w:t>2g</w:t>
            </w:r>
          </w:p>
        </w:tc>
        <w:tc>
          <w:tcPr>
            <w:tcW w:w="3775" w:type="pct"/>
          </w:tcPr>
          <w:p w14:paraId="56900CB0" w14:textId="4A0F9124" w:rsidR="00F660C5" w:rsidRPr="00B51C06" w:rsidRDefault="00C37CB0" w:rsidP="00F660C5">
            <w:pPr>
              <w:rPr>
                <w:rFonts w:cstheme="minorHAnsi"/>
                <w:sz w:val="18"/>
                <w:szCs w:val="18"/>
              </w:rPr>
            </w:pPr>
            <w:r w:rsidRPr="00F660C5">
              <w:rPr>
                <w:sz w:val="18"/>
                <w:szCs w:val="18"/>
              </w:rPr>
              <w:t>Apheresis Red Cell - Leucodepleted</w:t>
            </w:r>
          </w:p>
        </w:tc>
      </w:tr>
      <w:tr w:rsidR="00F660C5" w:rsidRPr="00B51C06" w14:paraId="6265B505" w14:textId="77777777" w:rsidTr="00C37CB0">
        <w:tc>
          <w:tcPr>
            <w:tcW w:w="1225" w:type="pct"/>
            <w:shd w:val="clear" w:color="auto" w:fill="auto"/>
          </w:tcPr>
          <w:p w14:paraId="0F17E1FE" w14:textId="25484E08" w:rsidR="00F660C5" w:rsidRPr="00C37CB0" w:rsidRDefault="00C37CB0" w:rsidP="00F660C5">
            <w:pPr>
              <w:rPr>
                <w:rFonts w:cstheme="minorHAnsi"/>
                <w:bCs/>
                <w:color w:val="000000"/>
                <w:sz w:val="18"/>
              </w:rPr>
            </w:pPr>
            <w:r>
              <w:rPr>
                <w:rFonts w:cstheme="minorHAnsi"/>
                <w:bCs/>
                <w:color w:val="000000"/>
                <w:sz w:val="18"/>
              </w:rPr>
              <w:t>3a</w:t>
            </w:r>
          </w:p>
        </w:tc>
        <w:tc>
          <w:tcPr>
            <w:tcW w:w="3775" w:type="pct"/>
          </w:tcPr>
          <w:p w14:paraId="224594AF" w14:textId="48901629" w:rsidR="00F660C5" w:rsidRPr="00B51C06" w:rsidRDefault="00C37CB0" w:rsidP="00F660C5">
            <w:pPr>
              <w:rPr>
                <w:rFonts w:cstheme="minorHAnsi"/>
                <w:sz w:val="18"/>
                <w:szCs w:val="18"/>
              </w:rPr>
            </w:pPr>
            <w:r w:rsidRPr="00F660C5">
              <w:rPr>
                <w:sz w:val="18"/>
                <w:szCs w:val="18"/>
              </w:rPr>
              <w:t>WB Platelet</w:t>
            </w:r>
          </w:p>
        </w:tc>
      </w:tr>
      <w:tr w:rsidR="00F660C5" w:rsidRPr="00B51C06" w14:paraId="6CFF7399" w14:textId="77777777" w:rsidTr="00C37CB0">
        <w:tc>
          <w:tcPr>
            <w:tcW w:w="1225" w:type="pct"/>
            <w:shd w:val="clear" w:color="auto" w:fill="auto"/>
          </w:tcPr>
          <w:p w14:paraId="72DE6A8A" w14:textId="61E63E07" w:rsidR="00F660C5" w:rsidRPr="00C37CB0" w:rsidRDefault="00C37CB0" w:rsidP="00F660C5">
            <w:pPr>
              <w:rPr>
                <w:rFonts w:cstheme="minorHAnsi"/>
                <w:bCs/>
                <w:color w:val="000000"/>
                <w:sz w:val="18"/>
              </w:rPr>
            </w:pPr>
            <w:r>
              <w:rPr>
                <w:rFonts w:cstheme="minorHAnsi"/>
                <w:bCs/>
                <w:color w:val="000000"/>
                <w:sz w:val="18"/>
              </w:rPr>
              <w:t>3b</w:t>
            </w:r>
          </w:p>
        </w:tc>
        <w:tc>
          <w:tcPr>
            <w:tcW w:w="3775" w:type="pct"/>
          </w:tcPr>
          <w:p w14:paraId="59AA1549" w14:textId="6A31DB6F" w:rsidR="00F660C5" w:rsidRPr="00B51C06" w:rsidRDefault="00C37CB0" w:rsidP="00F660C5">
            <w:pPr>
              <w:rPr>
                <w:rFonts w:cstheme="minorHAnsi"/>
                <w:sz w:val="18"/>
                <w:szCs w:val="18"/>
              </w:rPr>
            </w:pPr>
            <w:r w:rsidRPr="00F660C5">
              <w:rPr>
                <w:sz w:val="18"/>
                <w:szCs w:val="18"/>
              </w:rPr>
              <w:t>WB Platelet - Leucodepleted</w:t>
            </w:r>
          </w:p>
        </w:tc>
      </w:tr>
      <w:tr w:rsidR="00F660C5" w:rsidRPr="00B51C06" w14:paraId="3AA8AAB4" w14:textId="77777777" w:rsidTr="00C37CB0">
        <w:tc>
          <w:tcPr>
            <w:tcW w:w="1225" w:type="pct"/>
            <w:shd w:val="clear" w:color="auto" w:fill="auto"/>
          </w:tcPr>
          <w:p w14:paraId="1F02ABDF" w14:textId="58E68A6D" w:rsidR="00F660C5" w:rsidRPr="00C37CB0" w:rsidRDefault="00C37CB0" w:rsidP="00F660C5">
            <w:pPr>
              <w:rPr>
                <w:rFonts w:cstheme="minorHAnsi"/>
                <w:bCs/>
                <w:color w:val="000000"/>
                <w:sz w:val="18"/>
              </w:rPr>
            </w:pPr>
            <w:r>
              <w:rPr>
                <w:rFonts w:cstheme="minorHAnsi"/>
                <w:bCs/>
                <w:color w:val="000000"/>
                <w:sz w:val="18"/>
              </w:rPr>
              <w:t>3c</w:t>
            </w:r>
          </w:p>
        </w:tc>
        <w:tc>
          <w:tcPr>
            <w:tcW w:w="3775" w:type="pct"/>
          </w:tcPr>
          <w:p w14:paraId="44884415" w14:textId="3BABDFE7" w:rsidR="00F660C5" w:rsidRPr="00B51C06" w:rsidRDefault="00C37CB0" w:rsidP="00F660C5">
            <w:pPr>
              <w:rPr>
                <w:rFonts w:cstheme="minorHAnsi"/>
                <w:sz w:val="18"/>
                <w:szCs w:val="18"/>
              </w:rPr>
            </w:pPr>
            <w:r w:rsidRPr="00F660C5">
              <w:rPr>
                <w:sz w:val="18"/>
                <w:szCs w:val="18"/>
              </w:rPr>
              <w:t>WB Platelet - Buffy Coat Poor</w:t>
            </w:r>
          </w:p>
        </w:tc>
      </w:tr>
      <w:tr w:rsidR="00F660C5" w:rsidRPr="00B51C06" w14:paraId="6C29A70B" w14:textId="77777777" w:rsidTr="00C37CB0">
        <w:tc>
          <w:tcPr>
            <w:tcW w:w="1225" w:type="pct"/>
            <w:shd w:val="clear" w:color="auto" w:fill="auto"/>
          </w:tcPr>
          <w:p w14:paraId="51B5D538" w14:textId="1F59696B" w:rsidR="00F660C5" w:rsidRPr="00C37CB0" w:rsidRDefault="00C37CB0" w:rsidP="00F660C5">
            <w:pPr>
              <w:rPr>
                <w:rFonts w:cstheme="minorHAnsi"/>
                <w:bCs/>
                <w:color w:val="000000"/>
                <w:sz w:val="18"/>
              </w:rPr>
            </w:pPr>
            <w:r>
              <w:rPr>
                <w:rFonts w:cstheme="minorHAnsi"/>
                <w:bCs/>
                <w:color w:val="000000"/>
                <w:sz w:val="18"/>
              </w:rPr>
              <w:t>3d</w:t>
            </w:r>
          </w:p>
        </w:tc>
        <w:tc>
          <w:tcPr>
            <w:tcW w:w="3775" w:type="pct"/>
          </w:tcPr>
          <w:p w14:paraId="47C1AD7E" w14:textId="56916FB6" w:rsidR="00F660C5" w:rsidRPr="00B51C06" w:rsidRDefault="00C37CB0" w:rsidP="00F660C5">
            <w:pPr>
              <w:rPr>
                <w:rFonts w:cstheme="minorHAnsi"/>
                <w:sz w:val="18"/>
                <w:szCs w:val="18"/>
              </w:rPr>
            </w:pPr>
            <w:r w:rsidRPr="00F660C5">
              <w:rPr>
                <w:sz w:val="18"/>
                <w:szCs w:val="18"/>
              </w:rPr>
              <w:t>Apheresis Platelet - Leucodepleted</w:t>
            </w:r>
          </w:p>
        </w:tc>
      </w:tr>
      <w:tr w:rsidR="00F660C5" w:rsidRPr="00B51C06" w14:paraId="73D3DC8B" w14:textId="77777777" w:rsidTr="00C37CB0">
        <w:tc>
          <w:tcPr>
            <w:tcW w:w="1225" w:type="pct"/>
            <w:shd w:val="clear" w:color="auto" w:fill="auto"/>
          </w:tcPr>
          <w:p w14:paraId="14FA3CE5" w14:textId="442DDDFA" w:rsidR="00F660C5" w:rsidRPr="00C37CB0" w:rsidRDefault="00C37CB0" w:rsidP="00F660C5">
            <w:pPr>
              <w:rPr>
                <w:rFonts w:cstheme="minorHAnsi"/>
                <w:bCs/>
                <w:color w:val="000000"/>
                <w:sz w:val="18"/>
              </w:rPr>
            </w:pPr>
            <w:r>
              <w:rPr>
                <w:rFonts w:cstheme="minorHAnsi"/>
                <w:bCs/>
                <w:color w:val="000000"/>
                <w:sz w:val="18"/>
              </w:rPr>
              <w:t>3e</w:t>
            </w:r>
          </w:p>
        </w:tc>
        <w:tc>
          <w:tcPr>
            <w:tcW w:w="3775" w:type="pct"/>
          </w:tcPr>
          <w:p w14:paraId="5EFEE63F" w14:textId="6A089F28" w:rsidR="00F660C5" w:rsidRPr="00B51C06" w:rsidRDefault="00C37CB0" w:rsidP="00F660C5">
            <w:pPr>
              <w:rPr>
                <w:rFonts w:cstheme="minorHAnsi"/>
                <w:sz w:val="18"/>
                <w:szCs w:val="18"/>
              </w:rPr>
            </w:pPr>
            <w:r w:rsidRPr="00F660C5">
              <w:rPr>
                <w:sz w:val="18"/>
                <w:szCs w:val="18"/>
              </w:rPr>
              <w:t>Paediatric Apherisis Platelet - Leucodepleted (1 of 4)</w:t>
            </w:r>
          </w:p>
        </w:tc>
      </w:tr>
      <w:tr w:rsidR="00F660C5" w:rsidRPr="00B51C06" w14:paraId="1C26A172" w14:textId="77777777" w:rsidTr="00C37CB0">
        <w:tc>
          <w:tcPr>
            <w:tcW w:w="1225" w:type="pct"/>
            <w:shd w:val="clear" w:color="auto" w:fill="auto"/>
          </w:tcPr>
          <w:p w14:paraId="21C0C2A6" w14:textId="2EA98AD3" w:rsidR="00F660C5" w:rsidRPr="00C37CB0" w:rsidRDefault="00C37CB0" w:rsidP="00F660C5">
            <w:pPr>
              <w:rPr>
                <w:rFonts w:cstheme="minorHAnsi"/>
                <w:bCs/>
                <w:color w:val="000000"/>
                <w:sz w:val="18"/>
              </w:rPr>
            </w:pPr>
            <w:r>
              <w:rPr>
                <w:rFonts w:cstheme="minorHAnsi"/>
                <w:bCs/>
                <w:color w:val="000000"/>
                <w:sz w:val="18"/>
              </w:rPr>
              <w:t>4a</w:t>
            </w:r>
          </w:p>
        </w:tc>
        <w:tc>
          <w:tcPr>
            <w:tcW w:w="3775" w:type="pct"/>
          </w:tcPr>
          <w:p w14:paraId="7AF82169" w14:textId="6491C4A9" w:rsidR="00F660C5" w:rsidRPr="00B51C06" w:rsidRDefault="00C37CB0" w:rsidP="00F660C5">
            <w:pPr>
              <w:rPr>
                <w:rFonts w:cstheme="minorHAnsi"/>
                <w:sz w:val="18"/>
                <w:szCs w:val="18"/>
              </w:rPr>
            </w:pPr>
            <w:r w:rsidRPr="00F660C5">
              <w:rPr>
                <w:sz w:val="18"/>
                <w:szCs w:val="18"/>
              </w:rPr>
              <w:t>WB Clinical FFP - Standard</w:t>
            </w:r>
          </w:p>
        </w:tc>
      </w:tr>
      <w:tr w:rsidR="00F660C5" w:rsidRPr="00B51C06" w14:paraId="77FF71A7" w14:textId="77777777" w:rsidTr="00C37CB0">
        <w:tc>
          <w:tcPr>
            <w:tcW w:w="1225" w:type="pct"/>
            <w:shd w:val="clear" w:color="auto" w:fill="auto"/>
          </w:tcPr>
          <w:p w14:paraId="110C6643" w14:textId="393F93AC" w:rsidR="00F660C5" w:rsidRPr="00C37CB0" w:rsidRDefault="00C37CB0" w:rsidP="00F660C5">
            <w:pPr>
              <w:rPr>
                <w:rFonts w:cstheme="minorHAnsi"/>
                <w:bCs/>
                <w:color w:val="000000"/>
                <w:sz w:val="18"/>
              </w:rPr>
            </w:pPr>
            <w:r>
              <w:rPr>
                <w:rFonts w:cstheme="minorHAnsi"/>
                <w:bCs/>
                <w:color w:val="000000"/>
                <w:sz w:val="18"/>
              </w:rPr>
              <w:t>4b</w:t>
            </w:r>
          </w:p>
        </w:tc>
        <w:tc>
          <w:tcPr>
            <w:tcW w:w="3775" w:type="pct"/>
          </w:tcPr>
          <w:p w14:paraId="23BBD5A2" w14:textId="035D5ED3" w:rsidR="00F660C5" w:rsidRPr="00B51C06" w:rsidRDefault="00C37CB0" w:rsidP="00F660C5">
            <w:pPr>
              <w:rPr>
                <w:rFonts w:cstheme="minorHAnsi"/>
                <w:sz w:val="18"/>
                <w:szCs w:val="18"/>
              </w:rPr>
            </w:pPr>
            <w:r w:rsidRPr="00F660C5">
              <w:rPr>
                <w:sz w:val="18"/>
                <w:szCs w:val="18"/>
              </w:rPr>
              <w:t>WB Clinical FFP - Buffy Coat Poor</w:t>
            </w:r>
          </w:p>
        </w:tc>
      </w:tr>
      <w:tr w:rsidR="00F660C5" w:rsidRPr="00B51C06" w14:paraId="3A9500AA" w14:textId="77777777" w:rsidTr="00C37CB0">
        <w:tc>
          <w:tcPr>
            <w:tcW w:w="1225" w:type="pct"/>
            <w:shd w:val="clear" w:color="auto" w:fill="auto"/>
          </w:tcPr>
          <w:p w14:paraId="1DB810A7" w14:textId="57111136" w:rsidR="00F660C5" w:rsidRPr="00C37CB0" w:rsidRDefault="00C37CB0" w:rsidP="00F660C5">
            <w:pPr>
              <w:rPr>
                <w:rFonts w:cstheme="minorHAnsi"/>
                <w:bCs/>
                <w:color w:val="000000"/>
                <w:sz w:val="18"/>
              </w:rPr>
            </w:pPr>
            <w:r>
              <w:rPr>
                <w:rFonts w:cstheme="minorHAnsi"/>
                <w:bCs/>
                <w:color w:val="000000"/>
                <w:sz w:val="18"/>
              </w:rPr>
              <w:t>4c</w:t>
            </w:r>
          </w:p>
        </w:tc>
        <w:tc>
          <w:tcPr>
            <w:tcW w:w="3775" w:type="pct"/>
          </w:tcPr>
          <w:p w14:paraId="3963893F" w14:textId="1A25E1DE" w:rsidR="00F660C5" w:rsidRPr="00B51C06" w:rsidRDefault="00C37CB0" w:rsidP="00F660C5">
            <w:pPr>
              <w:rPr>
                <w:rFonts w:cstheme="minorHAnsi"/>
                <w:sz w:val="18"/>
                <w:szCs w:val="18"/>
              </w:rPr>
            </w:pPr>
            <w:r w:rsidRPr="00F660C5">
              <w:rPr>
                <w:sz w:val="18"/>
                <w:szCs w:val="18"/>
              </w:rPr>
              <w:t>Paediatric WB Clinical FFP (1 of 4)</w:t>
            </w:r>
          </w:p>
        </w:tc>
      </w:tr>
      <w:tr w:rsidR="00F660C5" w:rsidRPr="00B51C06" w14:paraId="06C2E17B" w14:textId="77777777" w:rsidTr="00C37CB0">
        <w:tc>
          <w:tcPr>
            <w:tcW w:w="1225" w:type="pct"/>
            <w:shd w:val="clear" w:color="auto" w:fill="auto"/>
          </w:tcPr>
          <w:p w14:paraId="01475E3E" w14:textId="44CE3BC1" w:rsidR="00F660C5" w:rsidRPr="00C37CB0" w:rsidRDefault="00C37CB0" w:rsidP="00F660C5">
            <w:pPr>
              <w:rPr>
                <w:rFonts w:cstheme="minorHAnsi"/>
                <w:bCs/>
                <w:color w:val="000000"/>
                <w:sz w:val="18"/>
              </w:rPr>
            </w:pPr>
            <w:r>
              <w:rPr>
                <w:rFonts w:cstheme="minorHAnsi"/>
                <w:bCs/>
                <w:color w:val="000000"/>
                <w:sz w:val="18"/>
              </w:rPr>
              <w:t>4d</w:t>
            </w:r>
          </w:p>
        </w:tc>
        <w:tc>
          <w:tcPr>
            <w:tcW w:w="3775" w:type="pct"/>
          </w:tcPr>
          <w:p w14:paraId="29F713E4" w14:textId="66A70A2F" w:rsidR="00F660C5" w:rsidRPr="00B51C06" w:rsidRDefault="00C37CB0" w:rsidP="00F660C5">
            <w:pPr>
              <w:rPr>
                <w:rFonts w:cstheme="minorHAnsi"/>
                <w:sz w:val="18"/>
                <w:szCs w:val="18"/>
              </w:rPr>
            </w:pPr>
            <w:r w:rsidRPr="00F660C5">
              <w:rPr>
                <w:sz w:val="18"/>
                <w:szCs w:val="18"/>
              </w:rPr>
              <w:t>Apherisis Clinical FFP</w:t>
            </w:r>
          </w:p>
        </w:tc>
      </w:tr>
      <w:tr w:rsidR="00F660C5" w:rsidRPr="00B51C06" w14:paraId="60B8508B" w14:textId="77777777" w:rsidTr="00C37CB0">
        <w:tc>
          <w:tcPr>
            <w:tcW w:w="1225" w:type="pct"/>
            <w:shd w:val="clear" w:color="auto" w:fill="auto"/>
          </w:tcPr>
          <w:p w14:paraId="7D50EDE1" w14:textId="36D72D9C" w:rsidR="00F660C5" w:rsidRPr="00C37CB0" w:rsidRDefault="00C37CB0" w:rsidP="00F660C5">
            <w:pPr>
              <w:rPr>
                <w:rFonts w:cstheme="minorHAnsi"/>
                <w:bCs/>
                <w:color w:val="000000"/>
                <w:sz w:val="18"/>
              </w:rPr>
            </w:pPr>
            <w:r>
              <w:rPr>
                <w:rFonts w:cstheme="minorHAnsi"/>
                <w:bCs/>
                <w:color w:val="000000"/>
                <w:sz w:val="18"/>
              </w:rPr>
              <w:t>5a</w:t>
            </w:r>
          </w:p>
        </w:tc>
        <w:tc>
          <w:tcPr>
            <w:tcW w:w="3775" w:type="pct"/>
          </w:tcPr>
          <w:p w14:paraId="24C2D028" w14:textId="171F7080" w:rsidR="00F660C5" w:rsidRPr="00B51C06" w:rsidRDefault="00C37CB0" w:rsidP="00F660C5">
            <w:pPr>
              <w:rPr>
                <w:rFonts w:cstheme="minorHAnsi"/>
                <w:sz w:val="18"/>
                <w:szCs w:val="18"/>
              </w:rPr>
            </w:pPr>
            <w:r w:rsidRPr="00F660C5">
              <w:rPr>
                <w:sz w:val="18"/>
                <w:szCs w:val="18"/>
              </w:rPr>
              <w:t>WB Cryoprecipitate</w:t>
            </w:r>
          </w:p>
        </w:tc>
      </w:tr>
      <w:tr w:rsidR="00F660C5" w:rsidRPr="00B51C06" w14:paraId="2CD2DCFA" w14:textId="77777777" w:rsidTr="00C37CB0">
        <w:tc>
          <w:tcPr>
            <w:tcW w:w="1225" w:type="pct"/>
            <w:shd w:val="clear" w:color="auto" w:fill="auto"/>
          </w:tcPr>
          <w:p w14:paraId="19F6BF50" w14:textId="77FD92FC" w:rsidR="00F660C5" w:rsidRPr="00C37CB0" w:rsidRDefault="00C37CB0" w:rsidP="00F660C5">
            <w:pPr>
              <w:rPr>
                <w:rFonts w:cstheme="minorHAnsi"/>
                <w:bCs/>
                <w:color w:val="000000"/>
                <w:sz w:val="18"/>
              </w:rPr>
            </w:pPr>
            <w:r>
              <w:rPr>
                <w:rFonts w:cstheme="minorHAnsi"/>
                <w:bCs/>
                <w:color w:val="000000"/>
                <w:sz w:val="18"/>
              </w:rPr>
              <w:t>5b</w:t>
            </w:r>
          </w:p>
        </w:tc>
        <w:tc>
          <w:tcPr>
            <w:tcW w:w="3775" w:type="pct"/>
          </w:tcPr>
          <w:p w14:paraId="2A16193C" w14:textId="224DF280" w:rsidR="00F660C5" w:rsidRPr="00B51C06" w:rsidRDefault="00C37CB0" w:rsidP="00F660C5">
            <w:pPr>
              <w:rPr>
                <w:rFonts w:cstheme="minorHAnsi"/>
                <w:sz w:val="18"/>
                <w:szCs w:val="18"/>
              </w:rPr>
            </w:pPr>
            <w:r w:rsidRPr="00F660C5">
              <w:rPr>
                <w:sz w:val="18"/>
                <w:szCs w:val="18"/>
              </w:rPr>
              <w:t>Apherisis Cryoprecipitate</w:t>
            </w:r>
          </w:p>
        </w:tc>
      </w:tr>
      <w:tr w:rsidR="00F660C5" w:rsidRPr="00B51C06" w14:paraId="7C36B867" w14:textId="77777777" w:rsidTr="00C37CB0">
        <w:tc>
          <w:tcPr>
            <w:tcW w:w="1225" w:type="pct"/>
            <w:shd w:val="clear" w:color="auto" w:fill="auto"/>
          </w:tcPr>
          <w:p w14:paraId="307435EB" w14:textId="55FCBB2A" w:rsidR="00F660C5" w:rsidRPr="00C37CB0" w:rsidRDefault="00C37CB0" w:rsidP="00F660C5">
            <w:pPr>
              <w:rPr>
                <w:rFonts w:cstheme="minorHAnsi"/>
                <w:bCs/>
                <w:color w:val="000000"/>
                <w:sz w:val="18"/>
              </w:rPr>
            </w:pPr>
            <w:r>
              <w:rPr>
                <w:rFonts w:cstheme="minorHAnsi"/>
                <w:bCs/>
                <w:color w:val="000000"/>
                <w:sz w:val="18"/>
              </w:rPr>
              <w:t>6a</w:t>
            </w:r>
          </w:p>
        </w:tc>
        <w:tc>
          <w:tcPr>
            <w:tcW w:w="3775" w:type="pct"/>
          </w:tcPr>
          <w:p w14:paraId="75453CB4" w14:textId="0A2741D9" w:rsidR="00F660C5" w:rsidRPr="00B51C06" w:rsidRDefault="00C37CB0" w:rsidP="00F660C5">
            <w:pPr>
              <w:rPr>
                <w:rFonts w:cstheme="minorHAnsi"/>
                <w:sz w:val="18"/>
                <w:szCs w:val="18"/>
              </w:rPr>
            </w:pPr>
            <w:r w:rsidRPr="00F660C5">
              <w:rPr>
                <w:sz w:val="18"/>
                <w:szCs w:val="18"/>
              </w:rPr>
              <w:t>WB Cryo-depleted Plasma</w:t>
            </w:r>
          </w:p>
        </w:tc>
      </w:tr>
      <w:tr w:rsidR="00F660C5" w:rsidRPr="00B51C06" w14:paraId="33B7FDA5" w14:textId="77777777" w:rsidTr="00C37CB0">
        <w:tc>
          <w:tcPr>
            <w:tcW w:w="1225" w:type="pct"/>
            <w:shd w:val="clear" w:color="auto" w:fill="auto"/>
          </w:tcPr>
          <w:p w14:paraId="5A4D40BA" w14:textId="5BA53091" w:rsidR="00F660C5" w:rsidRPr="00C37CB0" w:rsidRDefault="00C37CB0" w:rsidP="00F660C5">
            <w:pPr>
              <w:rPr>
                <w:rFonts w:cstheme="minorHAnsi"/>
                <w:bCs/>
                <w:color w:val="000000"/>
                <w:sz w:val="18"/>
              </w:rPr>
            </w:pPr>
            <w:r>
              <w:rPr>
                <w:rFonts w:cstheme="minorHAnsi"/>
                <w:bCs/>
                <w:color w:val="000000"/>
                <w:sz w:val="18"/>
              </w:rPr>
              <w:t>6b</w:t>
            </w:r>
          </w:p>
        </w:tc>
        <w:tc>
          <w:tcPr>
            <w:tcW w:w="3775" w:type="pct"/>
          </w:tcPr>
          <w:p w14:paraId="60B8FC68" w14:textId="0874DEEC" w:rsidR="00F660C5" w:rsidRPr="00B51C06" w:rsidRDefault="00C37CB0" w:rsidP="00F660C5">
            <w:pPr>
              <w:rPr>
                <w:rFonts w:cstheme="minorHAnsi"/>
                <w:sz w:val="18"/>
                <w:szCs w:val="18"/>
              </w:rPr>
            </w:pPr>
            <w:r w:rsidRPr="00F660C5">
              <w:rPr>
                <w:sz w:val="18"/>
                <w:szCs w:val="18"/>
              </w:rPr>
              <w:t>Apherisis Cryo-depleted Plasma</w:t>
            </w:r>
          </w:p>
        </w:tc>
      </w:tr>
      <w:tr w:rsidR="00F660C5" w:rsidRPr="00B51C06" w14:paraId="4672D32E" w14:textId="77777777" w:rsidTr="00C37CB0">
        <w:tc>
          <w:tcPr>
            <w:tcW w:w="1225" w:type="pct"/>
            <w:shd w:val="clear" w:color="auto" w:fill="auto"/>
          </w:tcPr>
          <w:p w14:paraId="348A70F1" w14:textId="6B45239C" w:rsidR="00F660C5" w:rsidRPr="00C37CB0" w:rsidRDefault="00C37CB0" w:rsidP="00F660C5">
            <w:pPr>
              <w:rPr>
                <w:rFonts w:cstheme="minorHAnsi"/>
                <w:bCs/>
                <w:color w:val="000000"/>
                <w:sz w:val="18"/>
              </w:rPr>
            </w:pPr>
            <w:r>
              <w:rPr>
                <w:rFonts w:cstheme="minorHAnsi"/>
                <w:bCs/>
                <w:color w:val="000000"/>
                <w:sz w:val="18"/>
              </w:rPr>
              <w:t>7a</w:t>
            </w:r>
          </w:p>
        </w:tc>
        <w:tc>
          <w:tcPr>
            <w:tcW w:w="3775" w:type="pct"/>
          </w:tcPr>
          <w:p w14:paraId="3E1BAAC3" w14:textId="4AA007BA" w:rsidR="00F660C5" w:rsidRPr="00B51C06" w:rsidRDefault="00C37CB0" w:rsidP="00F660C5">
            <w:pPr>
              <w:rPr>
                <w:rFonts w:cstheme="minorHAnsi"/>
                <w:sz w:val="18"/>
                <w:szCs w:val="18"/>
              </w:rPr>
            </w:pPr>
            <w:r w:rsidRPr="00F660C5">
              <w:rPr>
                <w:sz w:val="18"/>
                <w:szCs w:val="18"/>
              </w:rPr>
              <w:t>Autologous Donation</w:t>
            </w:r>
          </w:p>
        </w:tc>
      </w:tr>
      <w:tr w:rsidR="00F660C5" w:rsidRPr="00B51C06" w14:paraId="1E070EF2" w14:textId="77777777" w:rsidTr="00C37CB0">
        <w:tc>
          <w:tcPr>
            <w:tcW w:w="1225" w:type="pct"/>
            <w:shd w:val="clear" w:color="auto" w:fill="auto"/>
          </w:tcPr>
          <w:p w14:paraId="3E1C6B78" w14:textId="5673F7F4" w:rsidR="00F660C5" w:rsidRPr="00C37CB0" w:rsidRDefault="00C37CB0" w:rsidP="00F660C5">
            <w:pPr>
              <w:rPr>
                <w:rFonts w:cstheme="minorHAnsi"/>
                <w:bCs/>
                <w:color w:val="000000"/>
                <w:sz w:val="18"/>
              </w:rPr>
            </w:pPr>
            <w:r>
              <w:rPr>
                <w:rFonts w:cstheme="minorHAnsi"/>
                <w:bCs/>
                <w:color w:val="000000"/>
                <w:sz w:val="18"/>
              </w:rPr>
              <w:t>7b</w:t>
            </w:r>
          </w:p>
        </w:tc>
        <w:tc>
          <w:tcPr>
            <w:tcW w:w="3775" w:type="pct"/>
          </w:tcPr>
          <w:p w14:paraId="6353B9AD" w14:textId="2CC729FC" w:rsidR="00F660C5" w:rsidRPr="00B51C06" w:rsidRDefault="00C37CB0" w:rsidP="00F660C5">
            <w:pPr>
              <w:rPr>
                <w:rFonts w:cstheme="minorHAnsi"/>
                <w:sz w:val="18"/>
                <w:szCs w:val="18"/>
              </w:rPr>
            </w:pPr>
            <w:r w:rsidRPr="00F660C5">
              <w:rPr>
                <w:sz w:val="18"/>
                <w:szCs w:val="18"/>
              </w:rPr>
              <w:t>Directed donation complying with AHMAC Guidelines</w:t>
            </w:r>
          </w:p>
        </w:tc>
      </w:tr>
      <w:tr w:rsidR="00C37CB0" w:rsidRPr="00B51C06" w14:paraId="6155DB24" w14:textId="77777777" w:rsidTr="00C37CB0">
        <w:tc>
          <w:tcPr>
            <w:tcW w:w="1225" w:type="pct"/>
            <w:shd w:val="clear" w:color="auto" w:fill="auto"/>
          </w:tcPr>
          <w:p w14:paraId="0DE4B164" w14:textId="2E51B594" w:rsidR="00C37CB0" w:rsidRDefault="00C37CB0" w:rsidP="00F660C5">
            <w:pPr>
              <w:rPr>
                <w:rFonts w:cstheme="minorHAnsi"/>
                <w:bCs/>
                <w:color w:val="000000"/>
                <w:sz w:val="18"/>
              </w:rPr>
            </w:pPr>
            <w:r>
              <w:rPr>
                <w:rFonts w:cstheme="minorHAnsi"/>
                <w:bCs/>
                <w:color w:val="000000"/>
                <w:sz w:val="18"/>
              </w:rPr>
              <w:t>7c</w:t>
            </w:r>
          </w:p>
        </w:tc>
        <w:tc>
          <w:tcPr>
            <w:tcW w:w="3775" w:type="pct"/>
          </w:tcPr>
          <w:p w14:paraId="19761023" w14:textId="055B3D74" w:rsidR="00C37CB0" w:rsidRPr="00B51C06" w:rsidRDefault="00C37CB0" w:rsidP="00F660C5">
            <w:pPr>
              <w:rPr>
                <w:rFonts w:cstheme="minorHAnsi"/>
                <w:sz w:val="18"/>
                <w:szCs w:val="18"/>
              </w:rPr>
            </w:pPr>
            <w:r w:rsidRPr="00F660C5">
              <w:rPr>
                <w:sz w:val="18"/>
                <w:szCs w:val="18"/>
              </w:rPr>
              <w:t>Therapeutic Venesections for WB for Discard</w:t>
            </w:r>
          </w:p>
        </w:tc>
      </w:tr>
      <w:tr w:rsidR="00C37CB0" w:rsidRPr="00B51C06" w14:paraId="6137A214" w14:textId="77777777" w:rsidTr="00C37CB0">
        <w:tc>
          <w:tcPr>
            <w:tcW w:w="1225" w:type="pct"/>
            <w:shd w:val="clear" w:color="auto" w:fill="auto"/>
          </w:tcPr>
          <w:p w14:paraId="35C4D868" w14:textId="0FAFC037" w:rsidR="00C37CB0" w:rsidRDefault="00C37CB0" w:rsidP="00F660C5">
            <w:pPr>
              <w:rPr>
                <w:rFonts w:cstheme="minorHAnsi"/>
                <w:bCs/>
                <w:color w:val="000000"/>
                <w:sz w:val="18"/>
              </w:rPr>
            </w:pPr>
            <w:r>
              <w:rPr>
                <w:rFonts w:cstheme="minorHAnsi"/>
                <w:bCs/>
                <w:color w:val="000000"/>
                <w:sz w:val="18"/>
              </w:rPr>
              <w:t>7d</w:t>
            </w:r>
          </w:p>
        </w:tc>
        <w:tc>
          <w:tcPr>
            <w:tcW w:w="3775" w:type="pct"/>
          </w:tcPr>
          <w:p w14:paraId="5BAEEFF0" w14:textId="06DADFDD" w:rsidR="00C37CB0" w:rsidRPr="00B51C06" w:rsidRDefault="00C37CB0" w:rsidP="00F660C5">
            <w:pPr>
              <w:rPr>
                <w:rFonts w:cstheme="minorHAnsi"/>
                <w:sz w:val="18"/>
                <w:szCs w:val="18"/>
              </w:rPr>
            </w:pPr>
            <w:r w:rsidRPr="00F660C5">
              <w:rPr>
                <w:sz w:val="18"/>
                <w:szCs w:val="18"/>
              </w:rPr>
              <w:t>Serum Eye Drops</w:t>
            </w:r>
          </w:p>
        </w:tc>
      </w:tr>
      <w:tr w:rsidR="00C37CB0" w:rsidRPr="00B51C06" w14:paraId="6A484D86" w14:textId="77777777" w:rsidTr="00C37CB0">
        <w:tc>
          <w:tcPr>
            <w:tcW w:w="1225" w:type="pct"/>
            <w:shd w:val="clear" w:color="auto" w:fill="auto"/>
          </w:tcPr>
          <w:p w14:paraId="41F0CD89" w14:textId="72D2FF1E" w:rsidR="00C37CB0" w:rsidRDefault="00C37CB0" w:rsidP="00F660C5">
            <w:pPr>
              <w:rPr>
                <w:rFonts w:cstheme="minorHAnsi"/>
                <w:bCs/>
                <w:color w:val="000000"/>
                <w:sz w:val="18"/>
              </w:rPr>
            </w:pPr>
            <w:r>
              <w:rPr>
                <w:rFonts w:cstheme="minorHAnsi"/>
                <w:bCs/>
                <w:color w:val="000000"/>
                <w:sz w:val="18"/>
              </w:rPr>
              <w:lastRenderedPageBreak/>
              <w:t>7e</w:t>
            </w:r>
          </w:p>
        </w:tc>
        <w:tc>
          <w:tcPr>
            <w:tcW w:w="3775" w:type="pct"/>
          </w:tcPr>
          <w:p w14:paraId="4E09D54A" w14:textId="7AF94067" w:rsidR="00C37CB0" w:rsidRPr="00F660C5" w:rsidRDefault="00C37CB0" w:rsidP="00F660C5">
            <w:pPr>
              <w:rPr>
                <w:sz w:val="18"/>
                <w:szCs w:val="18"/>
              </w:rPr>
            </w:pPr>
            <w:r w:rsidRPr="00F660C5">
              <w:rPr>
                <w:sz w:val="18"/>
                <w:szCs w:val="18"/>
              </w:rPr>
              <w:t>Granulocytes</w:t>
            </w:r>
          </w:p>
        </w:tc>
      </w:tr>
    </w:tbl>
    <w:p w14:paraId="73627EC2" w14:textId="77777777" w:rsidR="00FE4309" w:rsidRDefault="00FE4309" w:rsidP="00FE4309">
      <w:pPr>
        <w:pStyle w:val="ListParagraph"/>
        <w:spacing w:after="240"/>
        <w:ind w:left="714"/>
      </w:pPr>
    </w:p>
    <w:p w14:paraId="6A207EF2" w14:textId="5C60B524" w:rsidR="004C7383" w:rsidRDefault="004C7383" w:rsidP="00465ED0">
      <w:pPr>
        <w:pStyle w:val="ListParagraph"/>
        <w:numPr>
          <w:ilvl w:val="0"/>
          <w:numId w:val="32"/>
        </w:numPr>
        <w:spacing w:after="240"/>
        <w:ind w:left="714" w:hanging="357"/>
      </w:pPr>
      <w:r>
        <w:t>The report</w:t>
      </w:r>
      <w:r w:rsidRPr="004C7383">
        <w:t xml:space="preserve"> </w:t>
      </w:r>
      <w:r w:rsidR="00580134">
        <w:t>will o</w:t>
      </w:r>
      <w:r>
        <w:t>nly</w:t>
      </w:r>
      <w:r w:rsidR="00580134">
        <w:t xml:space="preserve"> display</w:t>
      </w:r>
      <w:r>
        <w:t xml:space="preserve"> issued </w:t>
      </w:r>
      <w:r w:rsidR="004C21C9">
        <w:t xml:space="preserve">fresh </w:t>
      </w:r>
      <w:r>
        <w:t>components</w:t>
      </w:r>
      <w:r w:rsidR="00465ED0">
        <w:t>/</w:t>
      </w:r>
      <w:r w:rsidR="002914C8">
        <w:t xml:space="preserve">manufactured </w:t>
      </w:r>
      <w:r w:rsidR="00465ED0">
        <w:t xml:space="preserve">products, if there are any </w:t>
      </w:r>
      <w:r w:rsidR="00580134">
        <w:t>issued quantity or received quantity within the reporting period.</w:t>
      </w:r>
    </w:p>
    <w:p w14:paraId="27422583" w14:textId="5F9F2383" w:rsidR="00EB601C" w:rsidRDefault="00EB601C" w:rsidP="00465ED0">
      <w:pPr>
        <w:pStyle w:val="ListParagraph"/>
        <w:numPr>
          <w:ilvl w:val="1"/>
          <w:numId w:val="32"/>
        </w:numPr>
        <w:spacing w:after="240"/>
        <w:ind w:left="1134" w:hanging="425"/>
      </w:pPr>
      <w:r>
        <w:t xml:space="preserve">If for a specific month year and for </w:t>
      </w:r>
      <w:r w:rsidRPr="00B44C3B">
        <w:rPr>
          <w:b/>
          <w:u w:val="single"/>
        </w:rPr>
        <w:t>a specific</w:t>
      </w:r>
      <w:r w:rsidRPr="00651673">
        <w:t xml:space="preserve"> </w:t>
      </w:r>
      <w:r w:rsidR="004C21C9" w:rsidRPr="00651673">
        <w:t xml:space="preserve">fresh </w:t>
      </w:r>
      <w:r w:rsidRPr="00651673">
        <w:t>component/</w:t>
      </w:r>
      <w:r w:rsidR="002914C8" w:rsidRPr="00651673">
        <w:t xml:space="preserve">manufactured </w:t>
      </w:r>
      <w:r w:rsidRPr="00651673">
        <w:t>product</w:t>
      </w:r>
      <w:r>
        <w:t>, there are no issued quantity and/or received quantity, then the report will display this as blank</w:t>
      </w:r>
      <w:r w:rsidR="00651673">
        <w:rPr>
          <w:rStyle w:val="FootnoteReference"/>
        </w:rPr>
        <w:footnoteReference w:id="2"/>
      </w:r>
      <w:r>
        <w:t>.</w:t>
      </w:r>
    </w:p>
    <w:p w14:paraId="49F0398B" w14:textId="20B2F39A" w:rsidR="002C13C2" w:rsidRDefault="002C13C2" w:rsidP="002C13C2">
      <w:pPr>
        <w:pStyle w:val="ListParagraph"/>
        <w:numPr>
          <w:ilvl w:val="1"/>
          <w:numId w:val="32"/>
        </w:numPr>
        <w:spacing w:after="240"/>
        <w:ind w:left="1134" w:hanging="425"/>
        <w:contextualSpacing w:val="0"/>
      </w:pPr>
      <w:r>
        <w:t xml:space="preserve">If for a specific month year and for </w:t>
      </w:r>
      <w:r w:rsidRPr="00B44C3B">
        <w:rPr>
          <w:b/>
          <w:u w:val="single"/>
        </w:rPr>
        <w:t>all</w:t>
      </w:r>
      <w:r w:rsidRPr="00651673">
        <w:t xml:space="preserve"> </w:t>
      </w:r>
      <w:r w:rsidR="004C21C9" w:rsidRPr="00651673">
        <w:t xml:space="preserve">fresh </w:t>
      </w:r>
      <w:r w:rsidRPr="00651673">
        <w:t>components/</w:t>
      </w:r>
      <w:r w:rsidR="002914C8" w:rsidRPr="00651673">
        <w:t xml:space="preserve">manufactured </w:t>
      </w:r>
      <w:r w:rsidRPr="00651673">
        <w:t>products</w:t>
      </w:r>
      <w:r>
        <w:t>, there are no issued quantity and/or receiving quantity, then the report will still display the month year column, but there will be no data (ie. blank).</w:t>
      </w:r>
    </w:p>
    <w:p w14:paraId="67193D9F" w14:textId="7F72AC6C" w:rsidR="00BF44D0" w:rsidRDefault="00527F59" w:rsidP="00E95A3C">
      <w:pPr>
        <w:pStyle w:val="ListParagraph"/>
        <w:numPr>
          <w:ilvl w:val="0"/>
          <w:numId w:val="32"/>
        </w:numPr>
      </w:pPr>
      <w:r>
        <w:t>The report includes the</w:t>
      </w:r>
      <w:r w:rsidR="00BF44D0">
        <w:t xml:space="preserve"> following</w:t>
      </w:r>
      <w:r w:rsidR="00033C9E">
        <w:t xml:space="preserve"> issue statuses:</w:t>
      </w:r>
    </w:p>
    <w:p w14:paraId="4C667BEF" w14:textId="7B94BDB1" w:rsidR="00BF44D0" w:rsidRDefault="00BF44D0" w:rsidP="00033C9E">
      <w:pPr>
        <w:pStyle w:val="ListParagraph"/>
        <w:numPr>
          <w:ilvl w:val="1"/>
          <w:numId w:val="39"/>
        </w:numPr>
      </w:pPr>
      <w:r>
        <w:t>Unreceipted</w:t>
      </w:r>
      <w:r w:rsidR="00033C9E">
        <w:t>;</w:t>
      </w:r>
    </w:p>
    <w:p w14:paraId="4AE32C14" w14:textId="143E3341" w:rsidR="00BF44D0" w:rsidRDefault="00BF44D0" w:rsidP="00033C9E">
      <w:pPr>
        <w:pStyle w:val="ListParagraph"/>
        <w:numPr>
          <w:ilvl w:val="1"/>
          <w:numId w:val="39"/>
        </w:numPr>
      </w:pPr>
      <w:r>
        <w:t>Receipted</w:t>
      </w:r>
      <w:r w:rsidR="00033C9E">
        <w:t>;</w:t>
      </w:r>
    </w:p>
    <w:p w14:paraId="4818DB68" w14:textId="77777777" w:rsidR="00FE4309" w:rsidRDefault="00BF44D0" w:rsidP="00FE4309">
      <w:pPr>
        <w:pStyle w:val="ListParagraph"/>
        <w:numPr>
          <w:ilvl w:val="1"/>
          <w:numId w:val="39"/>
        </w:numPr>
      </w:pPr>
      <w:r>
        <w:t>Partially Receipted</w:t>
      </w:r>
      <w:r w:rsidR="00033C9E">
        <w:t>; and</w:t>
      </w:r>
    </w:p>
    <w:p w14:paraId="1B784E21" w14:textId="7CA5FA1F" w:rsidR="00E95A3C" w:rsidRDefault="00527F59" w:rsidP="00FE4309">
      <w:pPr>
        <w:pStyle w:val="ListParagraph"/>
        <w:spacing w:after="240"/>
        <w:ind w:left="709"/>
      </w:pPr>
      <w:r>
        <w:t>The report excludes</w:t>
      </w:r>
      <w:r w:rsidR="00CE583B">
        <w:t xml:space="preserve"> “</w:t>
      </w:r>
      <w:r w:rsidR="00887F14">
        <w:t>Cancelled</w:t>
      </w:r>
      <w:r w:rsidR="00CE583B">
        <w:t>”</w:t>
      </w:r>
      <w:r w:rsidR="00BF44D0">
        <w:t xml:space="preserve"> issue notes</w:t>
      </w:r>
      <w:r w:rsidR="00CE583B">
        <w:t>.</w:t>
      </w:r>
      <w:r w:rsidR="00CE583B">
        <w:br/>
      </w:r>
    </w:p>
    <w:p w14:paraId="3A3374B3" w14:textId="314A9569" w:rsidR="00A8385C" w:rsidRDefault="00B9593F" w:rsidP="00B9593F">
      <w:pPr>
        <w:pStyle w:val="ListParagraph"/>
        <w:numPr>
          <w:ilvl w:val="0"/>
          <w:numId w:val="32"/>
        </w:numPr>
        <w:sectPr w:rsidR="00A8385C" w:rsidSect="00BF1C90">
          <w:pgSz w:w="11907" w:h="16840" w:code="9"/>
          <w:pgMar w:top="1440" w:right="1440" w:bottom="1440" w:left="1440" w:header="0" w:footer="0" w:gutter="0"/>
          <w:cols w:space="720"/>
          <w:docGrid w:linePitch="272"/>
        </w:sectPr>
      </w:pPr>
      <w:r>
        <w:t xml:space="preserve">The </w:t>
      </w:r>
      <w:r w:rsidR="002C6C2F">
        <w:t xml:space="preserve">month year for a </w:t>
      </w:r>
      <w:r w:rsidR="004C21C9">
        <w:t xml:space="preserve">fresh </w:t>
      </w:r>
      <w:r w:rsidR="002C6C2F">
        <w:t>component f</w:t>
      </w:r>
      <w:r>
        <w:t xml:space="preserve">alls into the month of the </w:t>
      </w:r>
      <w:r w:rsidR="00651673">
        <w:t>issued</w:t>
      </w:r>
      <w:r w:rsidR="006749C6">
        <w:rPr>
          <w:rStyle w:val="FootnoteReference"/>
        </w:rPr>
        <w:footnoteReference w:id="3"/>
      </w:r>
      <w:r w:rsidR="002C6C2F">
        <w:t xml:space="preserve"> date </w:t>
      </w:r>
      <w:r>
        <w:t xml:space="preserve">time.  If the </w:t>
      </w:r>
      <w:r w:rsidR="002C6C2F">
        <w:t xml:space="preserve">Blood Service issued the </w:t>
      </w:r>
      <w:r w:rsidR="004C21C9">
        <w:t xml:space="preserve">fresh </w:t>
      </w:r>
      <w:r w:rsidR="002C6C2F">
        <w:t xml:space="preserve">components </w:t>
      </w:r>
      <w:r>
        <w:t xml:space="preserve">on the 30th June and the </w:t>
      </w:r>
      <w:r w:rsidR="002C6C2F">
        <w:t xml:space="preserve">pathology labs received the </w:t>
      </w:r>
      <w:r w:rsidR="004C21C9">
        <w:t xml:space="preserve">fresh </w:t>
      </w:r>
      <w:r w:rsidR="002C6C2F">
        <w:t xml:space="preserve">components on the </w:t>
      </w:r>
      <w:r>
        <w:t xml:space="preserve">1st July – the whole Issue/Receipts would be counted in the </w:t>
      </w:r>
      <w:r w:rsidR="00651673">
        <w:t>June</w:t>
      </w:r>
      <w:r>
        <w:t xml:space="preserve"> period.</w:t>
      </w:r>
    </w:p>
    <w:p w14:paraId="302B33C2" w14:textId="77777777" w:rsidR="009B220D" w:rsidRDefault="002E286D" w:rsidP="009B220D">
      <w:pPr>
        <w:pStyle w:val="Heading2"/>
        <w:ind w:left="567" w:right="39" w:hanging="567"/>
      </w:pPr>
      <w:bookmarkStart w:id="24" w:name="_Toc362270171"/>
      <w:r>
        <w:lastRenderedPageBreak/>
        <w:t>R</w:t>
      </w:r>
      <w:r w:rsidR="009B220D">
        <w:t xml:space="preserve">eport </w:t>
      </w:r>
      <w:r>
        <w:t>S</w:t>
      </w:r>
      <w:r w:rsidR="009B220D">
        <w:t>ample</w:t>
      </w:r>
      <w:bookmarkEnd w:id="24"/>
    </w:p>
    <w:p w14:paraId="302B33C4" w14:textId="3724D003" w:rsidR="009B220D" w:rsidRDefault="00BA0A35" w:rsidP="00BF1C90">
      <w:r>
        <w:t>Below is a</w:t>
      </w:r>
      <w:r w:rsidR="00651673">
        <w:t xml:space="preserve"> sample</w:t>
      </w:r>
      <w:r>
        <w:t xml:space="preserve"> of the </w:t>
      </w:r>
      <w:r w:rsidR="00BF1C90">
        <w:t>Issues Report generated for the</w:t>
      </w:r>
      <w:r w:rsidR="00D95213">
        <w:t xml:space="preserve"> month </w:t>
      </w:r>
      <w:r w:rsidR="002C6C2F">
        <w:t xml:space="preserve">year </w:t>
      </w:r>
      <w:r w:rsidR="00D95213">
        <w:t>of</w:t>
      </w:r>
      <w:r w:rsidR="00BF1C90">
        <w:t xml:space="preserve"> </w:t>
      </w:r>
      <w:r w:rsidR="00651673">
        <w:t>June 2013 and July 2013</w:t>
      </w:r>
      <w:r w:rsidR="00B81342">
        <w:t>.</w:t>
      </w:r>
    </w:p>
    <w:p w14:paraId="390D8942" w14:textId="64F0BDE5" w:rsidR="00BF1C90" w:rsidRDefault="00E7161D" w:rsidP="00BF1C90">
      <w:pPr>
        <w:sectPr w:rsidR="00BF1C90" w:rsidSect="00A8385C">
          <w:pgSz w:w="11907" w:h="16840" w:code="9"/>
          <w:pgMar w:top="1440" w:right="1440" w:bottom="1440" w:left="1440" w:header="0" w:footer="0" w:gutter="0"/>
          <w:cols w:space="720"/>
          <w:docGrid w:linePitch="272"/>
        </w:sectPr>
      </w:pPr>
      <w:r>
        <w:rPr>
          <w:noProof/>
          <w:lang w:eastAsia="en-AU"/>
        </w:rPr>
        <w:drawing>
          <wp:inline distT="0" distB="0" distL="0" distR="0" wp14:anchorId="02B1E14C" wp14:editId="1B0E415C">
            <wp:extent cx="5732145" cy="7250918"/>
            <wp:effectExtent l="0" t="0" r="1905" b="7620"/>
            <wp:docPr id="3" name="Picture 3" descr="Below is the Issues Report generated for a Health Provider for the month/year of June 2013 and July 2013." title="Report sample for INV002 - Issue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2145" cy="7250918"/>
                    </a:xfrm>
                    <a:prstGeom prst="rect">
                      <a:avLst/>
                    </a:prstGeom>
                  </pic:spPr>
                </pic:pic>
              </a:graphicData>
            </a:graphic>
          </wp:inline>
        </w:drawing>
      </w:r>
      <w:r w:rsidR="00651673">
        <w:rPr>
          <w:rStyle w:val="CommentReference"/>
        </w:rPr>
        <w:t xml:space="preserve"> </w:t>
      </w:r>
    </w:p>
    <w:p w14:paraId="302B33C5" w14:textId="77777777" w:rsidR="009B220D" w:rsidRDefault="009B220D" w:rsidP="009B220D">
      <w:pPr>
        <w:pStyle w:val="Heading1"/>
      </w:pPr>
      <w:bookmarkStart w:id="25" w:name="_Toc356571051"/>
      <w:bookmarkStart w:id="26" w:name="_Toc362270172"/>
      <w:r>
        <w:lastRenderedPageBreak/>
        <w:t xml:space="preserve">Report </w:t>
      </w:r>
      <w:r w:rsidR="002E286D">
        <w:t>C</w:t>
      </w:r>
      <w:r>
        <w:t>ontent</w:t>
      </w:r>
      <w:bookmarkEnd w:id="25"/>
      <w:bookmarkEnd w:id="26"/>
    </w:p>
    <w:p w14:paraId="302B33C6" w14:textId="77777777" w:rsidR="009B220D" w:rsidRDefault="002E286D" w:rsidP="009B220D">
      <w:pPr>
        <w:pStyle w:val="Heading2"/>
        <w:ind w:left="567" w:right="39" w:hanging="567"/>
      </w:pPr>
      <w:bookmarkStart w:id="27" w:name="_Toc362270173"/>
      <w:r>
        <w:t>T</w:t>
      </w:r>
      <w:r w:rsidR="009B220D">
        <w:t>itle</w:t>
      </w:r>
      <w:bookmarkEnd w:id="27"/>
    </w:p>
    <w:p w14:paraId="302B33C7" w14:textId="2A550FA8" w:rsidR="009B220D" w:rsidRDefault="009B220D" w:rsidP="009B220D">
      <w:r>
        <w:t xml:space="preserve">The report title is: </w:t>
      </w:r>
      <w:r w:rsidR="00D95213">
        <w:t>Issues</w:t>
      </w:r>
      <w:r w:rsidR="00BC4C44">
        <w:t xml:space="preserve"> Report</w:t>
      </w:r>
      <w:r w:rsidR="003E36EB">
        <w:t>.</w:t>
      </w:r>
    </w:p>
    <w:p w14:paraId="2A43871E" w14:textId="7BA34D68" w:rsidR="005933EE" w:rsidRDefault="005933EE" w:rsidP="009B220D">
      <w:r>
        <w:t>The report ID is: INV002.</w:t>
      </w:r>
    </w:p>
    <w:p w14:paraId="73E18AA5" w14:textId="77777777" w:rsidR="0078206F" w:rsidRDefault="0078206F" w:rsidP="0078206F">
      <w:r>
        <w:t>This report title name will be seen consistently on the external site and also within the report.</w:t>
      </w:r>
    </w:p>
    <w:p w14:paraId="302B33C8" w14:textId="77777777" w:rsidR="009B220D" w:rsidRDefault="002E286D" w:rsidP="009B220D">
      <w:pPr>
        <w:pStyle w:val="Heading2"/>
        <w:ind w:left="567" w:right="39" w:hanging="567"/>
      </w:pPr>
      <w:bookmarkStart w:id="28" w:name="_Toc362270174"/>
      <w:r>
        <w:t>D</w:t>
      </w:r>
      <w:r w:rsidR="009B220D">
        <w:t>escription</w:t>
      </w:r>
      <w:bookmarkEnd w:id="28"/>
    </w:p>
    <w:p w14:paraId="302B33C9" w14:textId="2359AAB9" w:rsidR="009B220D" w:rsidRDefault="009B220D" w:rsidP="009B220D">
      <w:r>
        <w:t xml:space="preserve">The following report description will display </w:t>
      </w:r>
      <w:r w:rsidR="0054285C">
        <w:t>(ie. on the Report page within the BloodNet Information Module – located under the report title)</w:t>
      </w:r>
      <w:r w:rsidR="008F65B7">
        <w:t xml:space="preserve"> and also within the report</w:t>
      </w:r>
      <w:r>
        <w:t>:</w:t>
      </w:r>
    </w:p>
    <w:p w14:paraId="3F210905" w14:textId="42DD81DF" w:rsidR="008F65B7" w:rsidRDefault="009B220D" w:rsidP="00FB1A69">
      <w:pPr>
        <w:sectPr w:rsidR="008F65B7" w:rsidSect="002E286D">
          <w:type w:val="continuous"/>
          <w:pgSz w:w="11907" w:h="16840" w:code="9"/>
          <w:pgMar w:top="1440" w:right="1440" w:bottom="1440" w:left="1440" w:header="0" w:footer="0" w:gutter="0"/>
          <w:cols w:space="720"/>
          <w:docGrid w:linePitch="272"/>
        </w:sectPr>
      </w:pPr>
      <w:r>
        <w:t>“</w:t>
      </w:r>
      <w:r w:rsidR="002C6C2F">
        <w:t xml:space="preserve">This report shows </w:t>
      </w:r>
      <w:r w:rsidR="00D95213">
        <w:t>the number of units issued and receipted</w:t>
      </w:r>
      <w:r w:rsidR="002C6C2F">
        <w:t>,</w:t>
      </w:r>
      <w:r w:rsidR="00D95213">
        <w:t xml:space="preserve"> and the </w:t>
      </w:r>
      <w:r w:rsidR="005933EE">
        <w:t xml:space="preserve">manufacturing </w:t>
      </w:r>
      <w:r w:rsidR="00D95213">
        <w:t xml:space="preserve">costs involved for </w:t>
      </w:r>
      <w:r w:rsidR="004C21C9">
        <w:t xml:space="preserve">fresh </w:t>
      </w:r>
      <w:r w:rsidR="00D95213">
        <w:t>components and manufactured products</w:t>
      </w:r>
      <w:r w:rsidR="002C6C2F">
        <w:t xml:space="preserve"> for selected months with modifiers as defined on issue notes</w:t>
      </w:r>
      <w:r w:rsidR="00D95213">
        <w:t>.”</w:t>
      </w:r>
    </w:p>
    <w:p w14:paraId="302B33CC" w14:textId="3AD11E13" w:rsidR="009B220D" w:rsidRDefault="002E286D" w:rsidP="009B220D">
      <w:pPr>
        <w:pStyle w:val="Heading2"/>
        <w:ind w:left="567" w:right="39" w:hanging="567"/>
      </w:pPr>
      <w:bookmarkStart w:id="29" w:name="_Toc362270175"/>
      <w:r>
        <w:lastRenderedPageBreak/>
        <w:t>P</w:t>
      </w:r>
      <w:r w:rsidR="009B220D">
        <w:t>arameter</w:t>
      </w:r>
      <w:bookmarkEnd w:id="29"/>
    </w:p>
    <w:p w14:paraId="302B33CD" w14:textId="7CF63391" w:rsidR="009B220D" w:rsidRDefault="00D95213" w:rsidP="009B220D">
      <w:r>
        <w:t>The following parameter</w:t>
      </w:r>
      <w:r w:rsidR="00CB203B">
        <w:t>s may</w:t>
      </w:r>
      <w:r w:rsidR="009B220D">
        <w:t xml:space="preserve"> be available</w:t>
      </w:r>
      <w:r w:rsidR="00CB203B">
        <w:t>, pending where this report is accessed from as per Business rule 3 (refer to Section 2.2, BR3)</w:t>
      </w:r>
      <w:r w:rsidR="00E36252">
        <w:t>.</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208"/>
        <w:gridCol w:w="1060"/>
        <w:gridCol w:w="2694"/>
        <w:gridCol w:w="1134"/>
        <w:gridCol w:w="1269"/>
        <w:gridCol w:w="1253"/>
      </w:tblGrid>
      <w:tr w:rsidR="00B51C06" w:rsidRPr="00B51C06" w14:paraId="302B33D4" w14:textId="77777777" w:rsidTr="00AC04F6">
        <w:tc>
          <w:tcPr>
            <w:tcW w:w="701" w:type="pct"/>
            <w:shd w:val="clear" w:color="auto" w:fill="DBE5F1"/>
          </w:tcPr>
          <w:p w14:paraId="302B33CE"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Name</w:t>
            </w:r>
          </w:p>
        </w:tc>
        <w:tc>
          <w:tcPr>
            <w:tcW w:w="615" w:type="pct"/>
            <w:shd w:val="clear" w:color="auto" w:fill="DBE5F1"/>
          </w:tcPr>
          <w:p w14:paraId="302B33CF"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Mandatory</w:t>
            </w:r>
          </w:p>
        </w:tc>
        <w:tc>
          <w:tcPr>
            <w:tcW w:w="1563" w:type="pct"/>
            <w:shd w:val="clear" w:color="auto" w:fill="DBE5F1"/>
          </w:tcPr>
          <w:p w14:paraId="302B33D0"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cPr>
          <w:p w14:paraId="302B33D1"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cPr>
          <w:p w14:paraId="302B33D2"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Values/Value List</w:t>
            </w:r>
          </w:p>
        </w:tc>
        <w:tc>
          <w:tcPr>
            <w:tcW w:w="727" w:type="pct"/>
            <w:shd w:val="clear" w:color="auto" w:fill="DBE5F1"/>
          </w:tcPr>
          <w:p w14:paraId="302B33D3"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Default Value</w:t>
            </w:r>
          </w:p>
        </w:tc>
      </w:tr>
      <w:tr w:rsidR="004F5B0D" w:rsidRPr="00B51C06" w14:paraId="2A64F6C5" w14:textId="77777777" w:rsidTr="00AC04F6">
        <w:tc>
          <w:tcPr>
            <w:tcW w:w="701" w:type="pct"/>
            <w:shd w:val="clear" w:color="auto" w:fill="DBE5F1"/>
          </w:tcPr>
          <w:p w14:paraId="7ADDEF12" w14:textId="24BF130A" w:rsidR="006E503A" w:rsidRDefault="004F5B0D" w:rsidP="00CB203B">
            <w:pPr>
              <w:rPr>
                <w:rFonts w:cstheme="minorHAnsi"/>
                <w:b/>
                <w:bCs/>
                <w:color w:val="000000"/>
                <w:sz w:val="18"/>
                <w:szCs w:val="18"/>
              </w:rPr>
            </w:pPr>
            <w:r>
              <w:rPr>
                <w:rFonts w:cstheme="minorHAnsi"/>
                <w:b/>
                <w:bCs/>
                <w:color w:val="000000"/>
                <w:sz w:val="18"/>
                <w:szCs w:val="18"/>
              </w:rPr>
              <w:t>Stat</w:t>
            </w:r>
            <w:r w:rsidR="0039678B">
              <w:rPr>
                <w:rFonts w:cstheme="minorHAnsi"/>
                <w:b/>
                <w:bCs/>
                <w:color w:val="000000"/>
                <w:sz w:val="18"/>
                <w:szCs w:val="18"/>
              </w:rPr>
              <w:t>e</w:t>
            </w:r>
            <w:r w:rsidR="0039678B">
              <w:rPr>
                <w:rFonts w:cstheme="minorHAnsi"/>
                <w:b/>
                <w:bCs/>
                <w:color w:val="000000"/>
                <w:sz w:val="18"/>
                <w:szCs w:val="18"/>
              </w:rPr>
              <w:br/>
            </w:r>
          </w:p>
        </w:tc>
        <w:tc>
          <w:tcPr>
            <w:tcW w:w="615" w:type="pct"/>
          </w:tcPr>
          <w:p w14:paraId="2F29848B" w14:textId="350DEA22" w:rsidR="004F5B0D" w:rsidRPr="00B51C06" w:rsidRDefault="00AC04F6" w:rsidP="009B220D">
            <w:pPr>
              <w:rPr>
                <w:rFonts w:cstheme="minorHAnsi"/>
                <w:sz w:val="18"/>
                <w:szCs w:val="18"/>
              </w:rPr>
            </w:pPr>
            <w:r>
              <w:rPr>
                <w:rFonts w:cstheme="minorHAnsi"/>
                <w:sz w:val="18"/>
                <w:szCs w:val="18"/>
              </w:rPr>
              <w:t>Yes</w:t>
            </w:r>
          </w:p>
        </w:tc>
        <w:tc>
          <w:tcPr>
            <w:tcW w:w="1563" w:type="pct"/>
            <w:shd w:val="clear" w:color="auto" w:fill="auto"/>
          </w:tcPr>
          <w:p w14:paraId="66CE9DD6" w14:textId="792B174A" w:rsidR="004F5B0D" w:rsidRPr="00B51C06" w:rsidRDefault="00AC04F6" w:rsidP="00BA7E16">
            <w:pPr>
              <w:rPr>
                <w:rFonts w:cstheme="minorHAnsi"/>
                <w:sz w:val="18"/>
                <w:szCs w:val="18"/>
              </w:rPr>
            </w:pPr>
            <w:r w:rsidRPr="00B51C06">
              <w:rPr>
                <w:rFonts w:cstheme="minorHAnsi"/>
                <w:sz w:val="18"/>
                <w:szCs w:val="18"/>
              </w:rPr>
              <w:t>The state will filt</w:t>
            </w:r>
            <w:r w:rsidR="009D7A77">
              <w:rPr>
                <w:rFonts w:cstheme="minorHAnsi"/>
                <w:sz w:val="18"/>
                <w:szCs w:val="18"/>
              </w:rPr>
              <w:t>er all the applicable health p</w:t>
            </w:r>
            <w:r>
              <w:rPr>
                <w:rFonts w:cstheme="minorHAnsi"/>
                <w:sz w:val="18"/>
                <w:szCs w:val="18"/>
              </w:rPr>
              <w:t>roviders</w:t>
            </w:r>
            <w:r w:rsidR="00241DFA">
              <w:rPr>
                <w:rFonts w:cstheme="minorHAnsi"/>
                <w:sz w:val="18"/>
                <w:szCs w:val="18"/>
              </w:rPr>
              <w:t xml:space="preserve"> that will be considered for the selected state(s).</w:t>
            </w:r>
          </w:p>
        </w:tc>
        <w:tc>
          <w:tcPr>
            <w:tcW w:w="658" w:type="pct"/>
          </w:tcPr>
          <w:p w14:paraId="1F8A16AD" w14:textId="69DA928E" w:rsidR="004F5B0D" w:rsidRPr="00B51C06" w:rsidRDefault="00AC04F6" w:rsidP="009B220D">
            <w:pPr>
              <w:rPr>
                <w:rFonts w:cstheme="minorHAnsi"/>
                <w:sz w:val="18"/>
                <w:szCs w:val="18"/>
              </w:rPr>
            </w:pPr>
            <w:r>
              <w:rPr>
                <w:rFonts w:cstheme="minorHAnsi"/>
                <w:sz w:val="18"/>
                <w:szCs w:val="18"/>
              </w:rPr>
              <w:t>Drop down</w:t>
            </w:r>
          </w:p>
        </w:tc>
        <w:tc>
          <w:tcPr>
            <w:tcW w:w="736" w:type="pct"/>
            <w:shd w:val="clear" w:color="auto" w:fill="auto"/>
          </w:tcPr>
          <w:p w14:paraId="0F94AEF6" w14:textId="46C41CEB" w:rsidR="004F5B0D" w:rsidRDefault="00AC04F6" w:rsidP="00165FD3">
            <w:pPr>
              <w:rPr>
                <w:rFonts w:cstheme="minorHAnsi"/>
                <w:sz w:val="18"/>
                <w:szCs w:val="18"/>
              </w:rPr>
            </w:pPr>
            <w:r w:rsidRPr="00B51C06">
              <w:rPr>
                <w:rFonts w:cstheme="minorHAnsi"/>
                <w:sz w:val="18"/>
                <w:szCs w:val="18"/>
              </w:rPr>
              <w:t>All States</w:t>
            </w:r>
            <w:r w:rsidRPr="00B51C06">
              <w:rPr>
                <w:rFonts w:cstheme="minorHAnsi"/>
                <w:sz w:val="18"/>
                <w:szCs w:val="18"/>
              </w:rPr>
              <w:br/>
            </w:r>
            <w:r w:rsidR="00165FD3">
              <w:rPr>
                <w:rFonts w:cstheme="minorHAnsi"/>
                <w:sz w:val="18"/>
                <w:szCs w:val="18"/>
              </w:rPr>
              <w:t>ACT</w:t>
            </w:r>
            <w:r w:rsidR="00165FD3">
              <w:rPr>
                <w:rFonts w:cstheme="minorHAnsi"/>
                <w:sz w:val="18"/>
                <w:szCs w:val="18"/>
              </w:rPr>
              <w:br/>
            </w:r>
            <w:r w:rsidRPr="00B51C06">
              <w:rPr>
                <w:rFonts w:cstheme="minorHAnsi"/>
                <w:sz w:val="18"/>
                <w:szCs w:val="18"/>
              </w:rPr>
              <w:t>NSW</w:t>
            </w:r>
            <w:r w:rsidR="00165FD3">
              <w:rPr>
                <w:rFonts w:cstheme="minorHAnsi"/>
                <w:sz w:val="18"/>
                <w:szCs w:val="18"/>
              </w:rPr>
              <w:br/>
              <w:t>NT</w:t>
            </w:r>
            <w:r w:rsidR="00165FD3">
              <w:rPr>
                <w:rFonts w:cstheme="minorHAnsi"/>
                <w:sz w:val="18"/>
                <w:szCs w:val="18"/>
              </w:rPr>
              <w:br/>
              <w:t>QLD</w:t>
            </w:r>
            <w:r w:rsidR="00165FD3">
              <w:rPr>
                <w:rFonts w:cstheme="minorHAnsi"/>
                <w:sz w:val="18"/>
                <w:szCs w:val="18"/>
              </w:rPr>
              <w:br/>
              <w:t>SA</w:t>
            </w:r>
            <w:r w:rsidR="00165FD3">
              <w:rPr>
                <w:rFonts w:cstheme="minorHAnsi"/>
                <w:sz w:val="18"/>
                <w:szCs w:val="18"/>
              </w:rPr>
              <w:br/>
              <w:t>TAS</w:t>
            </w:r>
            <w:r w:rsidR="00165FD3">
              <w:rPr>
                <w:rFonts w:cstheme="minorHAnsi"/>
                <w:sz w:val="18"/>
                <w:szCs w:val="18"/>
              </w:rPr>
              <w:br/>
              <w:t>VIC</w:t>
            </w:r>
            <w:r w:rsidR="00165FD3">
              <w:rPr>
                <w:rFonts w:cstheme="minorHAnsi"/>
                <w:sz w:val="18"/>
                <w:szCs w:val="18"/>
              </w:rPr>
              <w:br/>
              <w:t>WA</w:t>
            </w:r>
          </w:p>
        </w:tc>
        <w:tc>
          <w:tcPr>
            <w:tcW w:w="727" w:type="pct"/>
            <w:shd w:val="clear" w:color="auto" w:fill="auto"/>
          </w:tcPr>
          <w:p w14:paraId="5608CB1D" w14:textId="5FE9013E" w:rsidR="004F5B0D" w:rsidRDefault="00AC04F6" w:rsidP="009B220D">
            <w:pPr>
              <w:rPr>
                <w:rFonts w:cstheme="minorHAnsi"/>
                <w:sz w:val="18"/>
                <w:szCs w:val="18"/>
              </w:rPr>
            </w:pPr>
            <w:r w:rsidRPr="00B51C06">
              <w:rPr>
                <w:rFonts w:cstheme="minorHAnsi"/>
                <w:sz w:val="18"/>
                <w:szCs w:val="18"/>
              </w:rPr>
              <w:t>All States</w:t>
            </w:r>
          </w:p>
        </w:tc>
      </w:tr>
      <w:tr w:rsidR="004F5B0D" w:rsidRPr="00B51C06" w14:paraId="206F935E" w14:textId="77777777" w:rsidTr="00AC04F6">
        <w:tc>
          <w:tcPr>
            <w:tcW w:w="701" w:type="pct"/>
            <w:shd w:val="clear" w:color="auto" w:fill="DBE5F1"/>
          </w:tcPr>
          <w:p w14:paraId="2DBE141D" w14:textId="514A34DB" w:rsidR="004F5B0D" w:rsidRDefault="0039678B" w:rsidP="00CB203B">
            <w:pPr>
              <w:rPr>
                <w:rFonts w:cstheme="minorHAnsi"/>
                <w:b/>
                <w:bCs/>
                <w:color w:val="000000"/>
                <w:sz w:val="18"/>
                <w:szCs w:val="18"/>
              </w:rPr>
            </w:pPr>
            <w:r>
              <w:rPr>
                <w:rFonts w:cstheme="minorHAnsi"/>
                <w:b/>
                <w:bCs/>
                <w:color w:val="000000"/>
                <w:sz w:val="18"/>
                <w:szCs w:val="18"/>
              </w:rPr>
              <w:t xml:space="preserve">Health Provider </w:t>
            </w:r>
          </w:p>
        </w:tc>
        <w:tc>
          <w:tcPr>
            <w:tcW w:w="615" w:type="pct"/>
          </w:tcPr>
          <w:p w14:paraId="70167626" w14:textId="71DBF5FC" w:rsidR="004F5B0D" w:rsidRPr="00B51C06" w:rsidRDefault="00AC04F6" w:rsidP="009B220D">
            <w:pPr>
              <w:rPr>
                <w:rFonts w:cstheme="minorHAnsi"/>
                <w:sz w:val="18"/>
                <w:szCs w:val="18"/>
              </w:rPr>
            </w:pPr>
            <w:r>
              <w:rPr>
                <w:rFonts w:cstheme="minorHAnsi"/>
                <w:sz w:val="18"/>
                <w:szCs w:val="18"/>
              </w:rPr>
              <w:t>Yes</w:t>
            </w:r>
          </w:p>
        </w:tc>
        <w:tc>
          <w:tcPr>
            <w:tcW w:w="1563" w:type="pct"/>
            <w:shd w:val="clear" w:color="auto" w:fill="auto"/>
          </w:tcPr>
          <w:p w14:paraId="28BF72F0" w14:textId="61ECD363" w:rsidR="004F5B0D" w:rsidRPr="00B51C06" w:rsidRDefault="00241DFA" w:rsidP="00BA7E16">
            <w:pPr>
              <w:rPr>
                <w:rFonts w:cstheme="minorHAnsi"/>
                <w:sz w:val="18"/>
                <w:szCs w:val="18"/>
              </w:rPr>
            </w:pPr>
            <w:r>
              <w:rPr>
                <w:rFonts w:cstheme="minorHAnsi"/>
                <w:sz w:val="18"/>
                <w:szCs w:val="18"/>
              </w:rPr>
              <w:t>The selected health p</w:t>
            </w:r>
            <w:r w:rsidR="009D7A77">
              <w:rPr>
                <w:rFonts w:cstheme="minorHAnsi"/>
                <w:sz w:val="18"/>
                <w:szCs w:val="18"/>
              </w:rPr>
              <w:t xml:space="preserve">rovider(s) determines all the </w:t>
            </w:r>
            <w:r w:rsidR="004C21C9">
              <w:rPr>
                <w:rFonts w:cstheme="minorHAnsi"/>
                <w:sz w:val="18"/>
                <w:szCs w:val="18"/>
              </w:rPr>
              <w:t xml:space="preserve">fresh </w:t>
            </w:r>
            <w:r w:rsidR="0039678B">
              <w:rPr>
                <w:rFonts w:cstheme="minorHAnsi"/>
                <w:sz w:val="18"/>
                <w:szCs w:val="18"/>
              </w:rPr>
              <w:t>components and manufactured products that are receipted by the selected health provider(s).</w:t>
            </w:r>
          </w:p>
        </w:tc>
        <w:tc>
          <w:tcPr>
            <w:tcW w:w="658" w:type="pct"/>
          </w:tcPr>
          <w:p w14:paraId="53A920A7" w14:textId="32EED482" w:rsidR="004F5B0D" w:rsidRPr="00B51C06" w:rsidRDefault="00AC04F6" w:rsidP="00B81342">
            <w:pPr>
              <w:rPr>
                <w:rFonts w:cstheme="minorHAnsi"/>
                <w:sz w:val="18"/>
                <w:szCs w:val="18"/>
              </w:rPr>
            </w:pPr>
            <w:r>
              <w:rPr>
                <w:rFonts w:cstheme="minorHAnsi"/>
                <w:sz w:val="18"/>
                <w:szCs w:val="18"/>
              </w:rPr>
              <w:t>Drop down</w:t>
            </w:r>
            <w:r w:rsidR="009D7A77">
              <w:rPr>
                <w:rFonts w:cstheme="minorHAnsi"/>
                <w:sz w:val="18"/>
                <w:szCs w:val="18"/>
              </w:rPr>
              <w:t xml:space="preserve"> </w:t>
            </w:r>
          </w:p>
        </w:tc>
        <w:tc>
          <w:tcPr>
            <w:tcW w:w="736" w:type="pct"/>
            <w:shd w:val="clear" w:color="auto" w:fill="auto"/>
          </w:tcPr>
          <w:p w14:paraId="1A567ABD" w14:textId="6B3E9EEA" w:rsidR="004F5B0D" w:rsidRDefault="00AC04F6" w:rsidP="00D95213">
            <w:pPr>
              <w:rPr>
                <w:rFonts w:cstheme="minorHAnsi"/>
                <w:sz w:val="18"/>
                <w:szCs w:val="18"/>
              </w:rPr>
            </w:pPr>
            <w:r>
              <w:rPr>
                <w:rFonts w:cstheme="minorHAnsi"/>
                <w:sz w:val="18"/>
                <w:szCs w:val="18"/>
              </w:rPr>
              <w:t>(Select All)</w:t>
            </w:r>
            <w:r>
              <w:rPr>
                <w:rFonts w:cstheme="minorHAnsi"/>
                <w:sz w:val="18"/>
                <w:szCs w:val="18"/>
              </w:rPr>
              <w:br/>
              <w:t>A list of all the current Health Providers related to the State(s) selected.</w:t>
            </w:r>
          </w:p>
        </w:tc>
        <w:tc>
          <w:tcPr>
            <w:tcW w:w="727" w:type="pct"/>
            <w:shd w:val="clear" w:color="auto" w:fill="auto"/>
          </w:tcPr>
          <w:p w14:paraId="02AF76DC" w14:textId="5F5742C6" w:rsidR="004F5B0D" w:rsidRDefault="00E7161D" w:rsidP="009B220D">
            <w:pPr>
              <w:rPr>
                <w:rFonts w:cstheme="minorHAnsi"/>
                <w:sz w:val="18"/>
                <w:szCs w:val="18"/>
              </w:rPr>
            </w:pPr>
            <w:r>
              <w:rPr>
                <w:rFonts w:cstheme="minorHAnsi"/>
                <w:sz w:val="18"/>
                <w:szCs w:val="18"/>
              </w:rPr>
              <w:t>&lt;Select a Value&gt;</w:t>
            </w:r>
          </w:p>
        </w:tc>
      </w:tr>
      <w:tr w:rsidR="00B51C06" w:rsidRPr="00B51C06" w14:paraId="302B33DB" w14:textId="77777777" w:rsidTr="00AC04F6">
        <w:tc>
          <w:tcPr>
            <w:tcW w:w="701" w:type="pct"/>
            <w:shd w:val="clear" w:color="auto" w:fill="DBE5F1"/>
          </w:tcPr>
          <w:p w14:paraId="302B33D5" w14:textId="15FDCBCC" w:rsidR="009B220D" w:rsidRPr="00B51C06" w:rsidRDefault="00D95213" w:rsidP="009B220D">
            <w:pPr>
              <w:rPr>
                <w:rFonts w:cstheme="minorHAnsi"/>
                <w:b/>
                <w:bCs/>
                <w:color w:val="000000"/>
                <w:sz w:val="18"/>
                <w:szCs w:val="18"/>
              </w:rPr>
            </w:pPr>
            <w:r>
              <w:rPr>
                <w:rFonts w:cstheme="minorHAnsi"/>
                <w:b/>
                <w:bCs/>
                <w:color w:val="000000"/>
                <w:sz w:val="18"/>
                <w:szCs w:val="18"/>
              </w:rPr>
              <w:t>Month Year</w:t>
            </w:r>
          </w:p>
        </w:tc>
        <w:tc>
          <w:tcPr>
            <w:tcW w:w="615" w:type="pct"/>
          </w:tcPr>
          <w:p w14:paraId="302B33D6" w14:textId="77777777" w:rsidR="009B220D" w:rsidRPr="00B51C06" w:rsidRDefault="009B220D" w:rsidP="009B220D">
            <w:pPr>
              <w:rPr>
                <w:rFonts w:cstheme="minorHAnsi"/>
                <w:sz w:val="18"/>
                <w:szCs w:val="18"/>
              </w:rPr>
            </w:pPr>
            <w:r w:rsidRPr="00B51C06">
              <w:rPr>
                <w:rFonts w:cstheme="minorHAnsi"/>
                <w:sz w:val="18"/>
                <w:szCs w:val="18"/>
              </w:rPr>
              <w:t>Yes</w:t>
            </w:r>
          </w:p>
        </w:tc>
        <w:tc>
          <w:tcPr>
            <w:tcW w:w="1563" w:type="pct"/>
            <w:shd w:val="clear" w:color="auto" w:fill="auto"/>
          </w:tcPr>
          <w:p w14:paraId="55903E27" w14:textId="2D5F63D4" w:rsidR="00510A06" w:rsidRDefault="009B220D" w:rsidP="00BA7E16">
            <w:pPr>
              <w:rPr>
                <w:rFonts w:cstheme="minorHAnsi"/>
                <w:sz w:val="18"/>
                <w:szCs w:val="18"/>
              </w:rPr>
            </w:pPr>
            <w:r w:rsidRPr="00B51C06">
              <w:rPr>
                <w:rFonts w:cstheme="minorHAnsi"/>
                <w:sz w:val="18"/>
                <w:szCs w:val="18"/>
              </w:rPr>
              <w:t xml:space="preserve">The </w:t>
            </w:r>
            <w:r w:rsidR="00D95213">
              <w:rPr>
                <w:rFonts w:cstheme="minorHAnsi"/>
                <w:sz w:val="18"/>
                <w:szCs w:val="18"/>
              </w:rPr>
              <w:t>selected month determines all</w:t>
            </w:r>
            <w:r w:rsidR="00133F5D">
              <w:rPr>
                <w:rFonts w:cstheme="minorHAnsi"/>
                <w:sz w:val="18"/>
                <w:szCs w:val="18"/>
              </w:rPr>
              <w:t xml:space="preserve"> the issue notes </w:t>
            </w:r>
            <w:r w:rsidR="006B2957">
              <w:rPr>
                <w:rFonts w:cstheme="minorHAnsi"/>
                <w:sz w:val="18"/>
                <w:szCs w:val="18"/>
              </w:rPr>
              <w:t xml:space="preserve">that are </w:t>
            </w:r>
            <w:r w:rsidR="000D4D80">
              <w:rPr>
                <w:rFonts w:cstheme="minorHAnsi"/>
                <w:sz w:val="18"/>
                <w:szCs w:val="18"/>
              </w:rPr>
              <w:t>Issued</w:t>
            </w:r>
            <w:r w:rsidR="006B2957">
              <w:rPr>
                <w:rFonts w:cstheme="minorHAnsi"/>
                <w:sz w:val="18"/>
                <w:szCs w:val="18"/>
              </w:rPr>
              <w:t xml:space="preserve">, where the </w:t>
            </w:r>
            <w:r w:rsidR="000D4D80">
              <w:rPr>
                <w:rFonts w:cstheme="minorHAnsi"/>
                <w:sz w:val="18"/>
                <w:szCs w:val="18"/>
              </w:rPr>
              <w:t xml:space="preserve">Issued </w:t>
            </w:r>
            <w:r w:rsidR="006B2957">
              <w:rPr>
                <w:rFonts w:cstheme="minorHAnsi"/>
                <w:sz w:val="18"/>
                <w:szCs w:val="18"/>
              </w:rPr>
              <w:t xml:space="preserve">date time (based on local time of the </w:t>
            </w:r>
            <w:r w:rsidR="006E503A">
              <w:rPr>
                <w:rFonts w:cstheme="minorHAnsi"/>
                <w:sz w:val="18"/>
                <w:szCs w:val="18"/>
              </w:rPr>
              <w:t>health provider</w:t>
            </w:r>
            <w:r w:rsidR="006B2957">
              <w:rPr>
                <w:rFonts w:cstheme="minorHAnsi"/>
                <w:sz w:val="18"/>
                <w:szCs w:val="18"/>
              </w:rPr>
              <w:t>)</w:t>
            </w:r>
            <w:r w:rsidR="00D95213">
              <w:rPr>
                <w:rFonts w:cstheme="minorHAnsi"/>
                <w:sz w:val="18"/>
                <w:szCs w:val="18"/>
              </w:rPr>
              <w:t xml:space="preserve"> falls </w:t>
            </w:r>
            <w:r w:rsidR="00CC51BB">
              <w:rPr>
                <w:rFonts w:cstheme="minorHAnsi"/>
                <w:sz w:val="18"/>
                <w:szCs w:val="18"/>
              </w:rPr>
              <w:t>within the selected month</w:t>
            </w:r>
            <w:r w:rsidR="00133F5D">
              <w:rPr>
                <w:rFonts w:cstheme="minorHAnsi"/>
                <w:sz w:val="18"/>
                <w:szCs w:val="18"/>
              </w:rPr>
              <w:t>.</w:t>
            </w:r>
          </w:p>
          <w:p w14:paraId="302B33D7" w14:textId="55765B26" w:rsidR="009B220D" w:rsidRPr="00B51C06" w:rsidRDefault="00133F5D" w:rsidP="00510A06">
            <w:pPr>
              <w:rPr>
                <w:rFonts w:cstheme="minorHAnsi"/>
                <w:sz w:val="18"/>
                <w:szCs w:val="18"/>
              </w:rPr>
            </w:pPr>
            <w:r>
              <w:rPr>
                <w:rFonts w:cstheme="minorHAnsi"/>
                <w:sz w:val="18"/>
                <w:szCs w:val="18"/>
              </w:rPr>
              <w:t xml:space="preserve">Then it will roll up all issued </w:t>
            </w:r>
            <w:r w:rsidR="00CC51BB">
              <w:rPr>
                <w:rFonts w:cstheme="minorHAnsi"/>
                <w:sz w:val="18"/>
                <w:szCs w:val="18"/>
              </w:rPr>
              <w:t>and received quantities</w:t>
            </w:r>
            <w:r>
              <w:rPr>
                <w:rFonts w:cstheme="minorHAnsi"/>
                <w:sz w:val="18"/>
                <w:szCs w:val="18"/>
              </w:rPr>
              <w:t xml:space="preserve"> for each </w:t>
            </w:r>
            <w:r w:rsidR="004C21C9">
              <w:rPr>
                <w:rFonts w:cstheme="minorHAnsi"/>
                <w:sz w:val="18"/>
                <w:szCs w:val="18"/>
              </w:rPr>
              <w:t xml:space="preserve">fresh </w:t>
            </w:r>
            <w:r>
              <w:rPr>
                <w:rFonts w:cstheme="minorHAnsi"/>
                <w:sz w:val="18"/>
                <w:szCs w:val="18"/>
              </w:rPr>
              <w:t>component’s modifier sub group</w:t>
            </w:r>
            <w:r w:rsidR="00CC51BB">
              <w:rPr>
                <w:rFonts w:cstheme="minorHAnsi"/>
                <w:sz w:val="18"/>
                <w:szCs w:val="18"/>
              </w:rPr>
              <w:t xml:space="preserve"> </w:t>
            </w:r>
            <w:r w:rsidR="00BA7E16">
              <w:rPr>
                <w:rFonts w:cstheme="minorHAnsi"/>
                <w:sz w:val="18"/>
                <w:szCs w:val="18"/>
              </w:rPr>
              <w:t>and manufactured products.</w:t>
            </w:r>
          </w:p>
        </w:tc>
        <w:tc>
          <w:tcPr>
            <w:tcW w:w="658" w:type="pct"/>
          </w:tcPr>
          <w:p w14:paraId="302B33D8" w14:textId="1F7ADB39" w:rsidR="009B220D" w:rsidRPr="00B51C06" w:rsidRDefault="009B220D" w:rsidP="009B220D">
            <w:pPr>
              <w:rPr>
                <w:rFonts w:cstheme="minorHAnsi"/>
                <w:sz w:val="18"/>
                <w:szCs w:val="18"/>
              </w:rPr>
            </w:pPr>
            <w:r w:rsidRPr="00B51C06">
              <w:rPr>
                <w:rFonts w:cstheme="minorHAnsi"/>
                <w:sz w:val="18"/>
                <w:szCs w:val="18"/>
              </w:rPr>
              <w:t>Drop down</w:t>
            </w:r>
            <w:r w:rsidR="00B81342">
              <w:rPr>
                <w:rFonts w:cstheme="minorHAnsi"/>
                <w:sz w:val="18"/>
                <w:szCs w:val="18"/>
              </w:rPr>
              <w:br/>
              <w:t>multi-select checkbox</w:t>
            </w:r>
          </w:p>
        </w:tc>
        <w:tc>
          <w:tcPr>
            <w:tcW w:w="736" w:type="pct"/>
            <w:shd w:val="clear" w:color="auto" w:fill="auto"/>
          </w:tcPr>
          <w:p w14:paraId="302B33D9" w14:textId="1E569F26" w:rsidR="00B81342" w:rsidRPr="00B51C06" w:rsidRDefault="00D95213" w:rsidP="00D95213">
            <w:pPr>
              <w:rPr>
                <w:rFonts w:cstheme="minorHAnsi"/>
                <w:sz w:val="18"/>
                <w:szCs w:val="18"/>
              </w:rPr>
            </w:pPr>
            <w:r>
              <w:rPr>
                <w:rFonts w:cstheme="minorHAnsi"/>
                <w:sz w:val="18"/>
                <w:szCs w:val="18"/>
              </w:rPr>
              <w:t>(Select All)</w:t>
            </w:r>
            <w:r w:rsidR="009B220D" w:rsidRPr="00B51C06">
              <w:rPr>
                <w:rFonts w:cstheme="minorHAnsi"/>
                <w:sz w:val="18"/>
                <w:szCs w:val="18"/>
              </w:rPr>
              <w:br/>
            </w:r>
            <w:r>
              <w:rPr>
                <w:rFonts w:cstheme="minorHAnsi"/>
                <w:sz w:val="18"/>
                <w:szCs w:val="18"/>
              </w:rPr>
              <w:t xml:space="preserve"> A list of all</w:t>
            </w:r>
            <w:r w:rsidR="00133F5D">
              <w:rPr>
                <w:rFonts w:cstheme="minorHAnsi"/>
                <w:sz w:val="18"/>
                <w:szCs w:val="18"/>
              </w:rPr>
              <w:t xml:space="preserve"> month</w:t>
            </w:r>
            <w:r w:rsidR="00B81342">
              <w:rPr>
                <w:rFonts w:cstheme="minorHAnsi"/>
                <w:sz w:val="18"/>
                <w:szCs w:val="18"/>
              </w:rPr>
              <w:t xml:space="preserve"> year combination</w:t>
            </w:r>
            <w:r w:rsidR="00133F5D">
              <w:rPr>
                <w:rFonts w:cstheme="minorHAnsi"/>
                <w:sz w:val="18"/>
                <w:szCs w:val="18"/>
              </w:rPr>
              <w:t>s</w:t>
            </w:r>
            <w:r w:rsidR="00B81342">
              <w:rPr>
                <w:rFonts w:cstheme="minorHAnsi"/>
                <w:sz w:val="18"/>
                <w:szCs w:val="18"/>
              </w:rPr>
              <w:t xml:space="preserve"> </w:t>
            </w:r>
            <w:r w:rsidR="00133F5D">
              <w:rPr>
                <w:rFonts w:cstheme="minorHAnsi"/>
                <w:sz w:val="18"/>
                <w:szCs w:val="18"/>
              </w:rPr>
              <w:t>from the current month/</w:t>
            </w:r>
            <w:r>
              <w:rPr>
                <w:rFonts w:cstheme="minorHAnsi"/>
                <w:sz w:val="18"/>
                <w:szCs w:val="18"/>
              </w:rPr>
              <w:t xml:space="preserve">year to </w:t>
            </w:r>
            <w:r w:rsidR="00B81342">
              <w:rPr>
                <w:rFonts w:cstheme="minorHAnsi"/>
                <w:sz w:val="18"/>
                <w:szCs w:val="18"/>
              </w:rPr>
              <w:t>the earliest available month year combination.</w:t>
            </w:r>
          </w:p>
        </w:tc>
        <w:tc>
          <w:tcPr>
            <w:tcW w:w="727" w:type="pct"/>
            <w:shd w:val="clear" w:color="auto" w:fill="auto"/>
          </w:tcPr>
          <w:p w14:paraId="302B33DA" w14:textId="7E39E04A" w:rsidR="009B220D" w:rsidRPr="00B51C06" w:rsidRDefault="00D95213" w:rsidP="009B220D">
            <w:pPr>
              <w:rPr>
                <w:rFonts w:cstheme="minorHAnsi"/>
                <w:sz w:val="18"/>
                <w:szCs w:val="18"/>
              </w:rPr>
            </w:pPr>
            <w:r>
              <w:rPr>
                <w:rFonts w:cstheme="minorHAnsi"/>
                <w:sz w:val="18"/>
                <w:szCs w:val="18"/>
              </w:rPr>
              <w:t>No default</w:t>
            </w:r>
          </w:p>
        </w:tc>
      </w:tr>
    </w:tbl>
    <w:p w14:paraId="302B33F8" w14:textId="77777777" w:rsidR="009B220D" w:rsidRDefault="009B220D" w:rsidP="009B220D">
      <w:pPr>
        <w:ind w:left="360"/>
        <w:rPr>
          <w:b/>
        </w:rPr>
        <w:sectPr w:rsidR="009B220D" w:rsidSect="008F65B7">
          <w:pgSz w:w="11907" w:h="16840" w:code="9"/>
          <w:pgMar w:top="1440" w:right="1440" w:bottom="1440" w:left="1440" w:header="0" w:footer="0" w:gutter="0"/>
          <w:cols w:space="720"/>
          <w:docGrid w:linePitch="272"/>
        </w:sectPr>
      </w:pPr>
    </w:p>
    <w:p w14:paraId="42CE95F3" w14:textId="77777777" w:rsidR="008F65B7" w:rsidRDefault="008F65B7" w:rsidP="003E36EB">
      <w:pPr>
        <w:pStyle w:val="Heading2"/>
        <w:numPr>
          <w:ilvl w:val="0"/>
          <w:numId w:val="0"/>
        </w:numPr>
        <w:ind w:left="567" w:right="39"/>
        <w:sectPr w:rsidR="008F65B7" w:rsidSect="002E286D">
          <w:footerReference w:type="default" r:id="rId27"/>
          <w:type w:val="continuous"/>
          <w:pgSz w:w="11907" w:h="16840" w:code="9"/>
          <w:pgMar w:top="1440" w:right="1440" w:bottom="1440" w:left="1440" w:header="0" w:footer="0" w:gutter="0"/>
          <w:cols w:space="720"/>
          <w:docGrid w:linePitch="272"/>
        </w:sectPr>
      </w:pPr>
    </w:p>
    <w:p w14:paraId="302B33FA" w14:textId="77777777" w:rsidR="009B220D" w:rsidRDefault="003E36EB" w:rsidP="009B220D">
      <w:pPr>
        <w:pStyle w:val="Heading2"/>
        <w:ind w:left="567" w:right="39" w:hanging="567"/>
      </w:pPr>
      <w:bookmarkStart w:id="30" w:name="_Toc362270176"/>
      <w:r>
        <w:lastRenderedPageBreak/>
        <w:t>R</w:t>
      </w:r>
      <w:r w:rsidR="009B220D">
        <w:t xml:space="preserve">eport </w:t>
      </w:r>
      <w:r>
        <w:t>O</w:t>
      </w:r>
      <w:r w:rsidR="009B220D">
        <w:t xml:space="preserve">utput </w:t>
      </w:r>
      <w:r>
        <w:t>F</w:t>
      </w:r>
      <w:r w:rsidR="009B220D">
        <w:t xml:space="preserve">ilter </w:t>
      </w:r>
      <w:r>
        <w:t>C</w:t>
      </w:r>
      <w:r w:rsidR="009B220D">
        <w:t>riteria</w:t>
      </w:r>
      <w:bookmarkEnd w:id="30"/>
    </w:p>
    <w:p w14:paraId="302B33FB" w14:textId="4C230CA6" w:rsidR="009B220D" w:rsidRDefault="00DA1DF0" w:rsidP="009B220D">
      <w:r>
        <w:t>The report output may be</w:t>
      </w:r>
      <w:r w:rsidR="009B220D">
        <w:t xml:space="preserve"> filtered on the following conditions:</w:t>
      </w:r>
    </w:p>
    <w:tbl>
      <w:tblPr>
        <w:tblW w:w="4639"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960"/>
        <w:gridCol w:w="6616"/>
      </w:tblGrid>
      <w:tr w:rsidR="009B220D" w:rsidRPr="00B51C06" w14:paraId="302B33FE" w14:textId="77777777" w:rsidTr="009B220D">
        <w:tc>
          <w:tcPr>
            <w:tcW w:w="1143" w:type="pct"/>
            <w:shd w:val="clear" w:color="auto" w:fill="DBE5F1"/>
          </w:tcPr>
          <w:p w14:paraId="302B33FC" w14:textId="77777777" w:rsidR="009B220D" w:rsidRPr="00B51C06" w:rsidRDefault="009B220D" w:rsidP="009B220D">
            <w:pPr>
              <w:rPr>
                <w:rFonts w:cstheme="minorHAnsi"/>
                <w:b/>
                <w:bCs/>
                <w:color w:val="000000"/>
                <w:sz w:val="18"/>
              </w:rPr>
            </w:pPr>
            <w:r w:rsidRPr="00B51C06">
              <w:rPr>
                <w:rFonts w:cstheme="minorHAnsi"/>
                <w:b/>
                <w:bCs/>
                <w:color w:val="000000"/>
                <w:sz w:val="18"/>
              </w:rPr>
              <w:t>Name</w:t>
            </w:r>
          </w:p>
        </w:tc>
        <w:tc>
          <w:tcPr>
            <w:tcW w:w="3857" w:type="pct"/>
            <w:shd w:val="clear" w:color="auto" w:fill="DBE5F1"/>
          </w:tcPr>
          <w:p w14:paraId="302B33FD" w14:textId="77777777" w:rsidR="009B220D" w:rsidRPr="00B51C06" w:rsidRDefault="009B220D" w:rsidP="009B220D">
            <w:pPr>
              <w:rPr>
                <w:rFonts w:cstheme="minorHAnsi"/>
                <w:b/>
                <w:bCs/>
                <w:color w:val="000000"/>
                <w:sz w:val="18"/>
              </w:rPr>
            </w:pPr>
            <w:r w:rsidRPr="00B51C06">
              <w:rPr>
                <w:rFonts w:cstheme="minorHAnsi"/>
                <w:b/>
                <w:bCs/>
                <w:color w:val="000000"/>
                <w:sz w:val="18"/>
              </w:rPr>
              <w:t>Filter Criteria</w:t>
            </w:r>
          </w:p>
        </w:tc>
      </w:tr>
      <w:tr w:rsidR="0039678B" w:rsidRPr="00B51C06" w14:paraId="2A59A98A" w14:textId="77777777" w:rsidTr="009B220D">
        <w:tc>
          <w:tcPr>
            <w:tcW w:w="1143" w:type="pct"/>
            <w:shd w:val="clear" w:color="auto" w:fill="DBE5F1"/>
          </w:tcPr>
          <w:p w14:paraId="553868D0" w14:textId="7B16491A" w:rsidR="0039678B" w:rsidRDefault="0039678B" w:rsidP="00E36252">
            <w:pPr>
              <w:rPr>
                <w:rFonts w:cstheme="minorHAnsi"/>
                <w:b/>
                <w:bCs/>
                <w:color w:val="000000"/>
                <w:sz w:val="18"/>
                <w:szCs w:val="18"/>
              </w:rPr>
            </w:pPr>
            <w:r>
              <w:rPr>
                <w:rFonts w:cstheme="minorHAnsi"/>
                <w:b/>
                <w:bCs/>
                <w:color w:val="000000"/>
                <w:sz w:val="18"/>
                <w:szCs w:val="18"/>
              </w:rPr>
              <w:t>State</w:t>
            </w:r>
            <w:r>
              <w:rPr>
                <w:rFonts w:cstheme="minorHAnsi"/>
                <w:b/>
                <w:bCs/>
                <w:color w:val="000000"/>
                <w:sz w:val="18"/>
                <w:szCs w:val="18"/>
              </w:rPr>
              <w:br/>
            </w:r>
            <w:r w:rsidRPr="00B44C3B">
              <w:rPr>
                <w:rFonts w:cstheme="minorHAnsi"/>
                <w:bCs/>
                <w:color w:val="000000"/>
                <w:sz w:val="18"/>
                <w:szCs w:val="18"/>
              </w:rPr>
              <w:t xml:space="preserve">(only </w:t>
            </w:r>
            <w:r w:rsidR="006E503A" w:rsidRPr="00B44C3B">
              <w:rPr>
                <w:rFonts w:cstheme="minorHAnsi"/>
                <w:bCs/>
                <w:color w:val="000000"/>
                <w:sz w:val="18"/>
                <w:szCs w:val="18"/>
              </w:rPr>
              <w:t>for jurisdictional reporting tool,</w:t>
            </w:r>
            <w:r w:rsidR="00CB203B">
              <w:rPr>
                <w:rFonts w:cstheme="minorHAnsi"/>
                <w:bCs/>
                <w:color w:val="000000"/>
                <w:sz w:val="18"/>
                <w:szCs w:val="18"/>
              </w:rPr>
              <w:t xml:space="preserve"> or </w:t>
            </w:r>
            <w:r w:rsidR="006E503A" w:rsidRPr="00B44C3B">
              <w:rPr>
                <w:rFonts w:cstheme="minorHAnsi"/>
                <w:bCs/>
                <w:color w:val="000000"/>
                <w:sz w:val="18"/>
                <w:szCs w:val="18"/>
              </w:rPr>
              <w:t>internal reporting</w:t>
            </w:r>
            <w:r w:rsidR="00CB203B">
              <w:rPr>
                <w:rStyle w:val="FootnoteReference"/>
                <w:rFonts w:cstheme="minorHAnsi"/>
                <w:bCs/>
                <w:color w:val="000000"/>
                <w:sz w:val="18"/>
                <w:szCs w:val="18"/>
              </w:rPr>
              <w:footnoteReference w:id="4"/>
            </w:r>
            <w:r w:rsidR="00CB203B">
              <w:rPr>
                <w:rFonts w:cstheme="minorHAnsi"/>
                <w:bCs/>
                <w:color w:val="000000"/>
                <w:sz w:val="18"/>
                <w:szCs w:val="18"/>
              </w:rPr>
              <w:t>)</w:t>
            </w:r>
          </w:p>
        </w:tc>
        <w:tc>
          <w:tcPr>
            <w:tcW w:w="3857" w:type="pct"/>
          </w:tcPr>
          <w:p w14:paraId="2B0DAFE8" w14:textId="7E1AE1A1" w:rsidR="0039678B" w:rsidRPr="00B51C06" w:rsidRDefault="0039678B" w:rsidP="0039678B">
            <w:pPr>
              <w:rPr>
                <w:rFonts w:cstheme="minorHAnsi"/>
                <w:sz w:val="18"/>
                <w:szCs w:val="18"/>
              </w:rPr>
            </w:pPr>
            <w:r w:rsidRPr="00B51C06">
              <w:rPr>
                <w:rFonts w:cstheme="minorHAnsi"/>
                <w:sz w:val="18"/>
                <w:szCs w:val="18"/>
              </w:rPr>
              <w:t>State relate</w:t>
            </w:r>
            <w:r>
              <w:rPr>
                <w:rFonts w:cstheme="minorHAnsi"/>
                <w:sz w:val="18"/>
                <w:szCs w:val="18"/>
              </w:rPr>
              <w:t>s</w:t>
            </w:r>
            <w:r w:rsidRPr="00B51C06">
              <w:rPr>
                <w:rFonts w:cstheme="minorHAnsi"/>
                <w:sz w:val="18"/>
                <w:szCs w:val="18"/>
              </w:rPr>
              <w:t xml:space="preserve"> to one of the values selected in the State parameter.</w:t>
            </w:r>
            <w:r w:rsidR="002F3E22">
              <w:rPr>
                <w:rFonts w:cstheme="minorHAnsi"/>
                <w:sz w:val="18"/>
                <w:szCs w:val="18"/>
              </w:rPr>
              <w:t xml:space="preserve"> </w:t>
            </w:r>
            <w:r w:rsidRPr="00B51C06">
              <w:rPr>
                <w:rFonts w:cstheme="minorHAnsi"/>
                <w:sz w:val="18"/>
                <w:szCs w:val="18"/>
              </w:rPr>
              <w:t xml:space="preserve"> The selected state is displayed in the report header (under the report title).</w:t>
            </w:r>
          </w:p>
          <w:p w14:paraId="47221087" w14:textId="77777777" w:rsidR="0039678B" w:rsidRDefault="0039678B" w:rsidP="0039678B">
            <w:pPr>
              <w:rPr>
                <w:rFonts w:cstheme="minorHAnsi"/>
                <w:sz w:val="18"/>
                <w:szCs w:val="18"/>
              </w:rPr>
            </w:pPr>
            <w:r w:rsidRPr="00B51C06">
              <w:rPr>
                <w:rFonts w:cstheme="minorHAnsi"/>
                <w:sz w:val="18"/>
                <w:szCs w:val="18"/>
              </w:rPr>
              <w:t>If “All States” has been selected in the State parameter, then “ALL STATES” is displayed in the report header (under the report title).</w:t>
            </w:r>
          </w:p>
          <w:p w14:paraId="7019D6FD" w14:textId="659285EC" w:rsidR="0039678B" w:rsidRDefault="0039678B" w:rsidP="0039678B">
            <w:pPr>
              <w:rPr>
                <w:rFonts w:cstheme="minorHAnsi"/>
                <w:sz w:val="18"/>
                <w:szCs w:val="18"/>
              </w:rPr>
            </w:pPr>
            <w:r>
              <w:rPr>
                <w:rFonts w:cstheme="minorHAnsi"/>
                <w:sz w:val="18"/>
                <w:szCs w:val="18"/>
              </w:rPr>
              <w:t>Note that the health providers</w:t>
            </w:r>
            <w:r w:rsidRPr="00B51C06">
              <w:rPr>
                <w:rFonts w:cstheme="minorHAnsi"/>
                <w:sz w:val="18"/>
                <w:szCs w:val="18"/>
              </w:rPr>
              <w:t xml:space="preserve"> listed will be dependent on the state selected.</w:t>
            </w:r>
          </w:p>
        </w:tc>
      </w:tr>
      <w:tr w:rsidR="0039678B" w:rsidRPr="00B51C06" w14:paraId="7C0D32C4" w14:textId="77777777" w:rsidTr="009B220D">
        <w:tc>
          <w:tcPr>
            <w:tcW w:w="1143" w:type="pct"/>
            <w:shd w:val="clear" w:color="auto" w:fill="DBE5F1"/>
          </w:tcPr>
          <w:p w14:paraId="1C5A1C58" w14:textId="6ECAFCC4" w:rsidR="0039678B" w:rsidRDefault="0039678B" w:rsidP="00E36252">
            <w:pPr>
              <w:rPr>
                <w:rFonts w:cstheme="minorHAnsi"/>
                <w:b/>
                <w:bCs/>
                <w:color w:val="000000"/>
                <w:sz w:val="18"/>
                <w:szCs w:val="18"/>
              </w:rPr>
            </w:pPr>
            <w:r>
              <w:rPr>
                <w:rFonts w:cstheme="minorHAnsi"/>
                <w:b/>
                <w:bCs/>
                <w:color w:val="000000"/>
                <w:sz w:val="18"/>
                <w:szCs w:val="18"/>
              </w:rPr>
              <w:t>Health Provider</w:t>
            </w:r>
            <w:r>
              <w:rPr>
                <w:rFonts w:cstheme="minorHAnsi"/>
                <w:b/>
                <w:bCs/>
                <w:color w:val="000000"/>
                <w:sz w:val="18"/>
                <w:szCs w:val="18"/>
              </w:rPr>
              <w:br/>
            </w:r>
            <w:r w:rsidRPr="00B44C3B">
              <w:rPr>
                <w:rFonts w:cstheme="minorHAnsi"/>
                <w:bCs/>
                <w:color w:val="000000"/>
                <w:sz w:val="18"/>
                <w:szCs w:val="18"/>
              </w:rPr>
              <w:t xml:space="preserve">(only </w:t>
            </w:r>
            <w:r w:rsidR="006E503A" w:rsidRPr="00B44C3B">
              <w:rPr>
                <w:rFonts w:cstheme="minorHAnsi"/>
                <w:bCs/>
                <w:color w:val="000000"/>
                <w:sz w:val="18"/>
                <w:szCs w:val="18"/>
              </w:rPr>
              <w:t>for jurisdictional reporting tool,</w:t>
            </w:r>
            <w:r w:rsidR="00CB203B">
              <w:rPr>
                <w:rFonts w:cstheme="minorHAnsi"/>
                <w:bCs/>
                <w:color w:val="000000"/>
                <w:sz w:val="18"/>
                <w:szCs w:val="18"/>
              </w:rPr>
              <w:t xml:space="preserve"> or </w:t>
            </w:r>
            <w:r w:rsidR="00E36252">
              <w:rPr>
                <w:rFonts w:cstheme="minorHAnsi"/>
                <w:bCs/>
                <w:color w:val="000000"/>
                <w:sz w:val="18"/>
                <w:szCs w:val="18"/>
              </w:rPr>
              <w:t>internal reporting)</w:t>
            </w:r>
          </w:p>
        </w:tc>
        <w:tc>
          <w:tcPr>
            <w:tcW w:w="3857" w:type="pct"/>
          </w:tcPr>
          <w:p w14:paraId="72E45A51" w14:textId="11DC934B" w:rsidR="0039678B" w:rsidRDefault="0039678B" w:rsidP="0039678B">
            <w:pPr>
              <w:rPr>
                <w:rFonts w:cstheme="minorHAnsi"/>
                <w:sz w:val="18"/>
                <w:szCs w:val="18"/>
              </w:rPr>
            </w:pPr>
            <w:r>
              <w:rPr>
                <w:rFonts w:cstheme="minorHAnsi"/>
                <w:sz w:val="18"/>
                <w:szCs w:val="18"/>
              </w:rPr>
              <w:t>Health provider relates to the value(s) selected in the Health Provider</w:t>
            </w:r>
            <w:r w:rsidR="002F3E22">
              <w:rPr>
                <w:rFonts w:cstheme="minorHAnsi"/>
                <w:sz w:val="18"/>
                <w:szCs w:val="18"/>
              </w:rPr>
              <w:t xml:space="preserve"> parameter.  The selected health provider(s) are displayed in the report parameters listing (under the red line).</w:t>
            </w:r>
          </w:p>
          <w:p w14:paraId="47FE2639" w14:textId="0D14681D" w:rsidR="0039678B" w:rsidRDefault="002F3E22" w:rsidP="0039678B">
            <w:pPr>
              <w:rPr>
                <w:rFonts w:cstheme="minorHAnsi"/>
                <w:sz w:val="18"/>
                <w:szCs w:val="18"/>
              </w:rPr>
            </w:pPr>
            <w:r>
              <w:rPr>
                <w:rFonts w:cstheme="minorHAnsi"/>
                <w:sz w:val="18"/>
                <w:szCs w:val="18"/>
              </w:rPr>
              <w:t>Only consider issue notes receipted by the selected Health Provider(s).</w:t>
            </w:r>
          </w:p>
        </w:tc>
      </w:tr>
      <w:tr w:rsidR="00133F5D" w:rsidRPr="00B51C06" w14:paraId="302B3403" w14:textId="77777777" w:rsidTr="009B220D">
        <w:tc>
          <w:tcPr>
            <w:tcW w:w="1143" w:type="pct"/>
            <w:shd w:val="clear" w:color="auto" w:fill="DBE5F1"/>
          </w:tcPr>
          <w:p w14:paraId="302B33FF" w14:textId="517F8F31" w:rsidR="00133F5D" w:rsidRPr="00B51C06" w:rsidRDefault="00BA7E16" w:rsidP="009B220D">
            <w:pPr>
              <w:rPr>
                <w:rFonts w:cstheme="minorHAnsi"/>
                <w:b/>
                <w:bCs/>
                <w:color w:val="000000"/>
                <w:sz w:val="18"/>
              </w:rPr>
            </w:pPr>
            <w:r>
              <w:rPr>
                <w:rFonts w:cstheme="minorHAnsi"/>
                <w:b/>
                <w:bCs/>
                <w:color w:val="000000"/>
                <w:sz w:val="18"/>
                <w:szCs w:val="18"/>
              </w:rPr>
              <w:t>Month Year</w:t>
            </w:r>
          </w:p>
        </w:tc>
        <w:tc>
          <w:tcPr>
            <w:tcW w:w="3857" w:type="pct"/>
          </w:tcPr>
          <w:p w14:paraId="302B3402" w14:textId="372D145A" w:rsidR="00133F5D" w:rsidRPr="00B51C06" w:rsidRDefault="00133F5D" w:rsidP="000D4D80">
            <w:pPr>
              <w:rPr>
                <w:rFonts w:cstheme="minorHAnsi"/>
                <w:sz w:val="18"/>
                <w:szCs w:val="18"/>
              </w:rPr>
            </w:pPr>
            <w:r>
              <w:rPr>
                <w:rFonts w:cstheme="minorHAnsi"/>
                <w:sz w:val="18"/>
                <w:szCs w:val="18"/>
              </w:rPr>
              <w:t>O</w:t>
            </w:r>
            <w:r w:rsidRPr="00B51C06">
              <w:rPr>
                <w:rFonts w:cstheme="minorHAnsi"/>
                <w:sz w:val="18"/>
                <w:szCs w:val="18"/>
              </w:rPr>
              <w:t xml:space="preserve">nly consider </w:t>
            </w:r>
            <w:r w:rsidR="00BA7E16">
              <w:rPr>
                <w:rFonts w:cstheme="minorHAnsi"/>
                <w:sz w:val="18"/>
                <w:szCs w:val="18"/>
              </w:rPr>
              <w:t xml:space="preserve">the issued </w:t>
            </w:r>
            <w:r w:rsidR="00E307DF">
              <w:rPr>
                <w:rFonts w:cstheme="minorHAnsi"/>
                <w:sz w:val="18"/>
                <w:szCs w:val="18"/>
              </w:rPr>
              <w:t xml:space="preserve">and received </w:t>
            </w:r>
            <w:r w:rsidR="00BA7E16">
              <w:rPr>
                <w:rFonts w:cstheme="minorHAnsi"/>
                <w:sz w:val="18"/>
                <w:szCs w:val="18"/>
              </w:rPr>
              <w:t>quantity</w:t>
            </w:r>
            <w:r w:rsidR="0063568E">
              <w:rPr>
                <w:rFonts w:cstheme="minorHAnsi"/>
                <w:sz w:val="18"/>
                <w:szCs w:val="18"/>
              </w:rPr>
              <w:t xml:space="preserve"> </w:t>
            </w:r>
            <w:r w:rsidR="00BA7E16">
              <w:rPr>
                <w:rFonts w:cstheme="minorHAnsi"/>
                <w:sz w:val="18"/>
                <w:szCs w:val="18"/>
              </w:rPr>
              <w:t>fro</w:t>
            </w:r>
            <w:r w:rsidR="00E36252">
              <w:rPr>
                <w:rFonts w:cstheme="minorHAnsi"/>
                <w:sz w:val="18"/>
                <w:szCs w:val="18"/>
              </w:rPr>
              <w:t>m issues notes where their Issue</w:t>
            </w:r>
            <w:r w:rsidR="000D4D80">
              <w:rPr>
                <w:rFonts w:cstheme="minorHAnsi"/>
                <w:sz w:val="18"/>
                <w:szCs w:val="18"/>
              </w:rPr>
              <w:t xml:space="preserve"> </w:t>
            </w:r>
            <w:r w:rsidR="00BA7E16">
              <w:rPr>
                <w:rFonts w:cstheme="minorHAnsi"/>
                <w:sz w:val="18"/>
                <w:szCs w:val="18"/>
              </w:rPr>
              <w:t>date time</w:t>
            </w:r>
            <w:r w:rsidR="0063568E">
              <w:rPr>
                <w:rFonts w:cstheme="minorHAnsi"/>
                <w:sz w:val="18"/>
                <w:szCs w:val="18"/>
              </w:rPr>
              <w:t xml:space="preserve"> falls within the selected month(s)</w:t>
            </w:r>
            <w:r w:rsidR="00BA7E16">
              <w:rPr>
                <w:rFonts w:cstheme="minorHAnsi"/>
                <w:sz w:val="18"/>
                <w:szCs w:val="18"/>
              </w:rPr>
              <w:t>.</w:t>
            </w:r>
          </w:p>
        </w:tc>
      </w:tr>
    </w:tbl>
    <w:p w14:paraId="302B3417" w14:textId="313998A2" w:rsidR="009B220D" w:rsidRDefault="009B220D" w:rsidP="009B220D">
      <w:pPr>
        <w:ind w:left="720"/>
        <w:rPr>
          <w:lang w:bidi="en-US"/>
        </w:rPr>
      </w:pPr>
    </w:p>
    <w:p w14:paraId="302B3418" w14:textId="77777777" w:rsidR="009B220D" w:rsidRPr="00B548CD" w:rsidRDefault="009B220D" w:rsidP="00980526">
      <w:pPr>
        <w:spacing w:before="200"/>
        <w:rPr>
          <w:rFonts w:cstheme="minorHAnsi"/>
          <w:lang w:bidi="en-US"/>
        </w:rPr>
      </w:pPr>
      <w:r w:rsidRPr="00B548CD">
        <w:rPr>
          <w:rFonts w:cstheme="minorHAnsi"/>
          <w:lang w:bidi="en-US"/>
        </w:rPr>
        <w:t>The following rules apply on the report outputs:</w:t>
      </w:r>
    </w:p>
    <w:p w14:paraId="302B3419" w14:textId="49C63DE2" w:rsidR="009B220D" w:rsidRPr="00B548CD" w:rsidRDefault="00ED0528" w:rsidP="00980526">
      <w:pPr>
        <w:numPr>
          <w:ilvl w:val="0"/>
          <w:numId w:val="26"/>
        </w:numPr>
        <w:spacing w:before="40" w:after="40" w:line="240" w:lineRule="auto"/>
        <w:textAlignment w:val="top"/>
        <w:rPr>
          <w:rFonts w:cstheme="minorHAnsi"/>
        </w:rPr>
      </w:pPr>
      <w:r>
        <w:rPr>
          <w:rFonts w:cstheme="minorHAnsi"/>
        </w:rPr>
        <w:t>As stated in BR</w:t>
      </w:r>
      <w:r w:rsidR="00EA6571">
        <w:rPr>
          <w:rFonts w:cstheme="minorHAnsi"/>
        </w:rPr>
        <w:t>3b</w:t>
      </w:r>
      <w:r w:rsidR="00E36252">
        <w:rPr>
          <w:rFonts w:cstheme="minorHAnsi"/>
        </w:rPr>
        <w:t xml:space="preserve"> and 3c</w:t>
      </w:r>
      <w:r w:rsidR="00EA6571">
        <w:rPr>
          <w:rFonts w:cstheme="minorHAnsi"/>
        </w:rPr>
        <w:t xml:space="preserve"> (Section 2.2), for </w:t>
      </w:r>
      <w:r w:rsidR="00E36252">
        <w:rPr>
          <w:rFonts w:cstheme="minorHAnsi"/>
        </w:rPr>
        <w:t>jurisdictional reporting and</w:t>
      </w:r>
      <w:r w:rsidR="006E503A">
        <w:rPr>
          <w:rFonts w:cstheme="minorHAnsi"/>
        </w:rPr>
        <w:t xml:space="preserve"> internal reporting</w:t>
      </w:r>
      <w:r w:rsidR="00EA6571">
        <w:rPr>
          <w:rFonts w:cstheme="minorHAnsi"/>
        </w:rPr>
        <w:t xml:space="preserve">, there will be 3 parameters available (State, Health Provider and Month Year).  </w:t>
      </w:r>
      <w:r w:rsidR="00C12E0F">
        <w:rPr>
          <w:rFonts w:cstheme="minorHAnsi"/>
        </w:rPr>
        <w:t>As stated in BR3a, f</w:t>
      </w:r>
      <w:r w:rsidR="00EA6571">
        <w:rPr>
          <w:rFonts w:cstheme="minorHAnsi"/>
        </w:rPr>
        <w:t xml:space="preserve">or </w:t>
      </w:r>
      <w:r w:rsidR="00C12E0F">
        <w:rPr>
          <w:rFonts w:cstheme="minorHAnsi"/>
        </w:rPr>
        <w:t>BloodNet</w:t>
      </w:r>
      <w:r w:rsidR="00A14D79">
        <w:rPr>
          <w:rFonts w:cstheme="minorHAnsi"/>
        </w:rPr>
        <w:t xml:space="preserve"> report</w:t>
      </w:r>
      <w:r w:rsidR="00C12E0F">
        <w:rPr>
          <w:rFonts w:cstheme="minorHAnsi"/>
        </w:rPr>
        <w:t xml:space="preserve">, there will </w:t>
      </w:r>
      <w:r w:rsidR="00EA6571">
        <w:rPr>
          <w:rFonts w:cstheme="minorHAnsi"/>
        </w:rPr>
        <w:t xml:space="preserve">be </w:t>
      </w:r>
      <w:r w:rsidR="0063568E">
        <w:rPr>
          <w:rFonts w:cstheme="minorHAnsi"/>
        </w:rPr>
        <w:t>on</w:t>
      </w:r>
      <w:r w:rsidR="00EA6571">
        <w:rPr>
          <w:rFonts w:cstheme="minorHAnsi"/>
        </w:rPr>
        <w:t>ly one parameter, Month Year.</w:t>
      </w:r>
      <w:r w:rsidR="0063568E">
        <w:rPr>
          <w:rFonts w:cstheme="minorHAnsi"/>
        </w:rPr>
        <w:t xml:space="preserve">  </w:t>
      </w:r>
      <w:r w:rsidR="009B220D" w:rsidRPr="00B548CD">
        <w:rPr>
          <w:rFonts w:cstheme="minorHAnsi"/>
        </w:rPr>
        <w:t xml:space="preserve">All the selected </w:t>
      </w:r>
      <w:r w:rsidR="00EA6571">
        <w:rPr>
          <w:rFonts w:cstheme="minorHAnsi"/>
        </w:rPr>
        <w:t xml:space="preserve">parameters will be </w:t>
      </w:r>
      <w:r w:rsidR="009B220D" w:rsidRPr="00B548CD">
        <w:rPr>
          <w:rFonts w:cstheme="minorHAnsi"/>
        </w:rPr>
        <w:t>displayed in the report output</w:t>
      </w:r>
      <w:r w:rsidR="0063568E">
        <w:rPr>
          <w:rFonts w:cstheme="minorHAnsi"/>
        </w:rPr>
        <w:t>.</w:t>
      </w:r>
    </w:p>
    <w:p w14:paraId="302B341A" w14:textId="0C51D3A8" w:rsidR="009B220D" w:rsidRPr="00B548CD" w:rsidRDefault="00EA6571" w:rsidP="00980526">
      <w:pPr>
        <w:numPr>
          <w:ilvl w:val="0"/>
          <w:numId w:val="26"/>
        </w:numPr>
        <w:spacing w:before="40" w:after="40" w:line="240" w:lineRule="auto"/>
        <w:textAlignment w:val="top"/>
        <w:rPr>
          <w:rFonts w:cstheme="minorHAnsi"/>
        </w:rPr>
      </w:pPr>
      <w:r>
        <w:rPr>
          <w:rFonts w:cstheme="minorHAnsi"/>
        </w:rPr>
        <w:t>Display Title (Section 3</w:t>
      </w:r>
      <w:r w:rsidR="009B220D" w:rsidRPr="00B548CD">
        <w:rPr>
          <w:rFonts w:cstheme="minorHAnsi"/>
        </w:rPr>
        <w:t>.1) in the r</w:t>
      </w:r>
      <w:r w:rsidR="00510A06">
        <w:rPr>
          <w:rFonts w:cstheme="minorHAnsi"/>
        </w:rPr>
        <w:t>eport header (right hand side) and the footer (ie. ‘BloodNet</w:t>
      </w:r>
      <w:r w:rsidR="00FA4529">
        <w:rPr>
          <w:rFonts w:cstheme="minorHAnsi"/>
        </w:rPr>
        <w:t>: Report ID -</w:t>
      </w:r>
      <w:r w:rsidR="00510A06">
        <w:rPr>
          <w:rFonts w:cstheme="minorHAnsi"/>
        </w:rPr>
        <w:t xml:space="preserve"> Report Title</w:t>
      </w:r>
      <w:r w:rsidR="00FA4529">
        <w:rPr>
          <w:rFonts w:cstheme="minorHAnsi"/>
        </w:rPr>
        <w:t>’</w:t>
      </w:r>
      <w:r w:rsidR="00510A06">
        <w:rPr>
          <w:rFonts w:cstheme="minorHAnsi"/>
        </w:rPr>
        <w:t>)</w:t>
      </w:r>
      <w:r w:rsidR="00510A06" w:rsidRPr="00B548CD">
        <w:rPr>
          <w:rFonts w:cstheme="minorHAnsi"/>
        </w:rPr>
        <w:t>.</w:t>
      </w:r>
    </w:p>
    <w:p w14:paraId="302B341B" w14:textId="26398DB5" w:rsidR="009B220D" w:rsidRPr="00B548CD" w:rsidRDefault="00FA4529" w:rsidP="00980526">
      <w:pPr>
        <w:numPr>
          <w:ilvl w:val="0"/>
          <w:numId w:val="26"/>
        </w:numPr>
        <w:spacing w:before="40" w:after="40" w:line="240" w:lineRule="auto"/>
        <w:textAlignment w:val="top"/>
        <w:rPr>
          <w:rFonts w:cstheme="minorHAnsi"/>
        </w:rPr>
      </w:pPr>
      <w:r>
        <w:rPr>
          <w:rFonts w:cstheme="minorHAnsi"/>
        </w:rPr>
        <w:t>Display Description (Section 3</w:t>
      </w:r>
      <w:r w:rsidR="009B220D" w:rsidRPr="00B548CD">
        <w:rPr>
          <w:rFonts w:cstheme="minorHAnsi"/>
        </w:rPr>
        <w:t>.2) between the report title</w:t>
      </w:r>
      <w:r w:rsidR="008F65B7">
        <w:rPr>
          <w:rFonts w:cstheme="minorHAnsi"/>
        </w:rPr>
        <w:t>/state</w:t>
      </w:r>
      <w:r w:rsidR="009B220D" w:rsidRPr="00B548CD">
        <w:rPr>
          <w:rFonts w:cstheme="minorHAnsi"/>
        </w:rPr>
        <w:t xml:space="preserve"> and the table</w:t>
      </w:r>
      <w:r w:rsidR="00510A06">
        <w:rPr>
          <w:rFonts w:cstheme="minorHAnsi"/>
        </w:rPr>
        <w:t xml:space="preserve"> (ie. below</w:t>
      </w:r>
      <w:r w:rsidR="008F65B7">
        <w:rPr>
          <w:rFonts w:cstheme="minorHAnsi"/>
        </w:rPr>
        <w:t xml:space="preserve"> the red horizontal line)</w:t>
      </w:r>
      <w:r w:rsidR="009B220D" w:rsidRPr="00B548CD">
        <w:rPr>
          <w:rFonts w:cstheme="minorHAnsi"/>
        </w:rPr>
        <w:t>.</w:t>
      </w:r>
    </w:p>
    <w:p w14:paraId="302B341C" w14:textId="77777777" w:rsidR="009B220D" w:rsidRDefault="009B220D" w:rsidP="00980526">
      <w:pPr>
        <w:numPr>
          <w:ilvl w:val="0"/>
          <w:numId w:val="26"/>
        </w:numPr>
        <w:spacing w:before="40" w:after="40" w:line="240" w:lineRule="auto"/>
        <w:textAlignment w:val="top"/>
        <w:rPr>
          <w:rFonts w:cstheme="minorHAnsi"/>
        </w:rPr>
      </w:pPr>
      <w:r w:rsidRPr="00B548CD">
        <w:rPr>
          <w:rFonts w:cstheme="minorHAnsi"/>
        </w:rPr>
        <w:t>Where the selected query criteria returns no results, a message is displayed (as per below):</w:t>
      </w:r>
    </w:p>
    <w:p w14:paraId="31F6128E" w14:textId="3893A702" w:rsidR="008F65B7" w:rsidRPr="00510A06" w:rsidRDefault="008F65B7" w:rsidP="00FA4529">
      <w:pPr>
        <w:spacing w:before="40" w:after="40"/>
        <w:ind w:left="709" w:firstLine="11"/>
        <w:textAlignment w:val="top"/>
        <w:rPr>
          <w:rFonts w:cstheme="minorHAnsi"/>
        </w:rPr>
      </w:pPr>
      <w:r w:rsidRPr="00510A06">
        <w:rPr>
          <w:rFonts w:cstheme="minorHAnsi"/>
        </w:rPr>
        <w:t xml:space="preserve">“No </w:t>
      </w:r>
      <w:r w:rsidR="004C21C9">
        <w:rPr>
          <w:rFonts w:cstheme="minorHAnsi"/>
        </w:rPr>
        <w:t xml:space="preserve">Fresh </w:t>
      </w:r>
      <w:r w:rsidR="00FA4529">
        <w:rPr>
          <w:rFonts w:cstheme="minorHAnsi"/>
        </w:rPr>
        <w:t>Component data to d</w:t>
      </w:r>
      <w:r w:rsidR="00E307DF">
        <w:rPr>
          <w:rFonts w:cstheme="minorHAnsi"/>
        </w:rPr>
        <w:t>isplay</w:t>
      </w:r>
      <w:r w:rsidRPr="00510A06">
        <w:rPr>
          <w:rFonts w:cstheme="minorHAnsi"/>
        </w:rPr>
        <w:t>.”</w:t>
      </w:r>
      <w:r w:rsidR="00FA4529">
        <w:rPr>
          <w:rFonts w:cstheme="minorHAnsi"/>
        </w:rPr>
        <w:t xml:space="preserve"> and/o</w:t>
      </w:r>
      <w:r w:rsidR="00E307DF">
        <w:rPr>
          <w:rFonts w:cstheme="minorHAnsi"/>
        </w:rPr>
        <w:t xml:space="preserve">r “No </w:t>
      </w:r>
      <w:r w:rsidR="00FA4529">
        <w:rPr>
          <w:rFonts w:cstheme="minorHAnsi"/>
        </w:rPr>
        <w:t>Manufactured Product d</w:t>
      </w:r>
      <w:r w:rsidR="00E307DF">
        <w:rPr>
          <w:rFonts w:cstheme="minorHAnsi"/>
        </w:rPr>
        <w:t>ata to</w:t>
      </w:r>
      <w:r w:rsidR="00FA4529">
        <w:rPr>
          <w:rFonts w:cstheme="minorHAnsi"/>
        </w:rPr>
        <w:t xml:space="preserve"> d</w:t>
      </w:r>
      <w:r w:rsidR="00E307DF">
        <w:rPr>
          <w:rFonts w:cstheme="minorHAnsi"/>
        </w:rPr>
        <w:t>isplay</w:t>
      </w:r>
      <w:r w:rsidR="00FA4529">
        <w:rPr>
          <w:rFonts w:cstheme="minorHAnsi"/>
        </w:rPr>
        <w:t xml:space="preserve">.” </w:t>
      </w:r>
      <w:r w:rsidR="00E307DF">
        <w:rPr>
          <w:rFonts w:cstheme="minorHAnsi"/>
        </w:rPr>
        <w:t>respectively.</w:t>
      </w:r>
    </w:p>
    <w:p w14:paraId="092D7147" w14:textId="34C6C81A" w:rsidR="008F65B7" w:rsidRDefault="008F65B7" w:rsidP="00980526">
      <w:pPr>
        <w:numPr>
          <w:ilvl w:val="0"/>
          <w:numId w:val="26"/>
        </w:numPr>
        <w:spacing w:before="40" w:after="40" w:line="240" w:lineRule="auto"/>
        <w:textAlignment w:val="top"/>
        <w:rPr>
          <w:rFonts w:cstheme="minorHAnsi"/>
        </w:rPr>
      </w:pPr>
      <w:r>
        <w:rPr>
          <w:rFonts w:cstheme="minorHAnsi"/>
        </w:rPr>
        <w:t>If ther</w:t>
      </w:r>
      <w:r w:rsidR="00B73E0E">
        <w:rPr>
          <w:rFonts w:cstheme="minorHAnsi"/>
        </w:rPr>
        <w:t xml:space="preserve">e are multiple pages, ensure that the NBA logo, </w:t>
      </w:r>
      <w:r w:rsidR="00FA4529">
        <w:rPr>
          <w:rFonts w:cstheme="minorHAnsi"/>
        </w:rPr>
        <w:t xml:space="preserve">report title, report parameters and column headings </w:t>
      </w:r>
      <w:r w:rsidR="005A4E86">
        <w:rPr>
          <w:rFonts w:cstheme="minorHAnsi"/>
        </w:rPr>
        <w:t>are displayed on all pages.</w:t>
      </w:r>
    </w:p>
    <w:p w14:paraId="5B8F3077" w14:textId="4E68100A" w:rsidR="004153BD" w:rsidRDefault="004153BD" w:rsidP="00980526">
      <w:pPr>
        <w:numPr>
          <w:ilvl w:val="0"/>
          <w:numId w:val="26"/>
        </w:numPr>
        <w:spacing w:before="40" w:after="40" w:line="240" w:lineRule="auto"/>
        <w:textAlignment w:val="top"/>
        <w:rPr>
          <w:rFonts w:cstheme="minorHAnsi"/>
        </w:rPr>
      </w:pPr>
      <w:r>
        <w:rPr>
          <w:rFonts w:cstheme="minorHAnsi"/>
        </w:rPr>
        <w:t>There are two tables (</w:t>
      </w:r>
      <w:r w:rsidR="00C91809">
        <w:rPr>
          <w:rFonts w:cstheme="minorHAnsi"/>
        </w:rPr>
        <w:t xml:space="preserve">Fresh </w:t>
      </w:r>
      <w:r>
        <w:rPr>
          <w:rFonts w:cstheme="minorHAnsi"/>
        </w:rPr>
        <w:t>Components and Manufactured Products).</w:t>
      </w:r>
    </w:p>
    <w:p w14:paraId="51014044" w14:textId="57BA6237" w:rsidR="00510A06" w:rsidRPr="0068601E" w:rsidRDefault="00510A06" w:rsidP="0068601E">
      <w:pPr>
        <w:numPr>
          <w:ilvl w:val="0"/>
          <w:numId w:val="26"/>
        </w:numPr>
        <w:spacing w:before="40" w:after="40" w:line="240" w:lineRule="auto"/>
        <w:textAlignment w:val="top"/>
        <w:rPr>
          <w:rFonts w:cstheme="minorHAnsi"/>
        </w:rPr>
      </w:pPr>
      <w:r>
        <w:rPr>
          <w:rFonts w:cstheme="minorHAnsi"/>
        </w:rPr>
        <w:t xml:space="preserve">Display each month </w:t>
      </w:r>
      <w:r w:rsidR="00FA4529">
        <w:rPr>
          <w:rFonts w:cstheme="minorHAnsi"/>
        </w:rPr>
        <w:t xml:space="preserve">year </w:t>
      </w:r>
      <w:r>
        <w:rPr>
          <w:rFonts w:cstheme="minorHAnsi"/>
        </w:rPr>
        <w:t>in a separate column.</w:t>
      </w:r>
      <w:r w:rsidR="0068601E">
        <w:rPr>
          <w:rFonts w:cstheme="minorHAnsi"/>
        </w:rPr>
        <w:t xml:space="preserve">  </w:t>
      </w:r>
      <w:r w:rsidRPr="0068601E">
        <w:rPr>
          <w:rFonts w:cstheme="minorHAnsi"/>
        </w:rPr>
        <w:t>For each month</w:t>
      </w:r>
      <w:r w:rsidR="00FA4529" w:rsidRPr="0068601E">
        <w:rPr>
          <w:rFonts w:cstheme="minorHAnsi"/>
        </w:rPr>
        <w:t xml:space="preserve"> year</w:t>
      </w:r>
      <w:r w:rsidRPr="0068601E">
        <w:rPr>
          <w:rFonts w:cstheme="minorHAnsi"/>
        </w:rPr>
        <w:t xml:space="preserve">, </w:t>
      </w:r>
      <w:r w:rsidR="002616FE">
        <w:rPr>
          <w:rFonts w:cstheme="minorHAnsi"/>
        </w:rPr>
        <w:t>there are three</w:t>
      </w:r>
      <w:r w:rsidR="004153BD" w:rsidRPr="0068601E">
        <w:rPr>
          <w:rFonts w:cstheme="minorHAnsi"/>
        </w:rPr>
        <w:t xml:space="preserve"> sub-columns (</w:t>
      </w:r>
      <w:r w:rsidR="002616FE">
        <w:rPr>
          <w:rFonts w:cstheme="minorHAnsi"/>
        </w:rPr>
        <w:t xml:space="preserve">Cost, </w:t>
      </w:r>
      <w:r w:rsidR="004153BD" w:rsidRPr="0068601E">
        <w:rPr>
          <w:rFonts w:cstheme="minorHAnsi"/>
        </w:rPr>
        <w:t xml:space="preserve">Quantity and </w:t>
      </w:r>
      <w:r w:rsidR="002616FE">
        <w:rPr>
          <w:rFonts w:cstheme="minorHAnsi"/>
        </w:rPr>
        <w:t xml:space="preserve">Total </w:t>
      </w:r>
      <w:r w:rsidR="004153BD" w:rsidRPr="0068601E">
        <w:rPr>
          <w:rFonts w:cstheme="minorHAnsi"/>
        </w:rPr>
        <w:t>Cost).</w:t>
      </w:r>
    </w:p>
    <w:p w14:paraId="29FD7AC3" w14:textId="77777777" w:rsidR="0068601E" w:rsidRDefault="0068601E" w:rsidP="0068601E">
      <w:pPr>
        <w:spacing w:before="40" w:after="40" w:line="240" w:lineRule="auto"/>
        <w:textAlignment w:val="top"/>
        <w:rPr>
          <w:rFonts w:cstheme="minorHAnsi"/>
        </w:rPr>
        <w:sectPr w:rsidR="0068601E" w:rsidSect="00580134">
          <w:pgSz w:w="11907" w:h="16840" w:code="9"/>
          <w:pgMar w:top="1440" w:right="1440" w:bottom="1440" w:left="1440" w:header="0" w:footer="0" w:gutter="0"/>
          <w:cols w:space="720"/>
          <w:docGrid w:linePitch="272"/>
        </w:sectPr>
      </w:pPr>
    </w:p>
    <w:p w14:paraId="62D57C53" w14:textId="18D8C24B" w:rsidR="00AB143B" w:rsidRDefault="00AB143B" w:rsidP="00AB143B">
      <w:pPr>
        <w:numPr>
          <w:ilvl w:val="0"/>
          <w:numId w:val="26"/>
        </w:numPr>
        <w:spacing w:before="40" w:after="40" w:line="240" w:lineRule="auto"/>
        <w:textAlignment w:val="top"/>
        <w:rPr>
          <w:rFonts w:cstheme="minorHAnsi"/>
        </w:rPr>
      </w:pPr>
      <w:r>
        <w:rPr>
          <w:rFonts w:cstheme="minorHAnsi"/>
        </w:rPr>
        <w:lastRenderedPageBreak/>
        <w:t xml:space="preserve">For the </w:t>
      </w:r>
      <w:r w:rsidR="004C21C9">
        <w:rPr>
          <w:rFonts w:cstheme="minorHAnsi"/>
        </w:rPr>
        <w:t xml:space="preserve">Fresh </w:t>
      </w:r>
      <w:r>
        <w:rPr>
          <w:rFonts w:cstheme="minorHAnsi"/>
        </w:rPr>
        <w:t>Component</w:t>
      </w:r>
      <w:r w:rsidR="00EF1779">
        <w:rPr>
          <w:rFonts w:cstheme="minorHAnsi"/>
        </w:rPr>
        <w:t>s</w:t>
      </w:r>
      <w:r>
        <w:rPr>
          <w:rFonts w:cstheme="minorHAnsi"/>
        </w:rPr>
        <w:t xml:space="preserve"> table, d</w:t>
      </w:r>
      <w:r w:rsidR="004153BD" w:rsidRPr="00AB143B">
        <w:rPr>
          <w:rFonts w:cstheme="minorHAnsi"/>
        </w:rPr>
        <w:t xml:space="preserve">isplay each </w:t>
      </w:r>
      <w:r w:rsidR="004C21C9">
        <w:rPr>
          <w:rFonts w:cstheme="minorHAnsi"/>
        </w:rPr>
        <w:t xml:space="preserve">fresh </w:t>
      </w:r>
      <w:r w:rsidR="004153BD" w:rsidRPr="00AB143B">
        <w:rPr>
          <w:rFonts w:cstheme="minorHAnsi"/>
        </w:rPr>
        <w:t>component</w:t>
      </w:r>
      <w:r>
        <w:rPr>
          <w:rFonts w:cstheme="minorHAnsi"/>
        </w:rPr>
        <w:t xml:space="preserve"> in each row.</w:t>
      </w:r>
    </w:p>
    <w:p w14:paraId="4275201B" w14:textId="4EA26B52" w:rsidR="004153BD" w:rsidRPr="00AB143B" w:rsidRDefault="00AB143B" w:rsidP="00AB143B">
      <w:pPr>
        <w:numPr>
          <w:ilvl w:val="1"/>
          <w:numId w:val="26"/>
        </w:numPr>
        <w:spacing w:before="40" w:after="40" w:line="240" w:lineRule="auto"/>
        <w:ind w:left="1134" w:hanging="425"/>
        <w:textAlignment w:val="top"/>
        <w:rPr>
          <w:rFonts w:cstheme="minorHAnsi"/>
        </w:rPr>
      </w:pPr>
      <w:r w:rsidRPr="00AB143B">
        <w:rPr>
          <w:rFonts w:cstheme="minorHAnsi"/>
        </w:rPr>
        <w:t xml:space="preserve">For each </w:t>
      </w:r>
      <w:r w:rsidR="004C21C9">
        <w:rPr>
          <w:rFonts w:cstheme="minorHAnsi"/>
        </w:rPr>
        <w:t xml:space="preserve">fresh </w:t>
      </w:r>
      <w:r w:rsidRPr="00AB143B">
        <w:rPr>
          <w:rFonts w:cstheme="minorHAnsi"/>
        </w:rPr>
        <w:t>component, there may be one or more</w:t>
      </w:r>
      <w:r w:rsidR="004153BD" w:rsidRPr="00AB143B">
        <w:rPr>
          <w:rFonts w:cstheme="minorHAnsi"/>
        </w:rPr>
        <w:t xml:space="preserve"> modifier sub group</w:t>
      </w:r>
      <w:r w:rsidRPr="00AB143B">
        <w:rPr>
          <w:rFonts w:cstheme="minorHAnsi"/>
        </w:rPr>
        <w:t>(</w:t>
      </w:r>
      <w:r w:rsidR="004153BD" w:rsidRPr="00AB143B">
        <w:rPr>
          <w:rFonts w:cstheme="minorHAnsi"/>
        </w:rPr>
        <w:t>s</w:t>
      </w:r>
      <w:r w:rsidRPr="00AB143B">
        <w:rPr>
          <w:rFonts w:cstheme="minorHAnsi"/>
        </w:rPr>
        <w:t>)</w:t>
      </w:r>
      <w:r w:rsidR="004153BD" w:rsidRPr="00AB143B">
        <w:rPr>
          <w:rFonts w:cstheme="minorHAnsi"/>
        </w:rPr>
        <w:t>.</w:t>
      </w:r>
    </w:p>
    <w:p w14:paraId="77D84BDB" w14:textId="672442AA" w:rsidR="00AB143B" w:rsidRDefault="00AB143B" w:rsidP="004153BD">
      <w:pPr>
        <w:numPr>
          <w:ilvl w:val="1"/>
          <w:numId w:val="26"/>
        </w:numPr>
        <w:spacing w:before="40" w:after="40" w:line="240" w:lineRule="auto"/>
        <w:ind w:left="1134" w:hanging="425"/>
        <w:textAlignment w:val="top"/>
        <w:rPr>
          <w:rFonts w:cstheme="minorHAnsi"/>
        </w:rPr>
      </w:pPr>
      <w:r>
        <w:rPr>
          <w:rFonts w:cstheme="minorHAnsi"/>
        </w:rPr>
        <w:t>For each modifier sub group, there will be the following counts:</w:t>
      </w:r>
    </w:p>
    <w:p w14:paraId="278AA340" w14:textId="70F985F6" w:rsidR="00A95251" w:rsidRDefault="00A95251" w:rsidP="00AB143B">
      <w:pPr>
        <w:numPr>
          <w:ilvl w:val="2"/>
          <w:numId w:val="26"/>
        </w:numPr>
        <w:spacing w:before="40" w:after="40" w:line="240" w:lineRule="auto"/>
        <w:ind w:left="1560" w:hanging="284"/>
        <w:textAlignment w:val="top"/>
        <w:rPr>
          <w:rFonts w:cstheme="minorHAnsi"/>
        </w:rPr>
      </w:pPr>
      <w:r>
        <w:rPr>
          <w:rFonts w:cstheme="minorHAnsi"/>
        </w:rPr>
        <w:t>Unit Cost for the selected month year (for both Issued and Received);</w:t>
      </w:r>
    </w:p>
    <w:p w14:paraId="5FB969FF" w14:textId="4FA1E6A4" w:rsidR="00AB143B" w:rsidRDefault="00AB143B" w:rsidP="00AB143B">
      <w:pPr>
        <w:numPr>
          <w:ilvl w:val="2"/>
          <w:numId w:val="26"/>
        </w:numPr>
        <w:spacing w:before="40" w:after="40" w:line="240" w:lineRule="auto"/>
        <w:ind w:left="1560" w:hanging="284"/>
        <w:textAlignment w:val="top"/>
        <w:rPr>
          <w:rFonts w:cstheme="minorHAnsi"/>
        </w:rPr>
      </w:pPr>
      <w:r>
        <w:rPr>
          <w:rFonts w:cstheme="minorHAnsi"/>
        </w:rPr>
        <w:t xml:space="preserve">Quantity </w:t>
      </w:r>
      <w:r w:rsidR="00A14D79">
        <w:rPr>
          <w:rFonts w:cstheme="minorHAnsi"/>
        </w:rPr>
        <w:t>Issued</w:t>
      </w:r>
      <w:r>
        <w:rPr>
          <w:rFonts w:cstheme="minorHAnsi"/>
        </w:rPr>
        <w:t xml:space="preserve"> per month year;</w:t>
      </w:r>
    </w:p>
    <w:p w14:paraId="7812884C" w14:textId="3C8B7AFB" w:rsidR="00AB143B" w:rsidRPr="00A95251" w:rsidRDefault="00A95251" w:rsidP="00A95251">
      <w:pPr>
        <w:numPr>
          <w:ilvl w:val="2"/>
          <w:numId w:val="26"/>
        </w:numPr>
        <w:spacing w:before="40" w:after="40" w:line="240" w:lineRule="auto"/>
        <w:ind w:left="1560" w:hanging="284"/>
        <w:textAlignment w:val="top"/>
        <w:rPr>
          <w:rFonts w:cstheme="minorHAnsi"/>
        </w:rPr>
      </w:pPr>
      <w:r>
        <w:rPr>
          <w:rFonts w:cstheme="minorHAnsi"/>
        </w:rPr>
        <w:t>Total Cost of Issued items per month year;</w:t>
      </w:r>
    </w:p>
    <w:p w14:paraId="751E5B3B" w14:textId="2F390DBD" w:rsidR="00AB143B" w:rsidRDefault="00AB143B" w:rsidP="00AB143B">
      <w:pPr>
        <w:numPr>
          <w:ilvl w:val="2"/>
          <w:numId w:val="26"/>
        </w:numPr>
        <w:spacing w:before="40" w:after="40" w:line="240" w:lineRule="auto"/>
        <w:ind w:left="1560" w:hanging="284"/>
        <w:textAlignment w:val="top"/>
        <w:rPr>
          <w:rFonts w:cstheme="minorHAnsi"/>
        </w:rPr>
      </w:pPr>
      <w:r>
        <w:rPr>
          <w:rFonts w:cstheme="minorHAnsi"/>
        </w:rPr>
        <w:t xml:space="preserve">Quantity </w:t>
      </w:r>
      <w:r w:rsidR="00A14D79">
        <w:rPr>
          <w:rFonts w:cstheme="minorHAnsi"/>
        </w:rPr>
        <w:t>Received</w:t>
      </w:r>
      <w:r>
        <w:rPr>
          <w:rFonts w:cstheme="minorHAnsi"/>
        </w:rPr>
        <w:t xml:space="preserve"> per month year; and</w:t>
      </w:r>
    </w:p>
    <w:p w14:paraId="1B17B8A0" w14:textId="6F63A0D0" w:rsidR="00AB143B" w:rsidRDefault="00A95251" w:rsidP="00AB143B">
      <w:pPr>
        <w:numPr>
          <w:ilvl w:val="2"/>
          <w:numId w:val="26"/>
        </w:numPr>
        <w:spacing w:before="40" w:after="40" w:line="240" w:lineRule="auto"/>
        <w:ind w:left="1560" w:hanging="284"/>
        <w:textAlignment w:val="top"/>
        <w:rPr>
          <w:rFonts w:cstheme="minorHAnsi"/>
        </w:rPr>
      </w:pPr>
      <w:r>
        <w:rPr>
          <w:rFonts w:cstheme="minorHAnsi"/>
        </w:rPr>
        <w:t xml:space="preserve">Total </w:t>
      </w:r>
      <w:r w:rsidR="00AB143B">
        <w:rPr>
          <w:rFonts w:cstheme="minorHAnsi"/>
        </w:rPr>
        <w:t xml:space="preserve">Cost of </w:t>
      </w:r>
      <w:r w:rsidR="00A14D79">
        <w:rPr>
          <w:rFonts w:cstheme="minorHAnsi"/>
        </w:rPr>
        <w:t>Received</w:t>
      </w:r>
      <w:r w:rsidR="00AB143B">
        <w:rPr>
          <w:rFonts w:cstheme="minorHAnsi"/>
        </w:rPr>
        <w:t xml:space="preserve"> items per month year.</w:t>
      </w:r>
    </w:p>
    <w:p w14:paraId="43D61A6F" w14:textId="1A3446FC" w:rsidR="006749C6" w:rsidRDefault="00A95251" w:rsidP="006749C6">
      <w:pPr>
        <w:spacing w:before="40" w:after="40" w:line="240" w:lineRule="auto"/>
        <w:ind w:left="1134"/>
        <w:textAlignment w:val="top"/>
        <w:rPr>
          <w:rFonts w:cstheme="minorHAnsi"/>
        </w:rPr>
      </w:pPr>
      <w:r>
        <w:rPr>
          <w:noProof/>
          <w:lang w:eastAsia="en-AU"/>
        </w:rPr>
        <w:drawing>
          <wp:inline distT="0" distB="0" distL="0" distR="0" wp14:anchorId="6293F6A1" wp14:editId="2F5D1702">
            <wp:extent cx="5732145" cy="1471618"/>
            <wp:effectExtent l="0" t="0" r="1905" b="0"/>
            <wp:docPr id="4" name="Picture 4" descr="For the Fresh Components table, display each fresh component in each row.&#10;a. For each fresh component, there may be one or more modifier sub group(s).&#10;b. For each modifier sub group, there will be the following counts:&#10;i. Unit Cost for the selected month year (for both Issued and Received);&#10;ii. Quantity Issued per month year;&#10;iii. Total Cost of Issued items per month year;&#10;iv. Quantity Received per month year; and&#10;v. Total Cost of Received items per month year.&#10;c. Totals for Issued and Received Quantity are provided for each fresh component and for all fresh components for each month year." title="Fresh Compon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2145" cy="1471618"/>
                    </a:xfrm>
                    <a:prstGeom prst="rect">
                      <a:avLst/>
                    </a:prstGeom>
                  </pic:spPr>
                </pic:pic>
              </a:graphicData>
            </a:graphic>
          </wp:inline>
        </w:drawing>
      </w:r>
    </w:p>
    <w:p w14:paraId="088DC45B" w14:textId="7A631848" w:rsidR="00FA4529" w:rsidRDefault="00FA4529" w:rsidP="004153BD">
      <w:pPr>
        <w:numPr>
          <w:ilvl w:val="1"/>
          <w:numId w:val="26"/>
        </w:numPr>
        <w:spacing w:before="40" w:after="40" w:line="240" w:lineRule="auto"/>
        <w:ind w:left="1134" w:hanging="425"/>
        <w:textAlignment w:val="top"/>
        <w:rPr>
          <w:rFonts w:cstheme="minorHAnsi"/>
        </w:rPr>
      </w:pPr>
      <w:r>
        <w:rPr>
          <w:rFonts w:cstheme="minorHAnsi"/>
        </w:rPr>
        <w:t xml:space="preserve">Totals </w:t>
      </w:r>
      <w:r w:rsidR="005F351A">
        <w:rPr>
          <w:rFonts w:cstheme="minorHAnsi"/>
        </w:rPr>
        <w:t xml:space="preserve">for </w:t>
      </w:r>
      <w:r w:rsidR="00A14D79">
        <w:rPr>
          <w:rFonts w:cstheme="minorHAnsi"/>
        </w:rPr>
        <w:t xml:space="preserve">Issued and </w:t>
      </w:r>
      <w:r w:rsidR="005F351A">
        <w:rPr>
          <w:rFonts w:cstheme="minorHAnsi"/>
        </w:rPr>
        <w:t>Received</w:t>
      </w:r>
      <w:r w:rsidR="00084AD1">
        <w:rPr>
          <w:rFonts w:cstheme="minorHAnsi"/>
        </w:rPr>
        <w:t xml:space="preserve"> Quantity </w:t>
      </w:r>
      <w:r>
        <w:rPr>
          <w:rFonts w:cstheme="minorHAnsi"/>
        </w:rPr>
        <w:t xml:space="preserve">are provided for each </w:t>
      </w:r>
      <w:r w:rsidR="004C21C9">
        <w:rPr>
          <w:rFonts w:cstheme="minorHAnsi"/>
        </w:rPr>
        <w:t xml:space="preserve">fresh </w:t>
      </w:r>
      <w:r>
        <w:rPr>
          <w:rFonts w:cstheme="minorHAnsi"/>
        </w:rPr>
        <w:t xml:space="preserve">component and for all </w:t>
      </w:r>
      <w:r w:rsidR="004C21C9">
        <w:rPr>
          <w:rFonts w:cstheme="minorHAnsi"/>
        </w:rPr>
        <w:t xml:space="preserve">fresh </w:t>
      </w:r>
      <w:r>
        <w:rPr>
          <w:rFonts w:cstheme="minorHAnsi"/>
        </w:rPr>
        <w:t>components for each month year.</w:t>
      </w:r>
    </w:p>
    <w:p w14:paraId="13A47555" w14:textId="681DF879" w:rsidR="00EF1779" w:rsidRDefault="00EF1779" w:rsidP="00EF1779">
      <w:pPr>
        <w:numPr>
          <w:ilvl w:val="0"/>
          <w:numId w:val="26"/>
        </w:numPr>
        <w:spacing w:before="40" w:after="40" w:line="240" w:lineRule="auto"/>
        <w:textAlignment w:val="top"/>
        <w:rPr>
          <w:rFonts w:cstheme="minorHAnsi"/>
        </w:rPr>
      </w:pPr>
      <w:r>
        <w:rPr>
          <w:rFonts w:cstheme="minorHAnsi"/>
        </w:rPr>
        <w:t>For the Manufactured Products table, d</w:t>
      </w:r>
      <w:r w:rsidRPr="00AB143B">
        <w:rPr>
          <w:rFonts w:cstheme="minorHAnsi"/>
        </w:rPr>
        <w:t xml:space="preserve">isplay each </w:t>
      </w:r>
      <w:r>
        <w:rPr>
          <w:rFonts w:cstheme="minorHAnsi"/>
        </w:rPr>
        <w:t>manufactured product in each row.</w:t>
      </w:r>
    </w:p>
    <w:p w14:paraId="38A2149B" w14:textId="77777777" w:rsidR="00084AD1" w:rsidRDefault="00084AD1" w:rsidP="00084AD1">
      <w:pPr>
        <w:numPr>
          <w:ilvl w:val="1"/>
          <w:numId w:val="26"/>
        </w:numPr>
        <w:spacing w:before="40" w:after="40" w:line="240" w:lineRule="auto"/>
        <w:ind w:left="1134" w:hanging="425"/>
        <w:textAlignment w:val="top"/>
        <w:rPr>
          <w:rFonts w:cstheme="minorHAnsi"/>
        </w:rPr>
      </w:pPr>
      <w:r>
        <w:rPr>
          <w:rFonts w:cstheme="minorHAnsi"/>
        </w:rPr>
        <w:t>For each manufactured product, there will be the following counts:</w:t>
      </w:r>
    </w:p>
    <w:p w14:paraId="3683AA21" w14:textId="74228DD3" w:rsidR="00A95251" w:rsidRDefault="00A95251" w:rsidP="00084AD1">
      <w:pPr>
        <w:numPr>
          <w:ilvl w:val="2"/>
          <w:numId w:val="26"/>
        </w:numPr>
        <w:spacing w:before="40" w:after="40" w:line="240" w:lineRule="auto"/>
        <w:ind w:left="1560" w:hanging="284"/>
        <w:textAlignment w:val="top"/>
        <w:rPr>
          <w:rFonts w:cstheme="minorHAnsi"/>
        </w:rPr>
      </w:pPr>
      <w:r>
        <w:rPr>
          <w:rFonts w:cstheme="minorHAnsi"/>
        </w:rPr>
        <w:t>Unit Cost for the selected month year (for both Issued and Received);</w:t>
      </w:r>
    </w:p>
    <w:p w14:paraId="118DFBC1" w14:textId="46A77E63" w:rsidR="00084AD1" w:rsidRDefault="00084AD1" w:rsidP="00084AD1">
      <w:pPr>
        <w:numPr>
          <w:ilvl w:val="2"/>
          <w:numId w:val="26"/>
        </w:numPr>
        <w:spacing w:before="40" w:after="40" w:line="240" w:lineRule="auto"/>
        <w:ind w:left="1560" w:hanging="284"/>
        <w:textAlignment w:val="top"/>
        <w:rPr>
          <w:rFonts w:cstheme="minorHAnsi"/>
        </w:rPr>
      </w:pPr>
      <w:r>
        <w:rPr>
          <w:rFonts w:cstheme="minorHAnsi"/>
        </w:rPr>
        <w:t xml:space="preserve">Quantity </w:t>
      </w:r>
      <w:r w:rsidR="00A14D79">
        <w:rPr>
          <w:rFonts w:cstheme="minorHAnsi"/>
        </w:rPr>
        <w:t>Issued</w:t>
      </w:r>
      <w:r>
        <w:rPr>
          <w:rFonts w:cstheme="minorHAnsi"/>
        </w:rPr>
        <w:t xml:space="preserve"> per month year;</w:t>
      </w:r>
    </w:p>
    <w:p w14:paraId="0EFFE572" w14:textId="6CA7CFAF" w:rsidR="00084AD1" w:rsidRDefault="00A95251" w:rsidP="00084AD1">
      <w:pPr>
        <w:numPr>
          <w:ilvl w:val="2"/>
          <w:numId w:val="26"/>
        </w:numPr>
        <w:spacing w:before="40" w:after="40" w:line="240" w:lineRule="auto"/>
        <w:ind w:left="1560" w:hanging="284"/>
        <w:textAlignment w:val="top"/>
        <w:rPr>
          <w:rFonts w:cstheme="minorHAnsi"/>
        </w:rPr>
      </w:pPr>
      <w:r>
        <w:rPr>
          <w:rFonts w:cstheme="minorHAnsi"/>
        </w:rPr>
        <w:t xml:space="preserve">Total </w:t>
      </w:r>
      <w:r w:rsidR="00084AD1">
        <w:rPr>
          <w:rFonts w:cstheme="minorHAnsi"/>
        </w:rPr>
        <w:t xml:space="preserve">Cost of </w:t>
      </w:r>
      <w:r w:rsidR="00A14D79">
        <w:rPr>
          <w:rFonts w:cstheme="minorHAnsi"/>
        </w:rPr>
        <w:t>Issued</w:t>
      </w:r>
      <w:r w:rsidR="00084AD1">
        <w:rPr>
          <w:rFonts w:cstheme="minorHAnsi"/>
        </w:rPr>
        <w:t xml:space="preserve"> items per month year;</w:t>
      </w:r>
    </w:p>
    <w:p w14:paraId="0A120116" w14:textId="34A7E6E7" w:rsidR="00084AD1" w:rsidRDefault="00084AD1" w:rsidP="00084AD1">
      <w:pPr>
        <w:numPr>
          <w:ilvl w:val="2"/>
          <w:numId w:val="26"/>
        </w:numPr>
        <w:spacing w:before="40" w:after="40" w:line="240" w:lineRule="auto"/>
        <w:ind w:left="1560" w:hanging="284"/>
        <w:textAlignment w:val="top"/>
        <w:rPr>
          <w:rFonts w:cstheme="minorHAnsi"/>
        </w:rPr>
      </w:pPr>
      <w:r>
        <w:rPr>
          <w:rFonts w:cstheme="minorHAnsi"/>
        </w:rPr>
        <w:t xml:space="preserve">Quantity </w:t>
      </w:r>
      <w:r w:rsidR="00A14D79">
        <w:rPr>
          <w:rFonts w:cstheme="minorHAnsi"/>
        </w:rPr>
        <w:t>Received</w:t>
      </w:r>
      <w:r>
        <w:rPr>
          <w:rFonts w:cstheme="minorHAnsi"/>
        </w:rPr>
        <w:t xml:space="preserve"> per month year; and</w:t>
      </w:r>
    </w:p>
    <w:p w14:paraId="6FC06515" w14:textId="7CD76C53" w:rsidR="00084AD1" w:rsidRDefault="00A95251" w:rsidP="00084AD1">
      <w:pPr>
        <w:numPr>
          <w:ilvl w:val="2"/>
          <w:numId w:val="26"/>
        </w:numPr>
        <w:spacing w:before="40" w:after="40" w:line="240" w:lineRule="auto"/>
        <w:ind w:left="1560" w:hanging="284"/>
        <w:textAlignment w:val="top"/>
        <w:rPr>
          <w:rFonts w:cstheme="minorHAnsi"/>
        </w:rPr>
      </w:pPr>
      <w:r>
        <w:rPr>
          <w:rFonts w:cstheme="minorHAnsi"/>
        </w:rPr>
        <w:t xml:space="preserve">Total </w:t>
      </w:r>
      <w:r w:rsidR="00084AD1">
        <w:rPr>
          <w:rFonts w:cstheme="minorHAnsi"/>
        </w:rPr>
        <w:t xml:space="preserve">Cost of </w:t>
      </w:r>
      <w:r w:rsidR="00A14D79">
        <w:rPr>
          <w:rFonts w:cstheme="minorHAnsi"/>
        </w:rPr>
        <w:t>Received</w:t>
      </w:r>
      <w:r w:rsidR="00084AD1">
        <w:rPr>
          <w:rFonts w:cstheme="minorHAnsi"/>
        </w:rPr>
        <w:t xml:space="preserve"> items per month year.</w:t>
      </w:r>
    </w:p>
    <w:p w14:paraId="43D77013" w14:textId="70E13C9C" w:rsidR="006749C6" w:rsidRDefault="00E05C58" w:rsidP="006749C6">
      <w:pPr>
        <w:spacing w:before="40" w:after="40" w:line="240" w:lineRule="auto"/>
        <w:ind w:left="1134"/>
        <w:textAlignment w:val="top"/>
        <w:rPr>
          <w:rFonts w:cstheme="minorHAnsi"/>
        </w:rPr>
      </w:pPr>
      <w:r>
        <w:rPr>
          <w:noProof/>
          <w:lang w:eastAsia="en-AU"/>
        </w:rPr>
        <w:drawing>
          <wp:inline distT="0" distB="0" distL="0" distR="0" wp14:anchorId="0BDF205D" wp14:editId="4CD1FA20">
            <wp:extent cx="5732145" cy="736728"/>
            <wp:effectExtent l="0" t="0" r="1905" b="6350"/>
            <wp:docPr id="1" name="Picture 1" descr="9. For the Manufactured Products table, display each manufactured product in each row.&#10;a. For each manufactured product, there will be the following counts:&#10;i. Unit Cost for the selected month year (for both Issued and Received);&#10;ii. Quantity Issued per month year;&#10;iii. Total Cost of Issued items per month year;&#10;iv. Quantity Received per month year; and&#10;v. Total Cost of Received items per month year.&#10;b. Totals for Issued and Received Quantity are provided for all manufactured products for each month year.&#10;" title="Manufactured Produc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2145" cy="736728"/>
                    </a:xfrm>
                    <a:prstGeom prst="rect">
                      <a:avLst/>
                    </a:prstGeom>
                  </pic:spPr>
                </pic:pic>
              </a:graphicData>
            </a:graphic>
          </wp:inline>
        </w:drawing>
      </w:r>
    </w:p>
    <w:p w14:paraId="429C2567" w14:textId="4738AB18" w:rsidR="00580134" w:rsidRPr="009D7EC7" w:rsidRDefault="005F351A" w:rsidP="00580134">
      <w:pPr>
        <w:numPr>
          <w:ilvl w:val="1"/>
          <w:numId w:val="26"/>
        </w:numPr>
        <w:spacing w:before="40" w:after="40" w:line="240" w:lineRule="auto"/>
        <w:ind w:left="1134" w:hanging="425"/>
        <w:textAlignment w:val="top"/>
        <w:rPr>
          <w:rFonts w:cstheme="minorHAnsi"/>
        </w:rPr>
      </w:pPr>
      <w:r>
        <w:rPr>
          <w:rFonts w:cstheme="minorHAnsi"/>
        </w:rPr>
        <w:t xml:space="preserve">Totals for </w:t>
      </w:r>
      <w:r w:rsidR="00A14D79">
        <w:rPr>
          <w:rFonts w:cstheme="minorHAnsi"/>
        </w:rPr>
        <w:t xml:space="preserve">Issued and </w:t>
      </w:r>
      <w:r>
        <w:rPr>
          <w:rFonts w:cstheme="minorHAnsi"/>
        </w:rPr>
        <w:t>Received Quantity are provided for all manufactured products for each month year.</w:t>
      </w:r>
    </w:p>
    <w:p w14:paraId="2A3F7E5D" w14:textId="7F975AD5" w:rsidR="009D7EC7" w:rsidRDefault="009D7EC7" w:rsidP="00580134">
      <w:pPr>
        <w:pStyle w:val="ListParagraph"/>
        <w:numPr>
          <w:ilvl w:val="0"/>
          <w:numId w:val="26"/>
        </w:numPr>
        <w:ind w:left="709"/>
      </w:pPr>
      <w:r>
        <w:t xml:space="preserve">For both </w:t>
      </w:r>
      <w:r w:rsidR="004C21C9">
        <w:t xml:space="preserve">Fresh </w:t>
      </w:r>
      <w:r>
        <w:t>Components and Manufactured Products table:</w:t>
      </w:r>
    </w:p>
    <w:p w14:paraId="255133FF" w14:textId="3A99BB1F" w:rsidR="009D7EC7" w:rsidRDefault="009D7EC7" w:rsidP="009D7EC7">
      <w:pPr>
        <w:pStyle w:val="ListParagraph"/>
        <w:numPr>
          <w:ilvl w:val="1"/>
          <w:numId w:val="26"/>
        </w:numPr>
        <w:ind w:left="1134" w:hanging="425"/>
      </w:pPr>
      <w:r>
        <w:t xml:space="preserve">Where there </w:t>
      </w:r>
      <w:r w:rsidR="00033C9E">
        <w:t xml:space="preserve">are no </w:t>
      </w:r>
      <w:r w:rsidR="00A14D79">
        <w:t>issued/</w:t>
      </w:r>
      <w:r>
        <w:t xml:space="preserve">received </w:t>
      </w:r>
      <w:r w:rsidR="00033C9E">
        <w:t>quantity counts</w:t>
      </w:r>
      <w:r>
        <w:t xml:space="preserve"> for a specific </w:t>
      </w:r>
      <w:r w:rsidR="004C21C9">
        <w:t xml:space="preserve">fresh </w:t>
      </w:r>
      <w:r>
        <w:t xml:space="preserve">component or manufactured product, then the leave these cell(s) blank.  As a result, the cost for the </w:t>
      </w:r>
      <w:r w:rsidR="00A14D79">
        <w:t>issued/</w:t>
      </w:r>
      <w:r>
        <w:t>received quantity cells will also be blank.</w:t>
      </w:r>
    </w:p>
    <w:p w14:paraId="122475ED" w14:textId="365DAF1D" w:rsidR="009D7EC7" w:rsidRDefault="00F4448D" w:rsidP="009D7EC7">
      <w:pPr>
        <w:pStyle w:val="ListParagraph"/>
        <w:numPr>
          <w:ilvl w:val="1"/>
          <w:numId w:val="26"/>
        </w:numPr>
        <w:ind w:left="1134" w:hanging="425"/>
        <w:sectPr w:rsidR="009D7EC7" w:rsidSect="00580134">
          <w:pgSz w:w="11907" w:h="16840" w:code="9"/>
          <w:pgMar w:top="1440" w:right="1440" w:bottom="1440" w:left="1440" w:header="0" w:footer="0" w:gutter="0"/>
          <w:cols w:space="720"/>
          <w:docGrid w:linePitch="272"/>
        </w:sectPr>
      </w:pPr>
      <w:r>
        <w:t>For a specific month/year, w</w:t>
      </w:r>
      <w:r w:rsidR="009D7EC7">
        <w:t xml:space="preserve">here there are no </w:t>
      </w:r>
      <w:r w:rsidR="00A14D79">
        <w:t>issued/</w:t>
      </w:r>
      <w:r w:rsidR="009D7EC7">
        <w:t xml:space="preserve">received quantity counts for all </w:t>
      </w:r>
      <w:r w:rsidR="004C21C9">
        <w:t xml:space="preserve">fresh </w:t>
      </w:r>
      <w:r w:rsidR="009D7EC7">
        <w:t>component</w:t>
      </w:r>
      <w:r w:rsidR="004C21C9">
        <w:t>s</w:t>
      </w:r>
      <w:r w:rsidR="0068601E">
        <w:t xml:space="preserve"> or manufacture</w:t>
      </w:r>
      <w:r w:rsidR="00396933">
        <w:t xml:space="preserve">d </w:t>
      </w:r>
      <w:r w:rsidR="0068601E">
        <w:t>products</w:t>
      </w:r>
      <w:r>
        <w:t xml:space="preserve"> </w:t>
      </w:r>
      <w:r w:rsidR="0068601E">
        <w:t xml:space="preserve">, then all cells in the quantity and cost columns </w:t>
      </w:r>
      <w:r>
        <w:t>for this specific month/year will be blank, but the month/</w:t>
      </w:r>
      <w:r w:rsidR="0068601E">
        <w:t>year column will still display.</w:t>
      </w:r>
      <w:r>
        <w:t xml:space="preserve"> Note that this is pending there are counts for the other month/year columns in this report, else follow output rule 4.</w:t>
      </w:r>
    </w:p>
    <w:p w14:paraId="302B341E" w14:textId="77777777" w:rsidR="009B220D" w:rsidRDefault="009B220D" w:rsidP="009B220D">
      <w:pPr>
        <w:pStyle w:val="Heading2"/>
        <w:pageBreakBefore/>
      </w:pPr>
      <w:bookmarkStart w:id="31" w:name="_Toc362270177"/>
      <w:r>
        <w:lastRenderedPageBreak/>
        <w:t>Report Field Description/</w:t>
      </w:r>
      <w:r w:rsidR="002E286D">
        <w:t>C</w:t>
      </w:r>
      <w:r>
        <w:t>alculations</w:t>
      </w:r>
      <w:bookmarkEnd w:id="31"/>
    </w:p>
    <w:p w14:paraId="302B341F" w14:textId="3078B6BB" w:rsidR="009B220D" w:rsidRDefault="00330BCB" w:rsidP="009B220D">
      <w:pPr>
        <w:rPr>
          <w:lang w:bidi="en-US"/>
        </w:rPr>
      </w:pPr>
      <w:r>
        <w:rPr>
          <w:lang w:bidi="en-US"/>
        </w:rPr>
        <w:t xml:space="preserve">The report is composed of 2 </w:t>
      </w:r>
      <w:r w:rsidR="009B220D">
        <w:rPr>
          <w:lang w:bidi="en-US"/>
        </w:rPr>
        <w:t>table</w:t>
      </w:r>
      <w:r>
        <w:rPr>
          <w:lang w:bidi="en-US"/>
        </w:rPr>
        <w:t>s (</w:t>
      </w:r>
      <w:r w:rsidR="004C21C9">
        <w:rPr>
          <w:lang w:bidi="en-US"/>
        </w:rPr>
        <w:t xml:space="preserve">Fresh </w:t>
      </w:r>
      <w:r>
        <w:rPr>
          <w:lang w:bidi="en-US"/>
        </w:rPr>
        <w:t>Components Table and Manufactured Products Table)</w:t>
      </w:r>
      <w:r w:rsidR="009B220D">
        <w:rPr>
          <w:lang w:bidi="en-US"/>
        </w:rPr>
        <w:t xml:space="preserve"> with the following columns, rows and related data:  Calculations are included where applicable.</w:t>
      </w:r>
    </w:p>
    <w:p w14:paraId="565CD1D5" w14:textId="77777777" w:rsidR="002D32B3" w:rsidRDefault="0064780C" w:rsidP="0064780C">
      <w:pPr>
        <w:rPr>
          <w:b/>
          <w:lang w:bidi="en-US"/>
        </w:rPr>
      </w:pPr>
      <w:r>
        <w:rPr>
          <w:b/>
          <w:lang w:bidi="en-US"/>
        </w:rPr>
        <w:t>Table 1 – Commons</w:t>
      </w:r>
      <w:r w:rsidRPr="0068601E">
        <w:rPr>
          <w:b/>
          <w:lang w:bidi="en-US"/>
        </w:rPr>
        <w:t xml:space="preserve"> Table</w:t>
      </w:r>
    </w:p>
    <w:p w14:paraId="280E213A" w14:textId="2206E340" w:rsidR="0064780C" w:rsidRPr="002D32B3" w:rsidRDefault="00330BCB" w:rsidP="002D32B3">
      <w:pPr>
        <w:contextualSpacing/>
        <w:rPr>
          <w:lang w:bidi="en-US"/>
        </w:rPr>
      </w:pPr>
      <w:r w:rsidRPr="002D32B3">
        <w:rPr>
          <w:lang w:bidi="en-US"/>
        </w:rPr>
        <w:t xml:space="preserve">Report items that are seen in both the </w:t>
      </w:r>
      <w:r w:rsidR="004C21C9">
        <w:rPr>
          <w:lang w:bidi="en-US"/>
        </w:rPr>
        <w:t xml:space="preserve">Fresh </w:t>
      </w:r>
      <w:r w:rsidRPr="002D32B3">
        <w:rPr>
          <w:lang w:bidi="en-US"/>
        </w:rPr>
        <w:t>Components and Manufactured Tables</w:t>
      </w:r>
      <w:r w:rsidR="002D32B3">
        <w:rPr>
          <w:lang w:bidi="en-US"/>
        </w:rPr>
        <w:t>.</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995"/>
        <w:gridCol w:w="3616"/>
        <w:gridCol w:w="2479"/>
      </w:tblGrid>
      <w:tr w:rsidR="0064780C" w:rsidRPr="00B51C06" w14:paraId="7E7E0A02" w14:textId="77777777" w:rsidTr="0064780C">
        <w:trPr>
          <w:tblHeader/>
        </w:trPr>
        <w:tc>
          <w:tcPr>
            <w:tcW w:w="1016" w:type="pct"/>
            <w:shd w:val="clear" w:color="auto" w:fill="DBE5F1"/>
          </w:tcPr>
          <w:p w14:paraId="789B34C8" w14:textId="77777777" w:rsidR="0064780C" w:rsidRPr="00B51C06" w:rsidRDefault="0064780C" w:rsidP="0064780C">
            <w:pPr>
              <w:rPr>
                <w:rFonts w:cstheme="minorHAnsi"/>
                <w:b/>
                <w:sz w:val="18"/>
                <w:szCs w:val="18"/>
              </w:rPr>
            </w:pPr>
            <w:r w:rsidRPr="00B51C06">
              <w:rPr>
                <w:rFonts w:cstheme="minorHAnsi"/>
                <w:b/>
                <w:sz w:val="18"/>
                <w:szCs w:val="18"/>
              </w:rPr>
              <w:t>Report Item</w:t>
            </w:r>
          </w:p>
        </w:tc>
        <w:tc>
          <w:tcPr>
            <w:tcW w:w="559" w:type="pct"/>
            <w:shd w:val="clear" w:color="auto" w:fill="DBE5F1"/>
          </w:tcPr>
          <w:p w14:paraId="7544E459" w14:textId="77777777" w:rsidR="0064780C" w:rsidRPr="00B51C06" w:rsidRDefault="0064780C" w:rsidP="0064780C">
            <w:pPr>
              <w:rPr>
                <w:rFonts w:cstheme="minorHAnsi"/>
                <w:b/>
                <w:sz w:val="18"/>
                <w:szCs w:val="18"/>
              </w:rPr>
            </w:pPr>
            <w:r w:rsidRPr="00B51C06">
              <w:rPr>
                <w:rFonts w:cstheme="minorHAnsi"/>
                <w:b/>
                <w:sz w:val="18"/>
                <w:szCs w:val="18"/>
              </w:rPr>
              <w:t>Grouping Level</w:t>
            </w:r>
          </w:p>
        </w:tc>
        <w:tc>
          <w:tcPr>
            <w:tcW w:w="2032" w:type="pct"/>
            <w:shd w:val="clear" w:color="auto" w:fill="DBE5F1"/>
          </w:tcPr>
          <w:p w14:paraId="6EF928BC" w14:textId="77777777" w:rsidR="0064780C" w:rsidRPr="00B51C06" w:rsidRDefault="0064780C" w:rsidP="0064780C">
            <w:pPr>
              <w:rPr>
                <w:rFonts w:cstheme="minorHAnsi"/>
                <w:b/>
                <w:sz w:val="18"/>
                <w:szCs w:val="18"/>
              </w:rPr>
            </w:pPr>
            <w:r w:rsidRPr="00B51C06">
              <w:rPr>
                <w:rFonts w:cstheme="minorHAnsi"/>
                <w:b/>
                <w:sz w:val="18"/>
                <w:szCs w:val="18"/>
              </w:rPr>
              <w:t>Description</w:t>
            </w:r>
          </w:p>
        </w:tc>
        <w:tc>
          <w:tcPr>
            <w:tcW w:w="1393" w:type="pct"/>
            <w:shd w:val="clear" w:color="auto" w:fill="DBE5F1"/>
          </w:tcPr>
          <w:p w14:paraId="679C9E9E" w14:textId="77777777" w:rsidR="0064780C" w:rsidRPr="00B51C06" w:rsidRDefault="0064780C" w:rsidP="0064780C">
            <w:pPr>
              <w:rPr>
                <w:rFonts w:cstheme="minorHAnsi"/>
                <w:b/>
                <w:sz w:val="18"/>
                <w:szCs w:val="18"/>
              </w:rPr>
            </w:pPr>
            <w:r w:rsidRPr="00B51C06">
              <w:rPr>
                <w:rFonts w:cstheme="minorHAnsi"/>
                <w:b/>
                <w:sz w:val="18"/>
                <w:szCs w:val="18"/>
              </w:rPr>
              <w:t>Source Data</w:t>
            </w:r>
          </w:p>
        </w:tc>
      </w:tr>
      <w:tr w:rsidR="002D32B3" w:rsidRPr="00527A67" w14:paraId="2BF5264F" w14:textId="77777777" w:rsidTr="0064780C">
        <w:tc>
          <w:tcPr>
            <w:tcW w:w="1016" w:type="pct"/>
            <w:shd w:val="clear" w:color="auto" w:fill="auto"/>
          </w:tcPr>
          <w:p w14:paraId="09F9F4A9" w14:textId="77777777" w:rsidR="002D32B3" w:rsidRDefault="002D32B3" w:rsidP="0064780C">
            <w:pPr>
              <w:spacing w:before="100" w:beforeAutospacing="1"/>
              <w:rPr>
                <w:rFonts w:cstheme="minorHAnsi"/>
                <w:sz w:val="18"/>
                <w:szCs w:val="18"/>
              </w:rPr>
            </w:pPr>
            <w:r>
              <w:rPr>
                <w:rFonts w:cstheme="minorHAnsi"/>
                <w:sz w:val="18"/>
                <w:szCs w:val="18"/>
              </w:rPr>
              <w:t>Month Year</w:t>
            </w:r>
          </w:p>
        </w:tc>
        <w:tc>
          <w:tcPr>
            <w:tcW w:w="559" w:type="pct"/>
          </w:tcPr>
          <w:p w14:paraId="552BA985" w14:textId="150E969B" w:rsidR="002D32B3" w:rsidRPr="00B51C06" w:rsidRDefault="00A14D79" w:rsidP="00A14D79">
            <w:pPr>
              <w:spacing w:before="100" w:beforeAutospacing="1"/>
              <w:rPr>
                <w:rFonts w:cstheme="minorHAnsi"/>
                <w:sz w:val="18"/>
                <w:szCs w:val="18"/>
              </w:rPr>
            </w:pPr>
            <w:r>
              <w:rPr>
                <w:rFonts w:cstheme="minorHAnsi"/>
                <w:sz w:val="18"/>
                <w:szCs w:val="18"/>
              </w:rPr>
              <w:t>0</w:t>
            </w:r>
          </w:p>
        </w:tc>
        <w:tc>
          <w:tcPr>
            <w:tcW w:w="2032" w:type="pct"/>
            <w:shd w:val="clear" w:color="auto" w:fill="auto"/>
          </w:tcPr>
          <w:p w14:paraId="07134104" w14:textId="093180FA" w:rsidR="002D32B3" w:rsidRDefault="002D32B3" w:rsidP="0064780C">
            <w:pPr>
              <w:spacing w:before="100" w:beforeAutospacing="1"/>
              <w:rPr>
                <w:rFonts w:cstheme="minorHAnsi"/>
                <w:sz w:val="18"/>
                <w:szCs w:val="18"/>
              </w:rPr>
            </w:pPr>
            <w:r>
              <w:rPr>
                <w:rFonts w:cstheme="minorHAnsi"/>
                <w:sz w:val="18"/>
                <w:szCs w:val="18"/>
              </w:rPr>
              <w:t>Report broken into monthly totals as specified in the parameters.</w:t>
            </w:r>
          </w:p>
        </w:tc>
        <w:tc>
          <w:tcPr>
            <w:tcW w:w="1393" w:type="pct"/>
          </w:tcPr>
          <w:p w14:paraId="08B1E6EF" w14:textId="70F1257B" w:rsidR="002D32B3" w:rsidRPr="00527A67" w:rsidRDefault="00C27EB6" w:rsidP="0064780C">
            <w:pPr>
              <w:spacing w:before="100" w:beforeAutospacing="1"/>
              <w:rPr>
                <w:rFonts w:cstheme="minorHAnsi"/>
                <w:noProof/>
                <w:sz w:val="18"/>
                <w:szCs w:val="18"/>
              </w:rPr>
            </w:pPr>
            <w:r>
              <w:rPr>
                <w:rFonts w:cstheme="minorHAnsi"/>
                <w:noProof/>
                <w:sz w:val="18"/>
                <w:szCs w:val="18"/>
              </w:rPr>
              <w:t>ConsignmentNote.OrderdateTime</w:t>
            </w:r>
          </w:p>
        </w:tc>
      </w:tr>
    </w:tbl>
    <w:p w14:paraId="071E14BC" w14:textId="77777777" w:rsidR="0064780C" w:rsidRDefault="0064780C" w:rsidP="009B220D">
      <w:pPr>
        <w:rPr>
          <w:lang w:bidi="en-US"/>
        </w:rPr>
      </w:pPr>
    </w:p>
    <w:p w14:paraId="79F21F57" w14:textId="7D48D461" w:rsidR="0068601E" w:rsidRPr="0068601E" w:rsidRDefault="0064780C" w:rsidP="009B220D">
      <w:pPr>
        <w:rPr>
          <w:b/>
          <w:lang w:bidi="en-US"/>
        </w:rPr>
      </w:pPr>
      <w:r>
        <w:rPr>
          <w:b/>
          <w:lang w:bidi="en-US"/>
        </w:rPr>
        <w:t>Table 2</w:t>
      </w:r>
      <w:r w:rsidR="0068601E" w:rsidRPr="0068601E">
        <w:rPr>
          <w:b/>
          <w:lang w:bidi="en-US"/>
        </w:rPr>
        <w:t xml:space="preserve"> – </w:t>
      </w:r>
      <w:r w:rsidR="004C21C9">
        <w:rPr>
          <w:b/>
          <w:lang w:bidi="en-US"/>
        </w:rPr>
        <w:t xml:space="preserve">Fresh </w:t>
      </w:r>
      <w:r w:rsidR="0068601E" w:rsidRPr="0068601E">
        <w:rPr>
          <w:b/>
          <w:lang w:bidi="en-US"/>
        </w:rPr>
        <w:t>Components Table</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995"/>
        <w:gridCol w:w="3616"/>
        <w:gridCol w:w="2479"/>
      </w:tblGrid>
      <w:tr w:rsidR="0064780C" w:rsidRPr="00B51C06" w14:paraId="7D80C852" w14:textId="77777777" w:rsidTr="0064780C">
        <w:trPr>
          <w:tblHeader/>
        </w:trPr>
        <w:tc>
          <w:tcPr>
            <w:tcW w:w="1016" w:type="pct"/>
            <w:shd w:val="clear" w:color="auto" w:fill="DBE5F1"/>
          </w:tcPr>
          <w:p w14:paraId="716E55BA" w14:textId="77777777" w:rsidR="0064780C" w:rsidRPr="00B51C06" w:rsidRDefault="0064780C" w:rsidP="0064780C">
            <w:pPr>
              <w:rPr>
                <w:rFonts w:cstheme="minorHAnsi"/>
                <w:b/>
                <w:sz w:val="18"/>
                <w:szCs w:val="18"/>
              </w:rPr>
            </w:pPr>
            <w:r w:rsidRPr="00B51C06">
              <w:rPr>
                <w:rFonts w:cstheme="minorHAnsi"/>
                <w:b/>
                <w:sz w:val="18"/>
                <w:szCs w:val="18"/>
              </w:rPr>
              <w:t>Report Item</w:t>
            </w:r>
          </w:p>
        </w:tc>
        <w:tc>
          <w:tcPr>
            <w:tcW w:w="559" w:type="pct"/>
            <w:shd w:val="clear" w:color="auto" w:fill="DBE5F1"/>
          </w:tcPr>
          <w:p w14:paraId="30DBBA7B" w14:textId="77777777" w:rsidR="0064780C" w:rsidRPr="00B51C06" w:rsidRDefault="0064780C" w:rsidP="0064780C">
            <w:pPr>
              <w:rPr>
                <w:rFonts w:cstheme="minorHAnsi"/>
                <w:b/>
                <w:sz w:val="18"/>
                <w:szCs w:val="18"/>
              </w:rPr>
            </w:pPr>
            <w:r w:rsidRPr="00B51C06">
              <w:rPr>
                <w:rFonts w:cstheme="minorHAnsi"/>
                <w:b/>
                <w:sz w:val="18"/>
                <w:szCs w:val="18"/>
              </w:rPr>
              <w:t>Grouping Level</w:t>
            </w:r>
          </w:p>
        </w:tc>
        <w:tc>
          <w:tcPr>
            <w:tcW w:w="2032" w:type="pct"/>
            <w:shd w:val="clear" w:color="auto" w:fill="DBE5F1"/>
          </w:tcPr>
          <w:p w14:paraId="788DC889" w14:textId="77777777" w:rsidR="0064780C" w:rsidRPr="00B51C06" w:rsidRDefault="0064780C" w:rsidP="0064780C">
            <w:pPr>
              <w:rPr>
                <w:rFonts w:cstheme="minorHAnsi"/>
                <w:b/>
                <w:sz w:val="18"/>
                <w:szCs w:val="18"/>
              </w:rPr>
            </w:pPr>
            <w:r w:rsidRPr="00B51C06">
              <w:rPr>
                <w:rFonts w:cstheme="minorHAnsi"/>
                <w:b/>
                <w:sz w:val="18"/>
                <w:szCs w:val="18"/>
              </w:rPr>
              <w:t>Description</w:t>
            </w:r>
          </w:p>
        </w:tc>
        <w:tc>
          <w:tcPr>
            <w:tcW w:w="1393" w:type="pct"/>
            <w:shd w:val="clear" w:color="auto" w:fill="DBE5F1"/>
          </w:tcPr>
          <w:p w14:paraId="72533763" w14:textId="77777777" w:rsidR="0064780C" w:rsidRPr="00B51C06" w:rsidRDefault="0064780C" w:rsidP="0064780C">
            <w:pPr>
              <w:rPr>
                <w:rFonts w:cstheme="minorHAnsi"/>
                <w:b/>
                <w:sz w:val="18"/>
                <w:szCs w:val="18"/>
              </w:rPr>
            </w:pPr>
            <w:r w:rsidRPr="00B51C06">
              <w:rPr>
                <w:rFonts w:cstheme="minorHAnsi"/>
                <w:b/>
                <w:sz w:val="18"/>
                <w:szCs w:val="18"/>
              </w:rPr>
              <w:t>Source Data</w:t>
            </w:r>
          </w:p>
        </w:tc>
      </w:tr>
      <w:tr w:rsidR="0064780C" w:rsidRPr="00B51C06" w14:paraId="361A9206" w14:textId="77777777" w:rsidTr="0064780C">
        <w:tc>
          <w:tcPr>
            <w:tcW w:w="1016" w:type="pct"/>
            <w:shd w:val="clear" w:color="auto" w:fill="auto"/>
          </w:tcPr>
          <w:p w14:paraId="1A27ED7F" w14:textId="6E088E0A" w:rsidR="0064780C" w:rsidRPr="00B51C06" w:rsidRDefault="004C21C9" w:rsidP="0064780C">
            <w:pPr>
              <w:spacing w:before="100" w:beforeAutospacing="1"/>
              <w:rPr>
                <w:rFonts w:cstheme="minorHAnsi"/>
                <w:sz w:val="18"/>
                <w:szCs w:val="18"/>
              </w:rPr>
            </w:pPr>
            <w:r>
              <w:rPr>
                <w:rFonts w:cstheme="minorHAnsi"/>
                <w:sz w:val="18"/>
                <w:szCs w:val="18"/>
              </w:rPr>
              <w:t xml:space="preserve">Fresh </w:t>
            </w:r>
            <w:r w:rsidR="0064780C">
              <w:rPr>
                <w:rFonts w:cstheme="minorHAnsi"/>
                <w:sz w:val="18"/>
                <w:szCs w:val="18"/>
              </w:rPr>
              <w:t>C</w:t>
            </w:r>
            <w:r w:rsidR="0064780C" w:rsidRPr="00B51C06">
              <w:rPr>
                <w:rFonts w:cstheme="minorHAnsi"/>
                <w:sz w:val="18"/>
                <w:szCs w:val="18"/>
              </w:rPr>
              <w:t>omponent</w:t>
            </w:r>
          </w:p>
        </w:tc>
        <w:tc>
          <w:tcPr>
            <w:tcW w:w="559" w:type="pct"/>
          </w:tcPr>
          <w:p w14:paraId="08CEE912" w14:textId="6BB4809D" w:rsidR="0064780C" w:rsidRPr="00B51C06" w:rsidRDefault="00A14D79" w:rsidP="0064780C">
            <w:pPr>
              <w:spacing w:before="100" w:beforeAutospacing="1"/>
              <w:rPr>
                <w:rFonts w:cstheme="minorHAnsi"/>
                <w:sz w:val="18"/>
                <w:szCs w:val="18"/>
              </w:rPr>
            </w:pPr>
            <w:r>
              <w:rPr>
                <w:rFonts w:cstheme="minorHAnsi"/>
                <w:sz w:val="18"/>
                <w:szCs w:val="18"/>
              </w:rPr>
              <w:t>1</w:t>
            </w:r>
          </w:p>
        </w:tc>
        <w:tc>
          <w:tcPr>
            <w:tcW w:w="2032" w:type="pct"/>
            <w:shd w:val="clear" w:color="auto" w:fill="auto"/>
          </w:tcPr>
          <w:p w14:paraId="04D01968" w14:textId="397D36AB" w:rsidR="0064780C" w:rsidRPr="00B51C06" w:rsidRDefault="0064780C" w:rsidP="0064780C">
            <w:pPr>
              <w:rPr>
                <w:rFonts w:cstheme="minorHAnsi"/>
                <w:sz w:val="18"/>
                <w:szCs w:val="18"/>
              </w:rPr>
            </w:pPr>
            <w:r w:rsidRPr="004A21DC">
              <w:rPr>
                <w:rFonts w:cstheme="minorHAnsi"/>
                <w:sz w:val="18"/>
                <w:szCs w:val="18"/>
              </w:rPr>
              <w:t xml:space="preserve">The </w:t>
            </w:r>
            <w:r w:rsidR="004C21C9">
              <w:rPr>
                <w:rFonts w:cstheme="minorHAnsi"/>
                <w:sz w:val="18"/>
                <w:szCs w:val="18"/>
              </w:rPr>
              <w:t xml:space="preserve">fresh </w:t>
            </w:r>
            <w:r w:rsidRPr="004A21DC">
              <w:rPr>
                <w:rFonts w:cstheme="minorHAnsi"/>
                <w:sz w:val="18"/>
                <w:szCs w:val="18"/>
              </w:rPr>
              <w:t>components referred to in this repor</w:t>
            </w:r>
            <w:r>
              <w:rPr>
                <w:rFonts w:cstheme="minorHAnsi"/>
                <w:sz w:val="18"/>
                <w:szCs w:val="18"/>
              </w:rPr>
              <w:t>t</w:t>
            </w:r>
            <w:r w:rsidRPr="004A21DC">
              <w:rPr>
                <w:rFonts w:cstheme="minorHAnsi"/>
                <w:sz w:val="18"/>
                <w:szCs w:val="18"/>
              </w:rPr>
              <w:t xml:space="preserve"> </w:t>
            </w:r>
            <w:r>
              <w:rPr>
                <w:rFonts w:cstheme="minorHAnsi"/>
                <w:sz w:val="18"/>
                <w:szCs w:val="18"/>
              </w:rPr>
              <w:t>are is</w:t>
            </w:r>
            <w:r w:rsidRPr="004A21DC">
              <w:rPr>
                <w:rFonts w:cstheme="minorHAnsi"/>
                <w:sz w:val="18"/>
                <w:szCs w:val="18"/>
              </w:rPr>
              <w:t xml:space="preserve">sued </w:t>
            </w:r>
            <w:r w:rsidR="004C21C9">
              <w:rPr>
                <w:rFonts w:cstheme="minorHAnsi"/>
                <w:sz w:val="18"/>
                <w:szCs w:val="18"/>
              </w:rPr>
              <w:t xml:space="preserve">fresh </w:t>
            </w:r>
            <w:r w:rsidRPr="004A21DC">
              <w:rPr>
                <w:rFonts w:cstheme="minorHAnsi"/>
                <w:sz w:val="18"/>
                <w:szCs w:val="18"/>
              </w:rPr>
              <w:t xml:space="preserve">components, not ordered products.  Some of the examples are: </w:t>
            </w:r>
            <w:r w:rsidRPr="004A21DC">
              <w:rPr>
                <w:rFonts w:eastAsia="Times New Roman" w:cstheme="minorHAnsi"/>
                <w:sz w:val="18"/>
                <w:szCs w:val="18"/>
                <w:lang w:eastAsia="en-AU"/>
              </w:rPr>
              <w:t>Whole Blood</w:t>
            </w:r>
            <w:r w:rsidRPr="004A21DC">
              <w:rPr>
                <w:rFonts w:cstheme="minorHAnsi"/>
                <w:sz w:val="18"/>
                <w:szCs w:val="18"/>
              </w:rPr>
              <w:t xml:space="preserve">; </w:t>
            </w:r>
            <w:r w:rsidRPr="004A21DC">
              <w:rPr>
                <w:rFonts w:eastAsia="Times New Roman" w:cstheme="minorHAnsi"/>
                <w:sz w:val="18"/>
                <w:szCs w:val="18"/>
                <w:lang w:eastAsia="en-AU"/>
              </w:rPr>
              <w:t>Whole Blood – Leucodepleted</w:t>
            </w:r>
            <w:r w:rsidRPr="004A21DC">
              <w:rPr>
                <w:rFonts w:cstheme="minorHAnsi"/>
                <w:sz w:val="18"/>
                <w:szCs w:val="18"/>
              </w:rPr>
              <w:t xml:space="preserve">; </w:t>
            </w:r>
            <w:r w:rsidRPr="004A21DC">
              <w:rPr>
                <w:rFonts w:eastAsia="Times New Roman" w:cstheme="minorHAnsi"/>
                <w:sz w:val="18"/>
                <w:szCs w:val="18"/>
                <w:lang w:eastAsia="en-AU"/>
              </w:rPr>
              <w:t>WB Red Cell</w:t>
            </w:r>
            <w:r w:rsidRPr="004A21DC">
              <w:rPr>
                <w:rFonts w:cstheme="minorHAnsi"/>
                <w:sz w:val="18"/>
                <w:szCs w:val="18"/>
              </w:rPr>
              <w:t xml:space="preserve">; </w:t>
            </w:r>
            <w:r w:rsidRPr="004A21DC">
              <w:rPr>
                <w:rFonts w:eastAsia="Times New Roman" w:cstheme="minorHAnsi"/>
                <w:sz w:val="18"/>
                <w:szCs w:val="18"/>
                <w:lang w:eastAsia="en-AU"/>
              </w:rPr>
              <w:t>WB Red Cell – Leucodepleted</w:t>
            </w:r>
            <w:r w:rsidRPr="004A21DC">
              <w:rPr>
                <w:rFonts w:cstheme="minorHAnsi"/>
                <w:sz w:val="18"/>
                <w:szCs w:val="18"/>
              </w:rPr>
              <w:t xml:space="preserve">; </w:t>
            </w:r>
            <w:r w:rsidRPr="004A21DC">
              <w:rPr>
                <w:rFonts w:eastAsia="Times New Roman" w:cstheme="minorHAnsi"/>
                <w:sz w:val="18"/>
                <w:szCs w:val="18"/>
                <w:lang w:eastAsia="en-AU"/>
              </w:rPr>
              <w:t>WB Red Cell - Buffy Coat Poor</w:t>
            </w:r>
            <w:r w:rsidRPr="004A21DC">
              <w:rPr>
                <w:rFonts w:cstheme="minorHAnsi"/>
                <w:sz w:val="18"/>
                <w:szCs w:val="18"/>
              </w:rPr>
              <w:t xml:space="preserve">; </w:t>
            </w:r>
            <w:r w:rsidRPr="004A21DC">
              <w:rPr>
                <w:rFonts w:eastAsia="Times New Roman" w:cstheme="minorHAnsi"/>
                <w:sz w:val="18"/>
                <w:szCs w:val="18"/>
                <w:lang w:eastAsia="en-AU"/>
              </w:rPr>
              <w:t>WB Paediatric Red Cell - Leucodepleted (1 of 4)</w:t>
            </w:r>
            <w:r>
              <w:rPr>
                <w:rFonts w:cstheme="minorHAnsi"/>
                <w:sz w:val="18"/>
                <w:szCs w:val="18"/>
              </w:rPr>
              <w:t xml:space="preserve"> etc.</w:t>
            </w:r>
          </w:p>
        </w:tc>
        <w:tc>
          <w:tcPr>
            <w:tcW w:w="1393" w:type="pct"/>
          </w:tcPr>
          <w:p w14:paraId="3E6B514B" w14:textId="77777777" w:rsidR="0064780C" w:rsidRPr="00B51C06" w:rsidRDefault="0064780C" w:rsidP="0064780C">
            <w:pPr>
              <w:spacing w:before="100" w:beforeAutospacing="1"/>
              <w:rPr>
                <w:rFonts w:cstheme="minorHAnsi"/>
                <w:sz w:val="18"/>
                <w:szCs w:val="18"/>
              </w:rPr>
            </w:pPr>
            <w:r>
              <w:rPr>
                <w:rFonts w:cstheme="minorHAnsi"/>
                <w:sz w:val="18"/>
                <w:szCs w:val="18"/>
              </w:rPr>
              <w:t>SupplierComponentCostGroup.Description</w:t>
            </w:r>
          </w:p>
        </w:tc>
      </w:tr>
      <w:tr w:rsidR="0064780C" w:rsidRPr="00B51C06" w14:paraId="5B430500" w14:textId="77777777" w:rsidTr="0064780C">
        <w:tc>
          <w:tcPr>
            <w:tcW w:w="1016" w:type="pct"/>
            <w:shd w:val="clear" w:color="auto" w:fill="auto"/>
          </w:tcPr>
          <w:p w14:paraId="143D6B20" w14:textId="06B6EBBE" w:rsidR="0064780C" w:rsidRPr="00B51C06" w:rsidRDefault="00850CE6" w:rsidP="0064780C">
            <w:pPr>
              <w:spacing w:before="100" w:beforeAutospacing="1"/>
              <w:rPr>
                <w:rFonts w:cstheme="minorHAnsi"/>
                <w:sz w:val="18"/>
                <w:szCs w:val="18"/>
              </w:rPr>
            </w:pPr>
            <w:r>
              <w:rPr>
                <w:rFonts w:cstheme="minorHAnsi"/>
                <w:noProof/>
                <w:sz w:val="18"/>
                <w:szCs w:val="18"/>
              </w:rPr>
              <w:t>Modifiers</w:t>
            </w:r>
          </w:p>
        </w:tc>
        <w:tc>
          <w:tcPr>
            <w:tcW w:w="559" w:type="pct"/>
          </w:tcPr>
          <w:p w14:paraId="134370E9" w14:textId="327E904C" w:rsidR="0064780C" w:rsidRPr="00B51C06" w:rsidRDefault="00A14D79" w:rsidP="0064780C">
            <w:pPr>
              <w:spacing w:before="100" w:beforeAutospacing="1"/>
              <w:rPr>
                <w:rFonts w:cstheme="minorHAnsi"/>
                <w:sz w:val="18"/>
                <w:szCs w:val="18"/>
              </w:rPr>
            </w:pPr>
            <w:r>
              <w:rPr>
                <w:rFonts w:cstheme="minorHAnsi"/>
                <w:sz w:val="18"/>
                <w:szCs w:val="18"/>
              </w:rPr>
              <w:t>2</w:t>
            </w:r>
          </w:p>
        </w:tc>
        <w:tc>
          <w:tcPr>
            <w:tcW w:w="2032" w:type="pct"/>
            <w:shd w:val="clear" w:color="auto" w:fill="auto"/>
          </w:tcPr>
          <w:p w14:paraId="1D4F5CA9" w14:textId="3C7276E5" w:rsidR="0064780C" w:rsidRDefault="0064780C" w:rsidP="0064780C">
            <w:pPr>
              <w:spacing w:before="100" w:beforeAutospacing="1"/>
              <w:rPr>
                <w:rFonts w:cstheme="minorHAnsi"/>
                <w:sz w:val="18"/>
                <w:szCs w:val="18"/>
              </w:rPr>
            </w:pPr>
            <w:r w:rsidRPr="008D1FEF">
              <w:rPr>
                <w:rFonts w:cstheme="minorHAnsi"/>
                <w:sz w:val="18"/>
                <w:szCs w:val="18"/>
              </w:rPr>
              <w:t>Changes or additions to the original</w:t>
            </w:r>
            <w:r w:rsidR="004C21C9">
              <w:rPr>
                <w:rFonts w:cstheme="minorHAnsi"/>
                <w:sz w:val="18"/>
                <w:szCs w:val="18"/>
              </w:rPr>
              <w:t xml:space="preserve"> fresh </w:t>
            </w:r>
            <w:r w:rsidRPr="008D1FEF">
              <w:rPr>
                <w:rFonts w:cstheme="minorHAnsi"/>
                <w:sz w:val="18"/>
                <w:szCs w:val="18"/>
              </w:rPr>
              <w:t>component.  Examples include Irradiated, Washed or Phenotyped.</w:t>
            </w:r>
          </w:p>
        </w:tc>
        <w:tc>
          <w:tcPr>
            <w:tcW w:w="1393" w:type="pct"/>
          </w:tcPr>
          <w:p w14:paraId="08A273D9" w14:textId="77777777" w:rsidR="0064780C" w:rsidRPr="00B51C06" w:rsidRDefault="0064780C" w:rsidP="0064780C">
            <w:pPr>
              <w:spacing w:before="100" w:beforeAutospacing="1"/>
              <w:rPr>
                <w:rFonts w:cstheme="minorHAnsi"/>
                <w:sz w:val="18"/>
                <w:szCs w:val="18"/>
              </w:rPr>
            </w:pPr>
            <w:r>
              <w:rPr>
                <w:rFonts w:cstheme="minorHAnsi"/>
                <w:sz w:val="18"/>
                <w:szCs w:val="18"/>
              </w:rPr>
              <w:t>ConsignmentNoteLineModifier.Description</w:t>
            </w:r>
          </w:p>
        </w:tc>
      </w:tr>
      <w:tr w:rsidR="00E05C58" w:rsidRPr="00B51C06" w14:paraId="04C9BEDB" w14:textId="77777777" w:rsidTr="0064780C">
        <w:tc>
          <w:tcPr>
            <w:tcW w:w="1016" w:type="pct"/>
            <w:shd w:val="clear" w:color="auto" w:fill="auto"/>
          </w:tcPr>
          <w:p w14:paraId="4C7B23D7" w14:textId="4AAB9261" w:rsidR="00E05C58" w:rsidRPr="008F13F9" w:rsidRDefault="00E05C58" w:rsidP="0064780C">
            <w:pPr>
              <w:spacing w:before="100" w:beforeAutospacing="1"/>
              <w:rPr>
                <w:rFonts w:cstheme="minorHAnsi"/>
                <w:sz w:val="18"/>
                <w:szCs w:val="18"/>
              </w:rPr>
            </w:pPr>
            <w:r w:rsidRPr="008F13F9">
              <w:rPr>
                <w:rFonts w:cstheme="minorHAnsi"/>
                <w:sz w:val="18"/>
                <w:szCs w:val="18"/>
              </w:rPr>
              <w:t>Unit Issued Cost</w:t>
            </w:r>
          </w:p>
        </w:tc>
        <w:tc>
          <w:tcPr>
            <w:tcW w:w="559" w:type="pct"/>
          </w:tcPr>
          <w:p w14:paraId="2B1AD72F" w14:textId="1F056441" w:rsidR="00E05C58" w:rsidRPr="008F13F9" w:rsidRDefault="008F13F9" w:rsidP="0064780C">
            <w:pPr>
              <w:spacing w:before="100" w:beforeAutospacing="1"/>
              <w:rPr>
                <w:rFonts w:cstheme="minorHAnsi"/>
                <w:sz w:val="18"/>
                <w:szCs w:val="18"/>
              </w:rPr>
            </w:pPr>
            <w:r w:rsidRPr="008F13F9">
              <w:rPr>
                <w:rFonts w:cstheme="minorHAnsi"/>
                <w:sz w:val="18"/>
                <w:szCs w:val="18"/>
              </w:rPr>
              <w:t>3</w:t>
            </w:r>
          </w:p>
        </w:tc>
        <w:tc>
          <w:tcPr>
            <w:tcW w:w="2032" w:type="pct"/>
            <w:shd w:val="clear" w:color="auto" w:fill="auto"/>
          </w:tcPr>
          <w:p w14:paraId="3FBDE504" w14:textId="5A6CEACB" w:rsidR="00E05C58" w:rsidRPr="008F13F9" w:rsidRDefault="00E05C58" w:rsidP="0064780C">
            <w:pPr>
              <w:spacing w:before="100" w:beforeAutospacing="1"/>
              <w:rPr>
                <w:rFonts w:cstheme="minorHAnsi"/>
                <w:sz w:val="18"/>
                <w:szCs w:val="18"/>
              </w:rPr>
            </w:pPr>
            <w:r w:rsidRPr="008F13F9">
              <w:rPr>
                <w:rFonts w:cstheme="minorHAnsi"/>
                <w:sz w:val="18"/>
                <w:szCs w:val="18"/>
              </w:rPr>
              <w:t>This is the current published unit price for each of the modifier sub group.</w:t>
            </w:r>
          </w:p>
        </w:tc>
        <w:tc>
          <w:tcPr>
            <w:tcW w:w="1393" w:type="pct"/>
          </w:tcPr>
          <w:p w14:paraId="7307941B" w14:textId="1D389042" w:rsidR="00E05C58" w:rsidRPr="008F13F9" w:rsidRDefault="002C2882" w:rsidP="0064780C">
            <w:pPr>
              <w:spacing w:before="100" w:beforeAutospacing="1"/>
              <w:rPr>
                <w:rFonts w:cstheme="minorHAnsi"/>
                <w:noProof/>
                <w:sz w:val="18"/>
                <w:szCs w:val="18"/>
              </w:rPr>
            </w:pPr>
            <w:r w:rsidRPr="008F13F9">
              <w:rPr>
                <w:rFonts w:cstheme="minorHAnsi"/>
                <w:noProof/>
                <w:sz w:val="18"/>
                <w:szCs w:val="18"/>
              </w:rPr>
              <w:t>ComponentUnitCost.PublishePrice</w:t>
            </w:r>
          </w:p>
        </w:tc>
      </w:tr>
      <w:tr w:rsidR="0064780C" w:rsidRPr="00B51C06" w14:paraId="169C6BB5" w14:textId="77777777" w:rsidTr="0064780C">
        <w:tc>
          <w:tcPr>
            <w:tcW w:w="1016" w:type="pct"/>
            <w:shd w:val="clear" w:color="auto" w:fill="auto"/>
          </w:tcPr>
          <w:p w14:paraId="270232B3" w14:textId="77777777" w:rsidR="0064780C" w:rsidRPr="008F13F9" w:rsidRDefault="0064780C" w:rsidP="0064780C">
            <w:pPr>
              <w:spacing w:before="100" w:beforeAutospacing="1"/>
              <w:rPr>
                <w:rFonts w:cstheme="minorHAnsi"/>
                <w:sz w:val="18"/>
                <w:szCs w:val="18"/>
              </w:rPr>
            </w:pPr>
            <w:r w:rsidRPr="008F13F9">
              <w:rPr>
                <w:rFonts w:cstheme="minorHAnsi"/>
                <w:sz w:val="18"/>
                <w:szCs w:val="18"/>
              </w:rPr>
              <w:t xml:space="preserve">Issued </w:t>
            </w:r>
            <w:proofErr w:type="spellStart"/>
            <w:r w:rsidRPr="008F13F9">
              <w:rPr>
                <w:rFonts w:cstheme="minorHAnsi"/>
                <w:sz w:val="18"/>
                <w:szCs w:val="18"/>
              </w:rPr>
              <w:t>Qty</w:t>
            </w:r>
            <w:proofErr w:type="spellEnd"/>
          </w:p>
        </w:tc>
        <w:tc>
          <w:tcPr>
            <w:tcW w:w="559" w:type="pct"/>
          </w:tcPr>
          <w:p w14:paraId="1A5FD60B" w14:textId="0E480D61" w:rsidR="0064780C" w:rsidRPr="008F13F9" w:rsidRDefault="00A14D79" w:rsidP="0064780C">
            <w:pPr>
              <w:spacing w:before="100" w:beforeAutospacing="1"/>
              <w:rPr>
                <w:rFonts w:cstheme="minorHAnsi"/>
                <w:sz w:val="18"/>
                <w:szCs w:val="18"/>
              </w:rPr>
            </w:pPr>
            <w:r w:rsidRPr="008F13F9">
              <w:rPr>
                <w:rFonts w:cstheme="minorHAnsi"/>
                <w:sz w:val="18"/>
                <w:szCs w:val="18"/>
              </w:rPr>
              <w:t>3</w:t>
            </w:r>
          </w:p>
        </w:tc>
        <w:tc>
          <w:tcPr>
            <w:tcW w:w="2032" w:type="pct"/>
            <w:shd w:val="clear" w:color="auto" w:fill="auto"/>
          </w:tcPr>
          <w:p w14:paraId="69A335BE" w14:textId="77777777" w:rsidR="0064780C" w:rsidRPr="008F13F9" w:rsidRDefault="0064780C" w:rsidP="0064780C">
            <w:pPr>
              <w:spacing w:before="100" w:beforeAutospacing="1"/>
              <w:rPr>
                <w:rFonts w:cstheme="minorHAnsi"/>
                <w:sz w:val="18"/>
                <w:szCs w:val="18"/>
              </w:rPr>
            </w:pPr>
            <w:r w:rsidRPr="008F13F9">
              <w:rPr>
                <w:rFonts w:cstheme="minorHAnsi"/>
                <w:sz w:val="18"/>
                <w:szCs w:val="18"/>
              </w:rPr>
              <w:t>The number of units issued by the Blood Service Distribution Centre.</w:t>
            </w:r>
          </w:p>
        </w:tc>
        <w:tc>
          <w:tcPr>
            <w:tcW w:w="1393" w:type="pct"/>
          </w:tcPr>
          <w:p w14:paraId="35519A62" w14:textId="77777777" w:rsidR="0064780C" w:rsidRPr="008F13F9" w:rsidRDefault="0064780C" w:rsidP="0064780C">
            <w:pPr>
              <w:spacing w:before="100" w:beforeAutospacing="1"/>
              <w:rPr>
                <w:rFonts w:cstheme="minorHAnsi"/>
                <w:sz w:val="18"/>
                <w:szCs w:val="18"/>
              </w:rPr>
            </w:pPr>
            <w:r w:rsidRPr="008F13F9">
              <w:rPr>
                <w:rFonts w:cstheme="minorHAnsi"/>
                <w:noProof/>
                <w:sz w:val="18"/>
                <w:szCs w:val="18"/>
              </w:rPr>
              <w:t>ConsignmentNoteLine</w:t>
            </w:r>
            <w:r w:rsidRPr="008F13F9">
              <w:rPr>
                <w:rFonts w:cstheme="minorHAnsi"/>
                <w:noProof/>
                <w:color w:val="808080"/>
                <w:sz w:val="18"/>
                <w:szCs w:val="18"/>
              </w:rPr>
              <w:t>.</w:t>
            </w:r>
            <w:r w:rsidRPr="008F13F9">
              <w:rPr>
                <w:rFonts w:cstheme="minorHAnsi"/>
                <w:noProof/>
                <w:sz w:val="18"/>
                <w:szCs w:val="18"/>
              </w:rPr>
              <w:t>Qty</w:t>
            </w:r>
          </w:p>
        </w:tc>
      </w:tr>
      <w:tr w:rsidR="0064780C" w:rsidRPr="00527A67" w14:paraId="3C1645D8" w14:textId="77777777" w:rsidTr="0064780C">
        <w:tc>
          <w:tcPr>
            <w:tcW w:w="1016" w:type="pct"/>
            <w:shd w:val="clear" w:color="auto" w:fill="auto"/>
          </w:tcPr>
          <w:p w14:paraId="09DCCAE2" w14:textId="331B5D45" w:rsidR="0064780C" w:rsidRPr="008F13F9" w:rsidRDefault="00E05C58" w:rsidP="0064780C">
            <w:pPr>
              <w:spacing w:before="100" w:beforeAutospacing="1"/>
              <w:rPr>
                <w:rFonts w:cstheme="minorHAnsi"/>
                <w:sz w:val="18"/>
                <w:szCs w:val="18"/>
              </w:rPr>
            </w:pPr>
            <w:r w:rsidRPr="008F13F9">
              <w:rPr>
                <w:rFonts w:cstheme="minorHAnsi"/>
                <w:sz w:val="18"/>
                <w:szCs w:val="18"/>
              </w:rPr>
              <w:t xml:space="preserve">Total </w:t>
            </w:r>
            <w:r w:rsidR="0064780C" w:rsidRPr="008F13F9">
              <w:rPr>
                <w:rFonts w:cstheme="minorHAnsi"/>
                <w:sz w:val="18"/>
                <w:szCs w:val="18"/>
              </w:rPr>
              <w:t>Issued Cost</w:t>
            </w:r>
          </w:p>
        </w:tc>
        <w:tc>
          <w:tcPr>
            <w:tcW w:w="559" w:type="pct"/>
          </w:tcPr>
          <w:p w14:paraId="7660088E" w14:textId="7D360213" w:rsidR="0064780C" w:rsidRPr="008F13F9" w:rsidRDefault="00A14D79" w:rsidP="0064780C">
            <w:pPr>
              <w:spacing w:before="100" w:beforeAutospacing="1"/>
              <w:rPr>
                <w:rFonts w:cstheme="minorHAnsi"/>
                <w:sz w:val="18"/>
                <w:szCs w:val="18"/>
              </w:rPr>
            </w:pPr>
            <w:r w:rsidRPr="008F13F9">
              <w:rPr>
                <w:rFonts w:cstheme="minorHAnsi"/>
                <w:sz w:val="18"/>
                <w:szCs w:val="18"/>
              </w:rPr>
              <w:t>3</w:t>
            </w:r>
          </w:p>
        </w:tc>
        <w:tc>
          <w:tcPr>
            <w:tcW w:w="2032" w:type="pct"/>
            <w:shd w:val="clear" w:color="auto" w:fill="auto"/>
          </w:tcPr>
          <w:p w14:paraId="5D35223A" w14:textId="79E231D3" w:rsidR="0064780C" w:rsidRPr="008F13F9" w:rsidRDefault="0064780C" w:rsidP="00831517">
            <w:pPr>
              <w:spacing w:before="100" w:beforeAutospacing="1"/>
              <w:rPr>
                <w:rFonts w:cstheme="minorHAnsi"/>
                <w:sz w:val="18"/>
                <w:szCs w:val="18"/>
              </w:rPr>
            </w:pPr>
            <w:r w:rsidRPr="008F13F9">
              <w:rPr>
                <w:rFonts w:cstheme="minorHAnsi"/>
                <w:sz w:val="18"/>
                <w:szCs w:val="18"/>
              </w:rPr>
              <w:t>The cost of the total number of units iss</w:t>
            </w:r>
            <w:r w:rsidR="00831517" w:rsidRPr="008F13F9">
              <w:rPr>
                <w:rFonts w:cstheme="minorHAnsi"/>
                <w:sz w:val="18"/>
                <w:szCs w:val="18"/>
              </w:rPr>
              <w:t>ued for each modifier sub group</w:t>
            </w:r>
            <w:r w:rsidRPr="008F13F9">
              <w:rPr>
                <w:rFonts w:cstheme="minorHAnsi"/>
                <w:sz w:val="18"/>
                <w:szCs w:val="18"/>
              </w:rPr>
              <w:t>.</w:t>
            </w:r>
          </w:p>
        </w:tc>
        <w:tc>
          <w:tcPr>
            <w:tcW w:w="1393" w:type="pct"/>
          </w:tcPr>
          <w:p w14:paraId="5A6EE176" w14:textId="77777777" w:rsidR="0064780C" w:rsidRPr="008F13F9" w:rsidRDefault="0064780C" w:rsidP="0064780C">
            <w:pPr>
              <w:spacing w:before="100" w:beforeAutospacing="1"/>
              <w:rPr>
                <w:rFonts w:cstheme="minorHAnsi"/>
                <w:noProof/>
                <w:sz w:val="18"/>
                <w:szCs w:val="18"/>
              </w:rPr>
            </w:pPr>
            <w:r w:rsidRPr="008F13F9">
              <w:rPr>
                <w:rFonts w:cstheme="minorHAnsi"/>
                <w:noProof/>
                <w:sz w:val="18"/>
                <w:szCs w:val="18"/>
              </w:rPr>
              <w:t>ConsignmentNoteLine</w:t>
            </w:r>
            <w:r w:rsidRPr="008F13F9">
              <w:rPr>
                <w:rFonts w:cstheme="minorHAnsi"/>
                <w:noProof/>
                <w:color w:val="808080"/>
                <w:sz w:val="18"/>
                <w:szCs w:val="18"/>
              </w:rPr>
              <w:t>.</w:t>
            </w:r>
            <w:r w:rsidRPr="008F13F9">
              <w:rPr>
                <w:rFonts w:cstheme="minorHAnsi"/>
                <w:noProof/>
                <w:sz w:val="18"/>
                <w:szCs w:val="18"/>
              </w:rPr>
              <w:t>Qty *</w:t>
            </w:r>
          </w:p>
          <w:p w14:paraId="6ACC5643" w14:textId="77777777" w:rsidR="0064780C" w:rsidRPr="008F13F9" w:rsidRDefault="0064780C" w:rsidP="0064780C">
            <w:pPr>
              <w:spacing w:before="100" w:beforeAutospacing="1"/>
              <w:rPr>
                <w:rFonts w:cstheme="minorHAnsi"/>
                <w:noProof/>
                <w:sz w:val="18"/>
                <w:szCs w:val="18"/>
              </w:rPr>
            </w:pPr>
            <w:r w:rsidRPr="008F13F9">
              <w:rPr>
                <w:rFonts w:cstheme="minorHAnsi"/>
                <w:noProof/>
                <w:sz w:val="18"/>
                <w:szCs w:val="18"/>
              </w:rPr>
              <w:t>ComponentUnitCost.PublishePrice</w:t>
            </w:r>
          </w:p>
        </w:tc>
      </w:tr>
      <w:tr w:rsidR="00E05C58" w:rsidRPr="00527A67" w14:paraId="53453F55" w14:textId="77777777" w:rsidTr="0064780C">
        <w:tc>
          <w:tcPr>
            <w:tcW w:w="1016" w:type="pct"/>
            <w:shd w:val="clear" w:color="auto" w:fill="auto"/>
          </w:tcPr>
          <w:p w14:paraId="5D297B43" w14:textId="229B7F1D" w:rsidR="00E05C58" w:rsidRPr="008F13F9" w:rsidRDefault="00E05C58" w:rsidP="0064780C">
            <w:pPr>
              <w:spacing w:before="100" w:beforeAutospacing="1"/>
              <w:rPr>
                <w:rFonts w:cstheme="minorHAnsi"/>
                <w:sz w:val="18"/>
                <w:szCs w:val="18"/>
              </w:rPr>
            </w:pPr>
            <w:r w:rsidRPr="008F13F9">
              <w:rPr>
                <w:rFonts w:cstheme="minorHAnsi"/>
                <w:sz w:val="18"/>
                <w:szCs w:val="18"/>
              </w:rPr>
              <w:t>Unit Received Cost</w:t>
            </w:r>
          </w:p>
        </w:tc>
        <w:tc>
          <w:tcPr>
            <w:tcW w:w="559" w:type="pct"/>
          </w:tcPr>
          <w:p w14:paraId="1B6A8EB0" w14:textId="2CE3E1F0" w:rsidR="00E05C58" w:rsidRPr="008F13F9" w:rsidRDefault="008F13F9" w:rsidP="0064780C">
            <w:pPr>
              <w:spacing w:before="100" w:beforeAutospacing="1"/>
              <w:rPr>
                <w:rFonts w:cstheme="minorHAnsi"/>
                <w:sz w:val="18"/>
                <w:szCs w:val="18"/>
              </w:rPr>
            </w:pPr>
            <w:r w:rsidRPr="008F13F9">
              <w:rPr>
                <w:rFonts w:cstheme="minorHAnsi"/>
                <w:sz w:val="18"/>
                <w:szCs w:val="18"/>
              </w:rPr>
              <w:t>3</w:t>
            </w:r>
          </w:p>
        </w:tc>
        <w:tc>
          <w:tcPr>
            <w:tcW w:w="2032" w:type="pct"/>
            <w:shd w:val="clear" w:color="auto" w:fill="auto"/>
          </w:tcPr>
          <w:p w14:paraId="61F0A524" w14:textId="1F78487D" w:rsidR="00E05C58" w:rsidRPr="008F13F9" w:rsidRDefault="00E05C58" w:rsidP="0064780C">
            <w:pPr>
              <w:spacing w:before="100" w:beforeAutospacing="1"/>
              <w:rPr>
                <w:rFonts w:cstheme="minorHAnsi"/>
                <w:sz w:val="18"/>
                <w:szCs w:val="18"/>
              </w:rPr>
            </w:pPr>
            <w:r w:rsidRPr="008F13F9">
              <w:rPr>
                <w:rFonts w:cstheme="minorHAnsi"/>
                <w:sz w:val="18"/>
                <w:szCs w:val="18"/>
              </w:rPr>
              <w:t>This is the current publish unit price for each of the modifier sub group.</w:t>
            </w:r>
          </w:p>
        </w:tc>
        <w:tc>
          <w:tcPr>
            <w:tcW w:w="1393" w:type="pct"/>
          </w:tcPr>
          <w:p w14:paraId="67FC408D" w14:textId="5E862F8A" w:rsidR="00E05C58" w:rsidRPr="008F13F9" w:rsidRDefault="002C2882" w:rsidP="0064780C">
            <w:pPr>
              <w:spacing w:before="100" w:beforeAutospacing="1"/>
              <w:rPr>
                <w:rFonts w:cstheme="minorHAnsi"/>
                <w:noProof/>
                <w:sz w:val="18"/>
                <w:szCs w:val="18"/>
              </w:rPr>
            </w:pPr>
            <w:r w:rsidRPr="008F13F9">
              <w:rPr>
                <w:rFonts w:cstheme="minorHAnsi"/>
                <w:noProof/>
                <w:sz w:val="18"/>
                <w:szCs w:val="18"/>
              </w:rPr>
              <w:t>ComponentUnitCost.PublishePrice</w:t>
            </w:r>
          </w:p>
        </w:tc>
      </w:tr>
      <w:tr w:rsidR="0064780C" w:rsidRPr="00527A67" w14:paraId="4CFCA06D" w14:textId="77777777" w:rsidTr="0064780C">
        <w:tc>
          <w:tcPr>
            <w:tcW w:w="1016" w:type="pct"/>
            <w:shd w:val="clear" w:color="auto" w:fill="auto"/>
          </w:tcPr>
          <w:p w14:paraId="3D8252E6" w14:textId="77777777" w:rsidR="0064780C" w:rsidRDefault="0064780C" w:rsidP="0064780C">
            <w:pPr>
              <w:spacing w:before="100" w:beforeAutospacing="1"/>
              <w:rPr>
                <w:rFonts w:cstheme="minorHAnsi"/>
                <w:sz w:val="18"/>
                <w:szCs w:val="18"/>
              </w:rPr>
            </w:pPr>
            <w:r>
              <w:rPr>
                <w:rFonts w:cstheme="minorHAnsi"/>
                <w:sz w:val="18"/>
                <w:szCs w:val="18"/>
              </w:rPr>
              <w:t xml:space="preserve">Received </w:t>
            </w:r>
            <w:proofErr w:type="spellStart"/>
            <w:r>
              <w:rPr>
                <w:rFonts w:cstheme="minorHAnsi"/>
                <w:sz w:val="18"/>
                <w:szCs w:val="18"/>
              </w:rPr>
              <w:t>Qty</w:t>
            </w:r>
            <w:proofErr w:type="spellEnd"/>
          </w:p>
        </w:tc>
        <w:tc>
          <w:tcPr>
            <w:tcW w:w="559" w:type="pct"/>
          </w:tcPr>
          <w:p w14:paraId="4BB31CD1" w14:textId="1BFA89D1" w:rsidR="0064780C" w:rsidRDefault="00A14D79" w:rsidP="0064780C">
            <w:pPr>
              <w:spacing w:before="100" w:beforeAutospacing="1"/>
              <w:rPr>
                <w:rFonts w:cstheme="minorHAnsi"/>
                <w:sz w:val="18"/>
                <w:szCs w:val="18"/>
              </w:rPr>
            </w:pPr>
            <w:r>
              <w:rPr>
                <w:rFonts w:cstheme="minorHAnsi"/>
                <w:sz w:val="18"/>
                <w:szCs w:val="18"/>
              </w:rPr>
              <w:t>3</w:t>
            </w:r>
          </w:p>
        </w:tc>
        <w:tc>
          <w:tcPr>
            <w:tcW w:w="2032" w:type="pct"/>
            <w:shd w:val="clear" w:color="auto" w:fill="auto"/>
          </w:tcPr>
          <w:p w14:paraId="316560E8" w14:textId="77777777" w:rsidR="0064780C" w:rsidRDefault="0064780C" w:rsidP="0064780C">
            <w:pPr>
              <w:spacing w:before="100" w:beforeAutospacing="1"/>
              <w:rPr>
                <w:rFonts w:cstheme="minorHAnsi"/>
                <w:sz w:val="18"/>
                <w:szCs w:val="18"/>
              </w:rPr>
            </w:pPr>
            <w:r>
              <w:rPr>
                <w:rFonts w:cstheme="minorHAnsi"/>
                <w:sz w:val="18"/>
                <w:szCs w:val="18"/>
              </w:rPr>
              <w:t>The number of units received by the laboratory.</w:t>
            </w:r>
          </w:p>
        </w:tc>
        <w:tc>
          <w:tcPr>
            <w:tcW w:w="1393" w:type="pct"/>
          </w:tcPr>
          <w:p w14:paraId="19437C1A" w14:textId="77777777" w:rsidR="0064780C" w:rsidRPr="00527A67" w:rsidRDefault="0064780C" w:rsidP="0064780C">
            <w:pPr>
              <w:spacing w:before="100" w:beforeAutospacing="1"/>
              <w:rPr>
                <w:rFonts w:cstheme="minorHAnsi"/>
                <w:noProof/>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ReceivedQty</w:t>
            </w:r>
          </w:p>
        </w:tc>
      </w:tr>
      <w:tr w:rsidR="0064780C" w:rsidRPr="00527A67" w14:paraId="5C40B9E5" w14:textId="77777777" w:rsidTr="0064780C">
        <w:tc>
          <w:tcPr>
            <w:tcW w:w="1016" w:type="pct"/>
            <w:shd w:val="clear" w:color="auto" w:fill="auto"/>
          </w:tcPr>
          <w:p w14:paraId="12A34B2B" w14:textId="42685034" w:rsidR="0064780C" w:rsidRDefault="00E05C58" w:rsidP="0064780C">
            <w:pPr>
              <w:spacing w:before="100" w:beforeAutospacing="1"/>
              <w:rPr>
                <w:rFonts w:cstheme="minorHAnsi"/>
                <w:sz w:val="18"/>
                <w:szCs w:val="18"/>
              </w:rPr>
            </w:pPr>
            <w:r>
              <w:rPr>
                <w:rFonts w:cstheme="minorHAnsi"/>
                <w:sz w:val="18"/>
                <w:szCs w:val="18"/>
              </w:rPr>
              <w:t xml:space="preserve">Total </w:t>
            </w:r>
            <w:r w:rsidR="0064780C">
              <w:rPr>
                <w:rFonts w:cstheme="minorHAnsi"/>
                <w:sz w:val="18"/>
                <w:szCs w:val="18"/>
              </w:rPr>
              <w:t>Received Cost</w:t>
            </w:r>
          </w:p>
        </w:tc>
        <w:tc>
          <w:tcPr>
            <w:tcW w:w="559" w:type="pct"/>
          </w:tcPr>
          <w:p w14:paraId="1D8774BC" w14:textId="7585D497" w:rsidR="0064780C" w:rsidRDefault="00A14D79" w:rsidP="0064780C">
            <w:pPr>
              <w:spacing w:before="100" w:beforeAutospacing="1"/>
              <w:rPr>
                <w:rFonts w:cstheme="minorHAnsi"/>
                <w:sz w:val="18"/>
                <w:szCs w:val="18"/>
              </w:rPr>
            </w:pPr>
            <w:r>
              <w:rPr>
                <w:rFonts w:cstheme="minorHAnsi"/>
                <w:sz w:val="18"/>
                <w:szCs w:val="18"/>
              </w:rPr>
              <w:t>3</w:t>
            </w:r>
          </w:p>
        </w:tc>
        <w:tc>
          <w:tcPr>
            <w:tcW w:w="2032" w:type="pct"/>
            <w:shd w:val="clear" w:color="auto" w:fill="auto"/>
          </w:tcPr>
          <w:p w14:paraId="7096080A" w14:textId="759E64F5" w:rsidR="0064780C" w:rsidRDefault="0064780C" w:rsidP="00831517">
            <w:pPr>
              <w:spacing w:before="100" w:beforeAutospacing="1"/>
              <w:rPr>
                <w:rFonts w:cstheme="minorHAnsi"/>
                <w:sz w:val="18"/>
                <w:szCs w:val="18"/>
              </w:rPr>
            </w:pPr>
            <w:r>
              <w:rPr>
                <w:rFonts w:cstheme="minorHAnsi"/>
                <w:sz w:val="18"/>
                <w:szCs w:val="18"/>
              </w:rPr>
              <w:t>The cost of the total number of units received for each modifier sub group</w:t>
            </w:r>
            <w:r w:rsidR="00831517">
              <w:rPr>
                <w:rFonts w:cstheme="minorHAnsi"/>
                <w:sz w:val="18"/>
                <w:szCs w:val="18"/>
              </w:rPr>
              <w:t>.</w:t>
            </w:r>
          </w:p>
        </w:tc>
        <w:tc>
          <w:tcPr>
            <w:tcW w:w="1393" w:type="pct"/>
          </w:tcPr>
          <w:p w14:paraId="46BF6D3B" w14:textId="77777777" w:rsidR="0064780C" w:rsidRPr="00C27EB6" w:rsidRDefault="0064780C" w:rsidP="0064780C">
            <w:pPr>
              <w:spacing w:before="100" w:beforeAutospacing="1"/>
              <w:rPr>
                <w:rFonts w:cstheme="minorHAnsi"/>
                <w:noProof/>
                <w:sz w:val="18"/>
                <w:szCs w:val="18"/>
              </w:rPr>
            </w:pPr>
            <w:r w:rsidRPr="00527A67">
              <w:rPr>
                <w:rFonts w:cstheme="minorHAnsi"/>
                <w:noProof/>
                <w:sz w:val="18"/>
                <w:szCs w:val="18"/>
              </w:rPr>
              <w:t>ConsignmentNoteLine</w:t>
            </w:r>
            <w:r w:rsidRPr="00E36252">
              <w:rPr>
                <w:rFonts w:cstheme="minorHAnsi"/>
                <w:noProof/>
                <w:sz w:val="18"/>
                <w:szCs w:val="18"/>
              </w:rPr>
              <w:t>.Received</w:t>
            </w:r>
            <w:r w:rsidRPr="00C27EB6">
              <w:rPr>
                <w:rFonts w:cstheme="minorHAnsi"/>
                <w:noProof/>
                <w:sz w:val="18"/>
                <w:szCs w:val="18"/>
              </w:rPr>
              <w:t>Qty *</w:t>
            </w:r>
          </w:p>
          <w:p w14:paraId="38CE452E" w14:textId="77777777" w:rsidR="0064780C" w:rsidRPr="00527A67" w:rsidRDefault="0064780C" w:rsidP="0064780C">
            <w:pPr>
              <w:spacing w:before="100" w:beforeAutospacing="1"/>
              <w:rPr>
                <w:rFonts w:cstheme="minorHAnsi"/>
                <w:noProof/>
                <w:sz w:val="18"/>
                <w:szCs w:val="18"/>
              </w:rPr>
            </w:pPr>
            <w:r>
              <w:rPr>
                <w:rFonts w:cstheme="minorHAnsi"/>
                <w:noProof/>
                <w:sz w:val="18"/>
                <w:szCs w:val="18"/>
              </w:rPr>
              <w:t>ComponentUnitCost.PublisheP</w:t>
            </w:r>
            <w:r>
              <w:rPr>
                <w:rFonts w:cstheme="minorHAnsi"/>
                <w:noProof/>
                <w:sz w:val="18"/>
                <w:szCs w:val="18"/>
              </w:rPr>
              <w:lastRenderedPageBreak/>
              <w:t>rice</w:t>
            </w:r>
          </w:p>
        </w:tc>
      </w:tr>
      <w:tr w:rsidR="0064780C" w:rsidRPr="00527A67" w14:paraId="012C1E95" w14:textId="77777777" w:rsidTr="0064780C">
        <w:tc>
          <w:tcPr>
            <w:tcW w:w="1016" w:type="pct"/>
            <w:shd w:val="clear" w:color="auto" w:fill="auto"/>
          </w:tcPr>
          <w:p w14:paraId="3A286B45" w14:textId="77777777" w:rsidR="0064780C" w:rsidRDefault="0064780C" w:rsidP="0064780C">
            <w:pPr>
              <w:spacing w:before="100" w:beforeAutospacing="1"/>
              <w:rPr>
                <w:rFonts w:cstheme="minorHAnsi"/>
                <w:sz w:val="18"/>
                <w:szCs w:val="18"/>
              </w:rPr>
            </w:pPr>
            <w:r>
              <w:rPr>
                <w:rFonts w:cstheme="minorHAnsi"/>
                <w:sz w:val="18"/>
                <w:szCs w:val="18"/>
              </w:rPr>
              <w:lastRenderedPageBreak/>
              <w:t>Sub-total Issued Qty</w:t>
            </w:r>
          </w:p>
        </w:tc>
        <w:tc>
          <w:tcPr>
            <w:tcW w:w="559" w:type="pct"/>
          </w:tcPr>
          <w:p w14:paraId="3BA8112E" w14:textId="5F66A508" w:rsidR="0064780C" w:rsidRDefault="0064780C" w:rsidP="0064780C">
            <w:pPr>
              <w:spacing w:before="100" w:beforeAutospacing="1"/>
              <w:rPr>
                <w:rFonts w:cstheme="minorHAnsi"/>
                <w:sz w:val="18"/>
                <w:szCs w:val="18"/>
              </w:rPr>
            </w:pPr>
          </w:p>
        </w:tc>
        <w:tc>
          <w:tcPr>
            <w:tcW w:w="2032" w:type="pct"/>
            <w:shd w:val="clear" w:color="auto" w:fill="auto"/>
          </w:tcPr>
          <w:p w14:paraId="39A7E6C1" w14:textId="71C2111E" w:rsidR="0064780C" w:rsidRDefault="0064780C" w:rsidP="0064780C">
            <w:pPr>
              <w:spacing w:before="100" w:beforeAutospacing="1"/>
              <w:rPr>
                <w:rFonts w:cstheme="minorHAnsi"/>
                <w:sz w:val="18"/>
                <w:szCs w:val="18"/>
              </w:rPr>
            </w:pPr>
            <w:r>
              <w:rPr>
                <w:rFonts w:cstheme="minorHAnsi"/>
                <w:sz w:val="18"/>
                <w:szCs w:val="18"/>
              </w:rPr>
              <w:t xml:space="preserve">For each </w:t>
            </w:r>
            <w:r w:rsidR="004C21C9">
              <w:rPr>
                <w:rFonts w:cstheme="minorHAnsi"/>
                <w:sz w:val="18"/>
                <w:szCs w:val="18"/>
              </w:rPr>
              <w:t xml:space="preserve">fresh </w:t>
            </w:r>
            <w:r>
              <w:rPr>
                <w:rFonts w:cstheme="minorHAnsi"/>
                <w:sz w:val="18"/>
                <w:szCs w:val="18"/>
              </w:rPr>
              <w:t>component, this is the sub-total of the Quantity Issued for all modifier sub groups.</w:t>
            </w:r>
          </w:p>
        </w:tc>
        <w:tc>
          <w:tcPr>
            <w:tcW w:w="1393" w:type="pct"/>
          </w:tcPr>
          <w:p w14:paraId="794C5A2B" w14:textId="39E2A5EF" w:rsidR="0064780C" w:rsidRPr="00527A67" w:rsidRDefault="002D32B3" w:rsidP="0064780C">
            <w:pPr>
              <w:spacing w:before="100" w:beforeAutospacing="1"/>
              <w:rPr>
                <w:rFonts w:cstheme="minorHAnsi"/>
                <w:noProof/>
                <w:sz w:val="18"/>
                <w:szCs w:val="18"/>
              </w:rPr>
            </w:pPr>
            <w:r>
              <w:rPr>
                <w:rFonts w:cstheme="minorHAnsi"/>
                <w:noProof/>
                <w:sz w:val="18"/>
                <w:szCs w:val="18"/>
              </w:rPr>
              <w:t>N/A</w:t>
            </w:r>
          </w:p>
        </w:tc>
      </w:tr>
      <w:tr w:rsidR="0064780C" w:rsidRPr="00527A67" w14:paraId="23D51D85" w14:textId="77777777" w:rsidTr="0064780C">
        <w:tc>
          <w:tcPr>
            <w:tcW w:w="1016" w:type="pct"/>
            <w:shd w:val="clear" w:color="auto" w:fill="auto"/>
          </w:tcPr>
          <w:p w14:paraId="149DF074" w14:textId="77777777" w:rsidR="0064780C" w:rsidRDefault="0064780C" w:rsidP="0064780C">
            <w:pPr>
              <w:spacing w:before="100" w:beforeAutospacing="1"/>
              <w:rPr>
                <w:rFonts w:cstheme="minorHAnsi"/>
                <w:sz w:val="18"/>
                <w:szCs w:val="18"/>
              </w:rPr>
            </w:pPr>
            <w:r>
              <w:rPr>
                <w:rFonts w:cstheme="minorHAnsi"/>
                <w:sz w:val="18"/>
                <w:szCs w:val="18"/>
              </w:rPr>
              <w:t>Sub-total Issued Cost</w:t>
            </w:r>
          </w:p>
        </w:tc>
        <w:tc>
          <w:tcPr>
            <w:tcW w:w="559" w:type="pct"/>
          </w:tcPr>
          <w:p w14:paraId="0A1E6012" w14:textId="7FD6041C" w:rsidR="0064780C" w:rsidRDefault="0064780C" w:rsidP="0064780C">
            <w:pPr>
              <w:spacing w:before="100" w:beforeAutospacing="1"/>
              <w:rPr>
                <w:rFonts w:cstheme="minorHAnsi"/>
                <w:sz w:val="18"/>
                <w:szCs w:val="18"/>
              </w:rPr>
            </w:pPr>
          </w:p>
        </w:tc>
        <w:tc>
          <w:tcPr>
            <w:tcW w:w="2032" w:type="pct"/>
            <w:shd w:val="clear" w:color="auto" w:fill="auto"/>
          </w:tcPr>
          <w:p w14:paraId="4A584DEB" w14:textId="3D17ABF4" w:rsidR="0064780C" w:rsidRDefault="0064780C" w:rsidP="0064780C">
            <w:pPr>
              <w:spacing w:before="100" w:beforeAutospacing="1"/>
              <w:rPr>
                <w:rFonts w:cstheme="minorHAnsi"/>
                <w:sz w:val="18"/>
                <w:szCs w:val="18"/>
              </w:rPr>
            </w:pPr>
            <w:r>
              <w:rPr>
                <w:rFonts w:cstheme="minorHAnsi"/>
                <w:sz w:val="18"/>
                <w:szCs w:val="18"/>
              </w:rPr>
              <w:t xml:space="preserve">For each </w:t>
            </w:r>
            <w:r w:rsidR="004C21C9">
              <w:rPr>
                <w:rFonts w:cstheme="minorHAnsi"/>
                <w:sz w:val="18"/>
                <w:szCs w:val="18"/>
              </w:rPr>
              <w:t xml:space="preserve">fresh </w:t>
            </w:r>
            <w:r>
              <w:rPr>
                <w:rFonts w:cstheme="minorHAnsi"/>
                <w:sz w:val="18"/>
                <w:szCs w:val="18"/>
              </w:rPr>
              <w:t>component, this is the sub-total of the cost of Issued items for all modifier sub groups.</w:t>
            </w:r>
          </w:p>
        </w:tc>
        <w:tc>
          <w:tcPr>
            <w:tcW w:w="1393" w:type="pct"/>
          </w:tcPr>
          <w:p w14:paraId="38B21B7B" w14:textId="5C41A2B5" w:rsidR="0064780C" w:rsidRPr="00527A67" w:rsidRDefault="002D32B3" w:rsidP="0064780C">
            <w:pPr>
              <w:spacing w:before="100" w:beforeAutospacing="1"/>
              <w:rPr>
                <w:rFonts w:cstheme="minorHAnsi"/>
                <w:noProof/>
                <w:sz w:val="18"/>
                <w:szCs w:val="18"/>
              </w:rPr>
            </w:pPr>
            <w:r>
              <w:rPr>
                <w:rFonts w:cstheme="minorHAnsi"/>
                <w:noProof/>
                <w:sz w:val="18"/>
                <w:szCs w:val="18"/>
              </w:rPr>
              <w:t>N/A</w:t>
            </w:r>
          </w:p>
        </w:tc>
      </w:tr>
      <w:tr w:rsidR="0064780C" w:rsidRPr="00B51C06" w14:paraId="29F20C94" w14:textId="77777777" w:rsidTr="0064780C">
        <w:tc>
          <w:tcPr>
            <w:tcW w:w="1016" w:type="pct"/>
            <w:shd w:val="clear" w:color="auto" w:fill="auto"/>
          </w:tcPr>
          <w:p w14:paraId="41DA3701" w14:textId="77777777" w:rsidR="0064780C" w:rsidRDefault="0064780C" w:rsidP="0064780C">
            <w:pPr>
              <w:spacing w:before="100" w:beforeAutospacing="1"/>
              <w:rPr>
                <w:rFonts w:cstheme="minorHAnsi"/>
                <w:sz w:val="18"/>
                <w:szCs w:val="18"/>
              </w:rPr>
            </w:pPr>
            <w:r>
              <w:rPr>
                <w:rFonts w:cstheme="minorHAnsi"/>
                <w:sz w:val="18"/>
                <w:szCs w:val="18"/>
              </w:rPr>
              <w:t>Sub-total Received Qty</w:t>
            </w:r>
          </w:p>
        </w:tc>
        <w:tc>
          <w:tcPr>
            <w:tcW w:w="559" w:type="pct"/>
          </w:tcPr>
          <w:p w14:paraId="6B7D0A56" w14:textId="5068AF11" w:rsidR="0064780C" w:rsidRPr="00B51C06" w:rsidRDefault="0064780C" w:rsidP="0064780C">
            <w:pPr>
              <w:spacing w:before="100" w:beforeAutospacing="1"/>
              <w:rPr>
                <w:rFonts w:cstheme="minorHAnsi"/>
                <w:sz w:val="18"/>
                <w:szCs w:val="18"/>
              </w:rPr>
            </w:pPr>
          </w:p>
        </w:tc>
        <w:tc>
          <w:tcPr>
            <w:tcW w:w="2032" w:type="pct"/>
            <w:shd w:val="clear" w:color="auto" w:fill="auto"/>
          </w:tcPr>
          <w:p w14:paraId="37027171" w14:textId="502C7373" w:rsidR="0064780C" w:rsidRDefault="0064780C" w:rsidP="0064780C">
            <w:pPr>
              <w:spacing w:before="100" w:beforeAutospacing="1"/>
              <w:rPr>
                <w:rFonts w:cstheme="minorHAnsi"/>
                <w:sz w:val="18"/>
                <w:szCs w:val="18"/>
              </w:rPr>
            </w:pPr>
            <w:r>
              <w:rPr>
                <w:rFonts w:cstheme="minorHAnsi"/>
                <w:sz w:val="18"/>
                <w:szCs w:val="18"/>
              </w:rPr>
              <w:t xml:space="preserve">For each </w:t>
            </w:r>
            <w:r w:rsidR="004C21C9">
              <w:rPr>
                <w:rFonts w:cstheme="minorHAnsi"/>
                <w:sz w:val="18"/>
                <w:szCs w:val="18"/>
              </w:rPr>
              <w:t xml:space="preserve">fresh </w:t>
            </w:r>
            <w:r>
              <w:rPr>
                <w:rFonts w:cstheme="minorHAnsi"/>
                <w:sz w:val="18"/>
                <w:szCs w:val="18"/>
              </w:rPr>
              <w:t>component, this is the sub-total of the Quantity Received for all modifier sub groups.</w:t>
            </w:r>
          </w:p>
        </w:tc>
        <w:tc>
          <w:tcPr>
            <w:tcW w:w="1393" w:type="pct"/>
          </w:tcPr>
          <w:p w14:paraId="73C6BA9D" w14:textId="2E1C8DB7" w:rsidR="0064780C" w:rsidRPr="00B51C06" w:rsidRDefault="002D32B3" w:rsidP="0064780C">
            <w:pPr>
              <w:spacing w:before="100" w:beforeAutospacing="1"/>
              <w:rPr>
                <w:rFonts w:cstheme="minorHAnsi"/>
                <w:sz w:val="18"/>
                <w:szCs w:val="18"/>
              </w:rPr>
            </w:pPr>
            <w:r>
              <w:rPr>
                <w:rFonts w:cstheme="minorHAnsi"/>
                <w:noProof/>
                <w:sz w:val="18"/>
                <w:szCs w:val="18"/>
              </w:rPr>
              <w:t>N/A</w:t>
            </w:r>
          </w:p>
        </w:tc>
      </w:tr>
      <w:tr w:rsidR="0064780C" w:rsidRPr="00B51C06" w14:paraId="55F9F34A" w14:textId="77777777" w:rsidTr="0064780C">
        <w:tc>
          <w:tcPr>
            <w:tcW w:w="1016" w:type="pct"/>
            <w:shd w:val="clear" w:color="auto" w:fill="auto"/>
          </w:tcPr>
          <w:p w14:paraId="45D940B0" w14:textId="77777777" w:rsidR="0064780C" w:rsidRDefault="0064780C" w:rsidP="0064780C">
            <w:pPr>
              <w:spacing w:before="100" w:beforeAutospacing="1"/>
              <w:rPr>
                <w:rFonts w:cstheme="minorHAnsi"/>
                <w:sz w:val="18"/>
                <w:szCs w:val="18"/>
              </w:rPr>
            </w:pPr>
            <w:r>
              <w:rPr>
                <w:rFonts w:cstheme="minorHAnsi"/>
                <w:sz w:val="18"/>
                <w:szCs w:val="18"/>
              </w:rPr>
              <w:t>Sub-total Received Cost</w:t>
            </w:r>
          </w:p>
        </w:tc>
        <w:tc>
          <w:tcPr>
            <w:tcW w:w="559" w:type="pct"/>
          </w:tcPr>
          <w:p w14:paraId="3A937F3F" w14:textId="5B10F39E" w:rsidR="0064780C" w:rsidRPr="00B51C06" w:rsidRDefault="0064780C" w:rsidP="0064780C">
            <w:pPr>
              <w:spacing w:before="100" w:beforeAutospacing="1"/>
              <w:rPr>
                <w:rFonts w:cstheme="minorHAnsi"/>
                <w:sz w:val="18"/>
                <w:szCs w:val="18"/>
              </w:rPr>
            </w:pPr>
          </w:p>
        </w:tc>
        <w:tc>
          <w:tcPr>
            <w:tcW w:w="2032" w:type="pct"/>
            <w:shd w:val="clear" w:color="auto" w:fill="auto"/>
          </w:tcPr>
          <w:p w14:paraId="47856F86" w14:textId="5455EB60" w:rsidR="0064780C" w:rsidRDefault="0064780C" w:rsidP="0064780C">
            <w:pPr>
              <w:spacing w:before="100" w:beforeAutospacing="1"/>
              <w:rPr>
                <w:rFonts w:cstheme="minorHAnsi"/>
                <w:sz w:val="18"/>
                <w:szCs w:val="18"/>
              </w:rPr>
            </w:pPr>
            <w:r>
              <w:rPr>
                <w:rFonts w:cstheme="minorHAnsi"/>
                <w:sz w:val="18"/>
                <w:szCs w:val="18"/>
              </w:rPr>
              <w:t xml:space="preserve">For each </w:t>
            </w:r>
            <w:r w:rsidR="004C21C9">
              <w:rPr>
                <w:rFonts w:cstheme="minorHAnsi"/>
                <w:sz w:val="18"/>
                <w:szCs w:val="18"/>
              </w:rPr>
              <w:t xml:space="preserve">fresh </w:t>
            </w:r>
            <w:r>
              <w:rPr>
                <w:rFonts w:cstheme="minorHAnsi"/>
                <w:sz w:val="18"/>
                <w:szCs w:val="18"/>
              </w:rPr>
              <w:t>component, this is the sub-total of the cost of Received items for all modifier sub groups.</w:t>
            </w:r>
          </w:p>
        </w:tc>
        <w:tc>
          <w:tcPr>
            <w:tcW w:w="1393" w:type="pct"/>
          </w:tcPr>
          <w:p w14:paraId="65144723" w14:textId="187564CC" w:rsidR="0064780C" w:rsidRPr="00B51C06" w:rsidRDefault="002D32B3" w:rsidP="0064780C">
            <w:pPr>
              <w:spacing w:before="100" w:beforeAutospacing="1"/>
              <w:rPr>
                <w:rFonts w:cstheme="minorHAnsi"/>
                <w:sz w:val="18"/>
                <w:szCs w:val="18"/>
              </w:rPr>
            </w:pPr>
            <w:r>
              <w:rPr>
                <w:rFonts w:cstheme="minorHAnsi"/>
                <w:noProof/>
                <w:sz w:val="18"/>
                <w:szCs w:val="18"/>
              </w:rPr>
              <w:t>N/A</w:t>
            </w:r>
          </w:p>
        </w:tc>
      </w:tr>
      <w:tr w:rsidR="0064780C" w:rsidRPr="00B51C06" w14:paraId="037D33B6" w14:textId="77777777" w:rsidTr="0064780C">
        <w:tc>
          <w:tcPr>
            <w:tcW w:w="1016" w:type="pct"/>
            <w:shd w:val="clear" w:color="auto" w:fill="auto"/>
          </w:tcPr>
          <w:p w14:paraId="70F73519" w14:textId="77777777" w:rsidR="0064780C" w:rsidRPr="00B51C06" w:rsidRDefault="0064780C" w:rsidP="0064780C">
            <w:pPr>
              <w:spacing w:before="100" w:beforeAutospacing="1"/>
              <w:rPr>
                <w:rFonts w:cstheme="minorHAnsi"/>
                <w:sz w:val="18"/>
                <w:szCs w:val="18"/>
              </w:rPr>
            </w:pPr>
            <w:r>
              <w:rPr>
                <w:rFonts w:cstheme="minorHAnsi"/>
                <w:sz w:val="18"/>
                <w:szCs w:val="18"/>
              </w:rPr>
              <w:t>Total Issued Qty</w:t>
            </w:r>
          </w:p>
        </w:tc>
        <w:tc>
          <w:tcPr>
            <w:tcW w:w="559" w:type="pct"/>
          </w:tcPr>
          <w:p w14:paraId="56BCEA67" w14:textId="77777777" w:rsidR="0064780C" w:rsidRPr="00B51C06" w:rsidRDefault="0064780C" w:rsidP="0064780C">
            <w:pPr>
              <w:spacing w:before="100" w:beforeAutospacing="1"/>
              <w:rPr>
                <w:rFonts w:cstheme="minorHAnsi"/>
                <w:sz w:val="18"/>
                <w:szCs w:val="18"/>
              </w:rPr>
            </w:pPr>
          </w:p>
        </w:tc>
        <w:tc>
          <w:tcPr>
            <w:tcW w:w="2032" w:type="pct"/>
            <w:shd w:val="clear" w:color="auto" w:fill="auto"/>
          </w:tcPr>
          <w:p w14:paraId="28796808" w14:textId="7D30E763" w:rsidR="0064780C" w:rsidRDefault="0064780C" w:rsidP="00831517">
            <w:pPr>
              <w:spacing w:before="100" w:beforeAutospacing="1"/>
              <w:rPr>
                <w:rFonts w:cstheme="minorHAnsi"/>
                <w:sz w:val="18"/>
                <w:szCs w:val="18"/>
              </w:rPr>
            </w:pPr>
            <w:r>
              <w:rPr>
                <w:rFonts w:cstheme="minorHAnsi"/>
                <w:sz w:val="18"/>
                <w:szCs w:val="18"/>
              </w:rPr>
              <w:t>This is the total of the Qua</w:t>
            </w:r>
            <w:r w:rsidR="00831517">
              <w:rPr>
                <w:rFonts w:cstheme="minorHAnsi"/>
                <w:sz w:val="18"/>
                <w:szCs w:val="18"/>
              </w:rPr>
              <w:t xml:space="preserve">ntity Issued for all </w:t>
            </w:r>
            <w:r w:rsidR="004C21C9">
              <w:rPr>
                <w:rFonts w:cstheme="minorHAnsi"/>
                <w:sz w:val="18"/>
                <w:szCs w:val="18"/>
              </w:rPr>
              <w:t xml:space="preserve">fresh </w:t>
            </w:r>
            <w:r w:rsidR="00831517">
              <w:rPr>
                <w:rFonts w:cstheme="minorHAnsi"/>
                <w:sz w:val="18"/>
                <w:szCs w:val="18"/>
              </w:rPr>
              <w:t>components.</w:t>
            </w:r>
          </w:p>
        </w:tc>
        <w:tc>
          <w:tcPr>
            <w:tcW w:w="1393" w:type="pct"/>
          </w:tcPr>
          <w:p w14:paraId="5498C2FD" w14:textId="6AA8AC3D" w:rsidR="0064780C" w:rsidRPr="00B51C06" w:rsidRDefault="002D32B3" w:rsidP="0064780C">
            <w:pPr>
              <w:spacing w:before="100" w:beforeAutospacing="1"/>
              <w:rPr>
                <w:rFonts w:cstheme="minorHAnsi"/>
                <w:sz w:val="18"/>
                <w:szCs w:val="18"/>
              </w:rPr>
            </w:pPr>
            <w:r>
              <w:rPr>
                <w:rFonts w:cstheme="minorHAnsi"/>
                <w:noProof/>
                <w:sz w:val="18"/>
                <w:szCs w:val="18"/>
              </w:rPr>
              <w:t>N/A</w:t>
            </w:r>
          </w:p>
        </w:tc>
      </w:tr>
      <w:tr w:rsidR="0064780C" w:rsidRPr="00B51C06" w14:paraId="52E6842E" w14:textId="77777777" w:rsidTr="0064780C">
        <w:trPr>
          <w:trHeight w:val="520"/>
        </w:trPr>
        <w:tc>
          <w:tcPr>
            <w:tcW w:w="1016" w:type="pct"/>
            <w:shd w:val="clear" w:color="auto" w:fill="auto"/>
          </w:tcPr>
          <w:p w14:paraId="753591C0" w14:textId="77777777" w:rsidR="0064780C" w:rsidRPr="00B51C06" w:rsidRDefault="0064780C" w:rsidP="0064780C">
            <w:pPr>
              <w:spacing w:before="100" w:beforeAutospacing="1"/>
              <w:rPr>
                <w:rFonts w:cstheme="minorHAnsi"/>
                <w:sz w:val="18"/>
                <w:szCs w:val="18"/>
              </w:rPr>
            </w:pPr>
            <w:r>
              <w:rPr>
                <w:rFonts w:cstheme="minorHAnsi"/>
                <w:sz w:val="18"/>
                <w:szCs w:val="18"/>
              </w:rPr>
              <w:t>Total Issued Cost</w:t>
            </w:r>
          </w:p>
        </w:tc>
        <w:tc>
          <w:tcPr>
            <w:tcW w:w="559" w:type="pct"/>
          </w:tcPr>
          <w:p w14:paraId="23255B47" w14:textId="77777777" w:rsidR="0064780C" w:rsidRPr="00B51C06" w:rsidRDefault="0064780C" w:rsidP="0064780C">
            <w:pPr>
              <w:spacing w:before="100" w:beforeAutospacing="1"/>
              <w:rPr>
                <w:rFonts w:cstheme="minorHAnsi"/>
                <w:sz w:val="18"/>
                <w:szCs w:val="18"/>
              </w:rPr>
            </w:pPr>
          </w:p>
        </w:tc>
        <w:tc>
          <w:tcPr>
            <w:tcW w:w="2032" w:type="pct"/>
            <w:shd w:val="clear" w:color="auto" w:fill="auto"/>
          </w:tcPr>
          <w:p w14:paraId="6B2B7541" w14:textId="7F33B197" w:rsidR="0064780C" w:rsidRDefault="0064780C" w:rsidP="00831517">
            <w:pPr>
              <w:spacing w:before="100" w:beforeAutospacing="1"/>
              <w:rPr>
                <w:rFonts w:cstheme="minorHAnsi"/>
                <w:sz w:val="18"/>
                <w:szCs w:val="18"/>
              </w:rPr>
            </w:pPr>
            <w:r>
              <w:rPr>
                <w:rFonts w:cstheme="minorHAnsi"/>
                <w:sz w:val="18"/>
                <w:szCs w:val="18"/>
              </w:rPr>
              <w:t>This is the</w:t>
            </w:r>
            <w:r w:rsidR="00831517">
              <w:rPr>
                <w:rFonts w:cstheme="minorHAnsi"/>
                <w:sz w:val="18"/>
                <w:szCs w:val="18"/>
              </w:rPr>
              <w:t xml:space="preserve"> cost for all issued </w:t>
            </w:r>
            <w:r w:rsidR="004C21C9">
              <w:rPr>
                <w:rFonts w:cstheme="minorHAnsi"/>
                <w:sz w:val="18"/>
                <w:szCs w:val="18"/>
              </w:rPr>
              <w:t xml:space="preserve">fresh </w:t>
            </w:r>
            <w:r w:rsidR="00831517">
              <w:rPr>
                <w:rFonts w:cstheme="minorHAnsi"/>
                <w:sz w:val="18"/>
                <w:szCs w:val="18"/>
              </w:rPr>
              <w:t>components.</w:t>
            </w:r>
          </w:p>
        </w:tc>
        <w:tc>
          <w:tcPr>
            <w:tcW w:w="1393" w:type="pct"/>
          </w:tcPr>
          <w:p w14:paraId="7D3E1CDF" w14:textId="63E4A0F6" w:rsidR="0064780C" w:rsidRPr="00B51C06" w:rsidRDefault="002D32B3" w:rsidP="0064780C">
            <w:pPr>
              <w:spacing w:before="100" w:beforeAutospacing="1"/>
              <w:rPr>
                <w:rFonts w:cstheme="minorHAnsi"/>
                <w:sz w:val="18"/>
                <w:szCs w:val="18"/>
              </w:rPr>
            </w:pPr>
            <w:r>
              <w:rPr>
                <w:rFonts w:cstheme="minorHAnsi"/>
                <w:noProof/>
                <w:sz w:val="18"/>
                <w:szCs w:val="18"/>
              </w:rPr>
              <w:t>N/A</w:t>
            </w:r>
          </w:p>
        </w:tc>
      </w:tr>
      <w:tr w:rsidR="0064780C" w:rsidRPr="00B51C06" w14:paraId="636ECC0E" w14:textId="77777777" w:rsidTr="0064780C">
        <w:tc>
          <w:tcPr>
            <w:tcW w:w="1016" w:type="pct"/>
            <w:shd w:val="clear" w:color="auto" w:fill="auto"/>
          </w:tcPr>
          <w:p w14:paraId="7069CB93" w14:textId="77777777" w:rsidR="0064780C" w:rsidRPr="00B51C06" w:rsidRDefault="0064780C" w:rsidP="0064780C">
            <w:pPr>
              <w:spacing w:before="100" w:beforeAutospacing="1"/>
              <w:rPr>
                <w:rFonts w:cstheme="minorHAnsi"/>
                <w:sz w:val="18"/>
                <w:szCs w:val="18"/>
              </w:rPr>
            </w:pPr>
            <w:r>
              <w:rPr>
                <w:rFonts w:cstheme="minorHAnsi"/>
                <w:sz w:val="18"/>
                <w:szCs w:val="18"/>
              </w:rPr>
              <w:t>Total Received Qty</w:t>
            </w:r>
          </w:p>
        </w:tc>
        <w:tc>
          <w:tcPr>
            <w:tcW w:w="559" w:type="pct"/>
          </w:tcPr>
          <w:p w14:paraId="25B3B1B4" w14:textId="77777777" w:rsidR="0064780C" w:rsidRPr="00B51C06" w:rsidRDefault="0064780C" w:rsidP="0064780C">
            <w:pPr>
              <w:spacing w:before="100" w:beforeAutospacing="1"/>
              <w:rPr>
                <w:rFonts w:cstheme="minorHAnsi"/>
                <w:sz w:val="18"/>
                <w:szCs w:val="18"/>
              </w:rPr>
            </w:pPr>
          </w:p>
        </w:tc>
        <w:tc>
          <w:tcPr>
            <w:tcW w:w="2032" w:type="pct"/>
            <w:shd w:val="clear" w:color="auto" w:fill="auto"/>
          </w:tcPr>
          <w:p w14:paraId="79B4FE0F" w14:textId="5829B2A1" w:rsidR="0064780C" w:rsidRDefault="0064780C" w:rsidP="00831517">
            <w:pPr>
              <w:spacing w:before="100" w:beforeAutospacing="1"/>
              <w:rPr>
                <w:rFonts w:cstheme="minorHAnsi"/>
                <w:sz w:val="18"/>
                <w:szCs w:val="18"/>
              </w:rPr>
            </w:pPr>
            <w:r>
              <w:rPr>
                <w:rFonts w:cstheme="minorHAnsi"/>
                <w:sz w:val="18"/>
                <w:szCs w:val="18"/>
              </w:rPr>
              <w:t>This is the total of the Quant</w:t>
            </w:r>
            <w:r w:rsidR="00831517">
              <w:rPr>
                <w:rFonts w:cstheme="minorHAnsi"/>
                <w:sz w:val="18"/>
                <w:szCs w:val="18"/>
              </w:rPr>
              <w:t xml:space="preserve">ity Received for all </w:t>
            </w:r>
            <w:r w:rsidR="004C21C9">
              <w:rPr>
                <w:rFonts w:cstheme="minorHAnsi"/>
                <w:sz w:val="18"/>
                <w:szCs w:val="18"/>
              </w:rPr>
              <w:t xml:space="preserve">fresh </w:t>
            </w:r>
            <w:r w:rsidR="00831517">
              <w:rPr>
                <w:rFonts w:cstheme="minorHAnsi"/>
                <w:sz w:val="18"/>
                <w:szCs w:val="18"/>
              </w:rPr>
              <w:t>components.</w:t>
            </w:r>
          </w:p>
        </w:tc>
        <w:tc>
          <w:tcPr>
            <w:tcW w:w="1393" w:type="pct"/>
          </w:tcPr>
          <w:p w14:paraId="2F838414" w14:textId="54FFE06C" w:rsidR="0064780C" w:rsidRPr="00B51C06" w:rsidRDefault="002D32B3" w:rsidP="0064780C">
            <w:pPr>
              <w:spacing w:before="100" w:beforeAutospacing="1"/>
              <w:rPr>
                <w:rFonts w:cstheme="minorHAnsi"/>
                <w:sz w:val="18"/>
                <w:szCs w:val="18"/>
              </w:rPr>
            </w:pPr>
            <w:r>
              <w:rPr>
                <w:rFonts w:cstheme="minorHAnsi"/>
                <w:noProof/>
                <w:sz w:val="18"/>
                <w:szCs w:val="18"/>
              </w:rPr>
              <w:t>N/A</w:t>
            </w:r>
          </w:p>
        </w:tc>
      </w:tr>
      <w:tr w:rsidR="0064780C" w:rsidRPr="00B51C06" w14:paraId="17520263" w14:textId="77777777" w:rsidTr="0064780C">
        <w:tc>
          <w:tcPr>
            <w:tcW w:w="1016" w:type="pct"/>
            <w:shd w:val="clear" w:color="auto" w:fill="auto"/>
          </w:tcPr>
          <w:p w14:paraId="2C97184B" w14:textId="77777777" w:rsidR="0064780C" w:rsidRPr="00B51C06" w:rsidRDefault="0064780C" w:rsidP="0064780C">
            <w:pPr>
              <w:spacing w:before="100" w:beforeAutospacing="1"/>
              <w:rPr>
                <w:rFonts w:cstheme="minorHAnsi"/>
                <w:sz w:val="18"/>
                <w:szCs w:val="18"/>
              </w:rPr>
            </w:pPr>
            <w:r>
              <w:rPr>
                <w:rFonts w:cstheme="minorHAnsi"/>
                <w:sz w:val="18"/>
                <w:szCs w:val="18"/>
              </w:rPr>
              <w:t>Total Received Cost</w:t>
            </w:r>
          </w:p>
        </w:tc>
        <w:tc>
          <w:tcPr>
            <w:tcW w:w="559" w:type="pct"/>
          </w:tcPr>
          <w:p w14:paraId="3B8BBB9B" w14:textId="77777777" w:rsidR="0064780C" w:rsidRPr="00B51C06" w:rsidRDefault="0064780C" w:rsidP="0064780C">
            <w:pPr>
              <w:spacing w:before="100" w:beforeAutospacing="1"/>
              <w:rPr>
                <w:rFonts w:cstheme="minorHAnsi"/>
                <w:sz w:val="18"/>
                <w:szCs w:val="18"/>
              </w:rPr>
            </w:pPr>
          </w:p>
        </w:tc>
        <w:tc>
          <w:tcPr>
            <w:tcW w:w="2032" w:type="pct"/>
            <w:shd w:val="clear" w:color="auto" w:fill="auto"/>
          </w:tcPr>
          <w:p w14:paraId="7AA8F249" w14:textId="52B6B975" w:rsidR="0064780C" w:rsidRDefault="0064780C" w:rsidP="00831517">
            <w:pPr>
              <w:spacing w:before="100" w:beforeAutospacing="1"/>
              <w:rPr>
                <w:rFonts w:cstheme="minorHAnsi"/>
                <w:sz w:val="18"/>
                <w:szCs w:val="18"/>
              </w:rPr>
            </w:pPr>
            <w:r>
              <w:rPr>
                <w:rFonts w:cstheme="minorHAnsi"/>
                <w:sz w:val="18"/>
                <w:szCs w:val="18"/>
              </w:rPr>
              <w:t>This is the c</w:t>
            </w:r>
            <w:r w:rsidR="00831517">
              <w:rPr>
                <w:rFonts w:cstheme="minorHAnsi"/>
                <w:sz w:val="18"/>
                <w:szCs w:val="18"/>
              </w:rPr>
              <w:t xml:space="preserve">ost for all received </w:t>
            </w:r>
            <w:r w:rsidR="004C21C9">
              <w:rPr>
                <w:rFonts w:cstheme="minorHAnsi"/>
                <w:sz w:val="18"/>
                <w:szCs w:val="18"/>
              </w:rPr>
              <w:t xml:space="preserve">fresh </w:t>
            </w:r>
            <w:r w:rsidR="00831517">
              <w:rPr>
                <w:rFonts w:cstheme="minorHAnsi"/>
                <w:sz w:val="18"/>
                <w:szCs w:val="18"/>
              </w:rPr>
              <w:t>components.</w:t>
            </w:r>
          </w:p>
        </w:tc>
        <w:tc>
          <w:tcPr>
            <w:tcW w:w="1393" w:type="pct"/>
          </w:tcPr>
          <w:p w14:paraId="3E63D793" w14:textId="77516E04" w:rsidR="0064780C" w:rsidRPr="00B51C06" w:rsidRDefault="002D32B3" w:rsidP="0064780C">
            <w:pPr>
              <w:spacing w:before="100" w:beforeAutospacing="1"/>
              <w:rPr>
                <w:rFonts w:cstheme="minorHAnsi"/>
                <w:sz w:val="18"/>
                <w:szCs w:val="18"/>
              </w:rPr>
            </w:pPr>
            <w:r>
              <w:rPr>
                <w:rFonts w:cstheme="minorHAnsi"/>
                <w:noProof/>
                <w:sz w:val="18"/>
                <w:szCs w:val="18"/>
              </w:rPr>
              <w:t>N/A</w:t>
            </w:r>
          </w:p>
        </w:tc>
      </w:tr>
    </w:tbl>
    <w:p w14:paraId="076857B9" w14:textId="77777777" w:rsidR="003F329D" w:rsidRDefault="003F329D" w:rsidP="009B220D">
      <w:pPr>
        <w:rPr>
          <w:lang w:bidi="en-US"/>
        </w:rPr>
      </w:pPr>
    </w:p>
    <w:p w14:paraId="18469ACA" w14:textId="435FD9CF" w:rsidR="0064780C" w:rsidRPr="0068601E" w:rsidRDefault="0064780C" w:rsidP="0064780C">
      <w:pPr>
        <w:rPr>
          <w:b/>
          <w:lang w:bidi="en-US"/>
        </w:rPr>
      </w:pPr>
      <w:r>
        <w:rPr>
          <w:b/>
          <w:lang w:bidi="en-US"/>
        </w:rPr>
        <w:t>Table 3</w:t>
      </w:r>
      <w:r w:rsidRPr="0068601E">
        <w:rPr>
          <w:b/>
          <w:lang w:bidi="en-US"/>
        </w:rPr>
        <w:t xml:space="preserve"> – </w:t>
      </w:r>
      <w:r>
        <w:rPr>
          <w:b/>
          <w:lang w:bidi="en-US"/>
        </w:rPr>
        <w:t>Manufactured Products</w:t>
      </w:r>
      <w:r w:rsidRPr="0068601E">
        <w:rPr>
          <w:b/>
          <w:lang w:bidi="en-US"/>
        </w:rPr>
        <w:t xml:space="preserve"> Table</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995"/>
        <w:gridCol w:w="3616"/>
        <w:gridCol w:w="2479"/>
      </w:tblGrid>
      <w:tr w:rsidR="001C5C50" w:rsidRPr="00B51C06" w14:paraId="302B3425" w14:textId="77777777" w:rsidTr="0064780C">
        <w:trPr>
          <w:tblHeader/>
        </w:trPr>
        <w:tc>
          <w:tcPr>
            <w:tcW w:w="1016" w:type="pct"/>
            <w:shd w:val="clear" w:color="auto" w:fill="DBE5F1"/>
          </w:tcPr>
          <w:p w14:paraId="302B3420" w14:textId="77777777" w:rsidR="007B5ADE" w:rsidRPr="00B51C06" w:rsidRDefault="007B5ADE" w:rsidP="009B220D">
            <w:pPr>
              <w:rPr>
                <w:rFonts w:cstheme="minorHAnsi"/>
                <w:b/>
                <w:sz w:val="18"/>
                <w:szCs w:val="18"/>
              </w:rPr>
            </w:pPr>
            <w:r w:rsidRPr="00B51C06">
              <w:rPr>
                <w:rFonts w:cstheme="minorHAnsi"/>
                <w:b/>
                <w:sz w:val="18"/>
                <w:szCs w:val="18"/>
              </w:rPr>
              <w:t>Report Item</w:t>
            </w:r>
          </w:p>
        </w:tc>
        <w:tc>
          <w:tcPr>
            <w:tcW w:w="559" w:type="pct"/>
            <w:shd w:val="clear" w:color="auto" w:fill="DBE5F1"/>
          </w:tcPr>
          <w:p w14:paraId="302B3421" w14:textId="77777777" w:rsidR="007B5ADE" w:rsidRPr="00B51C06" w:rsidRDefault="007B5ADE" w:rsidP="009B220D">
            <w:pPr>
              <w:rPr>
                <w:rFonts w:cstheme="minorHAnsi"/>
                <w:b/>
                <w:sz w:val="18"/>
                <w:szCs w:val="18"/>
              </w:rPr>
            </w:pPr>
            <w:r w:rsidRPr="00B51C06">
              <w:rPr>
                <w:rFonts w:cstheme="minorHAnsi"/>
                <w:b/>
                <w:sz w:val="18"/>
                <w:szCs w:val="18"/>
              </w:rPr>
              <w:t>Grouping Level</w:t>
            </w:r>
          </w:p>
        </w:tc>
        <w:tc>
          <w:tcPr>
            <w:tcW w:w="2032" w:type="pct"/>
            <w:shd w:val="clear" w:color="auto" w:fill="DBE5F1"/>
          </w:tcPr>
          <w:p w14:paraId="302B3423" w14:textId="77777777" w:rsidR="007B5ADE" w:rsidRPr="00B51C06" w:rsidRDefault="007B5ADE" w:rsidP="009B220D">
            <w:pPr>
              <w:rPr>
                <w:rFonts w:cstheme="minorHAnsi"/>
                <w:b/>
                <w:sz w:val="18"/>
                <w:szCs w:val="18"/>
              </w:rPr>
            </w:pPr>
            <w:r w:rsidRPr="00B51C06">
              <w:rPr>
                <w:rFonts w:cstheme="minorHAnsi"/>
                <w:b/>
                <w:sz w:val="18"/>
                <w:szCs w:val="18"/>
              </w:rPr>
              <w:t>Description</w:t>
            </w:r>
          </w:p>
        </w:tc>
        <w:tc>
          <w:tcPr>
            <w:tcW w:w="1393" w:type="pct"/>
            <w:shd w:val="clear" w:color="auto" w:fill="DBE5F1"/>
          </w:tcPr>
          <w:p w14:paraId="302B3424" w14:textId="77777777" w:rsidR="007B5ADE" w:rsidRPr="00B51C06" w:rsidRDefault="007B5ADE" w:rsidP="009B220D">
            <w:pPr>
              <w:rPr>
                <w:rFonts w:cstheme="minorHAnsi"/>
                <w:b/>
                <w:sz w:val="18"/>
                <w:szCs w:val="18"/>
              </w:rPr>
            </w:pPr>
            <w:r w:rsidRPr="00B51C06">
              <w:rPr>
                <w:rFonts w:cstheme="minorHAnsi"/>
                <w:b/>
                <w:sz w:val="18"/>
                <w:szCs w:val="18"/>
              </w:rPr>
              <w:t>Source Data</w:t>
            </w:r>
          </w:p>
        </w:tc>
      </w:tr>
      <w:tr w:rsidR="001C5C50" w:rsidRPr="00B51C06" w14:paraId="6CADEA4A" w14:textId="77777777" w:rsidTr="0064780C">
        <w:tc>
          <w:tcPr>
            <w:tcW w:w="1016" w:type="pct"/>
            <w:shd w:val="clear" w:color="auto" w:fill="auto"/>
          </w:tcPr>
          <w:p w14:paraId="3B1C32EF" w14:textId="5B83F62D" w:rsidR="0021215F" w:rsidRPr="00B51C06" w:rsidRDefault="0021215F" w:rsidP="009B220D">
            <w:pPr>
              <w:spacing w:before="100" w:beforeAutospacing="1"/>
              <w:rPr>
                <w:rFonts w:cstheme="minorHAnsi"/>
                <w:sz w:val="18"/>
                <w:szCs w:val="18"/>
              </w:rPr>
            </w:pPr>
            <w:r>
              <w:rPr>
                <w:rFonts w:cstheme="minorHAnsi"/>
                <w:sz w:val="18"/>
                <w:szCs w:val="18"/>
              </w:rPr>
              <w:t>Manufactured Products</w:t>
            </w:r>
          </w:p>
        </w:tc>
        <w:tc>
          <w:tcPr>
            <w:tcW w:w="559" w:type="pct"/>
          </w:tcPr>
          <w:p w14:paraId="43DADD5B" w14:textId="2A399181" w:rsidR="0021215F" w:rsidRPr="00B51C06" w:rsidRDefault="00A14D79" w:rsidP="009B220D">
            <w:pPr>
              <w:spacing w:before="100" w:beforeAutospacing="1"/>
              <w:rPr>
                <w:rFonts w:cstheme="minorHAnsi"/>
                <w:sz w:val="18"/>
                <w:szCs w:val="18"/>
              </w:rPr>
            </w:pPr>
            <w:r>
              <w:rPr>
                <w:rFonts w:cstheme="minorHAnsi"/>
                <w:sz w:val="18"/>
                <w:szCs w:val="18"/>
              </w:rPr>
              <w:t>1</w:t>
            </w:r>
          </w:p>
        </w:tc>
        <w:tc>
          <w:tcPr>
            <w:tcW w:w="2032" w:type="pct"/>
            <w:shd w:val="clear" w:color="auto" w:fill="auto"/>
          </w:tcPr>
          <w:p w14:paraId="206503AB" w14:textId="0153787C" w:rsidR="004A21DC" w:rsidRDefault="0021215F" w:rsidP="004A21DC">
            <w:pPr>
              <w:spacing w:before="100" w:beforeAutospacing="1"/>
              <w:rPr>
                <w:rFonts w:cstheme="minorHAnsi"/>
                <w:sz w:val="18"/>
                <w:szCs w:val="18"/>
              </w:rPr>
            </w:pPr>
            <w:r>
              <w:rPr>
                <w:rFonts w:cstheme="minorHAnsi"/>
                <w:sz w:val="18"/>
                <w:szCs w:val="18"/>
              </w:rPr>
              <w:t>These are blood products that are manufactured from non-human components using genetic engineering.  These are also called recombinant products and are alternatives to some fractionated plasma products.</w:t>
            </w:r>
          </w:p>
        </w:tc>
        <w:tc>
          <w:tcPr>
            <w:tcW w:w="1393" w:type="pct"/>
          </w:tcPr>
          <w:p w14:paraId="5E4A8A71" w14:textId="1963BEB9" w:rsidR="0021215F" w:rsidRPr="00B51C06" w:rsidRDefault="00425C9C" w:rsidP="008D6E10">
            <w:pPr>
              <w:spacing w:before="100" w:beforeAutospacing="1"/>
              <w:rPr>
                <w:rFonts w:cstheme="minorHAnsi"/>
                <w:sz w:val="18"/>
                <w:szCs w:val="18"/>
              </w:rPr>
            </w:pPr>
            <w:r>
              <w:rPr>
                <w:rFonts w:cstheme="minorHAnsi"/>
                <w:sz w:val="18"/>
                <w:szCs w:val="18"/>
              </w:rPr>
              <w:t>Product.ProductName</w:t>
            </w:r>
          </w:p>
        </w:tc>
      </w:tr>
      <w:tr w:rsidR="00E05C58" w:rsidRPr="00B51C06" w14:paraId="3CE33863" w14:textId="77777777" w:rsidTr="0064780C">
        <w:tc>
          <w:tcPr>
            <w:tcW w:w="1016" w:type="pct"/>
            <w:shd w:val="clear" w:color="auto" w:fill="auto"/>
          </w:tcPr>
          <w:p w14:paraId="770785BF" w14:textId="426C2A9B" w:rsidR="00E05C58" w:rsidRPr="008F13F9" w:rsidRDefault="00E05C58" w:rsidP="009B220D">
            <w:pPr>
              <w:spacing w:before="100" w:beforeAutospacing="1"/>
              <w:rPr>
                <w:rFonts w:cstheme="minorHAnsi"/>
                <w:sz w:val="18"/>
                <w:szCs w:val="18"/>
              </w:rPr>
            </w:pPr>
            <w:r w:rsidRPr="008F13F9">
              <w:rPr>
                <w:rFonts w:cstheme="minorHAnsi"/>
                <w:sz w:val="18"/>
                <w:szCs w:val="18"/>
              </w:rPr>
              <w:t>Unit Issued Cost</w:t>
            </w:r>
          </w:p>
        </w:tc>
        <w:tc>
          <w:tcPr>
            <w:tcW w:w="559" w:type="pct"/>
          </w:tcPr>
          <w:p w14:paraId="76A2E7BF" w14:textId="61EDD19A" w:rsidR="00E05C58" w:rsidRPr="008F13F9" w:rsidRDefault="00186839" w:rsidP="009B220D">
            <w:pPr>
              <w:spacing w:before="100" w:beforeAutospacing="1"/>
              <w:rPr>
                <w:rFonts w:cstheme="minorHAnsi"/>
                <w:sz w:val="18"/>
                <w:szCs w:val="18"/>
              </w:rPr>
            </w:pPr>
            <w:r w:rsidRPr="008F13F9">
              <w:rPr>
                <w:rFonts w:cstheme="minorHAnsi"/>
                <w:sz w:val="18"/>
                <w:szCs w:val="18"/>
              </w:rPr>
              <w:t>2</w:t>
            </w:r>
          </w:p>
        </w:tc>
        <w:tc>
          <w:tcPr>
            <w:tcW w:w="2032" w:type="pct"/>
            <w:shd w:val="clear" w:color="auto" w:fill="auto"/>
          </w:tcPr>
          <w:p w14:paraId="62A171DC" w14:textId="68334176" w:rsidR="00E05C58" w:rsidRPr="008F13F9" w:rsidRDefault="00E05C58" w:rsidP="00E05C58">
            <w:pPr>
              <w:spacing w:before="100" w:beforeAutospacing="1"/>
              <w:rPr>
                <w:rFonts w:cstheme="minorHAnsi"/>
                <w:sz w:val="18"/>
                <w:szCs w:val="18"/>
              </w:rPr>
            </w:pPr>
            <w:r w:rsidRPr="008F13F9">
              <w:rPr>
                <w:rFonts w:cstheme="minorHAnsi"/>
                <w:sz w:val="18"/>
                <w:szCs w:val="18"/>
              </w:rPr>
              <w:t>This is the current published unit price for each manufactured product.</w:t>
            </w:r>
          </w:p>
        </w:tc>
        <w:tc>
          <w:tcPr>
            <w:tcW w:w="1393" w:type="pct"/>
          </w:tcPr>
          <w:p w14:paraId="6699FF47" w14:textId="2F99D93C" w:rsidR="00E05C58" w:rsidRPr="008F13F9" w:rsidRDefault="00186839" w:rsidP="008D6E10">
            <w:pPr>
              <w:spacing w:before="100" w:beforeAutospacing="1"/>
              <w:rPr>
                <w:rFonts w:cstheme="minorHAnsi"/>
                <w:noProof/>
                <w:sz w:val="18"/>
                <w:szCs w:val="18"/>
              </w:rPr>
            </w:pPr>
            <w:r w:rsidRPr="008F13F9">
              <w:rPr>
                <w:rFonts w:cstheme="minorHAnsi"/>
                <w:noProof/>
                <w:sz w:val="18"/>
                <w:szCs w:val="18"/>
              </w:rPr>
              <w:t>ProductUnitCost.PublishedPrice</w:t>
            </w:r>
          </w:p>
        </w:tc>
      </w:tr>
      <w:tr w:rsidR="00E05C58" w:rsidRPr="00B51C06" w14:paraId="3A443E9E" w14:textId="77777777" w:rsidTr="0064780C">
        <w:tc>
          <w:tcPr>
            <w:tcW w:w="1016" w:type="pct"/>
            <w:shd w:val="clear" w:color="auto" w:fill="auto"/>
          </w:tcPr>
          <w:p w14:paraId="0D3366CD" w14:textId="7F828E37" w:rsidR="00E05C58" w:rsidRPr="008F13F9" w:rsidRDefault="00E05C58" w:rsidP="009B220D">
            <w:pPr>
              <w:spacing w:before="100" w:beforeAutospacing="1"/>
              <w:rPr>
                <w:rFonts w:cstheme="minorHAnsi"/>
                <w:sz w:val="18"/>
                <w:szCs w:val="18"/>
              </w:rPr>
            </w:pPr>
            <w:r w:rsidRPr="008F13F9">
              <w:rPr>
                <w:rFonts w:cstheme="minorHAnsi"/>
                <w:sz w:val="18"/>
                <w:szCs w:val="18"/>
              </w:rPr>
              <w:t xml:space="preserve">Issued </w:t>
            </w:r>
            <w:proofErr w:type="spellStart"/>
            <w:r w:rsidRPr="008F13F9">
              <w:rPr>
                <w:rFonts w:cstheme="minorHAnsi"/>
                <w:sz w:val="18"/>
                <w:szCs w:val="18"/>
              </w:rPr>
              <w:t>Qty</w:t>
            </w:r>
            <w:proofErr w:type="spellEnd"/>
          </w:p>
        </w:tc>
        <w:tc>
          <w:tcPr>
            <w:tcW w:w="559" w:type="pct"/>
          </w:tcPr>
          <w:p w14:paraId="07FB8F62" w14:textId="7D8FC3DF" w:rsidR="00E05C58" w:rsidRPr="008F13F9" w:rsidRDefault="00E05C58" w:rsidP="009B220D">
            <w:pPr>
              <w:spacing w:before="100" w:beforeAutospacing="1"/>
              <w:rPr>
                <w:rFonts w:cstheme="minorHAnsi"/>
                <w:sz w:val="18"/>
                <w:szCs w:val="18"/>
              </w:rPr>
            </w:pPr>
            <w:r w:rsidRPr="008F13F9">
              <w:rPr>
                <w:rFonts w:cstheme="minorHAnsi"/>
                <w:sz w:val="18"/>
                <w:szCs w:val="18"/>
              </w:rPr>
              <w:t>2</w:t>
            </w:r>
          </w:p>
        </w:tc>
        <w:tc>
          <w:tcPr>
            <w:tcW w:w="2032" w:type="pct"/>
            <w:shd w:val="clear" w:color="auto" w:fill="auto"/>
          </w:tcPr>
          <w:p w14:paraId="31470066" w14:textId="0B7908EE" w:rsidR="00E05C58" w:rsidRPr="008F13F9" w:rsidRDefault="00E05C58" w:rsidP="009B220D">
            <w:pPr>
              <w:spacing w:before="100" w:beforeAutospacing="1"/>
              <w:rPr>
                <w:rFonts w:cstheme="minorHAnsi"/>
                <w:sz w:val="18"/>
                <w:szCs w:val="18"/>
              </w:rPr>
            </w:pPr>
            <w:r w:rsidRPr="008F13F9">
              <w:rPr>
                <w:rFonts w:cstheme="minorHAnsi"/>
                <w:sz w:val="18"/>
                <w:szCs w:val="18"/>
              </w:rPr>
              <w:t>The number of units issued by the Blood Service Distribution Centre.</w:t>
            </w:r>
          </w:p>
        </w:tc>
        <w:tc>
          <w:tcPr>
            <w:tcW w:w="1393" w:type="pct"/>
          </w:tcPr>
          <w:p w14:paraId="0BE70F57" w14:textId="3D584CAE" w:rsidR="00E05C58" w:rsidRPr="008F13F9" w:rsidRDefault="00E05C58" w:rsidP="008D6E10">
            <w:pPr>
              <w:spacing w:before="100" w:beforeAutospacing="1"/>
              <w:rPr>
                <w:rFonts w:cstheme="minorHAnsi"/>
                <w:sz w:val="18"/>
                <w:szCs w:val="18"/>
              </w:rPr>
            </w:pPr>
            <w:r w:rsidRPr="008F13F9">
              <w:rPr>
                <w:rFonts w:cstheme="minorHAnsi"/>
                <w:noProof/>
                <w:sz w:val="18"/>
                <w:szCs w:val="18"/>
              </w:rPr>
              <w:t>ConsignmentNoteLine</w:t>
            </w:r>
            <w:r w:rsidRPr="008F13F9">
              <w:rPr>
                <w:rFonts w:cstheme="minorHAnsi"/>
                <w:noProof/>
                <w:color w:val="808080"/>
                <w:sz w:val="18"/>
                <w:szCs w:val="18"/>
              </w:rPr>
              <w:t>.</w:t>
            </w:r>
            <w:r w:rsidRPr="008F13F9">
              <w:rPr>
                <w:rFonts w:cstheme="minorHAnsi"/>
                <w:noProof/>
                <w:sz w:val="18"/>
                <w:szCs w:val="18"/>
              </w:rPr>
              <w:t>Qty</w:t>
            </w:r>
          </w:p>
        </w:tc>
      </w:tr>
      <w:tr w:rsidR="00E05C58" w:rsidRPr="00B51C06" w14:paraId="4367C75D" w14:textId="77777777" w:rsidTr="0064780C">
        <w:tc>
          <w:tcPr>
            <w:tcW w:w="1016" w:type="pct"/>
            <w:shd w:val="clear" w:color="auto" w:fill="auto"/>
          </w:tcPr>
          <w:p w14:paraId="33C54A18" w14:textId="17C28847" w:rsidR="00E05C58" w:rsidRPr="008F13F9" w:rsidRDefault="00E05C58" w:rsidP="009B220D">
            <w:pPr>
              <w:spacing w:before="100" w:beforeAutospacing="1"/>
              <w:rPr>
                <w:rFonts w:cstheme="minorHAnsi"/>
                <w:sz w:val="18"/>
                <w:szCs w:val="18"/>
              </w:rPr>
            </w:pPr>
            <w:r w:rsidRPr="008F13F9">
              <w:rPr>
                <w:rFonts w:cstheme="minorHAnsi"/>
                <w:sz w:val="18"/>
                <w:szCs w:val="18"/>
              </w:rPr>
              <w:t>Total Issued Cost</w:t>
            </w:r>
          </w:p>
        </w:tc>
        <w:tc>
          <w:tcPr>
            <w:tcW w:w="559" w:type="pct"/>
          </w:tcPr>
          <w:p w14:paraId="32B84A8E" w14:textId="0F5A4331" w:rsidR="00E05C58" w:rsidRPr="008F13F9" w:rsidRDefault="00E05C58" w:rsidP="009B220D">
            <w:pPr>
              <w:spacing w:before="100" w:beforeAutospacing="1"/>
              <w:rPr>
                <w:rFonts w:cstheme="minorHAnsi"/>
                <w:sz w:val="18"/>
                <w:szCs w:val="18"/>
              </w:rPr>
            </w:pPr>
            <w:r w:rsidRPr="008F13F9">
              <w:rPr>
                <w:rFonts w:cstheme="minorHAnsi"/>
                <w:sz w:val="18"/>
                <w:szCs w:val="18"/>
              </w:rPr>
              <w:t>2</w:t>
            </w:r>
          </w:p>
        </w:tc>
        <w:tc>
          <w:tcPr>
            <w:tcW w:w="2032" w:type="pct"/>
            <w:shd w:val="clear" w:color="auto" w:fill="auto"/>
          </w:tcPr>
          <w:p w14:paraId="631104E2" w14:textId="138D4F45" w:rsidR="00E05C58" w:rsidRPr="008F13F9" w:rsidRDefault="00E05C58" w:rsidP="00831517">
            <w:pPr>
              <w:spacing w:before="100" w:beforeAutospacing="1"/>
              <w:rPr>
                <w:rFonts w:cstheme="minorHAnsi"/>
                <w:sz w:val="18"/>
                <w:szCs w:val="18"/>
              </w:rPr>
            </w:pPr>
            <w:r w:rsidRPr="008F13F9">
              <w:rPr>
                <w:rFonts w:cstheme="minorHAnsi"/>
                <w:sz w:val="18"/>
                <w:szCs w:val="18"/>
              </w:rPr>
              <w:t>The cost of the total number of units issued for each manufactured product.</w:t>
            </w:r>
          </w:p>
        </w:tc>
        <w:tc>
          <w:tcPr>
            <w:tcW w:w="1393" w:type="pct"/>
          </w:tcPr>
          <w:p w14:paraId="4D38CB69" w14:textId="77777777" w:rsidR="00E05C58" w:rsidRPr="008F13F9" w:rsidRDefault="00E05C58" w:rsidP="008D6E10">
            <w:pPr>
              <w:spacing w:before="100" w:beforeAutospacing="1"/>
              <w:rPr>
                <w:rFonts w:cstheme="minorHAnsi"/>
                <w:noProof/>
                <w:sz w:val="18"/>
                <w:szCs w:val="18"/>
              </w:rPr>
            </w:pPr>
            <w:r w:rsidRPr="008F13F9">
              <w:rPr>
                <w:rFonts w:cstheme="minorHAnsi"/>
                <w:noProof/>
                <w:sz w:val="18"/>
                <w:szCs w:val="18"/>
              </w:rPr>
              <w:t>ConsignmentNoteLine</w:t>
            </w:r>
            <w:r w:rsidRPr="008F13F9">
              <w:rPr>
                <w:rFonts w:cstheme="minorHAnsi"/>
                <w:noProof/>
                <w:color w:val="808080"/>
                <w:sz w:val="18"/>
                <w:szCs w:val="18"/>
              </w:rPr>
              <w:t>.</w:t>
            </w:r>
            <w:r w:rsidRPr="008F13F9">
              <w:rPr>
                <w:rFonts w:cstheme="minorHAnsi"/>
                <w:noProof/>
                <w:sz w:val="18"/>
                <w:szCs w:val="18"/>
              </w:rPr>
              <w:t>Qty *</w:t>
            </w:r>
          </w:p>
          <w:p w14:paraId="1EF54BC0" w14:textId="3C2FAB70" w:rsidR="00E05C58" w:rsidRPr="008F13F9" w:rsidRDefault="00186839" w:rsidP="008D6E10">
            <w:pPr>
              <w:spacing w:before="100" w:beforeAutospacing="1"/>
              <w:rPr>
                <w:rFonts w:cstheme="minorHAnsi"/>
                <w:noProof/>
                <w:sz w:val="18"/>
                <w:szCs w:val="18"/>
              </w:rPr>
            </w:pPr>
            <w:r w:rsidRPr="008F13F9">
              <w:rPr>
                <w:rFonts w:cstheme="minorHAnsi"/>
                <w:noProof/>
                <w:sz w:val="18"/>
                <w:szCs w:val="18"/>
              </w:rPr>
              <w:t>Product</w:t>
            </w:r>
            <w:r w:rsidR="00E05C58" w:rsidRPr="008F13F9">
              <w:rPr>
                <w:rFonts w:cstheme="minorHAnsi"/>
                <w:noProof/>
                <w:sz w:val="18"/>
                <w:szCs w:val="18"/>
              </w:rPr>
              <w:t>UnitCost.Publishe</w:t>
            </w:r>
            <w:r w:rsidRPr="008F13F9">
              <w:rPr>
                <w:rFonts w:cstheme="minorHAnsi"/>
                <w:noProof/>
                <w:sz w:val="18"/>
                <w:szCs w:val="18"/>
              </w:rPr>
              <w:t>d</w:t>
            </w:r>
            <w:r w:rsidR="00E05C58" w:rsidRPr="008F13F9">
              <w:rPr>
                <w:rFonts w:cstheme="minorHAnsi"/>
                <w:noProof/>
                <w:sz w:val="18"/>
                <w:szCs w:val="18"/>
              </w:rPr>
              <w:t>Pric</w:t>
            </w:r>
            <w:r w:rsidR="00E05C58" w:rsidRPr="008F13F9">
              <w:rPr>
                <w:rFonts w:cstheme="minorHAnsi"/>
                <w:noProof/>
                <w:sz w:val="18"/>
                <w:szCs w:val="18"/>
              </w:rPr>
              <w:lastRenderedPageBreak/>
              <w:t>e</w:t>
            </w:r>
          </w:p>
        </w:tc>
      </w:tr>
      <w:tr w:rsidR="00E05C58" w:rsidRPr="00B51C06" w14:paraId="6E323906" w14:textId="77777777" w:rsidTr="0064780C">
        <w:tc>
          <w:tcPr>
            <w:tcW w:w="1016" w:type="pct"/>
            <w:shd w:val="clear" w:color="auto" w:fill="auto"/>
          </w:tcPr>
          <w:p w14:paraId="7E54FC52" w14:textId="78D7646F" w:rsidR="00E05C58" w:rsidRPr="008F13F9" w:rsidRDefault="00E05C58" w:rsidP="009B220D">
            <w:pPr>
              <w:spacing w:before="100" w:beforeAutospacing="1"/>
              <w:rPr>
                <w:rFonts w:cstheme="minorHAnsi"/>
                <w:sz w:val="18"/>
                <w:szCs w:val="18"/>
              </w:rPr>
            </w:pPr>
            <w:r w:rsidRPr="008F13F9">
              <w:rPr>
                <w:rFonts w:cstheme="minorHAnsi"/>
                <w:sz w:val="18"/>
                <w:szCs w:val="18"/>
              </w:rPr>
              <w:lastRenderedPageBreak/>
              <w:t>Unit Received Cost</w:t>
            </w:r>
          </w:p>
        </w:tc>
        <w:tc>
          <w:tcPr>
            <w:tcW w:w="559" w:type="pct"/>
          </w:tcPr>
          <w:p w14:paraId="1D60C909" w14:textId="7B8EEF89" w:rsidR="00E05C58" w:rsidRPr="008F13F9" w:rsidRDefault="00186839" w:rsidP="009B220D">
            <w:pPr>
              <w:spacing w:before="100" w:beforeAutospacing="1"/>
              <w:rPr>
                <w:rFonts w:cstheme="minorHAnsi"/>
                <w:sz w:val="18"/>
                <w:szCs w:val="18"/>
              </w:rPr>
            </w:pPr>
            <w:r w:rsidRPr="008F13F9">
              <w:rPr>
                <w:rFonts w:cstheme="minorHAnsi"/>
                <w:sz w:val="18"/>
                <w:szCs w:val="18"/>
              </w:rPr>
              <w:t>2</w:t>
            </w:r>
          </w:p>
        </w:tc>
        <w:tc>
          <w:tcPr>
            <w:tcW w:w="2032" w:type="pct"/>
            <w:shd w:val="clear" w:color="auto" w:fill="auto"/>
          </w:tcPr>
          <w:p w14:paraId="250D1040" w14:textId="09B1AED3" w:rsidR="00E05C58" w:rsidRPr="008F13F9" w:rsidRDefault="00E05C58" w:rsidP="00E05C58">
            <w:pPr>
              <w:spacing w:before="100" w:beforeAutospacing="1"/>
              <w:rPr>
                <w:rFonts w:cstheme="minorHAnsi"/>
                <w:sz w:val="18"/>
                <w:szCs w:val="18"/>
              </w:rPr>
            </w:pPr>
            <w:r w:rsidRPr="008F13F9">
              <w:rPr>
                <w:rFonts w:cstheme="minorHAnsi"/>
                <w:sz w:val="18"/>
                <w:szCs w:val="18"/>
              </w:rPr>
              <w:t>This is the current publish unit price for each manufactured product.</w:t>
            </w:r>
          </w:p>
        </w:tc>
        <w:tc>
          <w:tcPr>
            <w:tcW w:w="1393" w:type="pct"/>
          </w:tcPr>
          <w:p w14:paraId="013520A6" w14:textId="606C237A" w:rsidR="00E05C58" w:rsidRPr="008F13F9" w:rsidRDefault="00186839" w:rsidP="008D6E10">
            <w:pPr>
              <w:spacing w:before="100" w:beforeAutospacing="1"/>
              <w:rPr>
                <w:rFonts w:cstheme="minorHAnsi"/>
                <w:noProof/>
                <w:sz w:val="18"/>
                <w:szCs w:val="18"/>
              </w:rPr>
            </w:pPr>
            <w:r w:rsidRPr="008F13F9">
              <w:rPr>
                <w:rFonts w:cstheme="minorHAnsi"/>
                <w:noProof/>
                <w:sz w:val="18"/>
                <w:szCs w:val="18"/>
              </w:rPr>
              <w:t>ProductUnitCost.PublishedPrice</w:t>
            </w:r>
          </w:p>
        </w:tc>
      </w:tr>
      <w:tr w:rsidR="00E05C58" w:rsidRPr="00B51C06" w14:paraId="7E9DC842" w14:textId="77777777" w:rsidTr="0064780C">
        <w:tc>
          <w:tcPr>
            <w:tcW w:w="1016" w:type="pct"/>
            <w:shd w:val="clear" w:color="auto" w:fill="auto"/>
          </w:tcPr>
          <w:p w14:paraId="01C217B0" w14:textId="6AD57ACE" w:rsidR="00E05C58" w:rsidRDefault="00E05C58" w:rsidP="009B220D">
            <w:pPr>
              <w:spacing w:before="100" w:beforeAutospacing="1"/>
              <w:rPr>
                <w:rFonts w:cstheme="minorHAnsi"/>
                <w:sz w:val="18"/>
                <w:szCs w:val="18"/>
              </w:rPr>
            </w:pPr>
            <w:r>
              <w:rPr>
                <w:rFonts w:cstheme="minorHAnsi"/>
                <w:sz w:val="18"/>
                <w:szCs w:val="18"/>
              </w:rPr>
              <w:t xml:space="preserve">Received </w:t>
            </w:r>
            <w:proofErr w:type="spellStart"/>
            <w:r>
              <w:rPr>
                <w:rFonts w:cstheme="minorHAnsi"/>
                <w:sz w:val="18"/>
                <w:szCs w:val="18"/>
              </w:rPr>
              <w:t>Qty</w:t>
            </w:r>
            <w:proofErr w:type="spellEnd"/>
          </w:p>
        </w:tc>
        <w:tc>
          <w:tcPr>
            <w:tcW w:w="559" w:type="pct"/>
          </w:tcPr>
          <w:p w14:paraId="0E135B4F" w14:textId="14D067F9" w:rsidR="00E05C58" w:rsidRDefault="00E05C58" w:rsidP="009B220D">
            <w:pPr>
              <w:spacing w:before="100" w:beforeAutospacing="1"/>
              <w:rPr>
                <w:rFonts w:cstheme="minorHAnsi"/>
                <w:sz w:val="18"/>
                <w:szCs w:val="18"/>
              </w:rPr>
            </w:pPr>
            <w:r>
              <w:rPr>
                <w:rFonts w:cstheme="minorHAnsi"/>
                <w:sz w:val="18"/>
                <w:szCs w:val="18"/>
              </w:rPr>
              <w:t>2</w:t>
            </w:r>
          </w:p>
        </w:tc>
        <w:tc>
          <w:tcPr>
            <w:tcW w:w="2032" w:type="pct"/>
            <w:shd w:val="clear" w:color="auto" w:fill="auto"/>
          </w:tcPr>
          <w:p w14:paraId="17A2AB2A" w14:textId="7E379047" w:rsidR="00E05C58" w:rsidRDefault="00E05C58" w:rsidP="009B220D">
            <w:pPr>
              <w:spacing w:before="100" w:beforeAutospacing="1"/>
              <w:rPr>
                <w:rFonts w:cstheme="minorHAnsi"/>
                <w:sz w:val="18"/>
                <w:szCs w:val="18"/>
              </w:rPr>
            </w:pPr>
            <w:r>
              <w:rPr>
                <w:rFonts w:cstheme="minorHAnsi"/>
                <w:sz w:val="18"/>
                <w:szCs w:val="18"/>
              </w:rPr>
              <w:t>The number of units received by the laboratory.</w:t>
            </w:r>
          </w:p>
        </w:tc>
        <w:tc>
          <w:tcPr>
            <w:tcW w:w="1393" w:type="pct"/>
          </w:tcPr>
          <w:p w14:paraId="568D1CFC" w14:textId="34A6F0ED" w:rsidR="00E05C58" w:rsidRPr="00527A67" w:rsidRDefault="00E05C58" w:rsidP="008D6E10">
            <w:pPr>
              <w:spacing w:before="100" w:beforeAutospacing="1"/>
              <w:rPr>
                <w:rFonts w:cstheme="minorHAnsi"/>
                <w:noProof/>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ReceivedQty</w:t>
            </w:r>
          </w:p>
        </w:tc>
      </w:tr>
      <w:tr w:rsidR="00E05C58" w:rsidRPr="00B51C06" w14:paraId="1E638714" w14:textId="77777777" w:rsidTr="0064780C">
        <w:tc>
          <w:tcPr>
            <w:tcW w:w="1016" w:type="pct"/>
            <w:shd w:val="clear" w:color="auto" w:fill="auto"/>
          </w:tcPr>
          <w:p w14:paraId="26C5BEC7" w14:textId="1CF2DCCB" w:rsidR="00E05C58" w:rsidRDefault="00E05C58" w:rsidP="009B220D">
            <w:pPr>
              <w:spacing w:before="100" w:beforeAutospacing="1"/>
              <w:rPr>
                <w:rFonts w:cstheme="minorHAnsi"/>
                <w:sz w:val="18"/>
                <w:szCs w:val="18"/>
              </w:rPr>
            </w:pPr>
            <w:r>
              <w:rPr>
                <w:rFonts w:cstheme="minorHAnsi"/>
                <w:sz w:val="18"/>
                <w:szCs w:val="18"/>
              </w:rPr>
              <w:t>Total Received Cost</w:t>
            </w:r>
          </w:p>
        </w:tc>
        <w:tc>
          <w:tcPr>
            <w:tcW w:w="559" w:type="pct"/>
          </w:tcPr>
          <w:p w14:paraId="0B349AC2" w14:textId="1A3185A4" w:rsidR="00E05C58" w:rsidRDefault="00E05C58" w:rsidP="009B220D">
            <w:pPr>
              <w:spacing w:before="100" w:beforeAutospacing="1"/>
              <w:rPr>
                <w:rFonts w:cstheme="minorHAnsi"/>
                <w:sz w:val="18"/>
                <w:szCs w:val="18"/>
              </w:rPr>
            </w:pPr>
            <w:r>
              <w:rPr>
                <w:rFonts w:cstheme="minorHAnsi"/>
                <w:sz w:val="18"/>
                <w:szCs w:val="18"/>
              </w:rPr>
              <w:t>2</w:t>
            </w:r>
          </w:p>
        </w:tc>
        <w:tc>
          <w:tcPr>
            <w:tcW w:w="2032" w:type="pct"/>
            <w:shd w:val="clear" w:color="auto" w:fill="auto"/>
          </w:tcPr>
          <w:p w14:paraId="7C21BC5F" w14:textId="54035F44" w:rsidR="00E05C58" w:rsidRDefault="00E05C58" w:rsidP="009B220D">
            <w:pPr>
              <w:spacing w:before="100" w:beforeAutospacing="1"/>
              <w:rPr>
                <w:rFonts w:cstheme="minorHAnsi"/>
                <w:sz w:val="18"/>
                <w:szCs w:val="18"/>
              </w:rPr>
            </w:pPr>
            <w:r>
              <w:rPr>
                <w:rFonts w:cstheme="minorHAnsi"/>
                <w:sz w:val="18"/>
                <w:szCs w:val="18"/>
              </w:rPr>
              <w:t>The cost of the total number of units received for each modifier sub group or manufacture product.</w:t>
            </w:r>
          </w:p>
        </w:tc>
        <w:tc>
          <w:tcPr>
            <w:tcW w:w="1393" w:type="pct"/>
          </w:tcPr>
          <w:p w14:paraId="047BAE4A" w14:textId="02CBFE4C" w:rsidR="00E05C58" w:rsidRPr="00C27EB6" w:rsidRDefault="00E05C58" w:rsidP="00425C9C">
            <w:pPr>
              <w:spacing w:before="100" w:beforeAutospacing="1"/>
              <w:rPr>
                <w:rFonts w:cstheme="minorHAnsi"/>
                <w:noProof/>
                <w:sz w:val="18"/>
                <w:szCs w:val="18"/>
              </w:rPr>
            </w:pPr>
            <w:r w:rsidRPr="00C27EB6">
              <w:rPr>
                <w:rFonts w:cstheme="minorHAnsi"/>
                <w:noProof/>
                <w:sz w:val="18"/>
                <w:szCs w:val="18"/>
              </w:rPr>
              <w:t>ConsignmentNoteLine</w:t>
            </w:r>
            <w:r w:rsidRPr="00E36252">
              <w:rPr>
                <w:rFonts w:cstheme="minorHAnsi"/>
                <w:noProof/>
                <w:sz w:val="18"/>
                <w:szCs w:val="18"/>
              </w:rPr>
              <w:t>.Received</w:t>
            </w:r>
            <w:r w:rsidRPr="00C27EB6">
              <w:rPr>
                <w:rFonts w:cstheme="minorHAnsi"/>
                <w:noProof/>
                <w:sz w:val="18"/>
                <w:szCs w:val="18"/>
              </w:rPr>
              <w:t>Qty *</w:t>
            </w:r>
          </w:p>
          <w:p w14:paraId="354475AF" w14:textId="0BD0BCF6" w:rsidR="00E05C58" w:rsidRPr="00527A67" w:rsidRDefault="00186839" w:rsidP="00425C9C">
            <w:pPr>
              <w:spacing w:before="100" w:beforeAutospacing="1"/>
              <w:rPr>
                <w:rFonts w:cstheme="minorHAnsi"/>
                <w:noProof/>
                <w:sz w:val="18"/>
                <w:szCs w:val="18"/>
              </w:rPr>
            </w:pPr>
            <w:r>
              <w:rPr>
                <w:rFonts w:cstheme="minorHAnsi"/>
                <w:noProof/>
                <w:sz w:val="18"/>
                <w:szCs w:val="18"/>
              </w:rPr>
              <w:t>ProductUnitCost.PublishedPrice</w:t>
            </w:r>
          </w:p>
        </w:tc>
      </w:tr>
      <w:tr w:rsidR="00E05C58" w:rsidRPr="00B51C06" w14:paraId="402F6843" w14:textId="77777777" w:rsidTr="0064780C">
        <w:tc>
          <w:tcPr>
            <w:tcW w:w="1016" w:type="pct"/>
            <w:shd w:val="clear" w:color="auto" w:fill="auto"/>
          </w:tcPr>
          <w:p w14:paraId="67230E36" w14:textId="6D987B9D" w:rsidR="00E05C58" w:rsidRPr="00B51C06" w:rsidRDefault="00E05C58" w:rsidP="009B220D">
            <w:pPr>
              <w:spacing w:before="100" w:beforeAutospacing="1"/>
              <w:rPr>
                <w:rFonts w:cstheme="minorHAnsi"/>
                <w:sz w:val="18"/>
                <w:szCs w:val="18"/>
              </w:rPr>
            </w:pPr>
            <w:r>
              <w:rPr>
                <w:rFonts w:cstheme="minorHAnsi"/>
                <w:sz w:val="18"/>
                <w:szCs w:val="18"/>
              </w:rPr>
              <w:t>Total Issued Qty</w:t>
            </w:r>
          </w:p>
        </w:tc>
        <w:tc>
          <w:tcPr>
            <w:tcW w:w="559" w:type="pct"/>
          </w:tcPr>
          <w:p w14:paraId="46E50D27" w14:textId="531AED8F" w:rsidR="00E05C58" w:rsidRPr="00B51C06" w:rsidRDefault="00E05C58" w:rsidP="009B220D">
            <w:pPr>
              <w:spacing w:before="100" w:beforeAutospacing="1"/>
              <w:rPr>
                <w:rFonts w:cstheme="minorHAnsi"/>
                <w:sz w:val="18"/>
                <w:szCs w:val="18"/>
              </w:rPr>
            </w:pPr>
          </w:p>
        </w:tc>
        <w:tc>
          <w:tcPr>
            <w:tcW w:w="2032" w:type="pct"/>
            <w:shd w:val="clear" w:color="auto" w:fill="auto"/>
          </w:tcPr>
          <w:p w14:paraId="2C5B386E" w14:textId="799F013F" w:rsidR="00E05C58" w:rsidRDefault="00E05C58" w:rsidP="00831517">
            <w:pPr>
              <w:spacing w:before="100" w:beforeAutospacing="1"/>
              <w:rPr>
                <w:rFonts w:cstheme="minorHAnsi"/>
                <w:sz w:val="18"/>
                <w:szCs w:val="18"/>
              </w:rPr>
            </w:pPr>
            <w:r>
              <w:rPr>
                <w:rFonts w:cstheme="minorHAnsi"/>
                <w:sz w:val="18"/>
                <w:szCs w:val="18"/>
              </w:rPr>
              <w:t>This is the total of the Quantity Issued for all manufactured products.</w:t>
            </w:r>
          </w:p>
        </w:tc>
        <w:tc>
          <w:tcPr>
            <w:tcW w:w="1393" w:type="pct"/>
          </w:tcPr>
          <w:p w14:paraId="4290984C" w14:textId="09F6870B" w:rsidR="00E05C58" w:rsidRPr="00B51C06" w:rsidRDefault="00E05C58" w:rsidP="008D6E10">
            <w:pPr>
              <w:spacing w:before="100" w:beforeAutospacing="1"/>
              <w:rPr>
                <w:rFonts w:cstheme="minorHAnsi"/>
                <w:sz w:val="18"/>
                <w:szCs w:val="18"/>
              </w:rPr>
            </w:pPr>
            <w:r>
              <w:rPr>
                <w:rFonts w:cstheme="minorHAnsi"/>
                <w:noProof/>
                <w:sz w:val="18"/>
                <w:szCs w:val="18"/>
              </w:rPr>
              <w:t>N/A</w:t>
            </w:r>
          </w:p>
        </w:tc>
      </w:tr>
      <w:tr w:rsidR="00E05C58" w:rsidRPr="00B51C06" w14:paraId="0DAA257F" w14:textId="77777777" w:rsidTr="0064780C">
        <w:trPr>
          <w:trHeight w:val="520"/>
        </w:trPr>
        <w:tc>
          <w:tcPr>
            <w:tcW w:w="1016" w:type="pct"/>
            <w:shd w:val="clear" w:color="auto" w:fill="auto"/>
          </w:tcPr>
          <w:p w14:paraId="75BFA535" w14:textId="0DCB2E60" w:rsidR="00E05C58" w:rsidRPr="00B51C06" w:rsidRDefault="00E05C58" w:rsidP="009B220D">
            <w:pPr>
              <w:spacing w:before="100" w:beforeAutospacing="1"/>
              <w:rPr>
                <w:rFonts w:cstheme="minorHAnsi"/>
                <w:sz w:val="18"/>
                <w:szCs w:val="18"/>
              </w:rPr>
            </w:pPr>
            <w:r>
              <w:rPr>
                <w:rFonts w:cstheme="minorHAnsi"/>
                <w:sz w:val="18"/>
                <w:szCs w:val="18"/>
              </w:rPr>
              <w:t>Total Issued Cost</w:t>
            </w:r>
          </w:p>
        </w:tc>
        <w:tc>
          <w:tcPr>
            <w:tcW w:w="559" w:type="pct"/>
          </w:tcPr>
          <w:p w14:paraId="5431DE69" w14:textId="582CF467" w:rsidR="00E05C58" w:rsidRPr="00B51C06" w:rsidRDefault="00E05C58" w:rsidP="009B220D">
            <w:pPr>
              <w:spacing w:before="100" w:beforeAutospacing="1"/>
              <w:rPr>
                <w:rFonts w:cstheme="minorHAnsi"/>
                <w:sz w:val="18"/>
                <w:szCs w:val="18"/>
              </w:rPr>
            </w:pPr>
          </w:p>
        </w:tc>
        <w:tc>
          <w:tcPr>
            <w:tcW w:w="2032" w:type="pct"/>
            <w:shd w:val="clear" w:color="auto" w:fill="auto"/>
          </w:tcPr>
          <w:p w14:paraId="40A34583" w14:textId="43BFC351" w:rsidR="00E05C58" w:rsidRDefault="00E05C58" w:rsidP="00831517">
            <w:pPr>
              <w:spacing w:before="100" w:beforeAutospacing="1"/>
              <w:rPr>
                <w:rFonts w:cstheme="minorHAnsi"/>
                <w:sz w:val="18"/>
                <w:szCs w:val="18"/>
              </w:rPr>
            </w:pPr>
            <w:r>
              <w:rPr>
                <w:rFonts w:cstheme="minorHAnsi"/>
                <w:sz w:val="18"/>
                <w:szCs w:val="18"/>
              </w:rPr>
              <w:t>This is the cost for all issued manufactured products.</w:t>
            </w:r>
          </w:p>
        </w:tc>
        <w:tc>
          <w:tcPr>
            <w:tcW w:w="1393" w:type="pct"/>
          </w:tcPr>
          <w:p w14:paraId="52AE8ED3" w14:textId="51A76093" w:rsidR="00E05C58" w:rsidRPr="00B51C06" w:rsidRDefault="00E05C58" w:rsidP="008D6E10">
            <w:pPr>
              <w:spacing w:before="100" w:beforeAutospacing="1"/>
              <w:rPr>
                <w:rFonts w:cstheme="minorHAnsi"/>
                <w:sz w:val="18"/>
                <w:szCs w:val="18"/>
              </w:rPr>
            </w:pPr>
            <w:r>
              <w:rPr>
                <w:rFonts w:cstheme="minorHAnsi"/>
                <w:noProof/>
                <w:sz w:val="18"/>
                <w:szCs w:val="18"/>
              </w:rPr>
              <w:t>N/A</w:t>
            </w:r>
          </w:p>
        </w:tc>
      </w:tr>
      <w:tr w:rsidR="00E05C58" w:rsidRPr="00B51C06" w14:paraId="7483C1EA" w14:textId="77777777" w:rsidTr="0064780C">
        <w:tc>
          <w:tcPr>
            <w:tcW w:w="1016" w:type="pct"/>
            <w:shd w:val="clear" w:color="auto" w:fill="auto"/>
          </w:tcPr>
          <w:p w14:paraId="4FFBB7B0" w14:textId="3BFA8BA1" w:rsidR="00E05C58" w:rsidRPr="00B51C06" w:rsidRDefault="00E05C58" w:rsidP="009B220D">
            <w:pPr>
              <w:spacing w:before="100" w:beforeAutospacing="1"/>
              <w:rPr>
                <w:rFonts w:cstheme="minorHAnsi"/>
                <w:sz w:val="18"/>
                <w:szCs w:val="18"/>
              </w:rPr>
            </w:pPr>
            <w:r>
              <w:rPr>
                <w:rFonts w:cstheme="minorHAnsi"/>
                <w:sz w:val="18"/>
                <w:szCs w:val="18"/>
              </w:rPr>
              <w:t>Total Received Qty</w:t>
            </w:r>
          </w:p>
        </w:tc>
        <w:tc>
          <w:tcPr>
            <w:tcW w:w="559" w:type="pct"/>
          </w:tcPr>
          <w:p w14:paraId="06C2B72E" w14:textId="77777777" w:rsidR="00E05C58" w:rsidRPr="00B51C06" w:rsidRDefault="00E05C58" w:rsidP="009B220D">
            <w:pPr>
              <w:spacing w:before="100" w:beforeAutospacing="1"/>
              <w:rPr>
                <w:rFonts w:cstheme="minorHAnsi"/>
                <w:sz w:val="18"/>
                <w:szCs w:val="18"/>
              </w:rPr>
            </w:pPr>
          </w:p>
        </w:tc>
        <w:tc>
          <w:tcPr>
            <w:tcW w:w="2032" w:type="pct"/>
            <w:shd w:val="clear" w:color="auto" w:fill="auto"/>
          </w:tcPr>
          <w:p w14:paraId="7071A49E" w14:textId="4314691C" w:rsidR="00E05C58" w:rsidRDefault="00E05C58" w:rsidP="00831517">
            <w:pPr>
              <w:spacing w:before="100" w:beforeAutospacing="1"/>
              <w:rPr>
                <w:rFonts w:cstheme="minorHAnsi"/>
                <w:sz w:val="18"/>
                <w:szCs w:val="18"/>
              </w:rPr>
            </w:pPr>
            <w:r>
              <w:rPr>
                <w:rFonts w:cstheme="minorHAnsi"/>
                <w:sz w:val="18"/>
                <w:szCs w:val="18"/>
              </w:rPr>
              <w:t>This is the total of the Quantity Received for all manufactured products.</w:t>
            </w:r>
          </w:p>
        </w:tc>
        <w:tc>
          <w:tcPr>
            <w:tcW w:w="1393" w:type="pct"/>
          </w:tcPr>
          <w:p w14:paraId="52C5420D" w14:textId="1D30CE5B" w:rsidR="00E05C58" w:rsidRPr="00B51C06" w:rsidRDefault="00E05C58" w:rsidP="008D6E10">
            <w:pPr>
              <w:spacing w:before="100" w:beforeAutospacing="1"/>
              <w:rPr>
                <w:rFonts w:cstheme="minorHAnsi"/>
                <w:sz w:val="18"/>
                <w:szCs w:val="18"/>
              </w:rPr>
            </w:pPr>
            <w:r>
              <w:rPr>
                <w:rFonts w:cstheme="minorHAnsi"/>
                <w:noProof/>
                <w:sz w:val="18"/>
                <w:szCs w:val="18"/>
              </w:rPr>
              <w:t>N/A</w:t>
            </w:r>
          </w:p>
        </w:tc>
      </w:tr>
      <w:tr w:rsidR="00E05C58" w:rsidRPr="00B51C06" w14:paraId="3F8479F6" w14:textId="77777777" w:rsidTr="0064780C">
        <w:tc>
          <w:tcPr>
            <w:tcW w:w="1016" w:type="pct"/>
            <w:shd w:val="clear" w:color="auto" w:fill="auto"/>
          </w:tcPr>
          <w:p w14:paraId="47E857F4" w14:textId="20E69357" w:rsidR="00E05C58" w:rsidRPr="00B51C06" w:rsidRDefault="00E05C58" w:rsidP="009B220D">
            <w:pPr>
              <w:spacing w:before="100" w:beforeAutospacing="1"/>
              <w:rPr>
                <w:rFonts w:cstheme="minorHAnsi"/>
                <w:sz w:val="18"/>
                <w:szCs w:val="18"/>
              </w:rPr>
            </w:pPr>
            <w:r>
              <w:rPr>
                <w:rFonts w:cstheme="minorHAnsi"/>
                <w:sz w:val="18"/>
                <w:szCs w:val="18"/>
              </w:rPr>
              <w:t>Total Received Cost</w:t>
            </w:r>
          </w:p>
        </w:tc>
        <w:tc>
          <w:tcPr>
            <w:tcW w:w="559" w:type="pct"/>
          </w:tcPr>
          <w:p w14:paraId="378305DB" w14:textId="77777777" w:rsidR="00E05C58" w:rsidRPr="00B51C06" w:rsidRDefault="00E05C58" w:rsidP="009B220D">
            <w:pPr>
              <w:spacing w:before="100" w:beforeAutospacing="1"/>
              <w:rPr>
                <w:rFonts w:cstheme="minorHAnsi"/>
                <w:sz w:val="18"/>
                <w:szCs w:val="18"/>
              </w:rPr>
            </w:pPr>
          </w:p>
        </w:tc>
        <w:tc>
          <w:tcPr>
            <w:tcW w:w="2032" w:type="pct"/>
            <w:shd w:val="clear" w:color="auto" w:fill="auto"/>
          </w:tcPr>
          <w:p w14:paraId="4BE4BAE7" w14:textId="74B0DD34" w:rsidR="00E05C58" w:rsidRDefault="00E05C58" w:rsidP="00831517">
            <w:pPr>
              <w:spacing w:before="100" w:beforeAutospacing="1"/>
              <w:rPr>
                <w:rFonts w:cstheme="minorHAnsi"/>
                <w:sz w:val="18"/>
                <w:szCs w:val="18"/>
              </w:rPr>
            </w:pPr>
            <w:r>
              <w:rPr>
                <w:rFonts w:cstheme="minorHAnsi"/>
                <w:sz w:val="18"/>
                <w:szCs w:val="18"/>
              </w:rPr>
              <w:t>This is the cost for all received manufactured products.</w:t>
            </w:r>
          </w:p>
        </w:tc>
        <w:tc>
          <w:tcPr>
            <w:tcW w:w="1393" w:type="pct"/>
          </w:tcPr>
          <w:p w14:paraId="20E30005" w14:textId="7469428F" w:rsidR="00E05C58" w:rsidRPr="00B51C06" w:rsidRDefault="00E05C58" w:rsidP="008D6E10">
            <w:pPr>
              <w:spacing w:before="100" w:beforeAutospacing="1"/>
              <w:rPr>
                <w:rFonts w:cstheme="minorHAnsi"/>
                <w:sz w:val="18"/>
                <w:szCs w:val="18"/>
              </w:rPr>
            </w:pPr>
            <w:r>
              <w:rPr>
                <w:rFonts w:cstheme="minorHAnsi"/>
                <w:noProof/>
                <w:sz w:val="18"/>
                <w:szCs w:val="18"/>
              </w:rPr>
              <w:t>N/A</w:t>
            </w:r>
          </w:p>
        </w:tc>
      </w:tr>
    </w:tbl>
    <w:p w14:paraId="0E2C2829" w14:textId="77777777" w:rsidR="000A7FD3" w:rsidRDefault="000A7FD3" w:rsidP="005A4E86">
      <w:pPr>
        <w:pStyle w:val="Heading2"/>
        <w:sectPr w:rsidR="000A7FD3" w:rsidSect="008F65B7">
          <w:pgSz w:w="11907" w:h="16840" w:code="9"/>
          <w:pgMar w:top="1440" w:right="1440" w:bottom="1440" w:left="1440" w:header="0" w:footer="0" w:gutter="0"/>
          <w:cols w:space="720"/>
          <w:docGrid w:linePitch="272"/>
        </w:sectPr>
      </w:pPr>
    </w:p>
    <w:p w14:paraId="302B346B" w14:textId="048D748F" w:rsidR="00B52DAA" w:rsidRDefault="00B52DAA" w:rsidP="005A4E86">
      <w:pPr>
        <w:pStyle w:val="Heading2"/>
      </w:pPr>
      <w:bookmarkStart w:id="32" w:name="_Toc362270178"/>
      <w:r>
        <w:lastRenderedPageBreak/>
        <w:t xml:space="preserve">Report Output Fields </w:t>
      </w:r>
      <w:r w:rsidR="002218C1">
        <w:t>Sorting</w:t>
      </w:r>
      <w:bookmarkEnd w:id="32"/>
    </w:p>
    <w:p w14:paraId="7A321D08" w14:textId="19631FE8" w:rsidR="00BC16FA" w:rsidRPr="00D05979" w:rsidRDefault="00BC16FA" w:rsidP="00BC16FA">
      <w:r w:rsidRPr="00D05979">
        <w:rPr>
          <w:lang w:bidi="en-US"/>
        </w:rPr>
        <w:t>The report output is sorted as below:</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4027"/>
        <w:gridCol w:w="3061"/>
      </w:tblGrid>
      <w:tr w:rsidR="00BC16FA" w:rsidRPr="00D05979" w14:paraId="643C2F4C" w14:textId="77777777" w:rsidTr="00C215F3">
        <w:trPr>
          <w:tblHeader/>
        </w:trPr>
        <w:tc>
          <w:tcPr>
            <w:tcW w:w="816" w:type="pct"/>
            <w:shd w:val="clear" w:color="auto" w:fill="DBE5F1"/>
          </w:tcPr>
          <w:p w14:paraId="6F90B8E2" w14:textId="77777777" w:rsidR="00BC16FA" w:rsidRPr="00D05979" w:rsidRDefault="00BC16FA" w:rsidP="00BC16FA">
            <w:pPr>
              <w:rPr>
                <w:b/>
                <w:sz w:val="18"/>
                <w:szCs w:val="18"/>
              </w:rPr>
            </w:pPr>
            <w:r w:rsidRPr="00D05979">
              <w:rPr>
                <w:b/>
                <w:sz w:val="18"/>
                <w:szCs w:val="18"/>
              </w:rPr>
              <w:t>Column Name</w:t>
            </w:r>
          </w:p>
        </w:tc>
        <w:tc>
          <w:tcPr>
            <w:tcW w:w="2377" w:type="pct"/>
            <w:shd w:val="clear" w:color="auto" w:fill="DBE5F1"/>
          </w:tcPr>
          <w:p w14:paraId="1E11B568" w14:textId="77777777" w:rsidR="00BC16FA" w:rsidRPr="00D05979" w:rsidRDefault="00BC16FA" w:rsidP="00BC16FA">
            <w:pPr>
              <w:rPr>
                <w:b/>
                <w:sz w:val="18"/>
                <w:szCs w:val="18"/>
              </w:rPr>
            </w:pPr>
            <w:r w:rsidRPr="00D05979">
              <w:rPr>
                <w:b/>
                <w:sz w:val="18"/>
                <w:szCs w:val="18"/>
              </w:rPr>
              <w:t>Sort Direction</w:t>
            </w:r>
          </w:p>
        </w:tc>
        <w:tc>
          <w:tcPr>
            <w:tcW w:w="1807" w:type="pct"/>
            <w:shd w:val="clear" w:color="auto" w:fill="DBE5F1"/>
          </w:tcPr>
          <w:p w14:paraId="286921A3" w14:textId="77777777" w:rsidR="00BC16FA" w:rsidRPr="00D05979" w:rsidRDefault="00BC16FA" w:rsidP="00BC16FA">
            <w:pPr>
              <w:rPr>
                <w:b/>
                <w:sz w:val="18"/>
                <w:szCs w:val="18"/>
              </w:rPr>
            </w:pPr>
            <w:r w:rsidRPr="00D05979">
              <w:rPr>
                <w:b/>
                <w:sz w:val="18"/>
                <w:szCs w:val="18"/>
              </w:rPr>
              <w:t>Totals</w:t>
            </w:r>
          </w:p>
        </w:tc>
      </w:tr>
      <w:tr w:rsidR="00BC44D1" w:rsidRPr="00D05979" w14:paraId="61A076EA" w14:textId="77777777" w:rsidTr="00C215F3">
        <w:tc>
          <w:tcPr>
            <w:tcW w:w="816" w:type="pct"/>
          </w:tcPr>
          <w:p w14:paraId="73EF6294" w14:textId="46F597B8" w:rsidR="00BC44D1" w:rsidRPr="00D05979" w:rsidRDefault="004C21C9" w:rsidP="00BC16FA">
            <w:pPr>
              <w:spacing w:before="100" w:beforeAutospacing="1"/>
              <w:rPr>
                <w:sz w:val="18"/>
                <w:szCs w:val="18"/>
              </w:rPr>
            </w:pPr>
            <w:r>
              <w:rPr>
                <w:sz w:val="18"/>
                <w:szCs w:val="18"/>
              </w:rPr>
              <w:t xml:space="preserve">Fresh </w:t>
            </w:r>
            <w:r w:rsidR="00BC44D1" w:rsidRPr="003E36EB">
              <w:rPr>
                <w:sz w:val="18"/>
                <w:szCs w:val="18"/>
              </w:rPr>
              <w:t>Component</w:t>
            </w:r>
          </w:p>
        </w:tc>
        <w:tc>
          <w:tcPr>
            <w:tcW w:w="2377" w:type="pct"/>
            <w:shd w:val="clear" w:color="auto" w:fill="auto"/>
          </w:tcPr>
          <w:p w14:paraId="41A5BE27" w14:textId="36A26A34" w:rsidR="00BC44D1" w:rsidRPr="00D05979" w:rsidRDefault="00A24080" w:rsidP="00BC16FA">
            <w:pPr>
              <w:spacing w:before="100" w:beforeAutospacing="1" w:after="0"/>
              <w:rPr>
                <w:sz w:val="18"/>
                <w:szCs w:val="18"/>
              </w:rPr>
            </w:pPr>
            <w:r>
              <w:rPr>
                <w:sz w:val="18"/>
                <w:szCs w:val="18"/>
              </w:rPr>
              <w:t>Sorted based on the National Supply Budget Plan and Blood Grouping.</w:t>
            </w:r>
            <w:r>
              <w:rPr>
                <w:sz w:val="18"/>
                <w:szCs w:val="18"/>
              </w:rPr>
              <w:br/>
              <w:t>Will be sorted based on the Cost Group</w:t>
            </w:r>
            <w:r w:rsidR="00CB558D">
              <w:rPr>
                <w:sz w:val="18"/>
                <w:szCs w:val="18"/>
              </w:rPr>
              <w:t xml:space="preserve"> (ie. 1a, 1b, 2a, 2b, 2c, etc)</w:t>
            </w:r>
            <w:r>
              <w:rPr>
                <w:sz w:val="18"/>
                <w:szCs w:val="18"/>
              </w:rPr>
              <w:t xml:space="preserve"> in ascending order. Refer to Section 2.2, BR4.</w:t>
            </w:r>
          </w:p>
        </w:tc>
        <w:tc>
          <w:tcPr>
            <w:tcW w:w="1807" w:type="pct"/>
          </w:tcPr>
          <w:p w14:paraId="0DC932DB" w14:textId="3BDA8AFC" w:rsidR="00A24080" w:rsidRDefault="00A24080" w:rsidP="00A24080">
            <w:pPr>
              <w:spacing w:before="100" w:beforeAutospacing="1"/>
              <w:rPr>
                <w:sz w:val="18"/>
                <w:szCs w:val="18"/>
              </w:rPr>
            </w:pPr>
            <w:r>
              <w:rPr>
                <w:sz w:val="18"/>
                <w:szCs w:val="18"/>
              </w:rPr>
              <w:t>Sum of all the issued quantity for all Fresh Component</w:t>
            </w:r>
            <w:r w:rsidR="00CB558D">
              <w:rPr>
                <w:sz w:val="18"/>
                <w:szCs w:val="18"/>
              </w:rPr>
              <w:t>s</w:t>
            </w:r>
            <w:r>
              <w:rPr>
                <w:sz w:val="18"/>
                <w:szCs w:val="18"/>
              </w:rPr>
              <w:t xml:space="preserve"> for a specific month year combination.</w:t>
            </w:r>
          </w:p>
          <w:p w14:paraId="689C2DE7" w14:textId="4A12B8CB" w:rsidR="00A24080" w:rsidRDefault="00A24080" w:rsidP="00A24080">
            <w:pPr>
              <w:spacing w:before="100" w:beforeAutospacing="1"/>
              <w:rPr>
                <w:sz w:val="18"/>
                <w:szCs w:val="18"/>
              </w:rPr>
            </w:pPr>
            <w:r>
              <w:rPr>
                <w:sz w:val="18"/>
                <w:szCs w:val="18"/>
              </w:rPr>
              <w:t>Sum of all the issued cost for all Fresh Component</w:t>
            </w:r>
            <w:r w:rsidR="00CB558D">
              <w:rPr>
                <w:sz w:val="18"/>
                <w:szCs w:val="18"/>
              </w:rPr>
              <w:t>s</w:t>
            </w:r>
            <w:r>
              <w:rPr>
                <w:sz w:val="18"/>
                <w:szCs w:val="18"/>
              </w:rPr>
              <w:t xml:space="preserve"> for a specific month year combination.</w:t>
            </w:r>
          </w:p>
          <w:p w14:paraId="418A129C" w14:textId="4B481604" w:rsidR="00A24080" w:rsidRDefault="00A24080" w:rsidP="00A24080">
            <w:pPr>
              <w:spacing w:before="100" w:beforeAutospacing="1"/>
              <w:rPr>
                <w:sz w:val="18"/>
                <w:szCs w:val="18"/>
              </w:rPr>
            </w:pPr>
            <w:r>
              <w:rPr>
                <w:sz w:val="18"/>
                <w:szCs w:val="18"/>
              </w:rPr>
              <w:t>Sum of all the received quantity for all Fresh Component</w:t>
            </w:r>
            <w:r w:rsidR="00CB558D">
              <w:rPr>
                <w:sz w:val="18"/>
                <w:szCs w:val="18"/>
              </w:rPr>
              <w:t>s</w:t>
            </w:r>
            <w:r>
              <w:rPr>
                <w:sz w:val="18"/>
                <w:szCs w:val="18"/>
              </w:rPr>
              <w:t xml:space="preserve"> for a specific month year combination.</w:t>
            </w:r>
          </w:p>
          <w:p w14:paraId="2FF36133" w14:textId="2781823A" w:rsidR="00A24080" w:rsidRDefault="00A24080" w:rsidP="00A24080">
            <w:pPr>
              <w:spacing w:before="100" w:beforeAutospacing="1"/>
              <w:rPr>
                <w:sz w:val="18"/>
                <w:szCs w:val="18"/>
              </w:rPr>
            </w:pPr>
            <w:r>
              <w:rPr>
                <w:sz w:val="18"/>
                <w:szCs w:val="18"/>
              </w:rPr>
              <w:t>Sum of all the received cost for all Fresh Component</w:t>
            </w:r>
            <w:r w:rsidR="00CB558D">
              <w:rPr>
                <w:sz w:val="18"/>
                <w:szCs w:val="18"/>
              </w:rPr>
              <w:t>s</w:t>
            </w:r>
            <w:r>
              <w:rPr>
                <w:sz w:val="18"/>
                <w:szCs w:val="18"/>
              </w:rPr>
              <w:t xml:space="preserve"> for a specific month year combination.</w:t>
            </w:r>
          </w:p>
          <w:p w14:paraId="0E7CB7B6" w14:textId="78E0914F" w:rsidR="00BC44D1" w:rsidRPr="00D05979" w:rsidRDefault="00BC44D1" w:rsidP="00A24080">
            <w:pPr>
              <w:spacing w:before="100" w:beforeAutospacing="1"/>
              <w:rPr>
                <w:sz w:val="18"/>
                <w:szCs w:val="18"/>
              </w:rPr>
            </w:pPr>
          </w:p>
        </w:tc>
      </w:tr>
      <w:tr w:rsidR="00BC44D1" w:rsidRPr="00D05979" w14:paraId="35ACCD5E" w14:textId="77777777" w:rsidTr="00C215F3">
        <w:tc>
          <w:tcPr>
            <w:tcW w:w="816" w:type="pct"/>
          </w:tcPr>
          <w:p w14:paraId="4678C346" w14:textId="3E77BD4A" w:rsidR="00BC44D1" w:rsidRDefault="00BC44D1" w:rsidP="00BC16FA">
            <w:pPr>
              <w:spacing w:before="100" w:beforeAutospacing="1"/>
              <w:rPr>
                <w:sz w:val="18"/>
                <w:szCs w:val="18"/>
              </w:rPr>
            </w:pPr>
            <w:r>
              <w:rPr>
                <w:sz w:val="18"/>
                <w:szCs w:val="18"/>
              </w:rPr>
              <w:t>Modifier</w:t>
            </w:r>
          </w:p>
        </w:tc>
        <w:tc>
          <w:tcPr>
            <w:tcW w:w="2377" w:type="pct"/>
            <w:shd w:val="clear" w:color="auto" w:fill="auto"/>
          </w:tcPr>
          <w:p w14:paraId="21E836F6" w14:textId="4DC2E7B9" w:rsidR="00BC44D1" w:rsidRDefault="00BC44D1" w:rsidP="004B33FC">
            <w:pPr>
              <w:spacing w:before="100" w:beforeAutospacing="1"/>
              <w:rPr>
                <w:sz w:val="18"/>
                <w:szCs w:val="18"/>
              </w:rPr>
            </w:pPr>
            <w:r>
              <w:rPr>
                <w:sz w:val="18"/>
                <w:szCs w:val="18"/>
              </w:rPr>
              <w:t xml:space="preserve">Only for the </w:t>
            </w:r>
            <w:r w:rsidR="004B33FC">
              <w:rPr>
                <w:sz w:val="18"/>
                <w:szCs w:val="18"/>
              </w:rPr>
              <w:t xml:space="preserve">Fresh </w:t>
            </w:r>
            <w:r>
              <w:rPr>
                <w:sz w:val="18"/>
                <w:szCs w:val="18"/>
              </w:rPr>
              <w:t>Components table.</w:t>
            </w:r>
            <w:r w:rsidR="004B33FC">
              <w:rPr>
                <w:sz w:val="18"/>
                <w:szCs w:val="18"/>
              </w:rPr>
              <w:br/>
              <w:t>Sort order will be:</w:t>
            </w:r>
            <w:r w:rsidR="004B33FC">
              <w:rPr>
                <w:sz w:val="18"/>
                <w:szCs w:val="18"/>
              </w:rPr>
              <w:br/>
              <w:t xml:space="preserve">“No Modifier” first, followed by all the other modifiers in ascending alphabetically order.  </w:t>
            </w:r>
            <w:r w:rsidR="007529D5">
              <w:rPr>
                <w:sz w:val="18"/>
                <w:szCs w:val="18"/>
              </w:rPr>
              <w:br/>
              <w:t>(ie. No Mod</w:t>
            </w:r>
            <w:r w:rsidR="004B33FC">
              <w:rPr>
                <w:sz w:val="18"/>
                <w:szCs w:val="18"/>
              </w:rPr>
              <w:t>ifier, CMW negative, “CMV negative; Irradiated; NEONATAL”, “Irradiated; CMW negative”).</w:t>
            </w:r>
          </w:p>
        </w:tc>
        <w:tc>
          <w:tcPr>
            <w:tcW w:w="1807" w:type="pct"/>
          </w:tcPr>
          <w:p w14:paraId="64914FBC" w14:textId="026ADCE8" w:rsidR="00BC44D1" w:rsidRPr="00D05979" w:rsidRDefault="00BC44D1" w:rsidP="00BC16FA">
            <w:pPr>
              <w:spacing w:before="100" w:beforeAutospacing="1"/>
              <w:rPr>
                <w:sz w:val="18"/>
                <w:szCs w:val="18"/>
              </w:rPr>
            </w:pPr>
            <w:r w:rsidRPr="003E36EB">
              <w:rPr>
                <w:sz w:val="18"/>
                <w:szCs w:val="18"/>
              </w:rPr>
              <w:t>N/A</w:t>
            </w:r>
          </w:p>
        </w:tc>
      </w:tr>
      <w:tr w:rsidR="00BC44D1" w:rsidRPr="00D05979" w14:paraId="4FB6BB3B" w14:textId="77777777" w:rsidTr="00C215F3">
        <w:tc>
          <w:tcPr>
            <w:tcW w:w="816" w:type="pct"/>
          </w:tcPr>
          <w:p w14:paraId="63FED8E1" w14:textId="5CC8E932" w:rsidR="00BC44D1" w:rsidRPr="00D05979" w:rsidRDefault="00BC44D1" w:rsidP="00BC16FA">
            <w:pPr>
              <w:spacing w:before="100" w:beforeAutospacing="1"/>
              <w:rPr>
                <w:sz w:val="18"/>
                <w:szCs w:val="18"/>
              </w:rPr>
            </w:pPr>
            <w:r>
              <w:rPr>
                <w:sz w:val="18"/>
                <w:szCs w:val="18"/>
              </w:rPr>
              <w:t>Manufactured Products</w:t>
            </w:r>
          </w:p>
        </w:tc>
        <w:tc>
          <w:tcPr>
            <w:tcW w:w="2377" w:type="pct"/>
            <w:shd w:val="clear" w:color="auto" w:fill="auto"/>
          </w:tcPr>
          <w:p w14:paraId="22C9721F" w14:textId="0FD1216A" w:rsidR="00A24080" w:rsidRDefault="00CB558D" w:rsidP="007529D5">
            <w:pPr>
              <w:textAlignment w:val="top"/>
              <w:rPr>
                <w:sz w:val="18"/>
                <w:szCs w:val="18"/>
              </w:rPr>
            </w:pPr>
            <w:r>
              <w:rPr>
                <w:sz w:val="18"/>
                <w:szCs w:val="18"/>
              </w:rPr>
              <w:t>Sorted alphabetically in ascending order.</w:t>
            </w:r>
          </w:p>
          <w:p w14:paraId="252BCFB4" w14:textId="77777777" w:rsidR="00A24080" w:rsidRDefault="00A24080" w:rsidP="007529D5">
            <w:pPr>
              <w:textAlignment w:val="top"/>
              <w:rPr>
                <w:sz w:val="18"/>
                <w:szCs w:val="18"/>
              </w:rPr>
            </w:pPr>
          </w:p>
          <w:p w14:paraId="42D322D4" w14:textId="16C74702" w:rsidR="00BC44D1" w:rsidRPr="00D05979" w:rsidRDefault="00BC44D1" w:rsidP="00BC16FA">
            <w:pPr>
              <w:spacing w:before="100" w:beforeAutospacing="1"/>
              <w:rPr>
                <w:sz w:val="18"/>
                <w:szCs w:val="18"/>
              </w:rPr>
            </w:pPr>
          </w:p>
        </w:tc>
        <w:tc>
          <w:tcPr>
            <w:tcW w:w="1807" w:type="pct"/>
          </w:tcPr>
          <w:p w14:paraId="33812C63" w14:textId="09BD3D04" w:rsidR="00CB558D" w:rsidRDefault="00CB558D" w:rsidP="00CB558D">
            <w:pPr>
              <w:spacing w:before="100" w:beforeAutospacing="1"/>
              <w:rPr>
                <w:sz w:val="18"/>
                <w:szCs w:val="18"/>
              </w:rPr>
            </w:pPr>
            <w:r>
              <w:rPr>
                <w:sz w:val="18"/>
                <w:szCs w:val="18"/>
              </w:rPr>
              <w:t>Sum of all the issued quantity for all Manufactured Products for a specific month year combination.</w:t>
            </w:r>
          </w:p>
          <w:p w14:paraId="7D90903A" w14:textId="0A66D7E5" w:rsidR="00CB558D" w:rsidRDefault="00CB558D" w:rsidP="00CB558D">
            <w:pPr>
              <w:spacing w:before="100" w:beforeAutospacing="1"/>
              <w:rPr>
                <w:sz w:val="18"/>
                <w:szCs w:val="18"/>
              </w:rPr>
            </w:pPr>
            <w:r>
              <w:rPr>
                <w:sz w:val="18"/>
                <w:szCs w:val="18"/>
              </w:rPr>
              <w:t>Sum of all the issued cost for all Manufactured Products for a specific month year combination.</w:t>
            </w:r>
          </w:p>
          <w:p w14:paraId="2DF9FF1A" w14:textId="4EE29DBA" w:rsidR="00CB558D" w:rsidRDefault="00CB558D" w:rsidP="00CB558D">
            <w:pPr>
              <w:spacing w:before="100" w:beforeAutospacing="1"/>
              <w:rPr>
                <w:sz w:val="18"/>
                <w:szCs w:val="18"/>
              </w:rPr>
            </w:pPr>
            <w:r>
              <w:rPr>
                <w:sz w:val="18"/>
                <w:szCs w:val="18"/>
              </w:rPr>
              <w:t>Sum of all the received quantity for all Manufactured Products for a specific month year combination.</w:t>
            </w:r>
          </w:p>
          <w:p w14:paraId="38EBF8DB" w14:textId="63739BFD" w:rsidR="00BC44D1" w:rsidRPr="00D05979" w:rsidRDefault="00CB558D" w:rsidP="00CB558D">
            <w:pPr>
              <w:spacing w:before="100" w:beforeAutospacing="1"/>
              <w:rPr>
                <w:sz w:val="18"/>
                <w:szCs w:val="18"/>
              </w:rPr>
            </w:pPr>
            <w:r>
              <w:rPr>
                <w:sz w:val="18"/>
                <w:szCs w:val="18"/>
              </w:rPr>
              <w:t>Sum of all the received cost for all Manufactured Products for a specific month year combination.</w:t>
            </w:r>
          </w:p>
        </w:tc>
      </w:tr>
      <w:bookmarkEnd w:id="2"/>
      <w:bookmarkEnd w:id="23"/>
    </w:tbl>
    <w:p w14:paraId="6FE379C6" w14:textId="77777777" w:rsidR="00B463B8" w:rsidRDefault="00B463B8" w:rsidP="007B5ADE"/>
    <w:p w14:paraId="04C384F7" w14:textId="77777777" w:rsidR="00B463B8" w:rsidRDefault="00B463B8" w:rsidP="007B5ADE"/>
    <w:p w14:paraId="6C59838C" w14:textId="77777777" w:rsidR="00B463B8" w:rsidRPr="00B548CD" w:rsidRDefault="00B463B8" w:rsidP="00B463B8">
      <w:pPr>
        <w:pStyle w:val="Heading1"/>
      </w:pPr>
      <w:bookmarkStart w:id="33" w:name="_Toc362270179"/>
      <w:r w:rsidRPr="00B548CD">
        <w:lastRenderedPageBreak/>
        <w:t>Glossary</w:t>
      </w:r>
      <w:bookmarkEnd w:id="33"/>
      <w:r w:rsidRPr="00B548CD">
        <w:t xml:space="preserve"> </w:t>
      </w:r>
    </w:p>
    <w:tbl>
      <w:tblPr>
        <w:tblStyle w:val="MediumGrid3-Accent5"/>
        <w:tblW w:w="0" w:type="auto"/>
        <w:tblLook w:val="04A0" w:firstRow="1" w:lastRow="0" w:firstColumn="1" w:lastColumn="0" w:noHBand="0" w:noVBand="1"/>
        <w:tblCaption w:val="Glossary"/>
        <w:tblDescription w:val="Glossary containing terms and definitions used in this report."/>
      </w:tblPr>
      <w:tblGrid>
        <w:gridCol w:w="3543"/>
        <w:gridCol w:w="5699"/>
      </w:tblGrid>
      <w:tr w:rsidR="00B463B8" w:rsidRPr="00B51C06" w14:paraId="485A8BE6" w14:textId="77777777" w:rsidTr="00E546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41188EEA" w14:textId="77777777" w:rsidR="00B463B8" w:rsidRPr="00B51C06" w:rsidRDefault="00B463B8" w:rsidP="00672D83">
            <w:pPr>
              <w:rPr>
                <w:rFonts w:asciiTheme="minorHAnsi" w:hAnsiTheme="minorHAnsi" w:cstheme="minorHAnsi"/>
                <w:sz w:val="18"/>
                <w:szCs w:val="18"/>
              </w:rPr>
            </w:pPr>
            <w:r w:rsidRPr="00B51C06">
              <w:rPr>
                <w:rFonts w:asciiTheme="minorHAnsi" w:hAnsiTheme="minorHAnsi" w:cstheme="minorHAnsi"/>
                <w:sz w:val="18"/>
                <w:szCs w:val="18"/>
              </w:rPr>
              <w:t>Term</w:t>
            </w:r>
          </w:p>
        </w:tc>
        <w:tc>
          <w:tcPr>
            <w:tcW w:w="5699" w:type="dxa"/>
          </w:tcPr>
          <w:p w14:paraId="662F86FD" w14:textId="77777777" w:rsidR="00B463B8" w:rsidRPr="00217A48" w:rsidRDefault="00B463B8" w:rsidP="00672D83">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8"/>
                <w:szCs w:val="18"/>
              </w:rPr>
            </w:pPr>
            <w:r w:rsidRPr="00217A48">
              <w:rPr>
                <w:rFonts w:asciiTheme="minorHAnsi" w:hAnsiTheme="minorHAnsi" w:cstheme="minorHAnsi"/>
                <w:bCs w:val="0"/>
                <w:color w:val="auto"/>
                <w:sz w:val="18"/>
                <w:szCs w:val="18"/>
              </w:rPr>
              <w:t xml:space="preserve">Definition </w:t>
            </w:r>
          </w:p>
        </w:tc>
      </w:tr>
      <w:tr w:rsidR="00B463B8" w:rsidRPr="00B51C06" w14:paraId="2918CB1E"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4B5D749" w14:textId="77777777" w:rsidR="00B463B8" w:rsidRPr="008D1FEF" w:rsidRDefault="00B463B8" w:rsidP="00672D83">
            <w:pPr>
              <w:rPr>
                <w:rFonts w:asciiTheme="minorHAnsi" w:hAnsiTheme="minorHAnsi" w:cstheme="minorHAnsi"/>
                <w:b w:val="0"/>
                <w:noProof/>
                <w:sz w:val="18"/>
                <w:szCs w:val="18"/>
              </w:rPr>
            </w:pPr>
            <w:r w:rsidRPr="008D1FEF">
              <w:rPr>
                <w:rFonts w:asciiTheme="minorHAnsi" w:hAnsiTheme="minorHAnsi" w:cstheme="minorHAnsi"/>
                <w:b w:val="0"/>
                <w:noProof/>
                <w:sz w:val="18"/>
                <w:szCs w:val="18"/>
              </w:rPr>
              <w:t>AHP</w:t>
            </w:r>
          </w:p>
        </w:tc>
        <w:tc>
          <w:tcPr>
            <w:tcW w:w="5699" w:type="dxa"/>
            <w:shd w:val="clear" w:color="auto" w:fill="FFFFFF" w:themeFill="background1"/>
          </w:tcPr>
          <w:p w14:paraId="5F10F877"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Approved Health Provider, normally referred to as a ‘Health Provider’.</w:t>
            </w:r>
            <w:r w:rsidRPr="008D1FEF">
              <w:rPr>
                <w:rFonts w:asciiTheme="minorHAnsi" w:hAnsiTheme="minorHAnsi" w:cstheme="minorHAnsi"/>
                <w:sz w:val="18"/>
                <w:szCs w:val="18"/>
              </w:rPr>
              <w:br/>
              <w:t>Also known as facility.</w:t>
            </w:r>
          </w:p>
        </w:tc>
      </w:tr>
      <w:tr w:rsidR="00E546F6" w:rsidRPr="00B51C06" w14:paraId="5C2B81B4"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7542428" w14:textId="56DD7A63" w:rsidR="00E546F6" w:rsidRPr="008D1FEF" w:rsidRDefault="00C9276C" w:rsidP="00672D83">
            <w:pPr>
              <w:rPr>
                <w:rFonts w:cstheme="minorHAnsi"/>
                <w:b w:val="0"/>
                <w:noProof/>
                <w:sz w:val="18"/>
                <w:szCs w:val="18"/>
              </w:rPr>
            </w:pPr>
            <w:r>
              <w:rPr>
                <w:rFonts w:asciiTheme="minorHAnsi" w:hAnsiTheme="minorHAnsi" w:cstheme="minorHAnsi"/>
                <w:b w:val="0"/>
                <w:noProof/>
                <w:sz w:val="18"/>
                <w:szCs w:val="18"/>
              </w:rPr>
              <w:t xml:space="preserve">Fresh </w:t>
            </w:r>
            <w:r w:rsidR="00E546F6" w:rsidRPr="008D1FEF">
              <w:rPr>
                <w:rFonts w:asciiTheme="minorHAnsi" w:hAnsiTheme="minorHAnsi" w:cstheme="minorHAnsi"/>
                <w:b w:val="0"/>
                <w:noProof/>
                <w:sz w:val="18"/>
                <w:szCs w:val="18"/>
              </w:rPr>
              <w:t>Component</w:t>
            </w:r>
          </w:p>
        </w:tc>
        <w:tc>
          <w:tcPr>
            <w:tcW w:w="5699" w:type="dxa"/>
            <w:shd w:val="clear" w:color="auto" w:fill="FFFFFF" w:themeFill="background1"/>
          </w:tcPr>
          <w:p w14:paraId="21C55AAC" w14:textId="4B7D0E26" w:rsidR="00E546F6" w:rsidRPr="004A21DC" w:rsidRDefault="00E546F6" w:rsidP="00672D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Known as Components within BloodNet.</w:t>
            </w:r>
            <w:r w:rsidRPr="008D1FEF">
              <w:rPr>
                <w:rFonts w:asciiTheme="minorHAnsi" w:hAnsiTheme="minorHAnsi" w:cstheme="minorHAnsi"/>
                <w:sz w:val="18"/>
                <w:szCs w:val="18"/>
              </w:rPr>
              <w:br/>
              <w:t>Also, commonly referred to as Fresh Blood Products within the blood sector.</w:t>
            </w:r>
            <w:r w:rsidRPr="008D1FEF">
              <w:rPr>
                <w:rFonts w:asciiTheme="minorHAnsi" w:hAnsiTheme="minorHAnsi" w:cstheme="minorHAnsi"/>
                <w:sz w:val="18"/>
                <w:szCs w:val="18"/>
              </w:rPr>
              <w:br/>
            </w:r>
            <w:r w:rsidR="004A21DC" w:rsidRPr="004A21DC">
              <w:rPr>
                <w:rFonts w:asciiTheme="minorHAnsi" w:hAnsiTheme="minorHAnsi" w:cstheme="minorHAnsi"/>
                <w:sz w:val="18"/>
                <w:szCs w:val="18"/>
              </w:rPr>
              <w:t>The components referred to in this repor</w:t>
            </w:r>
            <w:r w:rsidR="004A21DC">
              <w:rPr>
                <w:rFonts w:asciiTheme="minorHAnsi" w:hAnsiTheme="minorHAnsi" w:cstheme="minorHAnsi"/>
                <w:sz w:val="18"/>
                <w:szCs w:val="18"/>
              </w:rPr>
              <w:t>t</w:t>
            </w:r>
            <w:r w:rsidR="004A21DC" w:rsidRPr="004A21DC">
              <w:rPr>
                <w:rFonts w:asciiTheme="minorHAnsi" w:hAnsiTheme="minorHAnsi" w:cstheme="minorHAnsi"/>
                <w:sz w:val="18"/>
                <w:szCs w:val="18"/>
              </w:rPr>
              <w:t xml:space="preserve"> </w:t>
            </w:r>
            <w:r w:rsidR="004A21DC">
              <w:rPr>
                <w:rFonts w:asciiTheme="minorHAnsi" w:hAnsiTheme="minorHAnsi" w:cstheme="minorHAnsi"/>
                <w:sz w:val="18"/>
                <w:szCs w:val="18"/>
              </w:rPr>
              <w:t>are is</w:t>
            </w:r>
            <w:r w:rsidR="004A21DC" w:rsidRPr="004A21DC">
              <w:rPr>
                <w:rFonts w:asciiTheme="minorHAnsi" w:hAnsiTheme="minorHAnsi" w:cstheme="minorHAnsi"/>
                <w:sz w:val="18"/>
                <w:szCs w:val="18"/>
              </w:rPr>
              <w:t xml:space="preserve">sued components, not ordered products.  Some of the examples are: </w:t>
            </w:r>
            <w:r w:rsidRPr="004A21DC">
              <w:rPr>
                <w:rFonts w:asciiTheme="minorHAnsi" w:hAnsiTheme="minorHAnsi" w:cstheme="minorHAnsi"/>
                <w:sz w:val="18"/>
                <w:szCs w:val="18"/>
              </w:rPr>
              <w:t>Whole Blood</w:t>
            </w:r>
            <w:r w:rsidR="004A21DC" w:rsidRPr="004A21DC">
              <w:rPr>
                <w:rFonts w:asciiTheme="minorHAnsi" w:hAnsiTheme="minorHAnsi" w:cstheme="minorHAnsi"/>
                <w:sz w:val="18"/>
                <w:szCs w:val="18"/>
              </w:rPr>
              <w:t xml:space="preserve">; </w:t>
            </w:r>
            <w:r w:rsidRPr="004A21DC">
              <w:rPr>
                <w:rFonts w:asciiTheme="minorHAnsi" w:hAnsiTheme="minorHAnsi" w:cstheme="minorHAnsi"/>
                <w:sz w:val="18"/>
                <w:szCs w:val="18"/>
              </w:rPr>
              <w:t>Whole Blood – Leucodepleted</w:t>
            </w:r>
            <w:r w:rsidR="004A21DC" w:rsidRPr="004A21DC">
              <w:rPr>
                <w:rFonts w:asciiTheme="minorHAnsi" w:hAnsiTheme="minorHAnsi" w:cstheme="minorHAnsi"/>
                <w:sz w:val="18"/>
                <w:szCs w:val="18"/>
              </w:rPr>
              <w:t xml:space="preserve">; </w:t>
            </w:r>
            <w:r w:rsidRPr="004A21DC">
              <w:rPr>
                <w:rFonts w:asciiTheme="minorHAnsi" w:hAnsiTheme="minorHAnsi" w:cstheme="minorHAnsi"/>
                <w:sz w:val="18"/>
                <w:szCs w:val="18"/>
              </w:rPr>
              <w:t>WB Red Cell</w:t>
            </w:r>
            <w:r w:rsidR="004A21DC" w:rsidRPr="004A21DC">
              <w:rPr>
                <w:rFonts w:asciiTheme="minorHAnsi" w:hAnsiTheme="minorHAnsi" w:cstheme="minorHAnsi"/>
                <w:sz w:val="18"/>
                <w:szCs w:val="18"/>
              </w:rPr>
              <w:t xml:space="preserve">; </w:t>
            </w:r>
            <w:r w:rsidRPr="004A21DC">
              <w:rPr>
                <w:rFonts w:asciiTheme="minorHAnsi" w:hAnsiTheme="minorHAnsi" w:cstheme="minorHAnsi"/>
                <w:sz w:val="18"/>
                <w:szCs w:val="18"/>
              </w:rPr>
              <w:t>WB Red Cell – Leucodepleted</w:t>
            </w:r>
            <w:r w:rsidR="004A21DC" w:rsidRPr="004A21DC">
              <w:rPr>
                <w:rFonts w:asciiTheme="minorHAnsi" w:hAnsiTheme="minorHAnsi" w:cstheme="minorHAnsi"/>
                <w:sz w:val="18"/>
                <w:szCs w:val="18"/>
              </w:rPr>
              <w:t xml:space="preserve">; </w:t>
            </w:r>
            <w:r w:rsidRPr="004A21DC">
              <w:rPr>
                <w:rFonts w:asciiTheme="minorHAnsi" w:hAnsiTheme="minorHAnsi" w:cstheme="minorHAnsi"/>
                <w:sz w:val="18"/>
                <w:szCs w:val="18"/>
              </w:rPr>
              <w:t>WB Red Cell - Buffy Coat Poor</w:t>
            </w:r>
            <w:r w:rsidR="004A21DC" w:rsidRPr="004A21DC">
              <w:rPr>
                <w:rFonts w:asciiTheme="minorHAnsi" w:hAnsiTheme="minorHAnsi" w:cstheme="minorHAnsi"/>
                <w:sz w:val="18"/>
                <w:szCs w:val="18"/>
              </w:rPr>
              <w:t xml:space="preserve">; </w:t>
            </w:r>
            <w:r w:rsidRPr="004A21DC">
              <w:rPr>
                <w:rFonts w:asciiTheme="minorHAnsi" w:hAnsiTheme="minorHAnsi" w:cstheme="minorHAnsi"/>
                <w:sz w:val="18"/>
                <w:szCs w:val="18"/>
              </w:rPr>
              <w:t>WB Paediatric Red Cell - Leucodepleted (1 of 4)</w:t>
            </w:r>
            <w:r w:rsidR="004A21DC" w:rsidRPr="004A21DC">
              <w:rPr>
                <w:rFonts w:asciiTheme="minorHAnsi" w:hAnsiTheme="minorHAnsi" w:cstheme="minorHAnsi"/>
                <w:sz w:val="18"/>
                <w:szCs w:val="18"/>
              </w:rPr>
              <w:t xml:space="preserve"> etc.</w:t>
            </w:r>
          </w:p>
          <w:p w14:paraId="21FC03D3" w14:textId="77777777" w:rsidR="00E546F6" w:rsidRPr="008D1FEF" w:rsidRDefault="00E546F6" w:rsidP="00672D8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463B8" w:rsidRPr="00B51C06" w14:paraId="1D1E19E7"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735083A" w14:textId="5618B4DF" w:rsidR="00B463B8" w:rsidRPr="008D1FEF" w:rsidRDefault="00B463B8" w:rsidP="00672D83">
            <w:pPr>
              <w:rPr>
                <w:rFonts w:cstheme="minorHAnsi"/>
                <w:b w:val="0"/>
                <w:noProof/>
                <w:sz w:val="18"/>
                <w:szCs w:val="18"/>
              </w:rPr>
            </w:pPr>
            <w:r>
              <w:rPr>
                <w:rFonts w:cstheme="minorHAnsi"/>
                <w:b w:val="0"/>
                <w:noProof/>
                <w:sz w:val="18"/>
                <w:szCs w:val="18"/>
              </w:rPr>
              <w:t>Cost</w:t>
            </w:r>
          </w:p>
        </w:tc>
        <w:tc>
          <w:tcPr>
            <w:tcW w:w="5699" w:type="dxa"/>
            <w:shd w:val="clear" w:color="auto" w:fill="FFFFFF" w:themeFill="background1"/>
          </w:tcPr>
          <w:p w14:paraId="08897A1B" w14:textId="5B355BFD" w:rsidR="00B463B8" w:rsidRPr="008D1FEF" w:rsidRDefault="00B463B8" w:rsidP="00E05C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The </w:t>
            </w:r>
            <w:r w:rsidR="00E05C58">
              <w:rPr>
                <w:rFonts w:cstheme="minorHAnsi"/>
                <w:sz w:val="18"/>
                <w:szCs w:val="18"/>
              </w:rPr>
              <w:t xml:space="preserve">current published unit price </w:t>
            </w:r>
            <w:r>
              <w:rPr>
                <w:rFonts w:cstheme="minorHAnsi"/>
                <w:sz w:val="18"/>
                <w:szCs w:val="18"/>
              </w:rPr>
              <w:t xml:space="preserve">for each </w:t>
            </w:r>
            <w:r w:rsidR="00E05C58">
              <w:rPr>
                <w:rFonts w:cstheme="minorHAnsi"/>
                <w:sz w:val="18"/>
                <w:szCs w:val="18"/>
              </w:rPr>
              <w:t>modifier sub group</w:t>
            </w:r>
            <w:r>
              <w:rPr>
                <w:rFonts w:cstheme="minorHAnsi"/>
                <w:sz w:val="18"/>
                <w:szCs w:val="18"/>
              </w:rPr>
              <w:t>/</w:t>
            </w:r>
            <w:r w:rsidR="00B44C3B">
              <w:rPr>
                <w:rFonts w:cstheme="minorHAnsi"/>
                <w:sz w:val="18"/>
                <w:szCs w:val="18"/>
              </w:rPr>
              <w:t>manufactured</w:t>
            </w:r>
            <w:r w:rsidR="00E05C58">
              <w:rPr>
                <w:rFonts w:cstheme="minorHAnsi"/>
                <w:sz w:val="18"/>
                <w:szCs w:val="18"/>
              </w:rPr>
              <w:t xml:space="preserve"> product.</w:t>
            </w:r>
          </w:p>
        </w:tc>
      </w:tr>
      <w:tr w:rsidR="00B463B8" w:rsidRPr="00B51C06" w14:paraId="0BB7A159"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6D48052" w14:textId="77777777" w:rsidR="00B463B8" w:rsidRPr="008D1FEF" w:rsidRDefault="00B463B8" w:rsidP="00672D83">
            <w:pPr>
              <w:rPr>
                <w:rFonts w:asciiTheme="minorHAnsi" w:hAnsiTheme="minorHAnsi" w:cstheme="minorHAnsi"/>
                <w:b w:val="0"/>
                <w:bCs w:val="0"/>
                <w:noProof/>
                <w:sz w:val="18"/>
                <w:szCs w:val="18"/>
              </w:rPr>
            </w:pPr>
            <w:r w:rsidRPr="008D1FEF">
              <w:rPr>
                <w:rFonts w:asciiTheme="minorHAnsi" w:hAnsiTheme="minorHAnsi" w:cstheme="minorHAnsi"/>
                <w:b w:val="0"/>
                <w:bCs w:val="0"/>
                <w:noProof/>
                <w:sz w:val="18"/>
                <w:szCs w:val="18"/>
              </w:rPr>
              <w:t>Facility</w:t>
            </w:r>
          </w:p>
        </w:tc>
        <w:tc>
          <w:tcPr>
            <w:tcW w:w="5699" w:type="dxa"/>
            <w:shd w:val="clear" w:color="auto" w:fill="FFFFFF" w:themeFill="background1"/>
          </w:tcPr>
          <w:p w14:paraId="414B959E" w14:textId="660D2601" w:rsidR="00B463B8" w:rsidRPr="008D1FEF" w:rsidRDefault="00B463B8" w:rsidP="00A14D79">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Also known as Health Provider.  It should be noted that each Facility has a unique AHP code and that in some instances, one Health Provider may be comprised of multip</w:t>
            </w:r>
            <w:r w:rsidR="00B44C3B">
              <w:rPr>
                <w:rFonts w:asciiTheme="minorHAnsi" w:hAnsiTheme="minorHAnsi" w:cstheme="minorHAnsi"/>
                <w:sz w:val="18"/>
                <w:szCs w:val="18"/>
              </w:rPr>
              <w:t>le facilities using BloodNet (ie.</w:t>
            </w:r>
            <w:r w:rsidRPr="008D1FEF">
              <w:rPr>
                <w:rFonts w:asciiTheme="minorHAnsi" w:hAnsiTheme="minorHAnsi" w:cstheme="minorHAnsi"/>
                <w:sz w:val="18"/>
                <w:szCs w:val="18"/>
              </w:rPr>
              <w:t xml:space="preserve"> Pathology and Pharmacy). </w:t>
            </w:r>
          </w:p>
        </w:tc>
      </w:tr>
      <w:tr w:rsidR="00B463B8" w:rsidRPr="00B51C06" w14:paraId="630D5A23"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EB589BB" w14:textId="77777777" w:rsidR="00B463B8" w:rsidRPr="008D1FEF" w:rsidRDefault="00B463B8" w:rsidP="00672D83">
            <w:pPr>
              <w:rPr>
                <w:rFonts w:asciiTheme="minorHAnsi" w:hAnsiTheme="minorHAnsi" w:cstheme="minorHAnsi"/>
                <w:b w:val="0"/>
                <w:bCs w:val="0"/>
                <w:noProof/>
                <w:color w:val="auto"/>
                <w:sz w:val="18"/>
                <w:szCs w:val="18"/>
              </w:rPr>
            </w:pPr>
            <w:r w:rsidRPr="008D1FEF">
              <w:rPr>
                <w:rFonts w:asciiTheme="minorHAnsi" w:hAnsiTheme="minorHAnsi" w:cstheme="minorHAnsi"/>
                <w:b w:val="0"/>
                <w:bCs w:val="0"/>
                <w:noProof/>
                <w:color w:val="auto"/>
                <w:sz w:val="18"/>
                <w:szCs w:val="18"/>
              </w:rPr>
              <w:t>Facility user</w:t>
            </w:r>
          </w:p>
        </w:tc>
        <w:tc>
          <w:tcPr>
            <w:tcW w:w="5699" w:type="dxa"/>
            <w:shd w:val="clear" w:color="auto" w:fill="FFFFFF" w:themeFill="background1"/>
          </w:tcPr>
          <w:p w14:paraId="35719FD4"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General users of BloodNet to order, receive and fate blood and blood products.</w:t>
            </w:r>
          </w:p>
        </w:tc>
      </w:tr>
      <w:tr w:rsidR="00B463B8" w:rsidRPr="00B51C06" w14:paraId="66C9A87B"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247CD8E" w14:textId="77777777" w:rsidR="00B463B8" w:rsidRPr="008D1FEF" w:rsidRDefault="00B463B8" w:rsidP="00672D83">
            <w:pPr>
              <w:rPr>
                <w:rFonts w:asciiTheme="minorHAnsi" w:hAnsiTheme="minorHAnsi" w:cstheme="minorHAnsi"/>
                <w:b w:val="0"/>
                <w:noProof/>
                <w:sz w:val="18"/>
                <w:szCs w:val="18"/>
              </w:rPr>
            </w:pPr>
            <w:r w:rsidRPr="008D1FEF">
              <w:rPr>
                <w:rFonts w:asciiTheme="minorHAnsi" w:hAnsiTheme="minorHAnsi" w:cstheme="minorHAnsi"/>
                <w:b w:val="0"/>
                <w:noProof/>
                <w:sz w:val="18"/>
                <w:szCs w:val="18"/>
              </w:rPr>
              <w:t>Facility administrator</w:t>
            </w:r>
          </w:p>
        </w:tc>
        <w:tc>
          <w:tcPr>
            <w:tcW w:w="5699" w:type="dxa"/>
            <w:shd w:val="clear" w:color="auto" w:fill="FFFFFF" w:themeFill="background1"/>
          </w:tcPr>
          <w:p w14:paraId="67A57615"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Users of BloodNet with administrator rights which gives the ability to approve users, change templates and add new items.  Once approved facility administrators will also be automatically granted facility user access to the facility indicated.</w:t>
            </w:r>
          </w:p>
          <w:p w14:paraId="51AFF7FE"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sz w:val="18"/>
                <w:szCs w:val="18"/>
              </w:rPr>
              <w:t xml:space="preserve">Facility administrator can be a lab manager, scientist in charge (SIC) or second in change (2IC). </w:t>
            </w:r>
            <w:r w:rsidRPr="008D1FEF">
              <w:rPr>
                <w:rFonts w:asciiTheme="minorHAnsi" w:hAnsiTheme="minorHAnsi" w:cstheme="minorHAnsi"/>
                <w:sz w:val="18"/>
                <w:szCs w:val="18"/>
              </w:rPr>
              <w:t xml:space="preserve">  </w:t>
            </w:r>
          </w:p>
        </w:tc>
      </w:tr>
      <w:tr w:rsidR="004F5B0D" w:rsidRPr="00B51C06" w14:paraId="2D5DBB93"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7A0F0B2" w14:textId="7FF1B4BD" w:rsidR="004F5B0D" w:rsidRPr="008D1FEF" w:rsidRDefault="004F5B0D" w:rsidP="00672D83">
            <w:pPr>
              <w:rPr>
                <w:rFonts w:cstheme="minorHAnsi"/>
                <w:b w:val="0"/>
                <w:noProof/>
                <w:sz w:val="18"/>
                <w:szCs w:val="18"/>
              </w:rPr>
            </w:pPr>
            <w:r>
              <w:rPr>
                <w:rFonts w:cstheme="minorHAnsi"/>
                <w:b w:val="0"/>
                <w:noProof/>
                <w:sz w:val="18"/>
                <w:szCs w:val="18"/>
              </w:rPr>
              <w:t>Health Provider</w:t>
            </w:r>
          </w:p>
        </w:tc>
        <w:tc>
          <w:tcPr>
            <w:tcW w:w="5699" w:type="dxa"/>
            <w:shd w:val="clear" w:color="auto" w:fill="FFFFFF" w:themeFill="background1"/>
          </w:tcPr>
          <w:p w14:paraId="443E8414" w14:textId="1AF23ED1" w:rsidR="00AC04F6" w:rsidRPr="00AC04F6" w:rsidRDefault="004F5B0D" w:rsidP="00241DFA">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
              </w:rPr>
            </w:pPr>
            <w:r w:rsidRPr="004F5B0D">
              <w:rPr>
                <w:sz w:val="18"/>
                <w:szCs w:val="18"/>
                <w:lang w:val="en"/>
              </w:rPr>
              <w:t xml:space="preserve">A </w:t>
            </w:r>
            <w:r w:rsidR="00AC04F6">
              <w:rPr>
                <w:bCs/>
                <w:sz w:val="18"/>
                <w:szCs w:val="18"/>
                <w:lang w:val="en"/>
              </w:rPr>
              <w:t>health</w:t>
            </w:r>
            <w:r w:rsidRPr="004F5B0D">
              <w:rPr>
                <w:bCs/>
                <w:sz w:val="18"/>
                <w:szCs w:val="18"/>
                <w:lang w:val="en"/>
              </w:rPr>
              <w:t xml:space="preserve"> provider</w:t>
            </w:r>
            <w:r w:rsidRPr="004F5B0D">
              <w:rPr>
                <w:sz w:val="18"/>
                <w:szCs w:val="18"/>
                <w:lang w:val="en"/>
              </w:rPr>
              <w:t xml:space="preserve"> is an individual or an institution that provides preventive, curative, promotional, or rehabilitative</w:t>
            </w:r>
            <w:r w:rsidR="00AC04F6">
              <w:rPr>
                <w:sz w:val="18"/>
                <w:szCs w:val="18"/>
                <w:lang w:val="en"/>
              </w:rPr>
              <w:t xml:space="preserve"> health care </w:t>
            </w:r>
            <w:r w:rsidRPr="004F5B0D">
              <w:rPr>
                <w:sz w:val="18"/>
                <w:szCs w:val="18"/>
                <w:lang w:val="en"/>
              </w:rPr>
              <w:t>services in a systematic way to individuals, families or communities</w:t>
            </w:r>
            <w:r w:rsidR="00AC04F6">
              <w:rPr>
                <w:sz w:val="18"/>
                <w:szCs w:val="18"/>
                <w:lang w:val="en"/>
              </w:rPr>
              <w:t>.</w:t>
            </w:r>
            <w:r w:rsidR="00AC04F6">
              <w:rPr>
                <w:sz w:val="18"/>
                <w:szCs w:val="18"/>
                <w:lang w:val="en"/>
              </w:rPr>
              <w:br/>
            </w:r>
            <w:r w:rsidR="00241DFA">
              <w:rPr>
                <w:sz w:val="18"/>
                <w:szCs w:val="18"/>
                <w:lang w:val="en"/>
              </w:rPr>
              <w:t>Please refer to AHP.  Also known as facility.</w:t>
            </w:r>
          </w:p>
        </w:tc>
      </w:tr>
      <w:tr w:rsidR="00B463B8" w:rsidRPr="00B51C06" w14:paraId="15513003"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8957890" w14:textId="6B606624" w:rsidR="00B463B8" w:rsidRPr="008D1FEF" w:rsidRDefault="00B463B8" w:rsidP="00672D83">
            <w:pPr>
              <w:rPr>
                <w:rFonts w:asciiTheme="minorHAnsi" w:hAnsiTheme="minorHAnsi" w:cstheme="minorHAnsi"/>
                <w:b w:val="0"/>
                <w:noProof/>
                <w:sz w:val="18"/>
                <w:szCs w:val="18"/>
              </w:rPr>
            </w:pPr>
            <w:r w:rsidRPr="008D1FEF">
              <w:rPr>
                <w:rFonts w:asciiTheme="minorHAnsi" w:hAnsiTheme="minorHAnsi" w:cstheme="minorHAnsi"/>
                <w:b w:val="0"/>
                <w:noProof/>
                <w:sz w:val="18"/>
                <w:szCs w:val="18"/>
              </w:rPr>
              <w:t>Inventory</w:t>
            </w:r>
          </w:p>
        </w:tc>
        <w:tc>
          <w:tcPr>
            <w:tcW w:w="5699" w:type="dxa"/>
            <w:shd w:val="clear" w:color="auto" w:fill="FFFFFF" w:themeFill="background1"/>
          </w:tcPr>
          <w:p w14:paraId="493F1D3B"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Refers to the stock kept and maintained by the laboratory, and can be entered into BloodNet as stock on hand.</w:t>
            </w:r>
          </w:p>
        </w:tc>
      </w:tr>
      <w:tr w:rsidR="00B463B8" w:rsidRPr="00B51C06" w14:paraId="42252330"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6AB92D1" w14:textId="77777777" w:rsidR="00B463B8" w:rsidRPr="008D1FEF" w:rsidRDefault="00B463B8" w:rsidP="00672D83">
            <w:pPr>
              <w:rPr>
                <w:rFonts w:asciiTheme="minorHAnsi" w:hAnsiTheme="minorHAnsi" w:cstheme="minorHAnsi"/>
                <w:b w:val="0"/>
                <w:noProof/>
                <w:sz w:val="18"/>
                <w:szCs w:val="18"/>
              </w:rPr>
            </w:pPr>
            <w:r w:rsidRPr="00552FE2">
              <w:rPr>
                <w:b w:val="0"/>
                <w:noProof/>
                <w:sz w:val="18"/>
                <w:szCs w:val="18"/>
              </w:rPr>
              <w:t>Issue note</w:t>
            </w:r>
          </w:p>
        </w:tc>
        <w:tc>
          <w:tcPr>
            <w:tcW w:w="5699" w:type="dxa"/>
            <w:shd w:val="clear" w:color="auto" w:fill="FFFFFF" w:themeFill="background1"/>
          </w:tcPr>
          <w:p w14:paraId="5F2C50D0"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cstheme="minorHAnsi"/>
                <w:sz w:val="18"/>
                <w:szCs w:val="18"/>
              </w:rPr>
              <w:t xml:space="preserve">An issue note is sent out with the order to the facility.  The issue note will contain information like the issue number, the date time of the issue, which blood service made the issue, the issued quantity, total issue price and a link to the order number.  Issue note can have different statuses such as active, completed (when the issue note is 100% receipted) and cancelled. </w:t>
            </w:r>
          </w:p>
        </w:tc>
      </w:tr>
      <w:tr w:rsidR="00B463B8" w:rsidRPr="00B51C06" w14:paraId="705DC3EB"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5C3CA4C" w14:textId="77777777" w:rsidR="00B463B8" w:rsidRDefault="00B463B8" w:rsidP="00672D83">
            <w:pPr>
              <w:rPr>
                <w:rFonts w:cstheme="minorHAnsi"/>
                <w:b w:val="0"/>
                <w:noProof/>
                <w:sz w:val="18"/>
                <w:szCs w:val="18"/>
              </w:rPr>
            </w:pPr>
            <w:r>
              <w:rPr>
                <w:rFonts w:cstheme="minorHAnsi"/>
                <w:b w:val="0"/>
                <w:noProof/>
                <w:sz w:val="18"/>
                <w:szCs w:val="18"/>
              </w:rPr>
              <w:t>Issued quantity</w:t>
            </w:r>
          </w:p>
        </w:tc>
        <w:tc>
          <w:tcPr>
            <w:tcW w:w="5699" w:type="dxa"/>
            <w:shd w:val="clear" w:color="auto" w:fill="FFFFFF" w:themeFill="background1"/>
          </w:tcPr>
          <w:p w14:paraId="633481A0" w14:textId="77777777" w:rsidR="00B463B8"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The number of units issued by the Blood Service Distribution Centre.</w:t>
            </w:r>
          </w:p>
        </w:tc>
      </w:tr>
      <w:tr w:rsidR="00BE2E8F" w:rsidRPr="00B51C06" w14:paraId="03388F45"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4A18803" w14:textId="2BDCEC89" w:rsidR="00BE2E8F" w:rsidRDefault="00BE2E8F" w:rsidP="00672D83">
            <w:pPr>
              <w:rPr>
                <w:rFonts w:cstheme="minorHAnsi"/>
                <w:b w:val="0"/>
                <w:noProof/>
                <w:sz w:val="18"/>
                <w:szCs w:val="18"/>
              </w:rPr>
            </w:pPr>
            <w:r>
              <w:rPr>
                <w:rFonts w:cstheme="minorHAnsi"/>
                <w:b w:val="0"/>
                <w:noProof/>
                <w:sz w:val="18"/>
                <w:szCs w:val="18"/>
              </w:rPr>
              <w:t>JBC</w:t>
            </w:r>
          </w:p>
        </w:tc>
        <w:tc>
          <w:tcPr>
            <w:tcW w:w="5699" w:type="dxa"/>
            <w:shd w:val="clear" w:color="auto" w:fill="FFFFFF" w:themeFill="background1"/>
          </w:tcPr>
          <w:p w14:paraId="03EBAC2B" w14:textId="556B0C87" w:rsidR="00BE2E8F" w:rsidRDefault="00BE2E8F" w:rsidP="00BE2E8F">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Jurisdictional Blood Committee</w:t>
            </w:r>
          </w:p>
        </w:tc>
      </w:tr>
      <w:tr w:rsidR="00B463B8" w:rsidRPr="00B51C06" w14:paraId="414C9D48"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83204AF" w14:textId="77777777" w:rsidR="00B463B8" w:rsidRPr="008D1FEF" w:rsidRDefault="00B463B8" w:rsidP="00672D83">
            <w:pPr>
              <w:rPr>
                <w:rFonts w:asciiTheme="minorHAnsi" w:hAnsiTheme="minorHAnsi" w:cstheme="minorHAnsi"/>
                <w:b w:val="0"/>
                <w:noProof/>
                <w:sz w:val="18"/>
                <w:szCs w:val="18"/>
              </w:rPr>
            </w:pPr>
            <w:r>
              <w:rPr>
                <w:rFonts w:asciiTheme="minorHAnsi" w:hAnsiTheme="minorHAnsi" w:cstheme="minorHAnsi"/>
                <w:b w:val="0"/>
                <w:noProof/>
                <w:sz w:val="18"/>
                <w:szCs w:val="18"/>
              </w:rPr>
              <w:t>Manufactured products</w:t>
            </w:r>
          </w:p>
        </w:tc>
        <w:tc>
          <w:tcPr>
            <w:tcW w:w="5699" w:type="dxa"/>
            <w:shd w:val="clear" w:color="auto" w:fill="FFFFFF" w:themeFill="background1"/>
          </w:tcPr>
          <w:p w14:paraId="4CA06B99" w14:textId="747324F7" w:rsidR="00B463B8" w:rsidRPr="008D1FEF" w:rsidRDefault="004B33FC"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This group of products contains all Fractionated plasma, Immunoglobulin, </w:t>
            </w:r>
            <w:r>
              <w:rPr>
                <w:rFonts w:asciiTheme="minorHAnsi" w:hAnsiTheme="minorHAnsi" w:cstheme="minorHAnsi"/>
                <w:sz w:val="18"/>
                <w:szCs w:val="18"/>
              </w:rPr>
              <w:lastRenderedPageBreak/>
              <w:t>Clotting factor and other products.  Some examples are Albumex, Normal Immunoglobulin and Concentrated coagulation factor VIII.</w:t>
            </w:r>
          </w:p>
        </w:tc>
      </w:tr>
      <w:tr w:rsidR="00B463B8" w:rsidRPr="00B51C06" w14:paraId="2756A2F9"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33A9EAF" w14:textId="77777777" w:rsidR="00B463B8" w:rsidRPr="008D1FEF" w:rsidRDefault="00B463B8" w:rsidP="00672D83">
            <w:pPr>
              <w:rPr>
                <w:rFonts w:asciiTheme="minorHAnsi" w:hAnsiTheme="minorHAnsi" w:cstheme="minorHAnsi"/>
                <w:b w:val="0"/>
                <w:noProof/>
                <w:sz w:val="18"/>
                <w:szCs w:val="18"/>
              </w:rPr>
            </w:pPr>
            <w:r>
              <w:rPr>
                <w:rFonts w:asciiTheme="minorHAnsi" w:hAnsiTheme="minorHAnsi" w:cstheme="minorHAnsi"/>
                <w:b w:val="0"/>
                <w:noProof/>
                <w:sz w:val="18"/>
                <w:szCs w:val="18"/>
              </w:rPr>
              <w:lastRenderedPageBreak/>
              <w:t>Modifier</w:t>
            </w:r>
          </w:p>
        </w:tc>
        <w:tc>
          <w:tcPr>
            <w:tcW w:w="5699" w:type="dxa"/>
            <w:shd w:val="clear" w:color="auto" w:fill="FFFFFF" w:themeFill="background1"/>
          </w:tcPr>
          <w:p w14:paraId="6AE67D02" w14:textId="09AD0002"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 xml:space="preserve">Changes or additions to the original </w:t>
            </w:r>
            <w:r w:rsidR="00C9276C">
              <w:rPr>
                <w:rFonts w:asciiTheme="minorHAnsi" w:hAnsiTheme="minorHAnsi" w:cstheme="minorHAnsi"/>
                <w:sz w:val="18"/>
                <w:szCs w:val="18"/>
              </w:rPr>
              <w:t xml:space="preserve">fresh </w:t>
            </w:r>
            <w:r w:rsidRPr="008D1FEF">
              <w:rPr>
                <w:rFonts w:asciiTheme="minorHAnsi" w:hAnsiTheme="minorHAnsi" w:cstheme="minorHAnsi"/>
                <w:sz w:val="18"/>
                <w:szCs w:val="18"/>
              </w:rPr>
              <w:t>component.  Examples include Irradiated, Washed or Phenotyped.</w:t>
            </w:r>
          </w:p>
        </w:tc>
      </w:tr>
      <w:tr w:rsidR="00B463B8" w:rsidRPr="00B51C06" w14:paraId="31BF75F3"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1B6FDDA" w14:textId="77777777" w:rsidR="00B463B8" w:rsidRPr="008D1FEF" w:rsidRDefault="00B463B8" w:rsidP="00672D83">
            <w:pPr>
              <w:rPr>
                <w:rFonts w:asciiTheme="minorHAnsi" w:hAnsiTheme="minorHAnsi" w:cstheme="minorHAnsi"/>
                <w:b w:val="0"/>
                <w:noProof/>
                <w:sz w:val="18"/>
                <w:szCs w:val="18"/>
              </w:rPr>
            </w:pPr>
            <w:r w:rsidRPr="008D1FEF">
              <w:rPr>
                <w:rFonts w:asciiTheme="minorHAnsi" w:hAnsiTheme="minorHAnsi" w:cstheme="minorHAnsi"/>
                <w:b w:val="0"/>
                <w:noProof/>
                <w:sz w:val="18"/>
                <w:szCs w:val="18"/>
              </w:rPr>
              <w:t>NBA</w:t>
            </w:r>
          </w:p>
        </w:tc>
        <w:tc>
          <w:tcPr>
            <w:tcW w:w="5699" w:type="dxa"/>
            <w:shd w:val="clear" w:color="auto" w:fill="FFFFFF" w:themeFill="background1"/>
          </w:tcPr>
          <w:p w14:paraId="24357468" w14:textId="77777777"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National Blood Authority</w:t>
            </w:r>
          </w:p>
        </w:tc>
      </w:tr>
      <w:tr w:rsidR="00B463B8" w:rsidRPr="00B51C06" w14:paraId="30FB73FF"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CB3A662" w14:textId="77777777" w:rsidR="00B463B8" w:rsidRPr="008D1FEF" w:rsidRDefault="00B463B8" w:rsidP="00672D83">
            <w:pPr>
              <w:rPr>
                <w:rFonts w:asciiTheme="minorHAnsi" w:hAnsiTheme="minorHAnsi" w:cstheme="minorHAnsi"/>
                <w:b w:val="0"/>
                <w:noProof/>
                <w:sz w:val="18"/>
                <w:szCs w:val="18"/>
              </w:rPr>
            </w:pPr>
            <w:r>
              <w:rPr>
                <w:b w:val="0"/>
                <w:noProof/>
                <w:sz w:val="18"/>
                <w:szCs w:val="18"/>
              </w:rPr>
              <w:t>Received quantity</w:t>
            </w:r>
          </w:p>
        </w:tc>
        <w:tc>
          <w:tcPr>
            <w:tcW w:w="5699" w:type="dxa"/>
            <w:shd w:val="clear" w:color="auto" w:fill="FFFFFF" w:themeFill="background1"/>
          </w:tcPr>
          <w:p w14:paraId="5302E441" w14:textId="13272202" w:rsidR="00B463B8" w:rsidRPr="008D1FEF" w:rsidRDefault="00B463B8" w:rsidP="00672D8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lang w:val="en-GB"/>
              </w:rPr>
              <w:t xml:space="preserve">The number of units receipted by </w:t>
            </w:r>
            <w:r w:rsidRPr="00552FE2">
              <w:rPr>
                <w:rFonts w:asciiTheme="minorHAnsi" w:hAnsiTheme="minorHAnsi" w:cstheme="minorHAnsi"/>
                <w:sz w:val="18"/>
                <w:szCs w:val="18"/>
                <w:lang w:val="en-GB"/>
              </w:rPr>
              <w:t xml:space="preserve">the </w:t>
            </w:r>
            <w:r w:rsidR="00A24080">
              <w:rPr>
                <w:rFonts w:asciiTheme="minorHAnsi" w:hAnsiTheme="minorHAnsi" w:cstheme="minorHAnsi"/>
                <w:sz w:val="18"/>
                <w:szCs w:val="18"/>
                <w:lang w:val="en-GB"/>
              </w:rPr>
              <w:t>health provider into BloodNet.</w:t>
            </w:r>
          </w:p>
        </w:tc>
      </w:tr>
      <w:tr w:rsidR="00E05C58" w:rsidRPr="00B51C06" w14:paraId="16CC6F97" w14:textId="77777777" w:rsidTr="00E546F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7C85691" w14:textId="54E15FE9" w:rsidR="00E05C58" w:rsidRDefault="00E05C58" w:rsidP="00672D83">
            <w:pPr>
              <w:rPr>
                <w:b w:val="0"/>
                <w:noProof/>
                <w:sz w:val="18"/>
                <w:szCs w:val="18"/>
              </w:rPr>
            </w:pPr>
            <w:r>
              <w:rPr>
                <w:rFonts w:cstheme="minorHAnsi"/>
                <w:b w:val="0"/>
                <w:noProof/>
                <w:sz w:val="18"/>
                <w:szCs w:val="18"/>
              </w:rPr>
              <w:t>Total Cost</w:t>
            </w:r>
          </w:p>
        </w:tc>
        <w:tc>
          <w:tcPr>
            <w:tcW w:w="5699" w:type="dxa"/>
            <w:shd w:val="clear" w:color="auto" w:fill="FFFFFF" w:themeFill="background1"/>
          </w:tcPr>
          <w:p w14:paraId="3BADD4E0" w14:textId="08CE8DB7" w:rsidR="00E05C58" w:rsidRDefault="00E05C58" w:rsidP="00E05C5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rPr>
              <w:t>The manufacturing cost of the quantity received/issued for each modifier sub group/manufactured product (ie. cost = unit price x quantity received/issued).</w:t>
            </w:r>
          </w:p>
        </w:tc>
      </w:tr>
    </w:tbl>
    <w:p w14:paraId="5BD097B9" w14:textId="77777777" w:rsidR="00B463B8" w:rsidRDefault="00B463B8" w:rsidP="007B5ADE"/>
    <w:sectPr w:rsidR="00B463B8" w:rsidSect="004116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7417" w14:textId="77777777" w:rsidR="002A7D5D" w:rsidRDefault="002A7D5D" w:rsidP="00856708">
      <w:pPr>
        <w:spacing w:after="0"/>
      </w:pPr>
      <w:r>
        <w:separator/>
      </w:r>
    </w:p>
  </w:endnote>
  <w:endnote w:type="continuationSeparator" w:id="0">
    <w:p w14:paraId="03AFA3A6" w14:textId="77777777" w:rsidR="002A7D5D" w:rsidRDefault="002A7D5D" w:rsidP="00856708">
      <w:pPr>
        <w:spacing w:after="0"/>
      </w:pPr>
      <w:r>
        <w:continuationSeparator/>
      </w:r>
    </w:p>
  </w:endnote>
  <w:endnote w:type="continuationNotice" w:id="1">
    <w:p w14:paraId="3668C8C8" w14:textId="77777777" w:rsidR="002A7D5D" w:rsidRDefault="002A7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CB24" w14:textId="77777777" w:rsidR="00EA5FD0" w:rsidRDefault="00EA5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4509" w14:textId="77777777" w:rsidR="00EA5FD0" w:rsidRDefault="00EA5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8" w14:textId="77777777" w:rsidR="002C2882" w:rsidRPr="00344BB8" w:rsidRDefault="002C2882" w:rsidP="003E36EB">
    <w:pPr>
      <w:pStyle w:val="Footer"/>
      <w:pBdr>
        <w:bottom w:val="single" w:sz="12" w:space="1" w:color="auto"/>
      </w:pBdr>
      <w:rPr>
        <w:color w:val="A6A6A6" w:themeColor="background1" w:themeShade="A6"/>
        <w:sz w:val="18"/>
        <w:szCs w:val="18"/>
      </w:rPr>
    </w:pPr>
  </w:p>
  <w:p w14:paraId="302B3519" w14:textId="77777777" w:rsidR="002C2882" w:rsidRPr="003E36EB" w:rsidRDefault="002C2882"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294DA4">
      <w:rPr>
        <w:rFonts w:ascii="Arial" w:eastAsia="Times New Roman" w:hAnsi="Arial" w:cs="Arial"/>
        <w:noProof/>
        <w:color w:val="335876"/>
        <w:sz w:val="18"/>
        <w:szCs w:val="20"/>
        <w:lang w:eastAsia="en-AU"/>
      </w:rPr>
      <w:t>17</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1A" w14:textId="742CC9AD" w:rsidR="002C2882" w:rsidRPr="003E36EB" w:rsidRDefault="002C2882" w:rsidP="003E36EB">
    <w:pPr>
      <w:pStyle w:val="Header"/>
      <w:jc w:val="center"/>
      <w:rPr>
        <w:b/>
        <w:color w:val="FF0000"/>
        <w:sz w:val="28"/>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E" w14:textId="77777777" w:rsidR="002C2882" w:rsidRPr="00344BB8" w:rsidRDefault="002C2882" w:rsidP="000151D7">
    <w:pPr>
      <w:pStyle w:val="Footer"/>
      <w:pBdr>
        <w:bottom w:val="single" w:sz="12" w:space="1" w:color="auto"/>
      </w:pBdr>
      <w:rPr>
        <w:color w:val="A6A6A6" w:themeColor="background1" w:themeShade="A6"/>
        <w:sz w:val="18"/>
        <w:szCs w:val="18"/>
      </w:rPr>
    </w:pPr>
  </w:p>
  <w:p w14:paraId="302B351F" w14:textId="77777777" w:rsidR="002C2882" w:rsidRPr="003E36EB" w:rsidRDefault="002C2882"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294DA4">
      <w:rPr>
        <w:rFonts w:ascii="Arial" w:eastAsia="Times New Roman" w:hAnsi="Arial" w:cs="Arial"/>
        <w:noProof/>
        <w:color w:val="335876"/>
        <w:sz w:val="18"/>
        <w:szCs w:val="20"/>
        <w:lang w:eastAsia="en-AU"/>
      </w:rPr>
      <w:t>11</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0" w14:textId="2A421115" w:rsidR="002C2882" w:rsidRPr="009B220D" w:rsidRDefault="002C2882" w:rsidP="000151D7">
    <w:pPr>
      <w:pStyle w:val="Header"/>
      <w:jc w:val="center"/>
      <w:rPr>
        <w:b/>
        <w:color w:val="FF0000"/>
        <w:sz w:val="28"/>
        <w:szCs w:val="32"/>
      </w:rPr>
    </w:pPr>
    <w:r>
      <w:rPr>
        <w:b/>
        <w:color w:val="FF0000"/>
        <w:sz w:val="28"/>
        <w:szCs w:val="32"/>
      </w:rPr>
      <w:br/>
    </w:r>
  </w:p>
  <w:p w14:paraId="302B3521" w14:textId="77777777" w:rsidR="002C2882" w:rsidRPr="000151D7" w:rsidRDefault="002C2882" w:rsidP="000151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22" w14:textId="77777777" w:rsidR="002C2882" w:rsidRPr="00344BB8" w:rsidRDefault="002C2882" w:rsidP="003E36EB">
    <w:pPr>
      <w:pStyle w:val="Footer"/>
      <w:pBdr>
        <w:bottom w:val="single" w:sz="12" w:space="1" w:color="auto"/>
      </w:pBdr>
      <w:rPr>
        <w:color w:val="A6A6A6" w:themeColor="background1" w:themeShade="A6"/>
        <w:sz w:val="18"/>
        <w:szCs w:val="18"/>
      </w:rPr>
    </w:pPr>
  </w:p>
  <w:p w14:paraId="302B3523" w14:textId="77777777" w:rsidR="002C2882" w:rsidRPr="003E36EB" w:rsidRDefault="002C2882"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294DA4">
      <w:rPr>
        <w:rFonts w:ascii="Arial" w:eastAsia="Times New Roman" w:hAnsi="Arial" w:cs="Arial"/>
        <w:noProof/>
        <w:color w:val="335876"/>
        <w:sz w:val="18"/>
        <w:szCs w:val="20"/>
        <w:lang w:eastAsia="en-AU"/>
      </w:rPr>
      <w:t>19</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5" w14:textId="77777777" w:rsidR="002C2882" w:rsidRPr="003E36EB" w:rsidRDefault="002C2882"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A6B5" w14:textId="77777777" w:rsidR="002A7D5D" w:rsidRDefault="002A7D5D" w:rsidP="00856708">
      <w:pPr>
        <w:spacing w:after="0"/>
      </w:pPr>
      <w:r>
        <w:separator/>
      </w:r>
    </w:p>
  </w:footnote>
  <w:footnote w:type="continuationSeparator" w:id="0">
    <w:p w14:paraId="54A5E88C" w14:textId="77777777" w:rsidR="002A7D5D" w:rsidRDefault="002A7D5D" w:rsidP="00856708">
      <w:pPr>
        <w:spacing w:after="0"/>
      </w:pPr>
      <w:r>
        <w:continuationSeparator/>
      </w:r>
    </w:p>
  </w:footnote>
  <w:footnote w:type="continuationNotice" w:id="1">
    <w:p w14:paraId="05A01A46" w14:textId="77777777" w:rsidR="002A7D5D" w:rsidRDefault="002A7D5D">
      <w:pPr>
        <w:spacing w:after="0" w:line="240" w:lineRule="auto"/>
      </w:pPr>
    </w:p>
  </w:footnote>
  <w:footnote w:id="2">
    <w:p w14:paraId="772232CD" w14:textId="55E8A918" w:rsidR="002C2882" w:rsidRDefault="002C2882">
      <w:pPr>
        <w:pStyle w:val="FootnoteText"/>
      </w:pPr>
      <w:r>
        <w:rPr>
          <w:rStyle w:val="FootnoteReference"/>
        </w:rPr>
        <w:footnoteRef/>
      </w:r>
      <w:r>
        <w:t xml:space="preserve"> </w:t>
      </w:r>
      <w:r>
        <w:rPr>
          <w:sz w:val="16"/>
          <w:szCs w:val="16"/>
        </w:rPr>
        <w:t>Note: A blank in this report means zero (0).  This definition applies throughout for this report.</w:t>
      </w:r>
    </w:p>
  </w:footnote>
  <w:footnote w:id="3">
    <w:p w14:paraId="3C895D9A" w14:textId="173714F3" w:rsidR="002C2882" w:rsidRDefault="002C2882" w:rsidP="009429E9">
      <w:pPr>
        <w:pStyle w:val="FootnoteText"/>
        <w:ind w:left="142" w:hanging="142"/>
      </w:pPr>
      <w:r>
        <w:rPr>
          <w:rStyle w:val="FootnoteReference"/>
        </w:rPr>
        <w:footnoteRef/>
      </w:r>
      <w:r>
        <w:t xml:space="preserve"> </w:t>
      </w:r>
      <w:r w:rsidRPr="00DA1DF0">
        <w:rPr>
          <w:sz w:val="16"/>
          <w:szCs w:val="16"/>
        </w:rPr>
        <w:t>The logic for this is based on the same logic applied for the IDMS (Integrated Data Management System).</w:t>
      </w:r>
    </w:p>
  </w:footnote>
  <w:footnote w:id="4">
    <w:p w14:paraId="472824E1" w14:textId="29EC0E13" w:rsidR="002C2882" w:rsidRDefault="002C2882" w:rsidP="00E36252">
      <w:pPr>
        <w:pStyle w:val="FootnoteText"/>
        <w:ind w:left="142" w:hanging="142"/>
      </w:pPr>
      <w:r>
        <w:rPr>
          <w:rStyle w:val="FootnoteReference"/>
        </w:rPr>
        <w:footnoteRef/>
      </w:r>
      <w:r>
        <w:t xml:space="preserve"> </w:t>
      </w:r>
      <w:r w:rsidRPr="00E36252">
        <w:rPr>
          <w:sz w:val="16"/>
          <w:szCs w:val="16"/>
        </w:rPr>
        <w:t>Note: The state and health provider parameter is not available for subscription reports.  There are no real subscription reports – they are subscriptions of the internal report.  The subscriptions set the parameters and send out the resultant reports on a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175" w14:textId="77777777" w:rsidR="00EA5FD0" w:rsidRDefault="00EA5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14:paraId="2FDE5C9A" w14:textId="77777777" w:rsidR="002C2882" w:rsidRDefault="002C2882">
        <w:pPr>
          <w:pStyle w:val="Header"/>
        </w:pPr>
        <w:r>
          <w:t>[Type text]</w:t>
        </w:r>
      </w:p>
    </w:sdtContent>
  </w:sdt>
  <w:p w14:paraId="3E966732" w14:textId="77777777" w:rsidR="002C2882" w:rsidRDefault="002C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6" w14:textId="1354DBB3" w:rsidR="002C2882" w:rsidRPr="00FD017F" w:rsidRDefault="002C2882" w:rsidP="007B5ADE">
    <w:pPr>
      <w:pStyle w:val="HeaderEven"/>
      <w:pBdr>
        <w:bottom w:val="single" w:sz="2" w:space="3" w:color="335876"/>
      </w:pBdr>
      <w:tabs>
        <w:tab w:val="clear" w:pos="9070"/>
        <w:tab w:val="right" w:pos="9072"/>
      </w:tabs>
    </w:pPr>
    <w:r>
      <w:fldChar w:fldCharType="begin"/>
    </w:r>
    <w:r>
      <w:instrText xml:space="preserve"> SUBJECT   \* MERGEFORMAT </w:instrText>
    </w:r>
    <w:r>
      <w:fldChar w:fldCharType="end"/>
    </w:r>
    <w:fldSimple w:instr=" TITLE   \* MERGEFORMAT ">
      <w:r>
        <w:t>Issues Report</w:t>
      </w:r>
    </w:fldSimple>
    <w:r>
      <w:tab/>
    </w:r>
    <w:fldSimple w:instr=" DOCPROPERTY  ReportID  \* MERGEFORMAT ">
      <w:r>
        <w:t>INV002</w:t>
      </w:r>
    </w:fldSimple>
  </w:p>
  <w:p w14:paraId="302B3517" w14:textId="77777777" w:rsidR="002C2882" w:rsidRPr="003E36EB" w:rsidRDefault="002C2882" w:rsidP="003E36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B" w14:textId="2373C4CD" w:rsidR="002C2882" w:rsidRPr="009B220D" w:rsidRDefault="002C2882" w:rsidP="000151D7">
    <w:pPr>
      <w:pStyle w:val="Header"/>
      <w:jc w:val="center"/>
      <w:rPr>
        <w:b/>
        <w:color w:val="FF0000"/>
        <w:sz w:val="28"/>
        <w:szCs w:val="32"/>
      </w:rPr>
    </w:pPr>
    <w:r>
      <w:rPr>
        <w:b/>
        <w:color w:val="FF0000"/>
        <w:sz w:val="28"/>
        <w:szCs w:val="32"/>
      </w:rPr>
      <w:br/>
    </w:r>
  </w:p>
  <w:p w14:paraId="302B351C" w14:textId="1CF9B452" w:rsidR="002C2882" w:rsidRPr="00FD017F" w:rsidRDefault="002C2882" w:rsidP="000151D7">
    <w:pPr>
      <w:pStyle w:val="HeaderEven"/>
      <w:tabs>
        <w:tab w:val="clear" w:pos="9070"/>
        <w:tab w:val="right" w:pos="9072"/>
      </w:tabs>
    </w:pPr>
    <w:r>
      <w:fldChar w:fldCharType="begin"/>
    </w:r>
    <w:r>
      <w:instrText xml:space="preserve"> SUBJECT   \* MERGEFORMAT </w:instrText>
    </w:r>
    <w:r>
      <w:fldChar w:fldCharType="end"/>
    </w:r>
    <w:fldSimple w:instr=" TITLE   \* MERGEFORMAT ">
      <w:r>
        <w:t>Issues Report</w:t>
      </w:r>
    </w:fldSimple>
    <w:r>
      <w:tab/>
    </w:r>
    <w:fldSimple w:instr=" DOCPROPERTY  ReportID  \* MERGEFORMAT ">
      <w:r>
        <w:t>INV002</w:t>
      </w:r>
    </w:fldSimple>
  </w:p>
  <w:p w14:paraId="302B351D" w14:textId="7BB31B5A" w:rsidR="002C2882" w:rsidRDefault="002C2882" w:rsidP="00A15732">
    <w:pPr>
      <w:pStyle w:val="Header"/>
      <w:tabs>
        <w:tab w:val="clear" w:pos="4513"/>
        <w:tab w:val="clear" w:pos="9026"/>
        <w:tab w:val="left" w:pos="6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683775"/>
    <w:multiLevelType w:val="hybridMultilevel"/>
    <w:tmpl w:val="626E970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710DE"/>
    <w:multiLevelType w:val="hybridMultilevel"/>
    <w:tmpl w:val="78D2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F447D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BF2B56"/>
    <w:multiLevelType w:val="hybridMultilevel"/>
    <w:tmpl w:val="9494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B325E0"/>
    <w:multiLevelType w:val="hybridMultilevel"/>
    <w:tmpl w:val="9ADED9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D706F7"/>
    <w:multiLevelType w:val="hybridMultilevel"/>
    <w:tmpl w:val="533A4C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8727B73"/>
    <w:multiLevelType w:val="hybridMultilevel"/>
    <w:tmpl w:val="7602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39339E"/>
    <w:multiLevelType w:val="hybridMultilevel"/>
    <w:tmpl w:val="6C3E04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3D7600"/>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711F11"/>
    <w:multiLevelType w:val="hybridMultilevel"/>
    <w:tmpl w:val="1168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4346DE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ED5D8B"/>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F63A8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736763"/>
    <w:multiLevelType w:val="hybridMultilevel"/>
    <w:tmpl w:val="0B60B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47D33BAF"/>
    <w:multiLevelType w:val="hybridMultilevel"/>
    <w:tmpl w:val="E2BE4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395111"/>
    <w:multiLevelType w:val="hybridMultilevel"/>
    <w:tmpl w:val="BE1A8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D066C3"/>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6801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F46E97"/>
    <w:multiLevelType w:val="hybridMultilevel"/>
    <w:tmpl w:val="C12C631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545C8D"/>
    <w:multiLevelType w:val="hybridMultilevel"/>
    <w:tmpl w:val="C10690D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8CD02F7"/>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0B48D1"/>
    <w:multiLevelType w:val="hybridMultilevel"/>
    <w:tmpl w:val="A204F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502702"/>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8018F"/>
    <w:multiLevelType w:val="hybridMultilevel"/>
    <w:tmpl w:val="FE1E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1E62E9"/>
    <w:multiLevelType w:val="hybridMultilevel"/>
    <w:tmpl w:val="F9946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983F27"/>
    <w:multiLevelType w:val="hybridMultilevel"/>
    <w:tmpl w:val="2B6E7688"/>
    <w:lvl w:ilvl="0" w:tplc="65B677BC">
      <w:start w:val="1"/>
      <w:numFmt w:val="decimal"/>
      <w:lvlText w:val="%1."/>
      <w:lvlJc w:val="left"/>
      <w:pPr>
        <w:tabs>
          <w:tab w:val="num" w:pos="1160"/>
        </w:tabs>
        <w:ind w:left="1160" w:hanging="360"/>
      </w:pPr>
      <w:rPr>
        <w:rFonts w:ascii="Arial" w:hAnsi="Arial" w:cs="Arial" w:hint="default"/>
        <w:b w:val="0"/>
        <w:sz w:val="22"/>
        <w:szCs w:val="22"/>
      </w:rPr>
    </w:lvl>
    <w:lvl w:ilvl="1" w:tplc="D05ACCBE">
      <w:start w:val="1"/>
      <w:numFmt w:val="lowerLetter"/>
      <w:lvlText w:val="%2."/>
      <w:lvlJc w:val="left"/>
      <w:pPr>
        <w:tabs>
          <w:tab w:val="num" w:pos="1440"/>
        </w:tabs>
        <w:ind w:left="1440" w:hanging="360"/>
      </w:pPr>
      <w:rPr>
        <w:b w:val="0"/>
      </w:rPr>
    </w:lvl>
    <w:lvl w:ilvl="2" w:tplc="436E3990" w:tentative="1">
      <w:start w:val="1"/>
      <w:numFmt w:val="lowerRoman"/>
      <w:lvlText w:val="%3."/>
      <w:lvlJc w:val="right"/>
      <w:pPr>
        <w:tabs>
          <w:tab w:val="num" w:pos="2160"/>
        </w:tabs>
        <w:ind w:left="2160" w:hanging="180"/>
      </w:pPr>
    </w:lvl>
    <w:lvl w:ilvl="3" w:tplc="B2CE005E" w:tentative="1">
      <w:start w:val="1"/>
      <w:numFmt w:val="decimal"/>
      <w:lvlText w:val="%4."/>
      <w:lvlJc w:val="left"/>
      <w:pPr>
        <w:tabs>
          <w:tab w:val="num" w:pos="2880"/>
        </w:tabs>
        <w:ind w:left="2880" w:hanging="360"/>
      </w:pPr>
    </w:lvl>
    <w:lvl w:ilvl="4" w:tplc="4F9C6C68" w:tentative="1">
      <w:start w:val="1"/>
      <w:numFmt w:val="lowerLetter"/>
      <w:lvlText w:val="%5."/>
      <w:lvlJc w:val="left"/>
      <w:pPr>
        <w:tabs>
          <w:tab w:val="num" w:pos="3600"/>
        </w:tabs>
        <w:ind w:left="3600" w:hanging="360"/>
      </w:pPr>
    </w:lvl>
    <w:lvl w:ilvl="5" w:tplc="4D5E76A2" w:tentative="1">
      <w:start w:val="1"/>
      <w:numFmt w:val="lowerRoman"/>
      <w:lvlText w:val="%6."/>
      <w:lvlJc w:val="right"/>
      <w:pPr>
        <w:tabs>
          <w:tab w:val="num" w:pos="4320"/>
        </w:tabs>
        <w:ind w:left="4320" w:hanging="180"/>
      </w:pPr>
    </w:lvl>
    <w:lvl w:ilvl="6" w:tplc="8146F8D0" w:tentative="1">
      <w:start w:val="1"/>
      <w:numFmt w:val="decimal"/>
      <w:lvlText w:val="%7."/>
      <w:lvlJc w:val="left"/>
      <w:pPr>
        <w:tabs>
          <w:tab w:val="num" w:pos="5040"/>
        </w:tabs>
        <w:ind w:left="5040" w:hanging="360"/>
      </w:pPr>
    </w:lvl>
    <w:lvl w:ilvl="7" w:tplc="C72218C6" w:tentative="1">
      <w:start w:val="1"/>
      <w:numFmt w:val="lowerLetter"/>
      <w:lvlText w:val="%8."/>
      <w:lvlJc w:val="left"/>
      <w:pPr>
        <w:tabs>
          <w:tab w:val="num" w:pos="5760"/>
        </w:tabs>
        <w:ind w:left="5760" w:hanging="360"/>
      </w:pPr>
    </w:lvl>
    <w:lvl w:ilvl="8" w:tplc="AF76F190" w:tentative="1">
      <w:start w:val="1"/>
      <w:numFmt w:val="lowerRoman"/>
      <w:lvlText w:val="%9."/>
      <w:lvlJc w:val="right"/>
      <w:pPr>
        <w:tabs>
          <w:tab w:val="num" w:pos="6480"/>
        </w:tabs>
        <w:ind w:left="6480" w:hanging="180"/>
      </w:pPr>
    </w:lvl>
  </w:abstractNum>
  <w:abstractNum w:abstractNumId="31">
    <w:nsid w:val="72807996"/>
    <w:multiLevelType w:val="hybridMultilevel"/>
    <w:tmpl w:val="796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2"/>
  </w:num>
  <w:num w:numId="6">
    <w:abstractNumId w:val="16"/>
  </w:num>
  <w:num w:numId="7">
    <w:abstractNumId w:val="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9"/>
  </w:num>
  <w:num w:numId="15">
    <w:abstractNumId w:val="0"/>
    <w:lvlOverride w:ilvl="0">
      <w:startOverride w:val="1"/>
    </w:lvlOverride>
  </w:num>
  <w:num w:numId="16">
    <w:abstractNumId w:val="0"/>
    <w:lvlOverride w:ilvl="0">
      <w:startOverride w:val="1"/>
    </w:lvlOverride>
  </w:num>
  <w:num w:numId="17">
    <w:abstractNumId w:val="2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
  </w:num>
  <w:num w:numId="22">
    <w:abstractNumId w:val="27"/>
  </w:num>
  <w:num w:numId="23">
    <w:abstractNumId w:val="26"/>
  </w:num>
  <w:num w:numId="24">
    <w:abstractNumId w:val="30"/>
  </w:num>
  <w:num w:numId="25">
    <w:abstractNumId w:val="3"/>
  </w:num>
  <w:num w:numId="26">
    <w:abstractNumId w:val="7"/>
  </w:num>
  <w:num w:numId="27">
    <w:abstractNumId w:val="13"/>
  </w:num>
  <w:num w:numId="28">
    <w:abstractNumId w:val="20"/>
  </w:num>
  <w:num w:numId="29">
    <w:abstractNumId w:val="21"/>
  </w:num>
  <w:num w:numId="30">
    <w:abstractNumId w:val="31"/>
  </w:num>
  <w:num w:numId="31">
    <w:abstractNumId w:val="17"/>
  </w:num>
  <w:num w:numId="32">
    <w:abstractNumId w:val="25"/>
  </w:num>
  <w:num w:numId="33">
    <w:abstractNumId w:val="28"/>
  </w:num>
  <w:num w:numId="34">
    <w:abstractNumId w:val="22"/>
  </w:num>
  <w:num w:numId="35">
    <w:abstractNumId w:val="18"/>
  </w:num>
  <w:num w:numId="36">
    <w:abstractNumId w:val="23"/>
  </w:num>
  <w:num w:numId="37">
    <w:abstractNumId w:val="4"/>
  </w:num>
  <w:num w:numId="38">
    <w:abstractNumId w:val="15"/>
  </w:num>
  <w:num w:numId="39">
    <w:abstractNumId w:val="2"/>
  </w:num>
  <w:num w:numId="40">
    <w:abstractNumId w:val="6"/>
  </w:num>
  <w:num w:numId="41">
    <w:abstractNumId w:val="24"/>
  </w:num>
  <w:num w:numId="4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12FB"/>
    <w:rsid w:val="0001075A"/>
    <w:rsid w:val="000151D7"/>
    <w:rsid w:val="00020268"/>
    <w:rsid w:val="0002326C"/>
    <w:rsid w:val="00033C9E"/>
    <w:rsid w:val="00036EDC"/>
    <w:rsid w:val="00051EAD"/>
    <w:rsid w:val="00063B05"/>
    <w:rsid w:val="00067108"/>
    <w:rsid w:val="0007664E"/>
    <w:rsid w:val="00084AD1"/>
    <w:rsid w:val="00085D58"/>
    <w:rsid w:val="00087130"/>
    <w:rsid w:val="00093205"/>
    <w:rsid w:val="000A7FD3"/>
    <w:rsid w:val="000B2FFF"/>
    <w:rsid w:val="000B37F5"/>
    <w:rsid w:val="000C15C5"/>
    <w:rsid w:val="000C5219"/>
    <w:rsid w:val="000D4D80"/>
    <w:rsid w:val="000E1817"/>
    <w:rsid w:val="00104C45"/>
    <w:rsid w:val="0010720B"/>
    <w:rsid w:val="001122CA"/>
    <w:rsid w:val="00120BD5"/>
    <w:rsid w:val="0012202A"/>
    <w:rsid w:val="001303B5"/>
    <w:rsid w:val="00133F5D"/>
    <w:rsid w:val="001410D0"/>
    <w:rsid w:val="00147F63"/>
    <w:rsid w:val="00150554"/>
    <w:rsid w:val="00165FD3"/>
    <w:rsid w:val="00170BA0"/>
    <w:rsid w:val="00184C35"/>
    <w:rsid w:val="00186839"/>
    <w:rsid w:val="00193962"/>
    <w:rsid w:val="00194746"/>
    <w:rsid w:val="001A0797"/>
    <w:rsid w:val="001A3452"/>
    <w:rsid w:val="001A4B3D"/>
    <w:rsid w:val="001B6DE8"/>
    <w:rsid w:val="001C5C50"/>
    <w:rsid w:val="001D5955"/>
    <w:rsid w:val="001D7ACB"/>
    <w:rsid w:val="001E7E41"/>
    <w:rsid w:val="00201B71"/>
    <w:rsid w:val="00201F95"/>
    <w:rsid w:val="0021215F"/>
    <w:rsid w:val="00213C2C"/>
    <w:rsid w:val="00215459"/>
    <w:rsid w:val="00217A48"/>
    <w:rsid w:val="002218C1"/>
    <w:rsid w:val="0023767F"/>
    <w:rsid w:val="002407C2"/>
    <w:rsid w:val="00241DFA"/>
    <w:rsid w:val="002429EA"/>
    <w:rsid w:val="00242C9F"/>
    <w:rsid w:val="002537F2"/>
    <w:rsid w:val="0025687F"/>
    <w:rsid w:val="002616FE"/>
    <w:rsid w:val="00271253"/>
    <w:rsid w:val="002914C8"/>
    <w:rsid w:val="0029459E"/>
    <w:rsid w:val="00294DA4"/>
    <w:rsid w:val="00295BF0"/>
    <w:rsid w:val="002A1EEF"/>
    <w:rsid w:val="002A2959"/>
    <w:rsid w:val="002A71F4"/>
    <w:rsid w:val="002A73C4"/>
    <w:rsid w:val="002A7D5D"/>
    <w:rsid w:val="002A7F9D"/>
    <w:rsid w:val="002C13C2"/>
    <w:rsid w:val="002C2882"/>
    <w:rsid w:val="002C6C2F"/>
    <w:rsid w:val="002D2905"/>
    <w:rsid w:val="002D32B3"/>
    <w:rsid w:val="002D6CF3"/>
    <w:rsid w:val="002E286D"/>
    <w:rsid w:val="002E4D29"/>
    <w:rsid w:val="002F079E"/>
    <w:rsid w:val="002F3E22"/>
    <w:rsid w:val="00301CE7"/>
    <w:rsid w:val="0031552B"/>
    <w:rsid w:val="00325EDF"/>
    <w:rsid w:val="00330BCB"/>
    <w:rsid w:val="00337274"/>
    <w:rsid w:val="00355C5F"/>
    <w:rsid w:val="00360F1A"/>
    <w:rsid w:val="00371269"/>
    <w:rsid w:val="0037316C"/>
    <w:rsid w:val="00374C35"/>
    <w:rsid w:val="00376942"/>
    <w:rsid w:val="0039529F"/>
    <w:rsid w:val="0039678B"/>
    <w:rsid w:val="00396933"/>
    <w:rsid w:val="003A793C"/>
    <w:rsid w:val="003A7C4C"/>
    <w:rsid w:val="003B28D8"/>
    <w:rsid w:val="003B4951"/>
    <w:rsid w:val="003C29DC"/>
    <w:rsid w:val="003C32B6"/>
    <w:rsid w:val="003C6C06"/>
    <w:rsid w:val="003D3A0B"/>
    <w:rsid w:val="003E32BF"/>
    <w:rsid w:val="003E36EB"/>
    <w:rsid w:val="003F329D"/>
    <w:rsid w:val="004007BE"/>
    <w:rsid w:val="00404FB1"/>
    <w:rsid w:val="00411650"/>
    <w:rsid w:val="004153BD"/>
    <w:rsid w:val="00416D15"/>
    <w:rsid w:val="00425C9C"/>
    <w:rsid w:val="00437BF6"/>
    <w:rsid w:val="00446FD6"/>
    <w:rsid w:val="00456B78"/>
    <w:rsid w:val="00457692"/>
    <w:rsid w:val="004614E1"/>
    <w:rsid w:val="00465ED0"/>
    <w:rsid w:val="00470165"/>
    <w:rsid w:val="00476E3D"/>
    <w:rsid w:val="00477CFF"/>
    <w:rsid w:val="004820F3"/>
    <w:rsid w:val="00490C92"/>
    <w:rsid w:val="004919F6"/>
    <w:rsid w:val="0049627A"/>
    <w:rsid w:val="004974F4"/>
    <w:rsid w:val="004A1CBD"/>
    <w:rsid w:val="004A21DC"/>
    <w:rsid w:val="004A2DBD"/>
    <w:rsid w:val="004B33FC"/>
    <w:rsid w:val="004C21C9"/>
    <w:rsid w:val="004C7383"/>
    <w:rsid w:val="004D0505"/>
    <w:rsid w:val="004D4636"/>
    <w:rsid w:val="004D7952"/>
    <w:rsid w:val="004E083A"/>
    <w:rsid w:val="004E560E"/>
    <w:rsid w:val="004F25D8"/>
    <w:rsid w:val="004F4C5A"/>
    <w:rsid w:val="004F5B0D"/>
    <w:rsid w:val="00510A06"/>
    <w:rsid w:val="00527F59"/>
    <w:rsid w:val="00541C69"/>
    <w:rsid w:val="0054285C"/>
    <w:rsid w:val="00550330"/>
    <w:rsid w:val="00557E4A"/>
    <w:rsid w:val="00580134"/>
    <w:rsid w:val="00581D9F"/>
    <w:rsid w:val="005855C2"/>
    <w:rsid w:val="005933EE"/>
    <w:rsid w:val="00595BAF"/>
    <w:rsid w:val="005A4E86"/>
    <w:rsid w:val="005A5F0A"/>
    <w:rsid w:val="005A6BAC"/>
    <w:rsid w:val="005C0987"/>
    <w:rsid w:val="005C5048"/>
    <w:rsid w:val="005D20DA"/>
    <w:rsid w:val="005E185A"/>
    <w:rsid w:val="005E3C64"/>
    <w:rsid w:val="005F048B"/>
    <w:rsid w:val="005F3436"/>
    <w:rsid w:val="005F351A"/>
    <w:rsid w:val="005F6336"/>
    <w:rsid w:val="005F7A0C"/>
    <w:rsid w:val="0060431A"/>
    <w:rsid w:val="00606DDD"/>
    <w:rsid w:val="0061096B"/>
    <w:rsid w:val="00612C68"/>
    <w:rsid w:val="00617F15"/>
    <w:rsid w:val="00633444"/>
    <w:rsid w:val="00634561"/>
    <w:rsid w:val="0063568E"/>
    <w:rsid w:val="0063591B"/>
    <w:rsid w:val="006369E0"/>
    <w:rsid w:val="00641B65"/>
    <w:rsid w:val="0064780C"/>
    <w:rsid w:val="00651673"/>
    <w:rsid w:val="00660CC2"/>
    <w:rsid w:val="00662728"/>
    <w:rsid w:val="006635A6"/>
    <w:rsid w:val="00666E72"/>
    <w:rsid w:val="00672D83"/>
    <w:rsid w:val="006749C6"/>
    <w:rsid w:val="0068601E"/>
    <w:rsid w:val="00690A3B"/>
    <w:rsid w:val="00692F08"/>
    <w:rsid w:val="006A6F11"/>
    <w:rsid w:val="006B2957"/>
    <w:rsid w:val="006B4465"/>
    <w:rsid w:val="006C7C91"/>
    <w:rsid w:val="006D1593"/>
    <w:rsid w:val="006E22B9"/>
    <w:rsid w:val="006E503A"/>
    <w:rsid w:val="006F46E5"/>
    <w:rsid w:val="006F4C20"/>
    <w:rsid w:val="006F6407"/>
    <w:rsid w:val="00700448"/>
    <w:rsid w:val="00732B9E"/>
    <w:rsid w:val="00733A34"/>
    <w:rsid w:val="007372FE"/>
    <w:rsid w:val="00741B07"/>
    <w:rsid w:val="00742498"/>
    <w:rsid w:val="0074273D"/>
    <w:rsid w:val="007437A9"/>
    <w:rsid w:val="0075033D"/>
    <w:rsid w:val="007529D5"/>
    <w:rsid w:val="00760425"/>
    <w:rsid w:val="00761AE9"/>
    <w:rsid w:val="00765E4E"/>
    <w:rsid w:val="00773930"/>
    <w:rsid w:val="0077430C"/>
    <w:rsid w:val="007759F8"/>
    <w:rsid w:val="0078206F"/>
    <w:rsid w:val="0078387F"/>
    <w:rsid w:val="00785C39"/>
    <w:rsid w:val="007B0A91"/>
    <w:rsid w:val="007B5ADE"/>
    <w:rsid w:val="007C2D87"/>
    <w:rsid w:val="007D37E4"/>
    <w:rsid w:val="007D709B"/>
    <w:rsid w:val="007E2025"/>
    <w:rsid w:val="008063D1"/>
    <w:rsid w:val="00822147"/>
    <w:rsid w:val="00831517"/>
    <w:rsid w:val="00831C68"/>
    <w:rsid w:val="00842C23"/>
    <w:rsid w:val="00845E18"/>
    <w:rsid w:val="00850CE6"/>
    <w:rsid w:val="00856708"/>
    <w:rsid w:val="0086639A"/>
    <w:rsid w:val="00887F14"/>
    <w:rsid w:val="008917AB"/>
    <w:rsid w:val="00893E0A"/>
    <w:rsid w:val="008C76E8"/>
    <w:rsid w:val="008D1FEF"/>
    <w:rsid w:val="008D4869"/>
    <w:rsid w:val="008D6E10"/>
    <w:rsid w:val="008E13F6"/>
    <w:rsid w:val="008E4C79"/>
    <w:rsid w:val="008E67C8"/>
    <w:rsid w:val="008F13F9"/>
    <w:rsid w:val="008F65B7"/>
    <w:rsid w:val="008F73BD"/>
    <w:rsid w:val="00915F66"/>
    <w:rsid w:val="00920F94"/>
    <w:rsid w:val="0092423B"/>
    <w:rsid w:val="00932F05"/>
    <w:rsid w:val="009429E9"/>
    <w:rsid w:val="00951865"/>
    <w:rsid w:val="00951B85"/>
    <w:rsid w:val="009707BD"/>
    <w:rsid w:val="00975550"/>
    <w:rsid w:val="00980526"/>
    <w:rsid w:val="009816B4"/>
    <w:rsid w:val="009860BD"/>
    <w:rsid w:val="00987056"/>
    <w:rsid w:val="009920E3"/>
    <w:rsid w:val="009A6CE2"/>
    <w:rsid w:val="009A7F31"/>
    <w:rsid w:val="009B1EE6"/>
    <w:rsid w:val="009B220D"/>
    <w:rsid w:val="009B6CCF"/>
    <w:rsid w:val="009D053E"/>
    <w:rsid w:val="009D0878"/>
    <w:rsid w:val="009D2EFC"/>
    <w:rsid w:val="009D64D2"/>
    <w:rsid w:val="009D7A77"/>
    <w:rsid w:val="009D7EC7"/>
    <w:rsid w:val="009E38CC"/>
    <w:rsid w:val="009E72D7"/>
    <w:rsid w:val="009F3D60"/>
    <w:rsid w:val="009F7D0F"/>
    <w:rsid w:val="009F7ECA"/>
    <w:rsid w:val="00A13B39"/>
    <w:rsid w:val="00A13F1E"/>
    <w:rsid w:val="00A14646"/>
    <w:rsid w:val="00A14D79"/>
    <w:rsid w:val="00A15732"/>
    <w:rsid w:val="00A17E74"/>
    <w:rsid w:val="00A24080"/>
    <w:rsid w:val="00A4666F"/>
    <w:rsid w:val="00A5491E"/>
    <w:rsid w:val="00A55736"/>
    <w:rsid w:val="00A63982"/>
    <w:rsid w:val="00A7108A"/>
    <w:rsid w:val="00A8385C"/>
    <w:rsid w:val="00A93899"/>
    <w:rsid w:val="00A95251"/>
    <w:rsid w:val="00A9656A"/>
    <w:rsid w:val="00A96B97"/>
    <w:rsid w:val="00AA4E1F"/>
    <w:rsid w:val="00AA59F2"/>
    <w:rsid w:val="00AB143B"/>
    <w:rsid w:val="00AB5112"/>
    <w:rsid w:val="00AC04F6"/>
    <w:rsid w:val="00AD02D0"/>
    <w:rsid w:val="00AF3CA5"/>
    <w:rsid w:val="00B26D74"/>
    <w:rsid w:val="00B317D3"/>
    <w:rsid w:val="00B3515A"/>
    <w:rsid w:val="00B3677D"/>
    <w:rsid w:val="00B3726E"/>
    <w:rsid w:val="00B440F0"/>
    <w:rsid w:val="00B44C3B"/>
    <w:rsid w:val="00B463B8"/>
    <w:rsid w:val="00B46F43"/>
    <w:rsid w:val="00B51C06"/>
    <w:rsid w:val="00B52DAA"/>
    <w:rsid w:val="00B60593"/>
    <w:rsid w:val="00B651DC"/>
    <w:rsid w:val="00B73E0E"/>
    <w:rsid w:val="00B75792"/>
    <w:rsid w:val="00B81342"/>
    <w:rsid w:val="00B820B9"/>
    <w:rsid w:val="00B82D95"/>
    <w:rsid w:val="00B86618"/>
    <w:rsid w:val="00B87437"/>
    <w:rsid w:val="00B9593F"/>
    <w:rsid w:val="00BA0A35"/>
    <w:rsid w:val="00BA17CC"/>
    <w:rsid w:val="00BA7E16"/>
    <w:rsid w:val="00BC0A65"/>
    <w:rsid w:val="00BC16FA"/>
    <w:rsid w:val="00BC2E1E"/>
    <w:rsid w:val="00BC44D1"/>
    <w:rsid w:val="00BC4C44"/>
    <w:rsid w:val="00BE2E8F"/>
    <w:rsid w:val="00BF1C90"/>
    <w:rsid w:val="00BF44D0"/>
    <w:rsid w:val="00C112D8"/>
    <w:rsid w:val="00C12C12"/>
    <w:rsid w:val="00C12E0F"/>
    <w:rsid w:val="00C14C02"/>
    <w:rsid w:val="00C15727"/>
    <w:rsid w:val="00C15EDB"/>
    <w:rsid w:val="00C215F3"/>
    <w:rsid w:val="00C24A37"/>
    <w:rsid w:val="00C25F3A"/>
    <w:rsid w:val="00C261BE"/>
    <w:rsid w:val="00C27EB6"/>
    <w:rsid w:val="00C365CA"/>
    <w:rsid w:val="00C37CB0"/>
    <w:rsid w:val="00C43E97"/>
    <w:rsid w:val="00C64B73"/>
    <w:rsid w:val="00C6520D"/>
    <w:rsid w:val="00C7337B"/>
    <w:rsid w:val="00C7367B"/>
    <w:rsid w:val="00C75963"/>
    <w:rsid w:val="00C843D3"/>
    <w:rsid w:val="00C86DE8"/>
    <w:rsid w:val="00C91809"/>
    <w:rsid w:val="00C9276C"/>
    <w:rsid w:val="00C94FB5"/>
    <w:rsid w:val="00CB203B"/>
    <w:rsid w:val="00CB558D"/>
    <w:rsid w:val="00CC51BB"/>
    <w:rsid w:val="00CD089E"/>
    <w:rsid w:val="00CE0DBB"/>
    <w:rsid w:val="00CE583B"/>
    <w:rsid w:val="00D0226E"/>
    <w:rsid w:val="00D212A6"/>
    <w:rsid w:val="00D41A0E"/>
    <w:rsid w:val="00D53A16"/>
    <w:rsid w:val="00D6022F"/>
    <w:rsid w:val="00D716AB"/>
    <w:rsid w:val="00D72F71"/>
    <w:rsid w:val="00D7708B"/>
    <w:rsid w:val="00D84CA0"/>
    <w:rsid w:val="00D87B3E"/>
    <w:rsid w:val="00D95213"/>
    <w:rsid w:val="00DA01A0"/>
    <w:rsid w:val="00DA1DF0"/>
    <w:rsid w:val="00DA2F8A"/>
    <w:rsid w:val="00DD4315"/>
    <w:rsid w:val="00DD5B87"/>
    <w:rsid w:val="00DD5C20"/>
    <w:rsid w:val="00DE234E"/>
    <w:rsid w:val="00DF36B5"/>
    <w:rsid w:val="00DF3FE7"/>
    <w:rsid w:val="00DF7D04"/>
    <w:rsid w:val="00E005C5"/>
    <w:rsid w:val="00E037DF"/>
    <w:rsid w:val="00E0473A"/>
    <w:rsid w:val="00E05C58"/>
    <w:rsid w:val="00E16387"/>
    <w:rsid w:val="00E20B28"/>
    <w:rsid w:val="00E24B64"/>
    <w:rsid w:val="00E307DF"/>
    <w:rsid w:val="00E36252"/>
    <w:rsid w:val="00E53A8B"/>
    <w:rsid w:val="00E546F6"/>
    <w:rsid w:val="00E67962"/>
    <w:rsid w:val="00E7161D"/>
    <w:rsid w:val="00E7294B"/>
    <w:rsid w:val="00E74D39"/>
    <w:rsid w:val="00E8628A"/>
    <w:rsid w:val="00E86F9E"/>
    <w:rsid w:val="00E95A3C"/>
    <w:rsid w:val="00EA01BB"/>
    <w:rsid w:val="00EA5FD0"/>
    <w:rsid w:val="00EA6571"/>
    <w:rsid w:val="00EB1904"/>
    <w:rsid w:val="00EB294A"/>
    <w:rsid w:val="00EB601C"/>
    <w:rsid w:val="00ED0528"/>
    <w:rsid w:val="00ED0A2A"/>
    <w:rsid w:val="00ED3820"/>
    <w:rsid w:val="00ED7CD2"/>
    <w:rsid w:val="00EE60B4"/>
    <w:rsid w:val="00EF1779"/>
    <w:rsid w:val="00EF3828"/>
    <w:rsid w:val="00F04A24"/>
    <w:rsid w:val="00F12EDD"/>
    <w:rsid w:val="00F21889"/>
    <w:rsid w:val="00F25DD5"/>
    <w:rsid w:val="00F26533"/>
    <w:rsid w:val="00F3665F"/>
    <w:rsid w:val="00F37ACF"/>
    <w:rsid w:val="00F40422"/>
    <w:rsid w:val="00F4448D"/>
    <w:rsid w:val="00F44724"/>
    <w:rsid w:val="00F476EE"/>
    <w:rsid w:val="00F52084"/>
    <w:rsid w:val="00F660C5"/>
    <w:rsid w:val="00F71E47"/>
    <w:rsid w:val="00F74361"/>
    <w:rsid w:val="00F8245D"/>
    <w:rsid w:val="00FA1A41"/>
    <w:rsid w:val="00FA4529"/>
    <w:rsid w:val="00FB1A69"/>
    <w:rsid w:val="00FD28C5"/>
    <w:rsid w:val="00FE37FD"/>
    <w:rsid w:val="00FE4309"/>
    <w:rsid w:val="00FF010B"/>
    <w:rsid w:val="00FF1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D87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B3E"/>
    <w:rPr>
      <w:sz w:val="20"/>
      <w:szCs w:val="20"/>
    </w:rPr>
  </w:style>
  <w:style w:type="character" w:styleId="EndnoteReference">
    <w:name w:val="endnote reference"/>
    <w:basedOn w:val="DefaultParagraphFont"/>
    <w:uiPriority w:val="99"/>
    <w:semiHidden/>
    <w:unhideWhenUsed/>
    <w:rsid w:val="00D87B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 w:type="paragraph" w:styleId="EndnoteText">
    <w:name w:val="endnote text"/>
    <w:basedOn w:val="Normal"/>
    <w:link w:val="EndnoteTextChar"/>
    <w:uiPriority w:val="99"/>
    <w:semiHidden/>
    <w:unhideWhenUsed/>
    <w:rsid w:val="00D87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B3E"/>
    <w:rPr>
      <w:sz w:val="20"/>
      <w:szCs w:val="20"/>
    </w:rPr>
  </w:style>
  <w:style w:type="character" w:styleId="EndnoteReference">
    <w:name w:val="endnote reference"/>
    <w:basedOn w:val="DefaultParagraphFont"/>
    <w:uiPriority w:val="99"/>
    <w:semiHidden/>
    <w:unhideWhenUsed/>
    <w:rsid w:val="00D87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919167695">
      <w:bodyDiv w:val="1"/>
      <w:marLeft w:val="0"/>
      <w:marRight w:val="0"/>
      <w:marTop w:val="0"/>
      <w:marBottom w:val="0"/>
      <w:divBdr>
        <w:top w:val="none" w:sz="0" w:space="0" w:color="auto"/>
        <w:left w:val="none" w:sz="0" w:space="0" w:color="auto"/>
        <w:bottom w:val="none" w:sz="0" w:space="0" w:color="auto"/>
        <w:right w:val="none" w:sz="0" w:space="0" w:color="auto"/>
      </w:divBdr>
      <w:divsChild>
        <w:div w:id="1217594231">
          <w:marLeft w:val="0"/>
          <w:marRight w:val="0"/>
          <w:marTop w:val="0"/>
          <w:marBottom w:val="0"/>
          <w:divBdr>
            <w:top w:val="none" w:sz="0" w:space="0" w:color="auto"/>
            <w:left w:val="none" w:sz="0" w:space="0" w:color="auto"/>
            <w:bottom w:val="none" w:sz="0" w:space="0" w:color="auto"/>
            <w:right w:val="none" w:sz="0" w:space="0" w:color="auto"/>
          </w:divBdr>
          <w:divsChild>
            <w:div w:id="15838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cid:image001.jpg@01CE6288.815B9460"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creativecommons.org/licenses/by/3.0/au/legalcode"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creativecommons.org/licenses/by/3.0/au/"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hecked_x0020_out_x0020_by xmlns="50e80400-6152-41c6-84de-a2c380323620">
      <UserInfo>
        <DisplayName>Trubshaw, Peter</DisplayName>
        <AccountId>32</AccountId>
        <AccountType/>
      </UserInfo>
    </Checked_x0020_out_x0020_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33F7C416-93FB-4202-88B8-603C82F7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93B442-0A1B-4481-A4FB-37781A89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1</TotalTime>
  <Pages>1</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Issues Report</vt:lpstr>
    </vt:vector>
  </TitlesOfParts>
  <Company>National Blood Authority, Australia</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BloodNet Issues Report INV002 - Report Specification</dc:title>
  <dc:creator>National Blood Authority</dc:creator>
  <cp:lastModifiedBy>Peter O'Halloran</cp:lastModifiedBy>
  <cp:revision>4</cp:revision>
  <cp:lastPrinted>2013-07-16T05:00:00Z</cp:lastPrinted>
  <dcterms:created xsi:type="dcterms:W3CDTF">2013-07-23T03:49:00Z</dcterms:created>
  <dcterms:modified xsi:type="dcterms:W3CDTF">2013-07-23T03:50:00Z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INV002</vt:lpwstr>
  </property>
  <property fmtid="{D5CDD505-2E9C-101B-9397-08002B2CF9AE}" pid="3" name="Report Title">
    <vt:lpwstr>Issues Report</vt:lpwstr>
  </property>
  <property fmtid="{D5CDD505-2E9C-101B-9397-08002B2CF9AE}" pid="4" name="ContentTypeId">
    <vt:lpwstr>0x010100C2D96E851100084283DC2628E672D029</vt:lpwstr>
  </property>
</Properties>
</file>