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36BA9" w:rsidRDefault="005A5D23">
      <w:pPr>
        <w:spacing w:after="0" w:line="868" w:lineRule="exact"/>
        <w:ind w:left="119" w:right="-20"/>
        <w:rPr>
          <w:rFonts w:ascii="TitilliumText25L" w:eastAsia="TitilliumText25L" w:hAnsi="TitilliumText25L" w:cs="TitilliumText25L"/>
          <w:sz w:val="74"/>
          <w:szCs w:val="7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ge">
                  <wp:posOffset>707390</wp:posOffset>
                </wp:positionV>
                <wp:extent cx="139700" cy="2703195"/>
                <wp:effectExtent l="0" t="254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70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BA9" w:rsidRDefault="005A5D23">
                            <w:pPr>
                              <w:spacing w:after="0" w:line="208" w:lineRule="exact"/>
                              <w:ind w:left="20" w:right="-47"/>
                              <w:rPr>
                                <w:rFonts w:ascii="TitilliumText25L" w:eastAsia="TitilliumText25L" w:hAnsi="TitilliumText25L" w:cs="TitilliumText25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tilliumText25L" w:eastAsia="TitilliumText25L" w:hAnsi="TitilliumText25L" w:cs="TitilliumText25L"/>
                                <w:color w:val="231F20"/>
                                <w:sz w:val="18"/>
                                <w:szCs w:val="18"/>
                              </w:rPr>
                              <w:t xml:space="preserve">Patient Blood Management Guidelines  </w:t>
                            </w:r>
                            <w:r>
                              <w:rPr>
                                <w:rFonts w:ascii="TitilliumText25L" w:eastAsia="TitilliumText25L" w:hAnsi="TitilliumText25L" w:cs="TitilliumText25L"/>
                                <w:color w:val="E3173D"/>
                                <w:sz w:val="18"/>
                                <w:szCs w:val="18"/>
                              </w:rPr>
                              <w:t>|  Companions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2.65pt;margin-top:55.7pt;width:11pt;height:212.8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" filled="f" stroked="f">
                <v:textbox style="layout-flow:vertical" inset="0,0,0,0">
                  <w:txbxContent>
                    <w:p w:rsidR="00736BA9" w:rsidRDefault="005A5D23">
                      <w:pPr>
                        <w:spacing w:after="0" w:line="208" w:lineRule="exact"/>
                        <w:ind w:left="20" w:right="-47"/>
                        <w:rPr>
                          <w:rFonts w:ascii="TitilliumText25L" w:eastAsia="TitilliumText25L" w:hAnsi="TitilliumText25L" w:cs="TitilliumText25L"/>
                          <w:sz w:val="18"/>
                          <w:szCs w:val="18"/>
                        </w:rPr>
                      </w:pPr>
                      <w:r>
                        <w:rPr>
                          <w:rFonts w:ascii="TitilliumText25L" w:eastAsia="TitilliumText25L" w:hAnsi="TitilliumText25L" w:cs="TitilliumText25L"/>
                          <w:color w:val="231F20"/>
                          <w:sz w:val="18"/>
                          <w:szCs w:val="18"/>
                        </w:rPr>
                        <w:t xml:space="preserve">Patient Blood Management Guidelines  </w:t>
                      </w:r>
                      <w:r>
                        <w:rPr>
                          <w:rFonts w:ascii="TitilliumText25L" w:eastAsia="TitilliumText25L" w:hAnsi="TitilliumText25L" w:cs="TitilliumText25L"/>
                          <w:color w:val="E3173D"/>
                          <w:sz w:val="18"/>
                          <w:szCs w:val="18"/>
                        </w:rPr>
                        <w:t>|  Companions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ge">
                  <wp:posOffset>6583680</wp:posOffset>
                </wp:positionV>
                <wp:extent cx="139700" cy="85725"/>
                <wp:effectExtent l="0" t="1905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BA9" w:rsidRDefault="005A5D23">
                            <w:pPr>
                              <w:spacing w:after="0" w:line="208" w:lineRule="exact"/>
                              <w:ind w:left="20" w:right="-47"/>
                              <w:rPr>
                                <w:rFonts w:ascii="TitilliumText25L" w:eastAsia="TitilliumText25L" w:hAnsi="TitilliumText25L" w:cs="TitilliumText25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tilliumText25L" w:eastAsia="TitilliumText25L" w:hAnsi="TitilliumText25L" w:cs="TitilliumText25L"/>
                                <w:color w:val="E3173D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2.65pt;margin-top:518.4pt;width:11pt;height:6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" filled="f" stroked="f">
                <v:textbox style="layout-flow:vertical" inset="0,0,0,0">
                  <w:txbxContent>
                    <w:p w:rsidR="00736BA9" w:rsidRDefault="005A5D23">
                      <w:pPr>
                        <w:spacing w:after="0" w:line="208" w:lineRule="exact"/>
                        <w:ind w:left="20" w:right="-47"/>
                        <w:rPr>
                          <w:rFonts w:ascii="TitilliumText25L" w:eastAsia="TitilliumText25L" w:hAnsi="TitilliumText25L" w:cs="TitilliumText25L"/>
                          <w:sz w:val="18"/>
                          <w:szCs w:val="18"/>
                        </w:rPr>
                      </w:pPr>
                      <w:r>
                        <w:rPr>
                          <w:rFonts w:ascii="TitilliumText25L" w:eastAsia="TitilliumText25L" w:hAnsi="TitilliumText25L" w:cs="TitilliumText25L"/>
                          <w:color w:val="E3173D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tilliumText25L" w:eastAsia="TitilliumText25L" w:hAnsi="TitilliumText25L" w:cs="TitilliumText25L"/>
          <w:color w:val="E3173D"/>
          <w:position w:val="1"/>
          <w:sz w:val="74"/>
          <w:szCs w:val="74"/>
        </w:rPr>
        <w:t>2. SUMMARY OF PBM MODULES</w:t>
      </w:r>
    </w:p>
    <w:p w:rsidR="00736BA9" w:rsidRDefault="005A5D23">
      <w:pPr>
        <w:spacing w:before="6" w:after="0" w:line="240" w:lineRule="auto"/>
        <w:ind w:left="119" w:right="-20"/>
        <w:rPr>
          <w:rFonts w:ascii="TitilliumText25L" w:eastAsia="TitilliumText25L" w:hAnsi="TitilliumText25L" w:cs="TitilliumText25L"/>
          <w:sz w:val="74"/>
          <w:szCs w:val="7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474345</wp:posOffset>
                </wp:positionV>
                <wp:extent cx="9149080" cy="483235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9080" cy="483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2876"/>
                              <w:gridCol w:w="2876"/>
                              <w:gridCol w:w="2876"/>
                              <w:gridCol w:w="2876"/>
                            </w:tblGrid>
                            <w:tr w:rsidR="00736BA9">
                              <w:trPr>
                                <w:trHeight w:hRule="exact" w:val="2233"/>
                              </w:trPr>
                              <w:tc>
                                <w:tcPr>
                                  <w:tcW w:w="2876" w:type="dxa"/>
                                  <w:tcBorders>
                                    <w:top w:val="single" w:sz="4" w:space="0" w:color="56565A"/>
                                    <w:left w:val="single" w:sz="4" w:space="0" w:color="56565A"/>
                                    <w:bottom w:val="single" w:sz="4" w:space="0" w:color="56565A"/>
                                    <w:right w:val="single" w:sz="4" w:space="0" w:color="56565A"/>
                                  </w:tcBorders>
                                </w:tcPr>
                                <w:p w:rsidR="00736BA9" w:rsidRDefault="005A5D23">
                                  <w:pPr>
                                    <w:spacing w:before="32" w:after="0" w:line="240" w:lineRule="auto"/>
                                    <w:ind w:left="74" w:right="-20"/>
                                    <w:rPr>
                                      <w:rFonts w:ascii="TitilliumText25L" w:eastAsia="TitilliumText25L" w:hAnsi="TitilliumText25L" w:cs="TitilliumText25L"/>
                                    </w:rPr>
                                  </w:pPr>
                                  <w:r>
                                    <w:rPr>
                                      <w:rFonts w:ascii="TitilliumText25L" w:eastAsia="TitilliumText25L" w:hAnsi="TitilliumText25L" w:cs="TitilliumText25L"/>
                                      <w:color w:val="231F20"/>
                                    </w:rPr>
                                    <w:t>PBM strategy/technique</w:t>
                                  </w:r>
                                </w:p>
                                <w:p w:rsidR="00736BA9" w:rsidRDefault="00736BA9">
                                  <w:pPr>
                                    <w:spacing w:before="7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736BA9" w:rsidRDefault="005A5D23">
                                  <w:pPr>
                                    <w:spacing w:after="0" w:line="240" w:lineRule="auto"/>
                                    <w:ind w:left="74" w:right="-20"/>
                                    <w:rPr>
                                      <w:rFonts w:ascii="TitilliumText25L" w:eastAsia="TitilliumText25L" w:hAnsi="TitilliumText25L" w:cs="TitilliumText25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tilliumText25L" w:eastAsia="TitilliumText25L" w:hAnsi="TitilliumText25L" w:cs="TitilliumText25L"/>
                                      <w:color w:val="231F20"/>
                                      <w:sz w:val="20"/>
                                      <w:szCs w:val="20"/>
                                    </w:rPr>
                                    <w:t>R = Recommendation</w:t>
                                  </w:r>
                                </w:p>
                                <w:p w:rsidR="00736BA9" w:rsidRDefault="00736BA9">
                                  <w:pPr>
                                    <w:spacing w:before="2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36BA9" w:rsidRDefault="005A5D23">
                                  <w:pPr>
                                    <w:spacing w:after="0" w:line="240" w:lineRule="auto"/>
                                    <w:ind w:left="74" w:right="-20"/>
                                    <w:rPr>
                                      <w:rFonts w:ascii="TitilliumText25L" w:eastAsia="TitilliumText25L" w:hAnsi="TitilliumText25L" w:cs="TitilliumText25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tilliumText25L" w:eastAsia="TitilliumText25L" w:hAnsi="TitilliumText25L" w:cs="TitilliumText25L"/>
                                      <w:color w:val="231F20"/>
                                      <w:sz w:val="20"/>
                                      <w:szCs w:val="20"/>
                                    </w:rPr>
                                    <w:t>PP = Practice point</w:t>
                                  </w:r>
                                </w:p>
                                <w:p w:rsidR="00736BA9" w:rsidRDefault="00736BA9">
                                  <w:pPr>
                                    <w:spacing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736BA9" w:rsidRDefault="005A5D23">
                                  <w:pPr>
                                    <w:tabs>
                                      <w:tab w:val="left" w:pos="460"/>
                                    </w:tabs>
                                    <w:spacing w:after="0" w:line="240" w:lineRule="exact"/>
                                    <w:ind w:left="414" w:right="710" w:hanging="340"/>
                                    <w:rPr>
                                      <w:rFonts w:ascii="TitilliumText25L" w:eastAsia="TitilliumText25L" w:hAnsi="TitilliumText25L" w:cs="TitilliumText25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color w:val="40AD49"/>
                                      <w:sz w:val="26"/>
                                      <w:szCs w:val="26"/>
                                    </w:rPr>
                                    <w:t>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0AD49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0AD49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>
                                    <w:rPr>
                                      <w:rFonts w:ascii="TitilliumText25L" w:eastAsia="TitilliumText25L" w:hAnsi="TitilliumText25L" w:cs="TitilliumText25L"/>
                                      <w:color w:val="231F20"/>
                                      <w:sz w:val="20"/>
                                      <w:szCs w:val="20"/>
                                    </w:rPr>
                                    <w:t>= recommended or suggested strategy</w:t>
                                  </w:r>
                                </w:p>
                                <w:p w:rsidR="00736BA9" w:rsidRDefault="005A5D23">
                                  <w:pPr>
                                    <w:tabs>
                                      <w:tab w:val="left" w:pos="440"/>
                                    </w:tabs>
                                    <w:spacing w:before="96" w:after="0" w:line="240" w:lineRule="exact"/>
                                    <w:ind w:left="414" w:right="311" w:hanging="340"/>
                                    <w:rPr>
                                      <w:rFonts w:ascii="TitilliumText25L" w:eastAsia="TitilliumText25L" w:hAnsi="TitilliumText25L" w:cs="TitilliumText25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color w:val="D2232A"/>
                                      <w:sz w:val="28"/>
                                      <w:szCs w:val="28"/>
                                    </w:rPr>
                                    <w:t>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D2232A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D2232A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tilliumText25L" w:eastAsia="TitilliumText25L" w:hAnsi="TitilliumText25L" w:cs="TitilliumText25L"/>
                                      <w:color w:val="231F20"/>
                                      <w:sz w:val="20"/>
                                      <w:szCs w:val="20"/>
                                    </w:rPr>
                                    <w:t>= NOT recommended or suggested</w:t>
                                  </w:r>
                                </w:p>
                              </w:tc>
                              <w:tc>
                                <w:tcPr>
                                  <w:tcW w:w="2876" w:type="dxa"/>
                                  <w:tcBorders>
                                    <w:top w:val="single" w:sz="4" w:space="0" w:color="56565A"/>
                                    <w:left w:val="single" w:sz="4" w:space="0" w:color="56565A"/>
                                    <w:bottom w:val="single" w:sz="4" w:space="0" w:color="56565A"/>
                                    <w:right w:val="single" w:sz="4" w:space="0" w:color="56565A"/>
                                  </w:tcBorders>
                                  <w:shd w:val="clear" w:color="auto" w:fill="693065"/>
                                </w:tcPr>
                                <w:p w:rsidR="00736BA9" w:rsidRDefault="00736BA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BA9" w:rsidRDefault="00736BA9">
                                  <w:pPr>
                                    <w:spacing w:before="15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BA9" w:rsidRDefault="005A5D23">
                                  <w:pPr>
                                    <w:spacing w:after="0" w:line="240" w:lineRule="auto"/>
                                    <w:ind w:left="76" w:right="56"/>
                                    <w:jc w:val="center"/>
                                    <w:rPr>
                                      <w:rFonts w:ascii="TitilliumText25L" w:eastAsia="TitilliumText25L" w:hAnsi="TitilliumText25L" w:cs="TitilliumText25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tilliumText25L" w:eastAsia="TitilliumText25L" w:hAnsi="TitilliumText25L" w:cs="TitilliumText25L"/>
                                      <w:color w:val="FFFFFF"/>
                                      <w:sz w:val="24"/>
                                      <w:szCs w:val="24"/>
                                    </w:rPr>
                                    <w:t>Critically bleeding patient</w:t>
                                  </w:r>
                                </w:p>
                                <w:p w:rsidR="00736BA9" w:rsidRDefault="00736BA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BA9" w:rsidRDefault="00736BA9">
                                  <w:pPr>
                                    <w:spacing w:before="1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736BA9" w:rsidRDefault="005A5D23">
                                  <w:pPr>
                                    <w:spacing w:after="0" w:line="313" w:lineRule="auto"/>
                                    <w:ind w:left="569" w:right="549"/>
                                    <w:jc w:val="center"/>
                                    <w:rPr>
                                      <w:rFonts w:ascii="TitilliumText25L" w:eastAsia="TitilliumText25L" w:hAnsi="TitilliumText25L" w:cs="TitilliumText25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tilliumText25L" w:eastAsia="TitilliumText25L" w:hAnsi="TitilliumText25L" w:cs="TitilliumText25L"/>
                                      <w:color w:val="FFFFFF"/>
                                      <w:sz w:val="24"/>
                                      <w:szCs w:val="24"/>
                                    </w:rPr>
                                    <w:t>PBM Guidelines: Module 1</w:t>
                                  </w:r>
                                </w:p>
                              </w:tc>
                              <w:tc>
                                <w:tcPr>
                                  <w:tcW w:w="2876" w:type="dxa"/>
                                  <w:tcBorders>
                                    <w:top w:val="single" w:sz="4" w:space="0" w:color="56565A"/>
                                    <w:left w:val="single" w:sz="4" w:space="0" w:color="56565A"/>
                                    <w:bottom w:val="single" w:sz="4" w:space="0" w:color="56565A"/>
                                    <w:right w:val="single" w:sz="4" w:space="0" w:color="56565A"/>
                                  </w:tcBorders>
                                  <w:shd w:val="clear" w:color="auto" w:fill="00B1B0"/>
                                </w:tcPr>
                                <w:p w:rsidR="00736BA9" w:rsidRDefault="00736BA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BA9" w:rsidRDefault="00736BA9">
                                  <w:pPr>
                                    <w:spacing w:before="15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BA9" w:rsidRDefault="005A5D23">
                                  <w:pPr>
                                    <w:spacing w:after="0" w:line="240" w:lineRule="auto"/>
                                    <w:ind w:left="298" w:right="278"/>
                                    <w:jc w:val="center"/>
                                    <w:rPr>
                                      <w:rFonts w:ascii="TitilliumText25L" w:eastAsia="TitilliumText25L" w:hAnsi="TitilliumText25L" w:cs="TitilliumText25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tilliumText25L" w:eastAsia="TitilliumText25L" w:hAnsi="TitilliumText25L" w:cs="TitilliumText25L"/>
                                      <w:color w:val="FFFFFF"/>
                                      <w:sz w:val="24"/>
                                      <w:szCs w:val="24"/>
                                    </w:rPr>
                                    <w:t>Perioperative patient</w:t>
                                  </w:r>
                                </w:p>
                                <w:p w:rsidR="00736BA9" w:rsidRDefault="00736BA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BA9" w:rsidRDefault="00736BA9">
                                  <w:pPr>
                                    <w:spacing w:before="1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736BA9" w:rsidRDefault="005A5D23">
                                  <w:pPr>
                                    <w:spacing w:after="0" w:line="313" w:lineRule="auto"/>
                                    <w:ind w:left="569" w:right="549"/>
                                    <w:jc w:val="center"/>
                                    <w:rPr>
                                      <w:rFonts w:ascii="TitilliumText25L" w:eastAsia="TitilliumText25L" w:hAnsi="TitilliumText25L" w:cs="TitilliumText25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tilliumText25L" w:eastAsia="TitilliumText25L" w:hAnsi="TitilliumText25L" w:cs="TitilliumText25L"/>
                                      <w:color w:val="FFFFFF"/>
                                      <w:sz w:val="24"/>
                                      <w:szCs w:val="24"/>
                                    </w:rPr>
                                    <w:t>PBM Guidelines: Module 2</w:t>
                                  </w:r>
                                </w:p>
                              </w:tc>
                              <w:tc>
                                <w:tcPr>
                                  <w:tcW w:w="2876" w:type="dxa"/>
                                  <w:tcBorders>
                                    <w:top w:val="single" w:sz="4" w:space="0" w:color="56565A"/>
                                    <w:left w:val="single" w:sz="4" w:space="0" w:color="56565A"/>
                                    <w:bottom w:val="single" w:sz="4" w:space="0" w:color="56565A"/>
                                    <w:right w:val="single" w:sz="4" w:space="0" w:color="56565A"/>
                                  </w:tcBorders>
                                  <w:shd w:val="clear" w:color="auto" w:fill="E4592A"/>
                                </w:tcPr>
                                <w:p w:rsidR="00736BA9" w:rsidRDefault="00736BA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BA9" w:rsidRDefault="00736BA9">
                                  <w:pPr>
                                    <w:spacing w:before="15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BA9" w:rsidRDefault="005A5D23">
                                  <w:pPr>
                                    <w:spacing w:after="0" w:line="240" w:lineRule="auto"/>
                                    <w:ind w:left="587" w:right="567"/>
                                    <w:jc w:val="center"/>
                                    <w:rPr>
                                      <w:rFonts w:ascii="TitilliumText25L" w:eastAsia="TitilliumText25L" w:hAnsi="TitilliumText25L" w:cs="TitilliumText25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tilliumText25L" w:eastAsia="TitilliumText25L" w:hAnsi="TitilliumText25L" w:cs="TitilliumText25L"/>
                                      <w:color w:val="FFFFFF"/>
                                      <w:sz w:val="24"/>
                                      <w:szCs w:val="24"/>
                                    </w:rPr>
                                    <w:t>Medical patient</w:t>
                                  </w:r>
                                </w:p>
                                <w:p w:rsidR="00736BA9" w:rsidRDefault="00736BA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BA9" w:rsidRDefault="00736BA9">
                                  <w:pPr>
                                    <w:spacing w:before="1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736BA9" w:rsidRDefault="005A5D23">
                                  <w:pPr>
                                    <w:spacing w:after="0" w:line="313" w:lineRule="auto"/>
                                    <w:ind w:left="568" w:right="549"/>
                                    <w:jc w:val="center"/>
                                    <w:rPr>
                                      <w:rFonts w:ascii="TitilliumText25L" w:eastAsia="TitilliumText25L" w:hAnsi="TitilliumText25L" w:cs="TitilliumText25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tilliumText25L" w:eastAsia="TitilliumText25L" w:hAnsi="TitilliumText25L" w:cs="TitilliumText25L"/>
                                      <w:color w:val="FFFFFF"/>
                                      <w:sz w:val="24"/>
                                      <w:szCs w:val="24"/>
                                    </w:rPr>
                                    <w:t>PBM Guidelines: Module 3</w:t>
                                  </w:r>
                                </w:p>
                              </w:tc>
                              <w:tc>
                                <w:tcPr>
                                  <w:tcW w:w="2876" w:type="dxa"/>
                                  <w:tcBorders>
                                    <w:top w:val="single" w:sz="4" w:space="0" w:color="56565A"/>
                                    <w:left w:val="single" w:sz="4" w:space="0" w:color="56565A"/>
                                    <w:bottom w:val="single" w:sz="4" w:space="0" w:color="56565A"/>
                                    <w:right w:val="single" w:sz="4" w:space="0" w:color="56565A"/>
                                  </w:tcBorders>
                                  <w:shd w:val="clear" w:color="auto" w:fill="84C446"/>
                                </w:tcPr>
                                <w:p w:rsidR="00736BA9" w:rsidRDefault="00736BA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BA9" w:rsidRDefault="00736BA9">
                                  <w:pPr>
                                    <w:spacing w:before="15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BA9" w:rsidRDefault="005A5D23">
                                  <w:pPr>
                                    <w:spacing w:after="0" w:line="240" w:lineRule="auto"/>
                                    <w:ind w:left="387" w:right="368"/>
                                    <w:jc w:val="center"/>
                                    <w:rPr>
                                      <w:rFonts w:ascii="TitilliumText25L" w:eastAsia="TitilliumText25L" w:hAnsi="TitilliumText25L" w:cs="TitilliumText25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tilliumText25L" w:eastAsia="TitilliumText25L" w:hAnsi="TitilliumText25L" w:cs="TitilliumText25L"/>
                                      <w:color w:val="FFFFFF"/>
                                      <w:sz w:val="24"/>
                                      <w:szCs w:val="24"/>
                                    </w:rPr>
                                    <w:t>Critical care patient</w:t>
                                  </w:r>
                                </w:p>
                                <w:p w:rsidR="00736BA9" w:rsidRDefault="00736BA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6BA9" w:rsidRDefault="00736BA9">
                                  <w:pPr>
                                    <w:spacing w:before="1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736BA9" w:rsidRDefault="005A5D23">
                                  <w:pPr>
                                    <w:spacing w:after="0" w:line="313" w:lineRule="auto"/>
                                    <w:ind w:left="566" w:right="547"/>
                                    <w:jc w:val="center"/>
                                    <w:rPr>
                                      <w:rFonts w:ascii="TitilliumText25L" w:eastAsia="TitilliumText25L" w:hAnsi="TitilliumText25L" w:cs="TitilliumText25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tilliumText25L" w:eastAsia="TitilliumText25L" w:hAnsi="TitilliumText25L" w:cs="TitilliumText25L"/>
                                      <w:color w:val="FFFFFF"/>
                                      <w:sz w:val="24"/>
                                      <w:szCs w:val="24"/>
                                    </w:rPr>
                                    <w:t>PBM Guidelines: Module 4</w:t>
                                  </w:r>
                                </w:p>
                              </w:tc>
                            </w:tr>
                            <w:tr w:rsidR="00736BA9">
                              <w:trPr>
                                <w:trHeight w:hRule="exact" w:val="437"/>
                              </w:trPr>
                              <w:tc>
                                <w:tcPr>
                                  <w:tcW w:w="14380" w:type="dxa"/>
                                  <w:gridSpan w:val="5"/>
                                  <w:tcBorders>
                                    <w:top w:val="single" w:sz="4" w:space="0" w:color="56565A"/>
                                    <w:left w:val="single" w:sz="4" w:space="0" w:color="56565A"/>
                                    <w:bottom w:val="single" w:sz="4" w:space="0" w:color="56565A"/>
                                    <w:right w:val="single" w:sz="4" w:space="0" w:color="56565A"/>
                                  </w:tcBorders>
                                  <w:shd w:val="clear" w:color="auto" w:fill="EEEDEC"/>
                                </w:tcPr>
                                <w:p w:rsidR="00736BA9" w:rsidRDefault="005A5D23">
                                  <w:pPr>
                                    <w:spacing w:before="54" w:after="0" w:line="240" w:lineRule="auto"/>
                                    <w:ind w:left="2148" w:right="-20"/>
                                    <w:rPr>
                                      <w:rFonts w:ascii="TitilliumText25L" w:eastAsia="TitilliumText25L" w:hAnsi="TitilliumText25L" w:cs="TitilliumText25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tilliumText25L" w:eastAsia="TitilliumText25L" w:hAnsi="TitilliumText25L" w:cs="TitilliumText25L"/>
                                      <w:color w:val="231F20"/>
                                      <w:sz w:val="28"/>
                                      <w:szCs w:val="28"/>
                                    </w:rPr>
                                    <w:t>Pillar one – optimise blood volume, especially red cell mass (anaemia management)</w:t>
                                  </w:r>
                                </w:p>
                              </w:tc>
                            </w:tr>
                            <w:tr w:rsidR="00736BA9">
                              <w:trPr>
                                <w:trHeight w:hRule="exact" w:val="826"/>
                              </w:trPr>
                              <w:tc>
                                <w:tcPr>
                                  <w:tcW w:w="2876" w:type="dxa"/>
                                  <w:tcBorders>
                                    <w:top w:val="single" w:sz="4" w:space="0" w:color="56565A"/>
                                    <w:left w:val="single" w:sz="4" w:space="0" w:color="56565A"/>
                                    <w:bottom w:val="single" w:sz="4" w:space="0" w:color="56565A"/>
                                    <w:right w:val="single" w:sz="4" w:space="0" w:color="56565A"/>
                                  </w:tcBorders>
                                </w:tcPr>
                                <w:p w:rsidR="00736BA9" w:rsidRDefault="005A5D23">
                                  <w:pPr>
                                    <w:spacing w:before="34" w:after="0" w:line="241" w:lineRule="auto"/>
                                    <w:ind w:left="74" w:right="17"/>
                                    <w:rPr>
                                      <w:rFonts w:ascii="TitilliumText25L" w:eastAsia="TitilliumText25L" w:hAnsi="TitilliumText25L" w:cs="TitilliumText25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tilliumText25L" w:eastAsia="TitilliumText25L" w:hAnsi="TitilliumText25L" w:cs="TitilliumText25L"/>
                                      <w:color w:val="231F20"/>
                                      <w:sz w:val="21"/>
                                      <w:szCs w:val="21"/>
                                    </w:rPr>
                                    <w:t>Identify,</w:t>
                                  </w:r>
                                  <w:r>
                                    <w:rPr>
                                      <w:rFonts w:ascii="TitilliumText25L" w:eastAsia="TitilliumText25L" w:hAnsi="TitilliumText25L" w:cs="TitilliumText25L"/>
                                      <w:color w:val="231F20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tilliumText25L" w:eastAsia="TitilliumText25L" w:hAnsi="TitilliumText25L" w:cs="TitilliumText25L"/>
                                      <w:color w:val="231F20"/>
                                      <w:sz w:val="21"/>
                                      <w:szCs w:val="21"/>
                                    </w:rPr>
                                    <w:t>evaluate</w:t>
                                  </w:r>
                                  <w:r>
                                    <w:rPr>
                                      <w:rFonts w:ascii="TitilliumText25L" w:eastAsia="TitilliumText25L" w:hAnsi="TitilliumText25L" w:cs="TitilliumText25L"/>
                                      <w:color w:val="231F20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tilliumText25L" w:eastAsia="TitilliumText25L" w:hAnsi="TitilliumText25L" w:cs="TitilliumText25L"/>
                                      <w:color w:val="231F20"/>
                                      <w:sz w:val="21"/>
                                      <w:szCs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tilliumText25L" w:eastAsia="TitilliumText25L" w:hAnsi="TitilliumText25L" w:cs="TitilliumText25L"/>
                                      <w:color w:val="231F20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tilliumText25L" w:eastAsia="TitilliumText25L" w:hAnsi="TitilliumText25L" w:cs="TitilliumText25L"/>
                                      <w:color w:val="231F20"/>
                                      <w:sz w:val="21"/>
                                      <w:szCs w:val="21"/>
                                    </w:rPr>
                                    <w:t>manage anaemia</w:t>
                                  </w:r>
                                </w:p>
                              </w:tc>
                              <w:tc>
                                <w:tcPr>
                                  <w:tcW w:w="2876" w:type="dxa"/>
                                  <w:tcBorders>
                                    <w:top w:val="single" w:sz="4" w:space="0" w:color="56565A"/>
                                    <w:left w:val="single" w:sz="4" w:space="0" w:color="56565A"/>
                                    <w:bottom w:val="single" w:sz="4" w:space="0" w:color="56565A"/>
                                    <w:right w:val="single" w:sz="4" w:space="0" w:color="56565A"/>
                                  </w:tcBorders>
                                  <w:shd w:val="clear" w:color="auto" w:fill="E5DDE3"/>
                                </w:tcPr>
                                <w:p w:rsidR="00736BA9" w:rsidRDefault="00736BA9"/>
                              </w:tc>
                              <w:tc>
                                <w:tcPr>
                                  <w:tcW w:w="2876" w:type="dxa"/>
                                  <w:tcBorders>
                                    <w:top w:val="single" w:sz="4" w:space="0" w:color="56565A"/>
                                    <w:left w:val="single" w:sz="4" w:space="0" w:color="56565A"/>
                                    <w:bottom w:val="single" w:sz="4" w:space="0" w:color="56565A"/>
                                    <w:right w:val="single" w:sz="4" w:space="0" w:color="56565A"/>
                                  </w:tcBorders>
                                  <w:shd w:val="clear" w:color="auto" w:fill="E6F4F3"/>
                                </w:tcPr>
                                <w:p w:rsidR="00736BA9" w:rsidRDefault="005A5D23">
                                  <w:pPr>
                                    <w:spacing w:before="38" w:after="0" w:line="241" w:lineRule="auto"/>
                                    <w:ind w:left="244" w:right="124" w:hanging="170"/>
                                    <w:rPr>
                                      <w:rFonts w:ascii="TitilliumText25L" w:eastAsia="TitilliumText25L" w:hAnsi="TitilliumText25L" w:cs="TitilliumText25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color w:val="40AD49"/>
                                      <w:sz w:val="21"/>
                                      <w:szCs w:val="21"/>
                                    </w:rPr>
                                    <w:t></w:t>
                                  </w:r>
                                  <w:r>
                                    <w:rPr>
                                      <w:rFonts w:ascii="TitilliumText25L" w:eastAsia="TitilliumText25L" w:hAnsi="TitilliumText25L" w:cs="TitilliumText25L"/>
                                      <w:color w:val="231F20"/>
                                      <w:sz w:val="21"/>
                                      <w:szCs w:val="21"/>
                                    </w:rPr>
                                    <w:t>Assess as early as possible prior to surgery (R2, R3, PP1, PP4, PP5)</w:t>
                                  </w:r>
                                </w:p>
                              </w:tc>
                              <w:tc>
                                <w:tcPr>
                                  <w:tcW w:w="2876" w:type="dxa"/>
                                  <w:tcBorders>
                                    <w:top w:val="single" w:sz="4" w:space="0" w:color="56565A"/>
                                    <w:left w:val="single" w:sz="4" w:space="0" w:color="56565A"/>
                                    <w:bottom w:val="single" w:sz="4" w:space="0" w:color="56565A"/>
                                    <w:right w:val="single" w:sz="4" w:space="0" w:color="56565A"/>
                                  </w:tcBorders>
                                  <w:shd w:val="clear" w:color="auto" w:fill="FCEADF"/>
                                </w:tcPr>
                                <w:p w:rsidR="00736BA9" w:rsidRDefault="005A5D23">
                                  <w:pPr>
                                    <w:spacing w:before="38" w:after="0" w:line="241" w:lineRule="auto"/>
                                    <w:ind w:left="244" w:right="95" w:hanging="170"/>
                                    <w:rPr>
                                      <w:rFonts w:ascii="TitilliumText25L" w:eastAsia="TitilliumText25L" w:hAnsi="TitilliumText25L" w:cs="TitilliumText25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color w:val="40AD49"/>
                                      <w:sz w:val="21"/>
                                      <w:szCs w:val="21"/>
                                    </w:rPr>
                                    <w:t></w:t>
                                  </w:r>
                                  <w:r>
                                    <w:rPr>
                                      <w:rFonts w:ascii="TitilliumText25L" w:eastAsia="TitilliumText25L" w:hAnsi="TitilliumText25L" w:cs="TitilliumText25L"/>
                                      <w:color w:val="231F20"/>
                                      <w:sz w:val="21"/>
                                      <w:szCs w:val="21"/>
                                    </w:rPr>
                                    <w:t>Reversible causes in cancer patients (PP8)</w:t>
                                  </w:r>
                                </w:p>
                              </w:tc>
                              <w:tc>
                                <w:tcPr>
                                  <w:tcW w:w="2876" w:type="dxa"/>
                                  <w:tcBorders>
                                    <w:top w:val="single" w:sz="4" w:space="0" w:color="56565A"/>
                                    <w:left w:val="single" w:sz="4" w:space="0" w:color="56565A"/>
                                    <w:bottom w:val="single" w:sz="4" w:space="0" w:color="56565A"/>
                                    <w:right w:val="single" w:sz="4" w:space="0" w:color="56565A"/>
                                  </w:tcBorders>
                                  <w:shd w:val="clear" w:color="auto" w:fill="E4F0D6"/>
                                </w:tcPr>
                                <w:p w:rsidR="00736BA9" w:rsidRDefault="00736BA9"/>
                              </w:tc>
                            </w:tr>
                            <w:tr w:rsidR="00736BA9">
                              <w:trPr>
                                <w:trHeight w:hRule="exact" w:val="1891"/>
                              </w:trPr>
                              <w:tc>
                                <w:tcPr>
                                  <w:tcW w:w="2876" w:type="dxa"/>
                                  <w:tcBorders>
                                    <w:top w:val="single" w:sz="4" w:space="0" w:color="56565A"/>
                                    <w:left w:val="single" w:sz="4" w:space="0" w:color="56565A"/>
                                    <w:bottom w:val="single" w:sz="4" w:space="0" w:color="56565A"/>
                                    <w:right w:val="single" w:sz="4" w:space="0" w:color="56565A"/>
                                  </w:tcBorders>
                                </w:tcPr>
                                <w:p w:rsidR="00736BA9" w:rsidRDefault="005A5D23">
                                  <w:pPr>
                                    <w:spacing w:before="34" w:after="0" w:line="240" w:lineRule="auto"/>
                                    <w:ind w:left="74" w:right="-20"/>
                                    <w:rPr>
                                      <w:rFonts w:ascii="TitilliumText25L" w:eastAsia="TitilliumText25L" w:hAnsi="TitilliumText25L" w:cs="TitilliumText25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tilliumText25L" w:eastAsia="TitilliumText25L" w:hAnsi="TitilliumText25L" w:cs="TitilliumText25L"/>
                                      <w:color w:val="231F20"/>
                                      <w:sz w:val="21"/>
                                      <w:szCs w:val="21"/>
                                    </w:rPr>
                                    <w:t>Iron therapy</w:t>
                                  </w:r>
                                </w:p>
                              </w:tc>
                              <w:tc>
                                <w:tcPr>
                                  <w:tcW w:w="2876" w:type="dxa"/>
                                  <w:tcBorders>
                                    <w:top w:val="single" w:sz="4" w:space="0" w:color="56565A"/>
                                    <w:left w:val="single" w:sz="4" w:space="0" w:color="56565A"/>
                                    <w:bottom w:val="single" w:sz="4" w:space="0" w:color="56565A"/>
                                    <w:right w:val="single" w:sz="4" w:space="0" w:color="56565A"/>
                                  </w:tcBorders>
                                  <w:shd w:val="clear" w:color="auto" w:fill="E5DDE3"/>
                                </w:tcPr>
                                <w:p w:rsidR="00736BA9" w:rsidRDefault="00736BA9"/>
                              </w:tc>
                              <w:tc>
                                <w:tcPr>
                                  <w:tcW w:w="2876" w:type="dxa"/>
                                  <w:tcBorders>
                                    <w:top w:val="single" w:sz="4" w:space="0" w:color="56565A"/>
                                    <w:left w:val="single" w:sz="4" w:space="0" w:color="56565A"/>
                                    <w:bottom w:val="single" w:sz="4" w:space="0" w:color="56565A"/>
                                    <w:right w:val="single" w:sz="4" w:space="0" w:color="56565A"/>
                                  </w:tcBorders>
                                  <w:shd w:val="clear" w:color="auto" w:fill="E6F4F3"/>
                                </w:tcPr>
                                <w:p w:rsidR="00736BA9" w:rsidRDefault="005A5D23">
                                  <w:pPr>
                                    <w:spacing w:before="38" w:after="0" w:line="241" w:lineRule="auto"/>
                                    <w:ind w:left="244" w:right="18" w:hanging="170"/>
                                    <w:rPr>
                                      <w:rFonts w:ascii="TitilliumText25L" w:eastAsia="TitilliumText25L" w:hAnsi="TitilliumText25L" w:cs="TitilliumText25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color w:val="40AD49"/>
                                      <w:sz w:val="21"/>
                                      <w:szCs w:val="21"/>
                                    </w:rPr>
                                    <w:t></w:t>
                                  </w:r>
                                  <w:r>
                                    <w:rPr>
                                      <w:rFonts w:ascii="TitilliumText25L" w:eastAsia="TitilliumText25L" w:hAnsi="TitilliumText25L" w:cs="TitilliumText25L"/>
                                      <w:color w:val="231F20"/>
                                      <w:sz w:val="21"/>
                                      <w:szCs w:val="21"/>
                                    </w:rPr>
                                    <w:t>If iron deficient; or suboptimal iron stores; or with ESAs (R4, R5, PP6, PP7)</w:t>
                                  </w:r>
                                </w:p>
                                <w:p w:rsidR="00736BA9" w:rsidRDefault="005A5D23">
                                  <w:pPr>
                                    <w:spacing w:before="56" w:after="0" w:line="241" w:lineRule="auto"/>
                                    <w:ind w:left="244" w:right="205" w:hanging="170"/>
                                    <w:rPr>
                                      <w:rFonts w:ascii="TitilliumText25L" w:eastAsia="TitilliumText25L" w:hAnsi="TitilliumText25L" w:cs="TitilliumText25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color w:val="D2232A"/>
                                      <w:sz w:val="21"/>
                                      <w:szCs w:val="21"/>
                                    </w:rPr>
                                    <w:t></w:t>
                                  </w:r>
                                  <w:r>
                                    <w:rPr>
                                      <w:rFonts w:ascii="TitilliumText25L" w:eastAsia="TitilliumText25L" w:hAnsi="TitilliumText25L" w:cs="TitilliumText25L"/>
                                      <w:color w:val="231F20"/>
                                      <w:sz w:val="21"/>
                                      <w:szCs w:val="21"/>
                                    </w:rPr>
                                    <w:t>Oral iron not for use in immediate post-op period (R6)</w:t>
                                  </w:r>
                                </w:p>
                              </w:tc>
                              <w:tc>
                                <w:tcPr>
                                  <w:tcW w:w="2876" w:type="dxa"/>
                                  <w:tcBorders>
                                    <w:top w:val="single" w:sz="4" w:space="0" w:color="56565A"/>
                                    <w:left w:val="single" w:sz="4" w:space="0" w:color="56565A"/>
                                    <w:bottom w:val="single" w:sz="4" w:space="0" w:color="56565A"/>
                                    <w:right w:val="single" w:sz="4" w:space="0" w:color="56565A"/>
                                  </w:tcBorders>
                                  <w:shd w:val="clear" w:color="auto" w:fill="FCEADF"/>
                                </w:tcPr>
                                <w:p w:rsidR="00736BA9" w:rsidRDefault="005A5D23">
                                  <w:pPr>
                                    <w:spacing w:before="38" w:after="0" w:line="241" w:lineRule="auto"/>
                                    <w:ind w:left="244" w:right="61" w:hanging="170"/>
                                    <w:rPr>
                                      <w:rFonts w:ascii="TitilliumText25L" w:eastAsia="TitilliumText25L" w:hAnsi="TitilliumText25L" w:cs="TitilliumText25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color w:val="40AD49"/>
                                      <w:sz w:val="21"/>
                                      <w:szCs w:val="21"/>
                                    </w:rPr>
                                    <w:t></w:t>
                                  </w:r>
                                  <w:r>
                                    <w:rPr>
                                      <w:rFonts w:ascii="TitilliumText25L" w:eastAsia="TitilliumText25L" w:hAnsi="TitilliumText25L" w:cs="TitilliumText25L"/>
                                      <w:color w:val="231F20"/>
                                      <w:sz w:val="21"/>
                                      <w:szCs w:val="21"/>
                                    </w:rPr>
                                    <w:t>If iron deficient; or with ESAs; or in absolute and functional iron deficiency in patients with CHF; (R3, PP4, PP12, PP14)</w:t>
                                  </w:r>
                                </w:p>
                                <w:p w:rsidR="00736BA9" w:rsidRDefault="005A5D23">
                                  <w:pPr>
                                    <w:spacing w:before="56" w:after="0" w:line="240" w:lineRule="auto"/>
                                    <w:ind w:left="74" w:right="-20"/>
                                    <w:rPr>
                                      <w:rFonts w:ascii="TitilliumText25L" w:eastAsia="TitilliumText25L" w:hAnsi="TitilliumText25L" w:cs="TitilliumText25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color w:val="40AD49"/>
                                      <w:sz w:val="21"/>
                                      <w:szCs w:val="21"/>
                                    </w:rPr>
                                    <w:t></w:t>
                                  </w:r>
                                  <w:r>
                                    <w:rPr>
                                      <w:rFonts w:ascii="TitilliumText25L" w:eastAsia="TitilliumText25L" w:hAnsi="TitilliumText25L" w:cs="TitilliumText25L"/>
                                      <w:color w:val="231F20"/>
                                      <w:sz w:val="21"/>
                                      <w:szCs w:val="21"/>
                                    </w:rPr>
                                    <w:t>IV iron may be required in</w:t>
                                  </w:r>
                                </w:p>
                                <w:p w:rsidR="00736BA9" w:rsidRDefault="005A5D23">
                                  <w:pPr>
                                    <w:spacing w:before="1" w:after="0" w:line="240" w:lineRule="auto"/>
                                    <w:ind w:left="244" w:right="-20"/>
                                    <w:rPr>
                                      <w:rFonts w:ascii="TitilliumText25L" w:eastAsia="TitilliumText25L" w:hAnsi="TitilliumText25L" w:cs="TitilliumText25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tilliumText25L" w:eastAsia="TitilliumText25L" w:hAnsi="TitilliumText25L" w:cs="TitilliumText25L"/>
                                      <w:color w:val="231F20"/>
                                      <w:sz w:val="21"/>
                                      <w:szCs w:val="21"/>
                                    </w:rPr>
                                    <w:t>IBD (PP15)</w:t>
                                  </w:r>
                                </w:p>
                              </w:tc>
                              <w:tc>
                                <w:tcPr>
                                  <w:tcW w:w="2876" w:type="dxa"/>
                                  <w:tcBorders>
                                    <w:top w:val="single" w:sz="4" w:space="0" w:color="56565A"/>
                                    <w:left w:val="single" w:sz="4" w:space="0" w:color="56565A"/>
                                    <w:bottom w:val="single" w:sz="4" w:space="0" w:color="56565A"/>
                                    <w:right w:val="single" w:sz="4" w:space="0" w:color="56565A"/>
                                  </w:tcBorders>
                                  <w:shd w:val="clear" w:color="auto" w:fill="E4F0D6"/>
                                </w:tcPr>
                                <w:p w:rsidR="00736BA9" w:rsidRDefault="00736BA9"/>
                              </w:tc>
                            </w:tr>
                            <w:tr w:rsidR="00736BA9">
                              <w:trPr>
                                <w:trHeight w:hRule="exact" w:val="1639"/>
                              </w:trPr>
                              <w:tc>
                                <w:tcPr>
                                  <w:tcW w:w="2876" w:type="dxa"/>
                                  <w:tcBorders>
                                    <w:top w:val="single" w:sz="4" w:space="0" w:color="56565A"/>
                                    <w:left w:val="single" w:sz="4" w:space="0" w:color="56565A"/>
                                    <w:bottom w:val="single" w:sz="4" w:space="0" w:color="56565A"/>
                                    <w:right w:val="single" w:sz="4" w:space="0" w:color="56565A"/>
                                  </w:tcBorders>
                                </w:tcPr>
                                <w:p w:rsidR="00736BA9" w:rsidRDefault="005A5D23">
                                  <w:pPr>
                                    <w:spacing w:before="34" w:after="0" w:line="241" w:lineRule="auto"/>
                                    <w:ind w:left="74" w:right="341"/>
                                    <w:rPr>
                                      <w:rFonts w:ascii="TitilliumText25L" w:eastAsia="TitilliumText25L" w:hAnsi="TitilliumText25L" w:cs="TitilliumText25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tilliumText25L" w:eastAsia="TitilliumText25L" w:hAnsi="TitilliumText25L" w:cs="TitilliumText25L"/>
                                      <w:color w:val="231F20"/>
                                      <w:sz w:val="21"/>
                                      <w:szCs w:val="21"/>
                                    </w:rPr>
                                    <w:t>Erythropoiesis stimulating agents (ESAs)</w:t>
                                  </w:r>
                                </w:p>
                              </w:tc>
                              <w:tc>
                                <w:tcPr>
                                  <w:tcW w:w="2876" w:type="dxa"/>
                                  <w:tcBorders>
                                    <w:top w:val="single" w:sz="4" w:space="0" w:color="56565A"/>
                                    <w:left w:val="single" w:sz="4" w:space="0" w:color="56565A"/>
                                    <w:bottom w:val="single" w:sz="4" w:space="0" w:color="56565A"/>
                                    <w:right w:val="single" w:sz="4" w:space="0" w:color="56565A"/>
                                  </w:tcBorders>
                                  <w:shd w:val="clear" w:color="auto" w:fill="E5DDE3"/>
                                </w:tcPr>
                                <w:p w:rsidR="00736BA9" w:rsidRDefault="00736BA9"/>
                              </w:tc>
                              <w:tc>
                                <w:tcPr>
                                  <w:tcW w:w="2876" w:type="dxa"/>
                                  <w:tcBorders>
                                    <w:top w:val="single" w:sz="4" w:space="0" w:color="56565A"/>
                                    <w:left w:val="single" w:sz="4" w:space="0" w:color="56565A"/>
                                    <w:bottom w:val="single" w:sz="4" w:space="0" w:color="56565A"/>
                                    <w:right w:val="single" w:sz="4" w:space="0" w:color="56565A"/>
                                  </w:tcBorders>
                                  <w:shd w:val="clear" w:color="auto" w:fill="E6F4F3"/>
                                </w:tcPr>
                                <w:p w:rsidR="00736BA9" w:rsidRDefault="005A5D23">
                                  <w:pPr>
                                    <w:spacing w:before="38" w:after="0" w:line="241" w:lineRule="auto"/>
                                    <w:ind w:left="244" w:right="108" w:hanging="170"/>
                                    <w:rPr>
                                      <w:rFonts w:ascii="TitilliumText25L" w:eastAsia="TitilliumText25L" w:hAnsi="TitilliumText25L" w:cs="TitilliumText25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color w:val="40AD49"/>
                                      <w:sz w:val="21"/>
                                      <w:szCs w:val="21"/>
                                    </w:rPr>
                                    <w:t></w:t>
                                  </w:r>
                                  <w:r>
                                    <w:rPr>
                                      <w:rFonts w:ascii="TitilliumText25L" w:eastAsia="TitilliumText25L" w:hAnsi="TitilliumText25L" w:cs="TitilliumText25L"/>
                                      <w:color w:val="231F20"/>
                                      <w:sz w:val="21"/>
                                      <w:szCs w:val="21"/>
                                    </w:rPr>
                                    <w:t>May be indicated in anaemia of chronic disease (PP7)</w:t>
                                  </w:r>
                                </w:p>
                                <w:p w:rsidR="00736BA9" w:rsidRDefault="005A5D23">
                                  <w:pPr>
                                    <w:spacing w:before="56" w:after="0" w:line="241" w:lineRule="auto"/>
                                    <w:ind w:left="244" w:right="219" w:hanging="170"/>
                                    <w:rPr>
                                      <w:rFonts w:ascii="TitilliumText25L" w:eastAsia="TitilliumText25L" w:hAnsi="TitilliumText25L" w:cs="TitilliumText25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color w:val="40AD49"/>
                                      <w:sz w:val="21"/>
                                      <w:szCs w:val="21"/>
                                    </w:rPr>
                                    <w:t></w:t>
                                  </w:r>
                                  <w:r>
                                    <w:rPr>
                                      <w:rFonts w:ascii="TitilliumText25L" w:eastAsia="TitilliumText25L" w:hAnsi="TitilliumText25L" w:cs="TitilliumText25L"/>
                                      <w:color w:val="231F20"/>
                                      <w:sz w:val="21"/>
                                      <w:szCs w:val="21"/>
                                    </w:rPr>
                                    <w:t>Where ESAs are indicated, they must be combined with iron therapy (R5)</w:t>
                                  </w:r>
                                </w:p>
                              </w:tc>
                              <w:tc>
                                <w:tcPr>
                                  <w:tcW w:w="2876" w:type="dxa"/>
                                  <w:tcBorders>
                                    <w:top w:val="single" w:sz="4" w:space="0" w:color="56565A"/>
                                    <w:left w:val="single" w:sz="4" w:space="0" w:color="56565A"/>
                                    <w:bottom w:val="single" w:sz="4" w:space="0" w:color="56565A"/>
                                    <w:right w:val="single" w:sz="4" w:space="0" w:color="56565A"/>
                                  </w:tcBorders>
                                  <w:shd w:val="clear" w:color="auto" w:fill="FCEADF"/>
                                </w:tcPr>
                                <w:p w:rsidR="00736BA9" w:rsidRDefault="005A5D23">
                                  <w:pPr>
                                    <w:spacing w:before="38" w:after="0" w:line="241" w:lineRule="auto"/>
                                    <w:ind w:left="244" w:right="261" w:hanging="170"/>
                                    <w:rPr>
                                      <w:rFonts w:ascii="TitilliumText25L" w:eastAsia="TitilliumText25L" w:hAnsi="TitilliumText25L" w:cs="TitilliumText25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color w:val="40AD49"/>
                                      <w:sz w:val="21"/>
                                      <w:szCs w:val="21"/>
                                    </w:rPr>
                                    <w:t></w:t>
                                  </w:r>
                                  <w:r>
                                    <w:rPr>
                                      <w:rFonts w:ascii="TitilliumText25L" w:eastAsia="TitilliumText25L" w:hAnsi="TitilliumText25L" w:cs="TitilliumText25L"/>
                                      <w:color w:val="231F20"/>
                                      <w:sz w:val="21"/>
                                      <w:szCs w:val="21"/>
                                    </w:rPr>
                                    <w:t>In anaemic patients with CKD (R4, R5, R6, R7, PP13, PP14)</w:t>
                                  </w:r>
                                </w:p>
                                <w:p w:rsidR="00736BA9" w:rsidRDefault="005A5D23">
                                  <w:pPr>
                                    <w:spacing w:before="56" w:after="0" w:line="241" w:lineRule="auto"/>
                                    <w:ind w:left="244" w:right="24" w:hanging="170"/>
                                    <w:rPr>
                                      <w:rFonts w:ascii="TitilliumText25L" w:eastAsia="TitilliumText25L" w:hAnsi="TitilliumText25L" w:cs="TitilliumText25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color w:val="D2232A"/>
                                      <w:sz w:val="21"/>
                                      <w:szCs w:val="21"/>
                                    </w:rPr>
                                    <w:t></w:t>
                                  </w:r>
                                  <w:r>
                                    <w:rPr>
                                      <w:rFonts w:ascii="TitilliumText25L" w:eastAsia="TitilliumText25L" w:hAnsi="TitilliumText25L" w:cs="TitilliumText25L"/>
                                      <w:color w:val="231F20"/>
                                      <w:sz w:val="21"/>
                                      <w:szCs w:val="21"/>
                                    </w:rPr>
                                    <w:t>Not for routine use in cancer patients (R2)</w:t>
                                  </w:r>
                                </w:p>
                              </w:tc>
                              <w:tc>
                                <w:tcPr>
                                  <w:tcW w:w="2876" w:type="dxa"/>
                                  <w:tcBorders>
                                    <w:top w:val="single" w:sz="4" w:space="0" w:color="56565A"/>
                                    <w:left w:val="single" w:sz="4" w:space="0" w:color="56565A"/>
                                    <w:bottom w:val="single" w:sz="4" w:space="0" w:color="56565A"/>
                                    <w:right w:val="single" w:sz="4" w:space="0" w:color="56565A"/>
                                  </w:tcBorders>
                                  <w:shd w:val="clear" w:color="auto" w:fill="E4F0D6"/>
                                </w:tcPr>
                                <w:p w:rsidR="00736BA9" w:rsidRDefault="005A5D23">
                                  <w:pPr>
                                    <w:spacing w:before="38" w:after="0" w:line="241" w:lineRule="auto"/>
                                    <w:ind w:left="244" w:right="667" w:hanging="170"/>
                                    <w:rPr>
                                      <w:rFonts w:ascii="TitilliumText25L" w:eastAsia="TitilliumText25L" w:hAnsi="TitilliumText25L" w:cs="TitilliumText25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color w:val="D2232A"/>
                                      <w:sz w:val="21"/>
                                      <w:szCs w:val="21"/>
                                    </w:rPr>
                                    <w:t></w:t>
                                  </w:r>
                                  <w:r>
                                    <w:rPr>
                                      <w:rFonts w:ascii="TitilliumText25L" w:eastAsia="TitilliumText25L" w:hAnsi="TitilliumText25L" w:cs="TitilliumText25L"/>
                                      <w:color w:val="231F20"/>
                                      <w:sz w:val="21"/>
                                      <w:szCs w:val="21"/>
                                    </w:rPr>
                                    <w:t>Not for routine use in critically ill (R2)</w:t>
                                  </w:r>
                                </w:p>
                              </w:tc>
                            </w:tr>
                            <w:tr w:rsidR="00736BA9">
                              <w:trPr>
                                <w:trHeight w:hRule="exact" w:val="574"/>
                              </w:trPr>
                              <w:tc>
                                <w:tcPr>
                                  <w:tcW w:w="2876" w:type="dxa"/>
                                  <w:tcBorders>
                                    <w:top w:val="single" w:sz="4" w:space="0" w:color="56565A"/>
                                    <w:left w:val="single" w:sz="4" w:space="0" w:color="56565A"/>
                                    <w:bottom w:val="single" w:sz="4" w:space="0" w:color="56565A"/>
                                    <w:right w:val="single" w:sz="4" w:space="0" w:color="56565A"/>
                                  </w:tcBorders>
                                </w:tcPr>
                                <w:p w:rsidR="00736BA9" w:rsidRDefault="005A5D23">
                                  <w:pPr>
                                    <w:spacing w:before="34" w:after="0" w:line="241" w:lineRule="auto"/>
                                    <w:ind w:left="74" w:right="517"/>
                                    <w:rPr>
                                      <w:rFonts w:ascii="TitilliumText25L" w:eastAsia="TitilliumText25L" w:hAnsi="TitilliumText25L" w:cs="TitilliumText25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tilliumText25L" w:eastAsia="TitilliumText25L" w:hAnsi="TitilliumText25L" w:cs="TitilliumText25L"/>
                                      <w:color w:val="231F20"/>
                                      <w:sz w:val="21"/>
                                      <w:szCs w:val="21"/>
                                    </w:rPr>
                                    <w:t>Preoperative autologous donation (PAD)</w:t>
                                  </w:r>
                                </w:p>
                              </w:tc>
                              <w:tc>
                                <w:tcPr>
                                  <w:tcW w:w="2876" w:type="dxa"/>
                                  <w:tcBorders>
                                    <w:top w:val="single" w:sz="4" w:space="0" w:color="56565A"/>
                                    <w:left w:val="single" w:sz="4" w:space="0" w:color="56565A"/>
                                    <w:bottom w:val="single" w:sz="4" w:space="0" w:color="56565A"/>
                                    <w:right w:val="single" w:sz="4" w:space="0" w:color="56565A"/>
                                  </w:tcBorders>
                                  <w:shd w:val="clear" w:color="auto" w:fill="E5DDE3"/>
                                </w:tcPr>
                                <w:p w:rsidR="00736BA9" w:rsidRDefault="00736BA9"/>
                              </w:tc>
                              <w:tc>
                                <w:tcPr>
                                  <w:tcW w:w="2876" w:type="dxa"/>
                                  <w:tcBorders>
                                    <w:top w:val="single" w:sz="4" w:space="0" w:color="56565A"/>
                                    <w:left w:val="single" w:sz="4" w:space="0" w:color="56565A"/>
                                    <w:bottom w:val="single" w:sz="4" w:space="0" w:color="56565A"/>
                                    <w:right w:val="single" w:sz="4" w:space="0" w:color="56565A"/>
                                  </w:tcBorders>
                                  <w:shd w:val="clear" w:color="auto" w:fill="E6F4F3"/>
                                </w:tcPr>
                                <w:p w:rsidR="00736BA9" w:rsidRDefault="005A5D23">
                                  <w:pPr>
                                    <w:spacing w:before="38" w:after="0" w:line="241" w:lineRule="auto"/>
                                    <w:ind w:left="244" w:right="743" w:hanging="170"/>
                                    <w:rPr>
                                      <w:rFonts w:ascii="TitilliumText25L" w:eastAsia="TitilliumText25L" w:hAnsi="TitilliumText25L" w:cs="TitilliumText25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Wingdings 2" w:eastAsia="Wingdings 2" w:hAnsi="Wingdings 2" w:cs="Wingdings 2"/>
                                      <w:color w:val="D2232A"/>
                                      <w:sz w:val="21"/>
                                      <w:szCs w:val="21"/>
                                    </w:rPr>
                                    <w:t></w:t>
                                  </w:r>
                                  <w:r>
                                    <w:rPr>
                                      <w:rFonts w:ascii="TitilliumText25L" w:eastAsia="TitilliumText25L" w:hAnsi="TitilliumText25L" w:cs="TitilliumText25L"/>
                                      <w:color w:val="231F20"/>
                                      <w:sz w:val="21"/>
                                      <w:szCs w:val="21"/>
                                    </w:rPr>
                                    <w:t>Routine use not recommended (R11)</w:t>
                                  </w:r>
                                </w:p>
                              </w:tc>
                              <w:tc>
                                <w:tcPr>
                                  <w:tcW w:w="2876" w:type="dxa"/>
                                  <w:tcBorders>
                                    <w:top w:val="single" w:sz="4" w:space="0" w:color="56565A"/>
                                    <w:left w:val="single" w:sz="4" w:space="0" w:color="56565A"/>
                                    <w:bottom w:val="single" w:sz="4" w:space="0" w:color="56565A"/>
                                    <w:right w:val="single" w:sz="4" w:space="0" w:color="56565A"/>
                                  </w:tcBorders>
                                  <w:shd w:val="clear" w:color="auto" w:fill="FCEADF"/>
                                </w:tcPr>
                                <w:p w:rsidR="00736BA9" w:rsidRDefault="00736BA9"/>
                              </w:tc>
                              <w:tc>
                                <w:tcPr>
                                  <w:tcW w:w="2876" w:type="dxa"/>
                                  <w:tcBorders>
                                    <w:top w:val="single" w:sz="4" w:space="0" w:color="56565A"/>
                                    <w:left w:val="single" w:sz="4" w:space="0" w:color="56565A"/>
                                    <w:bottom w:val="single" w:sz="4" w:space="0" w:color="56565A"/>
                                    <w:right w:val="single" w:sz="4" w:space="0" w:color="56565A"/>
                                  </w:tcBorders>
                                  <w:shd w:val="clear" w:color="auto" w:fill="E4F0D6"/>
                                </w:tcPr>
                                <w:p w:rsidR="00736BA9" w:rsidRDefault="00736BA9"/>
                              </w:tc>
                            </w:tr>
                          </w:tbl>
                          <w:p w:rsidR="00736BA9" w:rsidRDefault="00736BA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0;text-align:left;margin-left:65.2pt;margin-top:37.35pt;width:720.4pt;height:380.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iBswIAALM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2876"/>
                        <w:gridCol w:w="2876"/>
                        <w:gridCol w:w="2876"/>
                        <w:gridCol w:w="2876"/>
                      </w:tblGrid>
                      <w:tr w:rsidR="00736BA9">
                        <w:trPr>
                          <w:trHeight w:hRule="exact" w:val="2233"/>
                        </w:trPr>
                        <w:tc>
                          <w:tcPr>
                            <w:tcW w:w="2876" w:type="dxa"/>
                            <w:tcBorders>
                              <w:top w:val="single" w:sz="4" w:space="0" w:color="56565A"/>
                              <w:left w:val="single" w:sz="4" w:space="0" w:color="56565A"/>
                              <w:bottom w:val="single" w:sz="4" w:space="0" w:color="56565A"/>
                              <w:right w:val="single" w:sz="4" w:space="0" w:color="56565A"/>
                            </w:tcBorders>
                          </w:tcPr>
                          <w:p w:rsidR="00736BA9" w:rsidRDefault="005A5D23">
                            <w:pPr>
                              <w:spacing w:before="32" w:after="0" w:line="240" w:lineRule="auto"/>
                              <w:ind w:left="74" w:right="-20"/>
                              <w:rPr>
                                <w:rFonts w:ascii="TitilliumText25L" w:eastAsia="TitilliumText25L" w:hAnsi="TitilliumText25L" w:cs="TitilliumText25L"/>
                              </w:rPr>
                            </w:pPr>
                            <w:r>
                              <w:rPr>
                                <w:rFonts w:ascii="TitilliumText25L" w:eastAsia="TitilliumText25L" w:hAnsi="TitilliumText25L" w:cs="TitilliumText25L"/>
                                <w:color w:val="231F20"/>
                              </w:rPr>
                              <w:t>PBM strategy/technique</w:t>
                            </w:r>
                          </w:p>
                          <w:p w:rsidR="00736BA9" w:rsidRDefault="00736BA9">
                            <w:pPr>
                              <w:spacing w:before="7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736BA9" w:rsidRDefault="005A5D23">
                            <w:pPr>
                              <w:spacing w:after="0" w:line="240" w:lineRule="auto"/>
                              <w:ind w:left="74" w:right="-20"/>
                              <w:rPr>
                                <w:rFonts w:ascii="TitilliumText25L" w:eastAsia="TitilliumText25L" w:hAnsi="TitilliumText25L" w:cs="TitilliumText25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Text25L" w:eastAsia="TitilliumText25L" w:hAnsi="TitilliumText25L" w:cs="TitilliumText25L"/>
                                <w:color w:val="231F20"/>
                                <w:sz w:val="20"/>
                                <w:szCs w:val="20"/>
                              </w:rPr>
                              <w:t>R = Recommendation</w:t>
                            </w:r>
                          </w:p>
                          <w:p w:rsidR="00736BA9" w:rsidRDefault="00736BA9">
                            <w:pPr>
                              <w:spacing w:before="2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36BA9" w:rsidRDefault="005A5D23">
                            <w:pPr>
                              <w:spacing w:after="0" w:line="240" w:lineRule="auto"/>
                              <w:ind w:left="74" w:right="-20"/>
                              <w:rPr>
                                <w:rFonts w:ascii="TitilliumText25L" w:eastAsia="TitilliumText25L" w:hAnsi="TitilliumText25L" w:cs="TitilliumText25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Text25L" w:eastAsia="TitilliumText25L" w:hAnsi="TitilliumText25L" w:cs="TitilliumText25L"/>
                                <w:color w:val="231F20"/>
                                <w:sz w:val="20"/>
                                <w:szCs w:val="20"/>
                              </w:rPr>
                              <w:t>PP = Practice point</w:t>
                            </w:r>
                          </w:p>
                          <w:p w:rsidR="00736BA9" w:rsidRDefault="00736BA9">
                            <w:pPr>
                              <w:spacing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736BA9" w:rsidRDefault="005A5D23">
                            <w:pPr>
                              <w:tabs>
                                <w:tab w:val="left" w:pos="460"/>
                              </w:tabs>
                              <w:spacing w:after="0" w:line="240" w:lineRule="exact"/>
                              <w:ind w:left="414" w:right="710" w:hanging="340"/>
                              <w:rPr>
                                <w:rFonts w:ascii="TitilliumText25L" w:eastAsia="TitilliumText25L" w:hAnsi="TitilliumText25L" w:cs="TitilliumText25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color w:val="40AD49"/>
                                <w:sz w:val="26"/>
                                <w:szCs w:val="26"/>
                              </w:rPr>
                              <w:t>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0AD49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0AD49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tilliumText25L" w:eastAsia="TitilliumText25L" w:hAnsi="TitilliumText25L" w:cs="TitilliumText25L"/>
                                <w:color w:val="231F20"/>
                                <w:sz w:val="20"/>
                                <w:szCs w:val="20"/>
                              </w:rPr>
                              <w:t>= recommended or suggested strategy</w:t>
                            </w:r>
                          </w:p>
                          <w:p w:rsidR="00736BA9" w:rsidRDefault="005A5D23">
                            <w:pPr>
                              <w:tabs>
                                <w:tab w:val="left" w:pos="440"/>
                              </w:tabs>
                              <w:spacing w:before="96" w:after="0" w:line="240" w:lineRule="exact"/>
                              <w:ind w:left="414" w:right="311" w:hanging="340"/>
                              <w:rPr>
                                <w:rFonts w:ascii="TitilliumText25L" w:eastAsia="TitilliumText25L" w:hAnsi="TitilliumText25L" w:cs="TitilliumText25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color w:val="D2232A"/>
                                <w:sz w:val="28"/>
                                <w:szCs w:val="28"/>
                              </w:rPr>
                              <w:t>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D2232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D2232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tilliumText25L" w:eastAsia="TitilliumText25L" w:hAnsi="TitilliumText25L" w:cs="TitilliumText25L"/>
                                <w:color w:val="231F20"/>
                                <w:sz w:val="20"/>
                                <w:szCs w:val="20"/>
                              </w:rPr>
                              <w:t>= NOT recommended or suggested</w:t>
                            </w:r>
                          </w:p>
                        </w:tc>
                        <w:tc>
                          <w:tcPr>
                            <w:tcW w:w="2876" w:type="dxa"/>
                            <w:tcBorders>
                              <w:top w:val="single" w:sz="4" w:space="0" w:color="56565A"/>
                              <w:left w:val="single" w:sz="4" w:space="0" w:color="56565A"/>
                              <w:bottom w:val="single" w:sz="4" w:space="0" w:color="56565A"/>
                              <w:right w:val="single" w:sz="4" w:space="0" w:color="56565A"/>
                            </w:tcBorders>
                            <w:shd w:val="clear" w:color="auto" w:fill="693065"/>
                          </w:tcPr>
                          <w:p w:rsidR="00736BA9" w:rsidRDefault="00736BA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6BA9" w:rsidRDefault="00736BA9">
                            <w:pPr>
                              <w:spacing w:before="15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6BA9" w:rsidRDefault="005A5D23">
                            <w:pPr>
                              <w:spacing w:after="0" w:line="240" w:lineRule="auto"/>
                              <w:ind w:left="76" w:right="56"/>
                              <w:jc w:val="center"/>
                              <w:rPr>
                                <w:rFonts w:ascii="TitilliumText25L" w:eastAsia="TitilliumText25L" w:hAnsi="TitilliumText25L" w:cs="TitilliumText25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tilliumText25L" w:eastAsia="TitilliumText25L" w:hAnsi="TitilliumText25L" w:cs="TitilliumText25L"/>
                                <w:color w:val="FFFFFF"/>
                                <w:sz w:val="24"/>
                                <w:szCs w:val="24"/>
                              </w:rPr>
                              <w:t>Critically bleeding patient</w:t>
                            </w:r>
                          </w:p>
                          <w:p w:rsidR="00736BA9" w:rsidRDefault="00736BA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6BA9" w:rsidRDefault="00736BA9">
                            <w:pPr>
                              <w:spacing w:before="1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736BA9" w:rsidRDefault="005A5D23">
                            <w:pPr>
                              <w:spacing w:after="0" w:line="313" w:lineRule="auto"/>
                              <w:ind w:left="569" w:right="549"/>
                              <w:jc w:val="center"/>
                              <w:rPr>
                                <w:rFonts w:ascii="TitilliumText25L" w:eastAsia="TitilliumText25L" w:hAnsi="TitilliumText25L" w:cs="TitilliumText25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tilliumText25L" w:eastAsia="TitilliumText25L" w:hAnsi="TitilliumText25L" w:cs="TitilliumText25L"/>
                                <w:color w:val="FFFFFF"/>
                                <w:sz w:val="24"/>
                                <w:szCs w:val="24"/>
                              </w:rPr>
                              <w:t>PBM Guidelines: Module 1</w:t>
                            </w:r>
                          </w:p>
                        </w:tc>
                        <w:tc>
                          <w:tcPr>
                            <w:tcW w:w="2876" w:type="dxa"/>
                            <w:tcBorders>
                              <w:top w:val="single" w:sz="4" w:space="0" w:color="56565A"/>
                              <w:left w:val="single" w:sz="4" w:space="0" w:color="56565A"/>
                              <w:bottom w:val="single" w:sz="4" w:space="0" w:color="56565A"/>
                              <w:right w:val="single" w:sz="4" w:space="0" w:color="56565A"/>
                            </w:tcBorders>
                            <w:shd w:val="clear" w:color="auto" w:fill="00B1B0"/>
                          </w:tcPr>
                          <w:p w:rsidR="00736BA9" w:rsidRDefault="00736BA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6BA9" w:rsidRDefault="00736BA9">
                            <w:pPr>
                              <w:spacing w:before="15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6BA9" w:rsidRDefault="005A5D23">
                            <w:pPr>
                              <w:spacing w:after="0" w:line="240" w:lineRule="auto"/>
                              <w:ind w:left="298" w:right="278"/>
                              <w:jc w:val="center"/>
                              <w:rPr>
                                <w:rFonts w:ascii="TitilliumText25L" w:eastAsia="TitilliumText25L" w:hAnsi="TitilliumText25L" w:cs="TitilliumText25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tilliumText25L" w:eastAsia="TitilliumText25L" w:hAnsi="TitilliumText25L" w:cs="TitilliumText25L"/>
                                <w:color w:val="FFFFFF"/>
                                <w:sz w:val="24"/>
                                <w:szCs w:val="24"/>
                              </w:rPr>
                              <w:t>Perioperative patient</w:t>
                            </w:r>
                          </w:p>
                          <w:p w:rsidR="00736BA9" w:rsidRDefault="00736BA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6BA9" w:rsidRDefault="00736BA9">
                            <w:pPr>
                              <w:spacing w:before="1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736BA9" w:rsidRDefault="005A5D23">
                            <w:pPr>
                              <w:spacing w:after="0" w:line="313" w:lineRule="auto"/>
                              <w:ind w:left="569" w:right="549"/>
                              <w:jc w:val="center"/>
                              <w:rPr>
                                <w:rFonts w:ascii="TitilliumText25L" w:eastAsia="TitilliumText25L" w:hAnsi="TitilliumText25L" w:cs="TitilliumText25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tilliumText25L" w:eastAsia="TitilliumText25L" w:hAnsi="TitilliumText25L" w:cs="TitilliumText25L"/>
                                <w:color w:val="FFFFFF"/>
                                <w:sz w:val="24"/>
                                <w:szCs w:val="24"/>
                              </w:rPr>
                              <w:t>PBM Guidelines: Module 2</w:t>
                            </w:r>
                          </w:p>
                        </w:tc>
                        <w:tc>
                          <w:tcPr>
                            <w:tcW w:w="2876" w:type="dxa"/>
                            <w:tcBorders>
                              <w:top w:val="single" w:sz="4" w:space="0" w:color="56565A"/>
                              <w:left w:val="single" w:sz="4" w:space="0" w:color="56565A"/>
                              <w:bottom w:val="single" w:sz="4" w:space="0" w:color="56565A"/>
                              <w:right w:val="single" w:sz="4" w:space="0" w:color="56565A"/>
                            </w:tcBorders>
                            <w:shd w:val="clear" w:color="auto" w:fill="E4592A"/>
                          </w:tcPr>
                          <w:p w:rsidR="00736BA9" w:rsidRDefault="00736BA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6BA9" w:rsidRDefault="00736BA9">
                            <w:pPr>
                              <w:spacing w:before="15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6BA9" w:rsidRDefault="005A5D23">
                            <w:pPr>
                              <w:spacing w:after="0" w:line="240" w:lineRule="auto"/>
                              <w:ind w:left="587" w:right="567"/>
                              <w:jc w:val="center"/>
                              <w:rPr>
                                <w:rFonts w:ascii="TitilliumText25L" w:eastAsia="TitilliumText25L" w:hAnsi="TitilliumText25L" w:cs="TitilliumText25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tilliumText25L" w:eastAsia="TitilliumText25L" w:hAnsi="TitilliumText25L" w:cs="TitilliumText25L"/>
                                <w:color w:val="FFFFFF"/>
                                <w:sz w:val="24"/>
                                <w:szCs w:val="24"/>
                              </w:rPr>
                              <w:t>Medical patient</w:t>
                            </w:r>
                          </w:p>
                          <w:p w:rsidR="00736BA9" w:rsidRDefault="00736BA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6BA9" w:rsidRDefault="00736BA9">
                            <w:pPr>
                              <w:spacing w:before="1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736BA9" w:rsidRDefault="005A5D23">
                            <w:pPr>
                              <w:spacing w:after="0" w:line="313" w:lineRule="auto"/>
                              <w:ind w:left="568" w:right="549"/>
                              <w:jc w:val="center"/>
                              <w:rPr>
                                <w:rFonts w:ascii="TitilliumText25L" w:eastAsia="TitilliumText25L" w:hAnsi="TitilliumText25L" w:cs="TitilliumText25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tilliumText25L" w:eastAsia="TitilliumText25L" w:hAnsi="TitilliumText25L" w:cs="TitilliumText25L"/>
                                <w:color w:val="FFFFFF"/>
                                <w:sz w:val="24"/>
                                <w:szCs w:val="24"/>
                              </w:rPr>
                              <w:t>PBM Guidelines: Module 3</w:t>
                            </w:r>
                          </w:p>
                        </w:tc>
                        <w:tc>
                          <w:tcPr>
                            <w:tcW w:w="2876" w:type="dxa"/>
                            <w:tcBorders>
                              <w:top w:val="single" w:sz="4" w:space="0" w:color="56565A"/>
                              <w:left w:val="single" w:sz="4" w:space="0" w:color="56565A"/>
                              <w:bottom w:val="single" w:sz="4" w:space="0" w:color="56565A"/>
                              <w:right w:val="single" w:sz="4" w:space="0" w:color="56565A"/>
                            </w:tcBorders>
                            <w:shd w:val="clear" w:color="auto" w:fill="84C446"/>
                          </w:tcPr>
                          <w:p w:rsidR="00736BA9" w:rsidRDefault="00736BA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6BA9" w:rsidRDefault="00736BA9">
                            <w:pPr>
                              <w:spacing w:before="15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6BA9" w:rsidRDefault="005A5D23">
                            <w:pPr>
                              <w:spacing w:after="0" w:line="240" w:lineRule="auto"/>
                              <w:ind w:left="387" w:right="368"/>
                              <w:jc w:val="center"/>
                              <w:rPr>
                                <w:rFonts w:ascii="TitilliumText25L" w:eastAsia="TitilliumText25L" w:hAnsi="TitilliumText25L" w:cs="TitilliumText25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tilliumText25L" w:eastAsia="TitilliumText25L" w:hAnsi="TitilliumText25L" w:cs="TitilliumText25L"/>
                                <w:color w:val="FFFFFF"/>
                                <w:sz w:val="24"/>
                                <w:szCs w:val="24"/>
                              </w:rPr>
                              <w:t>Critical care patient</w:t>
                            </w:r>
                          </w:p>
                          <w:p w:rsidR="00736BA9" w:rsidRDefault="00736BA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6BA9" w:rsidRDefault="00736BA9">
                            <w:pPr>
                              <w:spacing w:before="1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736BA9" w:rsidRDefault="005A5D23">
                            <w:pPr>
                              <w:spacing w:after="0" w:line="313" w:lineRule="auto"/>
                              <w:ind w:left="566" w:right="547"/>
                              <w:jc w:val="center"/>
                              <w:rPr>
                                <w:rFonts w:ascii="TitilliumText25L" w:eastAsia="TitilliumText25L" w:hAnsi="TitilliumText25L" w:cs="TitilliumText25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tilliumText25L" w:eastAsia="TitilliumText25L" w:hAnsi="TitilliumText25L" w:cs="TitilliumText25L"/>
                                <w:color w:val="FFFFFF"/>
                                <w:sz w:val="24"/>
                                <w:szCs w:val="24"/>
                              </w:rPr>
                              <w:t>PBM Guidelines: Module 4</w:t>
                            </w:r>
                          </w:p>
                        </w:tc>
                      </w:tr>
                      <w:tr w:rsidR="00736BA9">
                        <w:trPr>
                          <w:trHeight w:hRule="exact" w:val="437"/>
                        </w:trPr>
                        <w:tc>
                          <w:tcPr>
                            <w:tcW w:w="14380" w:type="dxa"/>
                            <w:gridSpan w:val="5"/>
                            <w:tcBorders>
                              <w:top w:val="single" w:sz="4" w:space="0" w:color="56565A"/>
                              <w:left w:val="single" w:sz="4" w:space="0" w:color="56565A"/>
                              <w:bottom w:val="single" w:sz="4" w:space="0" w:color="56565A"/>
                              <w:right w:val="single" w:sz="4" w:space="0" w:color="56565A"/>
                            </w:tcBorders>
                            <w:shd w:val="clear" w:color="auto" w:fill="EEEDEC"/>
                          </w:tcPr>
                          <w:p w:rsidR="00736BA9" w:rsidRDefault="005A5D23">
                            <w:pPr>
                              <w:spacing w:before="54" w:after="0" w:line="240" w:lineRule="auto"/>
                              <w:ind w:left="2148" w:right="-20"/>
                              <w:rPr>
                                <w:rFonts w:ascii="TitilliumText25L" w:eastAsia="TitilliumText25L" w:hAnsi="TitilliumText25L" w:cs="TitilliumText25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tilliumText25L" w:eastAsia="TitilliumText25L" w:hAnsi="TitilliumText25L" w:cs="TitilliumText25L"/>
                                <w:color w:val="231F20"/>
                                <w:sz w:val="28"/>
                                <w:szCs w:val="28"/>
                              </w:rPr>
                              <w:t>Pillar one – optimise blood volume, especially red cell mass (anaemia management)</w:t>
                            </w:r>
                          </w:p>
                        </w:tc>
                      </w:tr>
                      <w:tr w:rsidR="00736BA9">
                        <w:trPr>
                          <w:trHeight w:hRule="exact" w:val="826"/>
                        </w:trPr>
                        <w:tc>
                          <w:tcPr>
                            <w:tcW w:w="2876" w:type="dxa"/>
                            <w:tcBorders>
                              <w:top w:val="single" w:sz="4" w:space="0" w:color="56565A"/>
                              <w:left w:val="single" w:sz="4" w:space="0" w:color="56565A"/>
                              <w:bottom w:val="single" w:sz="4" w:space="0" w:color="56565A"/>
                              <w:right w:val="single" w:sz="4" w:space="0" w:color="56565A"/>
                            </w:tcBorders>
                          </w:tcPr>
                          <w:p w:rsidR="00736BA9" w:rsidRDefault="005A5D23">
                            <w:pPr>
                              <w:spacing w:before="34" w:after="0" w:line="241" w:lineRule="auto"/>
                              <w:ind w:left="74" w:right="17"/>
                              <w:rPr>
                                <w:rFonts w:ascii="TitilliumText25L" w:eastAsia="TitilliumText25L" w:hAnsi="TitilliumText25L" w:cs="TitilliumText25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tilliumText25L" w:eastAsia="TitilliumText25L" w:hAnsi="TitilliumText25L" w:cs="TitilliumText25L"/>
                                <w:color w:val="231F20"/>
                                <w:sz w:val="21"/>
                                <w:szCs w:val="21"/>
                              </w:rPr>
                              <w:t>Identify,</w:t>
                            </w:r>
                            <w:r>
                              <w:rPr>
                                <w:rFonts w:ascii="TitilliumText25L" w:eastAsia="TitilliumText25L" w:hAnsi="TitilliumText25L" w:cs="TitilliumText25L"/>
                                <w:color w:val="231F20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tilliumText25L" w:eastAsia="TitilliumText25L" w:hAnsi="TitilliumText25L" w:cs="TitilliumText25L"/>
                                <w:color w:val="231F20"/>
                                <w:sz w:val="21"/>
                                <w:szCs w:val="21"/>
                              </w:rPr>
                              <w:t>evaluate</w:t>
                            </w:r>
                            <w:r>
                              <w:rPr>
                                <w:rFonts w:ascii="TitilliumText25L" w:eastAsia="TitilliumText25L" w:hAnsi="TitilliumText25L" w:cs="TitilliumText25L"/>
                                <w:color w:val="231F20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tilliumText25L" w:eastAsia="TitilliumText25L" w:hAnsi="TitilliumText25L" w:cs="TitilliumText25L"/>
                                <w:color w:val="231F20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TitilliumText25L" w:eastAsia="TitilliumText25L" w:hAnsi="TitilliumText25L" w:cs="TitilliumText25L"/>
                                <w:color w:val="231F20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tilliumText25L" w:eastAsia="TitilliumText25L" w:hAnsi="TitilliumText25L" w:cs="TitilliumText25L"/>
                                <w:color w:val="231F20"/>
                                <w:sz w:val="21"/>
                                <w:szCs w:val="21"/>
                              </w:rPr>
                              <w:t>manage anaemia</w:t>
                            </w:r>
                          </w:p>
                        </w:tc>
                        <w:tc>
                          <w:tcPr>
                            <w:tcW w:w="2876" w:type="dxa"/>
                            <w:tcBorders>
                              <w:top w:val="single" w:sz="4" w:space="0" w:color="56565A"/>
                              <w:left w:val="single" w:sz="4" w:space="0" w:color="56565A"/>
                              <w:bottom w:val="single" w:sz="4" w:space="0" w:color="56565A"/>
                              <w:right w:val="single" w:sz="4" w:space="0" w:color="56565A"/>
                            </w:tcBorders>
                            <w:shd w:val="clear" w:color="auto" w:fill="E5DDE3"/>
                          </w:tcPr>
                          <w:p w:rsidR="00736BA9" w:rsidRDefault="00736BA9"/>
                        </w:tc>
                        <w:tc>
                          <w:tcPr>
                            <w:tcW w:w="2876" w:type="dxa"/>
                            <w:tcBorders>
                              <w:top w:val="single" w:sz="4" w:space="0" w:color="56565A"/>
                              <w:left w:val="single" w:sz="4" w:space="0" w:color="56565A"/>
                              <w:bottom w:val="single" w:sz="4" w:space="0" w:color="56565A"/>
                              <w:right w:val="single" w:sz="4" w:space="0" w:color="56565A"/>
                            </w:tcBorders>
                            <w:shd w:val="clear" w:color="auto" w:fill="E6F4F3"/>
                          </w:tcPr>
                          <w:p w:rsidR="00736BA9" w:rsidRDefault="005A5D23">
                            <w:pPr>
                              <w:spacing w:before="38" w:after="0" w:line="241" w:lineRule="auto"/>
                              <w:ind w:left="244" w:right="124" w:hanging="170"/>
                              <w:rPr>
                                <w:rFonts w:ascii="TitilliumText25L" w:eastAsia="TitilliumText25L" w:hAnsi="TitilliumText25L" w:cs="TitilliumText25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color w:val="40AD49"/>
                                <w:sz w:val="21"/>
                                <w:szCs w:val="21"/>
                              </w:rPr>
                              <w:t></w:t>
                            </w:r>
                            <w:r>
                              <w:rPr>
                                <w:rFonts w:ascii="TitilliumText25L" w:eastAsia="TitilliumText25L" w:hAnsi="TitilliumText25L" w:cs="TitilliumText25L"/>
                                <w:color w:val="231F20"/>
                                <w:sz w:val="21"/>
                                <w:szCs w:val="21"/>
                              </w:rPr>
                              <w:t>Assess as early as possible prior to surgery (R2, R3, PP1, PP4, PP5)</w:t>
                            </w:r>
                          </w:p>
                        </w:tc>
                        <w:tc>
                          <w:tcPr>
                            <w:tcW w:w="2876" w:type="dxa"/>
                            <w:tcBorders>
                              <w:top w:val="single" w:sz="4" w:space="0" w:color="56565A"/>
                              <w:left w:val="single" w:sz="4" w:space="0" w:color="56565A"/>
                              <w:bottom w:val="single" w:sz="4" w:space="0" w:color="56565A"/>
                              <w:right w:val="single" w:sz="4" w:space="0" w:color="56565A"/>
                            </w:tcBorders>
                            <w:shd w:val="clear" w:color="auto" w:fill="FCEADF"/>
                          </w:tcPr>
                          <w:p w:rsidR="00736BA9" w:rsidRDefault="005A5D23">
                            <w:pPr>
                              <w:spacing w:before="38" w:after="0" w:line="241" w:lineRule="auto"/>
                              <w:ind w:left="244" w:right="95" w:hanging="170"/>
                              <w:rPr>
                                <w:rFonts w:ascii="TitilliumText25L" w:eastAsia="TitilliumText25L" w:hAnsi="TitilliumText25L" w:cs="TitilliumText25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color w:val="40AD49"/>
                                <w:sz w:val="21"/>
                                <w:szCs w:val="21"/>
                              </w:rPr>
                              <w:t></w:t>
                            </w:r>
                            <w:r>
                              <w:rPr>
                                <w:rFonts w:ascii="TitilliumText25L" w:eastAsia="TitilliumText25L" w:hAnsi="TitilliumText25L" w:cs="TitilliumText25L"/>
                                <w:color w:val="231F20"/>
                                <w:sz w:val="21"/>
                                <w:szCs w:val="21"/>
                              </w:rPr>
                              <w:t>Reversible causes in cancer patients (PP8)</w:t>
                            </w:r>
                          </w:p>
                        </w:tc>
                        <w:tc>
                          <w:tcPr>
                            <w:tcW w:w="2876" w:type="dxa"/>
                            <w:tcBorders>
                              <w:top w:val="single" w:sz="4" w:space="0" w:color="56565A"/>
                              <w:left w:val="single" w:sz="4" w:space="0" w:color="56565A"/>
                              <w:bottom w:val="single" w:sz="4" w:space="0" w:color="56565A"/>
                              <w:right w:val="single" w:sz="4" w:space="0" w:color="56565A"/>
                            </w:tcBorders>
                            <w:shd w:val="clear" w:color="auto" w:fill="E4F0D6"/>
                          </w:tcPr>
                          <w:p w:rsidR="00736BA9" w:rsidRDefault="00736BA9"/>
                        </w:tc>
                      </w:tr>
                      <w:tr w:rsidR="00736BA9">
                        <w:trPr>
                          <w:trHeight w:hRule="exact" w:val="1891"/>
                        </w:trPr>
                        <w:tc>
                          <w:tcPr>
                            <w:tcW w:w="2876" w:type="dxa"/>
                            <w:tcBorders>
                              <w:top w:val="single" w:sz="4" w:space="0" w:color="56565A"/>
                              <w:left w:val="single" w:sz="4" w:space="0" w:color="56565A"/>
                              <w:bottom w:val="single" w:sz="4" w:space="0" w:color="56565A"/>
                              <w:right w:val="single" w:sz="4" w:space="0" w:color="56565A"/>
                            </w:tcBorders>
                          </w:tcPr>
                          <w:p w:rsidR="00736BA9" w:rsidRDefault="005A5D23">
                            <w:pPr>
                              <w:spacing w:before="34" w:after="0" w:line="240" w:lineRule="auto"/>
                              <w:ind w:left="74" w:right="-20"/>
                              <w:rPr>
                                <w:rFonts w:ascii="TitilliumText25L" w:eastAsia="TitilliumText25L" w:hAnsi="TitilliumText25L" w:cs="TitilliumText25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tilliumText25L" w:eastAsia="TitilliumText25L" w:hAnsi="TitilliumText25L" w:cs="TitilliumText25L"/>
                                <w:color w:val="231F20"/>
                                <w:sz w:val="21"/>
                                <w:szCs w:val="21"/>
                              </w:rPr>
                              <w:t>Iron therapy</w:t>
                            </w:r>
                          </w:p>
                        </w:tc>
                        <w:tc>
                          <w:tcPr>
                            <w:tcW w:w="2876" w:type="dxa"/>
                            <w:tcBorders>
                              <w:top w:val="single" w:sz="4" w:space="0" w:color="56565A"/>
                              <w:left w:val="single" w:sz="4" w:space="0" w:color="56565A"/>
                              <w:bottom w:val="single" w:sz="4" w:space="0" w:color="56565A"/>
                              <w:right w:val="single" w:sz="4" w:space="0" w:color="56565A"/>
                            </w:tcBorders>
                            <w:shd w:val="clear" w:color="auto" w:fill="E5DDE3"/>
                          </w:tcPr>
                          <w:p w:rsidR="00736BA9" w:rsidRDefault="00736BA9"/>
                        </w:tc>
                        <w:tc>
                          <w:tcPr>
                            <w:tcW w:w="2876" w:type="dxa"/>
                            <w:tcBorders>
                              <w:top w:val="single" w:sz="4" w:space="0" w:color="56565A"/>
                              <w:left w:val="single" w:sz="4" w:space="0" w:color="56565A"/>
                              <w:bottom w:val="single" w:sz="4" w:space="0" w:color="56565A"/>
                              <w:right w:val="single" w:sz="4" w:space="0" w:color="56565A"/>
                            </w:tcBorders>
                            <w:shd w:val="clear" w:color="auto" w:fill="E6F4F3"/>
                          </w:tcPr>
                          <w:p w:rsidR="00736BA9" w:rsidRDefault="005A5D23">
                            <w:pPr>
                              <w:spacing w:before="38" w:after="0" w:line="241" w:lineRule="auto"/>
                              <w:ind w:left="244" w:right="18" w:hanging="170"/>
                              <w:rPr>
                                <w:rFonts w:ascii="TitilliumText25L" w:eastAsia="TitilliumText25L" w:hAnsi="TitilliumText25L" w:cs="TitilliumText25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color w:val="40AD49"/>
                                <w:sz w:val="21"/>
                                <w:szCs w:val="21"/>
                              </w:rPr>
                              <w:t></w:t>
                            </w:r>
                            <w:r>
                              <w:rPr>
                                <w:rFonts w:ascii="TitilliumText25L" w:eastAsia="TitilliumText25L" w:hAnsi="TitilliumText25L" w:cs="TitilliumText25L"/>
                                <w:color w:val="231F20"/>
                                <w:sz w:val="21"/>
                                <w:szCs w:val="21"/>
                              </w:rPr>
                              <w:t>If iron deficient; or suboptimal iron stores; or with ESAs (R4, R5, PP6, PP7)</w:t>
                            </w:r>
                          </w:p>
                          <w:p w:rsidR="00736BA9" w:rsidRDefault="005A5D23">
                            <w:pPr>
                              <w:spacing w:before="56" w:after="0" w:line="241" w:lineRule="auto"/>
                              <w:ind w:left="244" w:right="205" w:hanging="170"/>
                              <w:rPr>
                                <w:rFonts w:ascii="TitilliumText25L" w:eastAsia="TitilliumText25L" w:hAnsi="TitilliumText25L" w:cs="TitilliumText25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color w:val="D2232A"/>
                                <w:sz w:val="21"/>
                                <w:szCs w:val="21"/>
                              </w:rPr>
                              <w:t></w:t>
                            </w:r>
                            <w:r>
                              <w:rPr>
                                <w:rFonts w:ascii="TitilliumText25L" w:eastAsia="TitilliumText25L" w:hAnsi="TitilliumText25L" w:cs="TitilliumText25L"/>
                                <w:color w:val="231F20"/>
                                <w:sz w:val="21"/>
                                <w:szCs w:val="21"/>
                              </w:rPr>
                              <w:t>Oral iron not for use in immediate post-op period (R6)</w:t>
                            </w:r>
                          </w:p>
                        </w:tc>
                        <w:tc>
                          <w:tcPr>
                            <w:tcW w:w="2876" w:type="dxa"/>
                            <w:tcBorders>
                              <w:top w:val="single" w:sz="4" w:space="0" w:color="56565A"/>
                              <w:left w:val="single" w:sz="4" w:space="0" w:color="56565A"/>
                              <w:bottom w:val="single" w:sz="4" w:space="0" w:color="56565A"/>
                              <w:right w:val="single" w:sz="4" w:space="0" w:color="56565A"/>
                            </w:tcBorders>
                            <w:shd w:val="clear" w:color="auto" w:fill="FCEADF"/>
                          </w:tcPr>
                          <w:p w:rsidR="00736BA9" w:rsidRDefault="005A5D23">
                            <w:pPr>
                              <w:spacing w:before="38" w:after="0" w:line="241" w:lineRule="auto"/>
                              <w:ind w:left="244" w:right="61" w:hanging="170"/>
                              <w:rPr>
                                <w:rFonts w:ascii="TitilliumText25L" w:eastAsia="TitilliumText25L" w:hAnsi="TitilliumText25L" w:cs="TitilliumText25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color w:val="40AD49"/>
                                <w:sz w:val="21"/>
                                <w:szCs w:val="21"/>
                              </w:rPr>
                              <w:t></w:t>
                            </w:r>
                            <w:r>
                              <w:rPr>
                                <w:rFonts w:ascii="TitilliumText25L" w:eastAsia="TitilliumText25L" w:hAnsi="TitilliumText25L" w:cs="TitilliumText25L"/>
                                <w:color w:val="231F20"/>
                                <w:sz w:val="21"/>
                                <w:szCs w:val="21"/>
                              </w:rPr>
                              <w:t>If iron deficient; or with ESAs; or in absolute and functional iron deficiency in patients with CHF; (R3, PP4, PP12, PP14)</w:t>
                            </w:r>
                          </w:p>
                          <w:p w:rsidR="00736BA9" w:rsidRDefault="005A5D23">
                            <w:pPr>
                              <w:spacing w:before="56" w:after="0" w:line="240" w:lineRule="auto"/>
                              <w:ind w:left="74" w:right="-20"/>
                              <w:rPr>
                                <w:rFonts w:ascii="TitilliumText25L" w:eastAsia="TitilliumText25L" w:hAnsi="TitilliumText25L" w:cs="TitilliumText25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color w:val="40AD49"/>
                                <w:sz w:val="21"/>
                                <w:szCs w:val="21"/>
                              </w:rPr>
                              <w:t></w:t>
                            </w:r>
                            <w:r>
                              <w:rPr>
                                <w:rFonts w:ascii="TitilliumText25L" w:eastAsia="TitilliumText25L" w:hAnsi="TitilliumText25L" w:cs="TitilliumText25L"/>
                                <w:color w:val="231F20"/>
                                <w:sz w:val="21"/>
                                <w:szCs w:val="21"/>
                              </w:rPr>
                              <w:t>IV iron may be required in</w:t>
                            </w:r>
                          </w:p>
                          <w:p w:rsidR="00736BA9" w:rsidRDefault="005A5D23">
                            <w:pPr>
                              <w:spacing w:before="1" w:after="0" w:line="240" w:lineRule="auto"/>
                              <w:ind w:left="244" w:right="-20"/>
                              <w:rPr>
                                <w:rFonts w:ascii="TitilliumText25L" w:eastAsia="TitilliumText25L" w:hAnsi="TitilliumText25L" w:cs="TitilliumText25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tilliumText25L" w:eastAsia="TitilliumText25L" w:hAnsi="TitilliumText25L" w:cs="TitilliumText25L"/>
                                <w:color w:val="231F20"/>
                                <w:sz w:val="21"/>
                                <w:szCs w:val="21"/>
                              </w:rPr>
                              <w:t>IBD (PP15)</w:t>
                            </w:r>
                          </w:p>
                        </w:tc>
                        <w:tc>
                          <w:tcPr>
                            <w:tcW w:w="2876" w:type="dxa"/>
                            <w:tcBorders>
                              <w:top w:val="single" w:sz="4" w:space="0" w:color="56565A"/>
                              <w:left w:val="single" w:sz="4" w:space="0" w:color="56565A"/>
                              <w:bottom w:val="single" w:sz="4" w:space="0" w:color="56565A"/>
                              <w:right w:val="single" w:sz="4" w:space="0" w:color="56565A"/>
                            </w:tcBorders>
                            <w:shd w:val="clear" w:color="auto" w:fill="E4F0D6"/>
                          </w:tcPr>
                          <w:p w:rsidR="00736BA9" w:rsidRDefault="00736BA9"/>
                        </w:tc>
                      </w:tr>
                      <w:tr w:rsidR="00736BA9">
                        <w:trPr>
                          <w:trHeight w:hRule="exact" w:val="1639"/>
                        </w:trPr>
                        <w:tc>
                          <w:tcPr>
                            <w:tcW w:w="2876" w:type="dxa"/>
                            <w:tcBorders>
                              <w:top w:val="single" w:sz="4" w:space="0" w:color="56565A"/>
                              <w:left w:val="single" w:sz="4" w:space="0" w:color="56565A"/>
                              <w:bottom w:val="single" w:sz="4" w:space="0" w:color="56565A"/>
                              <w:right w:val="single" w:sz="4" w:space="0" w:color="56565A"/>
                            </w:tcBorders>
                          </w:tcPr>
                          <w:p w:rsidR="00736BA9" w:rsidRDefault="005A5D23">
                            <w:pPr>
                              <w:spacing w:before="34" w:after="0" w:line="241" w:lineRule="auto"/>
                              <w:ind w:left="74" w:right="341"/>
                              <w:rPr>
                                <w:rFonts w:ascii="TitilliumText25L" w:eastAsia="TitilliumText25L" w:hAnsi="TitilliumText25L" w:cs="TitilliumText25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tilliumText25L" w:eastAsia="TitilliumText25L" w:hAnsi="TitilliumText25L" w:cs="TitilliumText25L"/>
                                <w:color w:val="231F20"/>
                                <w:sz w:val="21"/>
                                <w:szCs w:val="21"/>
                              </w:rPr>
                              <w:t>Erythropoiesis stimulating agents (ESAs)</w:t>
                            </w:r>
                          </w:p>
                        </w:tc>
                        <w:tc>
                          <w:tcPr>
                            <w:tcW w:w="2876" w:type="dxa"/>
                            <w:tcBorders>
                              <w:top w:val="single" w:sz="4" w:space="0" w:color="56565A"/>
                              <w:left w:val="single" w:sz="4" w:space="0" w:color="56565A"/>
                              <w:bottom w:val="single" w:sz="4" w:space="0" w:color="56565A"/>
                              <w:right w:val="single" w:sz="4" w:space="0" w:color="56565A"/>
                            </w:tcBorders>
                            <w:shd w:val="clear" w:color="auto" w:fill="E5DDE3"/>
                          </w:tcPr>
                          <w:p w:rsidR="00736BA9" w:rsidRDefault="00736BA9"/>
                        </w:tc>
                        <w:tc>
                          <w:tcPr>
                            <w:tcW w:w="2876" w:type="dxa"/>
                            <w:tcBorders>
                              <w:top w:val="single" w:sz="4" w:space="0" w:color="56565A"/>
                              <w:left w:val="single" w:sz="4" w:space="0" w:color="56565A"/>
                              <w:bottom w:val="single" w:sz="4" w:space="0" w:color="56565A"/>
                              <w:right w:val="single" w:sz="4" w:space="0" w:color="56565A"/>
                            </w:tcBorders>
                            <w:shd w:val="clear" w:color="auto" w:fill="E6F4F3"/>
                          </w:tcPr>
                          <w:p w:rsidR="00736BA9" w:rsidRDefault="005A5D23">
                            <w:pPr>
                              <w:spacing w:before="38" w:after="0" w:line="241" w:lineRule="auto"/>
                              <w:ind w:left="244" w:right="108" w:hanging="170"/>
                              <w:rPr>
                                <w:rFonts w:ascii="TitilliumText25L" w:eastAsia="TitilliumText25L" w:hAnsi="TitilliumText25L" w:cs="TitilliumText25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color w:val="40AD49"/>
                                <w:sz w:val="21"/>
                                <w:szCs w:val="21"/>
                              </w:rPr>
                              <w:t></w:t>
                            </w:r>
                            <w:r>
                              <w:rPr>
                                <w:rFonts w:ascii="TitilliumText25L" w:eastAsia="TitilliumText25L" w:hAnsi="TitilliumText25L" w:cs="TitilliumText25L"/>
                                <w:color w:val="231F20"/>
                                <w:sz w:val="21"/>
                                <w:szCs w:val="21"/>
                              </w:rPr>
                              <w:t>May be indicated in anaemia of chronic disease (PP7)</w:t>
                            </w:r>
                          </w:p>
                          <w:p w:rsidR="00736BA9" w:rsidRDefault="005A5D23">
                            <w:pPr>
                              <w:spacing w:before="56" w:after="0" w:line="241" w:lineRule="auto"/>
                              <w:ind w:left="244" w:right="219" w:hanging="170"/>
                              <w:rPr>
                                <w:rFonts w:ascii="TitilliumText25L" w:eastAsia="TitilliumText25L" w:hAnsi="TitilliumText25L" w:cs="TitilliumText25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color w:val="40AD49"/>
                                <w:sz w:val="21"/>
                                <w:szCs w:val="21"/>
                              </w:rPr>
                              <w:t></w:t>
                            </w:r>
                            <w:r>
                              <w:rPr>
                                <w:rFonts w:ascii="TitilliumText25L" w:eastAsia="TitilliumText25L" w:hAnsi="TitilliumText25L" w:cs="TitilliumText25L"/>
                                <w:color w:val="231F20"/>
                                <w:sz w:val="21"/>
                                <w:szCs w:val="21"/>
                              </w:rPr>
                              <w:t>Where ESAs are indicated, they must be combined with iron therapy (R5)</w:t>
                            </w:r>
                          </w:p>
                        </w:tc>
                        <w:tc>
                          <w:tcPr>
                            <w:tcW w:w="2876" w:type="dxa"/>
                            <w:tcBorders>
                              <w:top w:val="single" w:sz="4" w:space="0" w:color="56565A"/>
                              <w:left w:val="single" w:sz="4" w:space="0" w:color="56565A"/>
                              <w:bottom w:val="single" w:sz="4" w:space="0" w:color="56565A"/>
                              <w:right w:val="single" w:sz="4" w:space="0" w:color="56565A"/>
                            </w:tcBorders>
                            <w:shd w:val="clear" w:color="auto" w:fill="FCEADF"/>
                          </w:tcPr>
                          <w:p w:rsidR="00736BA9" w:rsidRDefault="005A5D23">
                            <w:pPr>
                              <w:spacing w:before="38" w:after="0" w:line="241" w:lineRule="auto"/>
                              <w:ind w:left="244" w:right="261" w:hanging="170"/>
                              <w:rPr>
                                <w:rFonts w:ascii="TitilliumText25L" w:eastAsia="TitilliumText25L" w:hAnsi="TitilliumText25L" w:cs="TitilliumText25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color w:val="40AD49"/>
                                <w:sz w:val="21"/>
                                <w:szCs w:val="21"/>
                              </w:rPr>
                              <w:t></w:t>
                            </w:r>
                            <w:r>
                              <w:rPr>
                                <w:rFonts w:ascii="TitilliumText25L" w:eastAsia="TitilliumText25L" w:hAnsi="TitilliumText25L" w:cs="TitilliumText25L"/>
                                <w:color w:val="231F20"/>
                                <w:sz w:val="21"/>
                                <w:szCs w:val="21"/>
                              </w:rPr>
                              <w:t>In anaemic patients with CKD (R4, R5, R6, R7, PP13, PP14)</w:t>
                            </w:r>
                          </w:p>
                          <w:p w:rsidR="00736BA9" w:rsidRDefault="005A5D23">
                            <w:pPr>
                              <w:spacing w:before="56" w:after="0" w:line="241" w:lineRule="auto"/>
                              <w:ind w:left="244" w:right="24" w:hanging="170"/>
                              <w:rPr>
                                <w:rFonts w:ascii="TitilliumText25L" w:eastAsia="TitilliumText25L" w:hAnsi="TitilliumText25L" w:cs="TitilliumText25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color w:val="D2232A"/>
                                <w:sz w:val="21"/>
                                <w:szCs w:val="21"/>
                              </w:rPr>
                              <w:t></w:t>
                            </w:r>
                            <w:r>
                              <w:rPr>
                                <w:rFonts w:ascii="TitilliumText25L" w:eastAsia="TitilliumText25L" w:hAnsi="TitilliumText25L" w:cs="TitilliumText25L"/>
                                <w:color w:val="231F20"/>
                                <w:sz w:val="21"/>
                                <w:szCs w:val="21"/>
                              </w:rPr>
                              <w:t>Not for routine use in cancer patients (R2)</w:t>
                            </w:r>
                          </w:p>
                        </w:tc>
                        <w:tc>
                          <w:tcPr>
                            <w:tcW w:w="2876" w:type="dxa"/>
                            <w:tcBorders>
                              <w:top w:val="single" w:sz="4" w:space="0" w:color="56565A"/>
                              <w:left w:val="single" w:sz="4" w:space="0" w:color="56565A"/>
                              <w:bottom w:val="single" w:sz="4" w:space="0" w:color="56565A"/>
                              <w:right w:val="single" w:sz="4" w:space="0" w:color="56565A"/>
                            </w:tcBorders>
                            <w:shd w:val="clear" w:color="auto" w:fill="E4F0D6"/>
                          </w:tcPr>
                          <w:p w:rsidR="00736BA9" w:rsidRDefault="005A5D23">
                            <w:pPr>
                              <w:spacing w:before="38" w:after="0" w:line="241" w:lineRule="auto"/>
                              <w:ind w:left="244" w:right="667" w:hanging="170"/>
                              <w:rPr>
                                <w:rFonts w:ascii="TitilliumText25L" w:eastAsia="TitilliumText25L" w:hAnsi="TitilliumText25L" w:cs="TitilliumText25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color w:val="D2232A"/>
                                <w:sz w:val="21"/>
                                <w:szCs w:val="21"/>
                              </w:rPr>
                              <w:t></w:t>
                            </w:r>
                            <w:r>
                              <w:rPr>
                                <w:rFonts w:ascii="TitilliumText25L" w:eastAsia="TitilliumText25L" w:hAnsi="TitilliumText25L" w:cs="TitilliumText25L"/>
                                <w:color w:val="231F20"/>
                                <w:sz w:val="21"/>
                                <w:szCs w:val="21"/>
                              </w:rPr>
                              <w:t>Not for routine use in critically ill (R2)</w:t>
                            </w:r>
                          </w:p>
                        </w:tc>
                      </w:tr>
                      <w:tr w:rsidR="00736BA9">
                        <w:trPr>
                          <w:trHeight w:hRule="exact" w:val="574"/>
                        </w:trPr>
                        <w:tc>
                          <w:tcPr>
                            <w:tcW w:w="2876" w:type="dxa"/>
                            <w:tcBorders>
                              <w:top w:val="single" w:sz="4" w:space="0" w:color="56565A"/>
                              <w:left w:val="single" w:sz="4" w:space="0" w:color="56565A"/>
                              <w:bottom w:val="single" w:sz="4" w:space="0" w:color="56565A"/>
                              <w:right w:val="single" w:sz="4" w:space="0" w:color="56565A"/>
                            </w:tcBorders>
                          </w:tcPr>
                          <w:p w:rsidR="00736BA9" w:rsidRDefault="005A5D23">
                            <w:pPr>
                              <w:spacing w:before="34" w:after="0" w:line="241" w:lineRule="auto"/>
                              <w:ind w:left="74" w:right="517"/>
                              <w:rPr>
                                <w:rFonts w:ascii="TitilliumText25L" w:eastAsia="TitilliumText25L" w:hAnsi="TitilliumText25L" w:cs="TitilliumText25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tilliumText25L" w:eastAsia="TitilliumText25L" w:hAnsi="TitilliumText25L" w:cs="TitilliumText25L"/>
                                <w:color w:val="231F20"/>
                                <w:sz w:val="21"/>
                                <w:szCs w:val="21"/>
                              </w:rPr>
                              <w:t>Preoperative autologous donation (PAD)</w:t>
                            </w:r>
                          </w:p>
                        </w:tc>
                        <w:tc>
                          <w:tcPr>
                            <w:tcW w:w="2876" w:type="dxa"/>
                            <w:tcBorders>
                              <w:top w:val="single" w:sz="4" w:space="0" w:color="56565A"/>
                              <w:left w:val="single" w:sz="4" w:space="0" w:color="56565A"/>
                              <w:bottom w:val="single" w:sz="4" w:space="0" w:color="56565A"/>
                              <w:right w:val="single" w:sz="4" w:space="0" w:color="56565A"/>
                            </w:tcBorders>
                            <w:shd w:val="clear" w:color="auto" w:fill="E5DDE3"/>
                          </w:tcPr>
                          <w:p w:rsidR="00736BA9" w:rsidRDefault="00736BA9"/>
                        </w:tc>
                        <w:tc>
                          <w:tcPr>
                            <w:tcW w:w="2876" w:type="dxa"/>
                            <w:tcBorders>
                              <w:top w:val="single" w:sz="4" w:space="0" w:color="56565A"/>
                              <w:left w:val="single" w:sz="4" w:space="0" w:color="56565A"/>
                              <w:bottom w:val="single" w:sz="4" w:space="0" w:color="56565A"/>
                              <w:right w:val="single" w:sz="4" w:space="0" w:color="56565A"/>
                            </w:tcBorders>
                            <w:shd w:val="clear" w:color="auto" w:fill="E6F4F3"/>
                          </w:tcPr>
                          <w:p w:rsidR="00736BA9" w:rsidRDefault="005A5D23">
                            <w:pPr>
                              <w:spacing w:before="38" w:after="0" w:line="241" w:lineRule="auto"/>
                              <w:ind w:left="244" w:right="743" w:hanging="170"/>
                              <w:rPr>
                                <w:rFonts w:ascii="TitilliumText25L" w:eastAsia="TitilliumText25L" w:hAnsi="TitilliumText25L" w:cs="TitilliumText25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color w:val="D2232A"/>
                                <w:sz w:val="21"/>
                                <w:szCs w:val="21"/>
                              </w:rPr>
                              <w:t></w:t>
                            </w:r>
                            <w:r>
                              <w:rPr>
                                <w:rFonts w:ascii="TitilliumText25L" w:eastAsia="TitilliumText25L" w:hAnsi="TitilliumText25L" w:cs="TitilliumText25L"/>
                                <w:color w:val="231F20"/>
                                <w:sz w:val="21"/>
                                <w:szCs w:val="21"/>
                              </w:rPr>
                              <w:t>Routine use not recommended (R11)</w:t>
                            </w:r>
                          </w:p>
                        </w:tc>
                        <w:tc>
                          <w:tcPr>
                            <w:tcW w:w="2876" w:type="dxa"/>
                            <w:tcBorders>
                              <w:top w:val="single" w:sz="4" w:space="0" w:color="56565A"/>
                              <w:left w:val="single" w:sz="4" w:space="0" w:color="56565A"/>
                              <w:bottom w:val="single" w:sz="4" w:space="0" w:color="56565A"/>
                              <w:right w:val="single" w:sz="4" w:space="0" w:color="56565A"/>
                            </w:tcBorders>
                            <w:shd w:val="clear" w:color="auto" w:fill="FCEADF"/>
                          </w:tcPr>
                          <w:p w:rsidR="00736BA9" w:rsidRDefault="00736BA9"/>
                        </w:tc>
                        <w:tc>
                          <w:tcPr>
                            <w:tcW w:w="2876" w:type="dxa"/>
                            <w:tcBorders>
                              <w:top w:val="single" w:sz="4" w:space="0" w:color="56565A"/>
                              <w:left w:val="single" w:sz="4" w:space="0" w:color="56565A"/>
                              <w:bottom w:val="single" w:sz="4" w:space="0" w:color="56565A"/>
                              <w:right w:val="single" w:sz="4" w:space="0" w:color="56565A"/>
                            </w:tcBorders>
                            <w:shd w:val="clear" w:color="auto" w:fill="E4F0D6"/>
                          </w:tcPr>
                          <w:p w:rsidR="00736BA9" w:rsidRDefault="00736BA9"/>
                        </w:tc>
                      </w:tr>
                    </w:tbl>
                    <w:p w:rsidR="00736BA9" w:rsidRDefault="00736BA9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tilliumText25L" w:eastAsia="TitilliumText25L" w:hAnsi="TitilliumText25L" w:cs="TitilliumText25L"/>
          <w:color w:val="E3173D"/>
          <w:sz w:val="74"/>
          <w:szCs w:val="74"/>
        </w:rPr>
        <w:t>RECOMMENDATIONS AND PRACTICE POINTS</w:t>
      </w: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before="6" w:after="0" w:line="280" w:lineRule="exact"/>
        <w:rPr>
          <w:sz w:val="28"/>
          <w:szCs w:val="28"/>
        </w:rPr>
      </w:pPr>
    </w:p>
    <w:p w:rsidR="00736BA9" w:rsidRDefault="005A5D23">
      <w:pPr>
        <w:tabs>
          <w:tab w:val="left" w:pos="3860"/>
          <w:tab w:val="left" w:pos="7460"/>
        </w:tabs>
        <w:spacing w:after="0" w:line="240" w:lineRule="auto"/>
        <w:ind w:left="276" w:right="4214"/>
        <w:jc w:val="center"/>
        <w:rPr>
          <w:rFonts w:ascii="TitilliumText25L" w:eastAsia="TitilliumText25L" w:hAnsi="TitilliumText25L" w:cs="TitilliumText25L"/>
          <w:sz w:val="20"/>
          <w:szCs w:val="20"/>
        </w:rPr>
      </w:pPr>
      <w:r>
        <w:rPr>
          <w:rFonts w:ascii="TitilliumText25L" w:eastAsia="TitilliumText25L" w:hAnsi="TitilliumText25L" w:cs="TitilliumText25L"/>
          <w:color w:val="231F20"/>
          <w:sz w:val="20"/>
          <w:szCs w:val="20"/>
        </w:rPr>
        <w:t>CHF = chronic heart failure</w:t>
      </w:r>
      <w:r>
        <w:rPr>
          <w:rFonts w:ascii="TitilliumText25L" w:eastAsia="TitilliumText25L" w:hAnsi="TitilliumText25L" w:cs="TitilliumText25L"/>
          <w:color w:val="231F20"/>
          <w:sz w:val="20"/>
          <w:szCs w:val="20"/>
        </w:rPr>
        <w:tab/>
        <w:t>CKD = chronic kidney disease</w:t>
      </w:r>
      <w:r>
        <w:rPr>
          <w:rFonts w:ascii="TitilliumText25L" w:eastAsia="TitilliumText25L" w:hAnsi="TitilliumText25L" w:cs="TitilliumText25L"/>
          <w:color w:val="231F20"/>
          <w:sz w:val="20"/>
          <w:szCs w:val="20"/>
        </w:rPr>
        <w:tab/>
        <w:t>IBD = inflammatory bowel disease</w:t>
      </w:r>
    </w:p>
    <w:p w:rsidR="00736BA9" w:rsidRDefault="00736BA9">
      <w:pPr>
        <w:spacing w:after="0"/>
        <w:jc w:val="center"/>
        <w:sectPr w:rsidR="00736BA9">
          <w:type w:val="continuous"/>
          <w:pgSz w:w="16840" w:h="11920" w:orient="landscape"/>
          <w:pgMar w:top="1000" w:right="1020" w:bottom="280" w:left="1100" w:header="720" w:footer="720" w:gutter="0"/>
          <w:cols w:space="720"/>
        </w:sectPr>
      </w:pPr>
    </w:p>
    <w:p w:rsidR="00736BA9" w:rsidRDefault="005A5D23">
      <w:pPr>
        <w:spacing w:before="12"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ge">
                  <wp:posOffset>887095</wp:posOffset>
                </wp:positionV>
                <wp:extent cx="139700" cy="146685"/>
                <wp:effectExtent l="0" t="1270" r="0" b="444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BA9" w:rsidRDefault="005A5D23">
                            <w:pPr>
                              <w:spacing w:after="0" w:line="208" w:lineRule="exact"/>
                              <w:ind w:left="20" w:right="-47"/>
                              <w:rPr>
                                <w:rFonts w:ascii="TitilliumText25L" w:eastAsia="TitilliumText25L" w:hAnsi="TitilliumText25L" w:cs="TitilliumText25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tilliumText25L" w:eastAsia="TitilliumText25L" w:hAnsi="TitilliumText25L" w:cs="TitilliumText25L"/>
                                <w:color w:val="E3173D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32.65pt;margin-top:69.85pt;width:11pt;height:11.5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" filled="f" stroked="f">
                <v:textbox style="layout-flow:vertical" inset="0,0,0,0">
                  <w:txbxContent>
                    <w:p w:rsidR="00736BA9" w:rsidRDefault="005A5D23">
                      <w:pPr>
                        <w:spacing w:after="0" w:line="208" w:lineRule="exact"/>
                        <w:ind w:left="20" w:right="-47"/>
                        <w:rPr>
                          <w:rFonts w:ascii="TitilliumText25L" w:eastAsia="TitilliumText25L" w:hAnsi="TitilliumText25L" w:cs="TitilliumText25L"/>
                          <w:sz w:val="18"/>
                          <w:szCs w:val="18"/>
                        </w:rPr>
                      </w:pPr>
                      <w:r>
                        <w:rPr>
                          <w:rFonts w:ascii="TitilliumText25L" w:eastAsia="TitilliumText25L" w:hAnsi="TitilliumText25L" w:cs="TitilliumText25L"/>
                          <w:color w:val="E3173D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ge">
                  <wp:posOffset>4149725</wp:posOffset>
                </wp:positionV>
                <wp:extent cx="139700" cy="270319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70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BA9" w:rsidRDefault="005A5D23">
                            <w:pPr>
                              <w:spacing w:after="0" w:line="208" w:lineRule="exact"/>
                              <w:ind w:left="20" w:right="-47"/>
                              <w:rPr>
                                <w:rFonts w:ascii="TitilliumText25L" w:eastAsia="TitilliumText25L" w:hAnsi="TitilliumText25L" w:cs="TitilliumText25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tilliumText25L" w:eastAsia="TitilliumText25L" w:hAnsi="TitilliumText25L" w:cs="TitilliumText25L"/>
                                <w:color w:val="231F20"/>
                                <w:sz w:val="18"/>
                                <w:szCs w:val="18"/>
                              </w:rPr>
                              <w:t xml:space="preserve">Patient Blood Management Guidelines  </w:t>
                            </w:r>
                            <w:r>
                              <w:rPr>
                                <w:rFonts w:ascii="TitilliumText25L" w:eastAsia="TitilliumText25L" w:hAnsi="TitilliumText25L" w:cs="TitilliumText25L"/>
                                <w:color w:val="E3173D"/>
                                <w:sz w:val="18"/>
                                <w:szCs w:val="18"/>
                              </w:rPr>
                              <w:t>|  Companions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2.65pt;margin-top:326.75pt;width:11pt;height:212.8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" filled="f" stroked="f">
                <v:textbox style="layout-flow:vertical" inset="0,0,0,0">
                  <w:txbxContent>
                    <w:p w:rsidR="00736BA9" w:rsidRDefault="005A5D23">
                      <w:pPr>
                        <w:spacing w:after="0" w:line="208" w:lineRule="exact"/>
                        <w:ind w:left="20" w:right="-47"/>
                        <w:rPr>
                          <w:rFonts w:ascii="TitilliumText25L" w:eastAsia="TitilliumText25L" w:hAnsi="TitilliumText25L" w:cs="TitilliumText25L"/>
                          <w:sz w:val="18"/>
                          <w:szCs w:val="18"/>
                        </w:rPr>
                      </w:pPr>
                      <w:r>
                        <w:rPr>
                          <w:rFonts w:ascii="TitilliumText25L" w:eastAsia="TitilliumText25L" w:hAnsi="TitilliumText25L" w:cs="TitilliumText25L"/>
                          <w:color w:val="231F20"/>
                          <w:sz w:val="18"/>
                          <w:szCs w:val="18"/>
                        </w:rPr>
                        <w:t xml:space="preserve">Patient Blood Management Guidelines  </w:t>
                      </w:r>
                      <w:r>
                        <w:rPr>
                          <w:rFonts w:ascii="TitilliumText25L" w:eastAsia="TitilliumText25L" w:hAnsi="TitilliumText25L" w:cs="TitilliumText25L"/>
                          <w:color w:val="E3173D"/>
                          <w:sz w:val="18"/>
                          <w:szCs w:val="18"/>
                        </w:rPr>
                        <w:t>|  Companions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6"/>
        <w:gridCol w:w="2876"/>
        <w:gridCol w:w="2876"/>
        <w:gridCol w:w="2876"/>
        <w:gridCol w:w="2876"/>
      </w:tblGrid>
      <w:tr w:rsidR="00736BA9">
        <w:trPr>
          <w:trHeight w:hRule="exact" w:val="2233"/>
        </w:trPr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5A5D23">
            <w:pPr>
              <w:spacing w:before="32" w:after="0" w:line="240" w:lineRule="auto"/>
              <w:ind w:left="74" w:right="-20"/>
              <w:rPr>
                <w:rFonts w:ascii="TitilliumText25L" w:eastAsia="TitilliumText25L" w:hAnsi="TitilliumText25L" w:cs="TitilliumText25L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</w:rPr>
              <w:t>PBM strategy/technique</w:t>
            </w:r>
          </w:p>
          <w:p w:rsidR="00736BA9" w:rsidRDefault="00736BA9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736BA9" w:rsidRDefault="005A5D23">
            <w:pPr>
              <w:spacing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20"/>
                <w:szCs w:val="20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0"/>
                <w:szCs w:val="20"/>
              </w:rPr>
              <w:t>R = Recommendation</w:t>
            </w:r>
          </w:p>
          <w:p w:rsidR="00736BA9" w:rsidRDefault="00736BA9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736BA9" w:rsidRDefault="005A5D23">
            <w:pPr>
              <w:spacing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20"/>
                <w:szCs w:val="20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0"/>
                <w:szCs w:val="20"/>
              </w:rPr>
              <w:t>PP = Practice point</w:t>
            </w:r>
          </w:p>
          <w:p w:rsidR="00736BA9" w:rsidRDefault="00736BA9">
            <w:pPr>
              <w:spacing w:after="0" w:line="130" w:lineRule="exact"/>
              <w:rPr>
                <w:sz w:val="13"/>
                <w:szCs w:val="13"/>
              </w:rPr>
            </w:pPr>
          </w:p>
          <w:p w:rsidR="00736BA9" w:rsidRDefault="005A5D23">
            <w:pPr>
              <w:tabs>
                <w:tab w:val="left" w:pos="460"/>
              </w:tabs>
              <w:spacing w:after="0" w:line="240" w:lineRule="exact"/>
              <w:ind w:left="414" w:right="710" w:hanging="340"/>
              <w:rPr>
                <w:rFonts w:ascii="TitilliumText25L" w:eastAsia="TitilliumText25L" w:hAnsi="TitilliumText25L" w:cs="TitilliumText25L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40AD49"/>
                <w:sz w:val="26"/>
                <w:szCs w:val="26"/>
              </w:rPr>
              <w:t></w:t>
            </w:r>
            <w:r>
              <w:rPr>
                <w:rFonts w:ascii="Times New Roman" w:eastAsia="Times New Roman" w:hAnsi="Times New Roman" w:cs="Times New Roman"/>
                <w:color w:val="40AD49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40AD49"/>
                <w:sz w:val="26"/>
                <w:szCs w:val="26"/>
              </w:rPr>
              <w:tab/>
            </w:r>
            <w:r>
              <w:rPr>
                <w:rFonts w:ascii="TitilliumText25L" w:eastAsia="TitilliumText25L" w:hAnsi="TitilliumText25L" w:cs="TitilliumText25L"/>
                <w:color w:val="231F20"/>
                <w:sz w:val="20"/>
                <w:szCs w:val="20"/>
              </w:rPr>
              <w:t>= recommended or suggested strategy</w:t>
            </w:r>
          </w:p>
          <w:p w:rsidR="00736BA9" w:rsidRDefault="005A5D23">
            <w:pPr>
              <w:tabs>
                <w:tab w:val="left" w:pos="440"/>
              </w:tabs>
              <w:spacing w:before="96" w:after="0" w:line="240" w:lineRule="exact"/>
              <w:ind w:left="414" w:right="311" w:hanging="340"/>
              <w:rPr>
                <w:rFonts w:ascii="TitilliumText25L" w:eastAsia="TitilliumText25L" w:hAnsi="TitilliumText25L" w:cs="TitilliumText25L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D2232A"/>
                <w:sz w:val="28"/>
                <w:szCs w:val="28"/>
              </w:rPr>
              <w:t></w:t>
            </w:r>
            <w:r>
              <w:rPr>
                <w:rFonts w:ascii="Times New Roman" w:eastAsia="Times New Roman" w:hAnsi="Times New Roman" w:cs="Times New Roman"/>
                <w:color w:val="D2232A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D2232A"/>
                <w:sz w:val="28"/>
                <w:szCs w:val="28"/>
              </w:rPr>
              <w:tab/>
            </w:r>
            <w:r>
              <w:rPr>
                <w:rFonts w:ascii="TitilliumText25L" w:eastAsia="TitilliumText25L" w:hAnsi="TitilliumText25L" w:cs="TitilliumText25L"/>
                <w:color w:val="231F20"/>
                <w:sz w:val="20"/>
                <w:szCs w:val="20"/>
              </w:rPr>
              <w:t>= NOT recommended or suggested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693065"/>
          </w:tcPr>
          <w:p w:rsidR="00736BA9" w:rsidRDefault="00736BA9">
            <w:pPr>
              <w:spacing w:after="0" w:line="200" w:lineRule="exact"/>
              <w:rPr>
                <w:sz w:val="20"/>
                <w:szCs w:val="20"/>
              </w:rPr>
            </w:pPr>
          </w:p>
          <w:p w:rsidR="00736BA9" w:rsidRDefault="00736BA9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736BA9" w:rsidRDefault="005A5D23">
            <w:pPr>
              <w:spacing w:after="0" w:line="240" w:lineRule="auto"/>
              <w:ind w:left="76" w:right="56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FFFFFF"/>
                <w:sz w:val="24"/>
                <w:szCs w:val="24"/>
              </w:rPr>
              <w:t>Critically bleeding patient</w:t>
            </w:r>
          </w:p>
          <w:p w:rsidR="00736BA9" w:rsidRDefault="00736BA9">
            <w:pPr>
              <w:spacing w:after="0" w:line="200" w:lineRule="exact"/>
              <w:rPr>
                <w:sz w:val="20"/>
                <w:szCs w:val="20"/>
              </w:rPr>
            </w:pPr>
          </w:p>
          <w:p w:rsidR="00736BA9" w:rsidRDefault="00736BA9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736BA9" w:rsidRDefault="005A5D23">
            <w:pPr>
              <w:spacing w:after="0" w:line="313" w:lineRule="auto"/>
              <w:ind w:left="569" w:right="549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FFFFFF"/>
                <w:sz w:val="24"/>
                <w:szCs w:val="24"/>
              </w:rPr>
              <w:t>PBM Guidelines: Module 1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00B1B0"/>
          </w:tcPr>
          <w:p w:rsidR="00736BA9" w:rsidRDefault="00736BA9">
            <w:pPr>
              <w:spacing w:after="0" w:line="200" w:lineRule="exact"/>
              <w:rPr>
                <w:sz w:val="20"/>
                <w:szCs w:val="20"/>
              </w:rPr>
            </w:pPr>
          </w:p>
          <w:p w:rsidR="00736BA9" w:rsidRDefault="00736BA9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736BA9" w:rsidRDefault="005A5D23">
            <w:pPr>
              <w:spacing w:after="0" w:line="240" w:lineRule="auto"/>
              <w:ind w:left="298" w:right="278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FFFFFF"/>
                <w:sz w:val="24"/>
                <w:szCs w:val="24"/>
              </w:rPr>
              <w:t>Perioperative patient</w:t>
            </w:r>
          </w:p>
          <w:p w:rsidR="00736BA9" w:rsidRDefault="00736BA9">
            <w:pPr>
              <w:spacing w:after="0" w:line="200" w:lineRule="exact"/>
              <w:rPr>
                <w:sz w:val="20"/>
                <w:szCs w:val="20"/>
              </w:rPr>
            </w:pPr>
          </w:p>
          <w:p w:rsidR="00736BA9" w:rsidRDefault="00736BA9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736BA9" w:rsidRDefault="005A5D23">
            <w:pPr>
              <w:spacing w:after="0" w:line="313" w:lineRule="auto"/>
              <w:ind w:left="569" w:right="549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FFFFFF"/>
                <w:sz w:val="24"/>
                <w:szCs w:val="24"/>
              </w:rPr>
              <w:t>PBM Guidelines: Module 2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4592A"/>
          </w:tcPr>
          <w:p w:rsidR="00736BA9" w:rsidRDefault="00736BA9">
            <w:pPr>
              <w:spacing w:after="0" w:line="200" w:lineRule="exact"/>
              <w:rPr>
                <w:sz w:val="20"/>
                <w:szCs w:val="20"/>
              </w:rPr>
            </w:pPr>
          </w:p>
          <w:p w:rsidR="00736BA9" w:rsidRDefault="00736BA9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736BA9" w:rsidRDefault="005A5D23">
            <w:pPr>
              <w:spacing w:after="0" w:line="240" w:lineRule="auto"/>
              <w:ind w:left="587" w:right="567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FFFFFF"/>
                <w:sz w:val="24"/>
                <w:szCs w:val="24"/>
              </w:rPr>
              <w:t>Medical patient</w:t>
            </w:r>
          </w:p>
          <w:p w:rsidR="00736BA9" w:rsidRDefault="00736BA9">
            <w:pPr>
              <w:spacing w:after="0" w:line="200" w:lineRule="exact"/>
              <w:rPr>
                <w:sz w:val="20"/>
                <w:szCs w:val="20"/>
              </w:rPr>
            </w:pPr>
          </w:p>
          <w:p w:rsidR="00736BA9" w:rsidRDefault="00736BA9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736BA9" w:rsidRDefault="005A5D23">
            <w:pPr>
              <w:spacing w:after="0" w:line="313" w:lineRule="auto"/>
              <w:ind w:left="568" w:right="549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FFFFFF"/>
                <w:sz w:val="24"/>
                <w:szCs w:val="24"/>
              </w:rPr>
              <w:t>PBM Guidelines: Module 3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84C446"/>
          </w:tcPr>
          <w:p w:rsidR="00736BA9" w:rsidRDefault="00736BA9">
            <w:pPr>
              <w:spacing w:after="0" w:line="200" w:lineRule="exact"/>
              <w:rPr>
                <w:sz w:val="20"/>
                <w:szCs w:val="20"/>
              </w:rPr>
            </w:pPr>
          </w:p>
          <w:p w:rsidR="00736BA9" w:rsidRDefault="00736BA9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736BA9" w:rsidRDefault="005A5D23">
            <w:pPr>
              <w:spacing w:after="0" w:line="240" w:lineRule="auto"/>
              <w:ind w:left="387" w:right="368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FFFFFF"/>
                <w:sz w:val="24"/>
                <w:szCs w:val="24"/>
              </w:rPr>
              <w:t>Critical care patient</w:t>
            </w:r>
          </w:p>
          <w:p w:rsidR="00736BA9" w:rsidRDefault="00736BA9">
            <w:pPr>
              <w:spacing w:after="0" w:line="200" w:lineRule="exact"/>
              <w:rPr>
                <w:sz w:val="20"/>
                <w:szCs w:val="20"/>
              </w:rPr>
            </w:pPr>
          </w:p>
          <w:p w:rsidR="00736BA9" w:rsidRDefault="00736BA9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736BA9" w:rsidRDefault="005A5D23">
            <w:pPr>
              <w:spacing w:after="0" w:line="313" w:lineRule="auto"/>
              <w:ind w:left="566" w:right="547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FFFFFF"/>
                <w:sz w:val="24"/>
                <w:szCs w:val="24"/>
              </w:rPr>
              <w:t>PBM Guidelines: Module 4</w:t>
            </w:r>
          </w:p>
        </w:tc>
      </w:tr>
      <w:tr w:rsidR="00736BA9">
        <w:trPr>
          <w:trHeight w:hRule="exact" w:val="437"/>
        </w:trPr>
        <w:tc>
          <w:tcPr>
            <w:tcW w:w="14380" w:type="dxa"/>
            <w:gridSpan w:val="5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EEDEC"/>
          </w:tcPr>
          <w:p w:rsidR="00736BA9" w:rsidRDefault="005A5D23">
            <w:pPr>
              <w:spacing w:before="54" w:after="0" w:line="240" w:lineRule="auto"/>
              <w:ind w:left="1414" w:right="-20"/>
              <w:rPr>
                <w:rFonts w:ascii="TitilliumText25L" w:eastAsia="TitilliumText25L" w:hAnsi="TitilliumText25L" w:cs="TitilliumText25L"/>
                <w:sz w:val="28"/>
                <w:szCs w:val="28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8"/>
                <w:szCs w:val="28"/>
              </w:rPr>
              <w:t>Pillar two – minimise blood loss (haemostasis management and blood conservation modalities)</w:t>
            </w:r>
          </w:p>
        </w:tc>
      </w:tr>
      <w:tr w:rsidR="00736BA9">
        <w:trPr>
          <w:trHeight w:hRule="exact" w:val="1832"/>
        </w:trPr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5A5D23">
            <w:pPr>
              <w:spacing w:before="34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Assess bleeding risk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5DDE3"/>
          </w:tcPr>
          <w:p w:rsidR="00736BA9" w:rsidRDefault="005A5D23">
            <w:pPr>
              <w:spacing w:before="40" w:after="0" w:line="240" w:lineRule="exact"/>
              <w:ind w:left="74" w:right="373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Values suggestive of physiological derangment: PLT &lt; 50 x 10</w:t>
            </w:r>
            <w:r>
              <w:rPr>
                <w:rFonts w:ascii="TitilliumText25L" w:eastAsia="TitilliumText25L" w:hAnsi="TitilliumText25L" w:cs="TitilliumText25L"/>
                <w:color w:val="231F20"/>
                <w:w w:val="102"/>
                <w:position w:val="7"/>
                <w:sz w:val="12"/>
                <w:szCs w:val="12"/>
              </w:rPr>
              <w:t>9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/L</w:t>
            </w:r>
          </w:p>
          <w:p w:rsidR="00736BA9" w:rsidRDefault="005A5D23">
            <w:pPr>
              <w:spacing w:after="0" w:line="244" w:lineRule="exact"/>
              <w:ind w:left="7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PT &gt; 1.5 x normal</w:t>
            </w:r>
          </w:p>
          <w:p w:rsidR="00736BA9" w:rsidRDefault="005A5D23">
            <w:pPr>
              <w:spacing w:after="0" w:line="240" w:lineRule="exact"/>
              <w:ind w:left="7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INR &gt; 1.5</w:t>
            </w:r>
          </w:p>
          <w:p w:rsidR="00736BA9" w:rsidRDefault="005A5D23">
            <w:pPr>
              <w:spacing w:after="0" w:line="240" w:lineRule="exact"/>
              <w:ind w:left="7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APTT &gt; 1.5 x normal</w:t>
            </w:r>
          </w:p>
          <w:p w:rsidR="00736BA9" w:rsidRDefault="005A5D23">
            <w:pPr>
              <w:spacing w:after="0" w:line="240" w:lineRule="exact"/>
              <w:ind w:left="7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fibrinogen &lt; 1.0 g/L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6F4F3"/>
          </w:tcPr>
          <w:p w:rsidR="00736BA9" w:rsidRDefault="005A5D23">
            <w:pPr>
              <w:spacing w:before="44" w:after="0" w:line="240" w:lineRule="exact"/>
              <w:ind w:left="244" w:right="274" w:hanging="17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color w:val="40AD49"/>
                <w:sz w:val="21"/>
                <w:szCs w:val="21"/>
              </w:rPr>
              <w:t>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In general, can undergo invasive procedures with PLT ≥50x10</w:t>
            </w:r>
            <w:r>
              <w:rPr>
                <w:rFonts w:ascii="TitilliumText25L" w:eastAsia="TitilliumText25L" w:hAnsi="TitilliumText25L" w:cs="TitilliumText25L"/>
                <w:color w:val="231F20"/>
                <w:position w:val="7"/>
                <w:sz w:val="12"/>
                <w:szCs w:val="12"/>
              </w:rPr>
              <w:t>9</w:t>
            </w:r>
            <w:r>
              <w:rPr>
                <w:rFonts w:ascii="TitilliumText25L" w:eastAsia="TitilliumText25L" w:hAnsi="TitilliumText25L" w:cs="TitilliumText25L"/>
                <w:color w:val="231F20"/>
                <w:spacing w:val="2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/L or INR ≤ 2 (PP17)</w:t>
            </w:r>
          </w:p>
          <w:p w:rsidR="00736BA9" w:rsidRDefault="005A5D23">
            <w:pPr>
              <w:spacing w:before="56" w:after="0" w:line="240" w:lineRule="exact"/>
              <w:ind w:left="244" w:right="29" w:hanging="17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color w:val="40AD49"/>
                <w:sz w:val="21"/>
                <w:szCs w:val="21"/>
              </w:rPr>
              <w:t>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Seek haematology advice as per PP18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FCEADF"/>
          </w:tcPr>
          <w:p w:rsidR="00736BA9" w:rsidRDefault="00736BA9"/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4F0D6"/>
          </w:tcPr>
          <w:p w:rsidR="00736BA9" w:rsidRDefault="00736BA9"/>
        </w:tc>
      </w:tr>
      <w:tr w:rsidR="00736BA9">
        <w:trPr>
          <w:trHeight w:hRule="exact" w:val="1762"/>
        </w:trPr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5A5D23">
            <w:pPr>
              <w:spacing w:before="40" w:after="0" w:line="240" w:lineRule="exact"/>
              <w:ind w:left="74" w:right="786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Manage medications inhibiting coagulation</w:t>
            </w:r>
          </w:p>
          <w:p w:rsidR="00736BA9" w:rsidRDefault="005A5D23">
            <w:pPr>
              <w:spacing w:after="0" w:line="240" w:lineRule="exact"/>
              <w:ind w:left="74" w:right="109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e.g. aspirin, warfarin, NSAIDs, SSRIs, complementary medicines (continue/cease/bridge)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5DDE3"/>
          </w:tcPr>
          <w:p w:rsidR="00736BA9" w:rsidRDefault="00736BA9"/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6F4F3"/>
          </w:tcPr>
          <w:p w:rsidR="00736BA9" w:rsidRDefault="005A5D23">
            <w:pPr>
              <w:spacing w:before="44" w:after="0" w:line="240" w:lineRule="exact"/>
              <w:ind w:left="244" w:right="240" w:hanging="17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color w:val="40AD49"/>
                <w:sz w:val="21"/>
                <w:szCs w:val="21"/>
              </w:rPr>
              <w:t>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Refer to module for guidance on if, how, when to cease:</w:t>
            </w:r>
          </w:p>
          <w:p w:rsidR="00736BA9" w:rsidRDefault="005A5D23">
            <w:pPr>
              <w:spacing w:after="0" w:line="240" w:lineRule="exact"/>
              <w:ind w:left="244" w:right="713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Clopidogrel (R7, PP9) Aspirin (R8, PP8) NSAIDs (R9)</w:t>
            </w:r>
          </w:p>
          <w:p w:rsidR="00736BA9" w:rsidRDefault="005A5D23">
            <w:pPr>
              <w:spacing w:after="0" w:line="245" w:lineRule="exact"/>
              <w:ind w:left="24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Warfarin (R10, PP10)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FCEADF"/>
          </w:tcPr>
          <w:p w:rsidR="00736BA9" w:rsidRDefault="00736BA9"/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4F0D6"/>
          </w:tcPr>
          <w:p w:rsidR="00736BA9" w:rsidRDefault="00736BA9"/>
        </w:tc>
      </w:tr>
      <w:tr w:rsidR="00736BA9">
        <w:trPr>
          <w:trHeight w:hRule="exact" w:val="3189"/>
        </w:trPr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5A5D23">
            <w:pPr>
              <w:spacing w:before="40" w:after="0" w:line="240" w:lineRule="exact"/>
              <w:ind w:left="74" w:right="693" w:firstLine="49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Consider medications enhancing coagulation Tranexamic acid (TXA) Desmopressin</w:t>
            </w:r>
          </w:p>
          <w:p w:rsidR="00736BA9" w:rsidRDefault="00736BA9">
            <w:pPr>
              <w:spacing w:before="14" w:after="0" w:line="220" w:lineRule="exact"/>
            </w:pPr>
          </w:p>
          <w:p w:rsidR="00736BA9" w:rsidRDefault="005A5D23">
            <w:pPr>
              <w:spacing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Aprotinin</w:t>
            </w:r>
          </w:p>
          <w:p w:rsidR="00736BA9" w:rsidRDefault="005A5D23">
            <w:pPr>
              <w:spacing w:after="0" w:line="240" w:lineRule="exact"/>
              <w:ind w:left="7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Ɛ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–aminocaproic acid (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  <w:sz w:val="21"/>
                <w:szCs w:val="21"/>
              </w:rPr>
              <w:t>Ɛ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-ACA)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5DDE3"/>
          </w:tcPr>
          <w:p w:rsidR="00736BA9" w:rsidRDefault="005A5D23">
            <w:pPr>
              <w:spacing w:before="39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color w:val="40AD49"/>
                <w:sz w:val="21"/>
                <w:szCs w:val="21"/>
              </w:rPr>
              <w:t>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TXA ( CRASH 2 trial)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6F4F3"/>
          </w:tcPr>
          <w:p w:rsidR="00736BA9" w:rsidRDefault="005A5D23">
            <w:pPr>
              <w:spacing w:before="39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color w:val="40AD49"/>
                <w:sz w:val="21"/>
                <w:szCs w:val="21"/>
              </w:rPr>
              <w:t>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TXA in cardiac surgery (R17)</w:t>
            </w:r>
          </w:p>
          <w:p w:rsidR="00736BA9" w:rsidRDefault="005A5D23">
            <w:pPr>
              <w:spacing w:before="46" w:after="0" w:line="240" w:lineRule="auto"/>
              <w:ind w:left="36" w:right="139"/>
              <w:jc w:val="center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color w:val="40AD49"/>
                <w:sz w:val="21"/>
                <w:szCs w:val="21"/>
              </w:rPr>
              <w:t>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TXA in non-cardiac surgery</w:t>
            </w:r>
          </w:p>
          <w:p w:rsidR="00736BA9" w:rsidRDefault="005A5D23">
            <w:pPr>
              <w:spacing w:after="0" w:line="240" w:lineRule="exact"/>
              <w:ind w:left="24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(R18)</w:t>
            </w:r>
          </w:p>
          <w:p w:rsidR="00736BA9" w:rsidRDefault="005A5D23">
            <w:pPr>
              <w:spacing w:before="52" w:after="0" w:line="240" w:lineRule="exact"/>
              <w:ind w:left="244" w:right="74" w:hanging="17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color w:val="D2232A"/>
                <w:sz w:val="21"/>
                <w:szCs w:val="21"/>
              </w:rPr>
              <w:t>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Desmopressin - routine use not supported (PP16)</w:t>
            </w:r>
          </w:p>
          <w:p w:rsidR="00736BA9" w:rsidRDefault="00736BA9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36BA9" w:rsidRDefault="005A5D23">
            <w:pPr>
              <w:spacing w:after="0" w:line="240" w:lineRule="exact"/>
              <w:ind w:left="244" w:right="276" w:hanging="17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Note: evidence of beneficial effects of aprotinin and</w:t>
            </w:r>
          </w:p>
          <w:p w:rsidR="00736BA9" w:rsidRDefault="005A5D23">
            <w:pPr>
              <w:spacing w:after="0" w:line="240" w:lineRule="exact"/>
              <w:ind w:left="244" w:right="116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Ɛ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-ACA,</w:t>
            </w:r>
            <w:r>
              <w:rPr>
                <w:rFonts w:ascii="TitilliumText25L" w:eastAsia="TitilliumText25L" w:hAnsi="TitilliumText25L" w:cs="TitilliumText25L"/>
                <w:color w:val="231F2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 xml:space="preserve">but aprotinin withdrawn, and 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Ɛ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-ACA</w:t>
            </w:r>
            <w:r>
              <w:rPr>
                <w:rFonts w:ascii="TitilliumText25L" w:eastAsia="TitilliumText25L" w:hAnsi="TitilliumText25L" w:cs="TitilliumText25L"/>
                <w:color w:val="231F2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not marketed in Australia and New Zealand (PP14, R19, PP15)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FCEADF"/>
          </w:tcPr>
          <w:p w:rsidR="00736BA9" w:rsidRDefault="00736BA9"/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4F0D6"/>
          </w:tcPr>
          <w:p w:rsidR="00736BA9" w:rsidRDefault="005A5D23">
            <w:pPr>
              <w:spacing w:before="39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color w:val="40AD49"/>
                <w:sz w:val="21"/>
                <w:szCs w:val="21"/>
              </w:rPr>
              <w:t>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Within 3 hours of injury</w:t>
            </w:r>
          </w:p>
          <w:p w:rsidR="00736BA9" w:rsidRDefault="005A5D23">
            <w:pPr>
              <w:spacing w:after="0" w:line="240" w:lineRule="exact"/>
              <w:ind w:left="245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(R3,PP14, PP15)</w:t>
            </w:r>
          </w:p>
          <w:p w:rsidR="00736BA9" w:rsidRDefault="005A5D23">
            <w:pPr>
              <w:spacing w:before="46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color w:val="40AD49"/>
                <w:sz w:val="21"/>
                <w:szCs w:val="21"/>
              </w:rPr>
              <w:t>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Upper GI bleeding (R4, PP15)</w:t>
            </w:r>
          </w:p>
        </w:tc>
      </w:tr>
    </w:tbl>
    <w:p w:rsidR="00736BA9" w:rsidRDefault="005A5D23">
      <w:pPr>
        <w:tabs>
          <w:tab w:val="left" w:pos="5140"/>
          <w:tab w:val="left" w:pos="8020"/>
        </w:tabs>
        <w:spacing w:before="23" w:after="0" w:line="240" w:lineRule="auto"/>
        <w:ind w:left="114" w:right="-20"/>
        <w:rPr>
          <w:rFonts w:ascii="TitilliumText25L" w:eastAsia="TitilliumText25L" w:hAnsi="TitilliumText25L" w:cs="TitilliumText25L"/>
          <w:sz w:val="20"/>
          <w:szCs w:val="20"/>
        </w:rPr>
      </w:pPr>
      <w:r>
        <w:rPr>
          <w:rFonts w:ascii="TitilliumText25L" w:eastAsia="TitilliumText25L" w:hAnsi="TitilliumText25L" w:cs="TitilliumText25L"/>
          <w:color w:val="231F20"/>
          <w:sz w:val="20"/>
          <w:szCs w:val="20"/>
        </w:rPr>
        <w:t>NSAIDs = Non-steroidal anti-inflammatories</w:t>
      </w:r>
      <w:r>
        <w:rPr>
          <w:rFonts w:ascii="TitilliumText25L" w:eastAsia="TitilliumText25L" w:hAnsi="TitilliumText25L" w:cs="TitilliumText25L"/>
          <w:color w:val="231F20"/>
          <w:sz w:val="20"/>
          <w:szCs w:val="20"/>
        </w:rPr>
        <w:tab/>
        <w:t>GI = gastrointestinal</w:t>
      </w:r>
      <w:r>
        <w:rPr>
          <w:rFonts w:ascii="TitilliumText25L" w:eastAsia="TitilliumText25L" w:hAnsi="TitilliumText25L" w:cs="TitilliumText25L"/>
          <w:color w:val="231F20"/>
          <w:sz w:val="20"/>
          <w:szCs w:val="20"/>
        </w:rPr>
        <w:tab/>
        <w:t>SSRIs = selective serotonin reuptake inhibitor</w:t>
      </w:r>
    </w:p>
    <w:p w:rsidR="00736BA9" w:rsidRDefault="00736BA9">
      <w:pPr>
        <w:spacing w:after="0"/>
        <w:sectPr w:rsidR="00736BA9">
          <w:pgSz w:w="16840" w:h="11920" w:orient="landscape"/>
          <w:pgMar w:top="1080" w:right="700" w:bottom="280" w:left="1020" w:header="720" w:footer="720" w:gutter="0"/>
          <w:cols w:space="720"/>
        </w:sectPr>
      </w:pPr>
    </w:p>
    <w:p w:rsidR="00736BA9" w:rsidRDefault="005A5D23">
      <w:pPr>
        <w:spacing w:before="10" w:after="0" w:line="90" w:lineRule="exact"/>
        <w:rPr>
          <w:sz w:val="9"/>
          <w:szCs w:val="9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ge">
                  <wp:posOffset>707390</wp:posOffset>
                </wp:positionV>
                <wp:extent cx="139700" cy="2703195"/>
                <wp:effectExtent l="0" t="254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70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BA9" w:rsidRDefault="005A5D23">
                            <w:pPr>
                              <w:spacing w:after="0" w:line="208" w:lineRule="exact"/>
                              <w:ind w:left="20" w:right="-47"/>
                              <w:rPr>
                                <w:rFonts w:ascii="TitilliumText25L" w:eastAsia="TitilliumText25L" w:hAnsi="TitilliumText25L" w:cs="TitilliumText25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tilliumText25L" w:eastAsia="TitilliumText25L" w:hAnsi="TitilliumText25L" w:cs="TitilliumText25L"/>
                                <w:color w:val="231F20"/>
                                <w:sz w:val="18"/>
                                <w:szCs w:val="18"/>
                              </w:rPr>
                              <w:t xml:space="preserve">Patient Blood Management Guidelines  </w:t>
                            </w:r>
                            <w:r>
                              <w:rPr>
                                <w:rFonts w:ascii="TitilliumText25L" w:eastAsia="TitilliumText25L" w:hAnsi="TitilliumText25L" w:cs="TitilliumText25L"/>
                                <w:color w:val="E3173D"/>
                                <w:sz w:val="18"/>
                                <w:szCs w:val="18"/>
                              </w:rPr>
                              <w:t>|  Companions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2.65pt;margin-top:55.7pt;width:11pt;height:212.8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" filled="f" stroked="f">
                <v:textbox style="layout-flow:vertical" inset="0,0,0,0">
                  <w:txbxContent>
                    <w:p w:rsidR="00736BA9" w:rsidRDefault="005A5D23">
                      <w:pPr>
                        <w:spacing w:after="0" w:line="208" w:lineRule="exact"/>
                        <w:ind w:left="20" w:right="-47"/>
                        <w:rPr>
                          <w:rFonts w:ascii="TitilliumText25L" w:eastAsia="TitilliumText25L" w:hAnsi="TitilliumText25L" w:cs="TitilliumText25L"/>
                          <w:sz w:val="18"/>
                          <w:szCs w:val="18"/>
                        </w:rPr>
                      </w:pPr>
                      <w:r>
                        <w:rPr>
                          <w:rFonts w:ascii="TitilliumText25L" w:eastAsia="TitilliumText25L" w:hAnsi="TitilliumText25L" w:cs="TitilliumText25L"/>
                          <w:color w:val="231F20"/>
                          <w:sz w:val="18"/>
                          <w:szCs w:val="18"/>
                        </w:rPr>
                        <w:t xml:space="preserve">Patient Blood Management Guidelines  </w:t>
                      </w:r>
                      <w:r>
                        <w:rPr>
                          <w:rFonts w:ascii="TitilliumText25L" w:eastAsia="TitilliumText25L" w:hAnsi="TitilliumText25L" w:cs="TitilliumText25L"/>
                          <w:color w:val="E3173D"/>
                          <w:sz w:val="18"/>
                          <w:szCs w:val="18"/>
                        </w:rPr>
                        <w:t>|  Companions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ge">
                  <wp:posOffset>6523355</wp:posOffset>
                </wp:positionV>
                <wp:extent cx="139700" cy="14668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BA9" w:rsidRDefault="005A5D23">
                            <w:pPr>
                              <w:spacing w:after="0" w:line="208" w:lineRule="exact"/>
                              <w:ind w:left="20" w:right="-47"/>
                              <w:rPr>
                                <w:rFonts w:ascii="TitilliumText25L" w:eastAsia="TitilliumText25L" w:hAnsi="TitilliumText25L" w:cs="TitilliumText25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tilliumText25L" w:eastAsia="TitilliumText25L" w:hAnsi="TitilliumText25L" w:cs="TitilliumText25L"/>
                                <w:color w:val="E3173D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2.65pt;margin-top:513.65pt;width:11pt;height:1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" filled="f" stroked="f">
                <v:textbox style="layout-flow:vertical" inset="0,0,0,0">
                  <w:txbxContent>
                    <w:p w:rsidR="00736BA9" w:rsidRDefault="005A5D23">
                      <w:pPr>
                        <w:spacing w:after="0" w:line="208" w:lineRule="exact"/>
                        <w:ind w:left="20" w:right="-47"/>
                        <w:rPr>
                          <w:rFonts w:ascii="TitilliumText25L" w:eastAsia="TitilliumText25L" w:hAnsi="TitilliumText25L" w:cs="TitilliumText25L"/>
                          <w:sz w:val="18"/>
                          <w:szCs w:val="18"/>
                        </w:rPr>
                      </w:pPr>
                      <w:r>
                        <w:rPr>
                          <w:rFonts w:ascii="TitilliumText25L" w:eastAsia="TitilliumText25L" w:hAnsi="TitilliumText25L" w:cs="TitilliumText25L"/>
                          <w:color w:val="E3173D"/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6"/>
        <w:gridCol w:w="2876"/>
        <w:gridCol w:w="2876"/>
        <w:gridCol w:w="2876"/>
        <w:gridCol w:w="2876"/>
      </w:tblGrid>
      <w:tr w:rsidR="00736BA9">
        <w:trPr>
          <w:trHeight w:hRule="exact" w:val="2233"/>
        </w:trPr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5A5D23">
            <w:pPr>
              <w:spacing w:before="32" w:after="0" w:line="240" w:lineRule="auto"/>
              <w:ind w:left="74" w:right="-20"/>
              <w:rPr>
                <w:rFonts w:ascii="TitilliumText25L" w:eastAsia="TitilliumText25L" w:hAnsi="TitilliumText25L" w:cs="TitilliumText25L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</w:rPr>
              <w:t>PBM strategy/technique</w:t>
            </w:r>
          </w:p>
          <w:p w:rsidR="00736BA9" w:rsidRDefault="00736BA9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736BA9" w:rsidRDefault="005A5D23">
            <w:pPr>
              <w:spacing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20"/>
                <w:szCs w:val="20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0"/>
                <w:szCs w:val="20"/>
              </w:rPr>
              <w:t>R = Recommendation</w:t>
            </w:r>
          </w:p>
          <w:p w:rsidR="00736BA9" w:rsidRDefault="00736BA9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736BA9" w:rsidRDefault="005A5D23">
            <w:pPr>
              <w:spacing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20"/>
                <w:szCs w:val="20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0"/>
                <w:szCs w:val="20"/>
              </w:rPr>
              <w:t>PP = Practice point</w:t>
            </w:r>
          </w:p>
          <w:p w:rsidR="00736BA9" w:rsidRDefault="00736BA9">
            <w:pPr>
              <w:spacing w:after="0" w:line="130" w:lineRule="exact"/>
              <w:rPr>
                <w:sz w:val="13"/>
                <w:szCs w:val="13"/>
              </w:rPr>
            </w:pPr>
          </w:p>
          <w:p w:rsidR="00736BA9" w:rsidRDefault="005A5D23">
            <w:pPr>
              <w:tabs>
                <w:tab w:val="left" w:pos="460"/>
              </w:tabs>
              <w:spacing w:after="0" w:line="240" w:lineRule="exact"/>
              <w:ind w:left="414" w:right="710" w:hanging="340"/>
              <w:rPr>
                <w:rFonts w:ascii="TitilliumText25L" w:eastAsia="TitilliumText25L" w:hAnsi="TitilliumText25L" w:cs="TitilliumText25L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40AD49"/>
                <w:sz w:val="26"/>
                <w:szCs w:val="26"/>
              </w:rPr>
              <w:t></w:t>
            </w:r>
            <w:r>
              <w:rPr>
                <w:rFonts w:ascii="Times New Roman" w:eastAsia="Times New Roman" w:hAnsi="Times New Roman" w:cs="Times New Roman"/>
                <w:color w:val="40AD49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40AD49"/>
                <w:sz w:val="26"/>
                <w:szCs w:val="26"/>
              </w:rPr>
              <w:tab/>
            </w:r>
            <w:r>
              <w:rPr>
                <w:rFonts w:ascii="TitilliumText25L" w:eastAsia="TitilliumText25L" w:hAnsi="TitilliumText25L" w:cs="TitilliumText25L"/>
                <w:color w:val="231F20"/>
                <w:sz w:val="20"/>
                <w:szCs w:val="20"/>
              </w:rPr>
              <w:t>= recommended or suggested strategy</w:t>
            </w:r>
          </w:p>
          <w:p w:rsidR="00736BA9" w:rsidRDefault="005A5D23">
            <w:pPr>
              <w:tabs>
                <w:tab w:val="left" w:pos="440"/>
              </w:tabs>
              <w:spacing w:before="96" w:after="0" w:line="240" w:lineRule="exact"/>
              <w:ind w:left="414" w:right="311" w:hanging="340"/>
              <w:rPr>
                <w:rFonts w:ascii="TitilliumText25L" w:eastAsia="TitilliumText25L" w:hAnsi="TitilliumText25L" w:cs="TitilliumText25L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D2232A"/>
                <w:sz w:val="28"/>
                <w:szCs w:val="28"/>
              </w:rPr>
              <w:t></w:t>
            </w:r>
            <w:r>
              <w:rPr>
                <w:rFonts w:ascii="Times New Roman" w:eastAsia="Times New Roman" w:hAnsi="Times New Roman" w:cs="Times New Roman"/>
                <w:color w:val="D2232A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D2232A"/>
                <w:sz w:val="28"/>
                <w:szCs w:val="28"/>
              </w:rPr>
              <w:tab/>
            </w:r>
            <w:r>
              <w:rPr>
                <w:rFonts w:ascii="TitilliumText25L" w:eastAsia="TitilliumText25L" w:hAnsi="TitilliumText25L" w:cs="TitilliumText25L"/>
                <w:color w:val="231F20"/>
                <w:sz w:val="20"/>
                <w:szCs w:val="20"/>
              </w:rPr>
              <w:t>= NOT recommended or suggested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693065"/>
          </w:tcPr>
          <w:p w:rsidR="00736BA9" w:rsidRDefault="00736BA9">
            <w:pPr>
              <w:spacing w:after="0" w:line="200" w:lineRule="exact"/>
              <w:rPr>
                <w:sz w:val="20"/>
                <w:szCs w:val="20"/>
              </w:rPr>
            </w:pPr>
          </w:p>
          <w:p w:rsidR="00736BA9" w:rsidRDefault="00736BA9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736BA9" w:rsidRDefault="005A5D23">
            <w:pPr>
              <w:spacing w:after="0" w:line="240" w:lineRule="auto"/>
              <w:ind w:left="76" w:right="56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FFFFFF"/>
                <w:sz w:val="24"/>
                <w:szCs w:val="24"/>
              </w:rPr>
              <w:t>Critically bleeding patient</w:t>
            </w:r>
          </w:p>
          <w:p w:rsidR="00736BA9" w:rsidRDefault="00736BA9">
            <w:pPr>
              <w:spacing w:after="0" w:line="200" w:lineRule="exact"/>
              <w:rPr>
                <w:sz w:val="20"/>
                <w:szCs w:val="20"/>
              </w:rPr>
            </w:pPr>
          </w:p>
          <w:p w:rsidR="00736BA9" w:rsidRDefault="00736BA9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736BA9" w:rsidRDefault="005A5D23">
            <w:pPr>
              <w:spacing w:after="0" w:line="313" w:lineRule="auto"/>
              <w:ind w:left="569" w:right="549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FFFFFF"/>
                <w:sz w:val="24"/>
                <w:szCs w:val="24"/>
              </w:rPr>
              <w:t>PBM Guidelines: Module 1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00B1B0"/>
          </w:tcPr>
          <w:p w:rsidR="00736BA9" w:rsidRDefault="00736BA9">
            <w:pPr>
              <w:spacing w:after="0" w:line="200" w:lineRule="exact"/>
              <w:rPr>
                <w:sz w:val="20"/>
                <w:szCs w:val="20"/>
              </w:rPr>
            </w:pPr>
          </w:p>
          <w:p w:rsidR="00736BA9" w:rsidRDefault="00736BA9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736BA9" w:rsidRDefault="005A5D23">
            <w:pPr>
              <w:spacing w:after="0" w:line="240" w:lineRule="auto"/>
              <w:ind w:left="298" w:right="278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FFFFFF"/>
                <w:sz w:val="24"/>
                <w:szCs w:val="24"/>
              </w:rPr>
              <w:t>Perioperative patient</w:t>
            </w:r>
          </w:p>
          <w:p w:rsidR="00736BA9" w:rsidRDefault="00736BA9">
            <w:pPr>
              <w:spacing w:after="0" w:line="200" w:lineRule="exact"/>
              <w:rPr>
                <w:sz w:val="20"/>
                <w:szCs w:val="20"/>
              </w:rPr>
            </w:pPr>
          </w:p>
          <w:p w:rsidR="00736BA9" w:rsidRDefault="00736BA9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736BA9" w:rsidRDefault="005A5D23">
            <w:pPr>
              <w:spacing w:after="0" w:line="313" w:lineRule="auto"/>
              <w:ind w:left="569" w:right="549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FFFFFF"/>
                <w:sz w:val="24"/>
                <w:szCs w:val="24"/>
              </w:rPr>
              <w:t>PBM Guidelines: Module 2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4592A"/>
          </w:tcPr>
          <w:p w:rsidR="00736BA9" w:rsidRDefault="00736BA9">
            <w:pPr>
              <w:spacing w:after="0" w:line="200" w:lineRule="exact"/>
              <w:rPr>
                <w:sz w:val="20"/>
                <w:szCs w:val="20"/>
              </w:rPr>
            </w:pPr>
          </w:p>
          <w:p w:rsidR="00736BA9" w:rsidRDefault="00736BA9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736BA9" w:rsidRDefault="005A5D23">
            <w:pPr>
              <w:spacing w:after="0" w:line="240" w:lineRule="auto"/>
              <w:ind w:left="587" w:right="567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FFFFFF"/>
                <w:sz w:val="24"/>
                <w:szCs w:val="24"/>
              </w:rPr>
              <w:t>Medical patient</w:t>
            </w:r>
          </w:p>
          <w:p w:rsidR="00736BA9" w:rsidRDefault="00736BA9">
            <w:pPr>
              <w:spacing w:after="0" w:line="200" w:lineRule="exact"/>
              <w:rPr>
                <w:sz w:val="20"/>
                <w:szCs w:val="20"/>
              </w:rPr>
            </w:pPr>
          </w:p>
          <w:p w:rsidR="00736BA9" w:rsidRDefault="00736BA9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736BA9" w:rsidRDefault="005A5D23">
            <w:pPr>
              <w:spacing w:after="0" w:line="313" w:lineRule="auto"/>
              <w:ind w:left="568" w:right="549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FFFFFF"/>
                <w:sz w:val="24"/>
                <w:szCs w:val="24"/>
              </w:rPr>
              <w:t>PBM Guidelines: Module 3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84C446"/>
          </w:tcPr>
          <w:p w:rsidR="00736BA9" w:rsidRDefault="00736BA9">
            <w:pPr>
              <w:spacing w:after="0" w:line="200" w:lineRule="exact"/>
              <w:rPr>
                <w:sz w:val="20"/>
                <w:szCs w:val="20"/>
              </w:rPr>
            </w:pPr>
          </w:p>
          <w:p w:rsidR="00736BA9" w:rsidRDefault="00736BA9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736BA9" w:rsidRDefault="005A5D23">
            <w:pPr>
              <w:spacing w:after="0" w:line="240" w:lineRule="auto"/>
              <w:ind w:left="387" w:right="368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FFFFFF"/>
                <w:sz w:val="24"/>
                <w:szCs w:val="24"/>
              </w:rPr>
              <w:t>Critical care patient</w:t>
            </w:r>
          </w:p>
          <w:p w:rsidR="00736BA9" w:rsidRDefault="00736BA9">
            <w:pPr>
              <w:spacing w:after="0" w:line="200" w:lineRule="exact"/>
              <w:rPr>
                <w:sz w:val="20"/>
                <w:szCs w:val="20"/>
              </w:rPr>
            </w:pPr>
          </w:p>
          <w:p w:rsidR="00736BA9" w:rsidRDefault="00736BA9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736BA9" w:rsidRDefault="005A5D23">
            <w:pPr>
              <w:spacing w:after="0" w:line="313" w:lineRule="auto"/>
              <w:ind w:left="566" w:right="547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FFFFFF"/>
                <w:sz w:val="24"/>
                <w:szCs w:val="24"/>
              </w:rPr>
              <w:t>PBM Guidelines: Module 4</w:t>
            </w:r>
          </w:p>
        </w:tc>
      </w:tr>
      <w:tr w:rsidR="00736BA9">
        <w:trPr>
          <w:trHeight w:hRule="exact" w:val="437"/>
        </w:trPr>
        <w:tc>
          <w:tcPr>
            <w:tcW w:w="14380" w:type="dxa"/>
            <w:gridSpan w:val="5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CEDEE"/>
          </w:tcPr>
          <w:p w:rsidR="00736BA9" w:rsidRDefault="005A5D23">
            <w:pPr>
              <w:spacing w:before="54" w:after="0" w:line="240" w:lineRule="auto"/>
              <w:ind w:left="1414" w:right="-20"/>
              <w:rPr>
                <w:rFonts w:ascii="TitilliumText25L" w:eastAsia="TitilliumText25L" w:hAnsi="TitilliumText25L" w:cs="TitilliumText25L"/>
                <w:sz w:val="28"/>
                <w:szCs w:val="28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8"/>
                <w:szCs w:val="28"/>
              </w:rPr>
              <w:t>Pillar two – minimise blood loss (haemostasis management and blood conservation modalities)</w:t>
            </w:r>
          </w:p>
        </w:tc>
      </w:tr>
      <w:tr w:rsidR="00736BA9">
        <w:trPr>
          <w:trHeight w:hRule="exact" w:val="1639"/>
        </w:trPr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5A5D23">
            <w:pPr>
              <w:spacing w:before="34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rFVIIa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5DDE3"/>
          </w:tcPr>
          <w:p w:rsidR="00736BA9" w:rsidRDefault="005A5D23">
            <w:pPr>
              <w:spacing w:before="38" w:after="0" w:line="241" w:lineRule="auto"/>
              <w:ind w:left="244" w:right="854" w:hanging="17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color w:val="D2232A"/>
                <w:sz w:val="21"/>
                <w:szCs w:val="21"/>
              </w:rPr>
              <w:t>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Routine use not recommended (R2)</w:t>
            </w:r>
          </w:p>
          <w:p w:rsidR="00736BA9" w:rsidRDefault="005A5D23">
            <w:pPr>
              <w:spacing w:before="56" w:after="0" w:line="241" w:lineRule="auto"/>
              <w:ind w:left="244" w:right="218" w:hanging="17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color w:val="40AD49"/>
                <w:sz w:val="21"/>
                <w:szCs w:val="21"/>
              </w:rPr>
              <w:t></w:t>
            </w:r>
            <w:r w:rsidR="00F26708"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MTP to incl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ude advice on administration of rFVIIa (note: not licensed for this use) (PP8,9)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6F4F3"/>
          </w:tcPr>
          <w:p w:rsidR="00736BA9" w:rsidRDefault="005A5D23">
            <w:pPr>
              <w:spacing w:before="38" w:after="0" w:line="241" w:lineRule="auto"/>
              <w:ind w:left="244" w:right="172" w:hanging="17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color w:val="D2232A"/>
                <w:sz w:val="21"/>
                <w:szCs w:val="21"/>
              </w:rPr>
              <w:t>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Prophylactic or routine use not recommended (R22)</w:t>
            </w:r>
          </w:p>
          <w:p w:rsidR="00736BA9" w:rsidRDefault="005A5D23">
            <w:pPr>
              <w:spacing w:before="56" w:after="0" w:line="241" w:lineRule="auto"/>
              <w:ind w:left="244" w:right="131" w:hanging="17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color w:val="40AD49"/>
                <w:sz w:val="21"/>
                <w:szCs w:val="21"/>
              </w:rPr>
              <w:t>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Consider in life threatening haemorrhage (PP20)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FCEADF"/>
          </w:tcPr>
          <w:p w:rsidR="00736BA9" w:rsidRDefault="00736BA9"/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4F0D6"/>
          </w:tcPr>
          <w:p w:rsidR="00736BA9" w:rsidRDefault="00736BA9"/>
        </w:tc>
      </w:tr>
      <w:tr w:rsidR="00736BA9">
        <w:trPr>
          <w:trHeight w:hRule="exact" w:val="574"/>
        </w:trPr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5A5D23">
            <w:pPr>
              <w:spacing w:before="34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Prevention of hypothermia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5DDE3"/>
          </w:tcPr>
          <w:p w:rsidR="00736BA9" w:rsidRDefault="005A5D23">
            <w:pPr>
              <w:spacing w:before="38" w:after="0" w:line="241" w:lineRule="auto"/>
              <w:ind w:left="244" w:right="156" w:hanging="17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color w:val="40AD49"/>
                <w:sz w:val="21"/>
                <w:szCs w:val="21"/>
              </w:rPr>
              <w:t>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Aim for temperature &gt;35</w:t>
            </w:r>
            <w:r>
              <w:rPr>
                <w:rFonts w:ascii="TitilliumText25L" w:eastAsia="TitilliumText25L" w:hAnsi="TitilliumText25L" w:cs="TitilliumText25L"/>
                <w:color w:val="231F20"/>
                <w:w w:val="102"/>
                <w:position w:val="7"/>
                <w:sz w:val="12"/>
                <w:szCs w:val="12"/>
              </w:rPr>
              <w:t>0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C (PP1,2)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6F4F3"/>
          </w:tcPr>
          <w:p w:rsidR="00736BA9" w:rsidRDefault="005A5D23">
            <w:pPr>
              <w:spacing w:before="38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color w:val="40AD49"/>
                <w:sz w:val="21"/>
                <w:szCs w:val="21"/>
              </w:rPr>
              <w:t>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Measures should be used</w:t>
            </w:r>
          </w:p>
          <w:p w:rsidR="00736BA9" w:rsidRDefault="005A5D23">
            <w:pPr>
              <w:spacing w:before="1" w:after="0" w:line="240" w:lineRule="auto"/>
              <w:ind w:left="24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(R12)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FCEADF"/>
          </w:tcPr>
          <w:p w:rsidR="00736BA9" w:rsidRDefault="00736BA9"/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4F0D6"/>
          </w:tcPr>
          <w:p w:rsidR="00736BA9" w:rsidRDefault="00736BA9"/>
        </w:tc>
      </w:tr>
      <w:tr w:rsidR="00736BA9">
        <w:trPr>
          <w:trHeight w:hRule="exact" w:val="826"/>
        </w:trPr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5A5D23">
            <w:pPr>
              <w:spacing w:before="34" w:after="0" w:line="241" w:lineRule="auto"/>
              <w:ind w:left="74" w:right="965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Appropriate patient positioning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5DDE3"/>
          </w:tcPr>
          <w:p w:rsidR="00736BA9" w:rsidRDefault="00736BA9"/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6F4F3"/>
          </w:tcPr>
          <w:p w:rsidR="00736BA9" w:rsidRDefault="005A5D23">
            <w:pPr>
              <w:spacing w:before="38" w:after="0" w:line="241" w:lineRule="auto"/>
              <w:ind w:left="244" w:right="415" w:hanging="170"/>
              <w:jc w:val="both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color w:val="40AD49"/>
                <w:sz w:val="21"/>
                <w:szCs w:val="21"/>
              </w:rPr>
              <w:t>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Avoid excessive venous pressure at surgery site (PP11)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FCEADF"/>
          </w:tcPr>
          <w:p w:rsidR="00736BA9" w:rsidRDefault="00736BA9"/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4F0D6"/>
          </w:tcPr>
          <w:p w:rsidR="00736BA9" w:rsidRDefault="00736BA9"/>
        </w:tc>
      </w:tr>
      <w:tr w:rsidR="00736BA9">
        <w:trPr>
          <w:trHeight w:hRule="exact" w:val="826"/>
        </w:trPr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5A5D23">
            <w:pPr>
              <w:spacing w:before="34" w:after="0" w:line="241" w:lineRule="auto"/>
              <w:ind w:left="74" w:right="1047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Deliberate induced hypotension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5DDE3"/>
          </w:tcPr>
          <w:p w:rsidR="00736BA9" w:rsidRDefault="00736BA9"/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6F4F3"/>
          </w:tcPr>
          <w:p w:rsidR="00736BA9" w:rsidRDefault="005A5D23">
            <w:pPr>
              <w:spacing w:before="38" w:after="0" w:line="241" w:lineRule="auto"/>
              <w:ind w:left="244" w:right="303" w:hanging="17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color w:val="40AD49"/>
                <w:sz w:val="21"/>
                <w:szCs w:val="21"/>
              </w:rPr>
              <w:t>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Radical prostatectomy or major joint replacement (R13)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FCEADF"/>
          </w:tcPr>
          <w:p w:rsidR="00736BA9" w:rsidRDefault="00736BA9"/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4F0D6"/>
          </w:tcPr>
          <w:p w:rsidR="00736BA9" w:rsidRDefault="00736BA9"/>
        </w:tc>
      </w:tr>
      <w:tr w:rsidR="00736BA9">
        <w:trPr>
          <w:trHeight w:hRule="exact" w:val="826"/>
        </w:trPr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5A5D23">
            <w:pPr>
              <w:spacing w:before="34" w:after="0" w:line="241" w:lineRule="auto"/>
              <w:ind w:left="74" w:right="768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Acute normovolaemic haemodilution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5DDE3"/>
          </w:tcPr>
          <w:p w:rsidR="00736BA9" w:rsidRDefault="00736BA9"/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6F4F3"/>
          </w:tcPr>
          <w:p w:rsidR="00736BA9" w:rsidRDefault="005A5D23">
            <w:pPr>
              <w:spacing w:before="38" w:after="0" w:line="241" w:lineRule="auto"/>
              <w:ind w:left="244" w:right="95" w:hanging="17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color w:val="40AD49"/>
                <w:sz w:val="21"/>
                <w:szCs w:val="21"/>
              </w:rPr>
              <w:t>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Surgery where substantial blood loss anticipated (R14, PP12)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FCEADF"/>
          </w:tcPr>
          <w:p w:rsidR="00736BA9" w:rsidRDefault="00736BA9"/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4F0D6"/>
          </w:tcPr>
          <w:p w:rsidR="00736BA9" w:rsidRDefault="00736BA9"/>
        </w:tc>
      </w:tr>
      <w:tr w:rsidR="00736BA9">
        <w:trPr>
          <w:trHeight w:hRule="exact" w:val="1387"/>
        </w:trPr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5A5D23">
            <w:pPr>
              <w:spacing w:before="34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Cell Salvage - intraoperative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5DDE3"/>
          </w:tcPr>
          <w:p w:rsidR="00736BA9" w:rsidRDefault="00736BA9"/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6F4F3"/>
          </w:tcPr>
          <w:p w:rsidR="00736BA9" w:rsidRDefault="005A5D23">
            <w:pPr>
              <w:spacing w:before="38" w:after="0" w:line="241" w:lineRule="auto"/>
              <w:ind w:left="244" w:right="95" w:hanging="17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color w:val="40AD49"/>
                <w:sz w:val="21"/>
                <w:szCs w:val="21"/>
              </w:rPr>
              <w:t>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Surgery where substantial blood loss anticipated (R15, PP13)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FCEADF"/>
          </w:tcPr>
          <w:p w:rsidR="00736BA9" w:rsidRDefault="00736BA9"/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4F0D6"/>
          </w:tcPr>
          <w:p w:rsidR="00736BA9" w:rsidRDefault="005A5D23">
            <w:pPr>
              <w:spacing w:before="38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color w:val="40AD49"/>
                <w:sz w:val="21"/>
                <w:szCs w:val="21"/>
              </w:rPr>
              <w:t>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Critically ill trauma patients</w:t>
            </w:r>
          </w:p>
          <w:p w:rsidR="00736BA9" w:rsidRDefault="005A5D23">
            <w:pPr>
              <w:spacing w:before="1" w:after="0" w:line="240" w:lineRule="auto"/>
              <w:ind w:left="24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(PP13)</w:t>
            </w:r>
          </w:p>
          <w:p w:rsidR="00736BA9" w:rsidRDefault="005A5D23">
            <w:pPr>
              <w:spacing w:before="58" w:after="0" w:line="241" w:lineRule="auto"/>
              <w:ind w:left="244" w:right="401" w:hanging="17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color w:val="40AD49"/>
                <w:sz w:val="21"/>
                <w:szCs w:val="21"/>
              </w:rPr>
              <w:t>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Patients undergoing emergency AAA surgery (PP13)</w:t>
            </w:r>
          </w:p>
        </w:tc>
      </w:tr>
    </w:tbl>
    <w:p w:rsidR="00736BA9" w:rsidRDefault="00736BA9">
      <w:pPr>
        <w:spacing w:before="3" w:after="0" w:line="120" w:lineRule="exact"/>
        <w:rPr>
          <w:sz w:val="12"/>
          <w:szCs w:val="12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5A5D23">
      <w:pPr>
        <w:tabs>
          <w:tab w:val="left" w:pos="4420"/>
        </w:tabs>
        <w:spacing w:before="27" w:after="0" w:line="240" w:lineRule="auto"/>
        <w:ind w:left="114" w:right="-20"/>
        <w:rPr>
          <w:rFonts w:ascii="TitilliumText25L" w:eastAsia="TitilliumText25L" w:hAnsi="TitilliumText25L" w:cs="TitilliumText25L"/>
        </w:rPr>
      </w:pPr>
      <w:r>
        <w:rPr>
          <w:rFonts w:ascii="TitilliumText25L" w:eastAsia="TitilliumText25L" w:hAnsi="TitilliumText25L" w:cs="TitilliumText25L"/>
          <w:color w:val="231F20"/>
        </w:rPr>
        <w:t>MTP = massive transfusion protocol</w:t>
      </w:r>
      <w:r>
        <w:rPr>
          <w:rFonts w:ascii="TitilliumText25L" w:eastAsia="TitilliumText25L" w:hAnsi="TitilliumText25L" w:cs="TitilliumText25L"/>
          <w:color w:val="231F20"/>
        </w:rPr>
        <w:tab/>
        <w:t>AAA= abdominal aortic aneurysm</w:t>
      </w:r>
    </w:p>
    <w:p w:rsidR="00736BA9" w:rsidRDefault="00736BA9">
      <w:pPr>
        <w:spacing w:after="0"/>
        <w:sectPr w:rsidR="00736BA9">
          <w:pgSz w:w="16840" w:h="11920" w:orient="landscape"/>
          <w:pgMar w:top="1040" w:right="700" w:bottom="280" w:left="1020" w:header="720" w:footer="720" w:gutter="0"/>
          <w:cols w:space="720"/>
        </w:sectPr>
      </w:pPr>
    </w:p>
    <w:p w:rsidR="00736BA9" w:rsidRDefault="005A5D23">
      <w:pPr>
        <w:spacing w:before="4" w:after="0" w:line="90" w:lineRule="exact"/>
        <w:rPr>
          <w:sz w:val="9"/>
          <w:szCs w:val="9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ge">
                  <wp:posOffset>887095</wp:posOffset>
                </wp:positionV>
                <wp:extent cx="139700" cy="146685"/>
                <wp:effectExtent l="0" t="1270" r="0" b="444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BA9" w:rsidRDefault="005A5D23">
                            <w:pPr>
                              <w:spacing w:after="0" w:line="208" w:lineRule="exact"/>
                              <w:ind w:left="20" w:right="-47"/>
                              <w:rPr>
                                <w:rFonts w:ascii="TitilliumText25L" w:eastAsia="TitilliumText25L" w:hAnsi="TitilliumText25L" w:cs="TitilliumText25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tilliumText25L" w:eastAsia="TitilliumText25L" w:hAnsi="TitilliumText25L" w:cs="TitilliumText25L"/>
                                <w:color w:val="E3173D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2.65pt;margin-top:69.85pt;width:11pt;height:11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" filled="f" stroked="f">
                <v:textbox style="layout-flow:vertical" inset="0,0,0,0">
                  <w:txbxContent>
                    <w:p w:rsidR="00736BA9" w:rsidRDefault="005A5D23">
                      <w:pPr>
                        <w:spacing w:after="0" w:line="208" w:lineRule="exact"/>
                        <w:ind w:left="20" w:right="-47"/>
                        <w:rPr>
                          <w:rFonts w:ascii="TitilliumText25L" w:eastAsia="TitilliumText25L" w:hAnsi="TitilliumText25L" w:cs="TitilliumText25L"/>
                          <w:sz w:val="18"/>
                          <w:szCs w:val="18"/>
                        </w:rPr>
                      </w:pPr>
                      <w:r>
                        <w:rPr>
                          <w:rFonts w:ascii="TitilliumText25L" w:eastAsia="TitilliumText25L" w:hAnsi="TitilliumText25L" w:cs="TitilliumText25L"/>
                          <w:color w:val="E3173D"/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ge">
                  <wp:posOffset>4149725</wp:posOffset>
                </wp:positionV>
                <wp:extent cx="139700" cy="270319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70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BA9" w:rsidRDefault="005A5D23">
                            <w:pPr>
                              <w:spacing w:after="0" w:line="208" w:lineRule="exact"/>
                              <w:ind w:left="20" w:right="-47"/>
                              <w:rPr>
                                <w:rFonts w:ascii="TitilliumText25L" w:eastAsia="TitilliumText25L" w:hAnsi="TitilliumText25L" w:cs="TitilliumText25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tilliumText25L" w:eastAsia="TitilliumText25L" w:hAnsi="TitilliumText25L" w:cs="TitilliumText25L"/>
                                <w:color w:val="231F20"/>
                                <w:sz w:val="18"/>
                                <w:szCs w:val="18"/>
                              </w:rPr>
                              <w:t xml:space="preserve">Patient Blood Management Guidelines  </w:t>
                            </w:r>
                            <w:r>
                              <w:rPr>
                                <w:rFonts w:ascii="TitilliumText25L" w:eastAsia="TitilliumText25L" w:hAnsi="TitilliumText25L" w:cs="TitilliumText25L"/>
                                <w:color w:val="E3173D"/>
                                <w:sz w:val="18"/>
                                <w:szCs w:val="18"/>
                              </w:rPr>
                              <w:t>|  Companions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32.65pt;margin-top:326.75pt;width:11pt;height:212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" filled="f" stroked="f">
                <v:textbox style="layout-flow:vertical" inset="0,0,0,0">
                  <w:txbxContent>
                    <w:p w:rsidR="00736BA9" w:rsidRDefault="005A5D23">
                      <w:pPr>
                        <w:spacing w:after="0" w:line="208" w:lineRule="exact"/>
                        <w:ind w:left="20" w:right="-47"/>
                        <w:rPr>
                          <w:rFonts w:ascii="TitilliumText25L" w:eastAsia="TitilliumText25L" w:hAnsi="TitilliumText25L" w:cs="TitilliumText25L"/>
                          <w:sz w:val="18"/>
                          <w:szCs w:val="18"/>
                        </w:rPr>
                      </w:pPr>
                      <w:r>
                        <w:rPr>
                          <w:rFonts w:ascii="TitilliumText25L" w:eastAsia="TitilliumText25L" w:hAnsi="TitilliumText25L" w:cs="TitilliumText25L"/>
                          <w:color w:val="231F20"/>
                          <w:sz w:val="18"/>
                          <w:szCs w:val="18"/>
                        </w:rPr>
                        <w:t xml:space="preserve">Patient Blood Management Guidelines  </w:t>
                      </w:r>
                      <w:r>
                        <w:rPr>
                          <w:rFonts w:ascii="TitilliumText25L" w:eastAsia="TitilliumText25L" w:hAnsi="TitilliumText25L" w:cs="TitilliumText25L"/>
                          <w:color w:val="E3173D"/>
                          <w:sz w:val="18"/>
                          <w:szCs w:val="18"/>
                        </w:rPr>
                        <w:t>|  Companions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6"/>
        <w:gridCol w:w="2876"/>
        <w:gridCol w:w="2876"/>
        <w:gridCol w:w="2876"/>
        <w:gridCol w:w="2876"/>
      </w:tblGrid>
      <w:tr w:rsidR="00736BA9">
        <w:trPr>
          <w:trHeight w:hRule="exact" w:val="2233"/>
        </w:trPr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5A5D23">
            <w:pPr>
              <w:spacing w:before="32" w:after="0" w:line="240" w:lineRule="auto"/>
              <w:ind w:left="74" w:right="-20"/>
              <w:rPr>
                <w:rFonts w:ascii="TitilliumText25L" w:eastAsia="TitilliumText25L" w:hAnsi="TitilliumText25L" w:cs="TitilliumText25L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</w:rPr>
              <w:t>PBM strategy/technique</w:t>
            </w:r>
          </w:p>
          <w:p w:rsidR="00736BA9" w:rsidRDefault="00736BA9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736BA9" w:rsidRDefault="005A5D23">
            <w:pPr>
              <w:spacing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20"/>
                <w:szCs w:val="20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0"/>
                <w:szCs w:val="20"/>
              </w:rPr>
              <w:t>R = Recommendation</w:t>
            </w:r>
          </w:p>
          <w:p w:rsidR="00736BA9" w:rsidRDefault="00736BA9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736BA9" w:rsidRDefault="005A5D23">
            <w:pPr>
              <w:spacing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20"/>
                <w:szCs w:val="20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0"/>
                <w:szCs w:val="20"/>
              </w:rPr>
              <w:t>PP = Practice point</w:t>
            </w:r>
          </w:p>
          <w:p w:rsidR="00736BA9" w:rsidRDefault="00736BA9">
            <w:pPr>
              <w:spacing w:after="0" w:line="130" w:lineRule="exact"/>
              <w:rPr>
                <w:sz w:val="13"/>
                <w:szCs w:val="13"/>
              </w:rPr>
            </w:pPr>
          </w:p>
          <w:p w:rsidR="00736BA9" w:rsidRDefault="005A5D23">
            <w:pPr>
              <w:tabs>
                <w:tab w:val="left" w:pos="460"/>
              </w:tabs>
              <w:spacing w:after="0" w:line="240" w:lineRule="exact"/>
              <w:ind w:left="414" w:right="710" w:hanging="340"/>
              <w:rPr>
                <w:rFonts w:ascii="TitilliumText25L" w:eastAsia="TitilliumText25L" w:hAnsi="TitilliumText25L" w:cs="TitilliumText25L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40AD49"/>
                <w:sz w:val="26"/>
                <w:szCs w:val="26"/>
              </w:rPr>
              <w:t></w:t>
            </w:r>
            <w:r>
              <w:rPr>
                <w:rFonts w:ascii="Times New Roman" w:eastAsia="Times New Roman" w:hAnsi="Times New Roman" w:cs="Times New Roman"/>
                <w:color w:val="40AD49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40AD49"/>
                <w:sz w:val="26"/>
                <w:szCs w:val="26"/>
              </w:rPr>
              <w:tab/>
            </w:r>
            <w:r>
              <w:rPr>
                <w:rFonts w:ascii="TitilliumText25L" w:eastAsia="TitilliumText25L" w:hAnsi="TitilliumText25L" w:cs="TitilliumText25L"/>
                <w:color w:val="231F20"/>
                <w:sz w:val="20"/>
                <w:szCs w:val="20"/>
              </w:rPr>
              <w:t>= recommended or suggested strategy</w:t>
            </w:r>
          </w:p>
          <w:p w:rsidR="00736BA9" w:rsidRDefault="005A5D23">
            <w:pPr>
              <w:tabs>
                <w:tab w:val="left" w:pos="440"/>
              </w:tabs>
              <w:spacing w:before="96" w:after="0" w:line="240" w:lineRule="exact"/>
              <w:ind w:left="414" w:right="311" w:hanging="340"/>
              <w:rPr>
                <w:rFonts w:ascii="TitilliumText25L" w:eastAsia="TitilliumText25L" w:hAnsi="TitilliumText25L" w:cs="TitilliumText25L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D2232A"/>
                <w:sz w:val="28"/>
                <w:szCs w:val="28"/>
              </w:rPr>
              <w:t></w:t>
            </w:r>
            <w:r>
              <w:rPr>
                <w:rFonts w:ascii="Times New Roman" w:eastAsia="Times New Roman" w:hAnsi="Times New Roman" w:cs="Times New Roman"/>
                <w:color w:val="D2232A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D2232A"/>
                <w:sz w:val="28"/>
                <w:szCs w:val="28"/>
              </w:rPr>
              <w:tab/>
            </w:r>
            <w:r>
              <w:rPr>
                <w:rFonts w:ascii="TitilliumText25L" w:eastAsia="TitilliumText25L" w:hAnsi="TitilliumText25L" w:cs="TitilliumText25L"/>
                <w:color w:val="231F20"/>
                <w:sz w:val="20"/>
                <w:szCs w:val="20"/>
              </w:rPr>
              <w:t>= NOT recommended or suggested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693065"/>
          </w:tcPr>
          <w:p w:rsidR="00736BA9" w:rsidRDefault="00736BA9">
            <w:pPr>
              <w:spacing w:after="0" w:line="200" w:lineRule="exact"/>
              <w:rPr>
                <w:sz w:val="20"/>
                <w:szCs w:val="20"/>
              </w:rPr>
            </w:pPr>
          </w:p>
          <w:p w:rsidR="00736BA9" w:rsidRDefault="00736BA9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736BA9" w:rsidRDefault="005A5D23">
            <w:pPr>
              <w:spacing w:after="0" w:line="240" w:lineRule="auto"/>
              <w:ind w:left="76" w:right="56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FFFFFF"/>
                <w:sz w:val="24"/>
                <w:szCs w:val="24"/>
              </w:rPr>
              <w:t>Critically bleeding patient</w:t>
            </w:r>
          </w:p>
          <w:p w:rsidR="00736BA9" w:rsidRDefault="00736BA9">
            <w:pPr>
              <w:spacing w:after="0" w:line="200" w:lineRule="exact"/>
              <w:rPr>
                <w:sz w:val="20"/>
                <w:szCs w:val="20"/>
              </w:rPr>
            </w:pPr>
          </w:p>
          <w:p w:rsidR="00736BA9" w:rsidRDefault="00736BA9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736BA9" w:rsidRDefault="005A5D23">
            <w:pPr>
              <w:spacing w:after="0" w:line="313" w:lineRule="auto"/>
              <w:ind w:left="569" w:right="549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FFFFFF"/>
                <w:sz w:val="24"/>
                <w:szCs w:val="24"/>
              </w:rPr>
              <w:t>PBM Guidelines: Module 1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00B1B0"/>
          </w:tcPr>
          <w:p w:rsidR="00736BA9" w:rsidRDefault="00736BA9">
            <w:pPr>
              <w:spacing w:after="0" w:line="200" w:lineRule="exact"/>
              <w:rPr>
                <w:sz w:val="20"/>
                <w:szCs w:val="20"/>
              </w:rPr>
            </w:pPr>
          </w:p>
          <w:p w:rsidR="00736BA9" w:rsidRDefault="00736BA9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736BA9" w:rsidRDefault="005A5D23">
            <w:pPr>
              <w:spacing w:after="0" w:line="240" w:lineRule="auto"/>
              <w:ind w:left="298" w:right="278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FFFFFF"/>
                <w:sz w:val="24"/>
                <w:szCs w:val="24"/>
              </w:rPr>
              <w:t>Perioperative patient</w:t>
            </w:r>
          </w:p>
          <w:p w:rsidR="00736BA9" w:rsidRDefault="00736BA9">
            <w:pPr>
              <w:spacing w:after="0" w:line="200" w:lineRule="exact"/>
              <w:rPr>
                <w:sz w:val="20"/>
                <w:szCs w:val="20"/>
              </w:rPr>
            </w:pPr>
          </w:p>
          <w:p w:rsidR="00736BA9" w:rsidRDefault="00736BA9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736BA9" w:rsidRDefault="005A5D23">
            <w:pPr>
              <w:spacing w:after="0" w:line="313" w:lineRule="auto"/>
              <w:ind w:left="569" w:right="549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FFFFFF"/>
                <w:sz w:val="24"/>
                <w:szCs w:val="24"/>
              </w:rPr>
              <w:t>PBM Guidelines: Module 2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4592A"/>
          </w:tcPr>
          <w:p w:rsidR="00736BA9" w:rsidRDefault="00736BA9">
            <w:pPr>
              <w:spacing w:after="0" w:line="200" w:lineRule="exact"/>
              <w:rPr>
                <w:sz w:val="20"/>
                <w:szCs w:val="20"/>
              </w:rPr>
            </w:pPr>
          </w:p>
          <w:p w:rsidR="00736BA9" w:rsidRDefault="00736BA9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736BA9" w:rsidRDefault="005A5D23">
            <w:pPr>
              <w:spacing w:after="0" w:line="240" w:lineRule="auto"/>
              <w:ind w:left="587" w:right="567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FFFFFF"/>
                <w:sz w:val="24"/>
                <w:szCs w:val="24"/>
              </w:rPr>
              <w:t>Medical patient</w:t>
            </w:r>
          </w:p>
          <w:p w:rsidR="00736BA9" w:rsidRDefault="00736BA9">
            <w:pPr>
              <w:spacing w:after="0" w:line="200" w:lineRule="exact"/>
              <w:rPr>
                <w:sz w:val="20"/>
                <w:szCs w:val="20"/>
              </w:rPr>
            </w:pPr>
          </w:p>
          <w:p w:rsidR="00736BA9" w:rsidRDefault="00736BA9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736BA9" w:rsidRDefault="005A5D23">
            <w:pPr>
              <w:spacing w:after="0" w:line="313" w:lineRule="auto"/>
              <w:ind w:left="568" w:right="549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FFFFFF"/>
                <w:sz w:val="24"/>
                <w:szCs w:val="24"/>
              </w:rPr>
              <w:t>PBM Guidelines: Module 3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84C446"/>
          </w:tcPr>
          <w:p w:rsidR="00736BA9" w:rsidRDefault="00736BA9">
            <w:pPr>
              <w:spacing w:after="0" w:line="200" w:lineRule="exact"/>
              <w:rPr>
                <w:sz w:val="20"/>
                <w:szCs w:val="20"/>
              </w:rPr>
            </w:pPr>
          </w:p>
          <w:p w:rsidR="00736BA9" w:rsidRDefault="00736BA9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736BA9" w:rsidRDefault="005A5D23">
            <w:pPr>
              <w:spacing w:after="0" w:line="240" w:lineRule="auto"/>
              <w:ind w:left="387" w:right="368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FFFFFF"/>
                <w:sz w:val="24"/>
                <w:szCs w:val="24"/>
              </w:rPr>
              <w:t>Critical care patient</w:t>
            </w:r>
          </w:p>
          <w:p w:rsidR="00736BA9" w:rsidRDefault="00736BA9">
            <w:pPr>
              <w:spacing w:after="0" w:line="200" w:lineRule="exact"/>
              <w:rPr>
                <w:sz w:val="20"/>
                <w:szCs w:val="20"/>
              </w:rPr>
            </w:pPr>
          </w:p>
          <w:p w:rsidR="00736BA9" w:rsidRDefault="00736BA9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736BA9" w:rsidRDefault="005A5D23">
            <w:pPr>
              <w:spacing w:after="0" w:line="313" w:lineRule="auto"/>
              <w:ind w:left="566" w:right="547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FFFFFF"/>
                <w:sz w:val="24"/>
                <w:szCs w:val="24"/>
              </w:rPr>
              <w:t>PBM Guidelines: Module 4</w:t>
            </w:r>
          </w:p>
        </w:tc>
      </w:tr>
      <w:tr w:rsidR="00736BA9">
        <w:trPr>
          <w:trHeight w:hRule="exact" w:val="437"/>
        </w:trPr>
        <w:tc>
          <w:tcPr>
            <w:tcW w:w="14380" w:type="dxa"/>
            <w:gridSpan w:val="5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5A5D23">
            <w:pPr>
              <w:spacing w:before="54" w:after="0" w:line="240" w:lineRule="auto"/>
              <w:ind w:left="1414" w:right="-20"/>
              <w:rPr>
                <w:rFonts w:ascii="TitilliumText25L" w:eastAsia="TitilliumText25L" w:hAnsi="TitilliumText25L" w:cs="TitilliumText25L"/>
                <w:sz w:val="28"/>
                <w:szCs w:val="28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8"/>
                <w:szCs w:val="28"/>
              </w:rPr>
              <w:t>Pillar two – minimise blood loss (haemostasis management and blood conservation modalities)</w:t>
            </w:r>
          </w:p>
        </w:tc>
      </w:tr>
      <w:tr w:rsidR="00736BA9">
        <w:trPr>
          <w:trHeight w:hRule="exact" w:val="542"/>
        </w:trPr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5A5D23">
            <w:pPr>
              <w:spacing w:before="34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Cell Salvage post-operative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736BA9"/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5A5D23">
            <w:pPr>
              <w:spacing w:before="60" w:after="0" w:line="220" w:lineRule="exact"/>
              <w:ind w:left="244" w:right="448" w:hanging="17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color w:val="40AD49"/>
                <w:sz w:val="21"/>
                <w:szCs w:val="21"/>
              </w:rPr>
              <w:t>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Cardiac surgery or total knee arthroplasty (R20)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736BA9"/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736BA9"/>
        </w:tc>
      </w:tr>
      <w:tr w:rsidR="00736BA9">
        <w:trPr>
          <w:trHeight w:hRule="exact" w:val="542"/>
        </w:trPr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5A5D23">
            <w:pPr>
              <w:spacing w:before="34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Surgical technique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736BA9"/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5A5D23">
            <w:pPr>
              <w:spacing w:before="38" w:after="0" w:line="240" w:lineRule="auto"/>
              <w:ind w:left="36" w:right="563"/>
              <w:jc w:val="center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color w:val="40AD49"/>
                <w:sz w:val="21"/>
                <w:szCs w:val="21"/>
              </w:rPr>
              <w:t>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 xml:space="preserve">Refer </w:t>
            </w:r>
            <w:r>
              <w:rPr>
                <w:rFonts w:ascii="TitilliumText25L" w:eastAsia="TitilliumText25L" w:hAnsi="TitilliumText25L" w:cs="TitilliumText25L"/>
                <w:color w:val="3953A4"/>
                <w:sz w:val="21"/>
                <w:szCs w:val="21"/>
                <w:u w:val="single" w:color="3953A4"/>
              </w:rPr>
              <w:t xml:space="preserve">Box 3.1 Surgical </w:t>
            </w:r>
          </w:p>
          <w:p w:rsidR="00736BA9" w:rsidRDefault="005A5D23">
            <w:pPr>
              <w:spacing w:after="0" w:line="220" w:lineRule="exact"/>
              <w:ind w:left="209" w:right="666"/>
              <w:jc w:val="center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3953A4"/>
                <w:position w:val="1"/>
                <w:sz w:val="21"/>
                <w:szCs w:val="21"/>
                <w:u w:val="single" w:color="3953A4"/>
              </w:rPr>
              <w:t>haemostasis options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736BA9"/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736BA9"/>
        </w:tc>
      </w:tr>
      <w:tr w:rsidR="00736BA9">
        <w:trPr>
          <w:trHeight w:hRule="exact" w:val="542"/>
        </w:trPr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5A5D23">
            <w:pPr>
              <w:spacing w:before="34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Haemostasis analysis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736BA9"/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5A5D23">
            <w:pPr>
              <w:spacing w:before="60" w:after="0" w:line="220" w:lineRule="exact"/>
              <w:ind w:left="244" w:right="128" w:hanging="17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color w:val="40AD49"/>
                <w:sz w:val="21"/>
                <w:szCs w:val="21"/>
              </w:rPr>
              <w:t>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TEG in patients undergoing cardiac surgery (R16)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736BA9"/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736BA9"/>
        </w:tc>
      </w:tr>
      <w:tr w:rsidR="00736BA9">
        <w:trPr>
          <w:trHeight w:hRule="exact" w:val="1939"/>
        </w:trPr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5A5D23">
            <w:pPr>
              <w:spacing w:before="56" w:after="0" w:line="220" w:lineRule="exact"/>
              <w:ind w:left="74" w:right="348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Blood products to manage coagulopathy</w:t>
            </w:r>
          </w:p>
          <w:p w:rsidR="00736BA9" w:rsidRDefault="00736BA9">
            <w:pPr>
              <w:spacing w:before="20" w:after="0" w:line="220" w:lineRule="exact"/>
            </w:pPr>
          </w:p>
          <w:p w:rsidR="00736BA9" w:rsidRDefault="005A5D23">
            <w:pPr>
              <w:spacing w:after="0" w:line="220" w:lineRule="exact"/>
              <w:ind w:left="74" w:right="457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FFP, platelets, fibrinogen, cryoprecipitate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5A5D23">
            <w:pPr>
              <w:spacing w:before="60" w:after="0" w:line="220" w:lineRule="exact"/>
              <w:ind w:left="244" w:right="293" w:hanging="17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color w:val="D2232A"/>
                <w:sz w:val="21"/>
                <w:szCs w:val="21"/>
              </w:rPr>
              <w:t>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Insufficient evidence to support or refute the use</w:t>
            </w:r>
          </w:p>
          <w:p w:rsidR="00736BA9" w:rsidRDefault="005A5D23">
            <w:pPr>
              <w:spacing w:after="0" w:line="220" w:lineRule="exact"/>
              <w:ind w:left="244" w:right="99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of specific ratios of RBCs to components (PP4)</w:t>
            </w:r>
          </w:p>
          <w:p w:rsidR="00736BA9" w:rsidRDefault="005A5D23">
            <w:pPr>
              <w:spacing w:before="76" w:after="0" w:line="220" w:lineRule="exact"/>
              <w:ind w:left="244" w:right="349" w:hanging="17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color w:val="D2232A"/>
                <w:sz w:val="21"/>
                <w:szCs w:val="21"/>
              </w:rPr>
              <w:t>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Suggested doses in MTP: FFP: 15 mL/kg</w:t>
            </w:r>
          </w:p>
          <w:p w:rsidR="00736BA9" w:rsidRDefault="005A5D23">
            <w:pPr>
              <w:spacing w:after="0" w:line="229" w:lineRule="exact"/>
              <w:ind w:left="24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position w:val="1"/>
                <w:sz w:val="21"/>
                <w:szCs w:val="21"/>
              </w:rPr>
              <w:t>Platelets: 1 adult dose</w:t>
            </w:r>
          </w:p>
          <w:p w:rsidR="00736BA9" w:rsidRDefault="005A5D23">
            <w:pPr>
              <w:spacing w:after="0" w:line="220" w:lineRule="exact"/>
              <w:ind w:left="24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position w:val="1"/>
                <w:sz w:val="21"/>
                <w:szCs w:val="21"/>
              </w:rPr>
              <w:t>Cryo: 3-4 g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736BA9"/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736BA9"/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736BA9"/>
        </w:tc>
      </w:tr>
      <w:tr w:rsidR="00736BA9">
        <w:trPr>
          <w:trHeight w:hRule="exact" w:val="1862"/>
        </w:trPr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5A5D23">
            <w:pPr>
              <w:spacing w:before="34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Red Blood Cells (RBCs)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5A5D23">
            <w:pPr>
              <w:spacing w:before="61" w:after="0" w:line="220" w:lineRule="exact"/>
              <w:ind w:left="244" w:right="161" w:hanging="17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color w:val="40AD49"/>
                <w:sz w:val="21"/>
                <w:szCs w:val="21"/>
              </w:rPr>
              <w:t>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Use of RBCs can be lifesaving, however increased volumes may be independently associated with increased mortality and ARDS (PP6)</w:t>
            </w:r>
          </w:p>
          <w:p w:rsidR="00736BA9" w:rsidRDefault="005A5D23">
            <w:pPr>
              <w:spacing w:after="0" w:line="220" w:lineRule="exact"/>
              <w:ind w:left="244" w:right="84" w:hanging="17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color w:val="40AD49"/>
                <w:sz w:val="21"/>
                <w:szCs w:val="21"/>
              </w:rPr>
              <w:t>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Use MTP to facilitate timely and appropriate use (PP7)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5A5D23">
            <w:pPr>
              <w:spacing w:before="61" w:after="0" w:line="220" w:lineRule="exact"/>
              <w:ind w:left="244" w:right="130" w:hanging="17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color w:val="40AD49"/>
                <w:sz w:val="21"/>
                <w:szCs w:val="21"/>
              </w:rPr>
              <w:t>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Red Cell transfusion based on patient’s clinical status, applying a restrictive transfusion strategy, using a single unit followed by</w:t>
            </w:r>
          </w:p>
          <w:p w:rsidR="00736BA9" w:rsidRDefault="005A5D23">
            <w:pPr>
              <w:spacing w:after="0" w:line="220" w:lineRule="exact"/>
              <w:ind w:left="244" w:right="52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reassessment to determine if further unit required (PP2</w:t>
            </w:r>
          </w:p>
          <w:p w:rsidR="00736BA9" w:rsidRDefault="005A5D23">
            <w:pPr>
              <w:spacing w:after="0" w:line="229" w:lineRule="exact"/>
              <w:ind w:left="24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position w:val="1"/>
                <w:sz w:val="21"/>
                <w:szCs w:val="21"/>
              </w:rPr>
              <w:t>PP3)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5A5D23">
            <w:pPr>
              <w:spacing w:before="62" w:after="0" w:line="220" w:lineRule="exact"/>
              <w:ind w:left="244" w:right="130" w:hanging="17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color w:val="40AD49"/>
                <w:sz w:val="21"/>
                <w:szCs w:val="21"/>
              </w:rPr>
              <w:t>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Red Cell transfusion based on patient’s clinical status, applying a restrictive transfusion strategy, using a single unit followed by</w:t>
            </w:r>
          </w:p>
          <w:p w:rsidR="00736BA9" w:rsidRDefault="005A5D23">
            <w:pPr>
              <w:spacing w:after="0" w:line="220" w:lineRule="exact"/>
              <w:ind w:left="244" w:right="37"/>
              <w:jc w:val="both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reassessment to determine if further unit required (PP1, PP2).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5A5D23">
            <w:pPr>
              <w:spacing w:before="63" w:after="0" w:line="220" w:lineRule="exact"/>
              <w:ind w:left="244" w:right="130" w:hanging="17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color w:val="40AD49"/>
                <w:sz w:val="21"/>
                <w:szCs w:val="21"/>
              </w:rPr>
              <w:t>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Red Cell transfusion based on patient’s clinical status, applying a restrictive transfusion strategy, using a single unit followed by</w:t>
            </w:r>
          </w:p>
          <w:p w:rsidR="00736BA9" w:rsidRDefault="005A5D23">
            <w:pPr>
              <w:spacing w:after="0" w:line="220" w:lineRule="exact"/>
              <w:ind w:left="244" w:right="37"/>
              <w:jc w:val="both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reassessment to determine if further unit required (PP1, PP2).</w:t>
            </w:r>
          </w:p>
        </w:tc>
      </w:tr>
      <w:tr w:rsidR="00736BA9">
        <w:trPr>
          <w:trHeight w:hRule="exact" w:val="1719"/>
        </w:trPr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5A5D23">
            <w:pPr>
              <w:spacing w:before="37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Fresh frozen plasma (FFP)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736BA9"/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5A5D23">
            <w:pPr>
              <w:spacing w:before="63" w:after="0" w:line="220" w:lineRule="exact"/>
              <w:ind w:left="244" w:right="468" w:hanging="17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color w:val="D2232A"/>
                <w:sz w:val="21"/>
                <w:szCs w:val="21"/>
              </w:rPr>
              <w:t>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Prophylactic use of FFP in cardiac surgery not recommended (R21)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5A5D23">
            <w:pPr>
              <w:spacing w:before="63" w:after="0" w:line="220" w:lineRule="exact"/>
              <w:ind w:left="244" w:right="200" w:hanging="17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color w:val="40AD49"/>
                <w:sz w:val="21"/>
                <w:szCs w:val="21"/>
              </w:rPr>
              <w:t>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Refer to guidelines for use of FFP in specific patient groups (PP17)</w:t>
            </w:r>
          </w:p>
          <w:p w:rsidR="00736BA9" w:rsidRDefault="005A5D23">
            <w:pPr>
              <w:spacing w:before="76" w:after="0" w:line="220" w:lineRule="exact"/>
              <w:ind w:left="244" w:right="17" w:hanging="17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color w:val="D2232A"/>
                <w:sz w:val="21"/>
                <w:szCs w:val="21"/>
              </w:rPr>
              <w:t>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Routine use of FFP in medical patients with coagulopathy</w:t>
            </w:r>
            <w:r>
              <w:rPr>
                <w:rFonts w:ascii="TitilliumText25L" w:eastAsia="TitilliumText25L" w:hAnsi="TitilliumText25L" w:cs="TitilliumText25L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not</w:t>
            </w:r>
            <w:r>
              <w:rPr>
                <w:rFonts w:ascii="TitilliumText25L" w:eastAsia="TitilliumText25L" w:hAnsi="TitilliumText25L" w:cs="TitilliumText25L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supported (PP16)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5A5D23">
            <w:pPr>
              <w:spacing w:before="64" w:after="0" w:line="220" w:lineRule="exact"/>
              <w:ind w:left="244" w:right="20" w:hanging="17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color w:val="D2232A"/>
                <w:sz w:val="21"/>
                <w:szCs w:val="21"/>
              </w:rPr>
              <w:t>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Routine use of FFP in critically ill not advised (PP5, PP6, PP7)</w:t>
            </w:r>
          </w:p>
        </w:tc>
      </w:tr>
    </w:tbl>
    <w:p w:rsidR="00736BA9" w:rsidRDefault="005A5D23">
      <w:pPr>
        <w:tabs>
          <w:tab w:val="left" w:pos="3700"/>
          <w:tab w:val="left" w:pos="8020"/>
        </w:tabs>
        <w:spacing w:before="10" w:after="0" w:line="240" w:lineRule="auto"/>
        <w:ind w:left="115" w:right="-20"/>
        <w:rPr>
          <w:rFonts w:ascii="TitilliumText25L" w:eastAsia="TitilliumText25L" w:hAnsi="TitilliumText25L" w:cs="TitilliumText25L"/>
          <w:sz w:val="20"/>
          <w:szCs w:val="20"/>
        </w:rPr>
      </w:pPr>
      <w:r>
        <w:rPr>
          <w:rFonts w:ascii="TitilliumText25L" w:eastAsia="TitilliumText25L" w:hAnsi="TitilliumText25L" w:cs="TitilliumText25L"/>
          <w:color w:val="231F20"/>
          <w:sz w:val="20"/>
          <w:szCs w:val="20"/>
        </w:rPr>
        <w:t>TEG = thromboelastography</w:t>
      </w:r>
      <w:r>
        <w:rPr>
          <w:rFonts w:ascii="TitilliumText25L" w:eastAsia="TitilliumText25L" w:hAnsi="TitilliumText25L" w:cs="TitilliumText25L"/>
          <w:color w:val="231F20"/>
          <w:sz w:val="20"/>
          <w:szCs w:val="20"/>
        </w:rPr>
        <w:tab/>
        <w:t>ARDS = adult respiratory distress syndrome</w:t>
      </w:r>
      <w:r>
        <w:rPr>
          <w:rFonts w:ascii="TitilliumText25L" w:eastAsia="TitilliumText25L" w:hAnsi="TitilliumText25L" w:cs="TitilliumText25L"/>
          <w:color w:val="231F20"/>
          <w:sz w:val="20"/>
          <w:szCs w:val="20"/>
        </w:rPr>
        <w:tab/>
        <w:t xml:space="preserve">MTP </w:t>
      </w:r>
      <w:r w:rsidR="00F26708">
        <w:rPr>
          <w:rFonts w:ascii="TitilliumText25L" w:eastAsia="TitilliumText25L" w:hAnsi="TitilliumText25L" w:cs="TitilliumText25L"/>
          <w:color w:val="231F20"/>
          <w:sz w:val="20"/>
          <w:szCs w:val="20"/>
        </w:rPr>
        <w:t>= massive</w:t>
      </w:r>
      <w:r>
        <w:rPr>
          <w:rFonts w:ascii="TitilliumText25L" w:eastAsia="TitilliumText25L" w:hAnsi="TitilliumText25L" w:cs="TitilliumText25L"/>
          <w:color w:val="231F20"/>
          <w:sz w:val="20"/>
          <w:szCs w:val="20"/>
        </w:rPr>
        <w:t xml:space="preserve"> transfusion protocol</w:t>
      </w:r>
    </w:p>
    <w:p w:rsidR="00736BA9" w:rsidRDefault="00736BA9">
      <w:pPr>
        <w:spacing w:after="0"/>
        <w:sectPr w:rsidR="00736BA9">
          <w:pgSz w:w="16840" w:h="11920" w:orient="landscape"/>
          <w:pgMar w:top="860" w:right="700" w:bottom="280" w:left="1020" w:header="720" w:footer="720" w:gutter="0"/>
          <w:cols w:space="720"/>
        </w:sectPr>
      </w:pPr>
    </w:p>
    <w:p w:rsidR="00736BA9" w:rsidRDefault="005A5D23">
      <w:pPr>
        <w:spacing w:before="5" w:after="0" w:line="130" w:lineRule="exact"/>
        <w:rPr>
          <w:sz w:val="13"/>
          <w:szCs w:val="13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ge">
                  <wp:posOffset>707390</wp:posOffset>
                </wp:positionV>
                <wp:extent cx="139700" cy="2703195"/>
                <wp:effectExtent l="0" t="254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70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BA9" w:rsidRDefault="005A5D23">
                            <w:pPr>
                              <w:spacing w:after="0" w:line="208" w:lineRule="exact"/>
                              <w:ind w:left="20" w:right="-47"/>
                              <w:rPr>
                                <w:rFonts w:ascii="TitilliumText25L" w:eastAsia="TitilliumText25L" w:hAnsi="TitilliumText25L" w:cs="TitilliumText25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tilliumText25L" w:eastAsia="TitilliumText25L" w:hAnsi="TitilliumText25L" w:cs="TitilliumText25L"/>
                                <w:color w:val="231F20"/>
                                <w:sz w:val="18"/>
                                <w:szCs w:val="18"/>
                              </w:rPr>
                              <w:t xml:space="preserve">Patient Blood Management Guidelines  </w:t>
                            </w:r>
                            <w:r>
                              <w:rPr>
                                <w:rFonts w:ascii="TitilliumText25L" w:eastAsia="TitilliumText25L" w:hAnsi="TitilliumText25L" w:cs="TitilliumText25L"/>
                                <w:color w:val="E3173D"/>
                                <w:sz w:val="18"/>
                                <w:szCs w:val="18"/>
                              </w:rPr>
                              <w:t>|  Companions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32.65pt;margin-top:55.7pt;width:11pt;height:21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" filled="f" stroked="f">
                <v:textbox style="layout-flow:vertical" inset="0,0,0,0">
                  <w:txbxContent>
                    <w:p w:rsidR="00736BA9" w:rsidRDefault="005A5D23">
                      <w:pPr>
                        <w:spacing w:after="0" w:line="208" w:lineRule="exact"/>
                        <w:ind w:left="20" w:right="-47"/>
                        <w:rPr>
                          <w:rFonts w:ascii="TitilliumText25L" w:eastAsia="TitilliumText25L" w:hAnsi="TitilliumText25L" w:cs="TitilliumText25L"/>
                          <w:sz w:val="18"/>
                          <w:szCs w:val="18"/>
                        </w:rPr>
                      </w:pPr>
                      <w:r>
                        <w:rPr>
                          <w:rFonts w:ascii="TitilliumText25L" w:eastAsia="TitilliumText25L" w:hAnsi="TitilliumText25L" w:cs="TitilliumText25L"/>
                          <w:color w:val="231F20"/>
                          <w:sz w:val="18"/>
                          <w:szCs w:val="18"/>
                        </w:rPr>
                        <w:t xml:space="preserve">Patient </w:t>
                      </w:r>
                      <w:r>
                        <w:rPr>
                          <w:rFonts w:ascii="TitilliumText25L" w:eastAsia="TitilliumText25L" w:hAnsi="TitilliumText25L" w:cs="TitilliumText25L"/>
                          <w:color w:val="231F20"/>
                          <w:sz w:val="18"/>
                          <w:szCs w:val="18"/>
                        </w:rPr>
                        <w:t xml:space="preserve">Blood Management Guidelines  </w:t>
                      </w:r>
                      <w:r>
                        <w:rPr>
                          <w:rFonts w:ascii="TitilliumText25L" w:eastAsia="TitilliumText25L" w:hAnsi="TitilliumText25L" w:cs="TitilliumText25L"/>
                          <w:color w:val="E3173D"/>
                          <w:sz w:val="18"/>
                          <w:szCs w:val="18"/>
                        </w:rPr>
                        <w:t>|  Companions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ge">
                  <wp:posOffset>6523355</wp:posOffset>
                </wp:positionV>
                <wp:extent cx="139700" cy="14668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BA9" w:rsidRDefault="005A5D23">
                            <w:pPr>
                              <w:spacing w:after="0" w:line="208" w:lineRule="exact"/>
                              <w:ind w:left="20" w:right="-47"/>
                              <w:rPr>
                                <w:rFonts w:ascii="TitilliumText25L" w:eastAsia="TitilliumText25L" w:hAnsi="TitilliumText25L" w:cs="TitilliumText25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tilliumText25L" w:eastAsia="TitilliumText25L" w:hAnsi="TitilliumText25L" w:cs="TitilliumText25L"/>
                                <w:color w:val="E3173D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32.65pt;margin-top:513.65pt;width:11pt;height:11.5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" filled="f" stroked="f">
                <v:textbox style="layout-flow:vertical" inset="0,0,0,0">
                  <w:txbxContent>
                    <w:p w:rsidR="00736BA9" w:rsidRDefault="005A5D23">
                      <w:pPr>
                        <w:spacing w:after="0" w:line="208" w:lineRule="exact"/>
                        <w:ind w:left="20" w:right="-47"/>
                        <w:rPr>
                          <w:rFonts w:ascii="TitilliumText25L" w:eastAsia="TitilliumText25L" w:hAnsi="TitilliumText25L" w:cs="TitilliumText25L"/>
                          <w:sz w:val="18"/>
                          <w:szCs w:val="18"/>
                        </w:rPr>
                      </w:pPr>
                      <w:r>
                        <w:rPr>
                          <w:rFonts w:ascii="TitilliumText25L" w:eastAsia="TitilliumText25L" w:hAnsi="TitilliumText25L" w:cs="TitilliumText25L"/>
                          <w:color w:val="E3173D"/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6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6"/>
        <w:gridCol w:w="2876"/>
        <w:gridCol w:w="2876"/>
        <w:gridCol w:w="2876"/>
        <w:gridCol w:w="2876"/>
      </w:tblGrid>
      <w:tr w:rsidR="00736BA9">
        <w:trPr>
          <w:trHeight w:hRule="exact" w:val="2233"/>
        </w:trPr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5A5D23">
            <w:pPr>
              <w:spacing w:before="32" w:after="0" w:line="240" w:lineRule="auto"/>
              <w:ind w:left="74" w:right="-20"/>
              <w:rPr>
                <w:rFonts w:ascii="TitilliumText25L" w:eastAsia="TitilliumText25L" w:hAnsi="TitilliumText25L" w:cs="TitilliumText25L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</w:rPr>
              <w:t>PBM strategy/technique</w:t>
            </w:r>
          </w:p>
          <w:p w:rsidR="00736BA9" w:rsidRDefault="00736BA9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736BA9" w:rsidRDefault="005A5D23">
            <w:pPr>
              <w:spacing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20"/>
                <w:szCs w:val="20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0"/>
                <w:szCs w:val="20"/>
              </w:rPr>
              <w:t>R = Recommendation</w:t>
            </w:r>
          </w:p>
          <w:p w:rsidR="00736BA9" w:rsidRDefault="00736BA9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736BA9" w:rsidRDefault="005A5D23">
            <w:pPr>
              <w:spacing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20"/>
                <w:szCs w:val="20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0"/>
                <w:szCs w:val="20"/>
              </w:rPr>
              <w:t>PP = Practice point</w:t>
            </w:r>
          </w:p>
          <w:p w:rsidR="00736BA9" w:rsidRDefault="00736BA9">
            <w:pPr>
              <w:spacing w:after="0" w:line="130" w:lineRule="exact"/>
              <w:rPr>
                <w:sz w:val="13"/>
                <w:szCs w:val="13"/>
              </w:rPr>
            </w:pPr>
          </w:p>
          <w:p w:rsidR="00736BA9" w:rsidRDefault="005A5D23">
            <w:pPr>
              <w:tabs>
                <w:tab w:val="left" w:pos="460"/>
              </w:tabs>
              <w:spacing w:after="0" w:line="240" w:lineRule="exact"/>
              <w:ind w:left="414" w:right="710" w:hanging="340"/>
              <w:rPr>
                <w:rFonts w:ascii="TitilliumText25L" w:eastAsia="TitilliumText25L" w:hAnsi="TitilliumText25L" w:cs="TitilliumText25L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40AD49"/>
                <w:sz w:val="26"/>
                <w:szCs w:val="26"/>
              </w:rPr>
              <w:t></w:t>
            </w:r>
            <w:r>
              <w:rPr>
                <w:rFonts w:ascii="Times New Roman" w:eastAsia="Times New Roman" w:hAnsi="Times New Roman" w:cs="Times New Roman"/>
                <w:color w:val="40AD49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40AD49"/>
                <w:sz w:val="26"/>
                <w:szCs w:val="26"/>
              </w:rPr>
              <w:tab/>
            </w:r>
            <w:r>
              <w:rPr>
                <w:rFonts w:ascii="TitilliumText25L" w:eastAsia="TitilliumText25L" w:hAnsi="TitilliumText25L" w:cs="TitilliumText25L"/>
                <w:color w:val="231F20"/>
                <w:sz w:val="20"/>
                <w:szCs w:val="20"/>
              </w:rPr>
              <w:t>= recommended or suggested strategy</w:t>
            </w:r>
          </w:p>
          <w:p w:rsidR="00736BA9" w:rsidRDefault="005A5D23">
            <w:pPr>
              <w:tabs>
                <w:tab w:val="left" w:pos="440"/>
              </w:tabs>
              <w:spacing w:before="96" w:after="0" w:line="240" w:lineRule="exact"/>
              <w:ind w:left="414" w:right="311" w:hanging="340"/>
              <w:rPr>
                <w:rFonts w:ascii="TitilliumText25L" w:eastAsia="TitilliumText25L" w:hAnsi="TitilliumText25L" w:cs="TitilliumText25L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D2232A"/>
                <w:sz w:val="28"/>
                <w:szCs w:val="28"/>
              </w:rPr>
              <w:t></w:t>
            </w:r>
            <w:r>
              <w:rPr>
                <w:rFonts w:ascii="Times New Roman" w:eastAsia="Times New Roman" w:hAnsi="Times New Roman" w:cs="Times New Roman"/>
                <w:color w:val="D2232A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D2232A"/>
                <w:sz w:val="28"/>
                <w:szCs w:val="28"/>
              </w:rPr>
              <w:tab/>
            </w:r>
            <w:r>
              <w:rPr>
                <w:rFonts w:ascii="TitilliumText25L" w:eastAsia="TitilliumText25L" w:hAnsi="TitilliumText25L" w:cs="TitilliumText25L"/>
                <w:color w:val="231F20"/>
                <w:sz w:val="20"/>
                <w:szCs w:val="20"/>
              </w:rPr>
              <w:t>= NOT recommended or suggested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693065"/>
          </w:tcPr>
          <w:p w:rsidR="00736BA9" w:rsidRDefault="00736BA9">
            <w:pPr>
              <w:spacing w:after="0" w:line="200" w:lineRule="exact"/>
              <w:rPr>
                <w:sz w:val="20"/>
                <w:szCs w:val="20"/>
              </w:rPr>
            </w:pPr>
          </w:p>
          <w:p w:rsidR="00736BA9" w:rsidRDefault="00736BA9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736BA9" w:rsidRDefault="005A5D23">
            <w:pPr>
              <w:spacing w:after="0" w:line="240" w:lineRule="auto"/>
              <w:ind w:left="76" w:right="56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FFFFFF"/>
                <w:sz w:val="24"/>
                <w:szCs w:val="24"/>
              </w:rPr>
              <w:t>Critically bleeding patient</w:t>
            </w:r>
          </w:p>
          <w:p w:rsidR="00736BA9" w:rsidRDefault="00736BA9">
            <w:pPr>
              <w:spacing w:after="0" w:line="200" w:lineRule="exact"/>
              <w:rPr>
                <w:sz w:val="20"/>
                <w:szCs w:val="20"/>
              </w:rPr>
            </w:pPr>
          </w:p>
          <w:p w:rsidR="00736BA9" w:rsidRDefault="00736BA9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736BA9" w:rsidRDefault="005A5D23">
            <w:pPr>
              <w:spacing w:after="0" w:line="313" w:lineRule="auto"/>
              <w:ind w:left="569" w:right="549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FFFFFF"/>
                <w:sz w:val="24"/>
                <w:szCs w:val="24"/>
              </w:rPr>
              <w:t>PBM Guidelines: Module 1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00B1B0"/>
          </w:tcPr>
          <w:p w:rsidR="00736BA9" w:rsidRDefault="00736BA9">
            <w:pPr>
              <w:spacing w:after="0" w:line="200" w:lineRule="exact"/>
              <w:rPr>
                <w:sz w:val="20"/>
                <w:szCs w:val="20"/>
              </w:rPr>
            </w:pPr>
          </w:p>
          <w:p w:rsidR="00736BA9" w:rsidRDefault="00736BA9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736BA9" w:rsidRDefault="005A5D23">
            <w:pPr>
              <w:spacing w:after="0" w:line="240" w:lineRule="auto"/>
              <w:ind w:left="298" w:right="278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FFFFFF"/>
                <w:sz w:val="24"/>
                <w:szCs w:val="24"/>
              </w:rPr>
              <w:t>Perioperative patient</w:t>
            </w:r>
          </w:p>
          <w:p w:rsidR="00736BA9" w:rsidRDefault="00736BA9">
            <w:pPr>
              <w:spacing w:after="0" w:line="200" w:lineRule="exact"/>
              <w:rPr>
                <w:sz w:val="20"/>
                <w:szCs w:val="20"/>
              </w:rPr>
            </w:pPr>
          </w:p>
          <w:p w:rsidR="00736BA9" w:rsidRDefault="00736BA9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736BA9" w:rsidRDefault="005A5D23">
            <w:pPr>
              <w:spacing w:after="0" w:line="313" w:lineRule="auto"/>
              <w:ind w:left="569" w:right="549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FFFFFF"/>
                <w:sz w:val="24"/>
                <w:szCs w:val="24"/>
              </w:rPr>
              <w:t>PBM Guidelines: Module 2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4592A"/>
          </w:tcPr>
          <w:p w:rsidR="00736BA9" w:rsidRDefault="00736BA9">
            <w:pPr>
              <w:spacing w:after="0" w:line="200" w:lineRule="exact"/>
              <w:rPr>
                <w:sz w:val="20"/>
                <w:szCs w:val="20"/>
              </w:rPr>
            </w:pPr>
          </w:p>
          <w:p w:rsidR="00736BA9" w:rsidRDefault="00736BA9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736BA9" w:rsidRDefault="005A5D23">
            <w:pPr>
              <w:spacing w:after="0" w:line="240" w:lineRule="auto"/>
              <w:ind w:left="587" w:right="567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FFFFFF"/>
                <w:sz w:val="24"/>
                <w:szCs w:val="24"/>
              </w:rPr>
              <w:t>Medical patient</w:t>
            </w:r>
          </w:p>
          <w:p w:rsidR="00736BA9" w:rsidRDefault="00736BA9">
            <w:pPr>
              <w:spacing w:after="0" w:line="200" w:lineRule="exact"/>
              <w:rPr>
                <w:sz w:val="20"/>
                <w:szCs w:val="20"/>
              </w:rPr>
            </w:pPr>
          </w:p>
          <w:p w:rsidR="00736BA9" w:rsidRDefault="00736BA9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736BA9" w:rsidRDefault="005A5D23">
            <w:pPr>
              <w:spacing w:after="0" w:line="313" w:lineRule="auto"/>
              <w:ind w:left="568" w:right="549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FFFFFF"/>
                <w:sz w:val="24"/>
                <w:szCs w:val="24"/>
              </w:rPr>
              <w:t>PBM Guidelines: Module 3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84C446"/>
          </w:tcPr>
          <w:p w:rsidR="00736BA9" w:rsidRDefault="00736BA9">
            <w:pPr>
              <w:spacing w:after="0" w:line="200" w:lineRule="exact"/>
              <w:rPr>
                <w:sz w:val="20"/>
                <w:szCs w:val="20"/>
              </w:rPr>
            </w:pPr>
          </w:p>
          <w:p w:rsidR="00736BA9" w:rsidRDefault="00736BA9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736BA9" w:rsidRDefault="005A5D23">
            <w:pPr>
              <w:spacing w:after="0" w:line="240" w:lineRule="auto"/>
              <w:ind w:left="387" w:right="368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FFFFFF"/>
                <w:sz w:val="24"/>
                <w:szCs w:val="24"/>
              </w:rPr>
              <w:t>Critical care patient</w:t>
            </w:r>
          </w:p>
          <w:p w:rsidR="00736BA9" w:rsidRDefault="00736BA9">
            <w:pPr>
              <w:spacing w:after="0" w:line="200" w:lineRule="exact"/>
              <w:rPr>
                <w:sz w:val="20"/>
                <w:szCs w:val="20"/>
              </w:rPr>
            </w:pPr>
          </w:p>
          <w:p w:rsidR="00736BA9" w:rsidRDefault="00736BA9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736BA9" w:rsidRDefault="005A5D23">
            <w:pPr>
              <w:spacing w:after="0" w:line="313" w:lineRule="auto"/>
              <w:ind w:left="566" w:right="547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FFFFFF"/>
                <w:sz w:val="24"/>
                <w:szCs w:val="24"/>
              </w:rPr>
              <w:t>PBM Guidelines: Module 4</w:t>
            </w:r>
          </w:p>
        </w:tc>
      </w:tr>
      <w:tr w:rsidR="00736BA9">
        <w:trPr>
          <w:trHeight w:hRule="exact" w:val="437"/>
        </w:trPr>
        <w:tc>
          <w:tcPr>
            <w:tcW w:w="14380" w:type="dxa"/>
            <w:gridSpan w:val="5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5A5D23">
            <w:pPr>
              <w:spacing w:before="54" w:after="0" w:line="240" w:lineRule="auto"/>
              <w:ind w:left="1414" w:right="-20"/>
              <w:rPr>
                <w:rFonts w:ascii="TitilliumText25L" w:eastAsia="TitilliumText25L" w:hAnsi="TitilliumText25L" w:cs="TitilliumText25L"/>
                <w:sz w:val="28"/>
                <w:szCs w:val="28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8"/>
                <w:szCs w:val="28"/>
              </w:rPr>
              <w:t>Pillar two – minimise blood loss (haemostasis management and blood conservation modalities)</w:t>
            </w:r>
          </w:p>
        </w:tc>
      </w:tr>
      <w:tr w:rsidR="00736BA9">
        <w:trPr>
          <w:trHeight w:hRule="exact" w:val="6291"/>
        </w:trPr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5A5D23">
            <w:pPr>
              <w:spacing w:before="32" w:after="0" w:line="240" w:lineRule="auto"/>
              <w:ind w:left="74" w:right="-20"/>
              <w:rPr>
                <w:rFonts w:ascii="TitilliumText25L" w:eastAsia="TitilliumText25L" w:hAnsi="TitilliumText25L" w:cs="TitilliumText25L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</w:rPr>
              <w:t>Platelets (PLT)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736BA9"/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5A5D23">
            <w:pPr>
              <w:spacing w:before="82" w:after="0" w:line="240" w:lineRule="exact"/>
              <w:ind w:left="244" w:right="242" w:hanging="170"/>
              <w:rPr>
                <w:rFonts w:ascii="TitilliumText25L" w:eastAsia="TitilliumText25L" w:hAnsi="TitilliumText25L" w:cs="TitilliumText25L"/>
              </w:rPr>
            </w:pPr>
            <w:r>
              <w:rPr>
                <w:rFonts w:ascii="Wingdings 2" w:eastAsia="Wingdings 2" w:hAnsi="Wingdings 2" w:cs="Wingdings 2"/>
                <w:color w:val="40AD49"/>
                <w:sz w:val="26"/>
                <w:szCs w:val="26"/>
              </w:rPr>
              <w:t></w:t>
            </w:r>
            <w:r>
              <w:rPr>
                <w:rFonts w:ascii="TitilliumText25L" w:eastAsia="TitilliumText25L" w:hAnsi="TitilliumText25L" w:cs="TitilliumText25L"/>
                <w:color w:val="231F20"/>
              </w:rPr>
              <w:t>Prophylactic PLT use after cardiac surgery not supported (PP19)</w:t>
            </w:r>
          </w:p>
          <w:p w:rsidR="00736BA9" w:rsidRDefault="005A5D23">
            <w:pPr>
              <w:spacing w:before="56" w:after="0" w:line="240" w:lineRule="exact"/>
              <w:ind w:left="244" w:right="163" w:hanging="170"/>
              <w:rPr>
                <w:rFonts w:ascii="TitilliumText25L" w:eastAsia="TitilliumText25L" w:hAnsi="TitilliumText25L" w:cs="TitilliumText25L"/>
              </w:rPr>
            </w:pPr>
            <w:r>
              <w:rPr>
                <w:rFonts w:ascii="Wingdings 2" w:eastAsia="Wingdings 2" w:hAnsi="Wingdings 2" w:cs="Wingdings 2"/>
                <w:color w:val="40AD49"/>
                <w:sz w:val="26"/>
                <w:szCs w:val="26"/>
              </w:rPr>
              <w:t></w:t>
            </w:r>
            <w:r>
              <w:rPr>
                <w:rFonts w:ascii="TitilliumText25L" w:eastAsia="TitilliumText25L" w:hAnsi="TitilliumText25L" w:cs="TitilliumText25L"/>
                <w:color w:val="231F20"/>
              </w:rPr>
              <w:t>In general, can undergo invasive procedures with PLT ≥50x10</w:t>
            </w:r>
            <w:r>
              <w:rPr>
                <w:rFonts w:ascii="TitilliumText25L" w:eastAsia="TitilliumText25L" w:hAnsi="TitilliumText25L" w:cs="TitilliumText25L"/>
                <w:color w:val="231F20"/>
                <w:position w:val="7"/>
                <w:sz w:val="13"/>
                <w:szCs w:val="13"/>
              </w:rPr>
              <w:t>9</w:t>
            </w:r>
            <w:r>
              <w:rPr>
                <w:rFonts w:ascii="TitilliumText25L" w:eastAsia="TitilliumText25L" w:hAnsi="TitilliumText25L" w:cs="TitilliumText25L"/>
                <w:color w:val="231F20"/>
                <w:spacing w:val="-1"/>
                <w:position w:val="7"/>
                <w:sz w:val="13"/>
                <w:szCs w:val="13"/>
              </w:rPr>
              <w:t xml:space="preserve"> </w:t>
            </w:r>
            <w:r>
              <w:rPr>
                <w:rFonts w:ascii="TitilliumText25L" w:eastAsia="TitilliumText25L" w:hAnsi="TitilliumText25L" w:cs="TitilliumText25L"/>
                <w:color w:val="231F20"/>
              </w:rPr>
              <w:t>/L or INR ≤ 2 (PP17)</w:t>
            </w:r>
          </w:p>
          <w:p w:rsidR="00736BA9" w:rsidRDefault="005A5D23">
            <w:pPr>
              <w:spacing w:before="56" w:after="0" w:line="240" w:lineRule="exact"/>
              <w:ind w:left="244" w:right="144" w:hanging="170"/>
              <w:rPr>
                <w:rFonts w:ascii="TitilliumText25L" w:eastAsia="TitilliumText25L" w:hAnsi="TitilliumText25L" w:cs="TitilliumText25L"/>
              </w:rPr>
            </w:pPr>
            <w:r>
              <w:rPr>
                <w:rFonts w:ascii="Wingdings 2" w:eastAsia="Wingdings 2" w:hAnsi="Wingdings 2" w:cs="Wingdings 2"/>
                <w:color w:val="40AD49"/>
                <w:sz w:val="26"/>
                <w:szCs w:val="26"/>
              </w:rPr>
              <w:t></w:t>
            </w:r>
            <w:r>
              <w:rPr>
                <w:rFonts w:ascii="TitilliumText25L" w:eastAsia="TitilliumText25L" w:hAnsi="TitilliumText25L" w:cs="TitilliumText25L"/>
                <w:color w:val="231F20"/>
              </w:rPr>
              <w:t>Seek haematology advice as per (PP18)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5A5D23">
            <w:pPr>
              <w:spacing w:before="82" w:after="0" w:line="240" w:lineRule="exact"/>
              <w:ind w:left="244" w:right="63" w:hanging="170"/>
              <w:rPr>
                <w:rFonts w:ascii="TitilliumText25L" w:eastAsia="TitilliumText25L" w:hAnsi="TitilliumText25L" w:cs="TitilliumText25L"/>
              </w:rPr>
            </w:pPr>
            <w:r>
              <w:rPr>
                <w:rFonts w:ascii="Wingdings 2" w:eastAsia="Wingdings 2" w:hAnsi="Wingdings 2" w:cs="Wingdings 2"/>
                <w:color w:val="40AD49"/>
                <w:sz w:val="26"/>
                <w:szCs w:val="26"/>
              </w:rPr>
              <w:t></w:t>
            </w:r>
            <w:r>
              <w:rPr>
                <w:rFonts w:ascii="TitilliumText25L" w:eastAsia="TitilliumText25L" w:hAnsi="TitilliumText25L" w:cs="TitilliumText25L"/>
                <w:color w:val="231F20"/>
              </w:rPr>
              <w:t>Prophylactic PLT transfusion for patients undergoing chemotherapy and haematopoietic stem cell transplant at:</w:t>
            </w:r>
          </w:p>
          <w:p w:rsidR="00736BA9" w:rsidRDefault="005A5D23">
            <w:pPr>
              <w:spacing w:after="0" w:line="240" w:lineRule="exact"/>
              <w:ind w:left="244" w:right="222"/>
              <w:rPr>
                <w:rFonts w:ascii="TitilliumText25L" w:eastAsia="TitilliumText25L" w:hAnsi="TitilliumText25L" w:cs="TitilliumText25L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</w:rPr>
              <w:t>&lt; 10x10</w:t>
            </w:r>
            <w:r>
              <w:rPr>
                <w:rFonts w:ascii="TitilliumText25L" w:eastAsia="TitilliumText25L" w:hAnsi="TitilliumText25L" w:cs="TitilliumText25L"/>
                <w:color w:val="231F20"/>
                <w:position w:val="7"/>
                <w:sz w:val="13"/>
                <w:szCs w:val="13"/>
              </w:rPr>
              <w:t>9</w:t>
            </w:r>
            <w:r>
              <w:rPr>
                <w:rFonts w:ascii="TitilliumText25L" w:eastAsia="TitilliumText25L" w:hAnsi="TitilliumText25L" w:cs="TitilliumText25L"/>
                <w:color w:val="231F20"/>
              </w:rPr>
              <w:t>/L</w:t>
            </w:r>
            <w:r>
              <w:rPr>
                <w:rFonts w:ascii="TitilliumText25L" w:eastAsia="TitilliumText25L" w:hAnsi="TitilliumText25L" w:cs="TitilliumText25L"/>
                <w:color w:val="231F20"/>
                <w:spacing w:val="-1"/>
              </w:rPr>
              <w:t xml:space="preserve"> </w:t>
            </w:r>
            <w:r>
              <w:rPr>
                <w:rFonts w:ascii="TitilliumText25L" w:eastAsia="TitilliumText25L" w:hAnsi="TitilliumText25L" w:cs="TitilliumText25L"/>
                <w:color w:val="231F20"/>
              </w:rPr>
              <w:t>in absence of risk factors;</w:t>
            </w:r>
          </w:p>
          <w:p w:rsidR="00736BA9" w:rsidRDefault="005A5D23">
            <w:pPr>
              <w:spacing w:after="0" w:line="240" w:lineRule="exact"/>
              <w:ind w:left="244" w:right="198"/>
              <w:rPr>
                <w:rFonts w:ascii="TitilliumText25L" w:eastAsia="TitilliumText25L" w:hAnsi="TitilliumText25L" w:cs="TitilliumText25L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</w:rPr>
              <w:t>&lt;20x10</w:t>
            </w:r>
            <w:r>
              <w:rPr>
                <w:rFonts w:ascii="TitilliumText25L" w:eastAsia="TitilliumText25L" w:hAnsi="TitilliumText25L" w:cs="TitilliumText25L"/>
                <w:color w:val="231F20"/>
                <w:position w:val="7"/>
                <w:sz w:val="13"/>
                <w:szCs w:val="13"/>
              </w:rPr>
              <w:t>9</w:t>
            </w:r>
            <w:r>
              <w:rPr>
                <w:rFonts w:ascii="TitilliumText25L" w:eastAsia="TitilliumText25L" w:hAnsi="TitilliumText25L" w:cs="TitilliumText25L"/>
                <w:color w:val="231F20"/>
              </w:rPr>
              <w:t>/L</w:t>
            </w:r>
            <w:r>
              <w:rPr>
                <w:rFonts w:ascii="TitilliumText25L" w:eastAsia="TitilliumText25L" w:hAnsi="TitilliumText25L" w:cs="TitilliumText25L"/>
                <w:color w:val="231F20"/>
                <w:spacing w:val="-1"/>
              </w:rPr>
              <w:t xml:space="preserve"> </w:t>
            </w:r>
            <w:r>
              <w:rPr>
                <w:rFonts w:ascii="TitilliumText25L" w:eastAsia="TitilliumText25L" w:hAnsi="TitilliumText25L" w:cs="TitilliumText25L"/>
                <w:color w:val="231F20"/>
              </w:rPr>
              <w:t>in presence of risk factors (R8)</w:t>
            </w:r>
          </w:p>
          <w:p w:rsidR="00736BA9" w:rsidRDefault="005A5D23">
            <w:pPr>
              <w:spacing w:before="56" w:after="0" w:line="240" w:lineRule="exact"/>
              <w:ind w:left="244" w:right="60" w:hanging="170"/>
              <w:rPr>
                <w:rFonts w:ascii="TitilliumText25L" w:eastAsia="TitilliumText25L" w:hAnsi="TitilliumText25L" w:cs="TitilliumText25L"/>
              </w:rPr>
            </w:pPr>
            <w:r>
              <w:rPr>
                <w:rFonts w:ascii="Wingdings 2" w:eastAsia="Wingdings 2" w:hAnsi="Wingdings 2" w:cs="Wingdings 2"/>
                <w:color w:val="40AD49"/>
                <w:sz w:val="26"/>
                <w:szCs w:val="26"/>
              </w:rPr>
              <w:t></w:t>
            </w:r>
            <w:r>
              <w:rPr>
                <w:rFonts w:ascii="TitilliumText25L" w:eastAsia="TitilliumText25L" w:hAnsi="TitilliumText25L" w:cs="TitilliumText25L"/>
                <w:color w:val="231F20"/>
              </w:rPr>
              <w:t>PLT transfusions may be indicated for prevention of haemorrhage in patients with thrombocytopaenia</w:t>
            </w:r>
          </w:p>
          <w:p w:rsidR="00736BA9" w:rsidRDefault="005A5D23">
            <w:pPr>
              <w:spacing w:after="0" w:line="247" w:lineRule="exact"/>
              <w:ind w:left="244" w:right="-20"/>
              <w:rPr>
                <w:rFonts w:ascii="TitilliumText25L" w:eastAsia="TitilliumText25L" w:hAnsi="TitilliumText25L" w:cs="TitilliumText25L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position w:val="1"/>
              </w:rPr>
              <w:t>or PLT function defects</w:t>
            </w:r>
          </w:p>
          <w:p w:rsidR="00736BA9" w:rsidRDefault="005A5D23">
            <w:pPr>
              <w:spacing w:after="0" w:line="240" w:lineRule="exact"/>
              <w:ind w:left="244" w:right="-20"/>
              <w:rPr>
                <w:rFonts w:ascii="TitilliumText25L" w:eastAsia="TitilliumText25L" w:hAnsi="TitilliumText25L" w:cs="TitilliumText25L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position w:val="1"/>
              </w:rPr>
              <w:t>(PP20)</w:t>
            </w:r>
          </w:p>
          <w:p w:rsidR="00736BA9" w:rsidRDefault="005A5D23">
            <w:pPr>
              <w:spacing w:before="49" w:after="0" w:line="240" w:lineRule="exact"/>
              <w:ind w:left="244" w:right="235" w:hanging="170"/>
              <w:rPr>
                <w:rFonts w:ascii="TitilliumText25L" w:eastAsia="TitilliumText25L" w:hAnsi="TitilliumText25L" w:cs="TitilliumText25L"/>
              </w:rPr>
            </w:pPr>
            <w:r>
              <w:rPr>
                <w:rFonts w:ascii="Wingdings 2" w:eastAsia="Wingdings 2" w:hAnsi="Wingdings 2" w:cs="Wingdings 2"/>
                <w:color w:val="40AD49"/>
                <w:sz w:val="26"/>
                <w:szCs w:val="26"/>
              </w:rPr>
              <w:t></w:t>
            </w:r>
            <w:r>
              <w:rPr>
                <w:rFonts w:ascii="TitilliumText25L" w:eastAsia="TitilliumText25L" w:hAnsi="TitilliumText25L" w:cs="TitilliumText25L"/>
                <w:color w:val="231F20"/>
              </w:rPr>
              <w:t>Patients with chronic failure of PLT production are best managed with expert opinion (PP21)</w:t>
            </w:r>
          </w:p>
          <w:p w:rsidR="00736BA9" w:rsidRDefault="005A5D23">
            <w:pPr>
              <w:spacing w:before="56" w:after="0" w:line="240" w:lineRule="exact"/>
              <w:ind w:left="244" w:right="19" w:hanging="170"/>
              <w:rPr>
                <w:rFonts w:ascii="TitilliumText25L" w:eastAsia="TitilliumText25L" w:hAnsi="TitilliumText25L" w:cs="TitilliumText25L"/>
              </w:rPr>
            </w:pPr>
            <w:r>
              <w:rPr>
                <w:rFonts w:ascii="Wingdings 2" w:eastAsia="Wingdings 2" w:hAnsi="Wingdings 2" w:cs="Wingdings 2"/>
                <w:color w:val="D2232A"/>
                <w:sz w:val="28"/>
                <w:szCs w:val="28"/>
              </w:rPr>
              <w:t></w:t>
            </w:r>
            <w:r>
              <w:rPr>
                <w:rFonts w:ascii="TitilliumText25L" w:eastAsia="TitilliumText25L" w:hAnsi="TitilliumText25L" w:cs="TitilliumText25L"/>
                <w:color w:val="231F20"/>
              </w:rPr>
              <w:t>PLT transfusions are not indicated in all causes of thrombocytopaenia and may be contraindicated in certain conditions (e.g. TTP and HIT) (PP20)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5A5D23">
            <w:pPr>
              <w:spacing w:before="82" w:after="0" w:line="240" w:lineRule="exact"/>
              <w:ind w:left="244" w:right="561" w:hanging="170"/>
              <w:rPr>
                <w:rFonts w:ascii="TitilliumText25L" w:eastAsia="TitilliumText25L" w:hAnsi="TitilliumText25L" w:cs="TitilliumText25L"/>
              </w:rPr>
            </w:pPr>
            <w:r>
              <w:rPr>
                <w:rFonts w:ascii="Wingdings 2" w:eastAsia="Wingdings 2" w:hAnsi="Wingdings 2" w:cs="Wingdings 2"/>
                <w:color w:val="40AD49"/>
                <w:sz w:val="26"/>
                <w:szCs w:val="26"/>
              </w:rPr>
              <w:t></w:t>
            </w:r>
            <w:r>
              <w:rPr>
                <w:rFonts w:ascii="TitilliumText25L" w:eastAsia="TitilliumText25L" w:hAnsi="TitilliumText25L" w:cs="TitilliumText25L"/>
                <w:color w:val="231F20"/>
              </w:rPr>
              <w:t>PLT transfusion may be appropriate if PLT</w:t>
            </w:r>
          </w:p>
          <w:p w:rsidR="00736BA9" w:rsidRDefault="005A5D23">
            <w:pPr>
              <w:spacing w:after="0" w:line="240" w:lineRule="exact"/>
              <w:ind w:left="244" w:right="340"/>
              <w:rPr>
                <w:rFonts w:ascii="TitilliumText25L" w:eastAsia="TitilliumText25L" w:hAnsi="TitilliumText25L" w:cs="TitilliumText25L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</w:rPr>
              <w:t>&lt;20x10</w:t>
            </w:r>
            <w:r>
              <w:rPr>
                <w:rFonts w:ascii="TitilliumText25L" w:eastAsia="TitilliumText25L" w:hAnsi="TitilliumText25L" w:cs="TitilliumText25L"/>
                <w:color w:val="231F20"/>
                <w:position w:val="7"/>
                <w:sz w:val="13"/>
                <w:szCs w:val="13"/>
              </w:rPr>
              <w:t>9</w:t>
            </w:r>
            <w:r>
              <w:rPr>
                <w:rFonts w:ascii="TitilliumText25L" w:eastAsia="TitilliumText25L" w:hAnsi="TitilliumText25L" w:cs="TitilliumText25L"/>
                <w:color w:val="231F20"/>
              </w:rPr>
              <w:t>/L</w:t>
            </w:r>
            <w:r>
              <w:rPr>
                <w:rFonts w:ascii="TitilliumText25L" w:eastAsia="TitilliumText25L" w:hAnsi="TitilliumText25L" w:cs="TitilliumText25L"/>
                <w:color w:val="231F20"/>
                <w:spacing w:val="-1"/>
              </w:rPr>
              <w:t xml:space="preserve"> </w:t>
            </w:r>
            <w:r>
              <w:rPr>
                <w:rFonts w:ascii="TitilliumText25L" w:eastAsia="TitilliumText25L" w:hAnsi="TitilliumText25L" w:cs="TitilliumText25L"/>
                <w:color w:val="231F20"/>
              </w:rPr>
              <w:t>(PP10, PP11, PP12)</w:t>
            </w:r>
          </w:p>
        </w:tc>
      </w:tr>
    </w:tbl>
    <w:p w:rsidR="00736BA9" w:rsidRDefault="005A5D23">
      <w:pPr>
        <w:tabs>
          <w:tab w:val="left" w:pos="4420"/>
        </w:tabs>
        <w:spacing w:before="49" w:after="0" w:line="240" w:lineRule="auto"/>
        <w:ind w:left="104" w:right="-20"/>
        <w:rPr>
          <w:rFonts w:ascii="TitilliumText25L" w:eastAsia="TitilliumText25L" w:hAnsi="TitilliumText25L" w:cs="TitilliumText25L"/>
          <w:sz w:val="20"/>
          <w:szCs w:val="20"/>
        </w:rPr>
      </w:pPr>
      <w:r>
        <w:rPr>
          <w:rFonts w:ascii="TitilliumText25L" w:eastAsia="TitilliumText25L" w:hAnsi="TitilliumText25L" w:cs="TitilliumText25L"/>
          <w:color w:val="231F20"/>
          <w:sz w:val="20"/>
          <w:szCs w:val="20"/>
        </w:rPr>
        <w:t xml:space="preserve">TTP </w:t>
      </w:r>
      <w:r w:rsidR="00F26708">
        <w:rPr>
          <w:rFonts w:ascii="TitilliumText25L" w:eastAsia="TitilliumText25L" w:hAnsi="TitilliumText25L" w:cs="TitilliumText25L"/>
          <w:color w:val="231F20"/>
          <w:sz w:val="20"/>
          <w:szCs w:val="20"/>
        </w:rPr>
        <w:t>= thrombotic</w:t>
      </w:r>
      <w:r>
        <w:rPr>
          <w:rFonts w:ascii="TitilliumText25L" w:eastAsia="TitilliumText25L" w:hAnsi="TitilliumText25L" w:cs="TitilliumText25L"/>
          <w:color w:val="231F20"/>
          <w:sz w:val="20"/>
          <w:szCs w:val="20"/>
        </w:rPr>
        <w:t xml:space="preserve"> thrombocytopaenic purpure</w:t>
      </w:r>
      <w:r>
        <w:rPr>
          <w:rFonts w:ascii="TitilliumText25L" w:eastAsia="TitilliumText25L" w:hAnsi="TitilliumText25L" w:cs="TitilliumText25L"/>
          <w:color w:val="231F20"/>
          <w:sz w:val="20"/>
          <w:szCs w:val="20"/>
        </w:rPr>
        <w:tab/>
        <w:t>HIT = heparin-induced thrombocytopaenia</w:t>
      </w:r>
    </w:p>
    <w:p w:rsidR="00736BA9" w:rsidRDefault="00736BA9">
      <w:pPr>
        <w:spacing w:after="0"/>
        <w:sectPr w:rsidR="00736BA9">
          <w:pgSz w:w="16840" w:h="11920" w:orient="landscape"/>
          <w:pgMar w:top="1080" w:right="520" w:bottom="280" w:left="1200" w:header="720" w:footer="720" w:gutter="0"/>
          <w:cols w:space="720"/>
        </w:sectPr>
      </w:pPr>
    </w:p>
    <w:p w:rsidR="00736BA9" w:rsidRDefault="005A5D23">
      <w:pPr>
        <w:spacing w:before="3" w:after="0" w:line="130" w:lineRule="exact"/>
        <w:rPr>
          <w:sz w:val="13"/>
          <w:szCs w:val="13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ge">
                  <wp:posOffset>887095</wp:posOffset>
                </wp:positionV>
                <wp:extent cx="139700" cy="146685"/>
                <wp:effectExtent l="0" t="1270" r="0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BA9" w:rsidRDefault="005A5D23">
                            <w:pPr>
                              <w:spacing w:after="0" w:line="208" w:lineRule="exact"/>
                              <w:ind w:left="20" w:right="-47"/>
                              <w:rPr>
                                <w:rFonts w:ascii="TitilliumText25L" w:eastAsia="TitilliumText25L" w:hAnsi="TitilliumText25L" w:cs="TitilliumText25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tilliumText25L" w:eastAsia="TitilliumText25L" w:hAnsi="TitilliumText25L" w:cs="TitilliumText25L"/>
                                <w:color w:val="E3173D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32.65pt;margin-top:69.85pt;width:11pt;height:11.5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" filled="f" stroked="f">
                <v:textbox style="layout-flow:vertical" inset="0,0,0,0">
                  <w:txbxContent>
                    <w:p w:rsidR="00736BA9" w:rsidRDefault="005A5D23">
                      <w:pPr>
                        <w:spacing w:after="0" w:line="208" w:lineRule="exact"/>
                        <w:ind w:left="20" w:right="-47"/>
                        <w:rPr>
                          <w:rFonts w:ascii="TitilliumText25L" w:eastAsia="TitilliumText25L" w:hAnsi="TitilliumText25L" w:cs="TitilliumText25L"/>
                          <w:sz w:val="18"/>
                          <w:szCs w:val="18"/>
                        </w:rPr>
                      </w:pPr>
                      <w:r>
                        <w:rPr>
                          <w:rFonts w:ascii="TitilliumText25L" w:eastAsia="TitilliumText25L" w:hAnsi="TitilliumText25L" w:cs="TitilliumText25L"/>
                          <w:color w:val="E3173D"/>
                          <w:sz w:val="18"/>
                          <w:szCs w:val="18"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ge">
                  <wp:posOffset>4149725</wp:posOffset>
                </wp:positionV>
                <wp:extent cx="139700" cy="270319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70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BA9" w:rsidRDefault="005A5D23">
                            <w:pPr>
                              <w:spacing w:after="0" w:line="208" w:lineRule="exact"/>
                              <w:ind w:left="20" w:right="-47"/>
                              <w:rPr>
                                <w:rFonts w:ascii="TitilliumText25L" w:eastAsia="TitilliumText25L" w:hAnsi="TitilliumText25L" w:cs="TitilliumText25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tilliumText25L" w:eastAsia="TitilliumText25L" w:hAnsi="TitilliumText25L" w:cs="TitilliumText25L"/>
                                <w:color w:val="231F20"/>
                                <w:sz w:val="18"/>
                                <w:szCs w:val="18"/>
                              </w:rPr>
                              <w:t xml:space="preserve">Patient Blood Management Guidelines  </w:t>
                            </w:r>
                            <w:r>
                              <w:rPr>
                                <w:rFonts w:ascii="TitilliumText25L" w:eastAsia="TitilliumText25L" w:hAnsi="TitilliumText25L" w:cs="TitilliumText25L"/>
                                <w:color w:val="E3173D"/>
                                <w:sz w:val="18"/>
                                <w:szCs w:val="18"/>
                              </w:rPr>
                              <w:t>|  Companions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32.65pt;margin-top:326.75pt;width:11pt;height:212.8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" filled="f" stroked="f">
                <v:textbox style="layout-flow:vertical" inset="0,0,0,0">
                  <w:txbxContent>
                    <w:p w:rsidR="00736BA9" w:rsidRDefault="005A5D23">
                      <w:pPr>
                        <w:spacing w:after="0" w:line="208" w:lineRule="exact"/>
                        <w:ind w:left="20" w:right="-47"/>
                        <w:rPr>
                          <w:rFonts w:ascii="TitilliumText25L" w:eastAsia="TitilliumText25L" w:hAnsi="TitilliumText25L" w:cs="TitilliumText25L"/>
                          <w:sz w:val="18"/>
                          <w:szCs w:val="18"/>
                        </w:rPr>
                      </w:pPr>
                      <w:r>
                        <w:rPr>
                          <w:rFonts w:ascii="TitilliumText25L" w:eastAsia="TitilliumText25L" w:hAnsi="TitilliumText25L" w:cs="TitilliumText25L"/>
                          <w:color w:val="231F20"/>
                          <w:sz w:val="18"/>
                          <w:szCs w:val="18"/>
                        </w:rPr>
                        <w:t xml:space="preserve">Patient Blood Management Guidelines  </w:t>
                      </w:r>
                      <w:r>
                        <w:rPr>
                          <w:rFonts w:ascii="TitilliumText25L" w:eastAsia="TitilliumText25L" w:hAnsi="TitilliumText25L" w:cs="TitilliumText25L"/>
                          <w:color w:val="E3173D"/>
                          <w:sz w:val="18"/>
                          <w:szCs w:val="18"/>
                        </w:rPr>
                        <w:t>|  Companions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6"/>
        <w:gridCol w:w="2876"/>
        <w:gridCol w:w="2876"/>
        <w:gridCol w:w="2876"/>
        <w:gridCol w:w="2876"/>
      </w:tblGrid>
      <w:tr w:rsidR="00736BA9">
        <w:trPr>
          <w:trHeight w:hRule="exact" w:val="2233"/>
        </w:trPr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5A5D23">
            <w:pPr>
              <w:spacing w:before="32" w:after="0" w:line="240" w:lineRule="auto"/>
              <w:ind w:left="74" w:right="-20"/>
              <w:rPr>
                <w:rFonts w:ascii="TitilliumText25L" w:eastAsia="TitilliumText25L" w:hAnsi="TitilliumText25L" w:cs="TitilliumText25L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</w:rPr>
              <w:t>PBM strategy/technique</w:t>
            </w:r>
          </w:p>
          <w:p w:rsidR="00736BA9" w:rsidRDefault="00736BA9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736BA9" w:rsidRDefault="005A5D23">
            <w:pPr>
              <w:spacing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20"/>
                <w:szCs w:val="20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0"/>
                <w:szCs w:val="20"/>
              </w:rPr>
              <w:t>R = Recommendation</w:t>
            </w:r>
          </w:p>
          <w:p w:rsidR="00736BA9" w:rsidRDefault="00736BA9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736BA9" w:rsidRDefault="005A5D23">
            <w:pPr>
              <w:spacing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20"/>
                <w:szCs w:val="20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0"/>
                <w:szCs w:val="20"/>
              </w:rPr>
              <w:t>PP = Practice point</w:t>
            </w:r>
          </w:p>
          <w:p w:rsidR="00736BA9" w:rsidRDefault="00736BA9">
            <w:pPr>
              <w:spacing w:after="0" w:line="130" w:lineRule="exact"/>
              <w:rPr>
                <w:sz w:val="13"/>
                <w:szCs w:val="13"/>
              </w:rPr>
            </w:pPr>
          </w:p>
          <w:p w:rsidR="00736BA9" w:rsidRDefault="005A5D23">
            <w:pPr>
              <w:tabs>
                <w:tab w:val="left" w:pos="460"/>
              </w:tabs>
              <w:spacing w:after="0" w:line="240" w:lineRule="exact"/>
              <w:ind w:left="414" w:right="710" w:hanging="340"/>
              <w:rPr>
                <w:rFonts w:ascii="TitilliumText25L" w:eastAsia="TitilliumText25L" w:hAnsi="TitilliumText25L" w:cs="TitilliumText25L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40AD49"/>
                <w:sz w:val="26"/>
                <w:szCs w:val="26"/>
              </w:rPr>
              <w:t></w:t>
            </w:r>
            <w:r>
              <w:rPr>
                <w:rFonts w:ascii="Times New Roman" w:eastAsia="Times New Roman" w:hAnsi="Times New Roman" w:cs="Times New Roman"/>
                <w:color w:val="40AD49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40AD49"/>
                <w:sz w:val="26"/>
                <w:szCs w:val="26"/>
              </w:rPr>
              <w:tab/>
            </w:r>
            <w:r>
              <w:rPr>
                <w:rFonts w:ascii="TitilliumText25L" w:eastAsia="TitilliumText25L" w:hAnsi="TitilliumText25L" w:cs="TitilliumText25L"/>
                <w:color w:val="231F20"/>
                <w:sz w:val="20"/>
                <w:szCs w:val="20"/>
              </w:rPr>
              <w:t>= recommended or suggested strategy</w:t>
            </w:r>
          </w:p>
          <w:p w:rsidR="00736BA9" w:rsidRDefault="005A5D23">
            <w:pPr>
              <w:tabs>
                <w:tab w:val="left" w:pos="440"/>
              </w:tabs>
              <w:spacing w:before="96" w:after="0" w:line="240" w:lineRule="exact"/>
              <w:ind w:left="414" w:right="311" w:hanging="340"/>
              <w:rPr>
                <w:rFonts w:ascii="TitilliumText25L" w:eastAsia="TitilliumText25L" w:hAnsi="TitilliumText25L" w:cs="TitilliumText25L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D2232A"/>
                <w:sz w:val="28"/>
                <w:szCs w:val="28"/>
              </w:rPr>
              <w:t></w:t>
            </w:r>
            <w:r>
              <w:rPr>
                <w:rFonts w:ascii="Times New Roman" w:eastAsia="Times New Roman" w:hAnsi="Times New Roman" w:cs="Times New Roman"/>
                <w:color w:val="D2232A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D2232A"/>
                <w:sz w:val="28"/>
                <w:szCs w:val="28"/>
              </w:rPr>
              <w:tab/>
            </w:r>
            <w:r>
              <w:rPr>
                <w:rFonts w:ascii="TitilliumText25L" w:eastAsia="TitilliumText25L" w:hAnsi="TitilliumText25L" w:cs="TitilliumText25L"/>
                <w:color w:val="231F20"/>
                <w:sz w:val="20"/>
                <w:szCs w:val="20"/>
              </w:rPr>
              <w:t>= NOT recommended or suggested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693065"/>
          </w:tcPr>
          <w:p w:rsidR="00736BA9" w:rsidRDefault="00736BA9">
            <w:pPr>
              <w:spacing w:after="0" w:line="200" w:lineRule="exact"/>
              <w:rPr>
                <w:sz w:val="20"/>
                <w:szCs w:val="20"/>
              </w:rPr>
            </w:pPr>
          </w:p>
          <w:p w:rsidR="00736BA9" w:rsidRDefault="00736BA9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736BA9" w:rsidRDefault="005A5D23">
            <w:pPr>
              <w:spacing w:after="0" w:line="240" w:lineRule="auto"/>
              <w:ind w:left="76" w:right="56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FFFFFF"/>
                <w:sz w:val="24"/>
                <w:szCs w:val="24"/>
              </w:rPr>
              <w:t>Critically bleeding patient</w:t>
            </w:r>
          </w:p>
          <w:p w:rsidR="00736BA9" w:rsidRDefault="00736BA9">
            <w:pPr>
              <w:spacing w:after="0" w:line="200" w:lineRule="exact"/>
              <w:rPr>
                <w:sz w:val="20"/>
                <w:szCs w:val="20"/>
              </w:rPr>
            </w:pPr>
          </w:p>
          <w:p w:rsidR="00736BA9" w:rsidRDefault="00736BA9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736BA9" w:rsidRDefault="005A5D23">
            <w:pPr>
              <w:spacing w:after="0" w:line="313" w:lineRule="auto"/>
              <w:ind w:left="569" w:right="549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FFFFFF"/>
                <w:sz w:val="24"/>
                <w:szCs w:val="24"/>
              </w:rPr>
              <w:t>PBM Guidelines: Module 1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00B1B0"/>
          </w:tcPr>
          <w:p w:rsidR="00736BA9" w:rsidRDefault="00736BA9">
            <w:pPr>
              <w:spacing w:after="0" w:line="200" w:lineRule="exact"/>
              <w:rPr>
                <w:sz w:val="20"/>
                <w:szCs w:val="20"/>
              </w:rPr>
            </w:pPr>
          </w:p>
          <w:p w:rsidR="00736BA9" w:rsidRDefault="00736BA9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736BA9" w:rsidRDefault="005A5D23">
            <w:pPr>
              <w:spacing w:after="0" w:line="240" w:lineRule="auto"/>
              <w:ind w:left="298" w:right="278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FFFFFF"/>
                <w:sz w:val="24"/>
                <w:szCs w:val="24"/>
              </w:rPr>
              <w:t>Perioperative patient</w:t>
            </w:r>
          </w:p>
          <w:p w:rsidR="00736BA9" w:rsidRDefault="00736BA9">
            <w:pPr>
              <w:spacing w:after="0" w:line="200" w:lineRule="exact"/>
              <w:rPr>
                <w:sz w:val="20"/>
                <w:szCs w:val="20"/>
              </w:rPr>
            </w:pPr>
          </w:p>
          <w:p w:rsidR="00736BA9" w:rsidRDefault="00736BA9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736BA9" w:rsidRDefault="005A5D23">
            <w:pPr>
              <w:spacing w:after="0" w:line="313" w:lineRule="auto"/>
              <w:ind w:left="569" w:right="549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FFFFFF"/>
                <w:sz w:val="24"/>
                <w:szCs w:val="24"/>
              </w:rPr>
              <w:t>PBM Guidelines: Module 2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4592A"/>
          </w:tcPr>
          <w:p w:rsidR="00736BA9" w:rsidRDefault="00736BA9">
            <w:pPr>
              <w:spacing w:after="0" w:line="200" w:lineRule="exact"/>
              <w:rPr>
                <w:sz w:val="20"/>
                <w:szCs w:val="20"/>
              </w:rPr>
            </w:pPr>
          </w:p>
          <w:p w:rsidR="00736BA9" w:rsidRDefault="00736BA9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736BA9" w:rsidRDefault="005A5D23">
            <w:pPr>
              <w:spacing w:after="0" w:line="240" w:lineRule="auto"/>
              <w:ind w:left="587" w:right="567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FFFFFF"/>
                <w:sz w:val="24"/>
                <w:szCs w:val="24"/>
              </w:rPr>
              <w:t>Medical patient</w:t>
            </w:r>
          </w:p>
          <w:p w:rsidR="00736BA9" w:rsidRDefault="00736BA9">
            <w:pPr>
              <w:spacing w:after="0" w:line="200" w:lineRule="exact"/>
              <w:rPr>
                <w:sz w:val="20"/>
                <w:szCs w:val="20"/>
              </w:rPr>
            </w:pPr>
          </w:p>
          <w:p w:rsidR="00736BA9" w:rsidRDefault="00736BA9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736BA9" w:rsidRDefault="005A5D23">
            <w:pPr>
              <w:spacing w:after="0" w:line="313" w:lineRule="auto"/>
              <w:ind w:left="568" w:right="549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FFFFFF"/>
                <w:sz w:val="24"/>
                <w:szCs w:val="24"/>
              </w:rPr>
              <w:t>PBM Guidelines: Module 3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84C446"/>
          </w:tcPr>
          <w:p w:rsidR="00736BA9" w:rsidRDefault="00736BA9">
            <w:pPr>
              <w:spacing w:after="0" w:line="200" w:lineRule="exact"/>
              <w:rPr>
                <w:sz w:val="20"/>
                <w:szCs w:val="20"/>
              </w:rPr>
            </w:pPr>
          </w:p>
          <w:p w:rsidR="00736BA9" w:rsidRDefault="00736BA9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736BA9" w:rsidRDefault="005A5D23">
            <w:pPr>
              <w:spacing w:after="0" w:line="240" w:lineRule="auto"/>
              <w:ind w:left="387" w:right="368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FFFFFF"/>
                <w:sz w:val="24"/>
                <w:szCs w:val="24"/>
              </w:rPr>
              <w:t>Critical care patient</w:t>
            </w:r>
          </w:p>
          <w:p w:rsidR="00736BA9" w:rsidRDefault="00736BA9">
            <w:pPr>
              <w:spacing w:after="0" w:line="200" w:lineRule="exact"/>
              <w:rPr>
                <w:sz w:val="20"/>
                <w:szCs w:val="20"/>
              </w:rPr>
            </w:pPr>
          </w:p>
          <w:p w:rsidR="00736BA9" w:rsidRDefault="00736BA9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736BA9" w:rsidRDefault="005A5D23">
            <w:pPr>
              <w:spacing w:after="0" w:line="313" w:lineRule="auto"/>
              <w:ind w:left="566" w:right="547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FFFFFF"/>
                <w:sz w:val="24"/>
                <w:szCs w:val="24"/>
              </w:rPr>
              <w:t>PBM Guidelines: Module 4</w:t>
            </w:r>
          </w:p>
        </w:tc>
      </w:tr>
      <w:tr w:rsidR="00736BA9">
        <w:trPr>
          <w:trHeight w:hRule="exact" w:val="437"/>
        </w:trPr>
        <w:tc>
          <w:tcPr>
            <w:tcW w:w="14380" w:type="dxa"/>
            <w:gridSpan w:val="5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CEDEE"/>
          </w:tcPr>
          <w:p w:rsidR="00736BA9" w:rsidRDefault="005A5D23">
            <w:pPr>
              <w:spacing w:before="54" w:after="0" w:line="240" w:lineRule="auto"/>
              <w:ind w:left="1414" w:right="-20"/>
              <w:rPr>
                <w:rFonts w:ascii="TitilliumText25L" w:eastAsia="TitilliumText25L" w:hAnsi="TitilliumText25L" w:cs="TitilliumText25L"/>
                <w:sz w:val="28"/>
                <w:szCs w:val="28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8"/>
                <w:szCs w:val="28"/>
              </w:rPr>
              <w:t>Pillar two – minimise blood loss (haemostasis management and blood conservation modalities)</w:t>
            </w:r>
          </w:p>
        </w:tc>
      </w:tr>
      <w:tr w:rsidR="00736BA9">
        <w:trPr>
          <w:trHeight w:hRule="exact" w:val="2338"/>
        </w:trPr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5A5D23">
            <w:pPr>
              <w:spacing w:before="40" w:after="0" w:line="240" w:lineRule="exact"/>
              <w:ind w:left="74" w:right="475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Platelets (PLT) continued from previous page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5DDE3"/>
          </w:tcPr>
          <w:p w:rsidR="00736BA9" w:rsidRDefault="00736BA9"/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6F4F3"/>
          </w:tcPr>
          <w:p w:rsidR="00736BA9" w:rsidRDefault="00736BA9"/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FCEADF"/>
          </w:tcPr>
          <w:p w:rsidR="00736BA9" w:rsidRDefault="005A5D23">
            <w:pPr>
              <w:spacing w:before="38" w:after="0" w:line="241" w:lineRule="auto"/>
              <w:ind w:left="244" w:right="302" w:hanging="17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color w:val="D2232A"/>
                <w:sz w:val="21"/>
                <w:szCs w:val="21"/>
              </w:rPr>
              <w:t>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In patients undergoing chemotherapy and HSCT, there is no evidence to support a lower trigger for prophylactic PLT transfusion for patients with risk factors; or for therapeutic-only PLT transfusions (PP22)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4F0D6"/>
          </w:tcPr>
          <w:p w:rsidR="00736BA9" w:rsidRDefault="00736BA9"/>
        </w:tc>
      </w:tr>
      <w:tr w:rsidR="00736BA9">
        <w:trPr>
          <w:trHeight w:hRule="exact" w:val="2955"/>
        </w:trPr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5A5D23">
            <w:pPr>
              <w:spacing w:before="34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Fibrinogen, cryoprecipitate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5DDE3"/>
          </w:tcPr>
          <w:p w:rsidR="00736BA9" w:rsidRDefault="00736BA9"/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6F4F3"/>
          </w:tcPr>
          <w:p w:rsidR="00736BA9" w:rsidRDefault="00736BA9"/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FCEADF"/>
          </w:tcPr>
          <w:p w:rsidR="00736BA9" w:rsidRDefault="005A5D23">
            <w:pPr>
              <w:spacing w:before="38" w:after="0" w:line="241" w:lineRule="auto"/>
              <w:ind w:left="244" w:right="473" w:hanging="17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color w:val="40AD49"/>
                <w:sz w:val="21"/>
                <w:szCs w:val="21"/>
              </w:rPr>
              <w:t>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Refer to guidelines for use of cryoprecipitate or fibrinogen in specific patient groups (PP19)</w:t>
            </w:r>
          </w:p>
          <w:p w:rsidR="00736BA9" w:rsidRDefault="005A5D23">
            <w:pPr>
              <w:spacing w:before="56" w:after="0" w:line="241" w:lineRule="auto"/>
              <w:ind w:left="244" w:right="252" w:hanging="17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color w:val="40AD49"/>
                <w:sz w:val="21"/>
                <w:szCs w:val="21"/>
              </w:rPr>
              <w:t>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Specialist opinion advised for DIC (PP18)</w:t>
            </w:r>
          </w:p>
          <w:p w:rsidR="00736BA9" w:rsidRDefault="005A5D23">
            <w:pPr>
              <w:spacing w:before="56" w:after="0" w:line="241" w:lineRule="auto"/>
              <w:ind w:left="244" w:right="17" w:hanging="17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color w:val="D2232A"/>
                <w:sz w:val="21"/>
                <w:szCs w:val="21"/>
              </w:rPr>
              <w:t>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Routine use of cryoprecipitate or fibrinogen in medical patients with coagulopathy</w:t>
            </w:r>
            <w:r>
              <w:rPr>
                <w:rFonts w:ascii="TitilliumText25L" w:eastAsia="TitilliumText25L" w:hAnsi="TitilliumText25L" w:cs="TitilliumText25L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not</w:t>
            </w:r>
            <w:r>
              <w:rPr>
                <w:rFonts w:ascii="TitilliumText25L" w:eastAsia="TitilliumText25L" w:hAnsi="TitilliumText25L" w:cs="TitilliumText25L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supported (PP18)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4F0D6"/>
          </w:tcPr>
          <w:p w:rsidR="00736BA9" w:rsidRDefault="005A5D23">
            <w:pPr>
              <w:spacing w:before="38" w:after="0" w:line="241" w:lineRule="auto"/>
              <w:ind w:left="244" w:right="86" w:hanging="17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color w:val="D2232A"/>
                <w:sz w:val="21"/>
                <w:szCs w:val="21"/>
              </w:rPr>
              <w:t>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Routine use of cryoprecipitate and fibrinogen in critically ill not advised (PP8, PP9)</w:t>
            </w:r>
          </w:p>
        </w:tc>
      </w:tr>
    </w:tbl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before="7" w:after="0" w:line="200" w:lineRule="exact"/>
        <w:rPr>
          <w:sz w:val="20"/>
          <w:szCs w:val="20"/>
        </w:rPr>
      </w:pPr>
    </w:p>
    <w:p w:rsidR="00736BA9" w:rsidRDefault="005A5D23">
      <w:pPr>
        <w:spacing w:before="27" w:after="0" w:line="240" w:lineRule="auto"/>
        <w:ind w:left="112" w:right="-20"/>
        <w:rPr>
          <w:rFonts w:ascii="TitilliumText25L" w:eastAsia="TitilliumText25L" w:hAnsi="TitilliumText25L" w:cs="TitilliumText25L"/>
        </w:rPr>
      </w:pPr>
      <w:r>
        <w:rPr>
          <w:rFonts w:ascii="TitilliumText25L" w:eastAsia="TitilliumText25L" w:hAnsi="TitilliumText25L" w:cs="TitilliumText25L"/>
          <w:color w:val="231F20"/>
        </w:rPr>
        <w:t>HSCT = haematopoietic stem cell transplantation</w:t>
      </w:r>
    </w:p>
    <w:p w:rsidR="00736BA9" w:rsidRDefault="00736BA9">
      <w:pPr>
        <w:spacing w:after="0"/>
        <w:sectPr w:rsidR="00736BA9">
          <w:pgSz w:w="16840" w:h="11920" w:orient="landscape"/>
          <w:pgMar w:top="1080" w:right="700" w:bottom="280" w:left="1020" w:header="720" w:footer="720" w:gutter="0"/>
          <w:cols w:space="720"/>
        </w:sectPr>
      </w:pPr>
    </w:p>
    <w:p w:rsidR="00736BA9" w:rsidRDefault="005A5D23">
      <w:pPr>
        <w:spacing w:before="7" w:after="0" w:line="90" w:lineRule="exact"/>
        <w:rPr>
          <w:sz w:val="9"/>
          <w:szCs w:val="9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ge">
                  <wp:posOffset>707390</wp:posOffset>
                </wp:positionV>
                <wp:extent cx="139700" cy="2703195"/>
                <wp:effectExtent l="0" t="254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70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BA9" w:rsidRDefault="005A5D23">
                            <w:pPr>
                              <w:spacing w:after="0" w:line="208" w:lineRule="exact"/>
                              <w:ind w:left="20" w:right="-47"/>
                              <w:rPr>
                                <w:rFonts w:ascii="TitilliumText25L" w:eastAsia="TitilliumText25L" w:hAnsi="TitilliumText25L" w:cs="TitilliumText25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tilliumText25L" w:eastAsia="TitilliumText25L" w:hAnsi="TitilliumText25L" w:cs="TitilliumText25L"/>
                                <w:color w:val="231F20"/>
                                <w:sz w:val="18"/>
                                <w:szCs w:val="18"/>
                              </w:rPr>
                              <w:t xml:space="preserve">Patient Blood Management Guidelines  </w:t>
                            </w:r>
                            <w:r>
                              <w:rPr>
                                <w:rFonts w:ascii="TitilliumText25L" w:eastAsia="TitilliumText25L" w:hAnsi="TitilliumText25L" w:cs="TitilliumText25L"/>
                                <w:color w:val="E3173D"/>
                                <w:sz w:val="18"/>
                                <w:szCs w:val="18"/>
                              </w:rPr>
                              <w:t>|  Companions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32.65pt;margin-top:55.7pt;width:11pt;height:212.8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" filled="f" stroked="f">
                <v:textbox style="layout-flow:vertical" inset="0,0,0,0">
                  <w:txbxContent>
                    <w:p w:rsidR="00736BA9" w:rsidRDefault="005A5D23">
                      <w:pPr>
                        <w:spacing w:after="0" w:line="208" w:lineRule="exact"/>
                        <w:ind w:left="20" w:right="-47"/>
                        <w:rPr>
                          <w:rFonts w:ascii="TitilliumText25L" w:eastAsia="TitilliumText25L" w:hAnsi="TitilliumText25L" w:cs="TitilliumText25L"/>
                          <w:sz w:val="18"/>
                          <w:szCs w:val="18"/>
                        </w:rPr>
                      </w:pPr>
                      <w:r>
                        <w:rPr>
                          <w:rFonts w:ascii="TitilliumText25L" w:eastAsia="TitilliumText25L" w:hAnsi="TitilliumText25L" w:cs="TitilliumText25L"/>
                          <w:color w:val="231F20"/>
                          <w:sz w:val="18"/>
                          <w:szCs w:val="18"/>
                        </w:rPr>
                        <w:t xml:space="preserve">Patient Blood Management Guidelines  </w:t>
                      </w:r>
                      <w:r>
                        <w:rPr>
                          <w:rFonts w:ascii="TitilliumText25L" w:eastAsia="TitilliumText25L" w:hAnsi="TitilliumText25L" w:cs="TitilliumText25L"/>
                          <w:color w:val="E3173D"/>
                          <w:sz w:val="18"/>
                          <w:szCs w:val="18"/>
                        </w:rPr>
                        <w:t>|  Companions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ge">
                  <wp:posOffset>6523355</wp:posOffset>
                </wp:positionV>
                <wp:extent cx="139700" cy="1466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BA9" w:rsidRDefault="005A5D23">
                            <w:pPr>
                              <w:spacing w:after="0" w:line="208" w:lineRule="exact"/>
                              <w:ind w:left="20" w:right="-47"/>
                              <w:rPr>
                                <w:rFonts w:ascii="TitilliumText25L" w:eastAsia="TitilliumText25L" w:hAnsi="TitilliumText25L" w:cs="TitilliumText25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tilliumText25L" w:eastAsia="TitilliumText25L" w:hAnsi="TitilliumText25L" w:cs="TitilliumText25L"/>
                                <w:color w:val="E3173D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32.65pt;margin-top:513.65pt;width:11pt;height:11.5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" filled="f" stroked="f">
                <v:textbox style="layout-flow:vertical" inset="0,0,0,0">
                  <w:txbxContent>
                    <w:p w:rsidR="00736BA9" w:rsidRDefault="005A5D23">
                      <w:pPr>
                        <w:spacing w:after="0" w:line="208" w:lineRule="exact"/>
                        <w:ind w:left="20" w:right="-47"/>
                        <w:rPr>
                          <w:rFonts w:ascii="TitilliumText25L" w:eastAsia="TitilliumText25L" w:hAnsi="TitilliumText25L" w:cs="TitilliumText25L"/>
                          <w:sz w:val="18"/>
                          <w:szCs w:val="18"/>
                        </w:rPr>
                      </w:pPr>
                      <w:r>
                        <w:rPr>
                          <w:rFonts w:ascii="TitilliumText25L" w:eastAsia="TitilliumText25L" w:hAnsi="TitilliumText25L" w:cs="TitilliumText25L"/>
                          <w:color w:val="E3173D"/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6"/>
        <w:gridCol w:w="2876"/>
        <w:gridCol w:w="2876"/>
        <w:gridCol w:w="2876"/>
        <w:gridCol w:w="2876"/>
      </w:tblGrid>
      <w:tr w:rsidR="00736BA9">
        <w:trPr>
          <w:trHeight w:hRule="exact" w:val="2233"/>
        </w:trPr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5A5D23">
            <w:pPr>
              <w:spacing w:before="32" w:after="0" w:line="240" w:lineRule="auto"/>
              <w:ind w:left="74" w:right="-20"/>
              <w:rPr>
                <w:rFonts w:ascii="TitilliumText25L" w:eastAsia="TitilliumText25L" w:hAnsi="TitilliumText25L" w:cs="TitilliumText25L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</w:rPr>
              <w:t>PBM strategy/technique</w:t>
            </w:r>
          </w:p>
          <w:p w:rsidR="00736BA9" w:rsidRDefault="00736BA9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736BA9" w:rsidRDefault="005A5D23">
            <w:pPr>
              <w:spacing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20"/>
                <w:szCs w:val="20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0"/>
                <w:szCs w:val="20"/>
              </w:rPr>
              <w:t>R = Recommendation</w:t>
            </w:r>
          </w:p>
          <w:p w:rsidR="00736BA9" w:rsidRDefault="00736BA9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736BA9" w:rsidRDefault="005A5D23">
            <w:pPr>
              <w:spacing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20"/>
                <w:szCs w:val="20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0"/>
                <w:szCs w:val="20"/>
              </w:rPr>
              <w:t>PP = Practice point</w:t>
            </w:r>
          </w:p>
          <w:p w:rsidR="00736BA9" w:rsidRDefault="00736BA9">
            <w:pPr>
              <w:spacing w:after="0" w:line="130" w:lineRule="exact"/>
              <w:rPr>
                <w:sz w:val="13"/>
                <w:szCs w:val="13"/>
              </w:rPr>
            </w:pPr>
          </w:p>
          <w:p w:rsidR="00736BA9" w:rsidRDefault="005A5D23">
            <w:pPr>
              <w:tabs>
                <w:tab w:val="left" w:pos="460"/>
              </w:tabs>
              <w:spacing w:after="0" w:line="240" w:lineRule="exact"/>
              <w:ind w:left="414" w:right="710" w:hanging="340"/>
              <w:rPr>
                <w:rFonts w:ascii="TitilliumText25L" w:eastAsia="TitilliumText25L" w:hAnsi="TitilliumText25L" w:cs="TitilliumText25L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40AD49"/>
                <w:sz w:val="26"/>
                <w:szCs w:val="26"/>
              </w:rPr>
              <w:t></w:t>
            </w:r>
            <w:r>
              <w:rPr>
                <w:rFonts w:ascii="Times New Roman" w:eastAsia="Times New Roman" w:hAnsi="Times New Roman" w:cs="Times New Roman"/>
                <w:color w:val="40AD49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40AD49"/>
                <w:sz w:val="26"/>
                <w:szCs w:val="26"/>
              </w:rPr>
              <w:tab/>
            </w:r>
            <w:r>
              <w:rPr>
                <w:rFonts w:ascii="TitilliumText25L" w:eastAsia="TitilliumText25L" w:hAnsi="TitilliumText25L" w:cs="TitilliumText25L"/>
                <w:color w:val="231F20"/>
                <w:sz w:val="20"/>
                <w:szCs w:val="20"/>
              </w:rPr>
              <w:t>= recommended or suggested strategy</w:t>
            </w:r>
          </w:p>
          <w:p w:rsidR="00736BA9" w:rsidRDefault="005A5D23">
            <w:pPr>
              <w:tabs>
                <w:tab w:val="left" w:pos="440"/>
              </w:tabs>
              <w:spacing w:before="96" w:after="0" w:line="240" w:lineRule="exact"/>
              <w:ind w:left="414" w:right="311" w:hanging="340"/>
              <w:rPr>
                <w:rFonts w:ascii="TitilliumText25L" w:eastAsia="TitilliumText25L" w:hAnsi="TitilliumText25L" w:cs="TitilliumText25L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D2232A"/>
                <w:sz w:val="28"/>
                <w:szCs w:val="28"/>
              </w:rPr>
              <w:t></w:t>
            </w:r>
            <w:r>
              <w:rPr>
                <w:rFonts w:ascii="Times New Roman" w:eastAsia="Times New Roman" w:hAnsi="Times New Roman" w:cs="Times New Roman"/>
                <w:color w:val="D2232A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D2232A"/>
                <w:sz w:val="28"/>
                <w:szCs w:val="28"/>
              </w:rPr>
              <w:tab/>
            </w:r>
            <w:r>
              <w:rPr>
                <w:rFonts w:ascii="TitilliumText25L" w:eastAsia="TitilliumText25L" w:hAnsi="TitilliumText25L" w:cs="TitilliumText25L"/>
                <w:color w:val="231F20"/>
                <w:sz w:val="20"/>
                <w:szCs w:val="20"/>
              </w:rPr>
              <w:t>= NOT recommended or suggested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693065"/>
          </w:tcPr>
          <w:p w:rsidR="00736BA9" w:rsidRDefault="00736BA9">
            <w:pPr>
              <w:spacing w:after="0" w:line="200" w:lineRule="exact"/>
              <w:rPr>
                <w:sz w:val="20"/>
                <w:szCs w:val="20"/>
              </w:rPr>
            </w:pPr>
          </w:p>
          <w:p w:rsidR="00736BA9" w:rsidRDefault="00736BA9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736BA9" w:rsidRDefault="005A5D23">
            <w:pPr>
              <w:spacing w:after="0" w:line="240" w:lineRule="auto"/>
              <w:ind w:left="76" w:right="56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FFFFFF"/>
                <w:sz w:val="24"/>
                <w:szCs w:val="24"/>
              </w:rPr>
              <w:t>Critically bleeding patient</w:t>
            </w:r>
          </w:p>
          <w:p w:rsidR="00736BA9" w:rsidRDefault="00736BA9">
            <w:pPr>
              <w:spacing w:after="0" w:line="200" w:lineRule="exact"/>
              <w:rPr>
                <w:sz w:val="20"/>
                <w:szCs w:val="20"/>
              </w:rPr>
            </w:pPr>
          </w:p>
          <w:p w:rsidR="00736BA9" w:rsidRDefault="00736BA9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736BA9" w:rsidRDefault="005A5D23">
            <w:pPr>
              <w:spacing w:after="0" w:line="313" w:lineRule="auto"/>
              <w:ind w:left="569" w:right="549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FFFFFF"/>
                <w:sz w:val="24"/>
                <w:szCs w:val="24"/>
              </w:rPr>
              <w:t>PBM Guidelines: Module 1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00B1B0"/>
          </w:tcPr>
          <w:p w:rsidR="00736BA9" w:rsidRDefault="00736BA9">
            <w:pPr>
              <w:spacing w:after="0" w:line="200" w:lineRule="exact"/>
              <w:rPr>
                <w:sz w:val="20"/>
                <w:szCs w:val="20"/>
              </w:rPr>
            </w:pPr>
          </w:p>
          <w:p w:rsidR="00736BA9" w:rsidRDefault="00736BA9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736BA9" w:rsidRDefault="005A5D23">
            <w:pPr>
              <w:spacing w:after="0" w:line="240" w:lineRule="auto"/>
              <w:ind w:left="298" w:right="278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FFFFFF"/>
                <w:sz w:val="24"/>
                <w:szCs w:val="24"/>
              </w:rPr>
              <w:t>Perioperative patient</w:t>
            </w:r>
          </w:p>
          <w:p w:rsidR="00736BA9" w:rsidRDefault="00736BA9">
            <w:pPr>
              <w:spacing w:after="0" w:line="200" w:lineRule="exact"/>
              <w:rPr>
                <w:sz w:val="20"/>
                <w:szCs w:val="20"/>
              </w:rPr>
            </w:pPr>
          </w:p>
          <w:p w:rsidR="00736BA9" w:rsidRDefault="00736BA9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736BA9" w:rsidRDefault="005A5D23">
            <w:pPr>
              <w:spacing w:after="0" w:line="313" w:lineRule="auto"/>
              <w:ind w:left="569" w:right="549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FFFFFF"/>
                <w:sz w:val="24"/>
                <w:szCs w:val="24"/>
              </w:rPr>
              <w:t>PBM Guidelines: Module 2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4592A"/>
          </w:tcPr>
          <w:p w:rsidR="00736BA9" w:rsidRDefault="00736BA9">
            <w:pPr>
              <w:spacing w:after="0" w:line="200" w:lineRule="exact"/>
              <w:rPr>
                <w:sz w:val="20"/>
                <w:szCs w:val="20"/>
              </w:rPr>
            </w:pPr>
          </w:p>
          <w:p w:rsidR="00736BA9" w:rsidRDefault="00736BA9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736BA9" w:rsidRDefault="005A5D23">
            <w:pPr>
              <w:spacing w:after="0" w:line="240" w:lineRule="auto"/>
              <w:ind w:left="587" w:right="567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FFFFFF"/>
                <w:sz w:val="24"/>
                <w:szCs w:val="24"/>
              </w:rPr>
              <w:t>Medical patient</w:t>
            </w:r>
          </w:p>
          <w:p w:rsidR="00736BA9" w:rsidRDefault="00736BA9">
            <w:pPr>
              <w:spacing w:after="0" w:line="200" w:lineRule="exact"/>
              <w:rPr>
                <w:sz w:val="20"/>
                <w:szCs w:val="20"/>
              </w:rPr>
            </w:pPr>
          </w:p>
          <w:p w:rsidR="00736BA9" w:rsidRDefault="00736BA9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736BA9" w:rsidRDefault="005A5D23">
            <w:pPr>
              <w:spacing w:after="0" w:line="313" w:lineRule="auto"/>
              <w:ind w:left="568" w:right="549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FFFFFF"/>
                <w:sz w:val="24"/>
                <w:szCs w:val="24"/>
              </w:rPr>
              <w:t>PBM Guidelines: Module 3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84C446"/>
          </w:tcPr>
          <w:p w:rsidR="00736BA9" w:rsidRDefault="00736BA9">
            <w:pPr>
              <w:spacing w:after="0" w:line="200" w:lineRule="exact"/>
              <w:rPr>
                <w:sz w:val="20"/>
                <w:szCs w:val="20"/>
              </w:rPr>
            </w:pPr>
          </w:p>
          <w:p w:rsidR="00736BA9" w:rsidRDefault="00736BA9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736BA9" w:rsidRDefault="005A5D23">
            <w:pPr>
              <w:spacing w:after="0" w:line="240" w:lineRule="auto"/>
              <w:ind w:left="387" w:right="368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FFFFFF"/>
                <w:sz w:val="24"/>
                <w:szCs w:val="24"/>
              </w:rPr>
              <w:t>Critical care patient</w:t>
            </w:r>
          </w:p>
          <w:p w:rsidR="00736BA9" w:rsidRDefault="00736BA9">
            <w:pPr>
              <w:spacing w:after="0" w:line="200" w:lineRule="exact"/>
              <w:rPr>
                <w:sz w:val="20"/>
                <w:szCs w:val="20"/>
              </w:rPr>
            </w:pPr>
          </w:p>
          <w:p w:rsidR="00736BA9" w:rsidRDefault="00736BA9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736BA9" w:rsidRDefault="005A5D23">
            <w:pPr>
              <w:spacing w:after="0" w:line="313" w:lineRule="auto"/>
              <w:ind w:left="566" w:right="547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FFFFFF"/>
                <w:sz w:val="24"/>
                <w:szCs w:val="24"/>
              </w:rPr>
              <w:t>PBM Guidelines: Module 4</w:t>
            </w:r>
          </w:p>
        </w:tc>
      </w:tr>
      <w:tr w:rsidR="00736BA9">
        <w:trPr>
          <w:trHeight w:hRule="exact" w:val="437"/>
        </w:trPr>
        <w:tc>
          <w:tcPr>
            <w:tcW w:w="14380" w:type="dxa"/>
            <w:gridSpan w:val="5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CEDEE"/>
          </w:tcPr>
          <w:p w:rsidR="00736BA9" w:rsidRDefault="005A5D23">
            <w:pPr>
              <w:spacing w:before="54" w:after="0" w:line="240" w:lineRule="auto"/>
              <w:ind w:left="4543" w:right="-20"/>
              <w:rPr>
                <w:rFonts w:ascii="TitilliumText25L" w:eastAsia="TitilliumText25L" w:hAnsi="TitilliumText25L" w:cs="TitilliumText25L"/>
                <w:sz w:val="28"/>
                <w:szCs w:val="28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8"/>
                <w:szCs w:val="28"/>
              </w:rPr>
              <w:t>Pillar three – optimise tolerance of anaemia</w:t>
            </w:r>
          </w:p>
        </w:tc>
      </w:tr>
      <w:tr w:rsidR="00736BA9">
        <w:trPr>
          <w:trHeight w:hRule="exact" w:val="538"/>
        </w:trPr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5A5D23">
            <w:pPr>
              <w:spacing w:before="56" w:after="0" w:line="220" w:lineRule="exact"/>
              <w:ind w:left="74" w:right="147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Single unit (RBC) transfusion policy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5DDE3"/>
          </w:tcPr>
          <w:p w:rsidR="00736BA9" w:rsidRDefault="00736BA9"/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6F4F3"/>
          </w:tcPr>
          <w:p w:rsidR="00736BA9" w:rsidRDefault="005A5D23">
            <w:pPr>
              <w:spacing w:before="38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color w:val="40AD49"/>
                <w:sz w:val="21"/>
                <w:szCs w:val="21"/>
              </w:rPr>
              <w:t>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Single unit policy (PP3)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FCEADF"/>
          </w:tcPr>
          <w:p w:rsidR="00736BA9" w:rsidRDefault="005A5D23">
            <w:pPr>
              <w:spacing w:before="38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color w:val="40AD49"/>
                <w:sz w:val="21"/>
                <w:szCs w:val="21"/>
              </w:rPr>
              <w:t>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Single unit policy (PP2)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4F0D6"/>
          </w:tcPr>
          <w:p w:rsidR="00736BA9" w:rsidRDefault="005A5D23">
            <w:pPr>
              <w:spacing w:before="38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color w:val="40AD49"/>
                <w:sz w:val="21"/>
                <w:szCs w:val="21"/>
              </w:rPr>
              <w:t>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Single unit policy (PP2)</w:t>
            </w:r>
          </w:p>
        </w:tc>
      </w:tr>
      <w:tr w:rsidR="00736BA9">
        <w:trPr>
          <w:trHeight w:hRule="exact" w:val="6042"/>
        </w:trPr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736BA9" w:rsidRDefault="005A5D23">
            <w:pPr>
              <w:spacing w:before="56" w:after="0" w:line="220" w:lineRule="exact"/>
              <w:ind w:left="74" w:right="671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Restrictive transfusion thresholds</w:t>
            </w:r>
          </w:p>
          <w:p w:rsidR="00736BA9" w:rsidRDefault="00736BA9">
            <w:pPr>
              <w:spacing w:before="20" w:after="0" w:line="220" w:lineRule="exact"/>
            </w:pPr>
          </w:p>
          <w:p w:rsidR="00736BA9" w:rsidRDefault="005A5D23">
            <w:pPr>
              <w:spacing w:after="0" w:line="220" w:lineRule="exact"/>
              <w:ind w:left="74" w:right="774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(See document for Hb triggers)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5DDE3"/>
          </w:tcPr>
          <w:p w:rsidR="00736BA9" w:rsidRDefault="00736BA9"/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6F4F3"/>
          </w:tcPr>
          <w:p w:rsidR="00736BA9" w:rsidRDefault="005A5D23">
            <w:pPr>
              <w:spacing w:before="60" w:after="0" w:line="220" w:lineRule="exact"/>
              <w:ind w:left="244" w:right="510" w:hanging="17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color w:val="40AD49"/>
                <w:sz w:val="21"/>
                <w:szCs w:val="21"/>
              </w:rPr>
              <w:t>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Restrictive transfusion strategy (PP2, PP3)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FCEADF"/>
          </w:tcPr>
          <w:p w:rsidR="00736BA9" w:rsidRDefault="005A5D23">
            <w:pPr>
              <w:spacing w:before="60" w:after="0" w:line="220" w:lineRule="exact"/>
              <w:ind w:left="244" w:right="110" w:hanging="121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color w:val="40AD49"/>
                <w:sz w:val="21"/>
                <w:szCs w:val="21"/>
              </w:rPr>
              <w:t>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Restrictive transfusion strategy (R1,PP1, PP3, PP5, PP6, PP7, PP9, PP10, PP21)</w:t>
            </w:r>
          </w:p>
          <w:p w:rsidR="00736BA9" w:rsidRDefault="005A5D23">
            <w:pPr>
              <w:spacing w:after="0" w:line="229" w:lineRule="exact"/>
              <w:ind w:left="35" w:right="255"/>
              <w:jc w:val="center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color w:val="40AD49"/>
                <w:position w:val="1"/>
                <w:sz w:val="21"/>
                <w:szCs w:val="21"/>
              </w:rPr>
              <w:t></w:t>
            </w:r>
            <w:r>
              <w:rPr>
                <w:rFonts w:ascii="TitilliumText25L" w:eastAsia="TitilliumText25L" w:hAnsi="TitilliumText25L" w:cs="TitilliumText25L"/>
                <w:color w:val="231F20"/>
                <w:position w:val="1"/>
                <w:sz w:val="21"/>
                <w:szCs w:val="21"/>
              </w:rPr>
              <w:t>Special care with ACS (R1)</w:t>
            </w:r>
          </w:p>
          <w:p w:rsidR="00736BA9" w:rsidRDefault="005A5D23">
            <w:pPr>
              <w:spacing w:after="0" w:line="220" w:lineRule="exact"/>
              <w:ind w:left="24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position w:val="1"/>
                <w:sz w:val="21"/>
                <w:szCs w:val="21"/>
              </w:rPr>
              <w:t>and CHF (PP7)</w:t>
            </w:r>
          </w:p>
          <w:p w:rsidR="00736BA9" w:rsidRDefault="005A5D23">
            <w:pPr>
              <w:spacing w:after="0" w:line="220" w:lineRule="exact"/>
              <w:ind w:left="7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color w:val="D2232A"/>
                <w:position w:val="1"/>
                <w:sz w:val="21"/>
                <w:szCs w:val="21"/>
              </w:rPr>
              <w:t></w:t>
            </w:r>
            <w:r>
              <w:rPr>
                <w:rFonts w:ascii="TitilliumText25L" w:eastAsia="TitilliumText25L" w:hAnsi="TitilliumText25L" w:cs="TitilliumText25L"/>
                <w:color w:val="231F20"/>
                <w:position w:val="1"/>
                <w:sz w:val="21"/>
                <w:szCs w:val="21"/>
              </w:rPr>
              <w:t>In patients with</w:t>
            </w:r>
          </w:p>
          <w:p w:rsidR="00736BA9" w:rsidRDefault="005A5D23">
            <w:pPr>
              <w:spacing w:after="0" w:line="220" w:lineRule="exact"/>
              <w:ind w:left="24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position w:val="1"/>
                <w:sz w:val="21"/>
                <w:szCs w:val="21"/>
              </w:rPr>
              <w:t>thalassaemia, the evidence</w:t>
            </w:r>
          </w:p>
          <w:p w:rsidR="00736BA9" w:rsidRDefault="005A5D23">
            <w:pPr>
              <w:spacing w:after="0" w:line="220" w:lineRule="exact"/>
              <w:ind w:left="24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position w:val="1"/>
                <w:sz w:val="21"/>
                <w:szCs w:val="21"/>
              </w:rPr>
              <w:t>does not support a</w:t>
            </w:r>
          </w:p>
          <w:p w:rsidR="00736BA9" w:rsidRDefault="005A5D23">
            <w:pPr>
              <w:spacing w:after="0" w:line="220" w:lineRule="exact"/>
              <w:ind w:left="24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position w:val="1"/>
                <w:sz w:val="21"/>
                <w:szCs w:val="21"/>
              </w:rPr>
              <w:t>change to the current</w:t>
            </w:r>
          </w:p>
          <w:p w:rsidR="00736BA9" w:rsidRDefault="005A5D23">
            <w:pPr>
              <w:spacing w:after="0" w:line="220" w:lineRule="exact"/>
              <w:ind w:left="24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position w:val="1"/>
                <w:sz w:val="21"/>
                <w:szCs w:val="21"/>
              </w:rPr>
              <w:t>practice of maintaining a</w:t>
            </w:r>
          </w:p>
          <w:p w:rsidR="00736BA9" w:rsidRDefault="005A5D23">
            <w:pPr>
              <w:spacing w:after="0" w:line="220" w:lineRule="exact"/>
              <w:ind w:left="24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position w:val="1"/>
                <w:sz w:val="21"/>
                <w:szCs w:val="21"/>
              </w:rPr>
              <w:t>pretransfusion Hb 90-100</w:t>
            </w:r>
          </w:p>
          <w:p w:rsidR="00736BA9" w:rsidRDefault="005A5D23">
            <w:pPr>
              <w:spacing w:after="0" w:line="220" w:lineRule="exact"/>
              <w:ind w:left="24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position w:val="1"/>
                <w:sz w:val="21"/>
                <w:szCs w:val="21"/>
              </w:rPr>
              <w:t>g/L (PP23)</w:t>
            </w:r>
          </w:p>
          <w:p w:rsidR="00736BA9" w:rsidRDefault="005A5D23">
            <w:pPr>
              <w:spacing w:after="0" w:line="220" w:lineRule="exact"/>
              <w:ind w:left="7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color w:val="D2232A"/>
                <w:position w:val="1"/>
                <w:sz w:val="21"/>
                <w:szCs w:val="21"/>
              </w:rPr>
              <w:t></w:t>
            </w:r>
            <w:r>
              <w:rPr>
                <w:rFonts w:ascii="TitilliumText25L" w:eastAsia="TitilliumText25L" w:hAnsi="TitilliumText25L" w:cs="TitilliumText25L"/>
                <w:color w:val="231F20"/>
                <w:position w:val="1"/>
                <w:sz w:val="21"/>
                <w:szCs w:val="21"/>
              </w:rPr>
              <w:t>In patients with</w:t>
            </w:r>
          </w:p>
          <w:p w:rsidR="00736BA9" w:rsidRDefault="005A5D23">
            <w:pPr>
              <w:spacing w:after="0" w:line="220" w:lineRule="exact"/>
              <w:ind w:left="24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position w:val="1"/>
                <w:sz w:val="21"/>
                <w:szCs w:val="21"/>
              </w:rPr>
              <w:t>myelodysplasia who are</w:t>
            </w:r>
          </w:p>
          <w:p w:rsidR="00736BA9" w:rsidRDefault="005A5D23">
            <w:pPr>
              <w:spacing w:after="0" w:line="220" w:lineRule="exact"/>
              <w:ind w:left="24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position w:val="1"/>
                <w:sz w:val="21"/>
                <w:szCs w:val="21"/>
              </w:rPr>
              <w:t>regularly and chronically</w:t>
            </w:r>
          </w:p>
          <w:p w:rsidR="00736BA9" w:rsidRDefault="005A5D23">
            <w:pPr>
              <w:spacing w:after="0" w:line="220" w:lineRule="exact"/>
              <w:ind w:left="24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position w:val="1"/>
                <w:sz w:val="21"/>
                <w:szCs w:val="21"/>
              </w:rPr>
              <w:t>transfused, there is no</w:t>
            </w:r>
          </w:p>
          <w:p w:rsidR="00736BA9" w:rsidRDefault="005A5D23">
            <w:pPr>
              <w:spacing w:after="0" w:line="220" w:lineRule="exact"/>
              <w:ind w:left="24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position w:val="1"/>
                <w:sz w:val="21"/>
                <w:szCs w:val="21"/>
              </w:rPr>
              <w:t>evidence to guide particular</w:t>
            </w:r>
          </w:p>
          <w:p w:rsidR="00736BA9" w:rsidRDefault="005A5D23">
            <w:pPr>
              <w:spacing w:after="0" w:line="220" w:lineRule="exact"/>
              <w:ind w:left="24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position w:val="1"/>
                <w:sz w:val="21"/>
                <w:szCs w:val="21"/>
              </w:rPr>
              <w:t>Hb thresholds. (PP24)</w:t>
            </w:r>
          </w:p>
          <w:p w:rsidR="00736BA9" w:rsidRDefault="005A5D23">
            <w:pPr>
              <w:spacing w:after="0" w:line="220" w:lineRule="exact"/>
              <w:ind w:left="7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position w:val="1"/>
                <w:sz w:val="21"/>
                <w:szCs w:val="21"/>
              </w:rPr>
              <w:t>Note: New evidence</w:t>
            </w:r>
          </w:p>
          <w:p w:rsidR="00736BA9" w:rsidRDefault="005A5D23">
            <w:pPr>
              <w:spacing w:after="0" w:line="220" w:lineRule="exact"/>
              <w:ind w:left="24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position w:val="1"/>
                <w:sz w:val="21"/>
                <w:szCs w:val="21"/>
              </w:rPr>
              <w:t>indicates that a restrictive</w:t>
            </w:r>
          </w:p>
          <w:p w:rsidR="00736BA9" w:rsidRDefault="005A5D23">
            <w:pPr>
              <w:spacing w:after="0" w:line="220" w:lineRule="exact"/>
              <w:ind w:left="24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position w:val="1"/>
                <w:sz w:val="21"/>
                <w:szCs w:val="21"/>
              </w:rPr>
              <w:t>transfusion strategy</w:t>
            </w:r>
          </w:p>
          <w:p w:rsidR="00736BA9" w:rsidRDefault="005A5D23">
            <w:pPr>
              <w:spacing w:after="0" w:line="220" w:lineRule="exact"/>
              <w:ind w:left="24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position w:val="1"/>
                <w:sz w:val="21"/>
                <w:szCs w:val="21"/>
              </w:rPr>
              <w:t>(threshold 7 g/L, target 7-9</w:t>
            </w:r>
          </w:p>
          <w:p w:rsidR="00736BA9" w:rsidRDefault="005A5D23">
            <w:pPr>
              <w:spacing w:after="0" w:line="220" w:lineRule="exact"/>
              <w:ind w:left="24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position w:val="1"/>
                <w:sz w:val="21"/>
                <w:szCs w:val="21"/>
              </w:rPr>
              <w:t>g/L) significantly improves</w:t>
            </w:r>
          </w:p>
          <w:p w:rsidR="00736BA9" w:rsidRDefault="005A5D23">
            <w:pPr>
              <w:spacing w:after="0" w:line="220" w:lineRule="exact"/>
              <w:ind w:left="24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position w:val="1"/>
                <w:sz w:val="21"/>
                <w:szCs w:val="21"/>
              </w:rPr>
              <w:t>outcomes in patients with</w:t>
            </w:r>
          </w:p>
          <w:p w:rsidR="00736BA9" w:rsidRDefault="005A5D23">
            <w:pPr>
              <w:spacing w:after="0" w:line="220" w:lineRule="exact"/>
              <w:ind w:left="24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position w:val="1"/>
                <w:sz w:val="21"/>
                <w:szCs w:val="21"/>
              </w:rPr>
              <w:t>acute upper GI bleeding</w:t>
            </w:r>
          </w:p>
          <w:p w:rsidR="00736BA9" w:rsidRDefault="005A5D23">
            <w:pPr>
              <w:spacing w:after="0" w:line="220" w:lineRule="exact"/>
              <w:ind w:left="24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position w:val="1"/>
                <w:sz w:val="21"/>
                <w:szCs w:val="21"/>
              </w:rPr>
              <w:t>(Villanueva et al, NEJM</w:t>
            </w:r>
          </w:p>
          <w:p w:rsidR="00736BA9" w:rsidRDefault="005A5D23">
            <w:pPr>
              <w:spacing w:after="0" w:line="220" w:lineRule="exact"/>
              <w:ind w:left="244" w:right="-2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TitilliumText25L" w:eastAsia="TitilliumText25L" w:hAnsi="TitilliumText25L" w:cs="TitilliumText25L"/>
                <w:color w:val="231F20"/>
                <w:position w:val="1"/>
                <w:sz w:val="21"/>
                <w:szCs w:val="21"/>
              </w:rPr>
              <w:t>2013)</w:t>
            </w:r>
          </w:p>
        </w:tc>
        <w:tc>
          <w:tcPr>
            <w:tcW w:w="2876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4F0D6"/>
          </w:tcPr>
          <w:p w:rsidR="00736BA9" w:rsidRDefault="005A5D23">
            <w:pPr>
              <w:spacing w:before="62" w:after="0" w:line="220" w:lineRule="exact"/>
              <w:ind w:left="244" w:right="487" w:hanging="170"/>
              <w:rPr>
                <w:rFonts w:ascii="TitilliumText25L" w:eastAsia="TitilliumText25L" w:hAnsi="TitilliumText25L" w:cs="TitilliumText25L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color w:val="40AD49"/>
                <w:sz w:val="21"/>
                <w:szCs w:val="21"/>
              </w:rPr>
              <w:t></w:t>
            </w:r>
            <w:r>
              <w:rPr>
                <w:rFonts w:ascii="TitilliumText25L" w:eastAsia="TitilliumText25L" w:hAnsi="TitilliumText25L" w:cs="TitilliumText25L"/>
                <w:color w:val="231F20"/>
                <w:sz w:val="21"/>
                <w:szCs w:val="21"/>
              </w:rPr>
              <w:t>Restrictive transfusion strategy (R1. PP1, PP3)</w:t>
            </w:r>
          </w:p>
        </w:tc>
      </w:tr>
    </w:tbl>
    <w:p w:rsidR="00736BA9" w:rsidRDefault="005A5D23">
      <w:pPr>
        <w:spacing w:before="49" w:after="0" w:line="240" w:lineRule="auto"/>
        <w:ind w:left="108" w:right="-20"/>
        <w:rPr>
          <w:rFonts w:ascii="TitilliumText25L" w:eastAsia="TitilliumText25L" w:hAnsi="TitilliumText25L" w:cs="TitilliumText25L"/>
        </w:rPr>
      </w:pPr>
      <w:r>
        <w:rPr>
          <w:rFonts w:ascii="TitilliumText25L" w:eastAsia="TitilliumText25L" w:hAnsi="TitilliumText25L" w:cs="TitilliumText25L"/>
          <w:color w:val="231F20"/>
        </w:rPr>
        <w:t>GI = gastrointestinal</w:t>
      </w:r>
    </w:p>
    <w:p w:rsidR="00736BA9" w:rsidRDefault="00736BA9">
      <w:pPr>
        <w:spacing w:after="0"/>
        <w:sectPr w:rsidR="00736BA9">
          <w:pgSz w:w="16840" w:h="11920" w:orient="landscape"/>
          <w:pgMar w:top="940" w:right="700" w:bottom="280" w:left="1020" w:header="720" w:footer="720" w:gutter="0"/>
          <w:cols w:space="720"/>
        </w:sectPr>
      </w:pPr>
    </w:p>
    <w:p w:rsidR="00736BA9" w:rsidRDefault="00736BA9">
      <w:pPr>
        <w:spacing w:before="7" w:after="0" w:line="140" w:lineRule="exact"/>
        <w:rPr>
          <w:sz w:val="14"/>
          <w:szCs w:val="14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736BA9">
      <w:pPr>
        <w:spacing w:after="0" w:line="200" w:lineRule="exact"/>
        <w:rPr>
          <w:sz w:val="20"/>
          <w:szCs w:val="20"/>
        </w:rPr>
      </w:pPr>
    </w:p>
    <w:p w:rsidR="00736BA9" w:rsidRDefault="005A5D23">
      <w:pPr>
        <w:tabs>
          <w:tab w:val="left" w:pos="5240"/>
        </w:tabs>
        <w:spacing w:before="33" w:after="0" w:line="240" w:lineRule="auto"/>
        <w:ind w:left="117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E3173D"/>
          <w:sz w:val="18"/>
          <w:szCs w:val="18"/>
        </w:rPr>
        <w:t>16</w:t>
      </w:r>
      <w:r>
        <w:rPr>
          <w:rFonts w:ascii="TitilliumText25L" w:eastAsia="TitilliumText25L" w:hAnsi="TitilliumText25L" w:cs="TitilliumText25L"/>
          <w:color w:val="E3173D"/>
          <w:sz w:val="18"/>
          <w:szCs w:val="18"/>
        </w:rPr>
        <w:tab/>
      </w: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 xml:space="preserve">Patient Blood Management </w:t>
      </w:r>
      <w:r w:rsidR="00F26708">
        <w:rPr>
          <w:rFonts w:ascii="TitilliumText25L" w:eastAsia="TitilliumText25L" w:hAnsi="TitilliumText25L" w:cs="TitilliumText25L"/>
          <w:color w:val="231F20"/>
          <w:sz w:val="18"/>
          <w:szCs w:val="18"/>
        </w:rPr>
        <w:t>Guidelines |</w:t>
      </w:r>
      <w:r w:rsidR="00F26708">
        <w:rPr>
          <w:rFonts w:ascii="TitilliumText25L" w:eastAsia="TitilliumText25L" w:hAnsi="TitilliumText25L" w:cs="TitilliumText25L"/>
          <w:color w:val="E3173D"/>
          <w:sz w:val="18"/>
          <w:szCs w:val="18"/>
        </w:rPr>
        <w:t xml:space="preserve"> Companions</w:t>
      </w:r>
    </w:p>
    <w:sectPr w:rsidR="00736BA9">
      <w:pgSz w:w="11920" w:h="16840"/>
      <w:pgMar w:top="156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illiumText25L">
    <w:altName w:val="TitilliumText25L"/>
    <w:panose1 w:val="02000000000000000000"/>
    <w:charset w:val="00"/>
    <w:family w:val="modern"/>
    <w:pitch w:val="variable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A9"/>
    <w:rsid w:val="005A5D23"/>
    <w:rsid w:val="00736BA9"/>
    <w:rsid w:val="008C49AF"/>
    <w:rsid w:val="00F2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1255</Words>
  <Characters>7520</Characters>
  <Application>Microsoft Office Word</Application>
  <DocSecurity>0</DocSecurity>
  <Lines>682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Wicks, Nicole</dc:creator>
  <cp:lastModifiedBy>Little, Rennay</cp:lastModifiedBy>
  <cp:revision>2</cp:revision>
  <dcterms:created xsi:type="dcterms:W3CDTF">2015-04-24T00:49:00Z</dcterms:created>
  <dcterms:modified xsi:type="dcterms:W3CDTF">2015-04-24T00:49:00Z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LastSaved">
    <vt:filetime>2015-04-17T00:00:00Z</vt:filetime>
  </property>
</Properties>
</file>